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384D9" w14:textId="77777777" w:rsidR="005255AA" w:rsidRPr="002A5DB1" w:rsidRDefault="005255AA" w:rsidP="00702CF4">
      <w:pPr>
        <w:ind w:left="-2127" w:right="-3542"/>
        <w:jc w:val="both"/>
        <w:rPr>
          <w:rFonts w:ascii="Times New Roman" w:hAnsi="Times New Roman" w:cs="Times New Roman"/>
          <w:b/>
          <w:lang w:val="es-ES_tradnl"/>
        </w:rPr>
      </w:pPr>
    </w:p>
    <w:p w14:paraId="76244953" w14:textId="77777777" w:rsidR="005255AA" w:rsidRPr="002A5DB1" w:rsidRDefault="0014770B" w:rsidP="00702CF4">
      <w:pPr>
        <w:jc w:val="both"/>
        <w:rPr>
          <w:rFonts w:ascii="Times New Roman" w:hAnsi="Times New Roman" w:cs="Times New Roman"/>
          <w:b/>
          <w:lang w:val="es-ES_tradnl"/>
        </w:rPr>
      </w:pPr>
      <w:r w:rsidRPr="002A5DB1">
        <w:rPr>
          <w:rFonts w:ascii="Times New Roman" w:hAnsi="Times New Roman" w:cs="Times New Roman"/>
          <w:b/>
          <w:noProof/>
        </w:rPr>
        <w:drawing>
          <wp:anchor distT="0" distB="0" distL="114300" distR="114300" simplePos="0" relativeHeight="251658240" behindDoc="0" locked="0" layoutInCell="1" allowOverlap="1" wp14:anchorId="61AA05F7" wp14:editId="52B3C413">
            <wp:simplePos x="0" y="0"/>
            <wp:positionH relativeFrom="margin">
              <wp:align>center</wp:align>
            </wp:positionH>
            <wp:positionV relativeFrom="margin">
              <wp:posOffset>415925</wp:posOffset>
            </wp:positionV>
            <wp:extent cx="1028700" cy="1028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91DDCED" w14:textId="77777777" w:rsidR="005255AA" w:rsidRPr="002A5DB1" w:rsidRDefault="005255AA" w:rsidP="00702CF4">
      <w:pPr>
        <w:jc w:val="both"/>
        <w:rPr>
          <w:rFonts w:ascii="Times New Roman" w:hAnsi="Times New Roman" w:cs="Times New Roman"/>
          <w:b/>
          <w:lang w:val="es-ES_tradnl"/>
        </w:rPr>
      </w:pPr>
    </w:p>
    <w:p w14:paraId="39B15FF7" w14:textId="77777777" w:rsidR="005255AA" w:rsidRPr="002A5DB1" w:rsidRDefault="005255AA" w:rsidP="00702CF4">
      <w:pPr>
        <w:jc w:val="both"/>
        <w:rPr>
          <w:rFonts w:ascii="Times New Roman" w:hAnsi="Times New Roman" w:cs="Times New Roman"/>
          <w:lang w:val="es-ES_tradnl"/>
        </w:rPr>
      </w:pPr>
    </w:p>
    <w:p w14:paraId="64BB67D6" w14:textId="77777777" w:rsidR="005255AA" w:rsidRPr="002A5DB1" w:rsidRDefault="005255AA" w:rsidP="00702CF4">
      <w:pPr>
        <w:jc w:val="both"/>
        <w:rPr>
          <w:rFonts w:ascii="Times New Roman" w:hAnsi="Times New Roman" w:cs="Times New Roman"/>
          <w:b/>
          <w:sz w:val="28"/>
          <w:szCs w:val="28"/>
          <w:lang w:val="es-ES_tradnl"/>
        </w:rPr>
      </w:pPr>
    </w:p>
    <w:p w14:paraId="048B662C" w14:textId="77777777" w:rsidR="00AC44F1" w:rsidRPr="002A5DB1" w:rsidRDefault="00AC44F1" w:rsidP="00702CF4">
      <w:pPr>
        <w:tabs>
          <w:tab w:val="center" w:pos="4320"/>
          <w:tab w:val="left" w:pos="6880"/>
        </w:tabs>
        <w:jc w:val="both"/>
        <w:rPr>
          <w:rFonts w:ascii="Times New Roman" w:hAnsi="Times New Roman" w:cs="Times New Roman"/>
          <w:b/>
          <w:sz w:val="28"/>
          <w:szCs w:val="28"/>
          <w:lang w:val="es-ES_tradnl"/>
        </w:rPr>
      </w:pPr>
    </w:p>
    <w:p w14:paraId="72DB48E6" w14:textId="77777777" w:rsidR="00AC44F1" w:rsidRPr="002A5DB1" w:rsidRDefault="00AC44F1" w:rsidP="00702CF4">
      <w:pPr>
        <w:tabs>
          <w:tab w:val="center" w:pos="4320"/>
          <w:tab w:val="left" w:pos="6880"/>
        </w:tabs>
        <w:jc w:val="both"/>
        <w:rPr>
          <w:rFonts w:ascii="Times New Roman" w:hAnsi="Times New Roman" w:cs="Times New Roman"/>
          <w:b/>
          <w:sz w:val="28"/>
          <w:szCs w:val="28"/>
          <w:lang w:val="es-ES_tradnl"/>
        </w:rPr>
      </w:pPr>
    </w:p>
    <w:p w14:paraId="6188921E" w14:textId="77777777" w:rsidR="00AC44F1" w:rsidRPr="002A5DB1" w:rsidRDefault="00AC44F1" w:rsidP="00702CF4">
      <w:pPr>
        <w:tabs>
          <w:tab w:val="center" w:pos="4320"/>
          <w:tab w:val="left" w:pos="6880"/>
        </w:tabs>
        <w:jc w:val="both"/>
        <w:rPr>
          <w:rFonts w:ascii="Times New Roman" w:hAnsi="Times New Roman" w:cs="Times New Roman"/>
          <w:b/>
          <w:sz w:val="28"/>
          <w:szCs w:val="28"/>
          <w:lang w:val="es-ES_tradnl"/>
        </w:rPr>
      </w:pPr>
    </w:p>
    <w:p w14:paraId="4F5A7EC3" w14:textId="77777777" w:rsidR="00AC44F1" w:rsidRPr="002A5DB1" w:rsidRDefault="00AC44F1" w:rsidP="00702CF4">
      <w:pPr>
        <w:tabs>
          <w:tab w:val="center" w:pos="4320"/>
          <w:tab w:val="left" w:pos="6880"/>
        </w:tabs>
        <w:jc w:val="both"/>
        <w:rPr>
          <w:rFonts w:ascii="Times New Roman" w:hAnsi="Times New Roman" w:cs="Times New Roman"/>
          <w:b/>
          <w:sz w:val="28"/>
          <w:szCs w:val="28"/>
          <w:lang w:val="es-ES_tradnl"/>
        </w:rPr>
      </w:pPr>
    </w:p>
    <w:p w14:paraId="5DBDCDF6" w14:textId="77777777" w:rsidR="005255AA" w:rsidRPr="002A5DB1" w:rsidRDefault="005255AA" w:rsidP="00702CF4">
      <w:pPr>
        <w:tabs>
          <w:tab w:val="center" w:pos="4320"/>
          <w:tab w:val="left" w:pos="6880"/>
        </w:tabs>
        <w:jc w:val="both"/>
        <w:rPr>
          <w:rFonts w:ascii="Times New Roman" w:hAnsi="Times New Roman" w:cs="Times New Roman"/>
          <w:b/>
          <w:sz w:val="28"/>
          <w:szCs w:val="28"/>
          <w:lang w:val="es-ES_tradnl"/>
        </w:rPr>
      </w:pPr>
      <w:r w:rsidRPr="002A5DB1">
        <w:rPr>
          <w:rFonts w:ascii="Times New Roman" w:hAnsi="Times New Roman" w:cs="Times New Roman"/>
          <w:b/>
          <w:sz w:val="28"/>
          <w:szCs w:val="28"/>
          <w:lang w:val="es-ES_tradnl"/>
        </w:rPr>
        <w:t>Universidad de Palermo</w:t>
      </w:r>
    </w:p>
    <w:p w14:paraId="55934F60" w14:textId="77777777" w:rsidR="005255AA" w:rsidRPr="002A5DB1" w:rsidRDefault="005255AA" w:rsidP="00702CF4">
      <w:pPr>
        <w:tabs>
          <w:tab w:val="left" w:pos="5080"/>
        </w:tabs>
        <w:jc w:val="both"/>
        <w:rPr>
          <w:rFonts w:ascii="Times New Roman" w:hAnsi="Times New Roman" w:cs="Times New Roman"/>
          <w:b/>
          <w:sz w:val="28"/>
          <w:szCs w:val="28"/>
          <w:lang w:val="es-ES_tradnl"/>
        </w:rPr>
      </w:pPr>
    </w:p>
    <w:p w14:paraId="0F58FD21" w14:textId="3CD08F5B" w:rsidR="005255AA" w:rsidRPr="002A5DB1" w:rsidRDefault="00DC7CA6" w:rsidP="00702CF4">
      <w:pPr>
        <w:jc w:val="both"/>
        <w:rPr>
          <w:rFonts w:ascii="Times New Roman" w:hAnsi="Times New Roman" w:cs="Times New Roman"/>
          <w:b/>
          <w:sz w:val="28"/>
          <w:szCs w:val="28"/>
          <w:lang w:val="es-ES_tradnl"/>
        </w:rPr>
      </w:pPr>
      <w:proofErr w:type="gramStart"/>
      <w:r w:rsidRPr="002A5DB1">
        <w:rPr>
          <w:rFonts w:ascii="Times New Roman" w:hAnsi="Times New Roman" w:cs="Times New Roman"/>
          <w:b/>
          <w:sz w:val="28"/>
          <w:szCs w:val="28"/>
          <w:lang w:val="es-ES_tradnl"/>
        </w:rPr>
        <w:t>Master</w:t>
      </w:r>
      <w:proofErr w:type="gramEnd"/>
      <w:r w:rsidR="005255AA" w:rsidRPr="002A5DB1">
        <w:rPr>
          <w:rFonts w:ascii="Times New Roman" w:hAnsi="Times New Roman" w:cs="Times New Roman"/>
          <w:b/>
          <w:sz w:val="28"/>
          <w:szCs w:val="28"/>
          <w:lang w:val="es-ES_tradnl"/>
        </w:rPr>
        <w:t xml:space="preserve"> en Dirección de Empresas</w:t>
      </w:r>
    </w:p>
    <w:p w14:paraId="63F39A00" w14:textId="77777777" w:rsidR="005255AA" w:rsidRPr="002A5DB1" w:rsidRDefault="005255AA" w:rsidP="00702CF4">
      <w:pPr>
        <w:jc w:val="both"/>
        <w:rPr>
          <w:rFonts w:ascii="Times New Roman" w:hAnsi="Times New Roman" w:cs="Times New Roman"/>
          <w:b/>
          <w:sz w:val="28"/>
          <w:szCs w:val="28"/>
          <w:lang w:val="es-ES_tradnl"/>
        </w:rPr>
      </w:pPr>
    </w:p>
    <w:p w14:paraId="1367E8FD" w14:textId="07A3FF97" w:rsidR="005255AA" w:rsidRPr="002A5DB1" w:rsidRDefault="00A70A85" w:rsidP="00702CF4">
      <w:pPr>
        <w:jc w:val="both"/>
        <w:rPr>
          <w:rFonts w:ascii="Times New Roman" w:hAnsi="Times New Roman" w:cs="Times New Roman"/>
          <w:b/>
          <w:sz w:val="28"/>
          <w:lang w:val="es-AR"/>
        </w:rPr>
      </w:pPr>
      <w:r>
        <w:rPr>
          <w:rFonts w:ascii="Times New Roman" w:hAnsi="Times New Roman" w:cs="Times New Roman"/>
          <w:b/>
          <w:sz w:val="28"/>
          <w:lang w:val="es-ES_tradnl"/>
        </w:rPr>
        <w:t>T</w:t>
      </w:r>
      <w:proofErr w:type="spellStart"/>
      <w:r w:rsidR="005255AA" w:rsidRPr="002A5DB1">
        <w:rPr>
          <w:rFonts w:ascii="Times New Roman" w:hAnsi="Times New Roman" w:cs="Times New Roman"/>
          <w:b/>
          <w:sz w:val="28"/>
          <w:lang w:val="es-AR"/>
        </w:rPr>
        <w:t>esis</w:t>
      </w:r>
      <w:proofErr w:type="spellEnd"/>
      <w:r w:rsidR="005255AA" w:rsidRPr="002A5DB1">
        <w:rPr>
          <w:rFonts w:ascii="Times New Roman" w:hAnsi="Times New Roman" w:cs="Times New Roman"/>
          <w:b/>
          <w:sz w:val="28"/>
          <w:lang w:val="es-AR"/>
        </w:rPr>
        <w:t xml:space="preserve"> para optar al grado de Máster de la Universidad de Palermo en Dirección de Empresa</w:t>
      </w:r>
      <w:r w:rsidR="00DE1346" w:rsidRPr="002A5DB1">
        <w:rPr>
          <w:rFonts w:ascii="Times New Roman" w:hAnsi="Times New Roman" w:cs="Times New Roman"/>
          <w:b/>
          <w:sz w:val="28"/>
          <w:lang w:val="es-AR"/>
        </w:rPr>
        <w:t>s</w:t>
      </w:r>
    </w:p>
    <w:p w14:paraId="1461F679" w14:textId="77777777" w:rsidR="005255AA" w:rsidRPr="002A5DB1" w:rsidRDefault="005255AA" w:rsidP="00702CF4">
      <w:pPr>
        <w:spacing w:line="360" w:lineRule="auto"/>
        <w:rPr>
          <w:rFonts w:ascii="Times New Roman" w:hAnsi="Times New Roman"/>
          <w:b/>
          <w:sz w:val="28"/>
          <w:lang w:val="es-AR"/>
        </w:rPr>
      </w:pPr>
    </w:p>
    <w:p w14:paraId="679F0DAC" w14:textId="77C3FFE4" w:rsidR="005255AA" w:rsidRPr="002A5DB1" w:rsidRDefault="001B0870" w:rsidP="00702CF4">
      <w:pPr>
        <w:spacing w:line="360" w:lineRule="auto"/>
        <w:jc w:val="both"/>
        <w:rPr>
          <w:rFonts w:ascii="Times New Roman" w:hAnsi="Times New Roman" w:cs="Times New Roman"/>
          <w:b/>
          <w:i/>
          <w:sz w:val="28"/>
          <w:szCs w:val="28"/>
          <w:lang w:val="es-ES_tradnl"/>
        </w:rPr>
      </w:pPr>
      <w:r>
        <w:rPr>
          <w:rFonts w:ascii="Times New Roman" w:hAnsi="Times New Roman" w:cs="Times New Roman"/>
          <w:b/>
          <w:i/>
          <w:sz w:val="28"/>
          <w:szCs w:val="28"/>
          <w:lang w:val="es-ES_tradnl"/>
        </w:rPr>
        <w:t>PROPUESTA DE</w:t>
      </w:r>
      <w:r w:rsidRPr="001B0870">
        <w:rPr>
          <w:rFonts w:ascii="Times New Roman" w:hAnsi="Times New Roman" w:cs="Times New Roman"/>
          <w:b/>
          <w:i/>
          <w:sz w:val="28"/>
          <w:szCs w:val="28"/>
          <w:lang w:val="es-ES_tradnl"/>
        </w:rPr>
        <w:t xml:space="preserve"> UN PLAN DE NEGOCIOS PARA EL </w:t>
      </w:r>
      <w:r>
        <w:rPr>
          <w:rFonts w:ascii="Times New Roman" w:hAnsi="Times New Roman" w:cs="Times New Roman"/>
          <w:b/>
          <w:i/>
          <w:sz w:val="28"/>
          <w:szCs w:val="28"/>
          <w:lang w:val="es-ES_tradnl"/>
        </w:rPr>
        <w:t xml:space="preserve">DESARROLLO Y </w:t>
      </w:r>
      <w:r w:rsidRPr="001B0870">
        <w:rPr>
          <w:rFonts w:ascii="Times New Roman" w:hAnsi="Times New Roman" w:cs="Times New Roman"/>
          <w:b/>
          <w:i/>
          <w:sz w:val="28"/>
          <w:szCs w:val="28"/>
          <w:lang w:val="es-ES_tradnl"/>
        </w:rPr>
        <w:t>LANZAMIENTO DE UNA PLATAFORMA DE CONSULTORÍA ESTRATÉGICA BASAD</w:t>
      </w:r>
      <w:r>
        <w:rPr>
          <w:rFonts w:ascii="Times New Roman" w:hAnsi="Times New Roman" w:cs="Times New Roman"/>
          <w:b/>
          <w:i/>
          <w:sz w:val="28"/>
          <w:szCs w:val="28"/>
          <w:lang w:val="es-ES_tradnl"/>
        </w:rPr>
        <w:t>A</w:t>
      </w:r>
      <w:r w:rsidRPr="001B0870">
        <w:rPr>
          <w:rFonts w:ascii="Times New Roman" w:hAnsi="Times New Roman" w:cs="Times New Roman"/>
          <w:b/>
          <w:i/>
          <w:sz w:val="28"/>
          <w:szCs w:val="28"/>
          <w:lang w:val="es-ES_tradnl"/>
        </w:rPr>
        <w:t xml:space="preserve"> EN UN MODELO DE “SOSTENIBILIDAD COMO VALOR FUNDAMENTAL” </w:t>
      </w:r>
      <w:r w:rsidR="001A3E8D" w:rsidRPr="002A5DB1">
        <w:rPr>
          <w:rFonts w:ascii="Times New Roman" w:hAnsi="Times New Roman" w:cs="Times New Roman"/>
          <w:b/>
          <w:i/>
          <w:sz w:val="28"/>
          <w:szCs w:val="28"/>
          <w:lang w:val="es-ES_tradnl"/>
        </w:rPr>
        <w:t>(SUSTAINABILITY AS A CORE VALUE), BUENOS AIRES</w:t>
      </w:r>
      <w:r w:rsidR="00212A46" w:rsidRPr="002A5DB1">
        <w:rPr>
          <w:rFonts w:ascii="Times New Roman" w:hAnsi="Times New Roman" w:cs="Times New Roman"/>
          <w:b/>
          <w:i/>
          <w:sz w:val="28"/>
          <w:szCs w:val="28"/>
          <w:lang w:val="es-ES_tradnl"/>
        </w:rPr>
        <w:t>,</w:t>
      </w:r>
      <w:r w:rsidR="00D93151" w:rsidRPr="002A5DB1">
        <w:rPr>
          <w:rFonts w:ascii="Times New Roman" w:hAnsi="Times New Roman" w:cs="Times New Roman"/>
          <w:b/>
          <w:i/>
          <w:sz w:val="28"/>
          <w:szCs w:val="28"/>
          <w:lang w:val="es-ES_tradnl"/>
        </w:rPr>
        <w:t xml:space="preserve"> </w:t>
      </w:r>
      <w:r w:rsidR="001A3E8D" w:rsidRPr="002A5DB1">
        <w:rPr>
          <w:rFonts w:ascii="Times New Roman" w:hAnsi="Times New Roman" w:cs="Times New Roman"/>
          <w:b/>
          <w:i/>
          <w:sz w:val="28"/>
          <w:szCs w:val="28"/>
          <w:lang w:val="es-ES_tradnl"/>
        </w:rPr>
        <w:t>ARGENTINA</w:t>
      </w:r>
    </w:p>
    <w:p w14:paraId="5BDC7CC3" w14:textId="77777777" w:rsidR="005255AA" w:rsidRPr="002A5DB1" w:rsidRDefault="005255AA" w:rsidP="00702CF4">
      <w:pPr>
        <w:jc w:val="both"/>
        <w:rPr>
          <w:rFonts w:ascii="Times New Roman" w:hAnsi="Times New Roman" w:cs="Times New Roman"/>
          <w:b/>
          <w:sz w:val="28"/>
          <w:u w:val="single"/>
          <w:lang w:val="es-AR"/>
        </w:rPr>
      </w:pPr>
    </w:p>
    <w:p w14:paraId="34AB39A7" w14:textId="77777777" w:rsidR="005255AA" w:rsidRPr="002A5DB1" w:rsidRDefault="005255AA" w:rsidP="00702CF4">
      <w:pPr>
        <w:ind w:left="-2127"/>
        <w:rPr>
          <w:rFonts w:ascii="Times New Roman" w:hAnsi="Times New Roman"/>
          <w:b/>
          <w:sz w:val="28"/>
          <w:lang w:val="es-AR"/>
        </w:rPr>
      </w:pPr>
    </w:p>
    <w:p w14:paraId="62AD0221" w14:textId="20AEF3EC" w:rsidR="005255AA" w:rsidRPr="00B52BFF" w:rsidRDefault="003E1531" w:rsidP="00702CF4">
      <w:pPr>
        <w:tabs>
          <w:tab w:val="center" w:pos="4153"/>
        </w:tabs>
        <w:jc w:val="both"/>
        <w:rPr>
          <w:rFonts w:ascii="Times New Roman" w:hAnsi="Times New Roman" w:cs="Times New Roman"/>
          <w:b/>
          <w:sz w:val="28"/>
          <w:lang w:val="es-AR"/>
        </w:rPr>
      </w:pPr>
      <w:r w:rsidRPr="00B52BFF">
        <w:rPr>
          <w:rFonts w:ascii="Times New Roman" w:hAnsi="Times New Roman" w:cs="Times New Roman"/>
          <w:b/>
          <w:sz w:val="28"/>
          <w:lang w:val="es-AR"/>
        </w:rPr>
        <w:t xml:space="preserve">Tesista: </w:t>
      </w:r>
      <w:r w:rsidR="00416E4A" w:rsidRPr="00B52BFF">
        <w:rPr>
          <w:rFonts w:ascii="Times New Roman" w:hAnsi="Times New Roman" w:cs="Times New Roman"/>
          <w:b/>
          <w:sz w:val="28"/>
          <w:lang w:val="es-AR"/>
        </w:rPr>
        <w:t>Dr. Mg. Ing. Cecilia Esther Van Cauwenberghe</w:t>
      </w:r>
    </w:p>
    <w:p w14:paraId="22378DFF" w14:textId="77777777" w:rsidR="00EC7D0B" w:rsidRPr="00B52BFF" w:rsidRDefault="00EC7D0B" w:rsidP="00702CF4">
      <w:pPr>
        <w:tabs>
          <w:tab w:val="center" w:pos="4153"/>
        </w:tabs>
        <w:jc w:val="both"/>
        <w:rPr>
          <w:rFonts w:ascii="Times New Roman" w:hAnsi="Times New Roman" w:cs="Times New Roman"/>
          <w:b/>
          <w:sz w:val="28"/>
          <w:lang w:val="es-AR"/>
        </w:rPr>
      </w:pPr>
    </w:p>
    <w:p w14:paraId="484F3997" w14:textId="5B420B3F" w:rsidR="00EC7D0B" w:rsidRPr="00B52BFF" w:rsidRDefault="00612551" w:rsidP="00702CF4">
      <w:pPr>
        <w:tabs>
          <w:tab w:val="center" w:pos="4153"/>
        </w:tabs>
        <w:jc w:val="both"/>
        <w:rPr>
          <w:rFonts w:ascii="Times New Roman" w:hAnsi="Times New Roman" w:cs="Times New Roman"/>
          <w:b/>
          <w:sz w:val="28"/>
          <w:lang w:val="es-AR"/>
        </w:rPr>
      </w:pPr>
      <w:r w:rsidRPr="00B52BFF">
        <w:rPr>
          <w:rFonts w:ascii="Times New Roman" w:hAnsi="Times New Roman" w:cs="Times New Roman"/>
          <w:b/>
          <w:sz w:val="28"/>
          <w:lang w:val="es-AR"/>
        </w:rPr>
        <w:t>e</w:t>
      </w:r>
      <w:r w:rsidR="00EC7D0B" w:rsidRPr="00B52BFF">
        <w:rPr>
          <w:rFonts w:ascii="Times New Roman" w:hAnsi="Times New Roman" w:cs="Times New Roman"/>
          <w:b/>
          <w:sz w:val="28"/>
          <w:lang w:val="es-AR"/>
        </w:rPr>
        <w:t xml:space="preserve">-mail: </w:t>
      </w:r>
      <w:r w:rsidR="00416E4A" w:rsidRPr="00B52BFF">
        <w:rPr>
          <w:rFonts w:ascii="Times New Roman" w:hAnsi="Times New Roman" w:cs="Times New Roman"/>
          <w:b/>
          <w:sz w:val="28"/>
          <w:lang w:val="es-AR"/>
        </w:rPr>
        <w:t>ce.vancauwenberghe@gmail</w:t>
      </w:r>
      <w:r w:rsidR="00EC7D0B" w:rsidRPr="00B52BFF">
        <w:rPr>
          <w:rFonts w:ascii="Times New Roman" w:hAnsi="Times New Roman" w:cs="Times New Roman"/>
          <w:b/>
          <w:sz w:val="28"/>
          <w:lang w:val="es-AR"/>
        </w:rPr>
        <w:t>.com</w:t>
      </w:r>
    </w:p>
    <w:p w14:paraId="2818670F" w14:textId="77777777" w:rsidR="00DC7CA6" w:rsidRPr="00B52BFF" w:rsidRDefault="00DC7CA6" w:rsidP="00702CF4">
      <w:pPr>
        <w:tabs>
          <w:tab w:val="center" w:pos="4153"/>
        </w:tabs>
        <w:jc w:val="both"/>
        <w:rPr>
          <w:rFonts w:ascii="Times New Roman" w:hAnsi="Times New Roman" w:cs="Times New Roman"/>
          <w:b/>
          <w:sz w:val="28"/>
          <w:lang w:val="es-AR"/>
        </w:rPr>
      </w:pPr>
    </w:p>
    <w:p w14:paraId="4B366B7D" w14:textId="202AAB29" w:rsidR="00DC7CA6" w:rsidRDefault="00031479" w:rsidP="002565D8">
      <w:pPr>
        <w:tabs>
          <w:tab w:val="center" w:pos="4153"/>
        </w:tabs>
        <w:rPr>
          <w:rFonts w:ascii="Times New Roman" w:hAnsi="Times New Roman" w:cs="Times New Roman"/>
          <w:b/>
          <w:sz w:val="28"/>
          <w:lang w:val="es-AR"/>
        </w:rPr>
      </w:pPr>
      <w:r w:rsidRPr="00B52BFF">
        <w:rPr>
          <w:rFonts w:ascii="Times New Roman" w:hAnsi="Times New Roman" w:cs="Times New Roman"/>
          <w:b/>
          <w:sz w:val="28"/>
          <w:lang w:val="es-AR"/>
        </w:rPr>
        <w:t>P</w:t>
      </w:r>
      <w:r w:rsidR="00DC7CA6" w:rsidRPr="00B52BFF">
        <w:rPr>
          <w:rFonts w:ascii="Times New Roman" w:hAnsi="Times New Roman" w:cs="Times New Roman"/>
          <w:b/>
          <w:sz w:val="28"/>
          <w:lang w:val="es-AR"/>
        </w:rPr>
        <w:t xml:space="preserve">erfil </w:t>
      </w:r>
      <w:r w:rsidR="00612551" w:rsidRPr="00B52BFF">
        <w:rPr>
          <w:rFonts w:ascii="Times New Roman" w:hAnsi="Times New Roman" w:cs="Times New Roman"/>
          <w:b/>
          <w:sz w:val="28"/>
          <w:lang w:val="es-AR"/>
        </w:rPr>
        <w:t xml:space="preserve">de </w:t>
      </w:r>
      <w:r w:rsidR="00DC7CA6" w:rsidRPr="00B52BFF">
        <w:rPr>
          <w:rFonts w:ascii="Times New Roman" w:hAnsi="Times New Roman" w:cs="Times New Roman"/>
          <w:b/>
          <w:sz w:val="28"/>
          <w:lang w:val="es-AR"/>
        </w:rPr>
        <w:t>LinkedIn</w:t>
      </w:r>
      <w:r w:rsidR="00612551" w:rsidRPr="00B52BFF">
        <w:rPr>
          <w:rFonts w:ascii="Times New Roman" w:hAnsi="Times New Roman" w:cs="Times New Roman"/>
          <w:b/>
          <w:sz w:val="28"/>
          <w:lang w:val="es-AR"/>
        </w:rPr>
        <w:t xml:space="preserve">: </w:t>
      </w:r>
      <w:hyperlink r:id="rId9" w:history="1">
        <w:r w:rsidR="002565D8" w:rsidRPr="00670F23">
          <w:rPr>
            <w:rStyle w:val="Hyperlink"/>
            <w:rFonts w:ascii="Times New Roman" w:hAnsi="Times New Roman" w:cs="Times New Roman"/>
            <w:b/>
            <w:sz w:val="28"/>
            <w:lang w:val="es-AR"/>
          </w:rPr>
          <w:t>https://www.linkedin.com/in/cesthervancauwenberghe/</w:t>
        </w:r>
      </w:hyperlink>
    </w:p>
    <w:p w14:paraId="22613A69" w14:textId="77777777" w:rsidR="005255AA" w:rsidRPr="00B52BFF" w:rsidRDefault="005255AA" w:rsidP="00702CF4">
      <w:pPr>
        <w:jc w:val="both"/>
        <w:rPr>
          <w:rFonts w:ascii="Times New Roman" w:hAnsi="Times New Roman" w:cs="Times New Roman"/>
          <w:b/>
          <w:sz w:val="28"/>
          <w:lang w:val="es-AR"/>
        </w:rPr>
      </w:pPr>
    </w:p>
    <w:p w14:paraId="070A9ED9" w14:textId="37B3C559" w:rsidR="005255AA" w:rsidRPr="00B52BFF" w:rsidRDefault="003E1531" w:rsidP="00702CF4">
      <w:pPr>
        <w:jc w:val="both"/>
        <w:rPr>
          <w:rFonts w:ascii="Times New Roman" w:hAnsi="Times New Roman" w:cs="Times New Roman"/>
          <w:b/>
          <w:sz w:val="28"/>
          <w:lang w:val="es-AR"/>
        </w:rPr>
      </w:pPr>
      <w:r w:rsidRPr="00B52BFF">
        <w:rPr>
          <w:rFonts w:ascii="Times New Roman" w:hAnsi="Times New Roman" w:cs="Times New Roman"/>
          <w:b/>
          <w:sz w:val="28"/>
          <w:lang w:val="es-AR"/>
        </w:rPr>
        <w:t>Legajo</w:t>
      </w:r>
      <w:r w:rsidR="007421D1" w:rsidRPr="00B52BFF">
        <w:rPr>
          <w:rFonts w:ascii="Times New Roman" w:hAnsi="Times New Roman" w:cs="Times New Roman"/>
          <w:b/>
          <w:sz w:val="28"/>
          <w:lang w:val="es-AR"/>
        </w:rPr>
        <w:t>:</w:t>
      </w:r>
      <w:r w:rsidR="00416E4A" w:rsidRPr="00B52BFF">
        <w:rPr>
          <w:rFonts w:ascii="Times New Roman" w:hAnsi="Times New Roman" w:cs="Times New Roman"/>
          <w:b/>
          <w:sz w:val="28"/>
          <w:lang w:val="es-AR"/>
        </w:rPr>
        <w:t xml:space="preserve"> 0111707</w:t>
      </w:r>
    </w:p>
    <w:p w14:paraId="3D7C8FFF" w14:textId="77777777" w:rsidR="005255AA" w:rsidRPr="00B52BFF" w:rsidRDefault="005255AA" w:rsidP="00702CF4">
      <w:pPr>
        <w:jc w:val="both"/>
        <w:rPr>
          <w:rFonts w:ascii="Times New Roman" w:hAnsi="Times New Roman" w:cs="Times New Roman"/>
          <w:b/>
          <w:sz w:val="28"/>
          <w:lang w:val="es-AR"/>
        </w:rPr>
      </w:pPr>
    </w:p>
    <w:p w14:paraId="6EAD0712" w14:textId="3F519535" w:rsidR="005255AA" w:rsidRPr="00B52BFF" w:rsidRDefault="00612551" w:rsidP="00702CF4">
      <w:pPr>
        <w:jc w:val="both"/>
        <w:rPr>
          <w:rFonts w:ascii="Times New Roman" w:hAnsi="Times New Roman" w:cs="Times New Roman"/>
          <w:b/>
          <w:sz w:val="28"/>
          <w:lang w:val="es-AR"/>
        </w:rPr>
      </w:pPr>
      <w:r w:rsidRPr="00B52BFF">
        <w:rPr>
          <w:rFonts w:ascii="Times New Roman" w:hAnsi="Times New Roman" w:cs="Times New Roman"/>
          <w:b/>
          <w:sz w:val="28"/>
          <w:lang w:val="es-AR"/>
        </w:rPr>
        <w:t>Director de t</w:t>
      </w:r>
      <w:r w:rsidR="005255AA" w:rsidRPr="00B52BFF">
        <w:rPr>
          <w:rFonts w:ascii="Times New Roman" w:hAnsi="Times New Roman" w:cs="Times New Roman"/>
          <w:b/>
          <w:sz w:val="28"/>
          <w:lang w:val="es-AR"/>
        </w:rPr>
        <w:t>esis:</w:t>
      </w:r>
      <w:r w:rsidR="00EE277B" w:rsidRPr="00B52BFF">
        <w:rPr>
          <w:rFonts w:ascii="Times New Roman" w:hAnsi="Times New Roman" w:cs="Times New Roman"/>
          <w:b/>
          <w:sz w:val="28"/>
          <w:lang w:val="es-AR"/>
        </w:rPr>
        <w:t xml:space="preserve"> </w:t>
      </w:r>
      <w:r w:rsidRPr="00B52BFF">
        <w:rPr>
          <w:rFonts w:ascii="Times New Roman" w:hAnsi="Times New Roman" w:cs="Times New Roman"/>
          <w:b/>
          <w:sz w:val="28"/>
          <w:lang w:val="es-AR"/>
        </w:rPr>
        <w:t xml:space="preserve">Mg. </w:t>
      </w:r>
      <w:r w:rsidR="00E65519" w:rsidRPr="00B52BFF">
        <w:rPr>
          <w:rFonts w:ascii="Times New Roman" w:hAnsi="Times New Roman" w:cs="Times New Roman"/>
          <w:b/>
          <w:sz w:val="28"/>
          <w:lang w:val="es-AR"/>
        </w:rPr>
        <w:t xml:space="preserve">Patricio </w:t>
      </w:r>
      <w:proofErr w:type="spellStart"/>
      <w:r w:rsidR="00E65519" w:rsidRPr="00B52BFF">
        <w:rPr>
          <w:rFonts w:ascii="Times New Roman" w:hAnsi="Times New Roman" w:cs="Times New Roman"/>
          <w:b/>
          <w:sz w:val="28"/>
          <w:lang w:val="es-AR"/>
        </w:rPr>
        <w:t>O’Gorman</w:t>
      </w:r>
      <w:proofErr w:type="spellEnd"/>
    </w:p>
    <w:p w14:paraId="7EF52AC8" w14:textId="77777777" w:rsidR="005255AA" w:rsidRPr="00B52BFF" w:rsidRDefault="005255AA" w:rsidP="00702CF4">
      <w:pPr>
        <w:rPr>
          <w:rFonts w:ascii="Times New Roman" w:hAnsi="Times New Roman"/>
          <w:b/>
          <w:sz w:val="28"/>
          <w:u w:val="single"/>
          <w:lang w:val="es-AR"/>
        </w:rPr>
      </w:pPr>
    </w:p>
    <w:p w14:paraId="4EF250AA" w14:textId="6EB8DD81" w:rsidR="005255AA" w:rsidRPr="00B52BFF" w:rsidRDefault="00B52BFF" w:rsidP="00702CF4">
      <w:pPr>
        <w:jc w:val="both"/>
        <w:rPr>
          <w:rFonts w:ascii="Times New Roman" w:hAnsi="Times New Roman" w:cs="Times New Roman"/>
          <w:b/>
          <w:sz w:val="28"/>
          <w:lang w:val="es-AR"/>
        </w:rPr>
      </w:pPr>
      <w:r w:rsidRPr="00B06C88">
        <w:rPr>
          <w:rFonts w:ascii="Times New Roman" w:hAnsi="Times New Roman" w:cs="Times New Roman"/>
          <w:b/>
          <w:sz w:val="28"/>
          <w:lang w:val="es-AR"/>
        </w:rPr>
        <w:t>1</w:t>
      </w:r>
      <w:r w:rsidR="00F4207A">
        <w:rPr>
          <w:rFonts w:ascii="Times New Roman" w:hAnsi="Times New Roman" w:cs="Times New Roman"/>
          <w:b/>
          <w:sz w:val="28"/>
          <w:lang w:val="es-AR"/>
        </w:rPr>
        <w:t>9</w:t>
      </w:r>
      <w:r w:rsidR="00A724E2" w:rsidRPr="00B06C88">
        <w:rPr>
          <w:rFonts w:ascii="Times New Roman" w:hAnsi="Times New Roman" w:cs="Times New Roman"/>
          <w:b/>
          <w:sz w:val="28"/>
          <w:lang w:val="es-AR"/>
        </w:rPr>
        <w:t>/</w:t>
      </w:r>
      <w:r w:rsidR="00B06C88" w:rsidRPr="00B06C88">
        <w:rPr>
          <w:rFonts w:ascii="Times New Roman" w:hAnsi="Times New Roman" w:cs="Times New Roman"/>
          <w:b/>
          <w:sz w:val="28"/>
          <w:lang w:val="es-AR"/>
        </w:rPr>
        <w:t>4</w:t>
      </w:r>
      <w:r w:rsidR="00A724E2" w:rsidRPr="00B06C88">
        <w:rPr>
          <w:rFonts w:ascii="Times New Roman" w:hAnsi="Times New Roman" w:cs="Times New Roman"/>
          <w:b/>
          <w:sz w:val="28"/>
          <w:lang w:val="es-AR"/>
        </w:rPr>
        <w:t>/202</w:t>
      </w:r>
      <w:r w:rsidR="00B06C88" w:rsidRPr="00B06C88">
        <w:rPr>
          <w:rFonts w:ascii="Times New Roman" w:hAnsi="Times New Roman" w:cs="Times New Roman"/>
          <w:b/>
          <w:sz w:val="28"/>
          <w:lang w:val="es-AR"/>
        </w:rPr>
        <w:t>2</w:t>
      </w:r>
    </w:p>
    <w:p w14:paraId="68CD8E48" w14:textId="7EB8E096" w:rsidR="00FC6CE3" w:rsidRDefault="005255AA" w:rsidP="00702CF4">
      <w:pPr>
        <w:jc w:val="both"/>
        <w:rPr>
          <w:rFonts w:ascii="Times New Roman" w:hAnsi="Times New Roman" w:cs="Times New Roman"/>
          <w:b/>
          <w:sz w:val="28"/>
          <w:lang w:val="es-AR"/>
        </w:rPr>
      </w:pPr>
      <w:r w:rsidRPr="002A5DB1">
        <w:rPr>
          <w:rFonts w:ascii="Times New Roman" w:hAnsi="Times New Roman" w:cs="Times New Roman"/>
          <w:b/>
          <w:sz w:val="28"/>
          <w:lang w:val="es-AR"/>
        </w:rPr>
        <w:t>Buenos Aires – Argentina</w:t>
      </w:r>
    </w:p>
    <w:p w14:paraId="158CD5D4" w14:textId="77777777" w:rsidR="00C80B49" w:rsidRPr="002A5DB1" w:rsidRDefault="00C80B49" w:rsidP="00702CF4">
      <w:pPr>
        <w:jc w:val="both"/>
        <w:rPr>
          <w:rFonts w:ascii="Times New Roman" w:eastAsia="Times New Roman" w:hAnsi="Times New Roman" w:cs="Times New Roman"/>
          <w:b/>
          <w:bCs/>
          <w:color w:val="333333"/>
          <w:sz w:val="28"/>
          <w:szCs w:val="28"/>
          <w:lang w:val="es-EC" w:eastAsia="es-ES"/>
        </w:rPr>
      </w:pPr>
    </w:p>
    <w:p w14:paraId="5BE8E665" w14:textId="77777777" w:rsidR="00C80B49" w:rsidRDefault="00B22E2E" w:rsidP="00702CF4">
      <w:pPr>
        <w:jc w:val="both"/>
        <w:rPr>
          <w:rFonts w:ascii="Times New Roman" w:hAnsi="Times New Roman" w:cs="Times New Roman"/>
          <w:b/>
          <w:lang w:val="es-ES_tradnl"/>
        </w:rPr>
        <w:sectPr w:rsidR="00C80B49" w:rsidSect="00C80B49">
          <w:footerReference w:type="default" r:id="rId10"/>
          <w:type w:val="continuous"/>
          <w:pgSz w:w="12240" w:h="15840"/>
          <w:pgMar w:top="640" w:right="1600" w:bottom="32" w:left="1720" w:header="720" w:footer="720" w:gutter="0"/>
          <w:cols w:space="720" w:equalWidth="0">
            <w:col w:w="8920"/>
          </w:cols>
          <w:noEndnote/>
        </w:sectPr>
      </w:pPr>
      <w:r>
        <w:rPr>
          <w:rFonts w:ascii="Times New Roman" w:hAnsi="Times New Roman" w:cs="Times New Roman"/>
          <w:b/>
          <w:lang w:val="es-ES_tradnl"/>
        </w:rPr>
        <w:br w:type="page"/>
      </w:r>
    </w:p>
    <w:sdt>
      <w:sdtPr>
        <w:rPr>
          <w:rFonts w:ascii="Times New Roman" w:eastAsiaTheme="minorEastAsia" w:hAnsi="Times New Roman" w:cs="Times New Roman"/>
          <w:color w:val="auto"/>
          <w:sz w:val="24"/>
          <w:szCs w:val="24"/>
        </w:rPr>
        <w:id w:val="-2010514197"/>
        <w:docPartObj>
          <w:docPartGallery w:val="Table of Contents"/>
          <w:docPartUnique/>
        </w:docPartObj>
      </w:sdtPr>
      <w:sdtEndPr>
        <w:rPr>
          <w:rFonts w:asciiTheme="minorHAnsi" w:hAnsiTheme="minorHAnsi" w:cstheme="minorBidi"/>
          <w:b/>
          <w:bCs/>
          <w:noProof/>
        </w:rPr>
      </w:sdtEndPr>
      <w:sdtContent>
        <w:p w14:paraId="4A35E5B6" w14:textId="147A3CEA" w:rsidR="00B22E2E" w:rsidRPr="0068338A" w:rsidRDefault="00B22E2E" w:rsidP="00702CF4">
          <w:pPr>
            <w:pStyle w:val="TOCHeading"/>
            <w:jc w:val="both"/>
            <w:rPr>
              <w:rFonts w:ascii="Times New Roman" w:hAnsi="Times New Roman" w:cs="Times New Roman"/>
              <w:color w:val="auto"/>
              <w:sz w:val="24"/>
              <w:szCs w:val="24"/>
              <w:lang w:val="es-ES"/>
            </w:rPr>
          </w:pPr>
          <w:r w:rsidRPr="0068338A">
            <w:rPr>
              <w:rFonts w:ascii="Times New Roman" w:hAnsi="Times New Roman" w:cs="Times New Roman"/>
              <w:color w:val="auto"/>
              <w:sz w:val="24"/>
              <w:szCs w:val="24"/>
              <w:lang w:val="es-ES"/>
            </w:rPr>
            <w:t>TABLA DE CONTENIDOS</w:t>
          </w:r>
        </w:p>
        <w:p w14:paraId="307FAC95" w14:textId="77777777" w:rsidR="00B22E2E" w:rsidRPr="0068338A" w:rsidRDefault="00B22E2E" w:rsidP="00702CF4">
          <w:pPr>
            <w:jc w:val="both"/>
            <w:rPr>
              <w:lang w:val="es-ES"/>
            </w:rPr>
          </w:pPr>
        </w:p>
        <w:p w14:paraId="16AE126A" w14:textId="2E635660" w:rsidR="00052B50" w:rsidRDefault="00B22E2E">
          <w:pPr>
            <w:pStyle w:val="TOC1"/>
            <w:tabs>
              <w:tab w:val="right" w:leader="dot" w:pos="8910"/>
            </w:tabs>
            <w:rPr>
              <w:noProof/>
              <w:lang w:val="en-US"/>
            </w:rPr>
          </w:pPr>
          <w:r>
            <w:fldChar w:fldCharType="begin"/>
          </w:r>
          <w:r>
            <w:instrText xml:space="preserve"> TOC \o "1-3" \h \z \u </w:instrText>
          </w:r>
          <w:r>
            <w:fldChar w:fldCharType="separate"/>
          </w:r>
          <w:hyperlink w:anchor="_Toc101207793" w:history="1">
            <w:r w:rsidR="00052B50" w:rsidRPr="00672C70">
              <w:rPr>
                <w:rStyle w:val="Hyperlink"/>
                <w:rFonts w:ascii="Times New Roman" w:hAnsi="Times New Roman" w:cs="Times New Roman"/>
                <w:noProof/>
              </w:rPr>
              <w:t>INTRODUCCIÓN</w:t>
            </w:r>
            <w:r w:rsidR="00052B50">
              <w:rPr>
                <w:noProof/>
                <w:webHidden/>
              </w:rPr>
              <w:tab/>
            </w:r>
            <w:r w:rsidR="00052B50">
              <w:rPr>
                <w:noProof/>
                <w:webHidden/>
              </w:rPr>
              <w:fldChar w:fldCharType="begin"/>
            </w:r>
            <w:r w:rsidR="00052B50">
              <w:rPr>
                <w:noProof/>
                <w:webHidden/>
              </w:rPr>
              <w:instrText xml:space="preserve"> PAGEREF _Toc101207793 \h </w:instrText>
            </w:r>
            <w:r w:rsidR="00052B50">
              <w:rPr>
                <w:noProof/>
                <w:webHidden/>
              </w:rPr>
            </w:r>
            <w:r w:rsidR="00052B50">
              <w:rPr>
                <w:noProof/>
                <w:webHidden/>
              </w:rPr>
              <w:fldChar w:fldCharType="separate"/>
            </w:r>
            <w:r w:rsidR="00052B50">
              <w:rPr>
                <w:noProof/>
                <w:webHidden/>
              </w:rPr>
              <w:t>6</w:t>
            </w:r>
            <w:r w:rsidR="00052B50">
              <w:rPr>
                <w:noProof/>
                <w:webHidden/>
              </w:rPr>
              <w:fldChar w:fldCharType="end"/>
            </w:r>
          </w:hyperlink>
        </w:p>
        <w:p w14:paraId="2F051F9C" w14:textId="3A8C739D" w:rsidR="00052B50" w:rsidRDefault="00052B50">
          <w:pPr>
            <w:pStyle w:val="TOC2"/>
            <w:tabs>
              <w:tab w:val="right" w:leader="dot" w:pos="8910"/>
            </w:tabs>
            <w:rPr>
              <w:noProof/>
              <w:sz w:val="22"/>
              <w:szCs w:val="22"/>
            </w:rPr>
          </w:pPr>
          <w:hyperlink w:anchor="_Toc101207794" w:history="1">
            <w:r w:rsidRPr="00672C70">
              <w:rPr>
                <w:rStyle w:val="Hyperlink"/>
                <w:rFonts w:ascii="Times New Roman" w:hAnsi="Times New Roman" w:cs="Times New Roman"/>
                <w:noProof/>
                <w:lang w:val="es-ES_tradnl"/>
              </w:rPr>
              <w:t>Objetivos del estudio</w:t>
            </w:r>
            <w:r>
              <w:rPr>
                <w:noProof/>
                <w:webHidden/>
              </w:rPr>
              <w:tab/>
            </w:r>
            <w:r>
              <w:rPr>
                <w:noProof/>
                <w:webHidden/>
              </w:rPr>
              <w:fldChar w:fldCharType="begin"/>
            </w:r>
            <w:r>
              <w:rPr>
                <w:noProof/>
                <w:webHidden/>
              </w:rPr>
              <w:instrText xml:space="preserve"> PAGEREF _Toc101207794 \h </w:instrText>
            </w:r>
            <w:r>
              <w:rPr>
                <w:noProof/>
                <w:webHidden/>
              </w:rPr>
            </w:r>
            <w:r>
              <w:rPr>
                <w:noProof/>
                <w:webHidden/>
              </w:rPr>
              <w:fldChar w:fldCharType="separate"/>
            </w:r>
            <w:r>
              <w:rPr>
                <w:noProof/>
                <w:webHidden/>
              </w:rPr>
              <w:t>7</w:t>
            </w:r>
            <w:r>
              <w:rPr>
                <w:noProof/>
                <w:webHidden/>
              </w:rPr>
              <w:fldChar w:fldCharType="end"/>
            </w:r>
          </w:hyperlink>
        </w:p>
        <w:p w14:paraId="729A78DD" w14:textId="71A72C44" w:rsidR="00052B50" w:rsidRDefault="00052B50">
          <w:pPr>
            <w:pStyle w:val="TOC2"/>
            <w:tabs>
              <w:tab w:val="right" w:leader="dot" w:pos="8910"/>
            </w:tabs>
            <w:rPr>
              <w:noProof/>
              <w:sz w:val="22"/>
              <w:szCs w:val="22"/>
            </w:rPr>
          </w:pPr>
          <w:hyperlink w:anchor="_Toc101207795" w:history="1">
            <w:r w:rsidRPr="00672C70">
              <w:rPr>
                <w:rStyle w:val="Hyperlink"/>
                <w:rFonts w:ascii="Times New Roman" w:hAnsi="Times New Roman" w:cs="Times New Roman"/>
                <w:noProof/>
                <w:lang w:val="es-ES_tradnl"/>
              </w:rPr>
              <w:t>Diseño metodológico</w:t>
            </w:r>
            <w:r>
              <w:rPr>
                <w:noProof/>
                <w:webHidden/>
              </w:rPr>
              <w:tab/>
            </w:r>
            <w:r>
              <w:rPr>
                <w:noProof/>
                <w:webHidden/>
              </w:rPr>
              <w:fldChar w:fldCharType="begin"/>
            </w:r>
            <w:r>
              <w:rPr>
                <w:noProof/>
                <w:webHidden/>
              </w:rPr>
              <w:instrText xml:space="preserve"> PAGEREF _Toc101207795 \h </w:instrText>
            </w:r>
            <w:r>
              <w:rPr>
                <w:noProof/>
                <w:webHidden/>
              </w:rPr>
            </w:r>
            <w:r>
              <w:rPr>
                <w:noProof/>
                <w:webHidden/>
              </w:rPr>
              <w:fldChar w:fldCharType="separate"/>
            </w:r>
            <w:r>
              <w:rPr>
                <w:noProof/>
                <w:webHidden/>
              </w:rPr>
              <w:t>8</w:t>
            </w:r>
            <w:r>
              <w:rPr>
                <w:noProof/>
                <w:webHidden/>
              </w:rPr>
              <w:fldChar w:fldCharType="end"/>
            </w:r>
          </w:hyperlink>
        </w:p>
        <w:p w14:paraId="2B1BA448" w14:textId="5C57A19D" w:rsidR="00052B50" w:rsidRDefault="00052B50">
          <w:pPr>
            <w:pStyle w:val="TOC1"/>
            <w:tabs>
              <w:tab w:val="right" w:leader="dot" w:pos="8910"/>
            </w:tabs>
            <w:rPr>
              <w:noProof/>
              <w:lang w:val="en-US"/>
            </w:rPr>
          </w:pPr>
          <w:hyperlink w:anchor="_Toc101207796" w:history="1">
            <w:r w:rsidRPr="00672C70">
              <w:rPr>
                <w:rStyle w:val="Hyperlink"/>
                <w:rFonts w:ascii="Times New Roman" w:hAnsi="Times New Roman" w:cs="Times New Roman"/>
                <w:noProof/>
              </w:rPr>
              <w:t>CAPÍTULO 1: MARCO TEÓRICO</w:t>
            </w:r>
            <w:r>
              <w:rPr>
                <w:noProof/>
                <w:webHidden/>
              </w:rPr>
              <w:tab/>
            </w:r>
            <w:r>
              <w:rPr>
                <w:noProof/>
                <w:webHidden/>
              </w:rPr>
              <w:fldChar w:fldCharType="begin"/>
            </w:r>
            <w:r>
              <w:rPr>
                <w:noProof/>
                <w:webHidden/>
              </w:rPr>
              <w:instrText xml:space="preserve"> PAGEREF _Toc101207796 \h </w:instrText>
            </w:r>
            <w:r>
              <w:rPr>
                <w:noProof/>
                <w:webHidden/>
              </w:rPr>
            </w:r>
            <w:r>
              <w:rPr>
                <w:noProof/>
                <w:webHidden/>
              </w:rPr>
              <w:fldChar w:fldCharType="separate"/>
            </w:r>
            <w:r>
              <w:rPr>
                <w:noProof/>
                <w:webHidden/>
              </w:rPr>
              <w:t>10</w:t>
            </w:r>
            <w:r>
              <w:rPr>
                <w:noProof/>
                <w:webHidden/>
              </w:rPr>
              <w:fldChar w:fldCharType="end"/>
            </w:r>
          </w:hyperlink>
        </w:p>
        <w:p w14:paraId="5E7A2A82" w14:textId="0DC3A9FC" w:rsidR="00052B50" w:rsidRDefault="00052B50">
          <w:pPr>
            <w:pStyle w:val="TOC2"/>
            <w:tabs>
              <w:tab w:val="right" w:leader="dot" w:pos="8910"/>
            </w:tabs>
            <w:rPr>
              <w:noProof/>
              <w:sz w:val="22"/>
              <w:szCs w:val="22"/>
            </w:rPr>
          </w:pPr>
          <w:hyperlink w:anchor="_Toc101207797" w:history="1">
            <w:r w:rsidRPr="00672C70">
              <w:rPr>
                <w:rStyle w:val="Hyperlink"/>
                <w:rFonts w:ascii="Times New Roman" w:hAnsi="Times New Roman" w:cs="Times New Roman"/>
                <w:noProof/>
                <w:lang w:val="es-ES_tradnl"/>
              </w:rPr>
              <w:t>Tendencias en sostenibilidad observadas por Frost &amp; Sullivan</w:t>
            </w:r>
            <w:r>
              <w:rPr>
                <w:noProof/>
                <w:webHidden/>
              </w:rPr>
              <w:tab/>
            </w:r>
            <w:r>
              <w:rPr>
                <w:noProof/>
                <w:webHidden/>
              </w:rPr>
              <w:fldChar w:fldCharType="begin"/>
            </w:r>
            <w:r>
              <w:rPr>
                <w:noProof/>
                <w:webHidden/>
              </w:rPr>
              <w:instrText xml:space="preserve"> PAGEREF _Toc101207797 \h </w:instrText>
            </w:r>
            <w:r>
              <w:rPr>
                <w:noProof/>
                <w:webHidden/>
              </w:rPr>
            </w:r>
            <w:r>
              <w:rPr>
                <w:noProof/>
                <w:webHidden/>
              </w:rPr>
              <w:fldChar w:fldCharType="separate"/>
            </w:r>
            <w:r>
              <w:rPr>
                <w:noProof/>
                <w:webHidden/>
              </w:rPr>
              <w:t>10</w:t>
            </w:r>
            <w:r>
              <w:rPr>
                <w:noProof/>
                <w:webHidden/>
              </w:rPr>
              <w:fldChar w:fldCharType="end"/>
            </w:r>
          </w:hyperlink>
        </w:p>
        <w:p w14:paraId="0FBD9A97" w14:textId="785CE3B0" w:rsidR="00052B50" w:rsidRDefault="00052B50">
          <w:pPr>
            <w:pStyle w:val="TOC2"/>
            <w:tabs>
              <w:tab w:val="right" w:leader="dot" w:pos="8910"/>
            </w:tabs>
            <w:rPr>
              <w:noProof/>
              <w:sz w:val="22"/>
              <w:szCs w:val="22"/>
            </w:rPr>
          </w:pPr>
          <w:hyperlink w:anchor="_Toc101207798" w:history="1">
            <w:r w:rsidRPr="00672C70">
              <w:rPr>
                <w:rStyle w:val="Hyperlink"/>
                <w:rFonts w:ascii="Times New Roman" w:hAnsi="Times New Roman" w:cs="Times New Roman"/>
                <w:noProof/>
                <w:lang w:val="es-ES_tradnl"/>
              </w:rPr>
              <w:t>La creación de valor desde la sostenibilidad</w:t>
            </w:r>
            <w:r>
              <w:rPr>
                <w:noProof/>
                <w:webHidden/>
              </w:rPr>
              <w:tab/>
            </w:r>
            <w:r>
              <w:rPr>
                <w:noProof/>
                <w:webHidden/>
              </w:rPr>
              <w:fldChar w:fldCharType="begin"/>
            </w:r>
            <w:r>
              <w:rPr>
                <w:noProof/>
                <w:webHidden/>
              </w:rPr>
              <w:instrText xml:space="preserve"> PAGEREF _Toc101207798 \h </w:instrText>
            </w:r>
            <w:r>
              <w:rPr>
                <w:noProof/>
                <w:webHidden/>
              </w:rPr>
            </w:r>
            <w:r>
              <w:rPr>
                <w:noProof/>
                <w:webHidden/>
              </w:rPr>
              <w:fldChar w:fldCharType="separate"/>
            </w:r>
            <w:r>
              <w:rPr>
                <w:noProof/>
                <w:webHidden/>
              </w:rPr>
              <w:t>13</w:t>
            </w:r>
            <w:r>
              <w:rPr>
                <w:noProof/>
                <w:webHidden/>
              </w:rPr>
              <w:fldChar w:fldCharType="end"/>
            </w:r>
          </w:hyperlink>
        </w:p>
        <w:p w14:paraId="77E052C4" w14:textId="23B72C7B" w:rsidR="00052B50" w:rsidRDefault="00052B50">
          <w:pPr>
            <w:pStyle w:val="TOC2"/>
            <w:tabs>
              <w:tab w:val="right" w:leader="dot" w:pos="8910"/>
            </w:tabs>
            <w:rPr>
              <w:noProof/>
              <w:sz w:val="22"/>
              <w:szCs w:val="22"/>
            </w:rPr>
          </w:pPr>
          <w:hyperlink w:anchor="_Toc101207799" w:history="1">
            <w:r w:rsidRPr="00672C70">
              <w:rPr>
                <w:rStyle w:val="Hyperlink"/>
                <w:rFonts w:ascii="Times New Roman" w:hAnsi="Times New Roman" w:cs="Times New Roman"/>
                <w:noProof/>
                <w:lang w:val="es-ES_tradnl"/>
              </w:rPr>
              <w:t xml:space="preserve">Modelo de negocio basado en la “sostenibilidad como valor fundamental” </w:t>
            </w:r>
            <w:r w:rsidRPr="00672C70">
              <w:rPr>
                <w:rStyle w:val="Hyperlink"/>
                <w:rFonts w:ascii="Times New Roman" w:hAnsi="Times New Roman" w:cs="Times New Roman"/>
                <w:noProof/>
                <w:lang w:val="es-ES"/>
              </w:rPr>
              <w:t>(</w:t>
            </w:r>
            <w:r w:rsidRPr="00672C70">
              <w:rPr>
                <w:rStyle w:val="Hyperlink"/>
                <w:rFonts w:ascii="Times New Roman" w:hAnsi="Times New Roman" w:cs="Times New Roman"/>
                <w:i/>
                <w:noProof/>
                <w:lang w:val="es-ES"/>
              </w:rPr>
              <w:t>sustainability as a core value</w:t>
            </w:r>
            <w:r w:rsidRPr="00672C70">
              <w:rPr>
                <w:rStyle w:val="Hyperlink"/>
                <w:rFonts w:ascii="Times New Roman" w:hAnsi="Times New Roman" w:cs="Times New Roman"/>
                <w:noProof/>
                <w:lang w:val="es-ES"/>
              </w:rPr>
              <w:t>)</w:t>
            </w:r>
            <w:r>
              <w:rPr>
                <w:noProof/>
                <w:webHidden/>
              </w:rPr>
              <w:tab/>
            </w:r>
            <w:r>
              <w:rPr>
                <w:noProof/>
                <w:webHidden/>
              </w:rPr>
              <w:fldChar w:fldCharType="begin"/>
            </w:r>
            <w:r>
              <w:rPr>
                <w:noProof/>
                <w:webHidden/>
              </w:rPr>
              <w:instrText xml:space="preserve"> PAGEREF _Toc101207799 \h </w:instrText>
            </w:r>
            <w:r>
              <w:rPr>
                <w:noProof/>
                <w:webHidden/>
              </w:rPr>
            </w:r>
            <w:r>
              <w:rPr>
                <w:noProof/>
                <w:webHidden/>
              </w:rPr>
              <w:fldChar w:fldCharType="separate"/>
            </w:r>
            <w:r>
              <w:rPr>
                <w:noProof/>
                <w:webHidden/>
              </w:rPr>
              <w:t>14</w:t>
            </w:r>
            <w:r>
              <w:rPr>
                <w:noProof/>
                <w:webHidden/>
              </w:rPr>
              <w:fldChar w:fldCharType="end"/>
            </w:r>
          </w:hyperlink>
        </w:p>
        <w:p w14:paraId="73D42714" w14:textId="0E78B3B4" w:rsidR="00052B50" w:rsidRDefault="00052B50">
          <w:pPr>
            <w:pStyle w:val="TOC2"/>
            <w:tabs>
              <w:tab w:val="right" w:leader="dot" w:pos="8910"/>
            </w:tabs>
            <w:rPr>
              <w:noProof/>
              <w:sz w:val="22"/>
              <w:szCs w:val="22"/>
            </w:rPr>
          </w:pPr>
          <w:hyperlink w:anchor="_Toc101207800" w:history="1">
            <w:r w:rsidRPr="00672C70">
              <w:rPr>
                <w:rStyle w:val="Hyperlink"/>
                <w:rFonts w:ascii="Times New Roman" w:hAnsi="Times New Roman" w:cs="Times New Roman"/>
                <w:noProof/>
                <w:lang w:val="es-ES_tradnl"/>
              </w:rPr>
              <w:t>Marketing para la plataforma de servicios de consultoría de crecimiento</w:t>
            </w:r>
            <w:r>
              <w:rPr>
                <w:noProof/>
                <w:webHidden/>
              </w:rPr>
              <w:tab/>
            </w:r>
            <w:r>
              <w:rPr>
                <w:noProof/>
                <w:webHidden/>
              </w:rPr>
              <w:fldChar w:fldCharType="begin"/>
            </w:r>
            <w:r>
              <w:rPr>
                <w:noProof/>
                <w:webHidden/>
              </w:rPr>
              <w:instrText xml:space="preserve"> PAGEREF _Toc101207800 \h </w:instrText>
            </w:r>
            <w:r>
              <w:rPr>
                <w:noProof/>
                <w:webHidden/>
              </w:rPr>
            </w:r>
            <w:r>
              <w:rPr>
                <w:noProof/>
                <w:webHidden/>
              </w:rPr>
              <w:fldChar w:fldCharType="separate"/>
            </w:r>
            <w:r>
              <w:rPr>
                <w:noProof/>
                <w:webHidden/>
              </w:rPr>
              <w:t>18</w:t>
            </w:r>
            <w:r>
              <w:rPr>
                <w:noProof/>
                <w:webHidden/>
              </w:rPr>
              <w:fldChar w:fldCharType="end"/>
            </w:r>
          </w:hyperlink>
        </w:p>
        <w:p w14:paraId="2CEC3077" w14:textId="18AFEE9A" w:rsidR="00052B50" w:rsidRDefault="00052B50">
          <w:pPr>
            <w:pStyle w:val="TOC3"/>
            <w:tabs>
              <w:tab w:val="right" w:leader="dot" w:pos="8910"/>
            </w:tabs>
            <w:rPr>
              <w:noProof/>
              <w:sz w:val="22"/>
              <w:szCs w:val="22"/>
            </w:rPr>
          </w:pPr>
          <w:hyperlink w:anchor="_Toc101207801" w:history="1">
            <w:r w:rsidRPr="00672C70">
              <w:rPr>
                <w:rStyle w:val="Hyperlink"/>
                <w:rFonts w:ascii="Times New Roman" w:hAnsi="Times New Roman" w:cs="Times New Roman"/>
                <w:noProof/>
                <w:lang w:val="es-ES_tradnl"/>
              </w:rPr>
              <w:t>Mercado objetivo</w:t>
            </w:r>
            <w:r>
              <w:rPr>
                <w:noProof/>
                <w:webHidden/>
              </w:rPr>
              <w:tab/>
            </w:r>
            <w:r>
              <w:rPr>
                <w:noProof/>
                <w:webHidden/>
              </w:rPr>
              <w:fldChar w:fldCharType="begin"/>
            </w:r>
            <w:r>
              <w:rPr>
                <w:noProof/>
                <w:webHidden/>
              </w:rPr>
              <w:instrText xml:space="preserve"> PAGEREF _Toc101207801 \h </w:instrText>
            </w:r>
            <w:r>
              <w:rPr>
                <w:noProof/>
                <w:webHidden/>
              </w:rPr>
            </w:r>
            <w:r>
              <w:rPr>
                <w:noProof/>
                <w:webHidden/>
              </w:rPr>
              <w:fldChar w:fldCharType="separate"/>
            </w:r>
            <w:r>
              <w:rPr>
                <w:noProof/>
                <w:webHidden/>
              </w:rPr>
              <w:t>19</w:t>
            </w:r>
            <w:r>
              <w:rPr>
                <w:noProof/>
                <w:webHidden/>
              </w:rPr>
              <w:fldChar w:fldCharType="end"/>
            </w:r>
          </w:hyperlink>
        </w:p>
        <w:p w14:paraId="7C0C04FE" w14:textId="353B6DBB" w:rsidR="00052B50" w:rsidRDefault="00052B50">
          <w:pPr>
            <w:pStyle w:val="TOC1"/>
            <w:tabs>
              <w:tab w:val="right" w:leader="dot" w:pos="8910"/>
            </w:tabs>
            <w:rPr>
              <w:noProof/>
              <w:lang w:val="en-US"/>
            </w:rPr>
          </w:pPr>
          <w:hyperlink w:anchor="_Toc101207802" w:history="1">
            <w:r w:rsidRPr="00672C70">
              <w:rPr>
                <w:rStyle w:val="Hyperlink"/>
                <w:rFonts w:ascii="Times New Roman" w:hAnsi="Times New Roman" w:cs="Times New Roman"/>
                <w:noProof/>
              </w:rPr>
              <w:t>CAPÍTULO 2: ANÁLISIS DEL SECTOR</w:t>
            </w:r>
            <w:r>
              <w:rPr>
                <w:noProof/>
                <w:webHidden/>
              </w:rPr>
              <w:tab/>
            </w:r>
            <w:r>
              <w:rPr>
                <w:noProof/>
                <w:webHidden/>
              </w:rPr>
              <w:fldChar w:fldCharType="begin"/>
            </w:r>
            <w:r>
              <w:rPr>
                <w:noProof/>
                <w:webHidden/>
              </w:rPr>
              <w:instrText xml:space="preserve"> PAGEREF _Toc101207802 \h </w:instrText>
            </w:r>
            <w:r>
              <w:rPr>
                <w:noProof/>
                <w:webHidden/>
              </w:rPr>
            </w:r>
            <w:r>
              <w:rPr>
                <w:noProof/>
                <w:webHidden/>
              </w:rPr>
              <w:fldChar w:fldCharType="separate"/>
            </w:r>
            <w:r>
              <w:rPr>
                <w:noProof/>
                <w:webHidden/>
              </w:rPr>
              <w:t>24</w:t>
            </w:r>
            <w:r>
              <w:rPr>
                <w:noProof/>
                <w:webHidden/>
              </w:rPr>
              <w:fldChar w:fldCharType="end"/>
            </w:r>
          </w:hyperlink>
        </w:p>
        <w:p w14:paraId="74287437" w14:textId="633185E2" w:rsidR="00052B50" w:rsidRDefault="00052B50">
          <w:pPr>
            <w:pStyle w:val="TOC2"/>
            <w:tabs>
              <w:tab w:val="right" w:leader="dot" w:pos="8910"/>
            </w:tabs>
            <w:rPr>
              <w:noProof/>
              <w:sz w:val="22"/>
              <w:szCs w:val="22"/>
            </w:rPr>
          </w:pPr>
          <w:hyperlink w:anchor="_Toc101207803" w:history="1">
            <w:r w:rsidRPr="00672C70">
              <w:rPr>
                <w:rStyle w:val="Hyperlink"/>
                <w:rFonts w:ascii="Times New Roman" w:hAnsi="Times New Roman" w:cs="Times New Roman"/>
                <w:noProof/>
                <w:lang w:val="es-ES_tradnl"/>
              </w:rPr>
              <w:t>Introducción al ecosistema de soluciones de consultoría estratégica</w:t>
            </w:r>
            <w:r>
              <w:rPr>
                <w:noProof/>
                <w:webHidden/>
              </w:rPr>
              <w:tab/>
            </w:r>
            <w:r>
              <w:rPr>
                <w:noProof/>
                <w:webHidden/>
              </w:rPr>
              <w:fldChar w:fldCharType="begin"/>
            </w:r>
            <w:r>
              <w:rPr>
                <w:noProof/>
                <w:webHidden/>
              </w:rPr>
              <w:instrText xml:space="preserve"> PAGEREF _Toc101207803 \h </w:instrText>
            </w:r>
            <w:r>
              <w:rPr>
                <w:noProof/>
                <w:webHidden/>
              </w:rPr>
            </w:r>
            <w:r>
              <w:rPr>
                <w:noProof/>
                <w:webHidden/>
              </w:rPr>
              <w:fldChar w:fldCharType="separate"/>
            </w:r>
            <w:r>
              <w:rPr>
                <w:noProof/>
                <w:webHidden/>
              </w:rPr>
              <w:t>24</w:t>
            </w:r>
            <w:r>
              <w:rPr>
                <w:noProof/>
                <w:webHidden/>
              </w:rPr>
              <w:fldChar w:fldCharType="end"/>
            </w:r>
          </w:hyperlink>
        </w:p>
        <w:p w14:paraId="4EFF4A35" w14:textId="098BC08E" w:rsidR="00052B50" w:rsidRDefault="00052B50">
          <w:pPr>
            <w:pStyle w:val="TOC3"/>
            <w:tabs>
              <w:tab w:val="right" w:leader="dot" w:pos="8910"/>
            </w:tabs>
            <w:rPr>
              <w:noProof/>
              <w:sz w:val="22"/>
              <w:szCs w:val="22"/>
            </w:rPr>
          </w:pPr>
          <w:hyperlink w:anchor="_Toc101207804" w:history="1">
            <w:r w:rsidRPr="00672C70">
              <w:rPr>
                <w:rStyle w:val="Hyperlink"/>
                <w:rFonts w:ascii="Times New Roman" w:hAnsi="Times New Roman" w:cs="Times New Roman"/>
                <w:noProof/>
                <w:lang w:val="es-ES_tradnl"/>
              </w:rPr>
              <w:t>Consultoría de gestión/estrategia</w:t>
            </w:r>
            <w:r>
              <w:rPr>
                <w:noProof/>
                <w:webHidden/>
              </w:rPr>
              <w:tab/>
            </w:r>
            <w:r>
              <w:rPr>
                <w:noProof/>
                <w:webHidden/>
              </w:rPr>
              <w:fldChar w:fldCharType="begin"/>
            </w:r>
            <w:r>
              <w:rPr>
                <w:noProof/>
                <w:webHidden/>
              </w:rPr>
              <w:instrText xml:space="preserve"> PAGEREF _Toc101207804 \h </w:instrText>
            </w:r>
            <w:r>
              <w:rPr>
                <w:noProof/>
                <w:webHidden/>
              </w:rPr>
            </w:r>
            <w:r>
              <w:rPr>
                <w:noProof/>
                <w:webHidden/>
              </w:rPr>
              <w:fldChar w:fldCharType="separate"/>
            </w:r>
            <w:r>
              <w:rPr>
                <w:noProof/>
                <w:webHidden/>
              </w:rPr>
              <w:t>24</w:t>
            </w:r>
            <w:r>
              <w:rPr>
                <w:noProof/>
                <w:webHidden/>
              </w:rPr>
              <w:fldChar w:fldCharType="end"/>
            </w:r>
          </w:hyperlink>
        </w:p>
        <w:p w14:paraId="32CEA035" w14:textId="04347C5E" w:rsidR="00052B50" w:rsidRDefault="00052B50">
          <w:pPr>
            <w:pStyle w:val="TOC3"/>
            <w:tabs>
              <w:tab w:val="right" w:leader="dot" w:pos="8910"/>
            </w:tabs>
            <w:rPr>
              <w:noProof/>
              <w:sz w:val="22"/>
              <w:szCs w:val="22"/>
            </w:rPr>
          </w:pPr>
          <w:hyperlink w:anchor="_Toc101207805" w:history="1">
            <w:r w:rsidRPr="00672C70">
              <w:rPr>
                <w:rStyle w:val="Hyperlink"/>
                <w:rFonts w:ascii="Times New Roman" w:hAnsi="Times New Roman" w:cs="Times New Roman"/>
                <w:noProof/>
                <w:lang w:val="es-ES_tradnl"/>
              </w:rPr>
              <w:t>Consultoría de operaciones</w:t>
            </w:r>
            <w:r>
              <w:rPr>
                <w:noProof/>
                <w:webHidden/>
              </w:rPr>
              <w:tab/>
            </w:r>
            <w:r>
              <w:rPr>
                <w:noProof/>
                <w:webHidden/>
              </w:rPr>
              <w:fldChar w:fldCharType="begin"/>
            </w:r>
            <w:r>
              <w:rPr>
                <w:noProof/>
                <w:webHidden/>
              </w:rPr>
              <w:instrText xml:space="preserve"> PAGEREF _Toc101207805 \h </w:instrText>
            </w:r>
            <w:r>
              <w:rPr>
                <w:noProof/>
                <w:webHidden/>
              </w:rPr>
            </w:r>
            <w:r>
              <w:rPr>
                <w:noProof/>
                <w:webHidden/>
              </w:rPr>
              <w:fldChar w:fldCharType="separate"/>
            </w:r>
            <w:r>
              <w:rPr>
                <w:noProof/>
                <w:webHidden/>
              </w:rPr>
              <w:t>25</w:t>
            </w:r>
            <w:r>
              <w:rPr>
                <w:noProof/>
                <w:webHidden/>
              </w:rPr>
              <w:fldChar w:fldCharType="end"/>
            </w:r>
          </w:hyperlink>
        </w:p>
        <w:p w14:paraId="3BE4D9A3" w14:textId="4E2E375E" w:rsidR="00052B50" w:rsidRDefault="00052B50">
          <w:pPr>
            <w:pStyle w:val="TOC3"/>
            <w:tabs>
              <w:tab w:val="right" w:leader="dot" w:pos="8910"/>
            </w:tabs>
            <w:rPr>
              <w:noProof/>
              <w:sz w:val="22"/>
              <w:szCs w:val="22"/>
            </w:rPr>
          </w:pPr>
          <w:hyperlink w:anchor="_Toc101207806" w:history="1">
            <w:r w:rsidRPr="00672C70">
              <w:rPr>
                <w:rStyle w:val="Hyperlink"/>
                <w:rFonts w:ascii="Times New Roman" w:hAnsi="Times New Roman" w:cs="Times New Roman"/>
                <w:noProof/>
                <w:lang w:val="es-ES_tradnl"/>
              </w:rPr>
              <w:t>Asesoramiento financiero</w:t>
            </w:r>
            <w:r>
              <w:rPr>
                <w:noProof/>
                <w:webHidden/>
              </w:rPr>
              <w:tab/>
            </w:r>
            <w:r>
              <w:rPr>
                <w:noProof/>
                <w:webHidden/>
              </w:rPr>
              <w:fldChar w:fldCharType="begin"/>
            </w:r>
            <w:r>
              <w:rPr>
                <w:noProof/>
                <w:webHidden/>
              </w:rPr>
              <w:instrText xml:space="preserve"> PAGEREF _Toc101207806 \h </w:instrText>
            </w:r>
            <w:r>
              <w:rPr>
                <w:noProof/>
                <w:webHidden/>
              </w:rPr>
            </w:r>
            <w:r>
              <w:rPr>
                <w:noProof/>
                <w:webHidden/>
              </w:rPr>
              <w:fldChar w:fldCharType="separate"/>
            </w:r>
            <w:r>
              <w:rPr>
                <w:noProof/>
                <w:webHidden/>
              </w:rPr>
              <w:t>26</w:t>
            </w:r>
            <w:r>
              <w:rPr>
                <w:noProof/>
                <w:webHidden/>
              </w:rPr>
              <w:fldChar w:fldCharType="end"/>
            </w:r>
          </w:hyperlink>
        </w:p>
        <w:p w14:paraId="557E0786" w14:textId="5DFC995C" w:rsidR="00052B50" w:rsidRDefault="00052B50">
          <w:pPr>
            <w:pStyle w:val="TOC3"/>
            <w:tabs>
              <w:tab w:val="right" w:leader="dot" w:pos="8910"/>
            </w:tabs>
            <w:rPr>
              <w:noProof/>
              <w:sz w:val="22"/>
              <w:szCs w:val="22"/>
            </w:rPr>
          </w:pPr>
          <w:hyperlink w:anchor="_Toc101207807" w:history="1">
            <w:r w:rsidRPr="00672C70">
              <w:rPr>
                <w:rStyle w:val="Hyperlink"/>
                <w:rFonts w:ascii="Times New Roman" w:hAnsi="Times New Roman" w:cs="Times New Roman"/>
                <w:noProof/>
                <w:lang w:val="es-ES_tradnl"/>
              </w:rPr>
              <w:t>Consultoría de recursos humanos</w:t>
            </w:r>
            <w:r>
              <w:rPr>
                <w:noProof/>
                <w:webHidden/>
              </w:rPr>
              <w:tab/>
            </w:r>
            <w:r>
              <w:rPr>
                <w:noProof/>
                <w:webHidden/>
              </w:rPr>
              <w:fldChar w:fldCharType="begin"/>
            </w:r>
            <w:r>
              <w:rPr>
                <w:noProof/>
                <w:webHidden/>
              </w:rPr>
              <w:instrText xml:space="preserve"> PAGEREF _Toc101207807 \h </w:instrText>
            </w:r>
            <w:r>
              <w:rPr>
                <w:noProof/>
                <w:webHidden/>
              </w:rPr>
            </w:r>
            <w:r>
              <w:rPr>
                <w:noProof/>
                <w:webHidden/>
              </w:rPr>
              <w:fldChar w:fldCharType="separate"/>
            </w:r>
            <w:r>
              <w:rPr>
                <w:noProof/>
                <w:webHidden/>
              </w:rPr>
              <w:t>27</w:t>
            </w:r>
            <w:r>
              <w:rPr>
                <w:noProof/>
                <w:webHidden/>
              </w:rPr>
              <w:fldChar w:fldCharType="end"/>
            </w:r>
          </w:hyperlink>
        </w:p>
        <w:p w14:paraId="5EF37A31" w14:textId="5C0C7BED" w:rsidR="00052B50" w:rsidRDefault="00052B50">
          <w:pPr>
            <w:pStyle w:val="TOC3"/>
            <w:tabs>
              <w:tab w:val="right" w:leader="dot" w:pos="8910"/>
            </w:tabs>
            <w:rPr>
              <w:noProof/>
              <w:sz w:val="22"/>
              <w:szCs w:val="22"/>
            </w:rPr>
          </w:pPr>
          <w:hyperlink w:anchor="_Toc101207808" w:history="1">
            <w:r w:rsidRPr="00672C70">
              <w:rPr>
                <w:rStyle w:val="Hyperlink"/>
                <w:rFonts w:ascii="Times New Roman" w:hAnsi="Times New Roman" w:cs="Times New Roman"/>
                <w:noProof/>
                <w:lang w:val="es-ES_tradnl"/>
              </w:rPr>
              <w:t>Consultoría de tecnologías de la información (TI)</w:t>
            </w:r>
            <w:r>
              <w:rPr>
                <w:noProof/>
                <w:webHidden/>
              </w:rPr>
              <w:tab/>
            </w:r>
            <w:r>
              <w:rPr>
                <w:noProof/>
                <w:webHidden/>
              </w:rPr>
              <w:fldChar w:fldCharType="begin"/>
            </w:r>
            <w:r>
              <w:rPr>
                <w:noProof/>
                <w:webHidden/>
              </w:rPr>
              <w:instrText xml:space="preserve"> PAGEREF _Toc101207808 \h </w:instrText>
            </w:r>
            <w:r>
              <w:rPr>
                <w:noProof/>
                <w:webHidden/>
              </w:rPr>
            </w:r>
            <w:r>
              <w:rPr>
                <w:noProof/>
                <w:webHidden/>
              </w:rPr>
              <w:fldChar w:fldCharType="separate"/>
            </w:r>
            <w:r>
              <w:rPr>
                <w:noProof/>
                <w:webHidden/>
              </w:rPr>
              <w:t>28</w:t>
            </w:r>
            <w:r>
              <w:rPr>
                <w:noProof/>
                <w:webHidden/>
              </w:rPr>
              <w:fldChar w:fldCharType="end"/>
            </w:r>
          </w:hyperlink>
        </w:p>
        <w:p w14:paraId="3DA393D3" w14:textId="24098854" w:rsidR="00052B50" w:rsidRDefault="00052B50">
          <w:pPr>
            <w:pStyle w:val="TOC3"/>
            <w:tabs>
              <w:tab w:val="right" w:leader="dot" w:pos="8910"/>
            </w:tabs>
            <w:rPr>
              <w:noProof/>
              <w:sz w:val="22"/>
              <w:szCs w:val="22"/>
            </w:rPr>
          </w:pPr>
          <w:hyperlink w:anchor="_Toc101207809" w:history="1">
            <w:r w:rsidRPr="00672C70">
              <w:rPr>
                <w:rStyle w:val="Hyperlink"/>
                <w:rFonts w:ascii="Times New Roman" w:hAnsi="Times New Roman" w:cs="Times New Roman"/>
                <w:noProof/>
                <w:lang w:val="es-ES_tradnl"/>
              </w:rPr>
              <w:t>Otros tipos de empresas de consultoría</w:t>
            </w:r>
            <w:r>
              <w:rPr>
                <w:noProof/>
                <w:webHidden/>
              </w:rPr>
              <w:tab/>
            </w:r>
            <w:r>
              <w:rPr>
                <w:noProof/>
                <w:webHidden/>
              </w:rPr>
              <w:fldChar w:fldCharType="begin"/>
            </w:r>
            <w:r>
              <w:rPr>
                <w:noProof/>
                <w:webHidden/>
              </w:rPr>
              <w:instrText xml:space="preserve"> PAGEREF _Toc101207809 \h </w:instrText>
            </w:r>
            <w:r>
              <w:rPr>
                <w:noProof/>
                <w:webHidden/>
              </w:rPr>
            </w:r>
            <w:r>
              <w:rPr>
                <w:noProof/>
                <w:webHidden/>
              </w:rPr>
              <w:fldChar w:fldCharType="separate"/>
            </w:r>
            <w:r>
              <w:rPr>
                <w:noProof/>
                <w:webHidden/>
              </w:rPr>
              <w:t>29</w:t>
            </w:r>
            <w:r>
              <w:rPr>
                <w:noProof/>
                <w:webHidden/>
              </w:rPr>
              <w:fldChar w:fldCharType="end"/>
            </w:r>
          </w:hyperlink>
        </w:p>
        <w:p w14:paraId="476AE051" w14:textId="1A60ADE8" w:rsidR="00052B50" w:rsidRDefault="00052B50">
          <w:pPr>
            <w:pStyle w:val="TOC2"/>
            <w:tabs>
              <w:tab w:val="right" w:leader="dot" w:pos="8910"/>
            </w:tabs>
            <w:rPr>
              <w:noProof/>
              <w:sz w:val="22"/>
              <w:szCs w:val="22"/>
            </w:rPr>
          </w:pPr>
          <w:hyperlink w:anchor="_Toc101207810" w:history="1">
            <w:r w:rsidRPr="00672C70">
              <w:rPr>
                <w:rStyle w:val="Hyperlink"/>
                <w:rFonts w:ascii="Times New Roman" w:hAnsi="Times New Roman" w:cs="Times New Roman"/>
                <w:noProof/>
                <w:lang w:val="es-ES_tradnl"/>
              </w:rPr>
              <w:t>Macroentorno y microentorno</w:t>
            </w:r>
            <w:r>
              <w:rPr>
                <w:noProof/>
                <w:webHidden/>
              </w:rPr>
              <w:tab/>
            </w:r>
            <w:r>
              <w:rPr>
                <w:noProof/>
                <w:webHidden/>
              </w:rPr>
              <w:fldChar w:fldCharType="begin"/>
            </w:r>
            <w:r>
              <w:rPr>
                <w:noProof/>
                <w:webHidden/>
              </w:rPr>
              <w:instrText xml:space="preserve"> PAGEREF _Toc101207810 \h </w:instrText>
            </w:r>
            <w:r>
              <w:rPr>
                <w:noProof/>
                <w:webHidden/>
              </w:rPr>
            </w:r>
            <w:r>
              <w:rPr>
                <w:noProof/>
                <w:webHidden/>
              </w:rPr>
              <w:fldChar w:fldCharType="separate"/>
            </w:r>
            <w:r>
              <w:rPr>
                <w:noProof/>
                <w:webHidden/>
              </w:rPr>
              <w:t>32</w:t>
            </w:r>
            <w:r>
              <w:rPr>
                <w:noProof/>
                <w:webHidden/>
              </w:rPr>
              <w:fldChar w:fldCharType="end"/>
            </w:r>
          </w:hyperlink>
        </w:p>
        <w:p w14:paraId="6A2C5505" w14:textId="28E898D9" w:rsidR="00052B50" w:rsidRDefault="00052B50">
          <w:pPr>
            <w:pStyle w:val="TOC3"/>
            <w:tabs>
              <w:tab w:val="right" w:leader="dot" w:pos="8910"/>
            </w:tabs>
            <w:rPr>
              <w:noProof/>
              <w:sz w:val="22"/>
              <w:szCs w:val="22"/>
            </w:rPr>
          </w:pPr>
          <w:hyperlink w:anchor="_Toc101207811" w:history="1">
            <w:r w:rsidRPr="00672C70">
              <w:rPr>
                <w:rStyle w:val="Hyperlink"/>
                <w:rFonts w:ascii="Times New Roman" w:hAnsi="Times New Roman" w:cs="Times New Roman"/>
                <w:noProof/>
                <w:lang w:val="es-ES_tradnl"/>
              </w:rPr>
              <w:t>Factores del microentorno</w:t>
            </w:r>
            <w:r>
              <w:rPr>
                <w:noProof/>
                <w:webHidden/>
              </w:rPr>
              <w:tab/>
            </w:r>
            <w:r>
              <w:rPr>
                <w:noProof/>
                <w:webHidden/>
              </w:rPr>
              <w:fldChar w:fldCharType="begin"/>
            </w:r>
            <w:r>
              <w:rPr>
                <w:noProof/>
                <w:webHidden/>
              </w:rPr>
              <w:instrText xml:space="preserve"> PAGEREF _Toc101207811 \h </w:instrText>
            </w:r>
            <w:r>
              <w:rPr>
                <w:noProof/>
                <w:webHidden/>
              </w:rPr>
            </w:r>
            <w:r>
              <w:rPr>
                <w:noProof/>
                <w:webHidden/>
              </w:rPr>
              <w:fldChar w:fldCharType="separate"/>
            </w:r>
            <w:r>
              <w:rPr>
                <w:noProof/>
                <w:webHidden/>
              </w:rPr>
              <w:t>33</w:t>
            </w:r>
            <w:r>
              <w:rPr>
                <w:noProof/>
                <w:webHidden/>
              </w:rPr>
              <w:fldChar w:fldCharType="end"/>
            </w:r>
          </w:hyperlink>
        </w:p>
        <w:p w14:paraId="41C6999A" w14:textId="21E50B42" w:rsidR="00052B50" w:rsidRDefault="00052B50">
          <w:pPr>
            <w:pStyle w:val="TOC3"/>
            <w:tabs>
              <w:tab w:val="right" w:leader="dot" w:pos="8910"/>
            </w:tabs>
            <w:rPr>
              <w:noProof/>
              <w:sz w:val="22"/>
              <w:szCs w:val="22"/>
            </w:rPr>
          </w:pPr>
          <w:hyperlink w:anchor="_Toc101207812" w:history="1">
            <w:r w:rsidRPr="00672C70">
              <w:rPr>
                <w:rStyle w:val="Hyperlink"/>
                <w:rFonts w:ascii="Times New Roman" w:hAnsi="Times New Roman" w:cs="Times New Roman"/>
                <w:noProof/>
                <w:lang w:val="es-ES_tradnl"/>
              </w:rPr>
              <w:t>Factores del macroentorno</w:t>
            </w:r>
            <w:r>
              <w:rPr>
                <w:noProof/>
                <w:webHidden/>
              </w:rPr>
              <w:tab/>
            </w:r>
            <w:r>
              <w:rPr>
                <w:noProof/>
                <w:webHidden/>
              </w:rPr>
              <w:fldChar w:fldCharType="begin"/>
            </w:r>
            <w:r>
              <w:rPr>
                <w:noProof/>
                <w:webHidden/>
              </w:rPr>
              <w:instrText xml:space="preserve"> PAGEREF _Toc101207812 \h </w:instrText>
            </w:r>
            <w:r>
              <w:rPr>
                <w:noProof/>
                <w:webHidden/>
              </w:rPr>
            </w:r>
            <w:r>
              <w:rPr>
                <w:noProof/>
                <w:webHidden/>
              </w:rPr>
              <w:fldChar w:fldCharType="separate"/>
            </w:r>
            <w:r>
              <w:rPr>
                <w:noProof/>
                <w:webHidden/>
              </w:rPr>
              <w:t>33</w:t>
            </w:r>
            <w:r>
              <w:rPr>
                <w:noProof/>
                <w:webHidden/>
              </w:rPr>
              <w:fldChar w:fldCharType="end"/>
            </w:r>
          </w:hyperlink>
        </w:p>
        <w:p w14:paraId="7AFF7B4A" w14:textId="00CC15EF" w:rsidR="00052B50" w:rsidRDefault="00052B50">
          <w:pPr>
            <w:pStyle w:val="TOC2"/>
            <w:tabs>
              <w:tab w:val="right" w:leader="dot" w:pos="8910"/>
            </w:tabs>
            <w:rPr>
              <w:noProof/>
              <w:sz w:val="22"/>
              <w:szCs w:val="22"/>
            </w:rPr>
          </w:pPr>
          <w:hyperlink w:anchor="_Toc101207813" w:history="1">
            <w:r w:rsidRPr="00672C70">
              <w:rPr>
                <w:rStyle w:val="Hyperlink"/>
                <w:rFonts w:ascii="Times New Roman" w:hAnsi="Times New Roman" w:cs="Times New Roman"/>
                <w:noProof/>
                <w:lang w:val="es-ES_tradnl"/>
              </w:rPr>
              <w:t>Construcción de la propuesta de valor</w:t>
            </w:r>
            <w:r>
              <w:rPr>
                <w:noProof/>
                <w:webHidden/>
              </w:rPr>
              <w:tab/>
            </w:r>
            <w:r>
              <w:rPr>
                <w:noProof/>
                <w:webHidden/>
              </w:rPr>
              <w:fldChar w:fldCharType="begin"/>
            </w:r>
            <w:r>
              <w:rPr>
                <w:noProof/>
                <w:webHidden/>
              </w:rPr>
              <w:instrText xml:space="preserve"> PAGEREF _Toc101207813 \h </w:instrText>
            </w:r>
            <w:r>
              <w:rPr>
                <w:noProof/>
                <w:webHidden/>
              </w:rPr>
            </w:r>
            <w:r>
              <w:rPr>
                <w:noProof/>
                <w:webHidden/>
              </w:rPr>
              <w:fldChar w:fldCharType="separate"/>
            </w:r>
            <w:r>
              <w:rPr>
                <w:noProof/>
                <w:webHidden/>
              </w:rPr>
              <w:t>38</w:t>
            </w:r>
            <w:r>
              <w:rPr>
                <w:noProof/>
                <w:webHidden/>
              </w:rPr>
              <w:fldChar w:fldCharType="end"/>
            </w:r>
          </w:hyperlink>
        </w:p>
        <w:p w14:paraId="3629B7A0" w14:textId="0A57B17A" w:rsidR="00052B50" w:rsidRDefault="00052B50">
          <w:pPr>
            <w:pStyle w:val="TOC3"/>
            <w:tabs>
              <w:tab w:val="right" w:leader="dot" w:pos="8910"/>
            </w:tabs>
            <w:rPr>
              <w:noProof/>
              <w:sz w:val="22"/>
              <w:szCs w:val="22"/>
            </w:rPr>
          </w:pPr>
          <w:hyperlink w:anchor="_Toc101207814" w:history="1">
            <w:r w:rsidRPr="00672C70">
              <w:rPr>
                <w:rStyle w:val="Hyperlink"/>
                <w:rFonts w:ascii="Times New Roman" w:hAnsi="Times New Roman" w:cs="Times New Roman"/>
                <w:noProof/>
                <w:lang w:val="es-ES_tradnl"/>
              </w:rPr>
              <w:t>Propuesta de valor</w:t>
            </w:r>
            <w:r>
              <w:rPr>
                <w:noProof/>
                <w:webHidden/>
              </w:rPr>
              <w:tab/>
            </w:r>
            <w:r>
              <w:rPr>
                <w:noProof/>
                <w:webHidden/>
              </w:rPr>
              <w:fldChar w:fldCharType="begin"/>
            </w:r>
            <w:r>
              <w:rPr>
                <w:noProof/>
                <w:webHidden/>
              </w:rPr>
              <w:instrText xml:space="preserve"> PAGEREF _Toc101207814 \h </w:instrText>
            </w:r>
            <w:r>
              <w:rPr>
                <w:noProof/>
                <w:webHidden/>
              </w:rPr>
            </w:r>
            <w:r>
              <w:rPr>
                <w:noProof/>
                <w:webHidden/>
              </w:rPr>
              <w:fldChar w:fldCharType="separate"/>
            </w:r>
            <w:r>
              <w:rPr>
                <w:noProof/>
                <w:webHidden/>
              </w:rPr>
              <w:t>39</w:t>
            </w:r>
            <w:r>
              <w:rPr>
                <w:noProof/>
                <w:webHidden/>
              </w:rPr>
              <w:fldChar w:fldCharType="end"/>
            </w:r>
          </w:hyperlink>
        </w:p>
        <w:p w14:paraId="797644C5" w14:textId="25D0EA07" w:rsidR="00052B50" w:rsidRDefault="00052B50">
          <w:pPr>
            <w:pStyle w:val="TOC1"/>
            <w:tabs>
              <w:tab w:val="right" w:leader="dot" w:pos="8910"/>
            </w:tabs>
            <w:rPr>
              <w:noProof/>
              <w:lang w:val="en-US"/>
            </w:rPr>
          </w:pPr>
          <w:hyperlink w:anchor="_Toc101207815" w:history="1">
            <w:r w:rsidRPr="00672C70">
              <w:rPr>
                <w:rStyle w:val="Hyperlink"/>
                <w:rFonts w:ascii="Times New Roman" w:hAnsi="Times New Roman" w:cs="Times New Roman"/>
                <w:noProof/>
              </w:rPr>
              <w:t>CAPÍTULO 3: SUPUESTOS Y PROYECCIONES DEL PLAN DE NEGOCIOS</w:t>
            </w:r>
            <w:r>
              <w:rPr>
                <w:noProof/>
                <w:webHidden/>
              </w:rPr>
              <w:tab/>
            </w:r>
            <w:r>
              <w:rPr>
                <w:noProof/>
                <w:webHidden/>
              </w:rPr>
              <w:fldChar w:fldCharType="begin"/>
            </w:r>
            <w:r>
              <w:rPr>
                <w:noProof/>
                <w:webHidden/>
              </w:rPr>
              <w:instrText xml:space="preserve"> PAGEREF _Toc101207815 \h </w:instrText>
            </w:r>
            <w:r>
              <w:rPr>
                <w:noProof/>
                <w:webHidden/>
              </w:rPr>
            </w:r>
            <w:r>
              <w:rPr>
                <w:noProof/>
                <w:webHidden/>
              </w:rPr>
              <w:fldChar w:fldCharType="separate"/>
            </w:r>
            <w:r>
              <w:rPr>
                <w:noProof/>
                <w:webHidden/>
              </w:rPr>
              <w:t>43</w:t>
            </w:r>
            <w:r>
              <w:rPr>
                <w:noProof/>
                <w:webHidden/>
              </w:rPr>
              <w:fldChar w:fldCharType="end"/>
            </w:r>
          </w:hyperlink>
        </w:p>
        <w:p w14:paraId="49393CFE" w14:textId="48F4D4B1" w:rsidR="00052B50" w:rsidRDefault="00052B50">
          <w:pPr>
            <w:pStyle w:val="TOC2"/>
            <w:tabs>
              <w:tab w:val="right" w:leader="dot" w:pos="8910"/>
            </w:tabs>
            <w:rPr>
              <w:noProof/>
              <w:sz w:val="22"/>
              <w:szCs w:val="22"/>
            </w:rPr>
          </w:pPr>
          <w:hyperlink w:anchor="_Toc101207816" w:history="1">
            <w:r w:rsidRPr="00672C70">
              <w:rPr>
                <w:rStyle w:val="Hyperlink"/>
                <w:rFonts w:ascii="Times New Roman" w:hAnsi="Times New Roman" w:cs="Times New Roman"/>
                <w:noProof/>
                <w:lang w:val="es-ES_tradnl"/>
              </w:rPr>
              <w:t>Desarrollo de la metodología</w:t>
            </w:r>
            <w:r>
              <w:rPr>
                <w:noProof/>
                <w:webHidden/>
              </w:rPr>
              <w:tab/>
            </w:r>
            <w:r>
              <w:rPr>
                <w:noProof/>
                <w:webHidden/>
              </w:rPr>
              <w:fldChar w:fldCharType="begin"/>
            </w:r>
            <w:r>
              <w:rPr>
                <w:noProof/>
                <w:webHidden/>
              </w:rPr>
              <w:instrText xml:space="preserve"> PAGEREF _Toc101207816 \h </w:instrText>
            </w:r>
            <w:r>
              <w:rPr>
                <w:noProof/>
                <w:webHidden/>
              </w:rPr>
            </w:r>
            <w:r>
              <w:rPr>
                <w:noProof/>
                <w:webHidden/>
              </w:rPr>
              <w:fldChar w:fldCharType="separate"/>
            </w:r>
            <w:r>
              <w:rPr>
                <w:noProof/>
                <w:webHidden/>
              </w:rPr>
              <w:t>43</w:t>
            </w:r>
            <w:r>
              <w:rPr>
                <w:noProof/>
                <w:webHidden/>
              </w:rPr>
              <w:fldChar w:fldCharType="end"/>
            </w:r>
          </w:hyperlink>
        </w:p>
        <w:p w14:paraId="33E5A6D4" w14:textId="5AC915D7" w:rsidR="00052B50" w:rsidRDefault="00052B50">
          <w:pPr>
            <w:pStyle w:val="TOC2"/>
            <w:tabs>
              <w:tab w:val="right" w:leader="dot" w:pos="8910"/>
            </w:tabs>
            <w:rPr>
              <w:noProof/>
              <w:sz w:val="22"/>
              <w:szCs w:val="22"/>
            </w:rPr>
          </w:pPr>
          <w:hyperlink w:anchor="_Toc101207817" w:history="1">
            <w:r w:rsidRPr="00672C70">
              <w:rPr>
                <w:rStyle w:val="Hyperlink"/>
                <w:rFonts w:ascii="Times New Roman" w:hAnsi="Times New Roman" w:cs="Times New Roman"/>
                <w:noProof/>
                <w:lang w:val="es-ES_tradnl"/>
              </w:rPr>
              <w:t>Investigación de mercado</w:t>
            </w:r>
            <w:r>
              <w:rPr>
                <w:noProof/>
                <w:webHidden/>
              </w:rPr>
              <w:tab/>
            </w:r>
            <w:r>
              <w:rPr>
                <w:noProof/>
                <w:webHidden/>
              </w:rPr>
              <w:fldChar w:fldCharType="begin"/>
            </w:r>
            <w:r>
              <w:rPr>
                <w:noProof/>
                <w:webHidden/>
              </w:rPr>
              <w:instrText xml:space="preserve"> PAGEREF _Toc101207817 \h </w:instrText>
            </w:r>
            <w:r>
              <w:rPr>
                <w:noProof/>
                <w:webHidden/>
              </w:rPr>
            </w:r>
            <w:r>
              <w:rPr>
                <w:noProof/>
                <w:webHidden/>
              </w:rPr>
              <w:fldChar w:fldCharType="separate"/>
            </w:r>
            <w:r>
              <w:rPr>
                <w:noProof/>
                <w:webHidden/>
              </w:rPr>
              <w:t>43</w:t>
            </w:r>
            <w:r>
              <w:rPr>
                <w:noProof/>
                <w:webHidden/>
              </w:rPr>
              <w:fldChar w:fldCharType="end"/>
            </w:r>
          </w:hyperlink>
        </w:p>
        <w:p w14:paraId="0C3DE298" w14:textId="5EC81E73" w:rsidR="00052B50" w:rsidRDefault="00052B50">
          <w:pPr>
            <w:pStyle w:val="TOC3"/>
            <w:tabs>
              <w:tab w:val="right" w:leader="dot" w:pos="8910"/>
            </w:tabs>
            <w:rPr>
              <w:noProof/>
              <w:sz w:val="22"/>
              <w:szCs w:val="22"/>
            </w:rPr>
          </w:pPr>
          <w:hyperlink w:anchor="_Toc101207818" w:history="1">
            <w:r w:rsidRPr="00672C70">
              <w:rPr>
                <w:rStyle w:val="Hyperlink"/>
                <w:rFonts w:ascii="Times New Roman" w:hAnsi="Times New Roman" w:cs="Times New Roman"/>
                <w:noProof/>
                <w:lang w:val="es-ES_tradnl"/>
              </w:rPr>
              <w:t>Paso 1: Definir el mercado</w:t>
            </w:r>
            <w:r>
              <w:rPr>
                <w:noProof/>
                <w:webHidden/>
              </w:rPr>
              <w:tab/>
            </w:r>
            <w:r>
              <w:rPr>
                <w:noProof/>
                <w:webHidden/>
              </w:rPr>
              <w:fldChar w:fldCharType="begin"/>
            </w:r>
            <w:r>
              <w:rPr>
                <w:noProof/>
                <w:webHidden/>
              </w:rPr>
              <w:instrText xml:space="preserve"> PAGEREF _Toc101207818 \h </w:instrText>
            </w:r>
            <w:r>
              <w:rPr>
                <w:noProof/>
                <w:webHidden/>
              </w:rPr>
            </w:r>
            <w:r>
              <w:rPr>
                <w:noProof/>
                <w:webHidden/>
              </w:rPr>
              <w:fldChar w:fldCharType="separate"/>
            </w:r>
            <w:r>
              <w:rPr>
                <w:noProof/>
                <w:webHidden/>
              </w:rPr>
              <w:t>43</w:t>
            </w:r>
            <w:r>
              <w:rPr>
                <w:noProof/>
                <w:webHidden/>
              </w:rPr>
              <w:fldChar w:fldCharType="end"/>
            </w:r>
          </w:hyperlink>
        </w:p>
        <w:p w14:paraId="3D2A90F3" w14:textId="297E17D9" w:rsidR="00052B50" w:rsidRDefault="00052B50">
          <w:pPr>
            <w:pStyle w:val="TOC3"/>
            <w:tabs>
              <w:tab w:val="right" w:leader="dot" w:pos="8910"/>
            </w:tabs>
            <w:rPr>
              <w:noProof/>
              <w:sz w:val="22"/>
              <w:szCs w:val="22"/>
            </w:rPr>
          </w:pPr>
          <w:hyperlink w:anchor="_Toc101207819" w:history="1">
            <w:r w:rsidRPr="00672C70">
              <w:rPr>
                <w:rStyle w:val="Hyperlink"/>
                <w:rFonts w:ascii="Times New Roman" w:hAnsi="Times New Roman" w:cs="Times New Roman"/>
                <w:noProof/>
                <w:lang w:val="es-ES_tradnl"/>
              </w:rPr>
              <w:t>Paso 2: Identificar el escenario del mercado</w:t>
            </w:r>
            <w:r>
              <w:rPr>
                <w:noProof/>
                <w:webHidden/>
              </w:rPr>
              <w:tab/>
            </w:r>
            <w:r>
              <w:rPr>
                <w:noProof/>
                <w:webHidden/>
              </w:rPr>
              <w:fldChar w:fldCharType="begin"/>
            </w:r>
            <w:r>
              <w:rPr>
                <w:noProof/>
                <w:webHidden/>
              </w:rPr>
              <w:instrText xml:space="preserve"> PAGEREF _Toc101207819 \h </w:instrText>
            </w:r>
            <w:r>
              <w:rPr>
                <w:noProof/>
                <w:webHidden/>
              </w:rPr>
            </w:r>
            <w:r>
              <w:rPr>
                <w:noProof/>
                <w:webHidden/>
              </w:rPr>
              <w:fldChar w:fldCharType="separate"/>
            </w:r>
            <w:r>
              <w:rPr>
                <w:noProof/>
                <w:webHidden/>
              </w:rPr>
              <w:t>44</w:t>
            </w:r>
            <w:r>
              <w:rPr>
                <w:noProof/>
                <w:webHidden/>
              </w:rPr>
              <w:fldChar w:fldCharType="end"/>
            </w:r>
          </w:hyperlink>
        </w:p>
        <w:p w14:paraId="250788CE" w14:textId="0C320273" w:rsidR="00052B50" w:rsidRDefault="00052B50">
          <w:pPr>
            <w:pStyle w:val="TOC3"/>
            <w:tabs>
              <w:tab w:val="right" w:leader="dot" w:pos="8910"/>
            </w:tabs>
            <w:rPr>
              <w:noProof/>
              <w:sz w:val="22"/>
              <w:szCs w:val="22"/>
            </w:rPr>
          </w:pPr>
          <w:hyperlink w:anchor="_Toc101207820" w:history="1">
            <w:r w:rsidRPr="00672C70">
              <w:rPr>
                <w:rStyle w:val="Hyperlink"/>
                <w:rFonts w:ascii="Times New Roman" w:hAnsi="Times New Roman" w:cs="Times New Roman"/>
                <w:noProof/>
                <w:lang w:val="es-ES_tradnl"/>
              </w:rPr>
              <w:t>Paso 3: Determinar el enfoque de tamaño</w:t>
            </w:r>
            <w:r>
              <w:rPr>
                <w:noProof/>
                <w:webHidden/>
              </w:rPr>
              <w:tab/>
            </w:r>
            <w:r>
              <w:rPr>
                <w:noProof/>
                <w:webHidden/>
              </w:rPr>
              <w:fldChar w:fldCharType="begin"/>
            </w:r>
            <w:r>
              <w:rPr>
                <w:noProof/>
                <w:webHidden/>
              </w:rPr>
              <w:instrText xml:space="preserve"> PAGEREF _Toc101207820 \h </w:instrText>
            </w:r>
            <w:r>
              <w:rPr>
                <w:noProof/>
                <w:webHidden/>
              </w:rPr>
            </w:r>
            <w:r>
              <w:rPr>
                <w:noProof/>
                <w:webHidden/>
              </w:rPr>
              <w:fldChar w:fldCharType="separate"/>
            </w:r>
            <w:r>
              <w:rPr>
                <w:noProof/>
                <w:webHidden/>
              </w:rPr>
              <w:t>45</w:t>
            </w:r>
            <w:r>
              <w:rPr>
                <w:noProof/>
                <w:webHidden/>
              </w:rPr>
              <w:fldChar w:fldCharType="end"/>
            </w:r>
          </w:hyperlink>
        </w:p>
        <w:p w14:paraId="2D18081A" w14:textId="2DFA98B0" w:rsidR="00052B50" w:rsidRDefault="00052B50">
          <w:pPr>
            <w:pStyle w:val="TOC3"/>
            <w:tabs>
              <w:tab w:val="right" w:leader="dot" w:pos="8910"/>
            </w:tabs>
            <w:rPr>
              <w:noProof/>
              <w:sz w:val="22"/>
              <w:szCs w:val="22"/>
            </w:rPr>
          </w:pPr>
          <w:hyperlink w:anchor="_Toc101207821" w:history="1">
            <w:r w:rsidRPr="00672C70">
              <w:rPr>
                <w:rStyle w:val="Hyperlink"/>
                <w:rFonts w:ascii="Times New Roman" w:hAnsi="Times New Roman" w:cs="Times New Roman"/>
                <w:noProof/>
                <w:lang w:val="es-ES_tradnl"/>
              </w:rPr>
              <w:t>Paso 4: Determinar el modelo de previsión</w:t>
            </w:r>
            <w:r>
              <w:rPr>
                <w:noProof/>
                <w:webHidden/>
              </w:rPr>
              <w:tab/>
            </w:r>
            <w:r>
              <w:rPr>
                <w:noProof/>
                <w:webHidden/>
              </w:rPr>
              <w:fldChar w:fldCharType="begin"/>
            </w:r>
            <w:r>
              <w:rPr>
                <w:noProof/>
                <w:webHidden/>
              </w:rPr>
              <w:instrText xml:space="preserve"> PAGEREF _Toc101207821 \h </w:instrText>
            </w:r>
            <w:r>
              <w:rPr>
                <w:noProof/>
                <w:webHidden/>
              </w:rPr>
            </w:r>
            <w:r>
              <w:rPr>
                <w:noProof/>
                <w:webHidden/>
              </w:rPr>
              <w:fldChar w:fldCharType="separate"/>
            </w:r>
            <w:r>
              <w:rPr>
                <w:noProof/>
                <w:webHidden/>
              </w:rPr>
              <w:t>46</w:t>
            </w:r>
            <w:r>
              <w:rPr>
                <w:noProof/>
                <w:webHidden/>
              </w:rPr>
              <w:fldChar w:fldCharType="end"/>
            </w:r>
          </w:hyperlink>
        </w:p>
        <w:p w14:paraId="0DFB88F1" w14:textId="1BD4E3EC" w:rsidR="00052B50" w:rsidRDefault="00052B50">
          <w:pPr>
            <w:pStyle w:val="TOC3"/>
            <w:tabs>
              <w:tab w:val="right" w:leader="dot" w:pos="8910"/>
            </w:tabs>
            <w:rPr>
              <w:noProof/>
              <w:sz w:val="22"/>
              <w:szCs w:val="22"/>
            </w:rPr>
          </w:pPr>
          <w:hyperlink w:anchor="_Toc101207822" w:history="1">
            <w:r w:rsidRPr="00672C70">
              <w:rPr>
                <w:rStyle w:val="Hyperlink"/>
                <w:rFonts w:ascii="Times New Roman" w:hAnsi="Times New Roman" w:cs="Times New Roman"/>
                <w:noProof/>
                <w:lang w:val="es-ES_tradnl"/>
              </w:rPr>
              <w:t>Paso 5: Recoger los datos</w:t>
            </w:r>
            <w:r>
              <w:rPr>
                <w:noProof/>
                <w:webHidden/>
              </w:rPr>
              <w:tab/>
            </w:r>
            <w:r>
              <w:rPr>
                <w:noProof/>
                <w:webHidden/>
              </w:rPr>
              <w:fldChar w:fldCharType="begin"/>
            </w:r>
            <w:r>
              <w:rPr>
                <w:noProof/>
                <w:webHidden/>
              </w:rPr>
              <w:instrText xml:space="preserve"> PAGEREF _Toc101207822 \h </w:instrText>
            </w:r>
            <w:r>
              <w:rPr>
                <w:noProof/>
                <w:webHidden/>
              </w:rPr>
            </w:r>
            <w:r>
              <w:rPr>
                <w:noProof/>
                <w:webHidden/>
              </w:rPr>
              <w:fldChar w:fldCharType="separate"/>
            </w:r>
            <w:r>
              <w:rPr>
                <w:noProof/>
                <w:webHidden/>
              </w:rPr>
              <w:t>47</w:t>
            </w:r>
            <w:r>
              <w:rPr>
                <w:noProof/>
                <w:webHidden/>
              </w:rPr>
              <w:fldChar w:fldCharType="end"/>
            </w:r>
          </w:hyperlink>
        </w:p>
        <w:p w14:paraId="05C14192" w14:textId="46678D1D" w:rsidR="00052B50" w:rsidRDefault="00052B50">
          <w:pPr>
            <w:pStyle w:val="TOC3"/>
            <w:tabs>
              <w:tab w:val="right" w:leader="dot" w:pos="8910"/>
            </w:tabs>
            <w:rPr>
              <w:noProof/>
              <w:sz w:val="22"/>
              <w:szCs w:val="22"/>
            </w:rPr>
          </w:pPr>
          <w:hyperlink w:anchor="_Toc101207823" w:history="1">
            <w:r w:rsidRPr="00672C70">
              <w:rPr>
                <w:rStyle w:val="Hyperlink"/>
                <w:rFonts w:ascii="Times New Roman" w:hAnsi="Times New Roman" w:cs="Times New Roman"/>
                <w:noProof/>
                <w:lang w:val="es-ES_tradnl"/>
              </w:rPr>
              <w:t>Paso 6: Aplicar el modelo de previsión</w:t>
            </w:r>
            <w:r>
              <w:rPr>
                <w:noProof/>
                <w:webHidden/>
              </w:rPr>
              <w:tab/>
            </w:r>
            <w:r>
              <w:rPr>
                <w:noProof/>
                <w:webHidden/>
              </w:rPr>
              <w:fldChar w:fldCharType="begin"/>
            </w:r>
            <w:r>
              <w:rPr>
                <w:noProof/>
                <w:webHidden/>
              </w:rPr>
              <w:instrText xml:space="preserve"> PAGEREF _Toc101207823 \h </w:instrText>
            </w:r>
            <w:r>
              <w:rPr>
                <w:noProof/>
                <w:webHidden/>
              </w:rPr>
            </w:r>
            <w:r>
              <w:rPr>
                <w:noProof/>
                <w:webHidden/>
              </w:rPr>
              <w:fldChar w:fldCharType="separate"/>
            </w:r>
            <w:r>
              <w:rPr>
                <w:noProof/>
                <w:webHidden/>
              </w:rPr>
              <w:t>47</w:t>
            </w:r>
            <w:r>
              <w:rPr>
                <w:noProof/>
                <w:webHidden/>
              </w:rPr>
              <w:fldChar w:fldCharType="end"/>
            </w:r>
          </w:hyperlink>
        </w:p>
        <w:p w14:paraId="61FD4478" w14:textId="73397870" w:rsidR="00052B50" w:rsidRDefault="00052B50">
          <w:pPr>
            <w:pStyle w:val="TOC3"/>
            <w:tabs>
              <w:tab w:val="right" w:leader="dot" w:pos="8910"/>
            </w:tabs>
            <w:rPr>
              <w:noProof/>
              <w:sz w:val="22"/>
              <w:szCs w:val="22"/>
            </w:rPr>
          </w:pPr>
          <w:hyperlink w:anchor="_Toc101207824" w:history="1">
            <w:r w:rsidRPr="00672C70">
              <w:rPr>
                <w:rStyle w:val="Hyperlink"/>
                <w:rFonts w:ascii="Times New Roman" w:hAnsi="Times New Roman" w:cs="Times New Roman"/>
                <w:noProof/>
                <w:lang w:val="es-ES_tradnl"/>
              </w:rPr>
              <w:t>Paso 7: Verificar los resultados</w:t>
            </w:r>
            <w:r>
              <w:rPr>
                <w:noProof/>
                <w:webHidden/>
              </w:rPr>
              <w:tab/>
            </w:r>
            <w:r>
              <w:rPr>
                <w:noProof/>
                <w:webHidden/>
              </w:rPr>
              <w:fldChar w:fldCharType="begin"/>
            </w:r>
            <w:r>
              <w:rPr>
                <w:noProof/>
                <w:webHidden/>
              </w:rPr>
              <w:instrText xml:space="preserve"> PAGEREF _Toc101207824 \h </w:instrText>
            </w:r>
            <w:r>
              <w:rPr>
                <w:noProof/>
                <w:webHidden/>
              </w:rPr>
            </w:r>
            <w:r>
              <w:rPr>
                <w:noProof/>
                <w:webHidden/>
              </w:rPr>
              <w:fldChar w:fldCharType="separate"/>
            </w:r>
            <w:r>
              <w:rPr>
                <w:noProof/>
                <w:webHidden/>
              </w:rPr>
              <w:t>48</w:t>
            </w:r>
            <w:r>
              <w:rPr>
                <w:noProof/>
                <w:webHidden/>
              </w:rPr>
              <w:fldChar w:fldCharType="end"/>
            </w:r>
          </w:hyperlink>
        </w:p>
        <w:p w14:paraId="4C38A5E8" w14:textId="5348D6C7" w:rsidR="00052B50" w:rsidRDefault="00052B50">
          <w:pPr>
            <w:pStyle w:val="TOC3"/>
            <w:tabs>
              <w:tab w:val="right" w:leader="dot" w:pos="8910"/>
            </w:tabs>
            <w:rPr>
              <w:noProof/>
              <w:sz w:val="22"/>
              <w:szCs w:val="22"/>
            </w:rPr>
          </w:pPr>
          <w:hyperlink w:anchor="_Toc101207825" w:history="1">
            <w:r w:rsidRPr="00672C70">
              <w:rPr>
                <w:rStyle w:val="Hyperlink"/>
                <w:rFonts w:ascii="Times New Roman" w:hAnsi="Times New Roman" w:cs="Times New Roman"/>
                <w:noProof/>
                <w:lang w:val="es-ES_tradnl"/>
              </w:rPr>
              <w:t>Paso 8: Realizar la “prueba del olfato”</w:t>
            </w:r>
            <w:r>
              <w:rPr>
                <w:noProof/>
                <w:webHidden/>
              </w:rPr>
              <w:tab/>
            </w:r>
            <w:r>
              <w:rPr>
                <w:noProof/>
                <w:webHidden/>
              </w:rPr>
              <w:fldChar w:fldCharType="begin"/>
            </w:r>
            <w:r>
              <w:rPr>
                <w:noProof/>
                <w:webHidden/>
              </w:rPr>
              <w:instrText xml:space="preserve"> PAGEREF _Toc101207825 \h </w:instrText>
            </w:r>
            <w:r>
              <w:rPr>
                <w:noProof/>
                <w:webHidden/>
              </w:rPr>
            </w:r>
            <w:r>
              <w:rPr>
                <w:noProof/>
                <w:webHidden/>
              </w:rPr>
              <w:fldChar w:fldCharType="separate"/>
            </w:r>
            <w:r>
              <w:rPr>
                <w:noProof/>
                <w:webHidden/>
              </w:rPr>
              <w:t>48</w:t>
            </w:r>
            <w:r>
              <w:rPr>
                <w:noProof/>
                <w:webHidden/>
              </w:rPr>
              <w:fldChar w:fldCharType="end"/>
            </w:r>
          </w:hyperlink>
        </w:p>
        <w:p w14:paraId="344187DA" w14:textId="785BAFA7" w:rsidR="00052B50" w:rsidRDefault="00052B50">
          <w:pPr>
            <w:pStyle w:val="TOC2"/>
            <w:tabs>
              <w:tab w:val="right" w:leader="dot" w:pos="8910"/>
            </w:tabs>
            <w:rPr>
              <w:noProof/>
              <w:sz w:val="22"/>
              <w:szCs w:val="22"/>
            </w:rPr>
          </w:pPr>
          <w:hyperlink w:anchor="_Toc101207826" w:history="1">
            <w:r w:rsidRPr="00672C70">
              <w:rPr>
                <w:rStyle w:val="Hyperlink"/>
                <w:rFonts w:ascii="Times New Roman" w:hAnsi="Times New Roman" w:cs="Times New Roman"/>
                <w:noProof/>
                <w:lang w:val="es-ES_tradnl"/>
              </w:rPr>
              <w:t>Proyección de los ingresos</w:t>
            </w:r>
            <w:r>
              <w:rPr>
                <w:noProof/>
                <w:webHidden/>
              </w:rPr>
              <w:tab/>
            </w:r>
            <w:r>
              <w:rPr>
                <w:noProof/>
                <w:webHidden/>
              </w:rPr>
              <w:fldChar w:fldCharType="begin"/>
            </w:r>
            <w:r>
              <w:rPr>
                <w:noProof/>
                <w:webHidden/>
              </w:rPr>
              <w:instrText xml:space="preserve"> PAGEREF _Toc101207826 \h </w:instrText>
            </w:r>
            <w:r>
              <w:rPr>
                <w:noProof/>
                <w:webHidden/>
              </w:rPr>
            </w:r>
            <w:r>
              <w:rPr>
                <w:noProof/>
                <w:webHidden/>
              </w:rPr>
              <w:fldChar w:fldCharType="separate"/>
            </w:r>
            <w:r>
              <w:rPr>
                <w:noProof/>
                <w:webHidden/>
              </w:rPr>
              <w:t>48</w:t>
            </w:r>
            <w:r>
              <w:rPr>
                <w:noProof/>
                <w:webHidden/>
              </w:rPr>
              <w:fldChar w:fldCharType="end"/>
            </w:r>
          </w:hyperlink>
        </w:p>
        <w:p w14:paraId="5105967A" w14:textId="46EAD3D3" w:rsidR="00052B50" w:rsidRDefault="00052B50">
          <w:pPr>
            <w:pStyle w:val="TOC3"/>
            <w:tabs>
              <w:tab w:val="right" w:leader="dot" w:pos="8910"/>
            </w:tabs>
            <w:rPr>
              <w:noProof/>
              <w:sz w:val="22"/>
              <w:szCs w:val="22"/>
            </w:rPr>
          </w:pPr>
          <w:hyperlink w:anchor="_Toc101207827" w:history="1">
            <w:r w:rsidRPr="00672C70">
              <w:rPr>
                <w:rStyle w:val="Hyperlink"/>
                <w:rFonts w:ascii="Times New Roman" w:hAnsi="Times New Roman" w:cs="Times New Roman"/>
                <w:noProof/>
                <w:lang w:val="es-ES_tradnl"/>
              </w:rPr>
              <w:t>Ingresos por proyecto (producto como entregable)</w:t>
            </w:r>
            <w:r>
              <w:rPr>
                <w:noProof/>
                <w:webHidden/>
              </w:rPr>
              <w:tab/>
            </w:r>
            <w:r>
              <w:rPr>
                <w:noProof/>
                <w:webHidden/>
              </w:rPr>
              <w:fldChar w:fldCharType="begin"/>
            </w:r>
            <w:r>
              <w:rPr>
                <w:noProof/>
                <w:webHidden/>
              </w:rPr>
              <w:instrText xml:space="preserve"> PAGEREF _Toc101207827 \h </w:instrText>
            </w:r>
            <w:r>
              <w:rPr>
                <w:noProof/>
                <w:webHidden/>
              </w:rPr>
            </w:r>
            <w:r>
              <w:rPr>
                <w:noProof/>
                <w:webHidden/>
              </w:rPr>
              <w:fldChar w:fldCharType="separate"/>
            </w:r>
            <w:r>
              <w:rPr>
                <w:noProof/>
                <w:webHidden/>
              </w:rPr>
              <w:t>49</w:t>
            </w:r>
            <w:r>
              <w:rPr>
                <w:noProof/>
                <w:webHidden/>
              </w:rPr>
              <w:fldChar w:fldCharType="end"/>
            </w:r>
          </w:hyperlink>
        </w:p>
        <w:p w14:paraId="5E6AAFD1" w14:textId="54B5E72C" w:rsidR="00052B50" w:rsidRDefault="00052B50">
          <w:pPr>
            <w:pStyle w:val="TOC3"/>
            <w:tabs>
              <w:tab w:val="right" w:leader="dot" w:pos="8910"/>
            </w:tabs>
            <w:rPr>
              <w:noProof/>
              <w:sz w:val="22"/>
              <w:szCs w:val="22"/>
            </w:rPr>
          </w:pPr>
          <w:hyperlink w:anchor="_Toc101207828" w:history="1">
            <w:r w:rsidRPr="00672C70">
              <w:rPr>
                <w:rStyle w:val="Hyperlink"/>
                <w:rFonts w:ascii="Times New Roman" w:hAnsi="Times New Roman" w:cs="Times New Roman"/>
                <w:noProof/>
                <w:lang w:val="es-ES_tradnl"/>
              </w:rPr>
              <w:t>Ingresos por asesoría de crecimiento (producto como entregable y servicio de asesoría como socio estratégico de crecimiento)</w:t>
            </w:r>
            <w:r>
              <w:rPr>
                <w:noProof/>
                <w:webHidden/>
              </w:rPr>
              <w:tab/>
            </w:r>
            <w:r>
              <w:rPr>
                <w:noProof/>
                <w:webHidden/>
              </w:rPr>
              <w:fldChar w:fldCharType="begin"/>
            </w:r>
            <w:r>
              <w:rPr>
                <w:noProof/>
                <w:webHidden/>
              </w:rPr>
              <w:instrText xml:space="preserve"> PAGEREF _Toc101207828 \h </w:instrText>
            </w:r>
            <w:r>
              <w:rPr>
                <w:noProof/>
                <w:webHidden/>
              </w:rPr>
            </w:r>
            <w:r>
              <w:rPr>
                <w:noProof/>
                <w:webHidden/>
              </w:rPr>
              <w:fldChar w:fldCharType="separate"/>
            </w:r>
            <w:r>
              <w:rPr>
                <w:noProof/>
                <w:webHidden/>
              </w:rPr>
              <w:t>50</w:t>
            </w:r>
            <w:r>
              <w:rPr>
                <w:noProof/>
                <w:webHidden/>
              </w:rPr>
              <w:fldChar w:fldCharType="end"/>
            </w:r>
          </w:hyperlink>
        </w:p>
        <w:p w14:paraId="3DE7DB8A" w14:textId="426A3E87" w:rsidR="00052B50" w:rsidRDefault="00052B50">
          <w:pPr>
            <w:pStyle w:val="TOC3"/>
            <w:tabs>
              <w:tab w:val="right" w:leader="dot" w:pos="8910"/>
            </w:tabs>
            <w:rPr>
              <w:noProof/>
              <w:sz w:val="22"/>
              <w:szCs w:val="22"/>
            </w:rPr>
          </w:pPr>
          <w:hyperlink w:anchor="_Toc101207829" w:history="1">
            <w:r w:rsidRPr="00672C70">
              <w:rPr>
                <w:rStyle w:val="Hyperlink"/>
                <w:rFonts w:ascii="Times New Roman" w:hAnsi="Times New Roman" w:cs="Times New Roman"/>
                <w:noProof/>
                <w:lang w:val="es-ES_tradnl"/>
              </w:rPr>
              <w:t>Ingresos por eventos de la industria</w:t>
            </w:r>
            <w:r>
              <w:rPr>
                <w:noProof/>
                <w:webHidden/>
              </w:rPr>
              <w:tab/>
            </w:r>
            <w:r>
              <w:rPr>
                <w:noProof/>
                <w:webHidden/>
              </w:rPr>
              <w:fldChar w:fldCharType="begin"/>
            </w:r>
            <w:r>
              <w:rPr>
                <w:noProof/>
                <w:webHidden/>
              </w:rPr>
              <w:instrText xml:space="preserve"> PAGEREF _Toc101207829 \h </w:instrText>
            </w:r>
            <w:r>
              <w:rPr>
                <w:noProof/>
                <w:webHidden/>
              </w:rPr>
            </w:r>
            <w:r>
              <w:rPr>
                <w:noProof/>
                <w:webHidden/>
              </w:rPr>
              <w:fldChar w:fldCharType="separate"/>
            </w:r>
            <w:r>
              <w:rPr>
                <w:noProof/>
                <w:webHidden/>
              </w:rPr>
              <w:t>52</w:t>
            </w:r>
            <w:r>
              <w:rPr>
                <w:noProof/>
                <w:webHidden/>
              </w:rPr>
              <w:fldChar w:fldCharType="end"/>
            </w:r>
          </w:hyperlink>
        </w:p>
        <w:p w14:paraId="02DE0538" w14:textId="42C41AB2" w:rsidR="00052B50" w:rsidRDefault="00052B50">
          <w:pPr>
            <w:pStyle w:val="TOC2"/>
            <w:tabs>
              <w:tab w:val="right" w:leader="dot" w:pos="8910"/>
            </w:tabs>
            <w:rPr>
              <w:noProof/>
              <w:sz w:val="22"/>
              <w:szCs w:val="22"/>
            </w:rPr>
          </w:pPr>
          <w:hyperlink w:anchor="_Toc101207830" w:history="1">
            <w:r w:rsidRPr="00672C70">
              <w:rPr>
                <w:rStyle w:val="Hyperlink"/>
                <w:rFonts w:ascii="Times New Roman" w:hAnsi="Times New Roman" w:cs="Times New Roman"/>
                <w:noProof/>
                <w:lang w:val="es-ES_tradnl"/>
              </w:rPr>
              <w:t>Proyección de los costes</w:t>
            </w:r>
            <w:r>
              <w:rPr>
                <w:noProof/>
                <w:webHidden/>
              </w:rPr>
              <w:tab/>
            </w:r>
            <w:r>
              <w:rPr>
                <w:noProof/>
                <w:webHidden/>
              </w:rPr>
              <w:fldChar w:fldCharType="begin"/>
            </w:r>
            <w:r>
              <w:rPr>
                <w:noProof/>
                <w:webHidden/>
              </w:rPr>
              <w:instrText xml:space="preserve"> PAGEREF _Toc101207830 \h </w:instrText>
            </w:r>
            <w:r>
              <w:rPr>
                <w:noProof/>
                <w:webHidden/>
              </w:rPr>
            </w:r>
            <w:r>
              <w:rPr>
                <w:noProof/>
                <w:webHidden/>
              </w:rPr>
              <w:fldChar w:fldCharType="separate"/>
            </w:r>
            <w:r>
              <w:rPr>
                <w:noProof/>
                <w:webHidden/>
              </w:rPr>
              <w:t>52</w:t>
            </w:r>
            <w:r>
              <w:rPr>
                <w:noProof/>
                <w:webHidden/>
              </w:rPr>
              <w:fldChar w:fldCharType="end"/>
            </w:r>
          </w:hyperlink>
        </w:p>
        <w:p w14:paraId="1A7ADEC8" w14:textId="586CA14B" w:rsidR="00052B50" w:rsidRDefault="00052B50">
          <w:pPr>
            <w:pStyle w:val="TOC3"/>
            <w:tabs>
              <w:tab w:val="right" w:leader="dot" w:pos="8910"/>
            </w:tabs>
            <w:rPr>
              <w:noProof/>
              <w:sz w:val="22"/>
              <w:szCs w:val="22"/>
            </w:rPr>
          </w:pPr>
          <w:hyperlink w:anchor="_Toc101207831" w:history="1">
            <w:r w:rsidRPr="00672C70">
              <w:rPr>
                <w:rStyle w:val="Hyperlink"/>
                <w:rFonts w:ascii="Times New Roman" w:hAnsi="Times New Roman" w:cs="Times New Roman"/>
                <w:noProof/>
                <w:lang w:val="es-ES_tradnl"/>
              </w:rPr>
              <w:t>Coste asesoría</w:t>
            </w:r>
            <w:r>
              <w:rPr>
                <w:noProof/>
                <w:webHidden/>
              </w:rPr>
              <w:tab/>
            </w:r>
            <w:r>
              <w:rPr>
                <w:noProof/>
                <w:webHidden/>
              </w:rPr>
              <w:fldChar w:fldCharType="begin"/>
            </w:r>
            <w:r>
              <w:rPr>
                <w:noProof/>
                <w:webHidden/>
              </w:rPr>
              <w:instrText xml:space="preserve"> PAGEREF _Toc101207831 \h </w:instrText>
            </w:r>
            <w:r>
              <w:rPr>
                <w:noProof/>
                <w:webHidden/>
              </w:rPr>
            </w:r>
            <w:r>
              <w:rPr>
                <w:noProof/>
                <w:webHidden/>
              </w:rPr>
              <w:fldChar w:fldCharType="separate"/>
            </w:r>
            <w:r>
              <w:rPr>
                <w:noProof/>
                <w:webHidden/>
              </w:rPr>
              <w:t>52</w:t>
            </w:r>
            <w:r>
              <w:rPr>
                <w:noProof/>
                <w:webHidden/>
              </w:rPr>
              <w:fldChar w:fldCharType="end"/>
            </w:r>
          </w:hyperlink>
        </w:p>
        <w:p w14:paraId="76C1634A" w14:textId="7C793449" w:rsidR="00052B50" w:rsidRDefault="00052B50">
          <w:pPr>
            <w:pStyle w:val="TOC3"/>
            <w:tabs>
              <w:tab w:val="right" w:leader="dot" w:pos="8910"/>
            </w:tabs>
            <w:rPr>
              <w:noProof/>
              <w:sz w:val="22"/>
              <w:szCs w:val="22"/>
            </w:rPr>
          </w:pPr>
          <w:hyperlink w:anchor="_Toc101207832" w:history="1">
            <w:r w:rsidRPr="00672C70">
              <w:rPr>
                <w:rStyle w:val="Hyperlink"/>
                <w:rFonts w:ascii="Times New Roman" w:hAnsi="Times New Roman" w:cs="Times New Roman"/>
                <w:noProof/>
                <w:lang w:val="es-ES_tradnl"/>
              </w:rPr>
              <w:t>Coste de venta proyectado</w:t>
            </w:r>
            <w:r>
              <w:rPr>
                <w:noProof/>
                <w:webHidden/>
              </w:rPr>
              <w:tab/>
            </w:r>
            <w:r>
              <w:rPr>
                <w:noProof/>
                <w:webHidden/>
              </w:rPr>
              <w:fldChar w:fldCharType="begin"/>
            </w:r>
            <w:r>
              <w:rPr>
                <w:noProof/>
                <w:webHidden/>
              </w:rPr>
              <w:instrText xml:space="preserve"> PAGEREF _Toc101207832 \h </w:instrText>
            </w:r>
            <w:r>
              <w:rPr>
                <w:noProof/>
                <w:webHidden/>
              </w:rPr>
            </w:r>
            <w:r>
              <w:rPr>
                <w:noProof/>
                <w:webHidden/>
              </w:rPr>
              <w:fldChar w:fldCharType="separate"/>
            </w:r>
            <w:r>
              <w:rPr>
                <w:noProof/>
                <w:webHidden/>
              </w:rPr>
              <w:t>52</w:t>
            </w:r>
            <w:r>
              <w:rPr>
                <w:noProof/>
                <w:webHidden/>
              </w:rPr>
              <w:fldChar w:fldCharType="end"/>
            </w:r>
          </w:hyperlink>
        </w:p>
        <w:p w14:paraId="740B0D68" w14:textId="363B6765" w:rsidR="00052B50" w:rsidRDefault="00052B50">
          <w:pPr>
            <w:pStyle w:val="TOC3"/>
            <w:tabs>
              <w:tab w:val="right" w:leader="dot" w:pos="8910"/>
            </w:tabs>
            <w:rPr>
              <w:noProof/>
              <w:sz w:val="22"/>
              <w:szCs w:val="22"/>
            </w:rPr>
          </w:pPr>
          <w:hyperlink w:anchor="_Toc101207833" w:history="1">
            <w:r w:rsidRPr="00672C70">
              <w:rPr>
                <w:rStyle w:val="Hyperlink"/>
                <w:rFonts w:ascii="Times New Roman" w:hAnsi="Times New Roman" w:cs="Times New Roman"/>
                <w:noProof/>
                <w:lang w:val="es-ES_tradnl"/>
              </w:rPr>
              <w:t>Coste plataforma</w:t>
            </w:r>
            <w:r>
              <w:rPr>
                <w:noProof/>
                <w:webHidden/>
              </w:rPr>
              <w:tab/>
            </w:r>
            <w:r>
              <w:rPr>
                <w:noProof/>
                <w:webHidden/>
              </w:rPr>
              <w:fldChar w:fldCharType="begin"/>
            </w:r>
            <w:r>
              <w:rPr>
                <w:noProof/>
                <w:webHidden/>
              </w:rPr>
              <w:instrText xml:space="preserve"> PAGEREF _Toc101207833 \h </w:instrText>
            </w:r>
            <w:r>
              <w:rPr>
                <w:noProof/>
                <w:webHidden/>
              </w:rPr>
            </w:r>
            <w:r>
              <w:rPr>
                <w:noProof/>
                <w:webHidden/>
              </w:rPr>
              <w:fldChar w:fldCharType="separate"/>
            </w:r>
            <w:r>
              <w:rPr>
                <w:noProof/>
                <w:webHidden/>
              </w:rPr>
              <w:t>52</w:t>
            </w:r>
            <w:r>
              <w:rPr>
                <w:noProof/>
                <w:webHidden/>
              </w:rPr>
              <w:fldChar w:fldCharType="end"/>
            </w:r>
          </w:hyperlink>
        </w:p>
        <w:p w14:paraId="670E54FA" w14:textId="32FFCCCD" w:rsidR="00052B50" w:rsidRDefault="00052B50">
          <w:pPr>
            <w:pStyle w:val="TOC2"/>
            <w:tabs>
              <w:tab w:val="right" w:leader="dot" w:pos="8910"/>
            </w:tabs>
            <w:rPr>
              <w:noProof/>
              <w:sz w:val="22"/>
              <w:szCs w:val="22"/>
            </w:rPr>
          </w:pPr>
          <w:hyperlink w:anchor="_Toc101207834" w:history="1">
            <w:r w:rsidRPr="00672C70">
              <w:rPr>
                <w:rStyle w:val="Hyperlink"/>
                <w:rFonts w:ascii="Times New Roman" w:hAnsi="Times New Roman" w:cs="Times New Roman"/>
                <w:noProof/>
                <w:lang w:val="es-ES_tradnl"/>
              </w:rPr>
              <w:t>Proyección de la nómina</w:t>
            </w:r>
            <w:r>
              <w:rPr>
                <w:noProof/>
                <w:webHidden/>
              </w:rPr>
              <w:tab/>
            </w:r>
            <w:r>
              <w:rPr>
                <w:noProof/>
                <w:webHidden/>
              </w:rPr>
              <w:fldChar w:fldCharType="begin"/>
            </w:r>
            <w:r>
              <w:rPr>
                <w:noProof/>
                <w:webHidden/>
              </w:rPr>
              <w:instrText xml:space="preserve"> PAGEREF _Toc101207834 \h </w:instrText>
            </w:r>
            <w:r>
              <w:rPr>
                <w:noProof/>
                <w:webHidden/>
              </w:rPr>
            </w:r>
            <w:r>
              <w:rPr>
                <w:noProof/>
                <w:webHidden/>
              </w:rPr>
              <w:fldChar w:fldCharType="separate"/>
            </w:r>
            <w:r>
              <w:rPr>
                <w:noProof/>
                <w:webHidden/>
              </w:rPr>
              <w:t>52</w:t>
            </w:r>
            <w:r>
              <w:rPr>
                <w:noProof/>
                <w:webHidden/>
              </w:rPr>
              <w:fldChar w:fldCharType="end"/>
            </w:r>
          </w:hyperlink>
        </w:p>
        <w:p w14:paraId="2BDEE0F3" w14:textId="17C82383" w:rsidR="00052B50" w:rsidRDefault="00052B50">
          <w:pPr>
            <w:pStyle w:val="TOC3"/>
            <w:tabs>
              <w:tab w:val="right" w:leader="dot" w:pos="8910"/>
            </w:tabs>
            <w:rPr>
              <w:noProof/>
              <w:sz w:val="22"/>
              <w:szCs w:val="22"/>
            </w:rPr>
          </w:pPr>
          <w:hyperlink w:anchor="_Toc101207835" w:history="1">
            <w:r w:rsidRPr="00672C70">
              <w:rPr>
                <w:rStyle w:val="Hyperlink"/>
                <w:rFonts w:ascii="Times New Roman" w:hAnsi="Times New Roman" w:cs="Times New Roman"/>
                <w:noProof/>
                <w:lang w:val="es-ES_tradnl"/>
              </w:rPr>
              <w:t>Roles y funciones a cinco años</w:t>
            </w:r>
            <w:r>
              <w:rPr>
                <w:noProof/>
                <w:webHidden/>
              </w:rPr>
              <w:tab/>
            </w:r>
            <w:r>
              <w:rPr>
                <w:noProof/>
                <w:webHidden/>
              </w:rPr>
              <w:fldChar w:fldCharType="begin"/>
            </w:r>
            <w:r>
              <w:rPr>
                <w:noProof/>
                <w:webHidden/>
              </w:rPr>
              <w:instrText xml:space="preserve"> PAGEREF _Toc101207835 \h </w:instrText>
            </w:r>
            <w:r>
              <w:rPr>
                <w:noProof/>
                <w:webHidden/>
              </w:rPr>
            </w:r>
            <w:r>
              <w:rPr>
                <w:noProof/>
                <w:webHidden/>
              </w:rPr>
              <w:fldChar w:fldCharType="separate"/>
            </w:r>
            <w:r>
              <w:rPr>
                <w:noProof/>
                <w:webHidden/>
              </w:rPr>
              <w:t>52</w:t>
            </w:r>
            <w:r>
              <w:rPr>
                <w:noProof/>
                <w:webHidden/>
              </w:rPr>
              <w:fldChar w:fldCharType="end"/>
            </w:r>
          </w:hyperlink>
        </w:p>
        <w:p w14:paraId="206893DC" w14:textId="5098E798" w:rsidR="00052B50" w:rsidRDefault="00052B50">
          <w:pPr>
            <w:pStyle w:val="TOC3"/>
            <w:tabs>
              <w:tab w:val="right" w:leader="dot" w:pos="8910"/>
            </w:tabs>
            <w:rPr>
              <w:noProof/>
              <w:sz w:val="22"/>
              <w:szCs w:val="22"/>
            </w:rPr>
          </w:pPr>
          <w:hyperlink w:anchor="_Toc101207836" w:history="1">
            <w:r w:rsidRPr="00672C70">
              <w:rPr>
                <w:rStyle w:val="Hyperlink"/>
                <w:rFonts w:ascii="Times New Roman" w:hAnsi="Times New Roman" w:cs="Times New Roman"/>
                <w:noProof/>
                <w:lang w:val="es-ES_tradnl"/>
              </w:rPr>
              <w:t>Tasa de facturación (en dólares estadounidenses por hora - USD/h) por rol, función y país</w:t>
            </w:r>
            <w:r>
              <w:rPr>
                <w:noProof/>
                <w:webHidden/>
              </w:rPr>
              <w:tab/>
            </w:r>
            <w:r>
              <w:rPr>
                <w:noProof/>
                <w:webHidden/>
              </w:rPr>
              <w:fldChar w:fldCharType="begin"/>
            </w:r>
            <w:r>
              <w:rPr>
                <w:noProof/>
                <w:webHidden/>
              </w:rPr>
              <w:instrText xml:space="preserve"> PAGEREF _Toc101207836 \h </w:instrText>
            </w:r>
            <w:r>
              <w:rPr>
                <w:noProof/>
                <w:webHidden/>
              </w:rPr>
            </w:r>
            <w:r>
              <w:rPr>
                <w:noProof/>
                <w:webHidden/>
              </w:rPr>
              <w:fldChar w:fldCharType="separate"/>
            </w:r>
            <w:r>
              <w:rPr>
                <w:noProof/>
                <w:webHidden/>
              </w:rPr>
              <w:t>54</w:t>
            </w:r>
            <w:r>
              <w:rPr>
                <w:noProof/>
                <w:webHidden/>
              </w:rPr>
              <w:fldChar w:fldCharType="end"/>
            </w:r>
          </w:hyperlink>
        </w:p>
        <w:p w14:paraId="66FD20A2" w14:textId="6877BD64" w:rsidR="00052B50" w:rsidRDefault="00052B50">
          <w:pPr>
            <w:pStyle w:val="TOC3"/>
            <w:tabs>
              <w:tab w:val="right" w:leader="dot" w:pos="8910"/>
            </w:tabs>
            <w:rPr>
              <w:noProof/>
              <w:sz w:val="22"/>
              <w:szCs w:val="22"/>
            </w:rPr>
          </w:pPr>
          <w:hyperlink w:anchor="_Toc101207837" w:history="1">
            <w:r w:rsidRPr="00672C70">
              <w:rPr>
                <w:rStyle w:val="Hyperlink"/>
                <w:rFonts w:ascii="Times New Roman" w:hAnsi="Times New Roman" w:cs="Times New Roman"/>
                <w:noProof/>
                <w:lang w:val="es-ES_tradnl"/>
              </w:rPr>
              <w:t>Sueldo básico (en dólares estadounidenses - USD) por rol, función y país</w:t>
            </w:r>
            <w:r>
              <w:rPr>
                <w:noProof/>
                <w:webHidden/>
              </w:rPr>
              <w:tab/>
            </w:r>
            <w:r>
              <w:rPr>
                <w:noProof/>
                <w:webHidden/>
              </w:rPr>
              <w:fldChar w:fldCharType="begin"/>
            </w:r>
            <w:r>
              <w:rPr>
                <w:noProof/>
                <w:webHidden/>
              </w:rPr>
              <w:instrText xml:space="preserve"> PAGEREF _Toc101207837 \h </w:instrText>
            </w:r>
            <w:r>
              <w:rPr>
                <w:noProof/>
                <w:webHidden/>
              </w:rPr>
            </w:r>
            <w:r>
              <w:rPr>
                <w:noProof/>
                <w:webHidden/>
              </w:rPr>
              <w:fldChar w:fldCharType="separate"/>
            </w:r>
            <w:r>
              <w:rPr>
                <w:noProof/>
                <w:webHidden/>
              </w:rPr>
              <w:t>54</w:t>
            </w:r>
            <w:r>
              <w:rPr>
                <w:noProof/>
                <w:webHidden/>
              </w:rPr>
              <w:fldChar w:fldCharType="end"/>
            </w:r>
          </w:hyperlink>
        </w:p>
        <w:p w14:paraId="17D9CC28" w14:textId="74A1049B" w:rsidR="00052B50" w:rsidRDefault="00052B50">
          <w:pPr>
            <w:pStyle w:val="TOC3"/>
            <w:tabs>
              <w:tab w:val="right" w:leader="dot" w:pos="8910"/>
            </w:tabs>
            <w:rPr>
              <w:noProof/>
              <w:sz w:val="22"/>
              <w:szCs w:val="22"/>
            </w:rPr>
          </w:pPr>
          <w:hyperlink w:anchor="_Toc101207838" w:history="1">
            <w:r w:rsidRPr="00672C70">
              <w:rPr>
                <w:rStyle w:val="Hyperlink"/>
                <w:rFonts w:ascii="Times New Roman" w:hAnsi="Times New Roman" w:cs="Times New Roman"/>
                <w:noProof/>
                <w:lang w:val="es-ES_tradnl"/>
              </w:rPr>
              <w:t>Tickets remunerativos (en dólares estadounidenses - USD) por rol, función y país</w:t>
            </w:r>
            <w:r>
              <w:rPr>
                <w:noProof/>
                <w:webHidden/>
              </w:rPr>
              <w:tab/>
            </w:r>
            <w:r>
              <w:rPr>
                <w:noProof/>
                <w:webHidden/>
              </w:rPr>
              <w:fldChar w:fldCharType="begin"/>
            </w:r>
            <w:r>
              <w:rPr>
                <w:noProof/>
                <w:webHidden/>
              </w:rPr>
              <w:instrText xml:space="preserve"> PAGEREF _Toc101207838 \h </w:instrText>
            </w:r>
            <w:r>
              <w:rPr>
                <w:noProof/>
                <w:webHidden/>
              </w:rPr>
            </w:r>
            <w:r>
              <w:rPr>
                <w:noProof/>
                <w:webHidden/>
              </w:rPr>
              <w:fldChar w:fldCharType="separate"/>
            </w:r>
            <w:r>
              <w:rPr>
                <w:noProof/>
                <w:webHidden/>
              </w:rPr>
              <w:t>54</w:t>
            </w:r>
            <w:r>
              <w:rPr>
                <w:noProof/>
                <w:webHidden/>
              </w:rPr>
              <w:fldChar w:fldCharType="end"/>
            </w:r>
          </w:hyperlink>
        </w:p>
        <w:p w14:paraId="1979E430" w14:textId="58AD3C39" w:rsidR="00052B50" w:rsidRDefault="00052B50">
          <w:pPr>
            <w:pStyle w:val="TOC3"/>
            <w:tabs>
              <w:tab w:val="right" w:leader="dot" w:pos="8910"/>
            </w:tabs>
            <w:rPr>
              <w:noProof/>
              <w:sz w:val="22"/>
              <w:szCs w:val="22"/>
            </w:rPr>
          </w:pPr>
          <w:hyperlink w:anchor="_Toc101207839" w:history="1">
            <w:r w:rsidRPr="00672C70">
              <w:rPr>
                <w:rStyle w:val="Hyperlink"/>
                <w:rFonts w:ascii="Times New Roman" w:hAnsi="Times New Roman" w:cs="Times New Roman"/>
                <w:noProof/>
                <w:lang w:val="es-ES_tradnl"/>
              </w:rPr>
              <w:t>Bonus por desempeño (en dólares estadounidenses - USD) por rol, función y performance</w:t>
            </w:r>
            <w:r>
              <w:rPr>
                <w:noProof/>
                <w:webHidden/>
              </w:rPr>
              <w:tab/>
            </w:r>
            <w:r>
              <w:rPr>
                <w:noProof/>
                <w:webHidden/>
              </w:rPr>
              <w:fldChar w:fldCharType="begin"/>
            </w:r>
            <w:r>
              <w:rPr>
                <w:noProof/>
                <w:webHidden/>
              </w:rPr>
              <w:instrText xml:space="preserve"> PAGEREF _Toc101207839 \h </w:instrText>
            </w:r>
            <w:r>
              <w:rPr>
                <w:noProof/>
                <w:webHidden/>
              </w:rPr>
            </w:r>
            <w:r>
              <w:rPr>
                <w:noProof/>
                <w:webHidden/>
              </w:rPr>
              <w:fldChar w:fldCharType="separate"/>
            </w:r>
            <w:r>
              <w:rPr>
                <w:noProof/>
                <w:webHidden/>
              </w:rPr>
              <w:t>54</w:t>
            </w:r>
            <w:r>
              <w:rPr>
                <w:noProof/>
                <w:webHidden/>
              </w:rPr>
              <w:fldChar w:fldCharType="end"/>
            </w:r>
          </w:hyperlink>
        </w:p>
        <w:p w14:paraId="7433CE1D" w14:textId="74D86EE2" w:rsidR="00052B50" w:rsidRDefault="00052B50">
          <w:pPr>
            <w:pStyle w:val="TOC2"/>
            <w:tabs>
              <w:tab w:val="right" w:leader="dot" w:pos="8910"/>
            </w:tabs>
            <w:rPr>
              <w:noProof/>
              <w:sz w:val="22"/>
              <w:szCs w:val="22"/>
            </w:rPr>
          </w:pPr>
          <w:hyperlink w:anchor="_Toc101207840" w:history="1">
            <w:r w:rsidRPr="00672C70">
              <w:rPr>
                <w:rStyle w:val="Hyperlink"/>
                <w:rFonts w:ascii="Times New Roman" w:hAnsi="Times New Roman" w:cs="Times New Roman"/>
                <w:noProof/>
                <w:lang w:val="es-ES_tradnl"/>
              </w:rPr>
              <w:t>Gestión del riesgo</w:t>
            </w:r>
            <w:r>
              <w:rPr>
                <w:noProof/>
                <w:webHidden/>
              </w:rPr>
              <w:tab/>
            </w:r>
            <w:r>
              <w:rPr>
                <w:noProof/>
                <w:webHidden/>
              </w:rPr>
              <w:fldChar w:fldCharType="begin"/>
            </w:r>
            <w:r>
              <w:rPr>
                <w:noProof/>
                <w:webHidden/>
              </w:rPr>
              <w:instrText xml:space="preserve"> PAGEREF _Toc101207840 \h </w:instrText>
            </w:r>
            <w:r>
              <w:rPr>
                <w:noProof/>
                <w:webHidden/>
              </w:rPr>
            </w:r>
            <w:r>
              <w:rPr>
                <w:noProof/>
                <w:webHidden/>
              </w:rPr>
              <w:fldChar w:fldCharType="separate"/>
            </w:r>
            <w:r>
              <w:rPr>
                <w:noProof/>
                <w:webHidden/>
              </w:rPr>
              <w:t>55</w:t>
            </w:r>
            <w:r>
              <w:rPr>
                <w:noProof/>
                <w:webHidden/>
              </w:rPr>
              <w:fldChar w:fldCharType="end"/>
            </w:r>
          </w:hyperlink>
        </w:p>
        <w:p w14:paraId="02773616" w14:textId="2E2584F2" w:rsidR="00052B50" w:rsidRDefault="00052B50">
          <w:pPr>
            <w:pStyle w:val="TOC3"/>
            <w:tabs>
              <w:tab w:val="right" w:leader="dot" w:pos="8910"/>
            </w:tabs>
            <w:rPr>
              <w:noProof/>
              <w:sz w:val="22"/>
              <w:szCs w:val="22"/>
            </w:rPr>
          </w:pPr>
          <w:hyperlink w:anchor="_Toc101207841" w:history="1">
            <w:r w:rsidRPr="00672C70">
              <w:rPr>
                <w:rStyle w:val="Hyperlink"/>
                <w:rFonts w:ascii="Times New Roman" w:hAnsi="Times New Roman" w:cs="Times New Roman"/>
                <w:noProof/>
                <w:lang w:val="es-ES_tradnl"/>
              </w:rPr>
              <w:t>Riesgos legales</w:t>
            </w:r>
            <w:r>
              <w:rPr>
                <w:noProof/>
                <w:webHidden/>
              </w:rPr>
              <w:tab/>
            </w:r>
            <w:r>
              <w:rPr>
                <w:noProof/>
                <w:webHidden/>
              </w:rPr>
              <w:fldChar w:fldCharType="begin"/>
            </w:r>
            <w:r>
              <w:rPr>
                <w:noProof/>
                <w:webHidden/>
              </w:rPr>
              <w:instrText xml:space="preserve"> PAGEREF _Toc101207841 \h </w:instrText>
            </w:r>
            <w:r>
              <w:rPr>
                <w:noProof/>
                <w:webHidden/>
              </w:rPr>
            </w:r>
            <w:r>
              <w:rPr>
                <w:noProof/>
                <w:webHidden/>
              </w:rPr>
              <w:fldChar w:fldCharType="separate"/>
            </w:r>
            <w:r>
              <w:rPr>
                <w:noProof/>
                <w:webHidden/>
              </w:rPr>
              <w:t>55</w:t>
            </w:r>
            <w:r>
              <w:rPr>
                <w:noProof/>
                <w:webHidden/>
              </w:rPr>
              <w:fldChar w:fldCharType="end"/>
            </w:r>
          </w:hyperlink>
        </w:p>
        <w:p w14:paraId="32628DBC" w14:textId="69D1BC11" w:rsidR="00052B50" w:rsidRDefault="00052B50">
          <w:pPr>
            <w:pStyle w:val="TOC3"/>
            <w:tabs>
              <w:tab w:val="right" w:leader="dot" w:pos="8910"/>
            </w:tabs>
            <w:rPr>
              <w:noProof/>
              <w:sz w:val="22"/>
              <w:szCs w:val="22"/>
            </w:rPr>
          </w:pPr>
          <w:hyperlink w:anchor="_Toc101207842" w:history="1">
            <w:r w:rsidRPr="00672C70">
              <w:rPr>
                <w:rStyle w:val="Hyperlink"/>
                <w:rFonts w:ascii="Times New Roman" w:hAnsi="Times New Roman" w:cs="Times New Roman"/>
                <w:noProof/>
                <w:lang w:val="es-ES_tradnl"/>
              </w:rPr>
              <w:t>Riesgos operativos</w:t>
            </w:r>
            <w:r>
              <w:rPr>
                <w:noProof/>
                <w:webHidden/>
              </w:rPr>
              <w:tab/>
            </w:r>
            <w:r>
              <w:rPr>
                <w:noProof/>
                <w:webHidden/>
              </w:rPr>
              <w:fldChar w:fldCharType="begin"/>
            </w:r>
            <w:r>
              <w:rPr>
                <w:noProof/>
                <w:webHidden/>
              </w:rPr>
              <w:instrText xml:space="preserve"> PAGEREF _Toc101207842 \h </w:instrText>
            </w:r>
            <w:r>
              <w:rPr>
                <w:noProof/>
                <w:webHidden/>
              </w:rPr>
            </w:r>
            <w:r>
              <w:rPr>
                <w:noProof/>
                <w:webHidden/>
              </w:rPr>
              <w:fldChar w:fldCharType="separate"/>
            </w:r>
            <w:r>
              <w:rPr>
                <w:noProof/>
                <w:webHidden/>
              </w:rPr>
              <w:t>55</w:t>
            </w:r>
            <w:r>
              <w:rPr>
                <w:noProof/>
                <w:webHidden/>
              </w:rPr>
              <w:fldChar w:fldCharType="end"/>
            </w:r>
          </w:hyperlink>
        </w:p>
        <w:p w14:paraId="09E4316E" w14:textId="31E12D11" w:rsidR="00052B50" w:rsidRDefault="00052B50">
          <w:pPr>
            <w:pStyle w:val="TOC3"/>
            <w:tabs>
              <w:tab w:val="right" w:leader="dot" w:pos="8910"/>
            </w:tabs>
            <w:rPr>
              <w:noProof/>
              <w:sz w:val="22"/>
              <w:szCs w:val="22"/>
            </w:rPr>
          </w:pPr>
          <w:hyperlink w:anchor="_Toc101207843" w:history="1">
            <w:r w:rsidRPr="00672C70">
              <w:rPr>
                <w:rStyle w:val="Hyperlink"/>
                <w:rFonts w:ascii="Times New Roman" w:hAnsi="Times New Roman" w:cs="Times New Roman"/>
                <w:noProof/>
                <w:lang w:val="es-ES_tradnl"/>
              </w:rPr>
              <w:t>Riesgos estratégicos</w:t>
            </w:r>
            <w:r>
              <w:rPr>
                <w:noProof/>
                <w:webHidden/>
              </w:rPr>
              <w:tab/>
            </w:r>
            <w:r>
              <w:rPr>
                <w:noProof/>
                <w:webHidden/>
              </w:rPr>
              <w:fldChar w:fldCharType="begin"/>
            </w:r>
            <w:r>
              <w:rPr>
                <w:noProof/>
                <w:webHidden/>
              </w:rPr>
              <w:instrText xml:space="preserve"> PAGEREF _Toc101207843 \h </w:instrText>
            </w:r>
            <w:r>
              <w:rPr>
                <w:noProof/>
                <w:webHidden/>
              </w:rPr>
            </w:r>
            <w:r>
              <w:rPr>
                <w:noProof/>
                <w:webHidden/>
              </w:rPr>
              <w:fldChar w:fldCharType="separate"/>
            </w:r>
            <w:r>
              <w:rPr>
                <w:noProof/>
                <w:webHidden/>
              </w:rPr>
              <w:t>56</w:t>
            </w:r>
            <w:r>
              <w:rPr>
                <w:noProof/>
                <w:webHidden/>
              </w:rPr>
              <w:fldChar w:fldCharType="end"/>
            </w:r>
          </w:hyperlink>
        </w:p>
        <w:p w14:paraId="1249020F" w14:textId="111F1D6F" w:rsidR="00052B50" w:rsidRDefault="00052B50">
          <w:pPr>
            <w:pStyle w:val="TOC3"/>
            <w:tabs>
              <w:tab w:val="right" w:leader="dot" w:pos="8910"/>
            </w:tabs>
            <w:rPr>
              <w:noProof/>
              <w:sz w:val="22"/>
              <w:szCs w:val="22"/>
            </w:rPr>
          </w:pPr>
          <w:hyperlink w:anchor="_Toc101207844" w:history="1">
            <w:r w:rsidRPr="00672C70">
              <w:rPr>
                <w:rStyle w:val="Hyperlink"/>
                <w:rFonts w:ascii="Times New Roman" w:hAnsi="Times New Roman" w:cs="Times New Roman"/>
                <w:noProof/>
                <w:lang w:val="es-ES_tradnl"/>
              </w:rPr>
              <w:t>Riesgos financieros</w:t>
            </w:r>
            <w:r>
              <w:rPr>
                <w:noProof/>
                <w:webHidden/>
              </w:rPr>
              <w:tab/>
            </w:r>
            <w:r>
              <w:rPr>
                <w:noProof/>
                <w:webHidden/>
              </w:rPr>
              <w:fldChar w:fldCharType="begin"/>
            </w:r>
            <w:r>
              <w:rPr>
                <w:noProof/>
                <w:webHidden/>
              </w:rPr>
              <w:instrText xml:space="preserve"> PAGEREF _Toc101207844 \h </w:instrText>
            </w:r>
            <w:r>
              <w:rPr>
                <w:noProof/>
                <w:webHidden/>
              </w:rPr>
            </w:r>
            <w:r>
              <w:rPr>
                <w:noProof/>
                <w:webHidden/>
              </w:rPr>
              <w:fldChar w:fldCharType="separate"/>
            </w:r>
            <w:r>
              <w:rPr>
                <w:noProof/>
                <w:webHidden/>
              </w:rPr>
              <w:t>57</w:t>
            </w:r>
            <w:r>
              <w:rPr>
                <w:noProof/>
                <w:webHidden/>
              </w:rPr>
              <w:fldChar w:fldCharType="end"/>
            </w:r>
          </w:hyperlink>
        </w:p>
        <w:p w14:paraId="15E0BCAA" w14:textId="4DB2BCB5" w:rsidR="00052B50" w:rsidRDefault="00052B50">
          <w:pPr>
            <w:pStyle w:val="TOC2"/>
            <w:tabs>
              <w:tab w:val="right" w:leader="dot" w:pos="8910"/>
            </w:tabs>
            <w:rPr>
              <w:noProof/>
              <w:sz w:val="22"/>
              <w:szCs w:val="22"/>
            </w:rPr>
          </w:pPr>
          <w:hyperlink w:anchor="_Toc101207845" w:history="1">
            <w:r w:rsidRPr="00672C70">
              <w:rPr>
                <w:rStyle w:val="Hyperlink"/>
                <w:rFonts w:ascii="Times New Roman" w:hAnsi="Times New Roman" w:cs="Times New Roman"/>
                <w:noProof/>
                <w:lang w:val="es-ES_tradnl"/>
              </w:rPr>
              <w:t>Gestión del financiamiento</w:t>
            </w:r>
            <w:r>
              <w:rPr>
                <w:noProof/>
                <w:webHidden/>
              </w:rPr>
              <w:tab/>
            </w:r>
            <w:r>
              <w:rPr>
                <w:noProof/>
                <w:webHidden/>
              </w:rPr>
              <w:fldChar w:fldCharType="begin"/>
            </w:r>
            <w:r>
              <w:rPr>
                <w:noProof/>
                <w:webHidden/>
              </w:rPr>
              <w:instrText xml:space="preserve"> PAGEREF _Toc101207845 \h </w:instrText>
            </w:r>
            <w:r>
              <w:rPr>
                <w:noProof/>
                <w:webHidden/>
              </w:rPr>
            </w:r>
            <w:r>
              <w:rPr>
                <w:noProof/>
                <w:webHidden/>
              </w:rPr>
              <w:fldChar w:fldCharType="separate"/>
            </w:r>
            <w:r>
              <w:rPr>
                <w:noProof/>
                <w:webHidden/>
              </w:rPr>
              <w:t>58</w:t>
            </w:r>
            <w:r>
              <w:rPr>
                <w:noProof/>
                <w:webHidden/>
              </w:rPr>
              <w:fldChar w:fldCharType="end"/>
            </w:r>
          </w:hyperlink>
        </w:p>
        <w:p w14:paraId="69B2769C" w14:textId="2650EBA0" w:rsidR="00052B50" w:rsidRDefault="00052B50">
          <w:pPr>
            <w:pStyle w:val="TOC3"/>
            <w:tabs>
              <w:tab w:val="right" w:leader="dot" w:pos="8910"/>
            </w:tabs>
            <w:rPr>
              <w:noProof/>
              <w:sz w:val="22"/>
              <w:szCs w:val="22"/>
            </w:rPr>
          </w:pPr>
          <w:hyperlink w:anchor="_Toc101207846" w:history="1">
            <w:r w:rsidRPr="00672C70">
              <w:rPr>
                <w:rStyle w:val="Hyperlink"/>
                <w:rFonts w:ascii="Times New Roman" w:hAnsi="Times New Roman" w:cs="Times New Roman"/>
                <w:noProof/>
                <w:lang w:val="es-ES_tradnl"/>
              </w:rPr>
              <w:t>Capital propio de la organización</w:t>
            </w:r>
            <w:r>
              <w:rPr>
                <w:noProof/>
                <w:webHidden/>
              </w:rPr>
              <w:tab/>
            </w:r>
            <w:r>
              <w:rPr>
                <w:noProof/>
                <w:webHidden/>
              </w:rPr>
              <w:fldChar w:fldCharType="begin"/>
            </w:r>
            <w:r>
              <w:rPr>
                <w:noProof/>
                <w:webHidden/>
              </w:rPr>
              <w:instrText xml:space="preserve"> PAGEREF _Toc101207846 \h </w:instrText>
            </w:r>
            <w:r>
              <w:rPr>
                <w:noProof/>
                <w:webHidden/>
              </w:rPr>
            </w:r>
            <w:r>
              <w:rPr>
                <w:noProof/>
                <w:webHidden/>
              </w:rPr>
              <w:fldChar w:fldCharType="separate"/>
            </w:r>
            <w:r>
              <w:rPr>
                <w:noProof/>
                <w:webHidden/>
              </w:rPr>
              <w:t>58</w:t>
            </w:r>
            <w:r>
              <w:rPr>
                <w:noProof/>
                <w:webHidden/>
              </w:rPr>
              <w:fldChar w:fldCharType="end"/>
            </w:r>
          </w:hyperlink>
        </w:p>
        <w:p w14:paraId="7E7D28FE" w14:textId="6F8C3AA7" w:rsidR="00052B50" w:rsidRDefault="00052B50">
          <w:pPr>
            <w:pStyle w:val="TOC3"/>
            <w:tabs>
              <w:tab w:val="right" w:leader="dot" w:pos="8910"/>
            </w:tabs>
            <w:rPr>
              <w:noProof/>
              <w:sz w:val="22"/>
              <w:szCs w:val="22"/>
            </w:rPr>
          </w:pPr>
          <w:hyperlink w:anchor="_Toc101207847" w:history="1">
            <w:r w:rsidRPr="00672C70">
              <w:rPr>
                <w:rStyle w:val="Hyperlink"/>
                <w:rFonts w:ascii="Times New Roman" w:hAnsi="Times New Roman" w:cs="Times New Roman"/>
                <w:noProof/>
                <w:lang w:val="es-ES_tradnl"/>
              </w:rPr>
              <w:t>Club de inversores ángeles</w:t>
            </w:r>
            <w:r>
              <w:rPr>
                <w:noProof/>
                <w:webHidden/>
              </w:rPr>
              <w:tab/>
            </w:r>
            <w:r>
              <w:rPr>
                <w:noProof/>
                <w:webHidden/>
              </w:rPr>
              <w:fldChar w:fldCharType="begin"/>
            </w:r>
            <w:r>
              <w:rPr>
                <w:noProof/>
                <w:webHidden/>
              </w:rPr>
              <w:instrText xml:space="preserve"> PAGEREF _Toc101207847 \h </w:instrText>
            </w:r>
            <w:r>
              <w:rPr>
                <w:noProof/>
                <w:webHidden/>
              </w:rPr>
            </w:r>
            <w:r>
              <w:rPr>
                <w:noProof/>
                <w:webHidden/>
              </w:rPr>
              <w:fldChar w:fldCharType="separate"/>
            </w:r>
            <w:r>
              <w:rPr>
                <w:noProof/>
                <w:webHidden/>
              </w:rPr>
              <w:t>58</w:t>
            </w:r>
            <w:r>
              <w:rPr>
                <w:noProof/>
                <w:webHidden/>
              </w:rPr>
              <w:fldChar w:fldCharType="end"/>
            </w:r>
          </w:hyperlink>
        </w:p>
        <w:p w14:paraId="229A8ED0" w14:textId="0CA3379A" w:rsidR="00052B50" w:rsidRDefault="00052B50">
          <w:pPr>
            <w:pStyle w:val="TOC3"/>
            <w:tabs>
              <w:tab w:val="right" w:leader="dot" w:pos="8910"/>
            </w:tabs>
            <w:rPr>
              <w:noProof/>
              <w:sz w:val="22"/>
              <w:szCs w:val="22"/>
            </w:rPr>
          </w:pPr>
          <w:hyperlink w:anchor="_Toc101207848" w:history="1">
            <w:r w:rsidRPr="00672C70">
              <w:rPr>
                <w:rStyle w:val="Hyperlink"/>
                <w:rFonts w:ascii="Times New Roman" w:hAnsi="Times New Roman" w:cs="Times New Roman"/>
                <w:noProof/>
                <w:lang w:val="es-ES_tradnl"/>
              </w:rPr>
              <w:t>Capital en riesgo</w:t>
            </w:r>
            <w:r>
              <w:rPr>
                <w:noProof/>
                <w:webHidden/>
              </w:rPr>
              <w:tab/>
            </w:r>
            <w:r>
              <w:rPr>
                <w:noProof/>
                <w:webHidden/>
              </w:rPr>
              <w:fldChar w:fldCharType="begin"/>
            </w:r>
            <w:r>
              <w:rPr>
                <w:noProof/>
                <w:webHidden/>
              </w:rPr>
              <w:instrText xml:space="preserve"> PAGEREF _Toc101207848 \h </w:instrText>
            </w:r>
            <w:r>
              <w:rPr>
                <w:noProof/>
                <w:webHidden/>
              </w:rPr>
            </w:r>
            <w:r>
              <w:rPr>
                <w:noProof/>
                <w:webHidden/>
              </w:rPr>
              <w:fldChar w:fldCharType="separate"/>
            </w:r>
            <w:r>
              <w:rPr>
                <w:noProof/>
                <w:webHidden/>
              </w:rPr>
              <w:t>58</w:t>
            </w:r>
            <w:r>
              <w:rPr>
                <w:noProof/>
                <w:webHidden/>
              </w:rPr>
              <w:fldChar w:fldCharType="end"/>
            </w:r>
          </w:hyperlink>
        </w:p>
        <w:p w14:paraId="1E6582D4" w14:textId="2F102420" w:rsidR="00052B50" w:rsidRDefault="00052B50">
          <w:pPr>
            <w:pStyle w:val="TOC3"/>
            <w:tabs>
              <w:tab w:val="right" w:leader="dot" w:pos="8910"/>
            </w:tabs>
            <w:rPr>
              <w:noProof/>
              <w:sz w:val="22"/>
              <w:szCs w:val="22"/>
            </w:rPr>
          </w:pPr>
          <w:hyperlink w:anchor="_Toc101207849" w:history="1">
            <w:r w:rsidRPr="00672C70">
              <w:rPr>
                <w:rStyle w:val="Hyperlink"/>
                <w:rFonts w:ascii="Times New Roman" w:hAnsi="Times New Roman" w:cs="Times New Roman"/>
                <w:noProof/>
                <w:lang w:val="es-ES_tradnl"/>
              </w:rPr>
              <w:t>Financiamiento bancario</w:t>
            </w:r>
            <w:r>
              <w:rPr>
                <w:noProof/>
                <w:webHidden/>
              </w:rPr>
              <w:tab/>
            </w:r>
            <w:r>
              <w:rPr>
                <w:noProof/>
                <w:webHidden/>
              </w:rPr>
              <w:fldChar w:fldCharType="begin"/>
            </w:r>
            <w:r>
              <w:rPr>
                <w:noProof/>
                <w:webHidden/>
              </w:rPr>
              <w:instrText xml:space="preserve"> PAGEREF _Toc101207849 \h </w:instrText>
            </w:r>
            <w:r>
              <w:rPr>
                <w:noProof/>
                <w:webHidden/>
              </w:rPr>
            </w:r>
            <w:r>
              <w:rPr>
                <w:noProof/>
                <w:webHidden/>
              </w:rPr>
              <w:fldChar w:fldCharType="separate"/>
            </w:r>
            <w:r>
              <w:rPr>
                <w:noProof/>
                <w:webHidden/>
              </w:rPr>
              <w:t>58</w:t>
            </w:r>
            <w:r>
              <w:rPr>
                <w:noProof/>
                <w:webHidden/>
              </w:rPr>
              <w:fldChar w:fldCharType="end"/>
            </w:r>
          </w:hyperlink>
        </w:p>
        <w:p w14:paraId="3758BA82" w14:textId="604FFA54" w:rsidR="00052B50" w:rsidRDefault="00052B50">
          <w:pPr>
            <w:pStyle w:val="TOC1"/>
            <w:tabs>
              <w:tab w:val="right" w:leader="dot" w:pos="8910"/>
            </w:tabs>
            <w:rPr>
              <w:noProof/>
              <w:lang w:val="en-US"/>
            </w:rPr>
          </w:pPr>
          <w:hyperlink w:anchor="_Toc101207850" w:history="1">
            <w:r w:rsidRPr="00672C70">
              <w:rPr>
                <w:rStyle w:val="Hyperlink"/>
                <w:rFonts w:ascii="Times New Roman" w:hAnsi="Times New Roman" w:cs="Times New Roman"/>
                <w:noProof/>
              </w:rPr>
              <w:t>CAPÍTULO 4: PLAN DE NEGOCIOS</w:t>
            </w:r>
            <w:r>
              <w:rPr>
                <w:noProof/>
                <w:webHidden/>
              </w:rPr>
              <w:tab/>
            </w:r>
            <w:r>
              <w:rPr>
                <w:noProof/>
                <w:webHidden/>
              </w:rPr>
              <w:fldChar w:fldCharType="begin"/>
            </w:r>
            <w:r>
              <w:rPr>
                <w:noProof/>
                <w:webHidden/>
              </w:rPr>
              <w:instrText xml:space="preserve"> PAGEREF _Toc101207850 \h </w:instrText>
            </w:r>
            <w:r>
              <w:rPr>
                <w:noProof/>
                <w:webHidden/>
              </w:rPr>
            </w:r>
            <w:r>
              <w:rPr>
                <w:noProof/>
                <w:webHidden/>
              </w:rPr>
              <w:fldChar w:fldCharType="separate"/>
            </w:r>
            <w:r>
              <w:rPr>
                <w:noProof/>
                <w:webHidden/>
              </w:rPr>
              <w:t>59</w:t>
            </w:r>
            <w:r>
              <w:rPr>
                <w:noProof/>
                <w:webHidden/>
              </w:rPr>
              <w:fldChar w:fldCharType="end"/>
            </w:r>
          </w:hyperlink>
        </w:p>
        <w:p w14:paraId="61F7EF9B" w14:textId="0A711CA2" w:rsidR="00052B50" w:rsidRDefault="00052B50">
          <w:pPr>
            <w:pStyle w:val="TOC2"/>
            <w:tabs>
              <w:tab w:val="right" w:leader="dot" w:pos="8910"/>
            </w:tabs>
            <w:rPr>
              <w:noProof/>
              <w:sz w:val="22"/>
              <w:szCs w:val="22"/>
            </w:rPr>
          </w:pPr>
          <w:hyperlink w:anchor="_Toc101207851" w:history="1">
            <w:r w:rsidRPr="00672C70">
              <w:rPr>
                <w:rStyle w:val="Hyperlink"/>
                <w:rFonts w:ascii="Times New Roman" w:hAnsi="Times New Roman" w:cs="Times New Roman"/>
                <w:noProof/>
                <w:lang w:val="es-ES_tradnl"/>
              </w:rPr>
              <w:t>Descripción</w:t>
            </w:r>
            <w:r>
              <w:rPr>
                <w:noProof/>
                <w:webHidden/>
              </w:rPr>
              <w:tab/>
            </w:r>
            <w:r>
              <w:rPr>
                <w:noProof/>
                <w:webHidden/>
              </w:rPr>
              <w:fldChar w:fldCharType="begin"/>
            </w:r>
            <w:r>
              <w:rPr>
                <w:noProof/>
                <w:webHidden/>
              </w:rPr>
              <w:instrText xml:space="preserve"> PAGEREF _Toc101207851 \h </w:instrText>
            </w:r>
            <w:r>
              <w:rPr>
                <w:noProof/>
                <w:webHidden/>
              </w:rPr>
            </w:r>
            <w:r>
              <w:rPr>
                <w:noProof/>
                <w:webHidden/>
              </w:rPr>
              <w:fldChar w:fldCharType="separate"/>
            </w:r>
            <w:r>
              <w:rPr>
                <w:noProof/>
                <w:webHidden/>
              </w:rPr>
              <w:t>59</w:t>
            </w:r>
            <w:r>
              <w:rPr>
                <w:noProof/>
                <w:webHidden/>
              </w:rPr>
              <w:fldChar w:fldCharType="end"/>
            </w:r>
          </w:hyperlink>
        </w:p>
        <w:p w14:paraId="7FAFFA1A" w14:textId="33E01FBC" w:rsidR="00052B50" w:rsidRDefault="00052B50">
          <w:pPr>
            <w:pStyle w:val="TOC3"/>
            <w:tabs>
              <w:tab w:val="right" w:leader="dot" w:pos="8910"/>
            </w:tabs>
            <w:rPr>
              <w:noProof/>
              <w:sz w:val="22"/>
              <w:szCs w:val="22"/>
            </w:rPr>
          </w:pPr>
          <w:hyperlink w:anchor="_Toc101207852" w:history="1">
            <w:r w:rsidRPr="00672C70">
              <w:rPr>
                <w:rStyle w:val="Hyperlink"/>
                <w:rFonts w:ascii="Times New Roman" w:hAnsi="Times New Roman" w:cs="Times New Roman"/>
                <w:noProof/>
                <w:lang w:val="es-ES_tradnl"/>
              </w:rPr>
              <w:t>Resumen ejecutivo</w:t>
            </w:r>
            <w:r>
              <w:rPr>
                <w:noProof/>
                <w:webHidden/>
              </w:rPr>
              <w:tab/>
            </w:r>
            <w:r>
              <w:rPr>
                <w:noProof/>
                <w:webHidden/>
              </w:rPr>
              <w:fldChar w:fldCharType="begin"/>
            </w:r>
            <w:r>
              <w:rPr>
                <w:noProof/>
                <w:webHidden/>
              </w:rPr>
              <w:instrText xml:space="preserve"> PAGEREF _Toc101207852 \h </w:instrText>
            </w:r>
            <w:r>
              <w:rPr>
                <w:noProof/>
                <w:webHidden/>
              </w:rPr>
            </w:r>
            <w:r>
              <w:rPr>
                <w:noProof/>
                <w:webHidden/>
              </w:rPr>
              <w:fldChar w:fldCharType="separate"/>
            </w:r>
            <w:r>
              <w:rPr>
                <w:noProof/>
                <w:webHidden/>
              </w:rPr>
              <w:t>59</w:t>
            </w:r>
            <w:r>
              <w:rPr>
                <w:noProof/>
                <w:webHidden/>
              </w:rPr>
              <w:fldChar w:fldCharType="end"/>
            </w:r>
          </w:hyperlink>
        </w:p>
        <w:p w14:paraId="1D1AADC2" w14:textId="5712AB98" w:rsidR="00052B50" w:rsidRDefault="00052B50">
          <w:pPr>
            <w:pStyle w:val="TOC3"/>
            <w:tabs>
              <w:tab w:val="right" w:leader="dot" w:pos="8910"/>
            </w:tabs>
            <w:rPr>
              <w:noProof/>
              <w:sz w:val="22"/>
              <w:szCs w:val="22"/>
            </w:rPr>
          </w:pPr>
          <w:hyperlink w:anchor="_Toc101207853" w:history="1">
            <w:r w:rsidRPr="00672C70">
              <w:rPr>
                <w:rStyle w:val="Hyperlink"/>
                <w:rFonts w:ascii="Times New Roman" w:hAnsi="Times New Roman" w:cs="Times New Roman"/>
                <w:noProof/>
                <w:spacing w:val="-1"/>
                <w:lang w:val="es-ES_tradnl"/>
              </w:rPr>
              <w:t>Descripción del proyecto: P</w:t>
            </w:r>
            <w:r w:rsidRPr="00672C70">
              <w:rPr>
                <w:rStyle w:val="Hyperlink"/>
                <w:rFonts w:ascii="Times New Roman" w:hAnsi="Times New Roman" w:cs="Times New Roman"/>
                <w:noProof/>
                <w:lang w:val="es-ES_tradnl"/>
              </w:rPr>
              <w:t>lataforma InnoZero by Frost &amp; Sullivan</w:t>
            </w:r>
            <w:r>
              <w:rPr>
                <w:noProof/>
                <w:webHidden/>
              </w:rPr>
              <w:tab/>
            </w:r>
            <w:r>
              <w:rPr>
                <w:noProof/>
                <w:webHidden/>
              </w:rPr>
              <w:fldChar w:fldCharType="begin"/>
            </w:r>
            <w:r>
              <w:rPr>
                <w:noProof/>
                <w:webHidden/>
              </w:rPr>
              <w:instrText xml:space="preserve"> PAGEREF _Toc101207853 \h </w:instrText>
            </w:r>
            <w:r>
              <w:rPr>
                <w:noProof/>
                <w:webHidden/>
              </w:rPr>
            </w:r>
            <w:r>
              <w:rPr>
                <w:noProof/>
                <w:webHidden/>
              </w:rPr>
              <w:fldChar w:fldCharType="separate"/>
            </w:r>
            <w:r>
              <w:rPr>
                <w:noProof/>
                <w:webHidden/>
              </w:rPr>
              <w:t>60</w:t>
            </w:r>
            <w:r>
              <w:rPr>
                <w:noProof/>
                <w:webHidden/>
              </w:rPr>
              <w:fldChar w:fldCharType="end"/>
            </w:r>
          </w:hyperlink>
        </w:p>
        <w:p w14:paraId="2388BE20" w14:textId="28127B58" w:rsidR="00052B50" w:rsidRDefault="00052B50">
          <w:pPr>
            <w:pStyle w:val="TOC2"/>
            <w:tabs>
              <w:tab w:val="right" w:leader="dot" w:pos="8910"/>
            </w:tabs>
            <w:rPr>
              <w:noProof/>
              <w:sz w:val="22"/>
              <w:szCs w:val="22"/>
            </w:rPr>
          </w:pPr>
          <w:hyperlink w:anchor="_Toc101207854" w:history="1">
            <w:r w:rsidRPr="00672C70">
              <w:rPr>
                <w:rStyle w:val="Hyperlink"/>
                <w:rFonts w:ascii="Times New Roman" w:hAnsi="Times New Roman" w:cs="Times New Roman"/>
                <w:noProof/>
                <w:lang w:val="es-ES_tradnl"/>
              </w:rPr>
              <w:t>Factibilidad</w:t>
            </w:r>
            <w:r>
              <w:rPr>
                <w:noProof/>
                <w:webHidden/>
              </w:rPr>
              <w:tab/>
            </w:r>
            <w:r>
              <w:rPr>
                <w:noProof/>
                <w:webHidden/>
              </w:rPr>
              <w:fldChar w:fldCharType="begin"/>
            </w:r>
            <w:r>
              <w:rPr>
                <w:noProof/>
                <w:webHidden/>
              </w:rPr>
              <w:instrText xml:space="preserve"> PAGEREF _Toc101207854 \h </w:instrText>
            </w:r>
            <w:r>
              <w:rPr>
                <w:noProof/>
                <w:webHidden/>
              </w:rPr>
            </w:r>
            <w:r>
              <w:rPr>
                <w:noProof/>
                <w:webHidden/>
              </w:rPr>
              <w:fldChar w:fldCharType="separate"/>
            </w:r>
            <w:r>
              <w:rPr>
                <w:noProof/>
                <w:webHidden/>
              </w:rPr>
              <w:t>68</w:t>
            </w:r>
            <w:r>
              <w:rPr>
                <w:noProof/>
                <w:webHidden/>
              </w:rPr>
              <w:fldChar w:fldCharType="end"/>
            </w:r>
          </w:hyperlink>
        </w:p>
        <w:p w14:paraId="4FF29283" w14:textId="330993E1" w:rsidR="00052B50" w:rsidRDefault="00052B50">
          <w:pPr>
            <w:pStyle w:val="TOC3"/>
            <w:tabs>
              <w:tab w:val="right" w:leader="dot" w:pos="8910"/>
            </w:tabs>
            <w:rPr>
              <w:noProof/>
              <w:sz w:val="22"/>
              <w:szCs w:val="22"/>
            </w:rPr>
          </w:pPr>
          <w:hyperlink w:anchor="_Toc101207855" w:history="1">
            <w:r w:rsidRPr="00672C70">
              <w:rPr>
                <w:rStyle w:val="Hyperlink"/>
                <w:rFonts w:ascii="Times New Roman" w:hAnsi="Times New Roman" w:cs="Times New Roman"/>
                <w:noProof/>
                <w:lang w:val="es-ES_tradnl"/>
              </w:rPr>
              <w:t>Evaluación de mercado</w:t>
            </w:r>
            <w:r>
              <w:rPr>
                <w:noProof/>
                <w:webHidden/>
              </w:rPr>
              <w:tab/>
            </w:r>
            <w:r>
              <w:rPr>
                <w:noProof/>
                <w:webHidden/>
              </w:rPr>
              <w:fldChar w:fldCharType="begin"/>
            </w:r>
            <w:r>
              <w:rPr>
                <w:noProof/>
                <w:webHidden/>
              </w:rPr>
              <w:instrText xml:space="preserve"> PAGEREF _Toc101207855 \h </w:instrText>
            </w:r>
            <w:r>
              <w:rPr>
                <w:noProof/>
                <w:webHidden/>
              </w:rPr>
            </w:r>
            <w:r>
              <w:rPr>
                <w:noProof/>
                <w:webHidden/>
              </w:rPr>
              <w:fldChar w:fldCharType="separate"/>
            </w:r>
            <w:r>
              <w:rPr>
                <w:noProof/>
                <w:webHidden/>
              </w:rPr>
              <w:t>68</w:t>
            </w:r>
            <w:r>
              <w:rPr>
                <w:noProof/>
                <w:webHidden/>
              </w:rPr>
              <w:fldChar w:fldCharType="end"/>
            </w:r>
          </w:hyperlink>
        </w:p>
        <w:p w14:paraId="27EB90F8" w14:textId="25AB48AB" w:rsidR="00052B50" w:rsidRDefault="00052B50">
          <w:pPr>
            <w:pStyle w:val="TOC3"/>
            <w:tabs>
              <w:tab w:val="right" w:leader="dot" w:pos="8910"/>
            </w:tabs>
            <w:rPr>
              <w:noProof/>
              <w:sz w:val="22"/>
              <w:szCs w:val="22"/>
            </w:rPr>
          </w:pPr>
          <w:hyperlink w:anchor="_Toc101207856" w:history="1">
            <w:r w:rsidRPr="00672C70">
              <w:rPr>
                <w:rStyle w:val="Hyperlink"/>
                <w:rFonts w:ascii="Times New Roman" w:hAnsi="Times New Roman" w:cs="Times New Roman"/>
                <w:noProof/>
                <w:lang w:val="es-ES_tradnl"/>
              </w:rPr>
              <w:t>Análisis organizacional</w:t>
            </w:r>
            <w:r>
              <w:rPr>
                <w:noProof/>
                <w:webHidden/>
              </w:rPr>
              <w:tab/>
            </w:r>
            <w:r>
              <w:rPr>
                <w:noProof/>
                <w:webHidden/>
              </w:rPr>
              <w:fldChar w:fldCharType="begin"/>
            </w:r>
            <w:r>
              <w:rPr>
                <w:noProof/>
                <w:webHidden/>
              </w:rPr>
              <w:instrText xml:space="preserve"> PAGEREF _Toc101207856 \h </w:instrText>
            </w:r>
            <w:r>
              <w:rPr>
                <w:noProof/>
                <w:webHidden/>
              </w:rPr>
            </w:r>
            <w:r>
              <w:rPr>
                <w:noProof/>
                <w:webHidden/>
              </w:rPr>
              <w:fldChar w:fldCharType="separate"/>
            </w:r>
            <w:r>
              <w:rPr>
                <w:noProof/>
                <w:webHidden/>
              </w:rPr>
              <w:t>78</w:t>
            </w:r>
            <w:r>
              <w:rPr>
                <w:noProof/>
                <w:webHidden/>
              </w:rPr>
              <w:fldChar w:fldCharType="end"/>
            </w:r>
          </w:hyperlink>
        </w:p>
        <w:p w14:paraId="13254AB8" w14:textId="3DF6EC80" w:rsidR="00052B50" w:rsidRDefault="00052B50">
          <w:pPr>
            <w:pStyle w:val="TOC3"/>
            <w:tabs>
              <w:tab w:val="right" w:leader="dot" w:pos="8910"/>
            </w:tabs>
            <w:rPr>
              <w:noProof/>
              <w:sz w:val="22"/>
              <w:szCs w:val="22"/>
            </w:rPr>
          </w:pPr>
          <w:hyperlink w:anchor="_Toc101207857" w:history="1">
            <w:r w:rsidRPr="00672C70">
              <w:rPr>
                <w:rStyle w:val="Hyperlink"/>
                <w:rFonts w:ascii="Times New Roman" w:hAnsi="Times New Roman" w:cs="Times New Roman"/>
                <w:noProof/>
                <w:lang w:val="es-ES_tradnl"/>
              </w:rPr>
              <w:t>Análisis económico financiero</w:t>
            </w:r>
            <w:r>
              <w:rPr>
                <w:noProof/>
                <w:webHidden/>
              </w:rPr>
              <w:tab/>
            </w:r>
            <w:r>
              <w:rPr>
                <w:noProof/>
                <w:webHidden/>
              </w:rPr>
              <w:fldChar w:fldCharType="begin"/>
            </w:r>
            <w:r>
              <w:rPr>
                <w:noProof/>
                <w:webHidden/>
              </w:rPr>
              <w:instrText xml:space="preserve"> PAGEREF _Toc101207857 \h </w:instrText>
            </w:r>
            <w:r>
              <w:rPr>
                <w:noProof/>
                <w:webHidden/>
              </w:rPr>
            </w:r>
            <w:r>
              <w:rPr>
                <w:noProof/>
                <w:webHidden/>
              </w:rPr>
              <w:fldChar w:fldCharType="separate"/>
            </w:r>
            <w:r>
              <w:rPr>
                <w:noProof/>
                <w:webHidden/>
              </w:rPr>
              <w:t>92</w:t>
            </w:r>
            <w:r>
              <w:rPr>
                <w:noProof/>
                <w:webHidden/>
              </w:rPr>
              <w:fldChar w:fldCharType="end"/>
            </w:r>
          </w:hyperlink>
        </w:p>
        <w:p w14:paraId="18B03968" w14:textId="4A547257" w:rsidR="00052B50" w:rsidRDefault="00052B50">
          <w:pPr>
            <w:pStyle w:val="TOC1"/>
            <w:tabs>
              <w:tab w:val="right" w:leader="dot" w:pos="8910"/>
            </w:tabs>
            <w:rPr>
              <w:noProof/>
              <w:lang w:val="en-US"/>
            </w:rPr>
          </w:pPr>
          <w:hyperlink w:anchor="_Toc101207858" w:history="1">
            <w:r w:rsidRPr="00672C70">
              <w:rPr>
                <w:rStyle w:val="Hyperlink"/>
                <w:rFonts w:ascii="Times New Roman" w:hAnsi="Times New Roman" w:cs="Times New Roman"/>
                <w:noProof/>
              </w:rPr>
              <w:t>CAPÍTULO 5: IMPLEMENTACIÓN Y SALIDA AL MERCADO</w:t>
            </w:r>
            <w:r>
              <w:rPr>
                <w:noProof/>
                <w:webHidden/>
              </w:rPr>
              <w:tab/>
            </w:r>
            <w:r>
              <w:rPr>
                <w:noProof/>
                <w:webHidden/>
              </w:rPr>
              <w:fldChar w:fldCharType="begin"/>
            </w:r>
            <w:r>
              <w:rPr>
                <w:noProof/>
                <w:webHidden/>
              </w:rPr>
              <w:instrText xml:space="preserve"> PAGEREF _Toc101207858 \h </w:instrText>
            </w:r>
            <w:r>
              <w:rPr>
                <w:noProof/>
                <w:webHidden/>
              </w:rPr>
            </w:r>
            <w:r>
              <w:rPr>
                <w:noProof/>
                <w:webHidden/>
              </w:rPr>
              <w:fldChar w:fldCharType="separate"/>
            </w:r>
            <w:r>
              <w:rPr>
                <w:noProof/>
                <w:webHidden/>
              </w:rPr>
              <w:t>103</w:t>
            </w:r>
            <w:r>
              <w:rPr>
                <w:noProof/>
                <w:webHidden/>
              </w:rPr>
              <w:fldChar w:fldCharType="end"/>
            </w:r>
          </w:hyperlink>
        </w:p>
        <w:p w14:paraId="3B9705FA" w14:textId="50F0F995" w:rsidR="00052B50" w:rsidRDefault="00052B50">
          <w:pPr>
            <w:pStyle w:val="TOC2"/>
            <w:tabs>
              <w:tab w:val="right" w:leader="dot" w:pos="8910"/>
            </w:tabs>
            <w:rPr>
              <w:noProof/>
              <w:sz w:val="22"/>
              <w:szCs w:val="22"/>
            </w:rPr>
          </w:pPr>
          <w:hyperlink w:anchor="_Toc101207859" w:history="1">
            <w:r w:rsidRPr="00672C70">
              <w:rPr>
                <w:rStyle w:val="Hyperlink"/>
                <w:rFonts w:ascii="Times New Roman" w:hAnsi="Times New Roman" w:cs="Times New Roman"/>
                <w:noProof/>
                <w:lang w:val="es-ES_tradnl"/>
              </w:rPr>
              <w:t>Auditoría de crecimiento</w:t>
            </w:r>
            <w:r>
              <w:rPr>
                <w:noProof/>
                <w:webHidden/>
              </w:rPr>
              <w:tab/>
            </w:r>
            <w:r>
              <w:rPr>
                <w:noProof/>
                <w:webHidden/>
              </w:rPr>
              <w:fldChar w:fldCharType="begin"/>
            </w:r>
            <w:r>
              <w:rPr>
                <w:noProof/>
                <w:webHidden/>
              </w:rPr>
              <w:instrText xml:space="preserve"> PAGEREF _Toc101207859 \h </w:instrText>
            </w:r>
            <w:r>
              <w:rPr>
                <w:noProof/>
                <w:webHidden/>
              </w:rPr>
            </w:r>
            <w:r>
              <w:rPr>
                <w:noProof/>
                <w:webHidden/>
              </w:rPr>
              <w:fldChar w:fldCharType="separate"/>
            </w:r>
            <w:r>
              <w:rPr>
                <w:noProof/>
                <w:webHidden/>
              </w:rPr>
              <w:t>103</w:t>
            </w:r>
            <w:r>
              <w:rPr>
                <w:noProof/>
                <w:webHidden/>
              </w:rPr>
              <w:fldChar w:fldCharType="end"/>
            </w:r>
          </w:hyperlink>
        </w:p>
        <w:p w14:paraId="2BCD0E54" w14:textId="43F88964" w:rsidR="00052B50" w:rsidRDefault="00052B50">
          <w:pPr>
            <w:pStyle w:val="TOC2"/>
            <w:tabs>
              <w:tab w:val="right" w:leader="dot" w:pos="8910"/>
            </w:tabs>
            <w:rPr>
              <w:noProof/>
              <w:sz w:val="22"/>
              <w:szCs w:val="22"/>
            </w:rPr>
          </w:pPr>
          <w:hyperlink w:anchor="_Toc101207860" w:history="1">
            <w:r w:rsidRPr="00672C70">
              <w:rPr>
                <w:rStyle w:val="Hyperlink"/>
                <w:rFonts w:ascii="Times New Roman" w:hAnsi="Times New Roman" w:cs="Times New Roman"/>
                <w:noProof/>
                <w:lang w:val="es-ES_tradnl"/>
              </w:rPr>
              <w:t>Universo de oportunidades</w:t>
            </w:r>
            <w:r>
              <w:rPr>
                <w:noProof/>
                <w:webHidden/>
              </w:rPr>
              <w:tab/>
            </w:r>
            <w:r>
              <w:rPr>
                <w:noProof/>
                <w:webHidden/>
              </w:rPr>
              <w:fldChar w:fldCharType="begin"/>
            </w:r>
            <w:r>
              <w:rPr>
                <w:noProof/>
                <w:webHidden/>
              </w:rPr>
              <w:instrText xml:space="preserve"> PAGEREF _Toc101207860 \h </w:instrText>
            </w:r>
            <w:r>
              <w:rPr>
                <w:noProof/>
                <w:webHidden/>
              </w:rPr>
            </w:r>
            <w:r>
              <w:rPr>
                <w:noProof/>
                <w:webHidden/>
              </w:rPr>
              <w:fldChar w:fldCharType="separate"/>
            </w:r>
            <w:r>
              <w:rPr>
                <w:noProof/>
                <w:webHidden/>
              </w:rPr>
              <w:t>106</w:t>
            </w:r>
            <w:r>
              <w:rPr>
                <w:noProof/>
                <w:webHidden/>
              </w:rPr>
              <w:fldChar w:fldCharType="end"/>
            </w:r>
          </w:hyperlink>
        </w:p>
        <w:p w14:paraId="74AB836E" w14:textId="7E2F9F4C" w:rsidR="00052B50" w:rsidRDefault="00052B50">
          <w:pPr>
            <w:pStyle w:val="TOC2"/>
            <w:tabs>
              <w:tab w:val="right" w:leader="dot" w:pos="8910"/>
            </w:tabs>
            <w:rPr>
              <w:noProof/>
              <w:sz w:val="22"/>
              <w:szCs w:val="22"/>
            </w:rPr>
          </w:pPr>
          <w:hyperlink w:anchor="_Toc101207861" w:history="1">
            <w:r w:rsidRPr="00672C70">
              <w:rPr>
                <w:rStyle w:val="Hyperlink"/>
                <w:rFonts w:ascii="Times New Roman" w:hAnsi="Times New Roman" w:cs="Times New Roman"/>
                <w:noProof/>
                <w:lang w:val="es-ES_tradnl"/>
              </w:rPr>
              <w:t>Evaluación de oportunidades</w:t>
            </w:r>
            <w:r>
              <w:rPr>
                <w:noProof/>
                <w:webHidden/>
              </w:rPr>
              <w:tab/>
            </w:r>
            <w:r>
              <w:rPr>
                <w:noProof/>
                <w:webHidden/>
              </w:rPr>
              <w:fldChar w:fldCharType="begin"/>
            </w:r>
            <w:r>
              <w:rPr>
                <w:noProof/>
                <w:webHidden/>
              </w:rPr>
              <w:instrText xml:space="preserve"> PAGEREF _Toc101207861 \h </w:instrText>
            </w:r>
            <w:r>
              <w:rPr>
                <w:noProof/>
                <w:webHidden/>
              </w:rPr>
            </w:r>
            <w:r>
              <w:rPr>
                <w:noProof/>
                <w:webHidden/>
              </w:rPr>
              <w:fldChar w:fldCharType="separate"/>
            </w:r>
            <w:r>
              <w:rPr>
                <w:noProof/>
                <w:webHidden/>
              </w:rPr>
              <w:t>108</w:t>
            </w:r>
            <w:r>
              <w:rPr>
                <w:noProof/>
                <w:webHidden/>
              </w:rPr>
              <w:fldChar w:fldCharType="end"/>
            </w:r>
          </w:hyperlink>
        </w:p>
        <w:p w14:paraId="72DE07C5" w14:textId="5E08EC61" w:rsidR="00052B50" w:rsidRDefault="00052B50">
          <w:pPr>
            <w:pStyle w:val="TOC2"/>
            <w:tabs>
              <w:tab w:val="right" w:leader="dot" w:pos="8910"/>
            </w:tabs>
            <w:rPr>
              <w:noProof/>
              <w:sz w:val="22"/>
              <w:szCs w:val="22"/>
            </w:rPr>
          </w:pPr>
          <w:hyperlink w:anchor="_Toc101207862" w:history="1">
            <w:r w:rsidRPr="00672C70">
              <w:rPr>
                <w:rStyle w:val="Hyperlink"/>
                <w:rFonts w:ascii="Times New Roman" w:hAnsi="Times New Roman" w:cs="Times New Roman"/>
                <w:noProof/>
                <w:lang w:val="es-ES" w:eastAsia="es-EC"/>
              </w:rPr>
              <w:t>Estrategias de salida al mercado</w:t>
            </w:r>
            <w:r>
              <w:rPr>
                <w:noProof/>
                <w:webHidden/>
              </w:rPr>
              <w:tab/>
            </w:r>
            <w:r>
              <w:rPr>
                <w:noProof/>
                <w:webHidden/>
              </w:rPr>
              <w:fldChar w:fldCharType="begin"/>
            </w:r>
            <w:r>
              <w:rPr>
                <w:noProof/>
                <w:webHidden/>
              </w:rPr>
              <w:instrText xml:space="preserve"> PAGEREF _Toc101207862 \h </w:instrText>
            </w:r>
            <w:r>
              <w:rPr>
                <w:noProof/>
                <w:webHidden/>
              </w:rPr>
            </w:r>
            <w:r>
              <w:rPr>
                <w:noProof/>
                <w:webHidden/>
              </w:rPr>
              <w:fldChar w:fldCharType="separate"/>
            </w:r>
            <w:r>
              <w:rPr>
                <w:noProof/>
                <w:webHidden/>
              </w:rPr>
              <w:t>110</w:t>
            </w:r>
            <w:r>
              <w:rPr>
                <w:noProof/>
                <w:webHidden/>
              </w:rPr>
              <w:fldChar w:fldCharType="end"/>
            </w:r>
          </w:hyperlink>
        </w:p>
        <w:p w14:paraId="4ADD17A9" w14:textId="6C0D0809" w:rsidR="00052B50" w:rsidRDefault="00052B50">
          <w:pPr>
            <w:pStyle w:val="TOC2"/>
            <w:tabs>
              <w:tab w:val="right" w:leader="dot" w:pos="8910"/>
            </w:tabs>
            <w:rPr>
              <w:noProof/>
              <w:sz w:val="22"/>
              <w:szCs w:val="22"/>
            </w:rPr>
          </w:pPr>
          <w:hyperlink w:anchor="_Toc101207863" w:history="1">
            <w:r w:rsidRPr="00672C70">
              <w:rPr>
                <w:rStyle w:val="Hyperlink"/>
                <w:rFonts w:ascii="Times New Roman" w:hAnsi="Times New Roman" w:cs="Times New Roman"/>
                <w:noProof/>
                <w:lang w:val="es-ES"/>
              </w:rPr>
              <w:t>Planificación e implementación</w:t>
            </w:r>
            <w:r>
              <w:rPr>
                <w:noProof/>
                <w:webHidden/>
              </w:rPr>
              <w:tab/>
            </w:r>
            <w:r>
              <w:rPr>
                <w:noProof/>
                <w:webHidden/>
              </w:rPr>
              <w:fldChar w:fldCharType="begin"/>
            </w:r>
            <w:r>
              <w:rPr>
                <w:noProof/>
                <w:webHidden/>
              </w:rPr>
              <w:instrText xml:space="preserve"> PAGEREF _Toc101207863 \h </w:instrText>
            </w:r>
            <w:r>
              <w:rPr>
                <w:noProof/>
                <w:webHidden/>
              </w:rPr>
            </w:r>
            <w:r>
              <w:rPr>
                <w:noProof/>
                <w:webHidden/>
              </w:rPr>
              <w:fldChar w:fldCharType="separate"/>
            </w:r>
            <w:r>
              <w:rPr>
                <w:noProof/>
                <w:webHidden/>
              </w:rPr>
              <w:t>112</w:t>
            </w:r>
            <w:r>
              <w:rPr>
                <w:noProof/>
                <w:webHidden/>
              </w:rPr>
              <w:fldChar w:fldCharType="end"/>
            </w:r>
          </w:hyperlink>
        </w:p>
        <w:p w14:paraId="1EE19B6B" w14:textId="36BEAB1E" w:rsidR="00052B50" w:rsidRDefault="00052B50">
          <w:pPr>
            <w:pStyle w:val="TOC2"/>
            <w:tabs>
              <w:tab w:val="right" w:leader="dot" w:pos="8910"/>
            </w:tabs>
            <w:rPr>
              <w:noProof/>
              <w:sz w:val="22"/>
              <w:szCs w:val="22"/>
            </w:rPr>
          </w:pPr>
          <w:hyperlink w:anchor="_Toc101207864" w:history="1">
            <w:r w:rsidRPr="00672C70">
              <w:rPr>
                <w:rStyle w:val="Hyperlink"/>
                <w:rFonts w:ascii="Times New Roman" w:hAnsi="Times New Roman" w:cs="Times New Roman"/>
                <w:noProof/>
                <w:lang w:val="es-ES"/>
              </w:rPr>
              <w:t>Seguimiento y optimización</w:t>
            </w:r>
            <w:r>
              <w:rPr>
                <w:noProof/>
                <w:webHidden/>
              </w:rPr>
              <w:tab/>
            </w:r>
            <w:r>
              <w:rPr>
                <w:noProof/>
                <w:webHidden/>
              </w:rPr>
              <w:fldChar w:fldCharType="begin"/>
            </w:r>
            <w:r>
              <w:rPr>
                <w:noProof/>
                <w:webHidden/>
              </w:rPr>
              <w:instrText xml:space="preserve"> PAGEREF _Toc101207864 \h </w:instrText>
            </w:r>
            <w:r>
              <w:rPr>
                <w:noProof/>
                <w:webHidden/>
              </w:rPr>
            </w:r>
            <w:r>
              <w:rPr>
                <w:noProof/>
                <w:webHidden/>
              </w:rPr>
              <w:fldChar w:fldCharType="separate"/>
            </w:r>
            <w:r>
              <w:rPr>
                <w:noProof/>
                <w:webHidden/>
              </w:rPr>
              <w:t>114</w:t>
            </w:r>
            <w:r>
              <w:rPr>
                <w:noProof/>
                <w:webHidden/>
              </w:rPr>
              <w:fldChar w:fldCharType="end"/>
            </w:r>
          </w:hyperlink>
        </w:p>
        <w:p w14:paraId="5014165C" w14:textId="47B93FA4" w:rsidR="00052B50" w:rsidRDefault="00052B50">
          <w:pPr>
            <w:pStyle w:val="TOC1"/>
            <w:tabs>
              <w:tab w:val="right" w:leader="dot" w:pos="8910"/>
            </w:tabs>
            <w:rPr>
              <w:noProof/>
              <w:lang w:val="en-US"/>
            </w:rPr>
          </w:pPr>
          <w:hyperlink w:anchor="_Toc101207865" w:history="1">
            <w:r w:rsidRPr="00672C70">
              <w:rPr>
                <w:rStyle w:val="Hyperlink"/>
                <w:rFonts w:ascii="Times New Roman" w:hAnsi="Times New Roman" w:cs="Times New Roman"/>
                <w:noProof/>
              </w:rPr>
              <w:t>CAPÍTULO 6: CONCLUSIONES Y RECOMENDACIONES</w:t>
            </w:r>
            <w:r>
              <w:rPr>
                <w:noProof/>
                <w:webHidden/>
              </w:rPr>
              <w:tab/>
            </w:r>
            <w:r>
              <w:rPr>
                <w:noProof/>
                <w:webHidden/>
              </w:rPr>
              <w:fldChar w:fldCharType="begin"/>
            </w:r>
            <w:r>
              <w:rPr>
                <w:noProof/>
                <w:webHidden/>
              </w:rPr>
              <w:instrText xml:space="preserve"> PAGEREF _Toc101207865 \h </w:instrText>
            </w:r>
            <w:r>
              <w:rPr>
                <w:noProof/>
                <w:webHidden/>
              </w:rPr>
            </w:r>
            <w:r>
              <w:rPr>
                <w:noProof/>
                <w:webHidden/>
              </w:rPr>
              <w:fldChar w:fldCharType="separate"/>
            </w:r>
            <w:r>
              <w:rPr>
                <w:noProof/>
                <w:webHidden/>
              </w:rPr>
              <w:t>115</w:t>
            </w:r>
            <w:r>
              <w:rPr>
                <w:noProof/>
                <w:webHidden/>
              </w:rPr>
              <w:fldChar w:fldCharType="end"/>
            </w:r>
          </w:hyperlink>
        </w:p>
        <w:p w14:paraId="2DAAB3FF" w14:textId="29C03BE4" w:rsidR="00052B50" w:rsidRDefault="00052B50">
          <w:pPr>
            <w:pStyle w:val="TOC2"/>
            <w:tabs>
              <w:tab w:val="right" w:leader="dot" w:pos="8910"/>
            </w:tabs>
            <w:rPr>
              <w:noProof/>
              <w:sz w:val="22"/>
              <w:szCs w:val="22"/>
            </w:rPr>
          </w:pPr>
          <w:hyperlink w:anchor="_Toc101207866" w:history="1">
            <w:r w:rsidRPr="00672C70">
              <w:rPr>
                <w:rStyle w:val="Hyperlink"/>
                <w:rFonts w:ascii="Times New Roman" w:hAnsi="Times New Roman" w:cs="Times New Roman"/>
                <w:noProof/>
                <w:lang w:val="es-ES_tradnl"/>
              </w:rPr>
              <w:t>Conc</w:t>
            </w:r>
            <w:r w:rsidRPr="00672C70">
              <w:rPr>
                <w:rStyle w:val="Hyperlink"/>
                <w:rFonts w:ascii="Times New Roman" w:hAnsi="Times New Roman" w:cs="Times New Roman"/>
                <w:noProof/>
                <w:spacing w:val="2"/>
                <w:lang w:val="es-ES_tradnl"/>
              </w:rPr>
              <w:t>l</w:t>
            </w:r>
            <w:r w:rsidRPr="00672C70">
              <w:rPr>
                <w:rStyle w:val="Hyperlink"/>
                <w:rFonts w:ascii="Times New Roman" w:hAnsi="Times New Roman" w:cs="Times New Roman"/>
                <w:noProof/>
                <w:lang w:val="es-ES_tradnl"/>
              </w:rPr>
              <w:t>usi</w:t>
            </w:r>
            <w:r w:rsidRPr="00672C70">
              <w:rPr>
                <w:rStyle w:val="Hyperlink"/>
                <w:rFonts w:ascii="Times New Roman" w:hAnsi="Times New Roman" w:cs="Times New Roman"/>
                <w:noProof/>
                <w:spacing w:val="2"/>
                <w:lang w:val="es-ES_tradnl"/>
              </w:rPr>
              <w:t>o</w:t>
            </w:r>
            <w:r w:rsidRPr="00672C70">
              <w:rPr>
                <w:rStyle w:val="Hyperlink"/>
                <w:rFonts w:ascii="Times New Roman" w:hAnsi="Times New Roman" w:cs="Times New Roman"/>
                <w:noProof/>
                <w:lang w:val="es-ES_tradnl"/>
              </w:rPr>
              <w:t>nes</w:t>
            </w:r>
            <w:r>
              <w:rPr>
                <w:noProof/>
                <w:webHidden/>
              </w:rPr>
              <w:tab/>
            </w:r>
            <w:r>
              <w:rPr>
                <w:noProof/>
                <w:webHidden/>
              </w:rPr>
              <w:fldChar w:fldCharType="begin"/>
            </w:r>
            <w:r>
              <w:rPr>
                <w:noProof/>
                <w:webHidden/>
              </w:rPr>
              <w:instrText xml:space="preserve"> PAGEREF _Toc101207866 \h </w:instrText>
            </w:r>
            <w:r>
              <w:rPr>
                <w:noProof/>
                <w:webHidden/>
              </w:rPr>
            </w:r>
            <w:r>
              <w:rPr>
                <w:noProof/>
                <w:webHidden/>
              </w:rPr>
              <w:fldChar w:fldCharType="separate"/>
            </w:r>
            <w:r>
              <w:rPr>
                <w:noProof/>
                <w:webHidden/>
              </w:rPr>
              <w:t>115</w:t>
            </w:r>
            <w:r>
              <w:rPr>
                <w:noProof/>
                <w:webHidden/>
              </w:rPr>
              <w:fldChar w:fldCharType="end"/>
            </w:r>
          </w:hyperlink>
        </w:p>
        <w:p w14:paraId="08C7F8AF" w14:textId="72F7F243" w:rsidR="00052B50" w:rsidRDefault="00052B50">
          <w:pPr>
            <w:pStyle w:val="TOC2"/>
            <w:tabs>
              <w:tab w:val="right" w:leader="dot" w:pos="8910"/>
            </w:tabs>
            <w:rPr>
              <w:noProof/>
              <w:sz w:val="22"/>
              <w:szCs w:val="22"/>
            </w:rPr>
          </w:pPr>
          <w:hyperlink w:anchor="_Toc101207867" w:history="1">
            <w:r w:rsidRPr="00672C70">
              <w:rPr>
                <w:rStyle w:val="Hyperlink"/>
                <w:rFonts w:ascii="Times New Roman" w:hAnsi="Times New Roman" w:cs="Times New Roman"/>
                <w:noProof/>
                <w:lang w:val="es-ES_tradnl"/>
              </w:rPr>
              <w:t>Rec</w:t>
            </w:r>
            <w:r w:rsidRPr="00672C70">
              <w:rPr>
                <w:rStyle w:val="Hyperlink"/>
                <w:rFonts w:ascii="Times New Roman" w:hAnsi="Times New Roman" w:cs="Times New Roman"/>
                <w:noProof/>
                <w:spacing w:val="2"/>
                <w:lang w:val="es-ES_tradnl"/>
              </w:rPr>
              <w:t>o</w:t>
            </w:r>
            <w:r w:rsidRPr="00672C70">
              <w:rPr>
                <w:rStyle w:val="Hyperlink"/>
                <w:rFonts w:ascii="Times New Roman" w:hAnsi="Times New Roman" w:cs="Times New Roman"/>
                <w:noProof/>
                <w:spacing w:val="-4"/>
                <w:lang w:val="es-ES_tradnl"/>
              </w:rPr>
              <w:t>m</w:t>
            </w:r>
            <w:r w:rsidRPr="00672C70">
              <w:rPr>
                <w:rStyle w:val="Hyperlink"/>
                <w:rFonts w:ascii="Times New Roman" w:hAnsi="Times New Roman" w:cs="Times New Roman"/>
                <w:noProof/>
                <w:spacing w:val="2"/>
                <w:lang w:val="es-ES_tradnl"/>
              </w:rPr>
              <w:t>e</w:t>
            </w:r>
            <w:r w:rsidRPr="00672C70">
              <w:rPr>
                <w:rStyle w:val="Hyperlink"/>
                <w:rFonts w:ascii="Times New Roman" w:hAnsi="Times New Roman" w:cs="Times New Roman"/>
                <w:noProof/>
                <w:lang w:val="es-ES_tradnl"/>
              </w:rPr>
              <w:t>n</w:t>
            </w:r>
            <w:r w:rsidRPr="00672C70">
              <w:rPr>
                <w:rStyle w:val="Hyperlink"/>
                <w:rFonts w:ascii="Times New Roman" w:hAnsi="Times New Roman" w:cs="Times New Roman"/>
                <w:noProof/>
                <w:spacing w:val="2"/>
                <w:lang w:val="es-ES_tradnl"/>
              </w:rPr>
              <w:t>d</w:t>
            </w:r>
            <w:r w:rsidRPr="00672C70">
              <w:rPr>
                <w:rStyle w:val="Hyperlink"/>
                <w:rFonts w:ascii="Times New Roman" w:hAnsi="Times New Roman" w:cs="Times New Roman"/>
                <w:noProof/>
                <w:lang w:val="es-ES_tradnl"/>
              </w:rPr>
              <w:t>aci</w:t>
            </w:r>
            <w:r w:rsidRPr="00672C70">
              <w:rPr>
                <w:rStyle w:val="Hyperlink"/>
                <w:rFonts w:ascii="Times New Roman" w:hAnsi="Times New Roman" w:cs="Times New Roman"/>
                <w:noProof/>
                <w:spacing w:val="2"/>
                <w:lang w:val="es-ES_tradnl"/>
              </w:rPr>
              <w:t>o</w:t>
            </w:r>
            <w:r w:rsidRPr="00672C70">
              <w:rPr>
                <w:rStyle w:val="Hyperlink"/>
                <w:rFonts w:ascii="Times New Roman" w:hAnsi="Times New Roman" w:cs="Times New Roman"/>
                <w:noProof/>
                <w:lang w:val="es-ES_tradnl"/>
              </w:rPr>
              <w:t>nes</w:t>
            </w:r>
            <w:r>
              <w:rPr>
                <w:noProof/>
                <w:webHidden/>
              </w:rPr>
              <w:tab/>
            </w:r>
            <w:r>
              <w:rPr>
                <w:noProof/>
                <w:webHidden/>
              </w:rPr>
              <w:fldChar w:fldCharType="begin"/>
            </w:r>
            <w:r>
              <w:rPr>
                <w:noProof/>
                <w:webHidden/>
              </w:rPr>
              <w:instrText xml:space="preserve"> PAGEREF _Toc101207867 \h </w:instrText>
            </w:r>
            <w:r>
              <w:rPr>
                <w:noProof/>
                <w:webHidden/>
              </w:rPr>
            </w:r>
            <w:r>
              <w:rPr>
                <w:noProof/>
                <w:webHidden/>
              </w:rPr>
              <w:fldChar w:fldCharType="separate"/>
            </w:r>
            <w:r>
              <w:rPr>
                <w:noProof/>
                <w:webHidden/>
              </w:rPr>
              <w:t>118</w:t>
            </w:r>
            <w:r>
              <w:rPr>
                <w:noProof/>
                <w:webHidden/>
              </w:rPr>
              <w:fldChar w:fldCharType="end"/>
            </w:r>
          </w:hyperlink>
        </w:p>
        <w:p w14:paraId="7A9C0A24" w14:textId="698A6678" w:rsidR="00052B50" w:rsidRDefault="00052B50">
          <w:pPr>
            <w:pStyle w:val="TOC3"/>
            <w:tabs>
              <w:tab w:val="right" w:leader="dot" w:pos="8910"/>
            </w:tabs>
            <w:rPr>
              <w:noProof/>
              <w:sz w:val="22"/>
              <w:szCs w:val="22"/>
            </w:rPr>
          </w:pPr>
          <w:hyperlink w:anchor="_Toc101207868" w:history="1">
            <w:r w:rsidRPr="00672C70">
              <w:rPr>
                <w:rStyle w:val="Hyperlink"/>
                <w:rFonts w:ascii="Times New Roman" w:hAnsi="Times New Roman" w:cs="Times New Roman"/>
                <w:noProof/>
                <w:lang w:val="es-ES_tradnl"/>
              </w:rPr>
              <w:t>Perspectiva del mercado</w:t>
            </w:r>
            <w:r>
              <w:rPr>
                <w:noProof/>
                <w:webHidden/>
              </w:rPr>
              <w:tab/>
            </w:r>
            <w:r>
              <w:rPr>
                <w:noProof/>
                <w:webHidden/>
              </w:rPr>
              <w:fldChar w:fldCharType="begin"/>
            </w:r>
            <w:r>
              <w:rPr>
                <w:noProof/>
                <w:webHidden/>
              </w:rPr>
              <w:instrText xml:space="preserve"> PAGEREF _Toc101207868 \h </w:instrText>
            </w:r>
            <w:r>
              <w:rPr>
                <w:noProof/>
                <w:webHidden/>
              </w:rPr>
            </w:r>
            <w:r>
              <w:rPr>
                <w:noProof/>
                <w:webHidden/>
              </w:rPr>
              <w:fldChar w:fldCharType="separate"/>
            </w:r>
            <w:r>
              <w:rPr>
                <w:noProof/>
                <w:webHidden/>
              </w:rPr>
              <w:t>118</w:t>
            </w:r>
            <w:r>
              <w:rPr>
                <w:noProof/>
                <w:webHidden/>
              </w:rPr>
              <w:fldChar w:fldCharType="end"/>
            </w:r>
          </w:hyperlink>
        </w:p>
        <w:p w14:paraId="4F3E0C9A" w14:textId="138E4E75" w:rsidR="00052B50" w:rsidRDefault="00052B50">
          <w:pPr>
            <w:pStyle w:val="TOC3"/>
            <w:tabs>
              <w:tab w:val="right" w:leader="dot" w:pos="8910"/>
            </w:tabs>
            <w:rPr>
              <w:noProof/>
              <w:sz w:val="22"/>
              <w:szCs w:val="22"/>
            </w:rPr>
          </w:pPr>
          <w:hyperlink w:anchor="_Toc101207869" w:history="1">
            <w:r w:rsidRPr="00672C70">
              <w:rPr>
                <w:rStyle w:val="Hyperlink"/>
                <w:rFonts w:ascii="Times New Roman" w:hAnsi="Times New Roman" w:cs="Times New Roman"/>
                <w:noProof/>
                <w:lang w:val="es-ES_tradnl"/>
              </w:rPr>
              <w:t>Perspectiva organizacional</w:t>
            </w:r>
            <w:r>
              <w:rPr>
                <w:noProof/>
                <w:webHidden/>
              </w:rPr>
              <w:tab/>
            </w:r>
            <w:r>
              <w:rPr>
                <w:noProof/>
                <w:webHidden/>
              </w:rPr>
              <w:fldChar w:fldCharType="begin"/>
            </w:r>
            <w:r>
              <w:rPr>
                <w:noProof/>
                <w:webHidden/>
              </w:rPr>
              <w:instrText xml:space="preserve"> PAGEREF _Toc101207869 \h </w:instrText>
            </w:r>
            <w:r>
              <w:rPr>
                <w:noProof/>
                <w:webHidden/>
              </w:rPr>
            </w:r>
            <w:r>
              <w:rPr>
                <w:noProof/>
                <w:webHidden/>
              </w:rPr>
              <w:fldChar w:fldCharType="separate"/>
            </w:r>
            <w:r>
              <w:rPr>
                <w:noProof/>
                <w:webHidden/>
              </w:rPr>
              <w:t>118</w:t>
            </w:r>
            <w:r>
              <w:rPr>
                <w:noProof/>
                <w:webHidden/>
              </w:rPr>
              <w:fldChar w:fldCharType="end"/>
            </w:r>
          </w:hyperlink>
        </w:p>
        <w:p w14:paraId="1A763DCC" w14:textId="6C280434" w:rsidR="00052B50" w:rsidRDefault="00052B50">
          <w:pPr>
            <w:pStyle w:val="TOC3"/>
            <w:tabs>
              <w:tab w:val="right" w:leader="dot" w:pos="8910"/>
            </w:tabs>
            <w:rPr>
              <w:noProof/>
              <w:sz w:val="22"/>
              <w:szCs w:val="22"/>
            </w:rPr>
          </w:pPr>
          <w:hyperlink w:anchor="_Toc101207870" w:history="1">
            <w:r w:rsidRPr="00672C70">
              <w:rPr>
                <w:rStyle w:val="Hyperlink"/>
                <w:rFonts w:ascii="Times New Roman" w:hAnsi="Times New Roman" w:cs="Times New Roman"/>
                <w:noProof/>
                <w:lang w:val="es-ES_tradnl"/>
              </w:rPr>
              <w:t>Perspectiva económica financiera</w:t>
            </w:r>
            <w:r>
              <w:rPr>
                <w:noProof/>
                <w:webHidden/>
              </w:rPr>
              <w:tab/>
            </w:r>
            <w:r>
              <w:rPr>
                <w:noProof/>
                <w:webHidden/>
              </w:rPr>
              <w:fldChar w:fldCharType="begin"/>
            </w:r>
            <w:r>
              <w:rPr>
                <w:noProof/>
                <w:webHidden/>
              </w:rPr>
              <w:instrText xml:space="preserve"> PAGEREF _Toc101207870 \h </w:instrText>
            </w:r>
            <w:r>
              <w:rPr>
                <w:noProof/>
                <w:webHidden/>
              </w:rPr>
            </w:r>
            <w:r>
              <w:rPr>
                <w:noProof/>
                <w:webHidden/>
              </w:rPr>
              <w:fldChar w:fldCharType="separate"/>
            </w:r>
            <w:r>
              <w:rPr>
                <w:noProof/>
                <w:webHidden/>
              </w:rPr>
              <w:t>119</w:t>
            </w:r>
            <w:r>
              <w:rPr>
                <w:noProof/>
                <w:webHidden/>
              </w:rPr>
              <w:fldChar w:fldCharType="end"/>
            </w:r>
          </w:hyperlink>
        </w:p>
        <w:p w14:paraId="452D8A62" w14:textId="24674046" w:rsidR="00052B50" w:rsidRDefault="00052B50">
          <w:pPr>
            <w:pStyle w:val="TOC1"/>
            <w:tabs>
              <w:tab w:val="right" w:leader="dot" w:pos="8910"/>
            </w:tabs>
            <w:rPr>
              <w:noProof/>
              <w:lang w:val="en-US"/>
            </w:rPr>
          </w:pPr>
          <w:hyperlink w:anchor="_Toc101207871" w:history="1">
            <w:r w:rsidRPr="00672C70">
              <w:rPr>
                <w:rStyle w:val="Hyperlink"/>
                <w:rFonts w:ascii="Times New Roman" w:hAnsi="Times New Roman" w:cs="Times New Roman"/>
                <w:noProof/>
                <w:lang w:val="en-US"/>
              </w:rPr>
              <w:t>BIBLIOGRAFÍA</w:t>
            </w:r>
            <w:r>
              <w:rPr>
                <w:noProof/>
                <w:webHidden/>
              </w:rPr>
              <w:tab/>
            </w:r>
            <w:r>
              <w:rPr>
                <w:noProof/>
                <w:webHidden/>
              </w:rPr>
              <w:fldChar w:fldCharType="begin"/>
            </w:r>
            <w:r>
              <w:rPr>
                <w:noProof/>
                <w:webHidden/>
              </w:rPr>
              <w:instrText xml:space="preserve"> PAGEREF _Toc101207871 \h </w:instrText>
            </w:r>
            <w:r>
              <w:rPr>
                <w:noProof/>
                <w:webHidden/>
              </w:rPr>
            </w:r>
            <w:r>
              <w:rPr>
                <w:noProof/>
                <w:webHidden/>
              </w:rPr>
              <w:fldChar w:fldCharType="separate"/>
            </w:r>
            <w:r>
              <w:rPr>
                <w:noProof/>
                <w:webHidden/>
              </w:rPr>
              <w:t>120</w:t>
            </w:r>
            <w:r>
              <w:rPr>
                <w:noProof/>
                <w:webHidden/>
              </w:rPr>
              <w:fldChar w:fldCharType="end"/>
            </w:r>
          </w:hyperlink>
        </w:p>
        <w:p w14:paraId="7F22B22E" w14:textId="065F73A9" w:rsidR="00052B50" w:rsidRDefault="00052B50">
          <w:pPr>
            <w:pStyle w:val="TOC1"/>
            <w:tabs>
              <w:tab w:val="right" w:leader="dot" w:pos="8910"/>
            </w:tabs>
            <w:rPr>
              <w:noProof/>
              <w:lang w:val="en-US"/>
            </w:rPr>
          </w:pPr>
          <w:hyperlink w:anchor="_Toc101207872" w:history="1">
            <w:r w:rsidRPr="00672C70">
              <w:rPr>
                <w:rStyle w:val="Hyperlink"/>
                <w:rFonts w:ascii="Times New Roman" w:hAnsi="Times New Roman" w:cs="Times New Roman"/>
                <w:noProof/>
              </w:rPr>
              <w:t>ANEXOS</w:t>
            </w:r>
            <w:r>
              <w:rPr>
                <w:noProof/>
                <w:webHidden/>
              </w:rPr>
              <w:tab/>
            </w:r>
            <w:r>
              <w:rPr>
                <w:noProof/>
                <w:webHidden/>
              </w:rPr>
              <w:fldChar w:fldCharType="begin"/>
            </w:r>
            <w:r>
              <w:rPr>
                <w:noProof/>
                <w:webHidden/>
              </w:rPr>
              <w:instrText xml:space="preserve"> PAGEREF _Toc101207872 \h </w:instrText>
            </w:r>
            <w:r>
              <w:rPr>
                <w:noProof/>
                <w:webHidden/>
              </w:rPr>
            </w:r>
            <w:r>
              <w:rPr>
                <w:noProof/>
                <w:webHidden/>
              </w:rPr>
              <w:fldChar w:fldCharType="separate"/>
            </w:r>
            <w:r>
              <w:rPr>
                <w:noProof/>
                <w:webHidden/>
              </w:rPr>
              <w:t>122</w:t>
            </w:r>
            <w:r>
              <w:rPr>
                <w:noProof/>
                <w:webHidden/>
              </w:rPr>
              <w:fldChar w:fldCharType="end"/>
            </w:r>
          </w:hyperlink>
        </w:p>
        <w:p w14:paraId="711A9415" w14:textId="777522BB" w:rsidR="00052B50" w:rsidRDefault="00052B50">
          <w:pPr>
            <w:pStyle w:val="TOC2"/>
            <w:tabs>
              <w:tab w:val="right" w:leader="dot" w:pos="8910"/>
            </w:tabs>
            <w:rPr>
              <w:noProof/>
              <w:sz w:val="22"/>
              <w:szCs w:val="22"/>
            </w:rPr>
          </w:pPr>
          <w:hyperlink w:anchor="_Toc101207873" w:history="1">
            <w:r w:rsidRPr="00672C70">
              <w:rPr>
                <w:rStyle w:val="Hyperlink"/>
                <w:rFonts w:ascii="Times New Roman" w:hAnsi="Times New Roman" w:cs="Times New Roman"/>
                <w:noProof/>
                <w:lang w:val="es-ES_tradnl"/>
              </w:rPr>
              <w:t>Acerca de Frost &amp; Sullivan</w:t>
            </w:r>
            <w:r>
              <w:rPr>
                <w:noProof/>
                <w:webHidden/>
              </w:rPr>
              <w:tab/>
            </w:r>
            <w:r>
              <w:rPr>
                <w:noProof/>
                <w:webHidden/>
              </w:rPr>
              <w:fldChar w:fldCharType="begin"/>
            </w:r>
            <w:r>
              <w:rPr>
                <w:noProof/>
                <w:webHidden/>
              </w:rPr>
              <w:instrText xml:space="preserve"> PAGEREF _Toc101207873 \h </w:instrText>
            </w:r>
            <w:r>
              <w:rPr>
                <w:noProof/>
                <w:webHidden/>
              </w:rPr>
            </w:r>
            <w:r>
              <w:rPr>
                <w:noProof/>
                <w:webHidden/>
              </w:rPr>
              <w:fldChar w:fldCharType="separate"/>
            </w:r>
            <w:r>
              <w:rPr>
                <w:noProof/>
                <w:webHidden/>
              </w:rPr>
              <w:t>122</w:t>
            </w:r>
            <w:r>
              <w:rPr>
                <w:noProof/>
                <w:webHidden/>
              </w:rPr>
              <w:fldChar w:fldCharType="end"/>
            </w:r>
          </w:hyperlink>
        </w:p>
        <w:p w14:paraId="23AFCFC2" w14:textId="4A47E87F" w:rsidR="00052B50" w:rsidRDefault="00052B50">
          <w:pPr>
            <w:pStyle w:val="TOC2"/>
            <w:tabs>
              <w:tab w:val="right" w:leader="dot" w:pos="8910"/>
            </w:tabs>
            <w:rPr>
              <w:noProof/>
              <w:sz w:val="22"/>
              <w:szCs w:val="22"/>
            </w:rPr>
          </w:pPr>
          <w:hyperlink w:anchor="_Toc101207874" w:history="1">
            <w:r w:rsidRPr="00672C70">
              <w:rPr>
                <w:rStyle w:val="Hyperlink"/>
                <w:rFonts w:ascii="Times New Roman" w:hAnsi="Times New Roman" w:cs="Times New Roman"/>
                <w:noProof/>
                <w:lang w:val="es-ES_tradnl"/>
              </w:rPr>
              <w:t>Descripciones de los elementos de la bonificación</w:t>
            </w:r>
            <w:r>
              <w:rPr>
                <w:noProof/>
                <w:webHidden/>
              </w:rPr>
              <w:tab/>
            </w:r>
            <w:r>
              <w:rPr>
                <w:noProof/>
                <w:webHidden/>
              </w:rPr>
              <w:fldChar w:fldCharType="begin"/>
            </w:r>
            <w:r>
              <w:rPr>
                <w:noProof/>
                <w:webHidden/>
              </w:rPr>
              <w:instrText xml:space="preserve"> PAGEREF _Toc101207874 \h </w:instrText>
            </w:r>
            <w:r>
              <w:rPr>
                <w:noProof/>
                <w:webHidden/>
              </w:rPr>
            </w:r>
            <w:r>
              <w:rPr>
                <w:noProof/>
                <w:webHidden/>
              </w:rPr>
              <w:fldChar w:fldCharType="separate"/>
            </w:r>
            <w:r>
              <w:rPr>
                <w:noProof/>
                <w:webHidden/>
              </w:rPr>
              <w:t>123</w:t>
            </w:r>
            <w:r>
              <w:rPr>
                <w:noProof/>
                <w:webHidden/>
              </w:rPr>
              <w:fldChar w:fldCharType="end"/>
            </w:r>
          </w:hyperlink>
        </w:p>
        <w:p w14:paraId="2AC20F22" w14:textId="545405A6" w:rsidR="00052B50" w:rsidRDefault="00052B50">
          <w:pPr>
            <w:pStyle w:val="TOC3"/>
            <w:tabs>
              <w:tab w:val="right" w:leader="dot" w:pos="8910"/>
            </w:tabs>
            <w:rPr>
              <w:noProof/>
              <w:sz w:val="22"/>
              <w:szCs w:val="22"/>
            </w:rPr>
          </w:pPr>
          <w:hyperlink w:anchor="_Toc101207875" w:history="1">
            <w:r w:rsidRPr="00672C70">
              <w:rPr>
                <w:rStyle w:val="Hyperlink"/>
                <w:rFonts w:ascii="Times New Roman" w:hAnsi="Times New Roman" w:cs="Times New Roman"/>
                <w:noProof/>
                <w:lang w:val="es-ES_tradnl"/>
              </w:rPr>
              <w:t>Bonificación por cumplimiento de ingresos</w:t>
            </w:r>
            <w:r>
              <w:rPr>
                <w:noProof/>
                <w:webHidden/>
              </w:rPr>
              <w:tab/>
            </w:r>
            <w:r>
              <w:rPr>
                <w:noProof/>
                <w:webHidden/>
              </w:rPr>
              <w:fldChar w:fldCharType="begin"/>
            </w:r>
            <w:r>
              <w:rPr>
                <w:noProof/>
                <w:webHidden/>
              </w:rPr>
              <w:instrText xml:space="preserve"> PAGEREF _Toc101207875 \h </w:instrText>
            </w:r>
            <w:r>
              <w:rPr>
                <w:noProof/>
                <w:webHidden/>
              </w:rPr>
            </w:r>
            <w:r>
              <w:rPr>
                <w:noProof/>
                <w:webHidden/>
              </w:rPr>
              <w:fldChar w:fldCharType="separate"/>
            </w:r>
            <w:r>
              <w:rPr>
                <w:noProof/>
                <w:webHidden/>
              </w:rPr>
              <w:t>123</w:t>
            </w:r>
            <w:r>
              <w:rPr>
                <w:noProof/>
                <w:webHidden/>
              </w:rPr>
              <w:fldChar w:fldCharType="end"/>
            </w:r>
          </w:hyperlink>
        </w:p>
        <w:p w14:paraId="71CB5407" w14:textId="4F8A8717" w:rsidR="00052B50" w:rsidRDefault="00052B50">
          <w:pPr>
            <w:pStyle w:val="TOC3"/>
            <w:tabs>
              <w:tab w:val="right" w:leader="dot" w:pos="8910"/>
            </w:tabs>
            <w:rPr>
              <w:noProof/>
              <w:sz w:val="22"/>
              <w:szCs w:val="22"/>
            </w:rPr>
          </w:pPr>
          <w:hyperlink w:anchor="_Toc101207876" w:history="1">
            <w:r w:rsidRPr="00672C70">
              <w:rPr>
                <w:rStyle w:val="Hyperlink"/>
                <w:rFonts w:ascii="Times New Roman" w:hAnsi="Times New Roman" w:cs="Times New Roman"/>
                <w:noProof/>
                <w:lang w:val="es-ES_tradnl"/>
              </w:rPr>
              <w:t>Bonificación por ingresos de explotación de la empresa</w:t>
            </w:r>
            <w:r>
              <w:rPr>
                <w:noProof/>
                <w:webHidden/>
              </w:rPr>
              <w:tab/>
            </w:r>
            <w:r>
              <w:rPr>
                <w:noProof/>
                <w:webHidden/>
              </w:rPr>
              <w:fldChar w:fldCharType="begin"/>
            </w:r>
            <w:r>
              <w:rPr>
                <w:noProof/>
                <w:webHidden/>
              </w:rPr>
              <w:instrText xml:space="preserve"> PAGEREF _Toc101207876 \h </w:instrText>
            </w:r>
            <w:r>
              <w:rPr>
                <w:noProof/>
                <w:webHidden/>
              </w:rPr>
            </w:r>
            <w:r>
              <w:rPr>
                <w:noProof/>
                <w:webHidden/>
              </w:rPr>
              <w:fldChar w:fldCharType="separate"/>
            </w:r>
            <w:r>
              <w:rPr>
                <w:noProof/>
                <w:webHidden/>
              </w:rPr>
              <w:t>124</w:t>
            </w:r>
            <w:r>
              <w:rPr>
                <w:noProof/>
                <w:webHidden/>
              </w:rPr>
              <w:fldChar w:fldCharType="end"/>
            </w:r>
          </w:hyperlink>
        </w:p>
        <w:p w14:paraId="20639817" w14:textId="4930EA0A" w:rsidR="00052B50" w:rsidRDefault="00052B50">
          <w:pPr>
            <w:pStyle w:val="TOC3"/>
            <w:tabs>
              <w:tab w:val="right" w:leader="dot" w:pos="8910"/>
            </w:tabs>
            <w:rPr>
              <w:noProof/>
              <w:sz w:val="22"/>
              <w:szCs w:val="22"/>
            </w:rPr>
          </w:pPr>
          <w:hyperlink w:anchor="_Toc101207877" w:history="1">
            <w:r w:rsidRPr="00672C70">
              <w:rPr>
                <w:rStyle w:val="Hyperlink"/>
                <w:rFonts w:ascii="Times New Roman" w:hAnsi="Times New Roman" w:cs="Times New Roman"/>
                <w:noProof/>
                <w:lang w:val="es-ES_tradnl"/>
              </w:rPr>
              <w:t>Incentivo adicional por licencia de buenas prácticas</w:t>
            </w:r>
            <w:r>
              <w:rPr>
                <w:noProof/>
                <w:webHidden/>
              </w:rPr>
              <w:tab/>
            </w:r>
            <w:r>
              <w:rPr>
                <w:noProof/>
                <w:webHidden/>
              </w:rPr>
              <w:fldChar w:fldCharType="begin"/>
            </w:r>
            <w:r>
              <w:rPr>
                <w:noProof/>
                <w:webHidden/>
              </w:rPr>
              <w:instrText xml:space="preserve"> PAGEREF _Toc101207877 \h </w:instrText>
            </w:r>
            <w:r>
              <w:rPr>
                <w:noProof/>
                <w:webHidden/>
              </w:rPr>
            </w:r>
            <w:r>
              <w:rPr>
                <w:noProof/>
                <w:webHidden/>
              </w:rPr>
              <w:fldChar w:fldCharType="separate"/>
            </w:r>
            <w:r>
              <w:rPr>
                <w:noProof/>
                <w:webHidden/>
              </w:rPr>
              <w:t>124</w:t>
            </w:r>
            <w:r>
              <w:rPr>
                <w:noProof/>
                <w:webHidden/>
              </w:rPr>
              <w:fldChar w:fldCharType="end"/>
            </w:r>
          </w:hyperlink>
        </w:p>
        <w:p w14:paraId="27CE7476" w14:textId="08E3E805" w:rsidR="00052B50" w:rsidRDefault="00052B50">
          <w:pPr>
            <w:pStyle w:val="TOC2"/>
            <w:tabs>
              <w:tab w:val="right" w:leader="dot" w:pos="8910"/>
            </w:tabs>
            <w:rPr>
              <w:noProof/>
              <w:sz w:val="22"/>
              <w:szCs w:val="22"/>
            </w:rPr>
          </w:pPr>
          <w:hyperlink w:anchor="_Toc101207878" w:history="1">
            <w:r w:rsidRPr="00672C70">
              <w:rPr>
                <w:rStyle w:val="Hyperlink"/>
                <w:rFonts w:ascii="Times New Roman" w:hAnsi="Times New Roman" w:cs="Times New Roman"/>
                <w:noProof/>
                <w:lang w:val="es-ES_tradnl"/>
              </w:rPr>
              <w:t>Marco de indicadores mundiales para los ODS y metas de la Agenda 2030</w:t>
            </w:r>
            <w:r>
              <w:rPr>
                <w:noProof/>
                <w:webHidden/>
              </w:rPr>
              <w:tab/>
            </w:r>
            <w:r>
              <w:rPr>
                <w:noProof/>
                <w:webHidden/>
              </w:rPr>
              <w:fldChar w:fldCharType="begin"/>
            </w:r>
            <w:r>
              <w:rPr>
                <w:noProof/>
                <w:webHidden/>
              </w:rPr>
              <w:instrText xml:space="preserve"> PAGEREF _Toc101207878 \h </w:instrText>
            </w:r>
            <w:r>
              <w:rPr>
                <w:noProof/>
                <w:webHidden/>
              </w:rPr>
            </w:r>
            <w:r>
              <w:rPr>
                <w:noProof/>
                <w:webHidden/>
              </w:rPr>
              <w:fldChar w:fldCharType="separate"/>
            </w:r>
            <w:r>
              <w:rPr>
                <w:noProof/>
                <w:webHidden/>
              </w:rPr>
              <w:t>127</w:t>
            </w:r>
            <w:r>
              <w:rPr>
                <w:noProof/>
                <w:webHidden/>
              </w:rPr>
              <w:fldChar w:fldCharType="end"/>
            </w:r>
          </w:hyperlink>
        </w:p>
        <w:p w14:paraId="36569EFF" w14:textId="52B8ED88" w:rsidR="00052B50" w:rsidRDefault="00052B50">
          <w:pPr>
            <w:pStyle w:val="TOC1"/>
            <w:tabs>
              <w:tab w:val="right" w:leader="dot" w:pos="8910"/>
            </w:tabs>
            <w:rPr>
              <w:noProof/>
              <w:lang w:val="en-US"/>
            </w:rPr>
          </w:pPr>
          <w:hyperlink w:anchor="_Toc101207879" w:history="1">
            <w:r w:rsidRPr="00672C70">
              <w:rPr>
                <w:rStyle w:val="Hyperlink"/>
                <w:rFonts w:ascii="Times New Roman" w:hAnsi="Times New Roman" w:cs="Times New Roman"/>
                <w:noProof/>
              </w:rPr>
              <w:t>CURRÍCULUM VITAE</w:t>
            </w:r>
            <w:r>
              <w:rPr>
                <w:noProof/>
                <w:webHidden/>
              </w:rPr>
              <w:tab/>
            </w:r>
            <w:r>
              <w:rPr>
                <w:noProof/>
                <w:webHidden/>
              </w:rPr>
              <w:fldChar w:fldCharType="begin"/>
            </w:r>
            <w:r>
              <w:rPr>
                <w:noProof/>
                <w:webHidden/>
              </w:rPr>
              <w:instrText xml:space="preserve"> PAGEREF _Toc101207879 \h </w:instrText>
            </w:r>
            <w:r>
              <w:rPr>
                <w:noProof/>
                <w:webHidden/>
              </w:rPr>
            </w:r>
            <w:r>
              <w:rPr>
                <w:noProof/>
                <w:webHidden/>
              </w:rPr>
              <w:fldChar w:fldCharType="separate"/>
            </w:r>
            <w:r>
              <w:rPr>
                <w:noProof/>
                <w:webHidden/>
              </w:rPr>
              <w:t>151</w:t>
            </w:r>
            <w:r>
              <w:rPr>
                <w:noProof/>
                <w:webHidden/>
              </w:rPr>
              <w:fldChar w:fldCharType="end"/>
            </w:r>
          </w:hyperlink>
        </w:p>
        <w:p w14:paraId="10BA47E5" w14:textId="341E6518" w:rsidR="00B22E2E" w:rsidRDefault="00B22E2E" w:rsidP="00702CF4">
          <w:pPr>
            <w:jc w:val="both"/>
          </w:pPr>
          <w:r>
            <w:rPr>
              <w:b/>
              <w:bCs/>
              <w:noProof/>
            </w:rPr>
            <w:fldChar w:fldCharType="end"/>
          </w:r>
        </w:p>
      </w:sdtContent>
    </w:sdt>
    <w:p w14:paraId="30F9E116" w14:textId="77777777" w:rsidR="00D7621A" w:rsidRDefault="00D7621A" w:rsidP="00702CF4">
      <w:pPr>
        <w:jc w:val="both"/>
        <w:rPr>
          <w:rFonts w:ascii="Times New Roman" w:hAnsi="Times New Roman" w:cs="Times New Roman"/>
          <w:b/>
          <w:lang w:val="es-ES_tradnl"/>
        </w:rPr>
        <w:sectPr w:rsidR="00D7621A" w:rsidSect="00C80B49">
          <w:pgSz w:w="12240" w:h="15840"/>
          <w:pgMar w:top="640" w:right="1600" w:bottom="32" w:left="1720" w:header="720" w:footer="720" w:gutter="0"/>
          <w:cols w:space="720" w:equalWidth="0">
            <w:col w:w="8920"/>
          </w:cols>
          <w:noEndnote/>
        </w:sectPr>
      </w:pPr>
    </w:p>
    <w:p w14:paraId="2C7C4666" w14:textId="77777777" w:rsidR="00C80B49" w:rsidRDefault="00C80B49" w:rsidP="00702CF4">
      <w:pPr>
        <w:jc w:val="both"/>
        <w:rPr>
          <w:rFonts w:ascii="Times New Roman" w:hAnsi="Times New Roman" w:cs="Times New Roman"/>
          <w:b/>
          <w:lang w:val="es-ES_tradnl"/>
        </w:rPr>
        <w:sectPr w:rsidR="00C80B49" w:rsidSect="00C80B49">
          <w:pgSz w:w="12240" w:h="15840"/>
          <w:pgMar w:top="640" w:right="1600" w:bottom="32" w:left="1720" w:header="720" w:footer="720" w:gutter="0"/>
          <w:cols w:space="720" w:equalWidth="0">
            <w:col w:w="8920"/>
          </w:cols>
          <w:noEndnote/>
        </w:sectPr>
      </w:pPr>
    </w:p>
    <w:p w14:paraId="1CF2BF9E" w14:textId="0DD175C8" w:rsidR="009A3591" w:rsidRPr="0050168E" w:rsidRDefault="009A3591">
      <w:pPr>
        <w:pStyle w:val="TableofFigures"/>
        <w:tabs>
          <w:tab w:val="right" w:leader="dot" w:pos="9350"/>
        </w:tabs>
        <w:rPr>
          <w:rFonts w:ascii="Times New Roman" w:hAnsi="Times New Roman" w:cs="Times New Roman"/>
          <w:lang w:val="es-ES"/>
        </w:rPr>
      </w:pPr>
      <w:r w:rsidRPr="0050168E">
        <w:rPr>
          <w:rFonts w:ascii="Times New Roman" w:hAnsi="Times New Roman" w:cs="Times New Roman"/>
          <w:lang w:val="es-ES"/>
        </w:rPr>
        <w:t xml:space="preserve">ÍNDICE DE </w:t>
      </w:r>
      <w:r w:rsidR="00C22648" w:rsidRPr="0050168E">
        <w:rPr>
          <w:rFonts w:ascii="Times New Roman" w:hAnsi="Times New Roman" w:cs="Times New Roman"/>
          <w:lang w:val="es-ES"/>
        </w:rPr>
        <w:t xml:space="preserve">TABLAS Y </w:t>
      </w:r>
      <w:r w:rsidRPr="0050168E">
        <w:rPr>
          <w:rFonts w:ascii="Times New Roman" w:hAnsi="Times New Roman" w:cs="Times New Roman"/>
          <w:lang w:val="es-ES"/>
        </w:rPr>
        <w:t>FIGURAS</w:t>
      </w:r>
    </w:p>
    <w:p w14:paraId="3E193330" w14:textId="77777777" w:rsidR="009A3591" w:rsidRPr="0050168E" w:rsidRDefault="009A3591" w:rsidP="009A3591">
      <w:pPr>
        <w:rPr>
          <w:lang w:val="es-ES"/>
        </w:rPr>
      </w:pPr>
    </w:p>
    <w:p w14:paraId="05F659C1" w14:textId="4F38B5A6" w:rsidR="00593C68" w:rsidRDefault="009A3591">
      <w:pPr>
        <w:pStyle w:val="TableofFigures"/>
        <w:tabs>
          <w:tab w:val="right" w:leader="dot" w:pos="9350"/>
        </w:tabs>
        <w:rPr>
          <w:noProof/>
          <w:sz w:val="22"/>
          <w:szCs w:val="22"/>
        </w:rPr>
      </w:pPr>
      <w:r>
        <w:rPr>
          <w:rFonts w:ascii="Times New Roman" w:hAnsi="Times New Roman" w:cs="Times New Roman"/>
        </w:rPr>
        <w:fldChar w:fldCharType="begin"/>
      </w:r>
      <w:r>
        <w:rPr>
          <w:rFonts w:ascii="Times New Roman" w:hAnsi="Times New Roman" w:cs="Times New Roman"/>
        </w:rPr>
        <w:instrText xml:space="preserve"> TOC \h \z \c "Figura" </w:instrText>
      </w:r>
      <w:r>
        <w:rPr>
          <w:rFonts w:ascii="Times New Roman" w:hAnsi="Times New Roman" w:cs="Times New Roman"/>
        </w:rPr>
        <w:fldChar w:fldCharType="separate"/>
      </w:r>
      <w:hyperlink w:anchor="_Toc101177093" w:history="1">
        <w:r w:rsidR="00593C68" w:rsidRPr="00946FCA">
          <w:rPr>
            <w:rStyle w:val="Hyperlink"/>
            <w:rFonts w:ascii="Times New Roman" w:hAnsi="Times New Roman" w:cs="Times New Roman"/>
            <w:noProof/>
            <w:lang w:val="es-ES"/>
          </w:rPr>
          <w:t>Figura 1: Análisis del macroentorno y del microentorno.</w:t>
        </w:r>
        <w:r w:rsidR="00593C68">
          <w:rPr>
            <w:noProof/>
            <w:webHidden/>
          </w:rPr>
          <w:tab/>
        </w:r>
        <w:r w:rsidR="00593C68">
          <w:rPr>
            <w:noProof/>
            <w:webHidden/>
          </w:rPr>
          <w:fldChar w:fldCharType="begin"/>
        </w:r>
        <w:r w:rsidR="00593C68">
          <w:rPr>
            <w:noProof/>
            <w:webHidden/>
          </w:rPr>
          <w:instrText xml:space="preserve"> PAGEREF _Toc101177093 \h </w:instrText>
        </w:r>
        <w:r w:rsidR="00593C68">
          <w:rPr>
            <w:noProof/>
            <w:webHidden/>
          </w:rPr>
        </w:r>
        <w:r w:rsidR="00593C68">
          <w:rPr>
            <w:noProof/>
            <w:webHidden/>
          </w:rPr>
          <w:fldChar w:fldCharType="separate"/>
        </w:r>
        <w:r w:rsidR="00593C68">
          <w:rPr>
            <w:noProof/>
            <w:webHidden/>
          </w:rPr>
          <w:t>37</w:t>
        </w:r>
        <w:r w:rsidR="00593C68">
          <w:rPr>
            <w:noProof/>
            <w:webHidden/>
          </w:rPr>
          <w:fldChar w:fldCharType="end"/>
        </w:r>
      </w:hyperlink>
    </w:p>
    <w:p w14:paraId="56DDF4BD" w14:textId="7529F8C9" w:rsidR="00593C68" w:rsidRDefault="00F4207A">
      <w:pPr>
        <w:pStyle w:val="TableofFigures"/>
        <w:tabs>
          <w:tab w:val="right" w:leader="dot" w:pos="9350"/>
        </w:tabs>
        <w:rPr>
          <w:noProof/>
          <w:sz w:val="22"/>
          <w:szCs w:val="22"/>
        </w:rPr>
      </w:pPr>
      <w:hyperlink w:anchor="_Toc101177094" w:history="1">
        <w:r w:rsidR="00593C68" w:rsidRPr="00946FCA">
          <w:rPr>
            <w:rStyle w:val="Hyperlink"/>
            <w:rFonts w:ascii="Times New Roman" w:hAnsi="Times New Roman" w:cs="Times New Roman"/>
            <w:noProof/>
            <w:lang w:val="es-ES"/>
          </w:rPr>
          <w:t>Figura 2: Análisis de la propuesta de valor.</w:t>
        </w:r>
        <w:r w:rsidR="00593C68">
          <w:rPr>
            <w:noProof/>
            <w:webHidden/>
          </w:rPr>
          <w:tab/>
        </w:r>
        <w:r w:rsidR="00593C68">
          <w:rPr>
            <w:noProof/>
            <w:webHidden/>
          </w:rPr>
          <w:fldChar w:fldCharType="begin"/>
        </w:r>
        <w:r w:rsidR="00593C68">
          <w:rPr>
            <w:noProof/>
            <w:webHidden/>
          </w:rPr>
          <w:instrText xml:space="preserve"> PAGEREF _Toc101177094 \h </w:instrText>
        </w:r>
        <w:r w:rsidR="00593C68">
          <w:rPr>
            <w:noProof/>
            <w:webHidden/>
          </w:rPr>
        </w:r>
        <w:r w:rsidR="00593C68">
          <w:rPr>
            <w:noProof/>
            <w:webHidden/>
          </w:rPr>
          <w:fldChar w:fldCharType="separate"/>
        </w:r>
        <w:r w:rsidR="00593C68">
          <w:rPr>
            <w:noProof/>
            <w:webHidden/>
          </w:rPr>
          <w:t>42</w:t>
        </w:r>
        <w:r w:rsidR="00593C68">
          <w:rPr>
            <w:noProof/>
            <w:webHidden/>
          </w:rPr>
          <w:fldChar w:fldCharType="end"/>
        </w:r>
      </w:hyperlink>
    </w:p>
    <w:p w14:paraId="1C02D645" w14:textId="77D3C468" w:rsidR="00593C68" w:rsidRDefault="00F4207A">
      <w:pPr>
        <w:pStyle w:val="TableofFigures"/>
        <w:tabs>
          <w:tab w:val="right" w:leader="dot" w:pos="9350"/>
        </w:tabs>
        <w:rPr>
          <w:noProof/>
          <w:sz w:val="22"/>
          <w:szCs w:val="22"/>
        </w:rPr>
      </w:pPr>
      <w:hyperlink w:anchor="_Toc101177095" w:history="1">
        <w:r w:rsidR="00593C68" w:rsidRPr="00946FCA">
          <w:rPr>
            <w:rStyle w:val="Hyperlink"/>
            <w:rFonts w:ascii="Times New Roman" w:hAnsi="Times New Roman" w:cs="Times New Roman"/>
            <w:noProof/>
            <w:lang w:val="es-ES"/>
          </w:rPr>
          <w:t>Figura 3: Impulsores del mercado de consultoría estratégica y de operaciones con foco en la sostenibilidad ambiental, social y económica.</w:t>
        </w:r>
        <w:r w:rsidR="00593C68">
          <w:rPr>
            <w:noProof/>
            <w:webHidden/>
          </w:rPr>
          <w:tab/>
        </w:r>
        <w:r w:rsidR="00593C68">
          <w:rPr>
            <w:noProof/>
            <w:webHidden/>
          </w:rPr>
          <w:fldChar w:fldCharType="begin"/>
        </w:r>
        <w:r w:rsidR="00593C68">
          <w:rPr>
            <w:noProof/>
            <w:webHidden/>
          </w:rPr>
          <w:instrText xml:space="preserve"> PAGEREF _Toc101177095 \h </w:instrText>
        </w:r>
        <w:r w:rsidR="00593C68">
          <w:rPr>
            <w:noProof/>
            <w:webHidden/>
          </w:rPr>
        </w:r>
        <w:r w:rsidR="00593C68">
          <w:rPr>
            <w:noProof/>
            <w:webHidden/>
          </w:rPr>
          <w:fldChar w:fldCharType="separate"/>
        </w:r>
        <w:r w:rsidR="00593C68">
          <w:rPr>
            <w:noProof/>
            <w:webHidden/>
          </w:rPr>
          <w:t>74</w:t>
        </w:r>
        <w:r w:rsidR="00593C68">
          <w:rPr>
            <w:noProof/>
            <w:webHidden/>
          </w:rPr>
          <w:fldChar w:fldCharType="end"/>
        </w:r>
      </w:hyperlink>
    </w:p>
    <w:p w14:paraId="33E2E637" w14:textId="07272BC2" w:rsidR="00593C68" w:rsidRDefault="00F4207A">
      <w:pPr>
        <w:pStyle w:val="TableofFigures"/>
        <w:tabs>
          <w:tab w:val="right" w:leader="dot" w:pos="9350"/>
        </w:tabs>
        <w:rPr>
          <w:noProof/>
          <w:sz w:val="22"/>
          <w:szCs w:val="22"/>
        </w:rPr>
      </w:pPr>
      <w:hyperlink w:anchor="_Toc101177096" w:history="1">
        <w:r w:rsidR="00593C68" w:rsidRPr="00946FCA">
          <w:rPr>
            <w:rStyle w:val="Hyperlink"/>
            <w:rFonts w:ascii="Times New Roman" w:hAnsi="Times New Roman" w:cs="Times New Roman"/>
            <w:noProof/>
            <w:lang w:val="es-ES"/>
          </w:rPr>
          <w:t>Figura 4: Restricciones al mercado de consultoría estratégica y de operaciones con foco en la sostenibilidad ambiental, social y económica.</w:t>
        </w:r>
        <w:r w:rsidR="00593C68">
          <w:rPr>
            <w:noProof/>
            <w:webHidden/>
          </w:rPr>
          <w:tab/>
        </w:r>
        <w:r w:rsidR="00593C68">
          <w:rPr>
            <w:noProof/>
            <w:webHidden/>
          </w:rPr>
          <w:fldChar w:fldCharType="begin"/>
        </w:r>
        <w:r w:rsidR="00593C68">
          <w:rPr>
            <w:noProof/>
            <w:webHidden/>
          </w:rPr>
          <w:instrText xml:space="preserve"> PAGEREF _Toc101177096 \h </w:instrText>
        </w:r>
        <w:r w:rsidR="00593C68">
          <w:rPr>
            <w:noProof/>
            <w:webHidden/>
          </w:rPr>
        </w:r>
        <w:r w:rsidR="00593C68">
          <w:rPr>
            <w:noProof/>
            <w:webHidden/>
          </w:rPr>
          <w:fldChar w:fldCharType="separate"/>
        </w:r>
        <w:r w:rsidR="00593C68">
          <w:rPr>
            <w:noProof/>
            <w:webHidden/>
          </w:rPr>
          <w:t>75</w:t>
        </w:r>
        <w:r w:rsidR="00593C68">
          <w:rPr>
            <w:noProof/>
            <w:webHidden/>
          </w:rPr>
          <w:fldChar w:fldCharType="end"/>
        </w:r>
      </w:hyperlink>
    </w:p>
    <w:p w14:paraId="22A69AF5" w14:textId="3A96C501" w:rsidR="00593C68" w:rsidRDefault="00F4207A">
      <w:pPr>
        <w:pStyle w:val="TableofFigures"/>
        <w:tabs>
          <w:tab w:val="right" w:leader="dot" w:pos="9350"/>
        </w:tabs>
        <w:rPr>
          <w:noProof/>
          <w:sz w:val="22"/>
          <w:szCs w:val="22"/>
        </w:rPr>
      </w:pPr>
      <w:hyperlink w:anchor="_Toc101177097" w:history="1">
        <w:r w:rsidR="00593C68" w:rsidRPr="00946FCA">
          <w:rPr>
            <w:rStyle w:val="Hyperlink"/>
            <w:rFonts w:ascii="Times New Roman" w:hAnsi="Times New Roman" w:cs="Times New Roman"/>
            <w:noProof/>
            <w:lang w:val="es-ES"/>
          </w:rPr>
          <w:t>Figura 5: Estructura organizacional de Frost &amp; Sullivan.</w:t>
        </w:r>
        <w:r w:rsidR="00593C68">
          <w:rPr>
            <w:noProof/>
            <w:webHidden/>
          </w:rPr>
          <w:tab/>
        </w:r>
        <w:r w:rsidR="00593C68">
          <w:rPr>
            <w:noProof/>
            <w:webHidden/>
          </w:rPr>
          <w:fldChar w:fldCharType="begin"/>
        </w:r>
        <w:r w:rsidR="00593C68">
          <w:rPr>
            <w:noProof/>
            <w:webHidden/>
          </w:rPr>
          <w:instrText xml:space="preserve"> PAGEREF _Toc101177097 \h </w:instrText>
        </w:r>
        <w:r w:rsidR="00593C68">
          <w:rPr>
            <w:noProof/>
            <w:webHidden/>
          </w:rPr>
        </w:r>
        <w:r w:rsidR="00593C68">
          <w:rPr>
            <w:noProof/>
            <w:webHidden/>
          </w:rPr>
          <w:fldChar w:fldCharType="separate"/>
        </w:r>
        <w:r w:rsidR="00593C68">
          <w:rPr>
            <w:noProof/>
            <w:webHidden/>
          </w:rPr>
          <w:t>82</w:t>
        </w:r>
        <w:r w:rsidR="00593C68">
          <w:rPr>
            <w:noProof/>
            <w:webHidden/>
          </w:rPr>
          <w:fldChar w:fldCharType="end"/>
        </w:r>
      </w:hyperlink>
    </w:p>
    <w:p w14:paraId="6C936DB6" w14:textId="2E8EA047" w:rsidR="00593C68" w:rsidRDefault="00F4207A">
      <w:pPr>
        <w:pStyle w:val="TableofFigures"/>
        <w:tabs>
          <w:tab w:val="right" w:leader="dot" w:pos="9350"/>
        </w:tabs>
        <w:rPr>
          <w:noProof/>
          <w:sz w:val="22"/>
          <w:szCs w:val="22"/>
        </w:rPr>
      </w:pPr>
      <w:hyperlink w:anchor="_Toc101177098" w:history="1">
        <w:r w:rsidR="00593C68" w:rsidRPr="00946FCA">
          <w:rPr>
            <w:rStyle w:val="Hyperlink"/>
            <w:rFonts w:ascii="Times New Roman" w:hAnsi="Times New Roman" w:cs="Times New Roman"/>
            <w:noProof/>
            <w:lang w:val="es-ES"/>
          </w:rPr>
          <w:t>Figura 6: Plan de nuevas contrataciones con dedicación completa a la plataforma para el año primero.</w:t>
        </w:r>
        <w:r w:rsidR="00593C68">
          <w:rPr>
            <w:noProof/>
            <w:webHidden/>
          </w:rPr>
          <w:tab/>
        </w:r>
        <w:r w:rsidR="00593C68">
          <w:rPr>
            <w:noProof/>
            <w:webHidden/>
          </w:rPr>
          <w:fldChar w:fldCharType="begin"/>
        </w:r>
        <w:r w:rsidR="00593C68">
          <w:rPr>
            <w:noProof/>
            <w:webHidden/>
          </w:rPr>
          <w:instrText xml:space="preserve"> PAGEREF _Toc101177098 \h </w:instrText>
        </w:r>
        <w:r w:rsidR="00593C68">
          <w:rPr>
            <w:noProof/>
            <w:webHidden/>
          </w:rPr>
        </w:r>
        <w:r w:rsidR="00593C68">
          <w:rPr>
            <w:noProof/>
            <w:webHidden/>
          </w:rPr>
          <w:fldChar w:fldCharType="separate"/>
        </w:r>
        <w:r w:rsidR="00593C68">
          <w:rPr>
            <w:noProof/>
            <w:webHidden/>
          </w:rPr>
          <w:t>85</w:t>
        </w:r>
        <w:r w:rsidR="00593C68">
          <w:rPr>
            <w:noProof/>
            <w:webHidden/>
          </w:rPr>
          <w:fldChar w:fldCharType="end"/>
        </w:r>
      </w:hyperlink>
    </w:p>
    <w:p w14:paraId="6EE4CE9C" w14:textId="5E00CF7E" w:rsidR="00593C68" w:rsidRDefault="00F4207A">
      <w:pPr>
        <w:pStyle w:val="TableofFigures"/>
        <w:tabs>
          <w:tab w:val="right" w:leader="dot" w:pos="9350"/>
        </w:tabs>
        <w:rPr>
          <w:noProof/>
          <w:sz w:val="22"/>
          <w:szCs w:val="22"/>
        </w:rPr>
      </w:pPr>
      <w:hyperlink w:anchor="_Toc101177099" w:history="1">
        <w:r w:rsidR="00593C68" w:rsidRPr="00946FCA">
          <w:rPr>
            <w:rStyle w:val="Hyperlink"/>
            <w:rFonts w:ascii="Times New Roman" w:hAnsi="Times New Roman" w:cs="Times New Roman"/>
            <w:noProof/>
            <w:lang w:val="es-ES"/>
          </w:rPr>
          <w:t>Figura 7: Plan de nuevas contrataciones con dedicación completa a la plataforma para el año segundo.</w:t>
        </w:r>
        <w:r w:rsidR="00593C68">
          <w:rPr>
            <w:noProof/>
            <w:webHidden/>
          </w:rPr>
          <w:tab/>
        </w:r>
        <w:r w:rsidR="00593C68">
          <w:rPr>
            <w:noProof/>
            <w:webHidden/>
          </w:rPr>
          <w:fldChar w:fldCharType="begin"/>
        </w:r>
        <w:r w:rsidR="00593C68">
          <w:rPr>
            <w:noProof/>
            <w:webHidden/>
          </w:rPr>
          <w:instrText xml:space="preserve"> PAGEREF _Toc101177099 \h </w:instrText>
        </w:r>
        <w:r w:rsidR="00593C68">
          <w:rPr>
            <w:noProof/>
            <w:webHidden/>
          </w:rPr>
        </w:r>
        <w:r w:rsidR="00593C68">
          <w:rPr>
            <w:noProof/>
            <w:webHidden/>
          </w:rPr>
          <w:fldChar w:fldCharType="separate"/>
        </w:r>
        <w:r w:rsidR="00593C68">
          <w:rPr>
            <w:noProof/>
            <w:webHidden/>
          </w:rPr>
          <w:t>86</w:t>
        </w:r>
        <w:r w:rsidR="00593C68">
          <w:rPr>
            <w:noProof/>
            <w:webHidden/>
          </w:rPr>
          <w:fldChar w:fldCharType="end"/>
        </w:r>
      </w:hyperlink>
    </w:p>
    <w:p w14:paraId="5AD71B4D" w14:textId="31D8DA71" w:rsidR="00593C68" w:rsidRDefault="00F4207A">
      <w:pPr>
        <w:pStyle w:val="TableofFigures"/>
        <w:tabs>
          <w:tab w:val="right" w:leader="dot" w:pos="9350"/>
        </w:tabs>
        <w:rPr>
          <w:noProof/>
          <w:sz w:val="22"/>
          <w:szCs w:val="22"/>
        </w:rPr>
      </w:pPr>
      <w:hyperlink w:anchor="_Toc101177100" w:history="1">
        <w:r w:rsidR="00593C68" w:rsidRPr="00946FCA">
          <w:rPr>
            <w:rStyle w:val="Hyperlink"/>
            <w:rFonts w:ascii="Times New Roman" w:hAnsi="Times New Roman" w:cs="Times New Roman"/>
            <w:noProof/>
            <w:lang w:val="es-ES"/>
          </w:rPr>
          <w:t>Figura 8: Plan de nuevas contrataciones con dedicación completa a la plataforma para el año tercero.</w:t>
        </w:r>
        <w:r w:rsidR="00593C68">
          <w:rPr>
            <w:noProof/>
            <w:webHidden/>
          </w:rPr>
          <w:tab/>
        </w:r>
        <w:r w:rsidR="00593C68">
          <w:rPr>
            <w:noProof/>
            <w:webHidden/>
          </w:rPr>
          <w:fldChar w:fldCharType="begin"/>
        </w:r>
        <w:r w:rsidR="00593C68">
          <w:rPr>
            <w:noProof/>
            <w:webHidden/>
          </w:rPr>
          <w:instrText xml:space="preserve"> PAGEREF _Toc101177100 \h </w:instrText>
        </w:r>
        <w:r w:rsidR="00593C68">
          <w:rPr>
            <w:noProof/>
            <w:webHidden/>
          </w:rPr>
        </w:r>
        <w:r w:rsidR="00593C68">
          <w:rPr>
            <w:noProof/>
            <w:webHidden/>
          </w:rPr>
          <w:fldChar w:fldCharType="separate"/>
        </w:r>
        <w:r w:rsidR="00593C68">
          <w:rPr>
            <w:noProof/>
            <w:webHidden/>
          </w:rPr>
          <w:t>87</w:t>
        </w:r>
        <w:r w:rsidR="00593C68">
          <w:rPr>
            <w:noProof/>
            <w:webHidden/>
          </w:rPr>
          <w:fldChar w:fldCharType="end"/>
        </w:r>
      </w:hyperlink>
    </w:p>
    <w:p w14:paraId="093F30B8" w14:textId="4F249191" w:rsidR="00593C68" w:rsidRDefault="00F4207A">
      <w:pPr>
        <w:pStyle w:val="TableofFigures"/>
        <w:tabs>
          <w:tab w:val="right" w:leader="dot" w:pos="9350"/>
        </w:tabs>
        <w:rPr>
          <w:noProof/>
          <w:sz w:val="22"/>
          <w:szCs w:val="22"/>
        </w:rPr>
      </w:pPr>
      <w:hyperlink w:anchor="_Toc101177101" w:history="1">
        <w:r w:rsidR="00593C68" w:rsidRPr="00946FCA">
          <w:rPr>
            <w:rStyle w:val="Hyperlink"/>
            <w:rFonts w:ascii="Times New Roman" w:hAnsi="Times New Roman" w:cs="Times New Roman"/>
            <w:noProof/>
            <w:lang w:val="es-ES"/>
          </w:rPr>
          <w:t>Figura 9: Plan de nuevas contrataciones con dedicación completa a la plataforma para el año cuarto.</w:t>
        </w:r>
        <w:r w:rsidR="00593C68">
          <w:rPr>
            <w:noProof/>
            <w:webHidden/>
          </w:rPr>
          <w:tab/>
        </w:r>
        <w:r w:rsidR="00593C68">
          <w:rPr>
            <w:noProof/>
            <w:webHidden/>
          </w:rPr>
          <w:fldChar w:fldCharType="begin"/>
        </w:r>
        <w:r w:rsidR="00593C68">
          <w:rPr>
            <w:noProof/>
            <w:webHidden/>
          </w:rPr>
          <w:instrText xml:space="preserve"> PAGEREF _Toc101177101 \h </w:instrText>
        </w:r>
        <w:r w:rsidR="00593C68">
          <w:rPr>
            <w:noProof/>
            <w:webHidden/>
          </w:rPr>
        </w:r>
        <w:r w:rsidR="00593C68">
          <w:rPr>
            <w:noProof/>
            <w:webHidden/>
          </w:rPr>
          <w:fldChar w:fldCharType="separate"/>
        </w:r>
        <w:r w:rsidR="00593C68">
          <w:rPr>
            <w:noProof/>
            <w:webHidden/>
          </w:rPr>
          <w:t>88</w:t>
        </w:r>
        <w:r w:rsidR="00593C68">
          <w:rPr>
            <w:noProof/>
            <w:webHidden/>
          </w:rPr>
          <w:fldChar w:fldCharType="end"/>
        </w:r>
      </w:hyperlink>
    </w:p>
    <w:p w14:paraId="583CAADB" w14:textId="0303A1ED" w:rsidR="00593C68" w:rsidRDefault="00F4207A">
      <w:pPr>
        <w:pStyle w:val="TableofFigures"/>
        <w:tabs>
          <w:tab w:val="right" w:leader="dot" w:pos="9350"/>
        </w:tabs>
        <w:rPr>
          <w:noProof/>
          <w:sz w:val="22"/>
          <w:szCs w:val="22"/>
        </w:rPr>
      </w:pPr>
      <w:hyperlink w:anchor="_Toc101177102" w:history="1">
        <w:r w:rsidR="00593C68" w:rsidRPr="00946FCA">
          <w:rPr>
            <w:rStyle w:val="Hyperlink"/>
            <w:rFonts w:ascii="Times New Roman" w:hAnsi="Times New Roman" w:cs="Times New Roman"/>
            <w:noProof/>
            <w:lang w:val="es-ES"/>
          </w:rPr>
          <w:t>Figura 10: Plan de nuevas contrataciones con dedicación completa a la plataforma para el año quinto.</w:t>
        </w:r>
        <w:r w:rsidR="00593C68">
          <w:rPr>
            <w:noProof/>
            <w:webHidden/>
          </w:rPr>
          <w:tab/>
        </w:r>
        <w:r w:rsidR="00593C68">
          <w:rPr>
            <w:noProof/>
            <w:webHidden/>
          </w:rPr>
          <w:fldChar w:fldCharType="begin"/>
        </w:r>
        <w:r w:rsidR="00593C68">
          <w:rPr>
            <w:noProof/>
            <w:webHidden/>
          </w:rPr>
          <w:instrText xml:space="preserve"> PAGEREF _Toc101177102 \h </w:instrText>
        </w:r>
        <w:r w:rsidR="00593C68">
          <w:rPr>
            <w:noProof/>
            <w:webHidden/>
          </w:rPr>
        </w:r>
        <w:r w:rsidR="00593C68">
          <w:rPr>
            <w:noProof/>
            <w:webHidden/>
          </w:rPr>
          <w:fldChar w:fldCharType="separate"/>
        </w:r>
        <w:r w:rsidR="00593C68">
          <w:rPr>
            <w:noProof/>
            <w:webHidden/>
          </w:rPr>
          <w:t>89</w:t>
        </w:r>
        <w:r w:rsidR="00593C68">
          <w:rPr>
            <w:noProof/>
            <w:webHidden/>
          </w:rPr>
          <w:fldChar w:fldCharType="end"/>
        </w:r>
      </w:hyperlink>
    </w:p>
    <w:p w14:paraId="2A736D40" w14:textId="199E6E77" w:rsidR="00593C68" w:rsidRDefault="00F4207A">
      <w:pPr>
        <w:pStyle w:val="TableofFigures"/>
        <w:tabs>
          <w:tab w:val="right" w:leader="dot" w:pos="9350"/>
        </w:tabs>
        <w:rPr>
          <w:noProof/>
          <w:sz w:val="22"/>
          <w:szCs w:val="22"/>
        </w:rPr>
      </w:pPr>
      <w:hyperlink w:anchor="_Toc101177103" w:history="1">
        <w:r w:rsidR="00593C68" w:rsidRPr="00946FCA">
          <w:rPr>
            <w:rStyle w:val="Hyperlink"/>
            <w:rFonts w:ascii="Times New Roman" w:hAnsi="Times New Roman" w:cs="Times New Roman"/>
            <w:noProof/>
            <w:lang w:val="es-ES"/>
          </w:rPr>
          <w:t>Figura 11: Remuneraciones de la nómina a cinco años.</w:t>
        </w:r>
        <w:r w:rsidR="00593C68">
          <w:rPr>
            <w:noProof/>
            <w:webHidden/>
          </w:rPr>
          <w:tab/>
        </w:r>
        <w:r w:rsidR="00593C68">
          <w:rPr>
            <w:noProof/>
            <w:webHidden/>
          </w:rPr>
          <w:fldChar w:fldCharType="begin"/>
        </w:r>
        <w:r w:rsidR="00593C68">
          <w:rPr>
            <w:noProof/>
            <w:webHidden/>
          </w:rPr>
          <w:instrText xml:space="preserve"> PAGEREF _Toc101177103 \h </w:instrText>
        </w:r>
        <w:r w:rsidR="00593C68">
          <w:rPr>
            <w:noProof/>
            <w:webHidden/>
          </w:rPr>
        </w:r>
        <w:r w:rsidR="00593C68">
          <w:rPr>
            <w:noProof/>
            <w:webHidden/>
          </w:rPr>
          <w:fldChar w:fldCharType="separate"/>
        </w:r>
        <w:r w:rsidR="00593C68">
          <w:rPr>
            <w:noProof/>
            <w:webHidden/>
          </w:rPr>
          <w:t>90</w:t>
        </w:r>
        <w:r w:rsidR="00593C68">
          <w:rPr>
            <w:noProof/>
            <w:webHidden/>
          </w:rPr>
          <w:fldChar w:fldCharType="end"/>
        </w:r>
      </w:hyperlink>
    </w:p>
    <w:p w14:paraId="2932F3FD" w14:textId="5D56C204" w:rsidR="00593C68" w:rsidRDefault="00F4207A">
      <w:pPr>
        <w:pStyle w:val="TableofFigures"/>
        <w:tabs>
          <w:tab w:val="right" w:leader="dot" w:pos="9350"/>
        </w:tabs>
        <w:rPr>
          <w:noProof/>
          <w:sz w:val="22"/>
          <w:szCs w:val="22"/>
        </w:rPr>
      </w:pPr>
      <w:hyperlink w:anchor="_Toc101177104" w:history="1">
        <w:r w:rsidR="00593C68" w:rsidRPr="00946FCA">
          <w:rPr>
            <w:rStyle w:val="Hyperlink"/>
            <w:rFonts w:ascii="Times New Roman" w:hAnsi="Times New Roman" w:cs="Times New Roman"/>
            <w:noProof/>
            <w:lang w:val="es-ES"/>
          </w:rPr>
          <w:t>Figura 12: Remuneraciones de la nómina a cinco años.</w:t>
        </w:r>
        <w:r w:rsidR="00593C68">
          <w:rPr>
            <w:noProof/>
            <w:webHidden/>
          </w:rPr>
          <w:tab/>
        </w:r>
        <w:r w:rsidR="00593C68">
          <w:rPr>
            <w:noProof/>
            <w:webHidden/>
          </w:rPr>
          <w:fldChar w:fldCharType="begin"/>
        </w:r>
        <w:r w:rsidR="00593C68">
          <w:rPr>
            <w:noProof/>
            <w:webHidden/>
          </w:rPr>
          <w:instrText xml:space="preserve"> PAGEREF _Toc101177104 \h </w:instrText>
        </w:r>
        <w:r w:rsidR="00593C68">
          <w:rPr>
            <w:noProof/>
            <w:webHidden/>
          </w:rPr>
        </w:r>
        <w:r w:rsidR="00593C68">
          <w:rPr>
            <w:noProof/>
            <w:webHidden/>
          </w:rPr>
          <w:fldChar w:fldCharType="separate"/>
        </w:r>
        <w:r w:rsidR="00593C68">
          <w:rPr>
            <w:noProof/>
            <w:webHidden/>
          </w:rPr>
          <w:t>91</w:t>
        </w:r>
        <w:r w:rsidR="00593C68">
          <w:rPr>
            <w:noProof/>
            <w:webHidden/>
          </w:rPr>
          <w:fldChar w:fldCharType="end"/>
        </w:r>
      </w:hyperlink>
    </w:p>
    <w:p w14:paraId="22C6EC2E" w14:textId="530FB660" w:rsidR="00593C68" w:rsidRDefault="00F4207A">
      <w:pPr>
        <w:pStyle w:val="TableofFigures"/>
        <w:tabs>
          <w:tab w:val="right" w:leader="dot" w:pos="9350"/>
        </w:tabs>
        <w:rPr>
          <w:noProof/>
          <w:sz w:val="22"/>
          <w:szCs w:val="22"/>
        </w:rPr>
      </w:pPr>
      <w:hyperlink w:anchor="_Toc101177105" w:history="1">
        <w:r w:rsidR="00593C68" w:rsidRPr="00946FCA">
          <w:rPr>
            <w:rStyle w:val="Hyperlink"/>
            <w:rFonts w:ascii="Times New Roman" w:hAnsi="Times New Roman" w:cs="Times New Roman"/>
            <w:noProof/>
            <w:lang w:val="es-ES"/>
          </w:rPr>
          <w:t>Figura 13: Cuadro de resultados general, con costes e ingresos anuales para el período proyectado.</w:t>
        </w:r>
        <w:r w:rsidR="00593C68">
          <w:rPr>
            <w:noProof/>
            <w:webHidden/>
          </w:rPr>
          <w:tab/>
        </w:r>
        <w:r w:rsidR="00593C68">
          <w:rPr>
            <w:noProof/>
            <w:webHidden/>
          </w:rPr>
          <w:fldChar w:fldCharType="begin"/>
        </w:r>
        <w:r w:rsidR="00593C68">
          <w:rPr>
            <w:noProof/>
            <w:webHidden/>
          </w:rPr>
          <w:instrText xml:space="preserve"> PAGEREF _Toc101177105 \h </w:instrText>
        </w:r>
        <w:r w:rsidR="00593C68">
          <w:rPr>
            <w:noProof/>
            <w:webHidden/>
          </w:rPr>
        </w:r>
        <w:r w:rsidR="00593C68">
          <w:rPr>
            <w:noProof/>
            <w:webHidden/>
          </w:rPr>
          <w:fldChar w:fldCharType="separate"/>
        </w:r>
        <w:r w:rsidR="00593C68">
          <w:rPr>
            <w:noProof/>
            <w:webHidden/>
          </w:rPr>
          <w:t>93</w:t>
        </w:r>
        <w:r w:rsidR="00593C68">
          <w:rPr>
            <w:noProof/>
            <w:webHidden/>
          </w:rPr>
          <w:fldChar w:fldCharType="end"/>
        </w:r>
      </w:hyperlink>
    </w:p>
    <w:p w14:paraId="445F6E30" w14:textId="3879A161" w:rsidR="00593C68" w:rsidRDefault="00F4207A">
      <w:pPr>
        <w:pStyle w:val="TableofFigures"/>
        <w:tabs>
          <w:tab w:val="right" w:leader="dot" w:pos="9350"/>
        </w:tabs>
        <w:rPr>
          <w:noProof/>
          <w:sz w:val="22"/>
          <w:szCs w:val="22"/>
        </w:rPr>
      </w:pPr>
      <w:hyperlink w:anchor="_Toc101177106" w:history="1">
        <w:r w:rsidR="00593C68" w:rsidRPr="00946FCA">
          <w:rPr>
            <w:rStyle w:val="Hyperlink"/>
            <w:rFonts w:ascii="Times New Roman" w:hAnsi="Times New Roman" w:cs="Times New Roman"/>
            <w:noProof/>
            <w:lang w:val="es-ES"/>
          </w:rPr>
          <w:t>Figura 14: Proyección de flujo de caja para los cinco años de duración inicial del proyecto (escenario de simulación base).</w:t>
        </w:r>
        <w:r w:rsidR="00593C68">
          <w:rPr>
            <w:noProof/>
            <w:webHidden/>
          </w:rPr>
          <w:tab/>
        </w:r>
        <w:r w:rsidR="00593C68">
          <w:rPr>
            <w:noProof/>
            <w:webHidden/>
          </w:rPr>
          <w:fldChar w:fldCharType="begin"/>
        </w:r>
        <w:r w:rsidR="00593C68">
          <w:rPr>
            <w:noProof/>
            <w:webHidden/>
          </w:rPr>
          <w:instrText xml:space="preserve"> PAGEREF _Toc101177106 \h </w:instrText>
        </w:r>
        <w:r w:rsidR="00593C68">
          <w:rPr>
            <w:noProof/>
            <w:webHidden/>
          </w:rPr>
        </w:r>
        <w:r w:rsidR="00593C68">
          <w:rPr>
            <w:noProof/>
            <w:webHidden/>
          </w:rPr>
          <w:fldChar w:fldCharType="separate"/>
        </w:r>
        <w:r w:rsidR="00593C68">
          <w:rPr>
            <w:noProof/>
            <w:webHidden/>
          </w:rPr>
          <w:t>95</w:t>
        </w:r>
        <w:r w:rsidR="00593C68">
          <w:rPr>
            <w:noProof/>
            <w:webHidden/>
          </w:rPr>
          <w:fldChar w:fldCharType="end"/>
        </w:r>
      </w:hyperlink>
    </w:p>
    <w:p w14:paraId="1C12FA3C" w14:textId="2341C42E" w:rsidR="00593C68" w:rsidRDefault="00F4207A">
      <w:pPr>
        <w:pStyle w:val="TableofFigures"/>
        <w:tabs>
          <w:tab w:val="right" w:leader="dot" w:pos="9350"/>
        </w:tabs>
        <w:rPr>
          <w:noProof/>
          <w:sz w:val="22"/>
          <w:szCs w:val="22"/>
        </w:rPr>
      </w:pPr>
      <w:hyperlink w:anchor="_Toc101177107" w:history="1">
        <w:r w:rsidR="00593C68" w:rsidRPr="00946FCA">
          <w:rPr>
            <w:rStyle w:val="Hyperlink"/>
            <w:rFonts w:ascii="Times New Roman" w:hAnsi="Times New Roman" w:cs="Times New Roman"/>
            <w:noProof/>
            <w:lang w:val="es-ES"/>
          </w:rPr>
          <w:t>Figura 15: Gestión del riesgo para comenzar la unidad de negocios, por factor, evento, riesgo inherente, medida de mitigación, riesgo residual, y variable del modelo de simulación impactada.</w:t>
        </w:r>
        <w:r w:rsidR="00593C68">
          <w:rPr>
            <w:noProof/>
            <w:webHidden/>
          </w:rPr>
          <w:tab/>
        </w:r>
        <w:r w:rsidR="00593C68">
          <w:rPr>
            <w:noProof/>
            <w:webHidden/>
          </w:rPr>
          <w:fldChar w:fldCharType="begin"/>
        </w:r>
        <w:r w:rsidR="00593C68">
          <w:rPr>
            <w:noProof/>
            <w:webHidden/>
          </w:rPr>
          <w:instrText xml:space="preserve"> PAGEREF _Toc101177107 \h </w:instrText>
        </w:r>
        <w:r w:rsidR="00593C68">
          <w:rPr>
            <w:noProof/>
            <w:webHidden/>
          </w:rPr>
        </w:r>
        <w:r w:rsidR="00593C68">
          <w:rPr>
            <w:noProof/>
            <w:webHidden/>
          </w:rPr>
          <w:fldChar w:fldCharType="separate"/>
        </w:r>
        <w:r w:rsidR="00593C68">
          <w:rPr>
            <w:noProof/>
            <w:webHidden/>
          </w:rPr>
          <w:t>97</w:t>
        </w:r>
        <w:r w:rsidR="00593C68">
          <w:rPr>
            <w:noProof/>
            <w:webHidden/>
          </w:rPr>
          <w:fldChar w:fldCharType="end"/>
        </w:r>
      </w:hyperlink>
    </w:p>
    <w:p w14:paraId="1F169EA0" w14:textId="030A432B" w:rsidR="00593C68" w:rsidRDefault="00F4207A">
      <w:pPr>
        <w:pStyle w:val="TableofFigures"/>
        <w:tabs>
          <w:tab w:val="right" w:leader="dot" w:pos="9350"/>
        </w:tabs>
        <w:rPr>
          <w:noProof/>
          <w:sz w:val="22"/>
          <w:szCs w:val="22"/>
        </w:rPr>
      </w:pPr>
      <w:hyperlink w:anchor="_Toc101177108" w:history="1">
        <w:r w:rsidR="00593C68" w:rsidRPr="00946FCA">
          <w:rPr>
            <w:rStyle w:val="Hyperlink"/>
            <w:rFonts w:ascii="Times New Roman" w:hAnsi="Times New Roman" w:cs="Times New Roman"/>
            <w:noProof/>
            <w:lang w:val="es-ES"/>
          </w:rPr>
          <w:t>Figura 16: Gestión del riesgo para hacer crecer a la unidad de negocios, por factor, evento, riesgo inherente, medida de mitigación, riesgo residual, y variable del modelo de simulación impactada.</w:t>
        </w:r>
        <w:r w:rsidR="00593C68">
          <w:rPr>
            <w:noProof/>
            <w:webHidden/>
          </w:rPr>
          <w:tab/>
        </w:r>
        <w:r w:rsidR="00593C68">
          <w:rPr>
            <w:noProof/>
            <w:webHidden/>
          </w:rPr>
          <w:fldChar w:fldCharType="begin"/>
        </w:r>
        <w:r w:rsidR="00593C68">
          <w:rPr>
            <w:noProof/>
            <w:webHidden/>
          </w:rPr>
          <w:instrText xml:space="preserve"> PAGEREF _Toc101177108 \h </w:instrText>
        </w:r>
        <w:r w:rsidR="00593C68">
          <w:rPr>
            <w:noProof/>
            <w:webHidden/>
          </w:rPr>
        </w:r>
        <w:r w:rsidR="00593C68">
          <w:rPr>
            <w:noProof/>
            <w:webHidden/>
          </w:rPr>
          <w:fldChar w:fldCharType="separate"/>
        </w:r>
        <w:r w:rsidR="00593C68">
          <w:rPr>
            <w:noProof/>
            <w:webHidden/>
          </w:rPr>
          <w:t>98</w:t>
        </w:r>
        <w:r w:rsidR="00593C68">
          <w:rPr>
            <w:noProof/>
            <w:webHidden/>
          </w:rPr>
          <w:fldChar w:fldCharType="end"/>
        </w:r>
      </w:hyperlink>
    </w:p>
    <w:p w14:paraId="41D016E6" w14:textId="2D47D26F" w:rsidR="00593C68" w:rsidRDefault="00F4207A">
      <w:pPr>
        <w:pStyle w:val="TableofFigures"/>
        <w:tabs>
          <w:tab w:val="right" w:leader="dot" w:pos="9350"/>
        </w:tabs>
        <w:rPr>
          <w:noProof/>
          <w:sz w:val="22"/>
          <w:szCs w:val="22"/>
        </w:rPr>
      </w:pPr>
      <w:hyperlink w:anchor="_Toc101177109" w:history="1">
        <w:r w:rsidR="00593C68" w:rsidRPr="00946FCA">
          <w:rPr>
            <w:rStyle w:val="Hyperlink"/>
            <w:rFonts w:ascii="Times New Roman" w:hAnsi="Times New Roman" w:cs="Times New Roman"/>
            <w:noProof/>
            <w:lang w:val="es-ES"/>
          </w:rPr>
          <w:t>Figura 17: Gestión del financiamiento en función de la necesidad, la fuente, el riesgo inherente, los beneficios para el financiador, la rentabilidad proyectada, y variable del modelo de simulación impactada. Aplicación del cuadro de riesgo y financiamiento: Modelo de simulación.</w:t>
        </w:r>
        <w:r w:rsidR="00593C68">
          <w:rPr>
            <w:noProof/>
            <w:webHidden/>
          </w:rPr>
          <w:tab/>
        </w:r>
        <w:r w:rsidR="00593C68">
          <w:rPr>
            <w:noProof/>
            <w:webHidden/>
          </w:rPr>
          <w:fldChar w:fldCharType="begin"/>
        </w:r>
        <w:r w:rsidR="00593C68">
          <w:rPr>
            <w:noProof/>
            <w:webHidden/>
          </w:rPr>
          <w:instrText xml:space="preserve"> PAGEREF _Toc101177109 \h </w:instrText>
        </w:r>
        <w:r w:rsidR="00593C68">
          <w:rPr>
            <w:noProof/>
            <w:webHidden/>
          </w:rPr>
        </w:r>
        <w:r w:rsidR="00593C68">
          <w:rPr>
            <w:noProof/>
            <w:webHidden/>
          </w:rPr>
          <w:fldChar w:fldCharType="separate"/>
        </w:r>
        <w:r w:rsidR="00593C68">
          <w:rPr>
            <w:noProof/>
            <w:webHidden/>
          </w:rPr>
          <w:t>99</w:t>
        </w:r>
        <w:r w:rsidR="00593C68">
          <w:rPr>
            <w:noProof/>
            <w:webHidden/>
          </w:rPr>
          <w:fldChar w:fldCharType="end"/>
        </w:r>
      </w:hyperlink>
    </w:p>
    <w:p w14:paraId="670B46ED" w14:textId="6BCA61F3" w:rsidR="00593C68" w:rsidRDefault="00F4207A">
      <w:pPr>
        <w:pStyle w:val="TableofFigures"/>
        <w:tabs>
          <w:tab w:val="right" w:leader="dot" w:pos="9350"/>
        </w:tabs>
        <w:rPr>
          <w:noProof/>
          <w:sz w:val="22"/>
          <w:szCs w:val="22"/>
        </w:rPr>
      </w:pPr>
      <w:hyperlink w:anchor="_Toc101177110" w:history="1">
        <w:r w:rsidR="00593C68" w:rsidRPr="00946FCA">
          <w:rPr>
            <w:rStyle w:val="Hyperlink"/>
            <w:rFonts w:ascii="Times New Roman" w:hAnsi="Times New Roman" w:cs="Times New Roman"/>
            <w:noProof/>
            <w:lang w:val="es-ES"/>
          </w:rPr>
          <w:t>Figura 18: Variables de simulación de riesgo.</w:t>
        </w:r>
        <w:r w:rsidR="00593C68">
          <w:rPr>
            <w:noProof/>
            <w:webHidden/>
          </w:rPr>
          <w:tab/>
        </w:r>
        <w:r w:rsidR="00593C68">
          <w:rPr>
            <w:noProof/>
            <w:webHidden/>
          </w:rPr>
          <w:fldChar w:fldCharType="begin"/>
        </w:r>
        <w:r w:rsidR="00593C68">
          <w:rPr>
            <w:noProof/>
            <w:webHidden/>
          </w:rPr>
          <w:instrText xml:space="preserve"> PAGEREF _Toc101177110 \h </w:instrText>
        </w:r>
        <w:r w:rsidR="00593C68">
          <w:rPr>
            <w:noProof/>
            <w:webHidden/>
          </w:rPr>
        </w:r>
        <w:r w:rsidR="00593C68">
          <w:rPr>
            <w:noProof/>
            <w:webHidden/>
          </w:rPr>
          <w:fldChar w:fldCharType="separate"/>
        </w:r>
        <w:r w:rsidR="00593C68">
          <w:rPr>
            <w:noProof/>
            <w:webHidden/>
          </w:rPr>
          <w:t>100</w:t>
        </w:r>
        <w:r w:rsidR="00593C68">
          <w:rPr>
            <w:noProof/>
            <w:webHidden/>
          </w:rPr>
          <w:fldChar w:fldCharType="end"/>
        </w:r>
      </w:hyperlink>
    </w:p>
    <w:p w14:paraId="36ACD5FA" w14:textId="3824D19A" w:rsidR="00593C68" w:rsidRDefault="00F4207A">
      <w:pPr>
        <w:pStyle w:val="TableofFigures"/>
        <w:tabs>
          <w:tab w:val="right" w:leader="dot" w:pos="9350"/>
        </w:tabs>
        <w:rPr>
          <w:noProof/>
          <w:sz w:val="22"/>
          <w:szCs w:val="22"/>
        </w:rPr>
      </w:pPr>
      <w:hyperlink w:anchor="_Toc101177111" w:history="1">
        <w:r w:rsidR="00593C68" w:rsidRPr="00946FCA">
          <w:rPr>
            <w:rStyle w:val="Hyperlink"/>
            <w:rFonts w:ascii="Times New Roman" w:hAnsi="Times New Roman" w:cs="Times New Roman"/>
            <w:noProof/>
            <w:lang w:val="es-ES"/>
          </w:rPr>
          <w:t>Figura 19: Proyección de flujo de caja para los cinco años de duración inicial del proyecto (escenario de riesgo).</w:t>
        </w:r>
        <w:r w:rsidR="00593C68">
          <w:rPr>
            <w:noProof/>
            <w:webHidden/>
          </w:rPr>
          <w:tab/>
        </w:r>
        <w:r w:rsidR="00593C68">
          <w:rPr>
            <w:noProof/>
            <w:webHidden/>
          </w:rPr>
          <w:fldChar w:fldCharType="begin"/>
        </w:r>
        <w:r w:rsidR="00593C68">
          <w:rPr>
            <w:noProof/>
            <w:webHidden/>
          </w:rPr>
          <w:instrText xml:space="preserve"> PAGEREF _Toc101177111 \h </w:instrText>
        </w:r>
        <w:r w:rsidR="00593C68">
          <w:rPr>
            <w:noProof/>
            <w:webHidden/>
          </w:rPr>
        </w:r>
        <w:r w:rsidR="00593C68">
          <w:rPr>
            <w:noProof/>
            <w:webHidden/>
          </w:rPr>
          <w:fldChar w:fldCharType="separate"/>
        </w:r>
        <w:r w:rsidR="00593C68">
          <w:rPr>
            <w:noProof/>
            <w:webHidden/>
          </w:rPr>
          <w:t>101</w:t>
        </w:r>
        <w:r w:rsidR="00593C68">
          <w:rPr>
            <w:noProof/>
            <w:webHidden/>
          </w:rPr>
          <w:fldChar w:fldCharType="end"/>
        </w:r>
      </w:hyperlink>
    </w:p>
    <w:p w14:paraId="1F99B688" w14:textId="0322D8C9" w:rsidR="00593C68" w:rsidRDefault="00F4207A">
      <w:pPr>
        <w:pStyle w:val="TableofFigures"/>
        <w:tabs>
          <w:tab w:val="right" w:leader="dot" w:pos="9350"/>
        </w:tabs>
        <w:rPr>
          <w:noProof/>
          <w:sz w:val="22"/>
          <w:szCs w:val="22"/>
        </w:rPr>
      </w:pPr>
      <w:hyperlink w:anchor="_Toc101177112" w:history="1">
        <w:r w:rsidR="00593C68" w:rsidRPr="00946FCA">
          <w:rPr>
            <w:rStyle w:val="Hyperlink"/>
            <w:rFonts w:ascii="Times New Roman" w:hAnsi="Times New Roman" w:cs="Times New Roman"/>
            <w:noProof/>
            <w:lang w:val="es-ES"/>
          </w:rPr>
          <w:t>Figura 20: Proyección de flujo de caja para los cinco años de duración inicial del proyecto (escenario base versus escenario de riesgo).</w:t>
        </w:r>
        <w:r w:rsidR="00593C68">
          <w:rPr>
            <w:noProof/>
            <w:webHidden/>
          </w:rPr>
          <w:tab/>
        </w:r>
        <w:r w:rsidR="00593C68">
          <w:rPr>
            <w:noProof/>
            <w:webHidden/>
          </w:rPr>
          <w:fldChar w:fldCharType="begin"/>
        </w:r>
        <w:r w:rsidR="00593C68">
          <w:rPr>
            <w:noProof/>
            <w:webHidden/>
          </w:rPr>
          <w:instrText xml:space="preserve"> PAGEREF _Toc101177112 \h </w:instrText>
        </w:r>
        <w:r w:rsidR="00593C68">
          <w:rPr>
            <w:noProof/>
            <w:webHidden/>
          </w:rPr>
        </w:r>
        <w:r w:rsidR="00593C68">
          <w:rPr>
            <w:noProof/>
            <w:webHidden/>
          </w:rPr>
          <w:fldChar w:fldCharType="separate"/>
        </w:r>
        <w:r w:rsidR="00593C68">
          <w:rPr>
            <w:noProof/>
            <w:webHidden/>
          </w:rPr>
          <w:t>102</w:t>
        </w:r>
        <w:r w:rsidR="00593C68">
          <w:rPr>
            <w:noProof/>
            <w:webHidden/>
          </w:rPr>
          <w:fldChar w:fldCharType="end"/>
        </w:r>
      </w:hyperlink>
    </w:p>
    <w:p w14:paraId="3F56863F" w14:textId="66FC49A8" w:rsidR="002565D8" w:rsidRDefault="009A3591">
      <w:pPr>
        <w:rPr>
          <w:noProof/>
        </w:rPr>
      </w:pPr>
      <w:r>
        <w:rPr>
          <w:rFonts w:ascii="Times New Roman" w:hAnsi="Times New Roman" w:cs="Times New Roman"/>
        </w:rPr>
        <w:fldChar w:fldCharType="end"/>
      </w:r>
      <w:r w:rsidR="002565D8">
        <w:rPr>
          <w:rFonts w:ascii="Times New Roman" w:hAnsi="Times New Roman" w:cs="Times New Roman"/>
        </w:rPr>
        <w:fldChar w:fldCharType="begin"/>
      </w:r>
      <w:r w:rsidR="002565D8">
        <w:rPr>
          <w:rFonts w:ascii="Times New Roman" w:hAnsi="Times New Roman" w:cs="Times New Roman"/>
        </w:rPr>
        <w:instrText xml:space="preserve"> TOC \h \z \c "Tabla" </w:instrText>
      </w:r>
      <w:r w:rsidR="002565D8">
        <w:rPr>
          <w:rFonts w:ascii="Times New Roman" w:hAnsi="Times New Roman" w:cs="Times New Roman"/>
        </w:rPr>
        <w:fldChar w:fldCharType="separate"/>
      </w:r>
    </w:p>
    <w:p w14:paraId="7568EF82" w14:textId="28C8FBEA" w:rsidR="002565D8" w:rsidRDefault="00F4207A">
      <w:pPr>
        <w:pStyle w:val="TableofFigures"/>
        <w:tabs>
          <w:tab w:val="right" w:leader="dot" w:pos="9350"/>
        </w:tabs>
        <w:rPr>
          <w:noProof/>
          <w:sz w:val="22"/>
          <w:szCs w:val="22"/>
        </w:rPr>
      </w:pPr>
      <w:hyperlink w:anchor="_Toc94042686" w:history="1">
        <w:r w:rsidR="002565D8" w:rsidRPr="00534C11">
          <w:rPr>
            <w:rStyle w:val="Hyperlink"/>
            <w:rFonts w:ascii="Times New Roman" w:hAnsi="Times New Roman" w:cs="Times New Roman"/>
            <w:noProof/>
            <w:lang w:val="es-ES"/>
          </w:rPr>
          <w:t>Tabla 1: Objetivos, metas e indicadores de desarrollo sostenible de acuerdo con la Agenda 2030.</w:t>
        </w:r>
        <w:r w:rsidR="002565D8" w:rsidRPr="00534C11">
          <w:rPr>
            <w:noProof/>
            <w:webHidden/>
          </w:rPr>
          <w:tab/>
        </w:r>
        <w:r w:rsidR="002565D8" w:rsidRPr="00534C11">
          <w:rPr>
            <w:noProof/>
            <w:webHidden/>
          </w:rPr>
          <w:fldChar w:fldCharType="begin"/>
        </w:r>
        <w:r w:rsidR="002565D8" w:rsidRPr="00534C11">
          <w:rPr>
            <w:noProof/>
            <w:webHidden/>
          </w:rPr>
          <w:instrText xml:space="preserve"> PAGEREF _Toc94042686 \h </w:instrText>
        </w:r>
        <w:r w:rsidR="002565D8" w:rsidRPr="00534C11">
          <w:rPr>
            <w:noProof/>
            <w:webHidden/>
          </w:rPr>
        </w:r>
        <w:r w:rsidR="002565D8" w:rsidRPr="00534C11">
          <w:rPr>
            <w:noProof/>
            <w:webHidden/>
          </w:rPr>
          <w:fldChar w:fldCharType="separate"/>
        </w:r>
        <w:r w:rsidR="002565D8" w:rsidRPr="00534C11">
          <w:rPr>
            <w:noProof/>
            <w:webHidden/>
          </w:rPr>
          <w:t>114</w:t>
        </w:r>
        <w:r w:rsidR="002565D8" w:rsidRPr="00534C11">
          <w:rPr>
            <w:noProof/>
            <w:webHidden/>
          </w:rPr>
          <w:fldChar w:fldCharType="end"/>
        </w:r>
      </w:hyperlink>
    </w:p>
    <w:p w14:paraId="3348DDFB" w14:textId="4C155861" w:rsidR="009A3591" w:rsidRDefault="002565D8">
      <w:pPr>
        <w:rPr>
          <w:rFonts w:ascii="Times New Roman" w:hAnsi="Times New Roman" w:cs="Times New Roman"/>
        </w:rPr>
      </w:pPr>
      <w:r>
        <w:rPr>
          <w:rFonts w:ascii="Times New Roman" w:hAnsi="Times New Roman" w:cs="Times New Roman"/>
        </w:rPr>
        <w:fldChar w:fldCharType="end"/>
      </w:r>
    </w:p>
    <w:p w14:paraId="3F0CC93A" w14:textId="77777777" w:rsidR="005506BE" w:rsidRDefault="005506BE">
      <w:pPr>
        <w:rPr>
          <w:rFonts w:ascii="Times New Roman" w:eastAsiaTheme="majorEastAsia" w:hAnsi="Times New Roman" w:cs="Times New Roman"/>
          <w:b/>
          <w:bCs/>
          <w:sz w:val="28"/>
          <w:szCs w:val="28"/>
          <w:lang w:val="es-EC" w:eastAsia="es-EC"/>
        </w:rPr>
      </w:pPr>
    </w:p>
    <w:p w14:paraId="43807B62" w14:textId="77777777" w:rsidR="002565D8" w:rsidRDefault="002565D8">
      <w:pPr>
        <w:rPr>
          <w:rFonts w:ascii="Times New Roman" w:eastAsiaTheme="majorEastAsia" w:hAnsi="Times New Roman" w:cs="Times New Roman"/>
          <w:b/>
          <w:bCs/>
          <w:sz w:val="28"/>
          <w:szCs w:val="28"/>
          <w:lang w:val="es-EC" w:eastAsia="es-EC"/>
        </w:rPr>
      </w:pPr>
      <w:r>
        <w:rPr>
          <w:rFonts w:ascii="Times New Roman" w:hAnsi="Times New Roman" w:cs="Times New Roman"/>
        </w:rPr>
        <w:br w:type="page"/>
      </w:r>
    </w:p>
    <w:p w14:paraId="29B1C04E" w14:textId="20ADB835" w:rsidR="00DB69C7" w:rsidRPr="001C7788" w:rsidRDefault="00DB69C7" w:rsidP="00702CF4">
      <w:pPr>
        <w:pStyle w:val="Heading1"/>
        <w:jc w:val="both"/>
        <w:rPr>
          <w:rFonts w:ascii="Times New Roman" w:hAnsi="Times New Roman" w:cs="Times New Roman"/>
          <w:color w:val="auto"/>
          <w:lang w:val="es-ES_tradnl"/>
        </w:rPr>
      </w:pPr>
      <w:bookmarkStart w:id="0" w:name="_Toc101207793"/>
      <w:r w:rsidRPr="001C7788">
        <w:rPr>
          <w:rFonts w:ascii="Times New Roman" w:hAnsi="Times New Roman" w:cs="Times New Roman"/>
          <w:color w:val="auto"/>
        </w:rPr>
        <w:lastRenderedPageBreak/>
        <w:t>INTRODUCCIÓN</w:t>
      </w:r>
      <w:bookmarkEnd w:id="0"/>
    </w:p>
    <w:p w14:paraId="232B43E2" w14:textId="77777777" w:rsidR="00E32AFD" w:rsidRPr="002A5DB1" w:rsidRDefault="00E32AFD" w:rsidP="00702CF4">
      <w:pPr>
        <w:jc w:val="both"/>
        <w:rPr>
          <w:rFonts w:ascii="Times New Roman" w:hAnsi="Times New Roman" w:cs="Times New Roman"/>
          <w:lang w:val="es-AR"/>
        </w:rPr>
      </w:pPr>
    </w:p>
    <w:p w14:paraId="29CCCBD8" w14:textId="0DBC7A93" w:rsidR="00D11411" w:rsidRPr="002A5DB1" w:rsidRDefault="001A3E8D" w:rsidP="00702CF4">
      <w:pPr>
        <w:spacing w:line="360" w:lineRule="auto"/>
        <w:jc w:val="both"/>
        <w:rPr>
          <w:rFonts w:ascii="Times New Roman" w:hAnsi="Times New Roman" w:cs="Times New Roman"/>
          <w:lang w:val="es-ES_tradnl"/>
        </w:rPr>
      </w:pPr>
      <w:r w:rsidRPr="002A5DB1">
        <w:rPr>
          <w:rFonts w:ascii="Times New Roman" w:hAnsi="Times New Roman" w:cs="Times New Roman"/>
          <w:lang w:val="es-ES_tradnl"/>
        </w:rPr>
        <w:t>A</w:t>
      </w:r>
      <w:r w:rsidR="005F5F37" w:rsidRPr="002A5DB1">
        <w:rPr>
          <w:rFonts w:ascii="Times New Roman" w:hAnsi="Times New Roman" w:cs="Times New Roman"/>
          <w:lang w:val="es-ES_tradnl"/>
        </w:rPr>
        <w:t xml:space="preserve">nte compromisos como los objetivos de desarrollo </w:t>
      </w:r>
      <w:r w:rsidR="00335CB7" w:rsidRPr="002A5DB1">
        <w:rPr>
          <w:rFonts w:ascii="Times New Roman" w:hAnsi="Times New Roman" w:cs="Times New Roman"/>
          <w:lang w:val="es-ES_tradnl"/>
        </w:rPr>
        <w:t>sostenible</w:t>
      </w:r>
      <w:r w:rsidR="005F5F37" w:rsidRPr="002A5DB1">
        <w:rPr>
          <w:rFonts w:ascii="Times New Roman" w:hAnsi="Times New Roman" w:cs="Times New Roman"/>
          <w:lang w:val="es-ES_tradnl"/>
        </w:rPr>
        <w:t xml:space="preserve"> (ODS)</w:t>
      </w:r>
      <w:r w:rsidRPr="002A5DB1">
        <w:rPr>
          <w:rFonts w:ascii="Times New Roman" w:hAnsi="Times New Roman" w:cs="Times New Roman"/>
          <w:lang w:val="es-ES_tradnl"/>
        </w:rPr>
        <w:t xml:space="preserve"> de la</w:t>
      </w:r>
      <w:r w:rsidR="00895A97" w:rsidRPr="002A5DB1">
        <w:rPr>
          <w:rFonts w:ascii="Times New Roman" w:hAnsi="Times New Roman" w:cs="Times New Roman"/>
          <w:lang w:val="es-ES_tradnl"/>
        </w:rPr>
        <w:t xml:space="preserve"> Organización de las</w:t>
      </w:r>
      <w:r w:rsidRPr="002A5DB1">
        <w:rPr>
          <w:rFonts w:ascii="Times New Roman" w:hAnsi="Times New Roman" w:cs="Times New Roman"/>
          <w:lang w:val="es-ES_tradnl"/>
        </w:rPr>
        <w:t xml:space="preserve"> Naciones Unidas (</w:t>
      </w:r>
      <w:r w:rsidR="00895A97" w:rsidRPr="002A5DB1">
        <w:rPr>
          <w:rFonts w:ascii="Times New Roman" w:hAnsi="Times New Roman" w:cs="Times New Roman"/>
          <w:lang w:val="es-ES_tradnl"/>
        </w:rPr>
        <w:t>ONU</w:t>
      </w:r>
      <w:r w:rsidRPr="002A5DB1">
        <w:rPr>
          <w:rFonts w:ascii="Times New Roman" w:hAnsi="Times New Roman" w:cs="Times New Roman"/>
          <w:lang w:val="es-ES_tradnl"/>
        </w:rPr>
        <w:t>)</w:t>
      </w:r>
      <w:r w:rsidR="005F5F37" w:rsidRPr="002A5DB1">
        <w:rPr>
          <w:rFonts w:ascii="Times New Roman" w:hAnsi="Times New Roman" w:cs="Times New Roman"/>
          <w:lang w:val="es-ES_tradnl"/>
        </w:rPr>
        <w:t>, los cuales requieren un análisis complejo, tanto técnicamente</w:t>
      </w:r>
      <w:r w:rsidR="00311C9A" w:rsidRPr="002A5DB1">
        <w:rPr>
          <w:rFonts w:ascii="Times New Roman" w:hAnsi="Times New Roman" w:cs="Times New Roman"/>
          <w:lang w:val="es-ES_tradnl"/>
        </w:rPr>
        <w:t xml:space="preserve">, para </w:t>
      </w:r>
      <w:r w:rsidR="005F5F37" w:rsidRPr="002A5DB1">
        <w:rPr>
          <w:rFonts w:ascii="Times New Roman" w:hAnsi="Times New Roman" w:cs="Times New Roman"/>
          <w:lang w:val="es-ES_tradnl"/>
        </w:rPr>
        <w:t>garantiza</w:t>
      </w:r>
      <w:r w:rsidR="00311C9A" w:rsidRPr="002A5DB1">
        <w:rPr>
          <w:rFonts w:ascii="Times New Roman" w:hAnsi="Times New Roman" w:cs="Times New Roman"/>
          <w:lang w:val="es-ES_tradnl"/>
        </w:rPr>
        <w:t xml:space="preserve">r </w:t>
      </w:r>
      <w:r w:rsidR="005F5F37" w:rsidRPr="002A5DB1">
        <w:rPr>
          <w:rFonts w:ascii="Times New Roman" w:hAnsi="Times New Roman" w:cs="Times New Roman"/>
          <w:lang w:val="es-ES_tradnl"/>
        </w:rPr>
        <w:t>un entendimiento profundo a nivel tecnológico y científico, como estratégicamente</w:t>
      </w:r>
      <w:r w:rsidR="00311C9A" w:rsidRPr="002A5DB1">
        <w:rPr>
          <w:rFonts w:ascii="Times New Roman" w:hAnsi="Times New Roman" w:cs="Times New Roman"/>
          <w:lang w:val="es-ES_tradnl"/>
        </w:rPr>
        <w:t>,</w:t>
      </w:r>
      <w:r w:rsidR="00D11411" w:rsidRPr="002A5DB1">
        <w:rPr>
          <w:rFonts w:ascii="Times New Roman" w:hAnsi="Times New Roman" w:cs="Times New Roman"/>
          <w:lang w:val="es-ES_tradnl"/>
        </w:rPr>
        <w:t xml:space="preserve"> </w:t>
      </w:r>
      <w:r w:rsidR="00311C9A" w:rsidRPr="002A5DB1">
        <w:rPr>
          <w:rFonts w:ascii="Times New Roman" w:hAnsi="Times New Roman" w:cs="Times New Roman"/>
          <w:lang w:val="es-ES_tradnl"/>
        </w:rPr>
        <w:t xml:space="preserve">para </w:t>
      </w:r>
      <w:r w:rsidR="00D11411" w:rsidRPr="002A5DB1">
        <w:rPr>
          <w:rFonts w:ascii="Times New Roman" w:hAnsi="Times New Roman" w:cs="Times New Roman"/>
          <w:lang w:val="es-ES_tradnl"/>
        </w:rPr>
        <w:t>viabiliza</w:t>
      </w:r>
      <w:r w:rsidR="00311C9A" w:rsidRPr="002A5DB1">
        <w:rPr>
          <w:rFonts w:ascii="Times New Roman" w:hAnsi="Times New Roman" w:cs="Times New Roman"/>
          <w:lang w:val="es-ES_tradnl"/>
        </w:rPr>
        <w:t xml:space="preserve">r </w:t>
      </w:r>
      <w:r w:rsidR="00D11411" w:rsidRPr="002A5DB1">
        <w:rPr>
          <w:rFonts w:ascii="Times New Roman" w:hAnsi="Times New Roman" w:cs="Times New Roman"/>
          <w:lang w:val="es-ES_tradnl"/>
        </w:rPr>
        <w:t>recursos que garanticen la rentabilidad económica y financiera de las empresas</w:t>
      </w:r>
      <w:r w:rsidR="005F5F37" w:rsidRPr="002A5DB1">
        <w:rPr>
          <w:rFonts w:ascii="Times New Roman" w:hAnsi="Times New Roman" w:cs="Times New Roman"/>
          <w:lang w:val="es-ES_tradnl"/>
        </w:rPr>
        <w:t xml:space="preserve">, el </w:t>
      </w:r>
      <w:r w:rsidR="002327FB" w:rsidRPr="002A5DB1">
        <w:rPr>
          <w:rFonts w:ascii="Times New Roman" w:hAnsi="Times New Roman" w:cs="Times New Roman"/>
          <w:lang w:val="es-ES_tradnl"/>
        </w:rPr>
        <w:t xml:space="preserve">desarrollo de capital humano capaz de integrar los conocimientos necesarios para llevar a cabo </w:t>
      </w:r>
      <w:r w:rsidR="00311C9A" w:rsidRPr="002A5DB1">
        <w:rPr>
          <w:rFonts w:ascii="Times New Roman" w:hAnsi="Times New Roman" w:cs="Times New Roman"/>
          <w:lang w:val="es-ES_tradnl"/>
        </w:rPr>
        <w:t xml:space="preserve">este tipo de </w:t>
      </w:r>
      <w:r w:rsidR="002327FB" w:rsidRPr="002A5DB1">
        <w:rPr>
          <w:rFonts w:ascii="Times New Roman" w:hAnsi="Times New Roman" w:cs="Times New Roman"/>
          <w:lang w:val="es-ES_tradnl"/>
        </w:rPr>
        <w:t>proyectos de misión crítica</w:t>
      </w:r>
      <w:r w:rsidR="00D11411" w:rsidRPr="002A5DB1">
        <w:rPr>
          <w:rFonts w:ascii="Times New Roman" w:hAnsi="Times New Roman" w:cs="Times New Roman"/>
          <w:lang w:val="es-ES_tradnl"/>
        </w:rPr>
        <w:t xml:space="preserve"> constituye un pilar fundamental.</w:t>
      </w:r>
      <w:r w:rsidR="002327FB" w:rsidRPr="002A5DB1">
        <w:rPr>
          <w:rFonts w:ascii="Times New Roman" w:hAnsi="Times New Roman" w:cs="Times New Roman"/>
          <w:lang w:val="es-ES_tradnl"/>
        </w:rPr>
        <w:t xml:space="preserve"> </w:t>
      </w:r>
    </w:p>
    <w:p w14:paraId="6DCE15EF" w14:textId="15FF56BE" w:rsidR="000D493A" w:rsidRPr="002A5DB1" w:rsidRDefault="000D493A" w:rsidP="00702CF4">
      <w:pPr>
        <w:spacing w:line="360" w:lineRule="auto"/>
        <w:jc w:val="both"/>
        <w:rPr>
          <w:rFonts w:ascii="Times New Roman" w:hAnsi="Times New Roman" w:cs="Times New Roman"/>
          <w:lang w:val="es-ES_tradnl"/>
        </w:rPr>
      </w:pPr>
      <w:r w:rsidRPr="002A5DB1">
        <w:rPr>
          <w:rFonts w:ascii="Times New Roman" w:hAnsi="Times New Roman" w:cs="Times New Roman"/>
          <w:lang w:val="es-ES_tradnl"/>
        </w:rPr>
        <w:t>En 2020, Frost &amp; Sullivan implementó el Programa de Buenas Prácticas Innovar hasta Cero (</w:t>
      </w:r>
      <w:r w:rsidRPr="002A5DB1">
        <w:rPr>
          <w:rFonts w:ascii="Times New Roman" w:hAnsi="Times New Roman" w:cs="Times New Roman"/>
          <w:i/>
          <w:lang w:val="es-ES_tradnl"/>
        </w:rPr>
        <w:t xml:space="preserve">Frost &amp; Sullivan </w:t>
      </w:r>
      <w:proofErr w:type="spellStart"/>
      <w:r w:rsidRPr="002A5DB1">
        <w:rPr>
          <w:rFonts w:ascii="Times New Roman" w:hAnsi="Times New Roman" w:cs="Times New Roman"/>
          <w:i/>
          <w:lang w:val="es-ES_tradnl"/>
        </w:rPr>
        <w:t>Innovating</w:t>
      </w:r>
      <w:proofErr w:type="spellEnd"/>
      <w:r w:rsidRPr="002A5DB1">
        <w:rPr>
          <w:rFonts w:ascii="Times New Roman" w:hAnsi="Times New Roman" w:cs="Times New Roman"/>
          <w:i/>
          <w:lang w:val="es-ES_tradnl"/>
        </w:rPr>
        <w:t xml:space="preserve"> </w:t>
      </w:r>
      <w:proofErr w:type="spellStart"/>
      <w:r w:rsidRPr="002A5DB1">
        <w:rPr>
          <w:rFonts w:ascii="Times New Roman" w:hAnsi="Times New Roman" w:cs="Times New Roman"/>
          <w:i/>
          <w:lang w:val="es-ES_tradnl"/>
        </w:rPr>
        <w:t>to</w:t>
      </w:r>
      <w:proofErr w:type="spellEnd"/>
      <w:r w:rsidRPr="002A5DB1">
        <w:rPr>
          <w:rFonts w:ascii="Times New Roman" w:hAnsi="Times New Roman" w:cs="Times New Roman"/>
          <w:i/>
          <w:lang w:val="es-ES_tradnl"/>
        </w:rPr>
        <w:t xml:space="preserve"> Zero </w:t>
      </w:r>
      <w:proofErr w:type="spellStart"/>
      <w:r w:rsidRPr="002A5DB1">
        <w:rPr>
          <w:rFonts w:ascii="Times New Roman" w:hAnsi="Times New Roman" w:cs="Times New Roman"/>
          <w:i/>
          <w:lang w:val="es-ES_tradnl"/>
        </w:rPr>
        <w:t>Award</w:t>
      </w:r>
      <w:proofErr w:type="spellEnd"/>
      <w:r w:rsidRPr="002A5DB1">
        <w:rPr>
          <w:rFonts w:ascii="Times New Roman" w:hAnsi="Times New Roman" w:cs="Times New Roman"/>
          <w:i/>
          <w:lang w:val="es-ES_tradnl"/>
        </w:rPr>
        <w:t xml:space="preserve"> Series</w:t>
      </w:r>
      <w:r w:rsidR="00E65519" w:rsidRPr="002A5DB1">
        <w:rPr>
          <w:rFonts w:ascii="Times New Roman" w:hAnsi="Times New Roman" w:cs="Times New Roman"/>
          <w:i/>
          <w:lang w:val="es-ES_tradnl"/>
        </w:rPr>
        <w:t xml:space="preserve">, </w:t>
      </w:r>
      <w:r w:rsidR="00E65519" w:rsidRPr="002A5DB1">
        <w:rPr>
          <w:rFonts w:ascii="Times New Roman" w:hAnsi="Times New Roman" w:cs="Times New Roman"/>
          <w:lang w:val="es-ES_tradnl"/>
        </w:rPr>
        <w:t xml:space="preserve">en </w:t>
      </w:r>
      <w:proofErr w:type="gramStart"/>
      <w:r w:rsidR="00E65519" w:rsidRPr="002A5DB1">
        <w:rPr>
          <w:rFonts w:ascii="Times New Roman" w:hAnsi="Times New Roman" w:cs="Times New Roman"/>
          <w:lang w:val="es-ES_tradnl"/>
        </w:rPr>
        <w:t>Inglés</w:t>
      </w:r>
      <w:proofErr w:type="gramEnd"/>
      <w:r w:rsidRPr="002A5DB1">
        <w:rPr>
          <w:rFonts w:ascii="Times New Roman" w:hAnsi="Times New Roman" w:cs="Times New Roman"/>
          <w:lang w:val="es-ES_tradnl"/>
        </w:rPr>
        <w:t xml:space="preserve">), el cual premia el trabajo de aquellos miembros de la organización en la guía e implementación de nuevas tecnologías que contribuyan positivamente a los ODS, como piedra fundamental en la </w:t>
      </w:r>
      <w:r w:rsidR="00E65519" w:rsidRPr="002A5DB1">
        <w:rPr>
          <w:rFonts w:ascii="Times New Roman" w:hAnsi="Times New Roman" w:cs="Times New Roman"/>
          <w:lang w:val="es-ES_tradnl"/>
        </w:rPr>
        <w:t>“</w:t>
      </w:r>
      <w:r w:rsidRPr="002A5DB1">
        <w:rPr>
          <w:rFonts w:ascii="Times New Roman" w:hAnsi="Times New Roman" w:cs="Times New Roman"/>
          <w:lang w:val="es-ES_tradnl"/>
        </w:rPr>
        <w:t>Década de la Restauración de los Ecosistemas</w:t>
      </w:r>
      <w:r w:rsidR="00E65519" w:rsidRPr="002A5DB1">
        <w:rPr>
          <w:rFonts w:ascii="Times New Roman" w:hAnsi="Times New Roman" w:cs="Times New Roman"/>
          <w:lang w:val="es-ES_tradnl"/>
        </w:rPr>
        <w:t>”</w:t>
      </w:r>
      <w:r w:rsidRPr="002A5DB1">
        <w:rPr>
          <w:rFonts w:ascii="Times New Roman" w:hAnsi="Times New Roman" w:cs="Times New Roman"/>
          <w:lang w:val="es-ES_tradnl"/>
        </w:rPr>
        <w:t xml:space="preserve"> bajo el lema “Recrear, </w:t>
      </w:r>
      <w:proofErr w:type="spellStart"/>
      <w:r w:rsidRPr="002A5DB1">
        <w:rPr>
          <w:rFonts w:ascii="Times New Roman" w:hAnsi="Times New Roman" w:cs="Times New Roman"/>
          <w:lang w:val="es-ES_tradnl"/>
        </w:rPr>
        <w:t>Reimaginar</w:t>
      </w:r>
      <w:proofErr w:type="spellEnd"/>
      <w:r w:rsidRPr="002A5DB1">
        <w:rPr>
          <w:rFonts w:ascii="Times New Roman" w:hAnsi="Times New Roman" w:cs="Times New Roman"/>
          <w:lang w:val="es-ES_tradnl"/>
        </w:rPr>
        <w:t xml:space="preserve"> y Restaurar”. </w:t>
      </w:r>
    </w:p>
    <w:p w14:paraId="720BD8A5" w14:textId="7DB43E98" w:rsidR="008663DD" w:rsidRPr="002A5DB1" w:rsidRDefault="000D493A" w:rsidP="00702CF4">
      <w:pPr>
        <w:spacing w:line="360" w:lineRule="auto"/>
        <w:jc w:val="both"/>
        <w:rPr>
          <w:rFonts w:ascii="Times New Roman" w:hAnsi="Times New Roman" w:cs="Times New Roman"/>
          <w:lang w:val="es-ES_tradnl"/>
        </w:rPr>
      </w:pPr>
      <w:r w:rsidRPr="002A5DB1">
        <w:rPr>
          <w:rFonts w:ascii="Times New Roman" w:hAnsi="Times New Roman" w:cs="Times New Roman"/>
          <w:lang w:val="es-ES_tradnl"/>
        </w:rPr>
        <w:t xml:space="preserve">Habiendo sido parte del equipo que primeramente recibió tal reconocimiento, </w:t>
      </w:r>
      <w:r w:rsidR="00E834F6" w:rsidRPr="002A5DB1">
        <w:rPr>
          <w:rFonts w:ascii="Times New Roman" w:hAnsi="Times New Roman" w:cs="Times New Roman"/>
          <w:lang w:val="es-ES_tradnl"/>
        </w:rPr>
        <w:t>y totalmente comprometida con la necesidad de nuestros clientes de contar con expertos de base tecnológica y científica en la implementación de nuevas soluciones, e</w:t>
      </w:r>
      <w:r w:rsidR="00D11411" w:rsidRPr="002A5DB1">
        <w:rPr>
          <w:rFonts w:ascii="Times New Roman" w:hAnsi="Times New Roman" w:cs="Times New Roman"/>
          <w:lang w:val="es-ES_tradnl"/>
        </w:rPr>
        <w:t xml:space="preserve">l desarrollo de este trabajo </w:t>
      </w:r>
      <w:r w:rsidRPr="002A5DB1">
        <w:rPr>
          <w:rFonts w:ascii="Times New Roman" w:hAnsi="Times New Roman" w:cs="Times New Roman"/>
          <w:lang w:val="es-ES_tradnl"/>
        </w:rPr>
        <w:t xml:space="preserve">consiste en </w:t>
      </w:r>
      <w:r w:rsidR="0062193E" w:rsidRPr="002A5DB1">
        <w:rPr>
          <w:rFonts w:ascii="Times New Roman" w:hAnsi="Times New Roman" w:cs="Times New Roman"/>
          <w:lang w:val="es-ES_tradnl"/>
        </w:rPr>
        <w:t xml:space="preserve">la propuesta </w:t>
      </w:r>
      <w:r w:rsidR="00311C9A" w:rsidRPr="002A5DB1">
        <w:rPr>
          <w:rFonts w:ascii="Times New Roman" w:hAnsi="Times New Roman" w:cs="Times New Roman"/>
          <w:lang w:val="es-ES_tradnl"/>
        </w:rPr>
        <w:t>de un</w:t>
      </w:r>
      <w:r w:rsidR="000077D1" w:rsidRPr="002A5DB1">
        <w:rPr>
          <w:rFonts w:ascii="Times New Roman" w:hAnsi="Times New Roman" w:cs="Times New Roman"/>
          <w:lang w:val="es-ES_tradnl"/>
        </w:rPr>
        <w:t>a</w:t>
      </w:r>
      <w:r w:rsidR="00311C9A" w:rsidRPr="002A5DB1">
        <w:rPr>
          <w:rFonts w:ascii="Times New Roman" w:hAnsi="Times New Roman" w:cs="Times New Roman"/>
          <w:lang w:val="es-ES_tradnl"/>
        </w:rPr>
        <w:t xml:space="preserve"> pla</w:t>
      </w:r>
      <w:r w:rsidR="008663DD" w:rsidRPr="002A5DB1">
        <w:rPr>
          <w:rFonts w:ascii="Times New Roman" w:hAnsi="Times New Roman" w:cs="Times New Roman"/>
          <w:lang w:val="es-ES_tradnl"/>
        </w:rPr>
        <w:t>taforma</w:t>
      </w:r>
      <w:r w:rsidR="00311C9A" w:rsidRPr="002A5DB1">
        <w:rPr>
          <w:rFonts w:ascii="Times New Roman" w:hAnsi="Times New Roman" w:cs="Times New Roman"/>
          <w:lang w:val="es-ES_tradnl"/>
        </w:rPr>
        <w:t xml:space="preserve"> de negocios </w:t>
      </w:r>
      <w:r w:rsidR="008663DD" w:rsidRPr="002A5DB1">
        <w:rPr>
          <w:rFonts w:ascii="Times New Roman" w:hAnsi="Times New Roman" w:cs="Times New Roman"/>
          <w:lang w:val="es-ES_tradnl"/>
        </w:rPr>
        <w:t xml:space="preserve">del tipo </w:t>
      </w:r>
      <w:r w:rsidR="00335CB7" w:rsidRPr="002A5DB1">
        <w:rPr>
          <w:rFonts w:ascii="Times New Roman" w:hAnsi="Times New Roman" w:cs="Times New Roman"/>
          <w:lang w:val="es-ES_tradnl"/>
        </w:rPr>
        <w:t>Sostenibilidad</w:t>
      </w:r>
      <w:r w:rsidR="008663DD" w:rsidRPr="002A5DB1">
        <w:rPr>
          <w:rFonts w:ascii="Times New Roman" w:hAnsi="Times New Roman" w:cs="Times New Roman"/>
          <w:lang w:val="es-ES_tradnl"/>
        </w:rPr>
        <w:t xml:space="preserve"> como Valor Fundamental (</w:t>
      </w:r>
      <w:proofErr w:type="spellStart"/>
      <w:r w:rsidR="008663DD" w:rsidRPr="002A5DB1">
        <w:rPr>
          <w:rFonts w:ascii="Times New Roman" w:hAnsi="Times New Roman" w:cs="Times New Roman"/>
          <w:i/>
          <w:lang w:val="es-ES_tradnl"/>
        </w:rPr>
        <w:t>Sustainability</w:t>
      </w:r>
      <w:proofErr w:type="spellEnd"/>
      <w:r w:rsidR="008663DD" w:rsidRPr="002A5DB1">
        <w:rPr>
          <w:rFonts w:ascii="Times New Roman" w:hAnsi="Times New Roman" w:cs="Times New Roman"/>
          <w:i/>
          <w:lang w:val="es-ES_tradnl"/>
        </w:rPr>
        <w:t xml:space="preserve"> as a Core </w:t>
      </w:r>
      <w:proofErr w:type="spellStart"/>
      <w:r w:rsidR="008663DD" w:rsidRPr="002A5DB1">
        <w:rPr>
          <w:rFonts w:ascii="Times New Roman" w:hAnsi="Times New Roman" w:cs="Times New Roman"/>
          <w:i/>
          <w:lang w:val="es-ES_tradnl"/>
        </w:rPr>
        <w:t>Value</w:t>
      </w:r>
      <w:proofErr w:type="spellEnd"/>
      <w:r w:rsidR="008663DD" w:rsidRPr="002A5DB1">
        <w:rPr>
          <w:rFonts w:ascii="Times New Roman" w:hAnsi="Times New Roman" w:cs="Times New Roman"/>
          <w:i/>
          <w:lang w:val="es-ES_tradnl"/>
        </w:rPr>
        <w:t>,</w:t>
      </w:r>
      <w:r w:rsidR="008663DD" w:rsidRPr="002A5DB1">
        <w:rPr>
          <w:rFonts w:ascii="Times New Roman" w:hAnsi="Times New Roman" w:cs="Times New Roman"/>
          <w:lang w:val="es-ES_tradnl"/>
        </w:rPr>
        <w:t xml:space="preserve"> en Inglés) que enriquezca</w:t>
      </w:r>
      <w:r w:rsidR="00F2176B" w:rsidRPr="002A5DB1">
        <w:rPr>
          <w:rFonts w:ascii="Times New Roman" w:hAnsi="Times New Roman" w:cs="Times New Roman"/>
          <w:lang w:val="es-ES_tradnl"/>
        </w:rPr>
        <w:t xml:space="preserve"> el asesoramiento brindado por Frost &amp; Sullivan</w:t>
      </w:r>
      <w:r w:rsidR="008663DD" w:rsidRPr="002A5DB1">
        <w:rPr>
          <w:rFonts w:ascii="Times New Roman" w:hAnsi="Times New Roman" w:cs="Times New Roman"/>
          <w:lang w:val="es-ES_tradnl"/>
        </w:rPr>
        <w:t xml:space="preserve"> a sus clientes</w:t>
      </w:r>
      <w:r w:rsidR="00F2176B" w:rsidRPr="002A5DB1">
        <w:rPr>
          <w:rFonts w:ascii="Times New Roman" w:hAnsi="Times New Roman" w:cs="Times New Roman"/>
          <w:lang w:val="es-ES_tradnl"/>
        </w:rPr>
        <w:t xml:space="preserve">, y forme parte del ecosistema de soluciones de </w:t>
      </w:r>
      <w:proofErr w:type="spellStart"/>
      <w:r w:rsidR="00F2176B" w:rsidRPr="002A5DB1">
        <w:rPr>
          <w:rFonts w:ascii="Times New Roman" w:hAnsi="Times New Roman" w:cs="Times New Roman"/>
          <w:lang w:val="es-ES_tradnl"/>
        </w:rPr>
        <w:t>TechVision</w:t>
      </w:r>
      <w:proofErr w:type="spellEnd"/>
      <w:r w:rsidR="001A3E8D" w:rsidRPr="002A5DB1">
        <w:rPr>
          <w:rFonts w:ascii="Times New Roman" w:hAnsi="Times New Roman" w:cs="Times New Roman"/>
          <w:lang w:val="es-ES_tradnl"/>
        </w:rPr>
        <w:t>, unidad de negocios de alcance global enfocada en servicios de innovación tecnológica</w:t>
      </w:r>
      <w:r w:rsidR="00F2176B" w:rsidRPr="002A5DB1">
        <w:rPr>
          <w:rFonts w:ascii="Times New Roman" w:hAnsi="Times New Roman" w:cs="Times New Roman"/>
          <w:lang w:val="es-ES_tradnl"/>
        </w:rPr>
        <w:t>.</w:t>
      </w:r>
    </w:p>
    <w:p w14:paraId="7AC2A279" w14:textId="06D23C7E" w:rsidR="002327FB" w:rsidRPr="002A5DB1" w:rsidRDefault="001A3E8D" w:rsidP="00702CF4">
      <w:pPr>
        <w:spacing w:line="360" w:lineRule="auto"/>
        <w:jc w:val="both"/>
        <w:rPr>
          <w:rFonts w:ascii="Times New Roman" w:hAnsi="Times New Roman" w:cs="Times New Roman"/>
          <w:lang w:val="es-ES_tradnl"/>
        </w:rPr>
      </w:pPr>
      <w:r w:rsidRPr="002A5DB1">
        <w:rPr>
          <w:rFonts w:ascii="Times New Roman" w:hAnsi="Times New Roman" w:cs="Times New Roman"/>
          <w:lang w:val="es-ES_tradnl"/>
        </w:rPr>
        <w:t>S</w:t>
      </w:r>
      <w:r w:rsidR="000D493A" w:rsidRPr="002A5DB1">
        <w:rPr>
          <w:rFonts w:ascii="Times New Roman" w:hAnsi="Times New Roman" w:cs="Times New Roman"/>
          <w:lang w:val="es-ES_tradnl"/>
        </w:rPr>
        <w:t>e desarrolla</w:t>
      </w:r>
      <w:r w:rsidR="00311C9A" w:rsidRPr="002A5DB1">
        <w:rPr>
          <w:rFonts w:ascii="Times New Roman" w:hAnsi="Times New Roman" w:cs="Times New Roman"/>
          <w:lang w:val="es-ES_tradnl"/>
        </w:rPr>
        <w:t xml:space="preserve">n las competencias necesarias, incluyendo </w:t>
      </w:r>
      <w:r w:rsidR="00F62381" w:rsidRPr="002A5DB1">
        <w:rPr>
          <w:rFonts w:ascii="Times New Roman" w:hAnsi="Times New Roman" w:cs="Times New Roman"/>
          <w:lang w:val="es-ES_tradnl"/>
        </w:rPr>
        <w:t xml:space="preserve">la estrategia a seguir, </w:t>
      </w:r>
      <w:r w:rsidR="00311C9A" w:rsidRPr="002A5DB1">
        <w:rPr>
          <w:rFonts w:ascii="Times New Roman" w:hAnsi="Times New Roman" w:cs="Times New Roman"/>
          <w:lang w:val="es-ES_tradnl"/>
        </w:rPr>
        <w:t>el plan de negocios</w:t>
      </w:r>
      <w:r w:rsidR="00F62381" w:rsidRPr="002A5DB1">
        <w:rPr>
          <w:rFonts w:ascii="Times New Roman" w:hAnsi="Times New Roman" w:cs="Times New Roman"/>
          <w:lang w:val="es-ES_tradnl"/>
        </w:rPr>
        <w:t xml:space="preserve">, el modelo operativo, la previsión financiera, y la hoja de ruta táctica o plan de acción </w:t>
      </w:r>
      <w:r w:rsidR="002E02D8" w:rsidRPr="002A5DB1">
        <w:rPr>
          <w:rFonts w:ascii="Times New Roman" w:hAnsi="Times New Roman" w:cs="Times New Roman"/>
          <w:lang w:val="es-ES_tradnl"/>
        </w:rPr>
        <w:t xml:space="preserve">y mejora continua </w:t>
      </w:r>
      <w:r w:rsidR="000D493A" w:rsidRPr="002A5DB1">
        <w:rPr>
          <w:rFonts w:ascii="Times New Roman" w:hAnsi="Times New Roman" w:cs="Times New Roman"/>
          <w:lang w:val="es-ES_tradnl"/>
        </w:rPr>
        <w:t>que permita</w:t>
      </w:r>
      <w:r w:rsidR="00F62381" w:rsidRPr="002A5DB1">
        <w:rPr>
          <w:rFonts w:ascii="Times New Roman" w:hAnsi="Times New Roman" w:cs="Times New Roman"/>
          <w:lang w:val="es-ES_tradnl"/>
        </w:rPr>
        <w:t xml:space="preserve"> poner en marcha </w:t>
      </w:r>
      <w:r w:rsidR="00F2176B" w:rsidRPr="002A5DB1">
        <w:rPr>
          <w:rFonts w:ascii="Times New Roman" w:hAnsi="Times New Roman" w:cs="Times New Roman"/>
          <w:lang w:val="es-ES_tradnl"/>
        </w:rPr>
        <w:t>el</w:t>
      </w:r>
      <w:r w:rsidR="00F62381" w:rsidRPr="002A5DB1">
        <w:rPr>
          <w:rFonts w:ascii="Times New Roman" w:hAnsi="Times New Roman" w:cs="Times New Roman"/>
          <w:lang w:val="es-ES_tradnl"/>
        </w:rPr>
        <w:t xml:space="preserve"> </w:t>
      </w:r>
      <w:r w:rsidR="00F2176B" w:rsidRPr="002A5DB1">
        <w:rPr>
          <w:rFonts w:ascii="Times New Roman" w:hAnsi="Times New Roman" w:cs="Times New Roman"/>
          <w:lang w:val="es-ES_tradnl"/>
        </w:rPr>
        <w:t xml:space="preserve">desarrollo de esta plataforma, la </w:t>
      </w:r>
      <w:proofErr w:type="gramStart"/>
      <w:r w:rsidR="00F2176B" w:rsidRPr="002A5DB1">
        <w:rPr>
          <w:rFonts w:ascii="Times New Roman" w:hAnsi="Times New Roman" w:cs="Times New Roman"/>
          <w:lang w:val="es-ES_tradnl"/>
        </w:rPr>
        <w:t>cual</w:t>
      </w:r>
      <w:proofErr w:type="gramEnd"/>
      <w:r w:rsidR="00F2176B" w:rsidRPr="002A5DB1">
        <w:rPr>
          <w:rFonts w:ascii="Times New Roman" w:hAnsi="Times New Roman" w:cs="Times New Roman"/>
          <w:lang w:val="es-ES_tradnl"/>
        </w:rPr>
        <w:t xml:space="preserve"> en adelante, denominaremos </w:t>
      </w:r>
      <w:proofErr w:type="spellStart"/>
      <w:r w:rsidR="00F2176B" w:rsidRPr="002A5DB1">
        <w:rPr>
          <w:rFonts w:ascii="Times New Roman" w:hAnsi="Times New Roman" w:cs="Times New Roman"/>
          <w:lang w:val="es-ES_tradnl"/>
        </w:rPr>
        <w:t>InnoZero</w:t>
      </w:r>
      <w:proofErr w:type="spellEnd"/>
      <w:r w:rsidR="00F2176B" w:rsidRPr="002A5DB1">
        <w:rPr>
          <w:rFonts w:ascii="Times New Roman" w:hAnsi="Times New Roman" w:cs="Times New Roman"/>
          <w:lang w:val="es-ES_tradnl"/>
        </w:rPr>
        <w:t xml:space="preserve"> </w:t>
      </w:r>
      <w:proofErr w:type="spellStart"/>
      <w:r w:rsidR="00F2176B" w:rsidRPr="002A5DB1">
        <w:rPr>
          <w:rFonts w:ascii="Times New Roman" w:hAnsi="Times New Roman" w:cs="Times New Roman"/>
          <w:lang w:val="es-ES_tradnl"/>
        </w:rPr>
        <w:t>by</w:t>
      </w:r>
      <w:proofErr w:type="spellEnd"/>
      <w:r w:rsidR="00F2176B" w:rsidRPr="002A5DB1">
        <w:rPr>
          <w:rFonts w:ascii="Times New Roman" w:hAnsi="Times New Roman" w:cs="Times New Roman"/>
          <w:lang w:val="es-ES_tradnl"/>
        </w:rPr>
        <w:t xml:space="preserve"> Frost &amp; Sullivan</w:t>
      </w:r>
      <w:r w:rsidR="00F62381" w:rsidRPr="002A5DB1">
        <w:rPr>
          <w:rFonts w:ascii="Times New Roman" w:hAnsi="Times New Roman" w:cs="Times New Roman"/>
          <w:lang w:val="es-ES_tradnl"/>
        </w:rPr>
        <w:t>.</w:t>
      </w:r>
    </w:p>
    <w:p w14:paraId="1389576B" w14:textId="77777777" w:rsidR="00902859" w:rsidRPr="002A5DB1" w:rsidRDefault="00902859" w:rsidP="00702CF4">
      <w:pPr>
        <w:spacing w:line="360" w:lineRule="auto"/>
        <w:jc w:val="both"/>
        <w:rPr>
          <w:rFonts w:ascii="Times New Roman" w:hAnsi="Times New Roman" w:cs="Times New Roman"/>
          <w:lang w:val="es-ES_tradnl"/>
        </w:rPr>
      </w:pPr>
    </w:p>
    <w:p w14:paraId="17C13FA2" w14:textId="77777777" w:rsidR="00297001" w:rsidRPr="002A5DB1" w:rsidRDefault="00297001" w:rsidP="00702CF4">
      <w:pPr>
        <w:jc w:val="both"/>
        <w:rPr>
          <w:rFonts w:ascii="Times New Roman" w:hAnsi="Times New Roman" w:cs="Times New Roman"/>
          <w:lang w:val="es-ES_tradnl"/>
        </w:rPr>
      </w:pPr>
    </w:p>
    <w:p w14:paraId="6BB2DD40" w14:textId="117276E3" w:rsidR="00297001" w:rsidRPr="00D7621A" w:rsidRDefault="00297001" w:rsidP="00702CF4">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es-ES_tradnl"/>
        </w:rPr>
      </w:pPr>
      <w:r w:rsidRPr="002A5DB1">
        <w:rPr>
          <w:rFonts w:ascii="Times New Roman" w:hAnsi="Times New Roman" w:cs="Times New Roman"/>
          <w:b/>
          <w:lang w:val="es-ES_tradnl"/>
        </w:rPr>
        <w:t>Pregunta de investigación</w:t>
      </w:r>
      <w:r w:rsidRPr="002A5DB1">
        <w:rPr>
          <w:rFonts w:ascii="Times New Roman" w:hAnsi="Times New Roman" w:cs="Times New Roman"/>
          <w:lang w:val="es-ES_tradnl"/>
        </w:rPr>
        <w:t xml:space="preserve">: </w:t>
      </w:r>
      <w:r w:rsidR="007F1A4A">
        <w:rPr>
          <w:rFonts w:ascii="Times New Roman" w:hAnsi="Times New Roman" w:cs="Times New Roman"/>
          <w:lang w:val="es-ES_tradnl"/>
        </w:rPr>
        <w:t xml:space="preserve">¿Existe un mercado para una plataforma de negocios de servicios de consultoría estratégica del tipo “sostenibilidad como valor fundamental”? </w:t>
      </w:r>
      <w:r w:rsidR="00E834F6" w:rsidRPr="002A5DB1">
        <w:rPr>
          <w:rFonts w:ascii="Times New Roman" w:hAnsi="Times New Roman" w:cs="Times New Roman"/>
          <w:lang w:val="es-ES_tradnl"/>
        </w:rPr>
        <w:t xml:space="preserve">¿Cuáles son los principales aspectos que la propuesta de valor debe considerar para que </w:t>
      </w:r>
      <w:r w:rsidR="00F2176B" w:rsidRPr="002A5DB1">
        <w:rPr>
          <w:rFonts w:ascii="Times New Roman" w:hAnsi="Times New Roman" w:cs="Times New Roman"/>
          <w:lang w:val="es-ES_tradnl"/>
        </w:rPr>
        <w:t>la plataforma</w:t>
      </w:r>
      <w:r w:rsidR="007E0805" w:rsidRPr="002A5DB1">
        <w:rPr>
          <w:rFonts w:ascii="Times New Roman" w:hAnsi="Times New Roman" w:cs="Times New Roman"/>
          <w:lang w:val="es-ES_tradnl"/>
        </w:rPr>
        <w:t xml:space="preserve"> sea exitosa</w:t>
      </w:r>
      <w:r w:rsidR="00341938" w:rsidRPr="002A5DB1">
        <w:rPr>
          <w:rFonts w:ascii="Times New Roman" w:hAnsi="Times New Roman" w:cs="Times New Roman"/>
          <w:lang w:val="es-ES_tradnl"/>
        </w:rPr>
        <w:t>?</w:t>
      </w:r>
    </w:p>
    <w:p w14:paraId="47DED151" w14:textId="77777777" w:rsidR="00AB70B1" w:rsidRPr="00D7621A" w:rsidRDefault="00AB70B1" w:rsidP="00702CF4">
      <w:pPr>
        <w:jc w:val="both"/>
        <w:rPr>
          <w:rFonts w:ascii="Times New Roman" w:hAnsi="Times New Roman" w:cs="Times New Roman"/>
          <w:lang w:val="es-AR"/>
        </w:rPr>
      </w:pPr>
    </w:p>
    <w:p w14:paraId="4A10EE03" w14:textId="77777777" w:rsidR="00AB70B1" w:rsidRPr="00D7621A" w:rsidRDefault="00AB70B1" w:rsidP="00702CF4">
      <w:pPr>
        <w:jc w:val="both"/>
        <w:rPr>
          <w:rFonts w:ascii="Times New Roman" w:hAnsi="Times New Roman" w:cs="Times New Roman"/>
          <w:lang w:val="es-AR"/>
        </w:rPr>
      </w:pPr>
    </w:p>
    <w:p w14:paraId="0687BDEA" w14:textId="77777777" w:rsidR="00AB70B1" w:rsidRPr="00D7621A" w:rsidRDefault="00AB70B1" w:rsidP="00702CF4">
      <w:pPr>
        <w:jc w:val="both"/>
        <w:rPr>
          <w:rFonts w:ascii="Times New Roman" w:hAnsi="Times New Roman" w:cs="Times New Roman"/>
          <w:lang w:val="es-AR"/>
        </w:rPr>
      </w:pPr>
    </w:p>
    <w:p w14:paraId="12278754" w14:textId="0C971A8A" w:rsidR="00DB69C7" w:rsidRPr="007B2130" w:rsidRDefault="00DB69C7" w:rsidP="00702CF4">
      <w:pPr>
        <w:pStyle w:val="Heading2"/>
        <w:jc w:val="both"/>
        <w:rPr>
          <w:rFonts w:ascii="Times New Roman" w:hAnsi="Times New Roman" w:cs="Times New Roman"/>
          <w:color w:val="auto"/>
          <w:sz w:val="24"/>
          <w:szCs w:val="24"/>
          <w:lang w:val="es-ES_tradnl"/>
        </w:rPr>
      </w:pPr>
      <w:bookmarkStart w:id="1" w:name="_Toc101207794"/>
      <w:r w:rsidRPr="00B21EC2">
        <w:rPr>
          <w:rFonts w:ascii="Times New Roman" w:hAnsi="Times New Roman" w:cs="Times New Roman"/>
          <w:color w:val="auto"/>
          <w:sz w:val="24"/>
          <w:szCs w:val="24"/>
          <w:lang w:val="es-ES_tradnl"/>
        </w:rPr>
        <w:lastRenderedPageBreak/>
        <w:t>Objetivos</w:t>
      </w:r>
      <w:r w:rsidRPr="007B2130">
        <w:rPr>
          <w:rFonts w:ascii="Times New Roman" w:hAnsi="Times New Roman" w:cs="Times New Roman"/>
          <w:color w:val="auto"/>
          <w:sz w:val="24"/>
          <w:szCs w:val="24"/>
          <w:lang w:val="es-ES_tradnl"/>
        </w:rPr>
        <w:t xml:space="preserve"> </w:t>
      </w:r>
      <w:r w:rsidR="007B2130">
        <w:rPr>
          <w:rFonts w:ascii="Times New Roman" w:hAnsi="Times New Roman" w:cs="Times New Roman"/>
          <w:color w:val="auto"/>
          <w:sz w:val="24"/>
          <w:szCs w:val="24"/>
          <w:lang w:val="es-ES_tradnl"/>
        </w:rPr>
        <w:t>del estudio</w:t>
      </w:r>
      <w:bookmarkEnd w:id="1"/>
    </w:p>
    <w:p w14:paraId="117F5764" w14:textId="77777777" w:rsidR="008D589B" w:rsidRPr="00D7621A" w:rsidRDefault="008D589B" w:rsidP="00702CF4">
      <w:pPr>
        <w:spacing w:line="360" w:lineRule="auto"/>
        <w:jc w:val="both"/>
        <w:rPr>
          <w:rFonts w:ascii="Times New Roman" w:hAnsi="Times New Roman" w:cs="Times New Roman"/>
          <w:lang w:val="es-ES_tradnl"/>
        </w:rPr>
      </w:pPr>
    </w:p>
    <w:p w14:paraId="5D4861CE" w14:textId="42F86867" w:rsidR="008D589B" w:rsidRPr="00D7621A" w:rsidRDefault="00C629DA" w:rsidP="00702CF4">
      <w:pPr>
        <w:spacing w:line="360" w:lineRule="auto"/>
        <w:jc w:val="both"/>
        <w:rPr>
          <w:rFonts w:ascii="Times New Roman" w:hAnsi="Times New Roman" w:cs="Times New Roman"/>
          <w:b/>
          <w:lang w:val="es-ES_tradnl"/>
        </w:rPr>
      </w:pPr>
      <w:r w:rsidRPr="00D7621A">
        <w:rPr>
          <w:rFonts w:ascii="Times New Roman" w:hAnsi="Times New Roman" w:cs="Times New Roman"/>
          <w:lang w:val="es-ES"/>
        </w:rPr>
        <w:t>Objetivo g</w:t>
      </w:r>
      <w:r w:rsidR="008D589B" w:rsidRPr="00D7621A">
        <w:rPr>
          <w:rFonts w:ascii="Times New Roman" w:hAnsi="Times New Roman" w:cs="Times New Roman"/>
          <w:lang w:val="es-ES"/>
        </w:rPr>
        <w:t>eneral</w:t>
      </w:r>
    </w:p>
    <w:p w14:paraId="0E7E5DFD" w14:textId="5E4091ED" w:rsidR="00DE1FED" w:rsidRPr="00D7621A" w:rsidRDefault="00B90789" w:rsidP="00702CF4">
      <w:pPr>
        <w:spacing w:line="360" w:lineRule="auto"/>
        <w:jc w:val="both"/>
        <w:rPr>
          <w:rFonts w:ascii="Times New Roman" w:hAnsi="Times New Roman" w:cs="Times New Roman"/>
          <w:lang w:val="es-ES_tradnl"/>
        </w:rPr>
      </w:pPr>
      <w:r w:rsidRPr="00D7621A">
        <w:rPr>
          <w:rFonts w:ascii="Times New Roman" w:hAnsi="Times New Roman" w:cs="Times New Roman"/>
          <w:lang w:val="es-ES_tradnl"/>
        </w:rPr>
        <w:t>Desarrollar</w:t>
      </w:r>
      <w:r w:rsidR="00B608D7" w:rsidRPr="00D7621A">
        <w:rPr>
          <w:rFonts w:ascii="Times New Roman" w:hAnsi="Times New Roman" w:cs="Times New Roman"/>
          <w:lang w:val="es-ES_tradnl"/>
        </w:rPr>
        <w:t xml:space="preserve"> un plan de negocios para </w:t>
      </w:r>
      <w:r w:rsidR="00DE1FED" w:rsidRPr="00D7621A">
        <w:rPr>
          <w:rFonts w:ascii="Times New Roman" w:hAnsi="Times New Roman" w:cs="Times New Roman"/>
          <w:lang w:val="es-ES_tradnl"/>
        </w:rPr>
        <w:t xml:space="preserve">el </w:t>
      </w:r>
      <w:r w:rsidR="001B0870" w:rsidRPr="00D7621A">
        <w:rPr>
          <w:rFonts w:ascii="Times New Roman" w:hAnsi="Times New Roman" w:cs="Times New Roman"/>
          <w:lang w:val="es-ES_tradnl"/>
        </w:rPr>
        <w:t>lanzamiento</w:t>
      </w:r>
      <w:r w:rsidR="00DE1FED" w:rsidRPr="00D7621A">
        <w:rPr>
          <w:rFonts w:ascii="Times New Roman" w:hAnsi="Times New Roman" w:cs="Times New Roman"/>
          <w:lang w:val="es-ES_tradnl"/>
        </w:rPr>
        <w:t xml:space="preserve"> de una plataforma de </w:t>
      </w:r>
      <w:r w:rsidR="001B0870" w:rsidRPr="00D7621A">
        <w:rPr>
          <w:rFonts w:ascii="Times New Roman" w:hAnsi="Times New Roman" w:cs="Times New Roman"/>
          <w:lang w:val="es-ES_tradnl"/>
        </w:rPr>
        <w:t xml:space="preserve">consultoría estratégica basada en un modelo de “sostenibilidad como valor fundamental” </w:t>
      </w:r>
      <w:r w:rsidR="00DE1FED" w:rsidRPr="00D7621A">
        <w:rPr>
          <w:rFonts w:ascii="Times New Roman" w:hAnsi="Times New Roman" w:cs="Times New Roman"/>
          <w:lang w:val="es-ES_tradnl"/>
        </w:rPr>
        <w:t>(</w:t>
      </w:r>
      <w:proofErr w:type="spellStart"/>
      <w:r w:rsidR="00DE1FED" w:rsidRPr="00D7621A">
        <w:rPr>
          <w:rFonts w:ascii="Times New Roman" w:hAnsi="Times New Roman" w:cs="Times New Roman"/>
          <w:i/>
          <w:lang w:val="es-ES_tradnl"/>
        </w:rPr>
        <w:t>Sustainability</w:t>
      </w:r>
      <w:proofErr w:type="spellEnd"/>
      <w:r w:rsidR="00DE1FED" w:rsidRPr="00D7621A">
        <w:rPr>
          <w:rFonts w:ascii="Times New Roman" w:hAnsi="Times New Roman" w:cs="Times New Roman"/>
          <w:i/>
          <w:lang w:val="es-ES_tradnl"/>
        </w:rPr>
        <w:t xml:space="preserve"> as a Core </w:t>
      </w:r>
      <w:proofErr w:type="spellStart"/>
      <w:r w:rsidR="00DE1FED" w:rsidRPr="00D7621A">
        <w:rPr>
          <w:rFonts w:ascii="Times New Roman" w:hAnsi="Times New Roman" w:cs="Times New Roman"/>
          <w:i/>
          <w:lang w:val="es-ES_tradnl"/>
        </w:rPr>
        <w:t>Value</w:t>
      </w:r>
      <w:proofErr w:type="spellEnd"/>
      <w:r w:rsidR="00DE1FED" w:rsidRPr="00D7621A">
        <w:rPr>
          <w:rFonts w:ascii="Times New Roman" w:hAnsi="Times New Roman" w:cs="Times New Roman"/>
          <w:i/>
          <w:lang w:val="es-ES_tradnl"/>
        </w:rPr>
        <w:t>,</w:t>
      </w:r>
      <w:r w:rsidR="00DE1FED" w:rsidRPr="00D7621A">
        <w:rPr>
          <w:rFonts w:ascii="Times New Roman" w:hAnsi="Times New Roman" w:cs="Times New Roman"/>
          <w:lang w:val="es-ES_tradnl"/>
        </w:rPr>
        <w:t xml:space="preserve"> en </w:t>
      </w:r>
      <w:r w:rsidR="00C84D12" w:rsidRPr="00D7621A">
        <w:rPr>
          <w:rFonts w:ascii="Times New Roman" w:hAnsi="Times New Roman" w:cs="Times New Roman"/>
          <w:lang w:val="es-ES_tradnl"/>
        </w:rPr>
        <w:t>i</w:t>
      </w:r>
      <w:r w:rsidR="00DE1FED" w:rsidRPr="00D7621A">
        <w:rPr>
          <w:rFonts w:ascii="Times New Roman" w:hAnsi="Times New Roman" w:cs="Times New Roman"/>
          <w:lang w:val="es-ES_tradnl"/>
        </w:rPr>
        <w:t xml:space="preserve">nglés) que enriquezca el asesoramiento brindado por Frost &amp; Sullivan a sus clientes, y forme parte del ecosistema de soluciones de </w:t>
      </w:r>
      <w:proofErr w:type="spellStart"/>
      <w:r w:rsidR="00DE1FED" w:rsidRPr="00D7621A">
        <w:rPr>
          <w:rFonts w:ascii="Times New Roman" w:hAnsi="Times New Roman" w:cs="Times New Roman"/>
          <w:lang w:val="es-ES_tradnl"/>
        </w:rPr>
        <w:t>TechVision</w:t>
      </w:r>
      <w:proofErr w:type="spellEnd"/>
      <w:r w:rsidR="00DE1FED" w:rsidRPr="00D7621A">
        <w:rPr>
          <w:rFonts w:ascii="Times New Roman" w:hAnsi="Times New Roman" w:cs="Times New Roman"/>
          <w:lang w:val="es-ES_tradnl"/>
        </w:rPr>
        <w:t>.</w:t>
      </w:r>
    </w:p>
    <w:p w14:paraId="45C8ABA8" w14:textId="77777777" w:rsidR="00DE1FED" w:rsidRPr="00D7621A" w:rsidRDefault="00DE1FED" w:rsidP="00702CF4">
      <w:pPr>
        <w:spacing w:line="360" w:lineRule="auto"/>
        <w:jc w:val="both"/>
        <w:rPr>
          <w:rFonts w:ascii="Times New Roman" w:hAnsi="Times New Roman" w:cs="Times New Roman"/>
          <w:lang w:val="es-ES_tradnl"/>
        </w:rPr>
      </w:pPr>
    </w:p>
    <w:p w14:paraId="239225C8" w14:textId="38894836" w:rsidR="008D589B" w:rsidRPr="00D7621A" w:rsidRDefault="00C629DA" w:rsidP="00702CF4">
      <w:pPr>
        <w:spacing w:line="360" w:lineRule="auto"/>
        <w:jc w:val="both"/>
        <w:rPr>
          <w:rFonts w:ascii="Times New Roman" w:hAnsi="Times New Roman" w:cs="Times New Roman"/>
          <w:b/>
          <w:lang w:val="es-ES_tradnl"/>
        </w:rPr>
      </w:pPr>
      <w:proofErr w:type="spellStart"/>
      <w:r w:rsidRPr="00D7621A">
        <w:rPr>
          <w:rFonts w:ascii="Times New Roman" w:hAnsi="Times New Roman" w:cs="Times New Roman"/>
        </w:rPr>
        <w:t>Objetivos</w:t>
      </w:r>
      <w:proofErr w:type="spellEnd"/>
      <w:r w:rsidRPr="00D7621A">
        <w:rPr>
          <w:rFonts w:ascii="Times New Roman" w:hAnsi="Times New Roman" w:cs="Times New Roman"/>
        </w:rPr>
        <w:t xml:space="preserve"> </w:t>
      </w:r>
      <w:proofErr w:type="spellStart"/>
      <w:r w:rsidRPr="00D7621A">
        <w:rPr>
          <w:rFonts w:ascii="Times New Roman" w:hAnsi="Times New Roman" w:cs="Times New Roman"/>
        </w:rPr>
        <w:t>e</w:t>
      </w:r>
      <w:r w:rsidR="008D589B" w:rsidRPr="00D7621A">
        <w:rPr>
          <w:rFonts w:ascii="Times New Roman" w:hAnsi="Times New Roman" w:cs="Times New Roman"/>
        </w:rPr>
        <w:t>specíficos</w:t>
      </w:r>
      <w:proofErr w:type="spellEnd"/>
    </w:p>
    <w:p w14:paraId="19E025E6" w14:textId="313FE108" w:rsidR="00DC44D4" w:rsidRPr="002A5DB1" w:rsidRDefault="001B0870" w:rsidP="00702CF4">
      <w:pPr>
        <w:numPr>
          <w:ilvl w:val="0"/>
          <w:numId w:val="3"/>
        </w:numPr>
        <w:spacing w:line="360" w:lineRule="auto"/>
        <w:jc w:val="both"/>
        <w:rPr>
          <w:rFonts w:ascii="Times New Roman" w:eastAsia="Times New Roman" w:hAnsi="Times New Roman" w:cs="Times New Roman"/>
          <w:lang w:val="es-AR"/>
        </w:rPr>
      </w:pPr>
      <w:r>
        <w:rPr>
          <w:rFonts w:ascii="Times New Roman" w:eastAsia="Times New Roman" w:hAnsi="Times New Roman" w:cs="Times New Roman"/>
          <w:lang w:val="es-AR"/>
        </w:rPr>
        <w:t>Construir u</w:t>
      </w:r>
      <w:r w:rsidR="00F93578" w:rsidRPr="002A5DB1">
        <w:rPr>
          <w:rFonts w:ascii="Times New Roman" w:eastAsia="Times New Roman" w:hAnsi="Times New Roman" w:cs="Times New Roman"/>
          <w:lang w:val="es-AR"/>
        </w:rPr>
        <w:t xml:space="preserve">na </w:t>
      </w:r>
      <w:r w:rsidR="00B608D7" w:rsidRPr="002A5DB1">
        <w:rPr>
          <w:rFonts w:ascii="Times New Roman" w:eastAsia="Times New Roman" w:hAnsi="Times New Roman" w:cs="Times New Roman"/>
          <w:lang w:val="es-AR"/>
        </w:rPr>
        <w:t xml:space="preserve">estrategia global </w:t>
      </w:r>
      <w:r w:rsidR="00F93578" w:rsidRPr="002A5DB1">
        <w:rPr>
          <w:rFonts w:ascii="Times New Roman" w:eastAsia="Times New Roman" w:hAnsi="Times New Roman" w:cs="Times New Roman"/>
          <w:lang w:val="es-AR"/>
        </w:rPr>
        <w:t>que brinde</w:t>
      </w:r>
      <w:r w:rsidR="00B608D7" w:rsidRPr="002A5DB1">
        <w:rPr>
          <w:rFonts w:ascii="Times New Roman" w:eastAsia="Times New Roman" w:hAnsi="Times New Roman" w:cs="Times New Roman"/>
          <w:lang w:val="es-AR"/>
        </w:rPr>
        <w:t xml:space="preserve"> un marco general para los objetivos y aspiraciones específicos de</w:t>
      </w:r>
      <w:r w:rsidR="00DE1FED" w:rsidRPr="002A5DB1">
        <w:rPr>
          <w:rFonts w:ascii="Times New Roman" w:eastAsia="Times New Roman" w:hAnsi="Times New Roman" w:cs="Times New Roman"/>
          <w:lang w:val="es-AR"/>
        </w:rPr>
        <w:t xml:space="preserve"> </w:t>
      </w:r>
      <w:r w:rsidR="00B608D7" w:rsidRPr="002A5DB1">
        <w:rPr>
          <w:rFonts w:ascii="Times New Roman" w:eastAsia="Times New Roman" w:hAnsi="Times New Roman" w:cs="Times New Roman"/>
          <w:lang w:val="es-AR"/>
        </w:rPr>
        <w:t>l</w:t>
      </w:r>
      <w:r w:rsidR="00DE1FED" w:rsidRPr="002A5DB1">
        <w:rPr>
          <w:rFonts w:ascii="Times New Roman" w:eastAsia="Times New Roman" w:hAnsi="Times New Roman" w:cs="Times New Roman"/>
          <w:lang w:val="es-AR"/>
        </w:rPr>
        <w:t xml:space="preserve">a plataforma, contando por un lado con los clientes de </w:t>
      </w:r>
      <w:r w:rsidR="00F93578" w:rsidRPr="002A5DB1">
        <w:rPr>
          <w:rFonts w:ascii="Times New Roman" w:eastAsia="Times New Roman" w:hAnsi="Times New Roman" w:cs="Times New Roman"/>
          <w:lang w:val="es-AR"/>
        </w:rPr>
        <w:t>Frost &amp; Sullivan</w:t>
      </w:r>
      <w:r w:rsidR="00DE1FED" w:rsidRPr="002A5DB1">
        <w:rPr>
          <w:rFonts w:ascii="Times New Roman" w:eastAsia="Times New Roman" w:hAnsi="Times New Roman" w:cs="Times New Roman"/>
          <w:lang w:val="es-AR"/>
        </w:rPr>
        <w:t xml:space="preserve"> específicamente enfocados en alinear sus estrategias de negocio con alguno de los objetivos de desarrollo </w:t>
      </w:r>
      <w:r w:rsidR="00335CB7" w:rsidRPr="002A5DB1">
        <w:rPr>
          <w:rFonts w:ascii="Times New Roman" w:eastAsia="Times New Roman" w:hAnsi="Times New Roman" w:cs="Times New Roman"/>
          <w:lang w:val="es-AR"/>
        </w:rPr>
        <w:t>sostenible</w:t>
      </w:r>
      <w:r w:rsidR="00DE1FED" w:rsidRPr="002A5DB1">
        <w:rPr>
          <w:rFonts w:ascii="Times New Roman" w:eastAsia="Times New Roman" w:hAnsi="Times New Roman" w:cs="Times New Roman"/>
          <w:lang w:val="es-AR"/>
        </w:rPr>
        <w:t xml:space="preserve"> (ODS) de la</w:t>
      </w:r>
      <w:r w:rsidR="00895A97" w:rsidRPr="002A5DB1">
        <w:rPr>
          <w:rFonts w:ascii="Times New Roman" w:eastAsia="Times New Roman" w:hAnsi="Times New Roman" w:cs="Times New Roman"/>
          <w:lang w:val="es-AR"/>
        </w:rPr>
        <w:t xml:space="preserve"> Organización de las</w:t>
      </w:r>
      <w:r w:rsidR="00DE1FED" w:rsidRPr="002A5DB1">
        <w:rPr>
          <w:rFonts w:ascii="Times New Roman" w:eastAsia="Times New Roman" w:hAnsi="Times New Roman" w:cs="Times New Roman"/>
          <w:lang w:val="es-AR"/>
        </w:rPr>
        <w:t xml:space="preserve"> Naciones Unidas (</w:t>
      </w:r>
      <w:r w:rsidR="00895A97" w:rsidRPr="002A5DB1">
        <w:rPr>
          <w:rFonts w:ascii="Times New Roman" w:eastAsia="Times New Roman" w:hAnsi="Times New Roman" w:cs="Times New Roman"/>
          <w:lang w:val="es-AR"/>
        </w:rPr>
        <w:t>ONU</w:t>
      </w:r>
      <w:r w:rsidR="00DE1FED" w:rsidRPr="002A5DB1">
        <w:rPr>
          <w:rFonts w:ascii="Times New Roman" w:eastAsia="Times New Roman" w:hAnsi="Times New Roman" w:cs="Times New Roman"/>
          <w:lang w:val="es-AR"/>
        </w:rPr>
        <w:t>) obteniendo asimismo una ventaja competitiva</w:t>
      </w:r>
      <w:r w:rsidR="00F93578" w:rsidRPr="002A5DB1">
        <w:rPr>
          <w:rFonts w:ascii="Times New Roman" w:eastAsia="Times New Roman" w:hAnsi="Times New Roman" w:cs="Times New Roman"/>
          <w:lang w:val="es-AR"/>
        </w:rPr>
        <w:t xml:space="preserve">, </w:t>
      </w:r>
      <w:r w:rsidR="00DE1FED" w:rsidRPr="002A5DB1">
        <w:rPr>
          <w:rFonts w:ascii="Times New Roman" w:eastAsia="Times New Roman" w:hAnsi="Times New Roman" w:cs="Times New Roman"/>
          <w:lang w:val="es-AR"/>
        </w:rPr>
        <w:t xml:space="preserve">y por otro lado, con una afluente constante de expertos internos y externos de base científica y tecnológica, </w:t>
      </w:r>
      <w:r w:rsidR="000209A8" w:rsidRPr="002A5DB1">
        <w:rPr>
          <w:rFonts w:ascii="Times New Roman" w:eastAsia="Times New Roman" w:hAnsi="Times New Roman" w:cs="Times New Roman"/>
          <w:lang w:val="es-AR"/>
        </w:rPr>
        <w:t xml:space="preserve">líderes de industria, </w:t>
      </w:r>
      <w:r w:rsidR="002E02D8" w:rsidRPr="002A5DB1">
        <w:rPr>
          <w:rFonts w:ascii="Times New Roman" w:eastAsia="Times New Roman" w:hAnsi="Times New Roman" w:cs="Times New Roman"/>
          <w:lang w:val="es-AR"/>
        </w:rPr>
        <w:t xml:space="preserve">inversores, </w:t>
      </w:r>
      <w:r w:rsidR="000209A8" w:rsidRPr="002A5DB1">
        <w:rPr>
          <w:rFonts w:ascii="Times New Roman" w:eastAsia="Times New Roman" w:hAnsi="Times New Roman" w:cs="Times New Roman"/>
          <w:lang w:val="es-AR"/>
        </w:rPr>
        <w:t>y formadores de opinión</w:t>
      </w:r>
      <w:r w:rsidR="002E02D8" w:rsidRPr="002A5DB1">
        <w:rPr>
          <w:rFonts w:ascii="Times New Roman" w:eastAsia="Times New Roman" w:hAnsi="Times New Roman" w:cs="Times New Roman"/>
          <w:lang w:val="es-AR"/>
        </w:rPr>
        <w:t>, entre otros actores del ecosistema</w:t>
      </w:r>
      <w:r w:rsidR="00B608D7" w:rsidRPr="002A5DB1">
        <w:rPr>
          <w:rFonts w:ascii="Times New Roman" w:eastAsia="Times New Roman" w:hAnsi="Times New Roman" w:cs="Times New Roman"/>
          <w:lang w:val="es-AR"/>
        </w:rPr>
        <w:t xml:space="preserve">. </w:t>
      </w:r>
    </w:p>
    <w:p w14:paraId="16453C1B" w14:textId="21543DE6" w:rsidR="00DC44D4" w:rsidRPr="002A5DB1" w:rsidRDefault="001B0870" w:rsidP="00702CF4">
      <w:pPr>
        <w:numPr>
          <w:ilvl w:val="0"/>
          <w:numId w:val="3"/>
        </w:numPr>
        <w:spacing w:line="360" w:lineRule="auto"/>
        <w:jc w:val="both"/>
        <w:rPr>
          <w:rFonts w:ascii="Times New Roman" w:eastAsia="Times New Roman" w:hAnsi="Times New Roman" w:cs="Times New Roman"/>
          <w:lang w:val="es-AR"/>
        </w:rPr>
      </w:pPr>
      <w:r>
        <w:rPr>
          <w:rFonts w:ascii="Times New Roman" w:eastAsia="Times New Roman" w:hAnsi="Times New Roman" w:cs="Times New Roman"/>
          <w:lang w:val="es-AR"/>
        </w:rPr>
        <w:t>Describir u</w:t>
      </w:r>
      <w:r w:rsidR="00F93578" w:rsidRPr="002A5DB1">
        <w:rPr>
          <w:rFonts w:ascii="Times New Roman" w:eastAsia="Times New Roman" w:hAnsi="Times New Roman" w:cs="Times New Roman"/>
          <w:lang w:val="es-AR"/>
        </w:rPr>
        <w:t>n caso</w:t>
      </w:r>
      <w:r w:rsidR="00B608D7" w:rsidRPr="002A5DB1">
        <w:rPr>
          <w:rFonts w:ascii="Times New Roman" w:eastAsia="Times New Roman" w:hAnsi="Times New Roman" w:cs="Times New Roman"/>
          <w:lang w:val="es-AR"/>
        </w:rPr>
        <w:t xml:space="preserve"> de negocio</w:t>
      </w:r>
      <w:r w:rsidR="00F93578" w:rsidRPr="002A5DB1">
        <w:rPr>
          <w:rFonts w:ascii="Times New Roman" w:eastAsia="Times New Roman" w:hAnsi="Times New Roman" w:cs="Times New Roman"/>
          <w:lang w:val="es-AR"/>
        </w:rPr>
        <w:t xml:space="preserve"> que </w:t>
      </w:r>
      <w:r w:rsidR="00B608D7" w:rsidRPr="002A5DB1">
        <w:rPr>
          <w:rFonts w:ascii="Times New Roman" w:eastAsia="Times New Roman" w:hAnsi="Times New Roman" w:cs="Times New Roman"/>
          <w:lang w:val="es-AR"/>
        </w:rPr>
        <w:t>proporcion</w:t>
      </w:r>
      <w:r w:rsidR="00F93578" w:rsidRPr="002A5DB1">
        <w:rPr>
          <w:rFonts w:ascii="Times New Roman" w:eastAsia="Times New Roman" w:hAnsi="Times New Roman" w:cs="Times New Roman"/>
          <w:lang w:val="es-AR"/>
        </w:rPr>
        <w:t>e</w:t>
      </w:r>
      <w:r w:rsidR="00B608D7" w:rsidRPr="002A5DB1">
        <w:rPr>
          <w:rFonts w:ascii="Times New Roman" w:eastAsia="Times New Roman" w:hAnsi="Times New Roman" w:cs="Times New Roman"/>
          <w:lang w:val="es-AR"/>
        </w:rPr>
        <w:t xml:space="preserve"> la justificación empresarial para emprender el proyecto</w:t>
      </w:r>
      <w:r w:rsidR="00F93578" w:rsidRPr="002A5DB1">
        <w:rPr>
          <w:rFonts w:ascii="Times New Roman" w:eastAsia="Times New Roman" w:hAnsi="Times New Roman" w:cs="Times New Roman"/>
          <w:lang w:val="es-AR"/>
        </w:rPr>
        <w:t xml:space="preserve"> y definir</w:t>
      </w:r>
      <w:r w:rsidR="00B608D7" w:rsidRPr="002A5DB1">
        <w:rPr>
          <w:rFonts w:ascii="Times New Roman" w:eastAsia="Times New Roman" w:hAnsi="Times New Roman" w:cs="Times New Roman"/>
          <w:lang w:val="es-AR"/>
        </w:rPr>
        <w:t xml:space="preserve"> los parámetros y factores de gestión que intervienen en el desarrollo de</w:t>
      </w:r>
      <w:r w:rsidR="000209A8" w:rsidRPr="002A5DB1">
        <w:rPr>
          <w:rFonts w:ascii="Times New Roman" w:eastAsia="Times New Roman" w:hAnsi="Times New Roman" w:cs="Times New Roman"/>
          <w:lang w:val="es-AR"/>
        </w:rPr>
        <w:t xml:space="preserve"> </w:t>
      </w:r>
      <w:r w:rsidR="00B608D7" w:rsidRPr="002A5DB1">
        <w:rPr>
          <w:rFonts w:ascii="Times New Roman" w:eastAsia="Times New Roman" w:hAnsi="Times New Roman" w:cs="Times New Roman"/>
          <w:lang w:val="es-AR"/>
        </w:rPr>
        <w:t>l</w:t>
      </w:r>
      <w:r w:rsidR="000209A8" w:rsidRPr="002A5DB1">
        <w:rPr>
          <w:rFonts w:ascii="Times New Roman" w:eastAsia="Times New Roman" w:hAnsi="Times New Roman" w:cs="Times New Roman"/>
          <w:lang w:val="es-AR"/>
        </w:rPr>
        <w:t>a</w:t>
      </w:r>
      <w:r w:rsidR="00B608D7" w:rsidRPr="002A5DB1">
        <w:rPr>
          <w:rFonts w:ascii="Times New Roman" w:eastAsia="Times New Roman" w:hAnsi="Times New Roman" w:cs="Times New Roman"/>
          <w:lang w:val="es-AR"/>
        </w:rPr>
        <w:t xml:space="preserve"> </w:t>
      </w:r>
      <w:r w:rsidR="000209A8" w:rsidRPr="002A5DB1">
        <w:rPr>
          <w:rFonts w:ascii="Times New Roman" w:eastAsia="Times New Roman" w:hAnsi="Times New Roman" w:cs="Times New Roman"/>
          <w:lang w:val="es-AR"/>
        </w:rPr>
        <w:t xml:space="preserve">plataforma, la cual internamente pretende funcionar como un centro de excelencia en temas de innovación para la </w:t>
      </w:r>
      <w:r w:rsidR="00335CB7" w:rsidRPr="002A5DB1">
        <w:rPr>
          <w:rFonts w:ascii="Times New Roman" w:eastAsia="Times New Roman" w:hAnsi="Times New Roman" w:cs="Times New Roman"/>
          <w:lang w:val="es-AR"/>
        </w:rPr>
        <w:t>sostenibilidad</w:t>
      </w:r>
      <w:r w:rsidR="00B608D7" w:rsidRPr="002A5DB1">
        <w:rPr>
          <w:rFonts w:ascii="Times New Roman" w:eastAsia="Times New Roman" w:hAnsi="Times New Roman" w:cs="Times New Roman"/>
          <w:lang w:val="es-AR"/>
        </w:rPr>
        <w:t xml:space="preserve">, </w:t>
      </w:r>
      <w:r w:rsidR="000209A8" w:rsidRPr="002A5DB1">
        <w:rPr>
          <w:rFonts w:ascii="Times New Roman" w:eastAsia="Times New Roman" w:hAnsi="Times New Roman" w:cs="Times New Roman"/>
          <w:lang w:val="es-AR"/>
        </w:rPr>
        <w:t xml:space="preserve">y </w:t>
      </w:r>
      <w:r w:rsidR="00F93578" w:rsidRPr="002A5DB1">
        <w:rPr>
          <w:rFonts w:ascii="Times New Roman" w:eastAsia="Times New Roman" w:hAnsi="Times New Roman" w:cs="Times New Roman"/>
          <w:lang w:val="es-AR"/>
        </w:rPr>
        <w:t xml:space="preserve">que constituye asimismo </w:t>
      </w:r>
      <w:r w:rsidR="00B608D7" w:rsidRPr="002A5DB1">
        <w:rPr>
          <w:rFonts w:ascii="Times New Roman" w:eastAsia="Times New Roman" w:hAnsi="Times New Roman" w:cs="Times New Roman"/>
          <w:lang w:val="es-AR"/>
        </w:rPr>
        <w:t>una herramienta para guiar el diseño, la gestión y la evaluación del proyecto.</w:t>
      </w:r>
    </w:p>
    <w:p w14:paraId="3405385C" w14:textId="764CF4DF" w:rsidR="00DC44D4" w:rsidRPr="002A5DB1" w:rsidRDefault="001B0870" w:rsidP="00702CF4">
      <w:pPr>
        <w:numPr>
          <w:ilvl w:val="0"/>
          <w:numId w:val="3"/>
        </w:numPr>
        <w:spacing w:line="360" w:lineRule="auto"/>
        <w:jc w:val="both"/>
        <w:rPr>
          <w:rFonts w:ascii="Times New Roman" w:eastAsia="Times New Roman" w:hAnsi="Times New Roman" w:cs="Times New Roman"/>
          <w:lang w:val="es-AR"/>
        </w:rPr>
      </w:pPr>
      <w:r>
        <w:rPr>
          <w:rFonts w:ascii="Times New Roman" w:eastAsia="Times New Roman" w:hAnsi="Times New Roman" w:cs="Times New Roman"/>
          <w:lang w:val="es-AR"/>
        </w:rPr>
        <w:t>Delinear u</w:t>
      </w:r>
      <w:r w:rsidR="00F93578" w:rsidRPr="002A5DB1">
        <w:rPr>
          <w:rFonts w:ascii="Times New Roman" w:eastAsia="Times New Roman" w:hAnsi="Times New Roman" w:cs="Times New Roman"/>
          <w:lang w:val="es-AR"/>
        </w:rPr>
        <w:t>n modelo operativo que haga</w:t>
      </w:r>
      <w:r w:rsidR="00B608D7" w:rsidRPr="002A5DB1">
        <w:rPr>
          <w:rFonts w:ascii="Times New Roman" w:eastAsia="Times New Roman" w:hAnsi="Times New Roman" w:cs="Times New Roman"/>
          <w:lang w:val="es-AR"/>
        </w:rPr>
        <w:t xml:space="preserve"> posible que se cumplan la estrategia y el caso de negocio, es decir, cómo </w:t>
      </w:r>
      <w:r w:rsidR="000209A8" w:rsidRPr="002A5DB1">
        <w:rPr>
          <w:rFonts w:ascii="Times New Roman" w:eastAsia="Times New Roman" w:hAnsi="Times New Roman" w:cs="Times New Roman"/>
          <w:lang w:val="es-AR"/>
        </w:rPr>
        <w:t>la plataforma propuesta</w:t>
      </w:r>
      <w:r w:rsidR="00B608D7" w:rsidRPr="002A5DB1">
        <w:rPr>
          <w:rFonts w:ascii="Times New Roman" w:eastAsia="Times New Roman" w:hAnsi="Times New Roman" w:cs="Times New Roman"/>
          <w:lang w:val="es-AR"/>
        </w:rPr>
        <w:t xml:space="preserve"> aportará valor a </w:t>
      </w:r>
      <w:r w:rsidR="00DC44D4" w:rsidRPr="002A5DB1">
        <w:rPr>
          <w:rFonts w:ascii="Times New Roman" w:eastAsia="Times New Roman" w:hAnsi="Times New Roman" w:cs="Times New Roman"/>
          <w:lang w:val="es-AR"/>
        </w:rPr>
        <w:t>la unidad de negocios</w:t>
      </w:r>
      <w:r w:rsidR="000209A8" w:rsidRPr="002A5DB1">
        <w:rPr>
          <w:rFonts w:ascii="Times New Roman" w:eastAsia="Times New Roman" w:hAnsi="Times New Roman" w:cs="Times New Roman"/>
          <w:lang w:val="es-AR"/>
        </w:rPr>
        <w:t>,</w:t>
      </w:r>
      <w:r w:rsidR="00DC44D4" w:rsidRPr="002A5DB1">
        <w:rPr>
          <w:rFonts w:ascii="Times New Roman" w:eastAsia="Times New Roman" w:hAnsi="Times New Roman" w:cs="Times New Roman"/>
          <w:lang w:val="es-AR"/>
        </w:rPr>
        <w:t xml:space="preserve"> a la empresa</w:t>
      </w:r>
      <w:r w:rsidR="000209A8" w:rsidRPr="002A5DB1">
        <w:rPr>
          <w:rFonts w:ascii="Times New Roman" w:eastAsia="Times New Roman" w:hAnsi="Times New Roman" w:cs="Times New Roman"/>
          <w:lang w:val="es-AR"/>
        </w:rPr>
        <w:t>, y a sus clientes,</w:t>
      </w:r>
      <w:r w:rsidR="00F93578" w:rsidRPr="002A5DB1">
        <w:rPr>
          <w:rFonts w:ascii="Times New Roman" w:eastAsia="Times New Roman" w:hAnsi="Times New Roman" w:cs="Times New Roman"/>
          <w:lang w:val="es-AR"/>
        </w:rPr>
        <w:t xml:space="preserve"> </w:t>
      </w:r>
      <w:r w:rsidR="00B608D7" w:rsidRPr="002A5DB1">
        <w:rPr>
          <w:rFonts w:ascii="Times New Roman" w:eastAsia="Times New Roman" w:hAnsi="Times New Roman" w:cs="Times New Roman"/>
          <w:lang w:val="es-AR"/>
        </w:rPr>
        <w:t>y cómo funcionará</w:t>
      </w:r>
      <w:r w:rsidR="00F93578" w:rsidRPr="002A5DB1">
        <w:rPr>
          <w:rFonts w:ascii="Times New Roman" w:eastAsia="Times New Roman" w:hAnsi="Times New Roman" w:cs="Times New Roman"/>
          <w:lang w:val="es-AR"/>
        </w:rPr>
        <w:t>; este modelo debe constituir</w:t>
      </w:r>
      <w:r w:rsidR="00B608D7" w:rsidRPr="002A5DB1">
        <w:rPr>
          <w:rFonts w:ascii="Times New Roman" w:eastAsia="Times New Roman" w:hAnsi="Times New Roman" w:cs="Times New Roman"/>
          <w:lang w:val="es-AR"/>
        </w:rPr>
        <w:t xml:space="preserve"> </w:t>
      </w:r>
      <w:r w:rsidR="00F93578" w:rsidRPr="002A5DB1">
        <w:rPr>
          <w:rFonts w:ascii="Times New Roman" w:eastAsia="Times New Roman" w:hAnsi="Times New Roman" w:cs="Times New Roman"/>
          <w:lang w:val="es-AR"/>
        </w:rPr>
        <w:t>un</w:t>
      </w:r>
      <w:r w:rsidR="00B608D7" w:rsidRPr="002A5DB1">
        <w:rPr>
          <w:rFonts w:ascii="Times New Roman" w:eastAsia="Times New Roman" w:hAnsi="Times New Roman" w:cs="Times New Roman"/>
          <w:lang w:val="es-AR"/>
        </w:rPr>
        <w:t xml:space="preserve"> puente entre la estrategia y las operaciones diarias que guían al equipo </w:t>
      </w:r>
      <w:r w:rsidR="000209A8" w:rsidRPr="002A5DB1">
        <w:rPr>
          <w:rFonts w:ascii="Times New Roman" w:eastAsia="Times New Roman" w:hAnsi="Times New Roman" w:cs="Times New Roman"/>
          <w:lang w:val="es-AR"/>
        </w:rPr>
        <w:t>a cargo de impulsar su desarrollo, lanzamiento y ejecución</w:t>
      </w:r>
      <w:r w:rsidR="00B608D7" w:rsidRPr="002A5DB1">
        <w:rPr>
          <w:rFonts w:ascii="Times New Roman" w:eastAsia="Times New Roman" w:hAnsi="Times New Roman" w:cs="Times New Roman"/>
          <w:lang w:val="es-AR"/>
        </w:rPr>
        <w:t>, proporcionando el contexto y permitiendo los comportamientos que ayudan a realizar la estrategia y la visión.</w:t>
      </w:r>
    </w:p>
    <w:p w14:paraId="38B1ABD9" w14:textId="60A55964" w:rsidR="00DC44D4" w:rsidRPr="002A5DB1" w:rsidRDefault="001B0870" w:rsidP="00702CF4">
      <w:pPr>
        <w:numPr>
          <w:ilvl w:val="0"/>
          <w:numId w:val="3"/>
        </w:numPr>
        <w:spacing w:line="360" w:lineRule="auto"/>
        <w:jc w:val="both"/>
        <w:rPr>
          <w:rFonts w:ascii="Times New Roman" w:eastAsia="Times New Roman" w:hAnsi="Times New Roman" w:cs="Times New Roman"/>
          <w:lang w:val="es-AR"/>
        </w:rPr>
      </w:pPr>
      <w:r>
        <w:rPr>
          <w:rFonts w:ascii="Times New Roman" w:eastAsia="Times New Roman" w:hAnsi="Times New Roman" w:cs="Times New Roman"/>
          <w:lang w:val="es-AR"/>
        </w:rPr>
        <w:t>Establecer u</w:t>
      </w:r>
      <w:r w:rsidR="00F93578" w:rsidRPr="002A5DB1">
        <w:rPr>
          <w:rFonts w:ascii="Times New Roman" w:eastAsia="Times New Roman" w:hAnsi="Times New Roman" w:cs="Times New Roman"/>
          <w:lang w:val="es-AR"/>
        </w:rPr>
        <w:t>n plan de p</w:t>
      </w:r>
      <w:r w:rsidR="00B608D7" w:rsidRPr="002A5DB1">
        <w:rPr>
          <w:rFonts w:ascii="Times New Roman" w:eastAsia="Times New Roman" w:hAnsi="Times New Roman" w:cs="Times New Roman"/>
          <w:lang w:val="es-AR"/>
        </w:rPr>
        <w:t>revisión financiera</w:t>
      </w:r>
      <w:r w:rsidR="00F93578" w:rsidRPr="002A5DB1">
        <w:rPr>
          <w:rFonts w:ascii="Times New Roman" w:eastAsia="Times New Roman" w:hAnsi="Times New Roman" w:cs="Times New Roman"/>
          <w:lang w:val="es-AR"/>
        </w:rPr>
        <w:t xml:space="preserve"> que detalle </w:t>
      </w:r>
      <w:r w:rsidR="00B608D7" w:rsidRPr="002A5DB1">
        <w:rPr>
          <w:rFonts w:ascii="Times New Roman" w:eastAsia="Times New Roman" w:hAnsi="Times New Roman" w:cs="Times New Roman"/>
          <w:lang w:val="es-AR"/>
        </w:rPr>
        <w:t xml:space="preserve">las necesidades operativas y financieras </w:t>
      </w:r>
      <w:r w:rsidR="000209A8" w:rsidRPr="002A5DB1">
        <w:rPr>
          <w:rFonts w:ascii="Times New Roman" w:eastAsia="Times New Roman" w:hAnsi="Times New Roman" w:cs="Times New Roman"/>
          <w:lang w:val="es-AR"/>
        </w:rPr>
        <w:t>para el desarrollo y puesta en marcha de la plataforma, y que ayude</w:t>
      </w:r>
      <w:r w:rsidR="00B608D7" w:rsidRPr="002A5DB1">
        <w:rPr>
          <w:rFonts w:ascii="Times New Roman" w:eastAsia="Times New Roman" w:hAnsi="Times New Roman" w:cs="Times New Roman"/>
          <w:lang w:val="es-AR"/>
        </w:rPr>
        <w:t xml:space="preserve"> a identificar futuras tendencias de ingresos y gastos que puedan tener una influencia </w:t>
      </w:r>
      <w:r w:rsidR="00B608D7" w:rsidRPr="002A5DB1">
        <w:rPr>
          <w:rFonts w:ascii="Times New Roman" w:eastAsia="Times New Roman" w:hAnsi="Times New Roman" w:cs="Times New Roman"/>
          <w:lang w:val="es-AR"/>
        </w:rPr>
        <w:lastRenderedPageBreak/>
        <w:t xml:space="preserve">inmediata o a largo plazo en las políticas, objetivos estratégicos y/o servicios </w:t>
      </w:r>
      <w:r w:rsidR="000209A8" w:rsidRPr="002A5DB1">
        <w:rPr>
          <w:rFonts w:ascii="Times New Roman" w:eastAsia="Times New Roman" w:hAnsi="Times New Roman" w:cs="Times New Roman"/>
          <w:lang w:val="es-AR"/>
        </w:rPr>
        <w:t>asociados con la plataforma</w:t>
      </w:r>
      <w:r w:rsidR="00B608D7" w:rsidRPr="002A5DB1">
        <w:rPr>
          <w:rFonts w:ascii="Times New Roman" w:eastAsia="Times New Roman" w:hAnsi="Times New Roman" w:cs="Times New Roman"/>
          <w:lang w:val="es-AR"/>
        </w:rPr>
        <w:t>.</w:t>
      </w:r>
    </w:p>
    <w:p w14:paraId="3EACBCA7" w14:textId="1AF7AF1A" w:rsidR="00B608D7" w:rsidRPr="002A5DB1" w:rsidRDefault="001B0870" w:rsidP="00702CF4">
      <w:pPr>
        <w:numPr>
          <w:ilvl w:val="0"/>
          <w:numId w:val="3"/>
        </w:numPr>
        <w:spacing w:line="360" w:lineRule="auto"/>
        <w:jc w:val="both"/>
        <w:rPr>
          <w:rFonts w:ascii="Times New Roman" w:eastAsia="Times New Roman" w:hAnsi="Times New Roman" w:cs="Times New Roman"/>
          <w:lang w:val="es-AR"/>
        </w:rPr>
      </w:pPr>
      <w:r>
        <w:rPr>
          <w:rFonts w:ascii="Times New Roman" w:eastAsia="Times New Roman" w:hAnsi="Times New Roman" w:cs="Times New Roman"/>
          <w:lang w:val="es-AR"/>
        </w:rPr>
        <w:t>Delimitar u</w:t>
      </w:r>
      <w:r w:rsidR="00F93578" w:rsidRPr="002A5DB1">
        <w:rPr>
          <w:rFonts w:ascii="Times New Roman" w:eastAsia="Times New Roman" w:hAnsi="Times New Roman" w:cs="Times New Roman"/>
          <w:lang w:val="es-AR"/>
        </w:rPr>
        <w:t xml:space="preserve">n plan de acción </w:t>
      </w:r>
      <w:r w:rsidR="00DA065A" w:rsidRPr="002A5DB1">
        <w:rPr>
          <w:rFonts w:ascii="Times New Roman" w:eastAsia="Times New Roman" w:hAnsi="Times New Roman" w:cs="Times New Roman"/>
          <w:lang w:val="es-AR"/>
        </w:rPr>
        <w:t xml:space="preserve">y mejora continua </w:t>
      </w:r>
      <w:r w:rsidR="00F93578" w:rsidRPr="002A5DB1">
        <w:rPr>
          <w:rFonts w:ascii="Times New Roman" w:eastAsia="Times New Roman" w:hAnsi="Times New Roman" w:cs="Times New Roman"/>
          <w:lang w:val="es-AR"/>
        </w:rPr>
        <w:t xml:space="preserve">que </w:t>
      </w:r>
      <w:r w:rsidR="00B608D7" w:rsidRPr="002A5DB1">
        <w:rPr>
          <w:rFonts w:ascii="Times New Roman" w:eastAsia="Times New Roman" w:hAnsi="Times New Roman" w:cs="Times New Roman"/>
          <w:lang w:val="es-AR"/>
        </w:rPr>
        <w:t>ofre</w:t>
      </w:r>
      <w:r w:rsidR="00F93578" w:rsidRPr="002A5DB1">
        <w:rPr>
          <w:rFonts w:ascii="Times New Roman" w:eastAsia="Times New Roman" w:hAnsi="Times New Roman" w:cs="Times New Roman"/>
          <w:lang w:val="es-AR"/>
        </w:rPr>
        <w:t>zca</w:t>
      </w:r>
      <w:r w:rsidR="00B608D7" w:rsidRPr="002A5DB1">
        <w:rPr>
          <w:rFonts w:ascii="Times New Roman" w:eastAsia="Times New Roman" w:hAnsi="Times New Roman" w:cs="Times New Roman"/>
          <w:lang w:val="es-AR"/>
        </w:rPr>
        <w:t xml:space="preserve"> un análisis interactivo y detallado de los plazos de cada una de las actividades necesarias para el </w:t>
      </w:r>
      <w:r w:rsidR="000209A8" w:rsidRPr="002A5DB1">
        <w:rPr>
          <w:rFonts w:ascii="Times New Roman" w:eastAsia="Times New Roman" w:hAnsi="Times New Roman" w:cs="Times New Roman"/>
          <w:lang w:val="es-AR"/>
        </w:rPr>
        <w:t>desarrollo exitoso de la plataforma</w:t>
      </w:r>
      <w:r w:rsidR="00F93578" w:rsidRPr="002A5DB1">
        <w:rPr>
          <w:rFonts w:ascii="Times New Roman" w:eastAsia="Times New Roman" w:hAnsi="Times New Roman" w:cs="Times New Roman"/>
          <w:lang w:val="es-AR"/>
        </w:rPr>
        <w:t>, que a su vez incluya</w:t>
      </w:r>
      <w:r w:rsidR="00B608D7" w:rsidRPr="002A5DB1">
        <w:rPr>
          <w:rFonts w:ascii="Times New Roman" w:eastAsia="Times New Roman" w:hAnsi="Times New Roman" w:cs="Times New Roman"/>
          <w:lang w:val="es-AR"/>
        </w:rPr>
        <w:t xml:space="preserve"> los principales pasos e hitos necesarios para alcanzar los objetivos detallados </w:t>
      </w:r>
      <w:r w:rsidR="005B3B56" w:rsidRPr="002A5DB1">
        <w:rPr>
          <w:rFonts w:ascii="Times New Roman" w:eastAsia="Times New Roman" w:hAnsi="Times New Roman" w:cs="Times New Roman"/>
          <w:lang w:val="es-AR"/>
        </w:rPr>
        <w:t>anteriormente</w:t>
      </w:r>
      <w:r w:rsidR="00B608D7" w:rsidRPr="002A5DB1">
        <w:rPr>
          <w:rFonts w:ascii="Times New Roman" w:eastAsia="Times New Roman" w:hAnsi="Times New Roman" w:cs="Times New Roman"/>
          <w:lang w:val="es-AR"/>
        </w:rPr>
        <w:t>.</w:t>
      </w:r>
    </w:p>
    <w:p w14:paraId="287CABD0" w14:textId="77777777" w:rsidR="00DB69C7" w:rsidRPr="00D7621A" w:rsidRDefault="00DB69C7" w:rsidP="00702CF4">
      <w:pPr>
        <w:jc w:val="both"/>
        <w:rPr>
          <w:rFonts w:ascii="Times New Roman" w:hAnsi="Times New Roman" w:cs="Times New Roman"/>
          <w:lang w:val="es-AR"/>
        </w:rPr>
      </w:pPr>
    </w:p>
    <w:p w14:paraId="51D81BB6" w14:textId="05A40A66" w:rsidR="00DB69C7" w:rsidRPr="00D7621A" w:rsidRDefault="00DB69C7" w:rsidP="00702CF4">
      <w:pPr>
        <w:jc w:val="both"/>
        <w:rPr>
          <w:rFonts w:ascii="Times New Roman" w:hAnsi="Times New Roman" w:cs="Times New Roman"/>
          <w:b/>
          <w:lang w:val="es-ES_tradnl"/>
        </w:rPr>
      </w:pPr>
      <w:r w:rsidRPr="00D7621A">
        <w:rPr>
          <w:rFonts w:ascii="Times New Roman" w:hAnsi="Times New Roman" w:cs="Times New Roman"/>
          <w:lang w:val="es-ES"/>
        </w:rPr>
        <w:t>Hipótesis</w:t>
      </w:r>
    </w:p>
    <w:p w14:paraId="6AABE417" w14:textId="77777777" w:rsidR="00EC7D0B" w:rsidRPr="00D7621A" w:rsidRDefault="00EC7D0B" w:rsidP="00702CF4">
      <w:pPr>
        <w:jc w:val="both"/>
        <w:rPr>
          <w:rFonts w:ascii="Times New Roman" w:hAnsi="Times New Roman" w:cs="Times New Roman"/>
          <w:b/>
          <w:lang w:val="es-ES_tradnl"/>
        </w:rPr>
      </w:pPr>
    </w:p>
    <w:p w14:paraId="0476289C" w14:textId="31E449AC" w:rsidR="000209A8" w:rsidRPr="00D7621A" w:rsidRDefault="009446C2" w:rsidP="00702CF4">
      <w:pPr>
        <w:spacing w:line="360" w:lineRule="auto"/>
        <w:jc w:val="both"/>
        <w:rPr>
          <w:rFonts w:ascii="Times New Roman" w:hAnsi="Times New Roman" w:cs="Times New Roman"/>
          <w:lang w:val="es-AR"/>
        </w:rPr>
      </w:pPr>
      <w:r w:rsidRPr="00D7621A">
        <w:rPr>
          <w:rFonts w:ascii="Times New Roman" w:hAnsi="Times New Roman" w:cs="Times New Roman"/>
          <w:lang w:val="es-ES_tradnl"/>
        </w:rPr>
        <w:t>Desarrollar una plataforma de consultoría estratégica basada en un modelo de “sostenibilidad como valor fundamental” (</w:t>
      </w:r>
      <w:proofErr w:type="spellStart"/>
      <w:r w:rsidRPr="00D7621A">
        <w:rPr>
          <w:rFonts w:ascii="Times New Roman" w:hAnsi="Times New Roman" w:cs="Times New Roman"/>
          <w:i/>
          <w:lang w:val="es-ES_tradnl"/>
        </w:rPr>
        <w:t>Sustainability</w:t>
      </w:r>
      <w:proofErr w:type="spellEnd"/>
      <w:r w:rsidRPr="00D7621A">
        <w:rPr>
          <w:rFonts w:ascii="Times New Roman" w:hAnsi="Times New Roman" w:cs="Times New Roman"/>
          <w:i/>
          <w:lang w:val="es-ES_tradnl"/>
        </w:rPr>
        <w:t xml:space="preserve"> as a Core </w:t>
      </w:r>
      <w:proofErr w:type="spellStart"/>
      <w:r w:rsidRPr="00D7621A">
        <w:rPr>
          <w:rFonts w:ascii="Times New Roman" w:hAnsi="Times New Roman" w:cs="Times New Roman"/>
          <w:i/>
          <w:lang w:val="es-ES_tradnl"/>
        </w:rPr>
        <w:t>Value</w:t>
      </w:r>
      <w:proofErr w:type="spellEnd"/>
      <w:r w:rsidRPr="00D7621A">
        <w:rPr>
          <w:rFonts w:ascii="Times New Roman" w:hAnsi="Times New Roman" w:cs="Times New Roman"/>
          <w:i/>
          <w:lang w:val="es-ES_tradnl"/>
        </w:rPr>
        <w:t>,</w:t>
      </w:r>
      <w:r w:rsidRPr="00D7621A">
        <w:rPr>
          <w:rFonts w:ascii="Times New Roman" w:hAnsi="Times New Roman" w:cs="Times New Roman"/>
          <w:lang w:val="es-ES_tradnl"/>
        </w:rPr>
        <w:t xml:space="preserve"> en </w:t>
      </w:r>
      <w:proofErr w:type="gramStart"/>
      <w:r w:rsidRPr="00D7621A">
        <w:rPr>
          <w:rFonts w:ascii="Times New Roman" w:hAnsi="Times New Roman" w:cs="Times New Roman"/>
          <w:lang w:val="es-ES_tradnl"/>
        </w:rPr>
        <w:t>Inglés</w:t>
      </w:r>
      <w:proofErr w:type="gramEnd"/>
      <w:r w:rsidRPr="00D7621A">
        <w:rPr>
          <w:rFonts w:ascii="Times New Roman" w:hAnsi="Times New Roman" w:cs="Times New Roman"/>
          <w:lang w:val="es-ES_tradnl"/>
        </w:rPr>
        <w:t xml:space="preserve">) enriquece el ecosistema de soluciones de consultoría estratégica </w:t>
      </w:r>
      <w:r w:rsidR="000209A8" w:rsidRPr="00D7621A">
        <w:rPr>
          <w:rFonts w:ascii="Times New Roman" w:hAnsi="Times New Roman" w:cs="Times New Roman"/>
          <w:lang w:val="es-AR"/>
        </w:rPr>
        <w:t>potencia</w:t>
      </w:r>
      <w:r w:rsidRPr="00D7621A">
        <w:rPr>
          <w:rFonts w:ascii="Times New Roman" w:hAnsi="Times New Roman" w:cs="Times New Roman"/>
          <w:lang w:val="es-AR"/>
        </w:rPr>
        <w:t>ndo</w:t>
      </w:r>
      <w:r w:rsidR="000209A8" w:rsidRPr="00D7621A">
        <w:rPr>
          <w:rFonts w:ascii="Times New Roman" w:hAnsi="Times New Roman" w:cs="Times New Roman"/>
          <w:lang w:val="es-AR"/>
        </w:rPr>
        <w:t xml:space="preserve"> la calidad y el alcance de los servicios </w:t>
      </w:r>
      <w:r w:rsidR="000209A8" w:rsidRPr="00D7621A">
        <w:rPr>
          <w:rFonts w:ascii="Times New Roman" w:hAnsi="Times New Roman" w:cs="Times New Roman"/>
          <w:lang w:val="es-ES_tradnl"/>
        </w:rPr>
        <w:t xml:space="preserve">a </w:t>
      </w:r>
      <w:r w:rsidRPr="00D7621A">
        <w:rPr>
          <w:rFonts w:ascii="Times New Roman" w:hAnsi="Times New Roman" w:cs="Times New Roman"/>
          <w:lang w:val="es-ES_tradnl"/>
        </w:rPr>
        <w:t>clientes</w:t>
      </w:r>
      <w:r w:rsidR="000209A8" w:rsidRPr="00D7621A">
        <w:rPr>
          <w:rFonts w:ascii="Times New Roman" w:hAnsi="Times New Roman" w:cs="Times New Roman"/>
          <w:lang w:val="es-ES_tradnl"/>
        </w:rPr>
        <w:t xml:space="preserve"> </w:t>
      </w:r>
      <w:r w:rsidR="000209A8" w:rsidRPr="00D7621A">
        <w:rPr>
          <w:rFonts w:ascii="Times New Roman" w:hAnsi="Times New Roman" w:cs="Times New Roman"/>
          <w:lang w:val="es-AR"/>
        </w:rPr>
        <w:t xml:space="preserve">en el alcance de sus objetivos alineados con los objetivos de desarrollo </w:t>
      </w:r>
      <w:r w:rsidR="00335CB7" w:rsidRPr="00D7621A">
        <w:rPr>
          <w:rFonts w:ascii="Times New Roman" w:hAnsi="Times New Roman" w:cs="Times New Roman"/>
          <w:lang w:val="es-AR"/>
        </w:rPr>
        <w:t>sostenible</w:t>
      </w:r>
      <w:r w:rsidR="000209A8" w:rsidRPr="00D7621A">
        <w:rPr>
          <w:rFonts w:ascii="Times New Roman" w:hAnsi="Times New Roman" w:cs="Times New Roman"/>
          <w:lang w:val="es-AR"/>
        </w:rPr>
        <w:t>.</w:t>
      </w:r>
    </w:p>
    <w:p w14:paraId="7F9E3462" w14:textId="77777777" w:rsidR="008D589B" w:rsidRPr="00D7621A" w:rsidRDefault="008D589B" w:rsidP="00702CF4">
      <w:pPr>
        <w:jc w:val="both"/>
        <w:rPr>
          <w:rFonts w:ascii="Times New Roman" w:hAnsi="Times New Roman" w:cs="Times New Roman"/>
          <w:b/>
          <w:lang w:val="es-AR"/>
        </w:rPr>
      </w:pPr>
    </w:p>
    <w:p w14:paraId="734C97D9" w14:textId="77777777" w:rsidR="007B73A1" w:rsidRPr="00D7621A" w:rsidRDefault="007B73A1" w:rsidP="00702CF4">
      <w:pPr>
        <w:jc w:val="both"/>
        <w:rPr>
          <w:rFonts w:ascii="Times New Roman" w:hAnsi="Times New Roman" w:cs="Times New Roman"/>
          <w:b/>
          <w:lang w:val="es-ES_tradnl"/>
        </w:rPr>
      </w:pPr>
    </w:p>
    <w:p w14:paraId="5C6A5099" w14:textId="78666B41" w:rsidR="00DB69C7" w:rsidRPr="00D7621A" w:rsidRDefault="00EE277B" w:rsidP="00702CF4">
      <w:pPr>
        <w:pStyle w:val="Heading2"/>
        <w:jc w:val="both"/>
        <w:rPr>
          <w:rFonts w:ascii="Times New Roman" w:hAnsi="Times New Roman" w:cs="Times New Roman"/>
          <w:color w:val="auto"/>
          <w:sz w:val="24"/>
          <w:szCs w:val="24"/>
          <w:lang w:val="es-ES_tradnl"/>
        </w:rPr>
      </w:pPr>
      <w:bookmarkStart w:id="2" w:name="_Toc101207795"/>
      <w:r w:rsidRPr="00D7621A">
        <w:rPr>
          <w:rFonts w:ascii="Times New Roman" w:hAnsi="Times New Roman" w:cs="Times New Roman"/>
          <w:color w:val="auto"/>
          <w:sz w:val="24"/>
          <w:szCs w:val="24"/>
          <w:lang w:val="es-ES_tradnl"/>
        </w:rPr>
        <w:t>Diseño metodológico</w:t>
      </w:r>
      <w:bookmarkEnd w:id="2"/>
    </w:p>
    <w:p w14:paraId="75A2E5A8" w14:textId="77777777" w:rsidR="00DB69C7" w:rsidRPr="00D7621A" w:rsidRDefault="00DB69C7" w:rsidP="00702CF4">
      <w:pPr>
        <w:jc w:val="both"/>
        <w:rPr>
          <w:rFonts w:ascii="Times New Roman" w:hAnsi="Times New Roman" w:cs="Times New Roman"/>
          <w:lang w:val="es-ES_tradnl"/>
        </w:rPr>
      </w:pPr>
    </w:p>
    <w:p w14:paraId="0B0334DC" w14:textId="649FA5E2" w:rsidR="0030459E" w:rsidRPr="002A5DB1" w:rsidRDefault="0030459E" w:rsidP="00702CF4">
      <w:pPr>
        <w:spacing w:line="360" w:lineRule="auto"/>
        <w:jc w:val="both"/>
        <w:rPr>
          <w:rFonts w:ascii="Times New Roman" w:hAnsi="Times New Roman" w:cs="Times New Roman"/>
          <w:lang w:val="es-ES_tradnl"/>
        </w:rPr>
      </w:pPr>
      <w:r w:rsidRPr="00D7621A">
        <w:rPr>
          <w:rFonts w:ascii="Times New Roman" w:hAnsi="Times New Roman" w:cs="Times New Roman"/>
          <w:lang w:val="es-ES_tradnl"/>
        </w:rPr>
        <w:t>En su</w:t>
      </w:r>
      <w:r w:rsidRPr="002A5DB1">
        <w:rPr>
          <w:rFonts w:ascii="Times New Roman" w:hAnsi="Times New Roman" w:cs="Times New Roman"/>
          <w:lang w:val="es-ES_tradnl"/>
        </w:rPr>
        <w:t xml:space="preserve"> alcance, la investigación será exploratoria </w:t>
      </w:r>
      <w:r w:rsidR="007C5FB8">
        <w:rPr>
          <w:rFonts w:ascii="Times New Roman" w:hAnsi="Times New Roman" w:cs="Times New Roman"/>
          <w:lang w:val="es-ES_tradnl"/>
        </w:rPr>
        <w:t xml:space="preserve">en la determinación de la existencia de un mercado real para la plataforma propuesta, </w:t>
      </w:r>
      <w:r w:rsidRPr="002A5DB1">
        <w:rPr>
          <w:rFonts w:ascii="Times New Roman" w:hAnsi="Times New Roman" w:cs="Times New Roman"/>
          <w:lang w:val="es-ES_tradnl"/>
        </w:rPr>
        <w:t>descriptiva</w:t>
      </w:r>
      <w:r w:rsidR="00F77313">
        <w:rPr>
          <w:rFonts w:ascii="Times New Roman" w:hAnsi="Times New Roman" w:cs="Times New Roman"/>
          <w:lang w:val="es-ES_tradnl"/>
        </w:rPr>
        <w:t xml:space="preserve"> en cuanto al entorno y al modelo de negocios</w:t>
      </w:r>
      <w:r w:rsidRPr="002A5DB1">
        <w:rPr>
          <w:rFonts w:ascii="Times New Roman" w:hAnsi="Times New Roman" w:cs="Times New Roman"/>
          <w:lang w:val="es-ES_tradnl"/>
        </w:rPr>
        <w:t xml:space="preserve">. </w:t>
      </w:r>
    </w:p>
    <w:p w14:paraId="6791FF87" w14:textId="6B2E39E9" w:rsidR="00D10E60" w:rsidRPr="002A5DB1" w:rsidRDefault="007E0805" w:rsidP="00702CF4">
      <w:pPr>
        <w:spacing w:line="360" w:lineRule="auto"/>
        <w:jc w:val="both"/>
        <w:rPr>
          <w:rFonts w:ascii="Times New Roman" w:hAnsi="Times New Roman" w:cs="Times New Roman"/>
          <w:lang w:val="es-ES_tradnl"/>
        </w:rPr>
      </w:pPr>
      <w:r w:rsidRPr="002A5DB1">
        <w:rPr>
          <w:rFonts w:ascii="Times New Roman" w:hAnsi="Times New Roman" w:cs="Times New Roman"/>
          <w:lang w:val="es-ES_tradnl"/>
        </w:rPr>
        <w:t xml:space="preserve">El estudio contará con información procesable para tomar decisiones relacionadas </w:t>
      </w:r>
      <w:r w:rsidR="0030459E" w:rsidRPr="002A5DB1">
        <w:rPr>
          <w:rFonts w:ascii="Times New Roman" w:hAnsi="Times New Roman" w:cs="Times New Roman"/>
          <w:lang w:val="es-ES_tradnl"/>
        </w:rPr>
        <w:t>con e</w:t>
      </w:r>
      <w:r w:rsidRPr="002A5DB1">
        <w:rPr>
          <w:rFonts w:ascii="Times New Roman" w:hAnsi="Times New Roman" w:cs="Times New Roman"/>
          <w:lang w:val="es-ES_tradnl"/>
        </w:rPr>
        <w:t xml:space="preserve">l delineamiento </w:t>
      </w:r>
      <w:r w:rsidR="00895A97" w:rsidRPr="002A5DB1">
        <w:rPr>
          <w:rFonts w:ascii="Times New Roman" w:hAnsi="Times New Roman" w:cs="Times New Roman"/>
          <w:lang w:val="es-ES_tradnl"/>
        </w:rPr>
        <w:t xml:space="preserve">y la construcción </w:t>
      </w:r>
      <w:r w:rsidRPr="002A5DB1">
        <w:rPr>
          <w:rFonts w:ascii="Times New Roman" w:hAnsi="Times New Roman" w:cs="Times New Roman"/>
          <w:lang w:val="es-ES_tradnl"/>
        </w:rPr>
        <w:t>de la propuesta de valor. Tendrá como base información cualitativa de expertos internos y externos, con investigación secundaria y primaria</w:t>
      </w:r>
      <w:r w:rsidR="0030459E" w:rsidRPr="002A5DB1">
        <w:rPr>
          <w:rFonts w:ascii="Times New Roman" w:hAnsi="Times New Roman" w:cs="Times New Roman"/>
          <w:lang w:val="es-ES_tradnl"/>
        </w:rPr>
        <w:t>, proveniente de r</w:t>
      </w:r>
      <w:proofErr w:type="spellStart"/>
      <w:r w:rsidR="0030459E" w:rsidRPr="002A5DB1">
        <w:rPr>
          <w:rFonts w:ascii="Times New Roman" w:hAnsi="Times New Roman" w:cs="Times New Roman"/>
          <w:lang w:val="es-ES"/>
        </w:rPr>
        <w:t>eportes</w:t>
      </w:r>
      <w:proofErr w:type="spellEnd"/>
      <w:r w:rsidR="0030459E" w:rsidRPr="002A5DB1">
        <w:rPr>
          <w:rFonts w:ascii="Times New Roman" w:hAnsi="Times New Roman" w:cs="Times New Roman"/>
          <w:lang w:val="es-ES"/>
        </w:rPr>
        <w:t xml:space="preserve"> de la industria, estudios de perspectiva, r</w:t>
      </w:r>
      <w:r w:rsidRPr="002A5DB1">
        <w:rPr>
          <w:rFonts w:ascii="Times New Roman" w:hAnsi="Times New Roman" w:cs="Times New Roman"/>
          <w:lang w:val="es-ES"/>
        </w:rPr>
        <w:t>adar</w:t>
      </w:r>
      <w:r w:rsidR="0030459E" w:rsidRPr="002A5DB1">
        <w:rPr>
          <w:rFonts w:ascii="Times New Roman" w:hAnsi="Times New Roman" w:cs="Times New Roman"/>
          <w:lang w:val="es-ES"/>
        </w:rPr>
        <w:t>es</w:t>
      </w:r>
      <w:r w:rsidRPr="002A5DB1">
        <w:rPr>
          <w:rFonts w:ascii="Times New Roman" w:hAnsi="Times New Roman" w:cs="Times New Roman"/>
          <w:lang w:val="es-ES"/>
        </w:rPr>
        <w:t xml:space="preserve"> de crecimiento, innovación y liderazgo</w:t>
      </w:r>
      <w:r w:rsidR="0030459E" w:rsidRPr="002A5DB1">
        <w:rPr>
          <w:rFonts w:ascii="Times New Roman" w:hAnsi="Times New Roman" w:cs="Times New Roman"/>
          <w:lang w:val="es-ES"/>
        </w:rPr>
        <w:t xml:space="preserve"> en temas de </w:t>
      </w:r>
      <w:r w:rsidR="00335CB7" w:rsidRPr="002A5DB1">
        <w:rPr>
          <w:rFonts w:ascii="Times New Roman" w:hAnsi="Times New Roman" w:cs="Times New Roman"/>
          <w:lang w:val="es-ES"/>
        </w:rPr>
        <w:t>sostenibilidad</w:t>
      </w:r>
      <w:r w:rsidR="0030459E" w:rsidRPr="002A5DB1">
        <w:rPr>
          <w:rFonts w:ascii="Times New Roman" w:hAnsi="Times New Roman" w:cs="Times New Roman"/>
          <w:lang w:val="es-ES"/>
        </w:rPr>
        <w:t>, pr</w:t>
      </w:r>
      <w:r w:rsidRPr="002A5DB1">
        <w:rPr>
          <w:rFonts w:ascii="Times New Roman" w:hAnsi="Times New Roman" w:cs="Times New Roman"/>
          <w:lang w:val="es-ES"/>
        </w:rPr>
        <w:t xml:space="preserve">evisiones estratégicas </w:t>
      </w:r>
      <w:r w:rsidR="0030459E" w:rsidRPr="002A5DB1">
        <w:rPr>
          <w:rFonts w:ascii="Times New Roman" w:hAnsi="Times New Roman" w:cs="Times New Roman"/>
          <w:lang w:val="es-ES"/>
        </w:rPr>
        <w:t>en adopción de tecnologías emergentes, m</w:t>
      </w:r>
      <w:r w:rsidRPr="002A5DB1">
        <w:rPr>
          <w:rFonts w:ascii="Times New Roman" w:hAnsi="Times New Roman" w:cs="Times New Roman"/>
          <w:lang w:val="es-ES"/>
        </w:rPr>
        <w:t>otor</w:t>
      </w:r>
      <w:r w:rsidR="0030459E" w:rsidRPr="002A5DB1">
        <w:rPr>
          <w:rFonts w:ascii="Times New Roman" w:hAnsi="Times New Roman" w:cs="Times New Roman"/>
          <w:lang w:val="es-ES"/>
        </w:rPr>
        <w:t xml:space="preserve">es de oportunidad, </w:t>
      </w:r>
      <w:r w:rsidRPr="002A5DB1">
        <w:rPr>
          <w:rFonts w:ascii="Times New Roman" w:hAnsi="Times New Roman" w:cs="Times New Roman"/>
          <w:lang w:val="es-ES"/>
        </w:rPr>
        <w:t>de</w:t>
      </w:r>
      <w:r w:rsidR="0030459E" w:rsidRPr="002A5DB1">
        <w:rPr>
          <w:rFonts w:ascii="Times New Roman" w:hAnsi="Times New Roman" w:cs="Times New Roman"/>
          <w:lang w:val="es-ES"/>
        </w:rPr>
        <w:t>sarrollo de nuevas</w:t>
      </w:r>
      <w:r w:rsidRPr="002A5DB1">
        <w:rPr>
          <w:rFonts w:ascii="Times New Roman" w:hAnsi="Times New Roman" w:cs="Times New Roman"/>
          <w:lang w:val="es-ES"/>
        </w:rPr>
        <w:t xml:space="preserve"> tecnologías</w:t>
      </w:r>
      <w:r w:rsidR="0030459E" w:rsidRPr="002A5DB1">
        <w:rPr>
          <w:rFonts w:ascii="Times New Roman" w:hAnsi="Times New Roman" w:cs="Times New Roman"/>
          <w:lang w:val="es-ES"/>
        </w:rPr>
        <w:t xml:space="preserve">, </w:t>
      </w:r>
      <w:proofErr w:type="spellStart"/>
      <w:r w:rsidR="0030459E" w:rsidRPr="002A5DB1">
        <w:rPr>
          <w:rFonts w:ascii="Times New Roman" w:hAnsi="Times New Roman" w:cs="Times New Roman"/>
          <w:lang w:val="es-ES"/>
        </w:rPr>
        <w:t>m</w:t>
      </w:r>
      <w:r w:rsidRPr="002A5DB1">
        <w:rPr>
          <w:rFonts w:ascii="Times New Roman" w:hAnsi="Times New Roman" w:cs="Times New Roman"/>
          <w:lang w:val="es-ES"/>
        </w:rPr>
        <w:t>egatendencias</w:t>
      </w:r>
      <w:proofErr w:type="spellEnd"/>
      <w:r w:rsidR="0030459E" w:rsidRPr="002A5DB1">
        <w:rPr>
          <w:rFonts w:ascii="Times New Roman" w:hAnsi="Times New Roman" w:cs="Times New Roman"/>
          <w:lang w:val="es-ES"/>
        </w:rPr>
        <w:t>, e</w:t>
      </w:r>
      <w:r w:rsidRPr="002A5DB1">
        <w:rPr>
          <w:rFonts w:ascii="Times New Roman" w:hAnsi="Times New Roman" w:cs="Times New Roman"/>
          <w:lang w:val="es-ES"/>
        </w:rPr>
        <w:t xml:space="preserve">studios </w:t>
      </w:r>
      <w:r w:rsidR="0030459E" w:rsidRPr="002A5DB1">
        <w:rPr>
          <w:rFonts w:ascii="Times New Roman" w:hAnsi="Times New Roman" w:cs="Times New Roman"/>
          <w:lang w:val="es-ES"/>
        </w:rPr>
        <w:t>de p</w:t>
      </w:r>
      <w:r w:rsidRPr="002A5DB1">
        <w:rPr>
          <w:rFonts w:ascii="Times New Roman" w:hAnsi="Times New Roman" w:cs="Times New Roman"/>
          <w:lang w:val="es-ES"/>
        </w:rPr>
        <w:t xml:space="preserve">erspectivas </w:t>
      </w:r>
      <w:r w:rsidR="0030459E" w:rsidRPr="002A5DB1">
        <w:rPr>
          <w:rFonts w:ascii="Times New Roman" w:hAnsi="Times New Roman" w:cs="Times New Roman"/>
          <w:lang w:val="es-ES"/>
        </w:rPr>
        <w:t>de crecimiento y seguimiento de</w:t>
      </w:r>
      <w:r w:rsidRPr="002A5DB1">
        <w:rPr>
          <w:rFonts w:ascii="Times New Roman" w:hAnsi="Times New Roman" w:cs="Times New Roman"/>
          <w:lang w:val="es-ES"/>
        </w:rPr>
        <w:t xml:space="preserve"> sector</w:t>
      </w:r>
      <w:r w:rsidR="0030459E" w:rsidRPr="002A5DB1">
        <w:rPr>
          <w:rFonts w:ascii="Times New Roman" w:hAnsi="Times New Roman" w:cs="Times New Roman"/>
          <w:lang w:val="es-ES"/>
        </w:rPr>
        <w:t xml:space="preserve">es relacionados con la temática, </w:t>
      </w:r>
      <w:r w:rsidRPr="002A5DB1">
        <w:rPr>
          <w:rFonts w:ascii="Times New Roman" w:hAnsi="Times New Roman" w:cs="Times New Roman"/>
          <w:lang w:val="es-ES"/>
        </w:rPr>
        <w:t>impacto de la transformación digital</w:t>
      </w:r>
      <w:r w:rsidR="0030459E" w:rsidRPr="002A5DB1">
        <w:rPr>
          <w:rFonts w:ascii="Times New Roman" w:hAnsi="Times New Roman" w:cs="Times New Roman"/>
          <w:lang w:val="es-ES"/>
        </w:rPr>
        <w:t>, otras perspectivas de los mercados y a</w:t>
      </w:r>
      <w:r w:rsidRPr="002A5DB1">
        <w:rPr>
          <w:rFonts w:ascii="Times New Roman" w:hAnsi="Times New Roman" w:cs="Times New Roman"/>
          <w:lang w:val="es-ES"/>
        </w:rPr>
        <w:t>nálisis de investigación económica</w:t>
      </w:r>
      <w:r w:rsidR="0030459E" w:rsidRPr="002A5DB1">
        <w:rPr>
          <w:rFonts w:ascii="Times New Roman" w:hAnsi="Times New Roman" w:cs="Times New Roman"/>
          <w:lang w:val="es-ES"/>
        </w:rPr>
        <w:t>, estudios de patentes y gerenciamiento de la propiedad intelectual, c</w:t>
      </w:r>
      <w:r w:rsidRPr="002A5DB1">
        <w:rPr>
          <w:rFonts w:ascii="Times New Roman" w:hAnsi="Times New Roman" w:cs="Times New Roman"/>
          <w:lang w:val="es-ES"/>
        </w:rPr>
        <w:t xml:space="preserve">onversaciones con </w:t>
      </w:r>
      <w:r w:rsidR="0030459E" w:rsidRPr="002A5DB1">
        <w:rPr>
          <w:rFonts w:ascii="Times New Roman" w:hAnsi="Times New Roman" w:cs="Times New Roman"/>
          <w:lang w:val="es-ES"/>
        </w:rPr>
        <w:t>potenciales usuarios de la plataforma, entre otros acercamientos.</w:t>
      </w:r>
      <w:r w:rsidR="00895A97" w:rsidRPr="002A5DB1">
        <w:rPr>
          <w:rFonts w:ascii="Times New Roman" w:hAnsi="Times New Roman" w:cs="Times New Roman"/>
          <w:lang w:val="es-ES"/>
        </w:rPr>
        <w:t xml:space="preserve"> </w:t>
      </w:r>
      <w:r w:rsidR="00895A97" w:rsidRPr="002A5DB1">
        <w:rPr>
          <w:rFonts w:ascii="Times New Roman" w:hAnsi="Times New Roman" w:cs="Times New Roman"/>
          <w:lang w:val="es-ES_tradnl"/>
        </w:rPr>
        <w:t xml:space="preserve"> Contaremos asimismo con la información proveniente de investigación secundaria de organismos oficiales, tales como la</w:t>
      </w:r>
      <w:r w:rsidR="00D658E4" w:rsidRPr="002A5DB1">
        <w:rPr>
          <w:rFonts w:ascii="Times New Roman" w:hAnsi="Times New Roman" w:cs="Times New Roman"/>
          <w:lang w:val="es-ES_tradnl"/>
        </w:rPr>
        <w:t xml:space="preserve"> Organización de las Nac</w:t>
      </w:r>
      <w:r w:rsidR="00895A97" w:rsidRPr="002A5DB1">
        <w:rPr>
          <w:rFonts w:ascii="Times New Roman" w:hAnsi="Times New Roman" w:cs="Times New Roman"/>
          <w:lang w:val="es-ES_tradnl"/>
        </w:rPr>
        <w:t>iones Unidas (</w:t>
      </w:r>
      <w:r w:rsidR="00D658E4" w:rsidRPr="002A5DB1">
        <w:rPr>
          <w:rFonts w:ascii="Times New Roman" w:hAnsi="Times New Roman" w:cs="Times New Roman"/>
          <w:lang w:val="es-ES_tradnl"/>
        </w:rPr>
        <w:t>ONU</w:t>
      </w:r>
      <w:r w:rsidR="00895A97" w:rsidRPr="002A5DB1">
        <w:rPr>
          <w:rFonts w:ascii="Times New Roman" w:hAnsi="Times New Roman" w:cs="Times New Roman"/>
          <w:lang w:val="es-ES_tradnl"/>
        </w:rPr>
        <w:t xml:space="preserve">), el Banco Mundial, </w:t>
      </w:r>
      <w:r w:rsidR="00D658E4" w:rsidRPr="002A5DB1">
        <w:rPr>
          <w:rFonts w:ascii="Times New Roman" w:hAnsi="Times New Roman" w:cs="Times New Roman"/>
          <w:lang w:val="es-ES_tradnl"/>
        </w:rPr>
        <w:t xml:space="preserve">la Organización de las Naciones Unidas para la Educación, la Ciencia y la Cultura (UNESCO), Global </w:t>
      </w:r>
      <w:proofErr w:type="spellStart"/>
      <w:r w:rsidR="00D658E4" w:rsidRPr="002A5DB1">
        <w:rPr>
          <w:rFonts w:ascii="Times New Roman" w:hAnsi="Times New Roman" w:cs="Times New Roman"/>
          <w:lang w:val="es-ES_tradnl"/>
        </w:rPr>
        <w:t>Report</w:t>
      </w:r>
      <w:proofErr w:type="spellEnd"/>
      <w:r w:rsidR="00D658E4" w:rsidRPr="002A5DB1">
        <w:rPr>
          <w:rFonts w:ascii="Times New Roman" w:hAnsi="Times New Roman" w:cs="Times New Roman"/>
          <w:lang w:val="es-ES_tradnl"/>
        </w:rPr>
        <w:t xml:space="preserve"> </w:t>
      </w:r>
      <w:proofErr w:type="spellStart"/>
      <w:r w:rsidR="00D658E4" w:rsidRPr="002A5DB1">
        <w:rPr>
          <w:rFonts w:ascii="Times New Roman" w:hAnsi="Times New Roman" w:cs="Times New Roman"/>
          <w:lang w:val="es-ES_tradnl"/>
        </w:rPr>
        <w:t>Initiative</w:t>
      </w:r>
      <w:proofErr w:type="spellEnd"/>
      <w:r w:rsidR="00D658E4" w:rsidRPr="002A5DB1">
        <w:rPr>
          <w:rFonts w:ascii="Times New Roman" w:hAnsi="Times New Roman" w:cs="Times New Roman"/>
          <w:lang w:val="es-ES_tradnl"/>
        </w:rPr>
        <w:t xml:space="preserve"> </w:t>
      </w:r>
      <w:r w:rsidR="00D658E4" w:rsidRPr="002A5DB1">
        <w:rPr>
          <w:rFonts w:ascii="Times New Roman" w:hAnsi="Times New Roman" w:cs="Times New Roman"/>
          <w:lang w:val="es-ES_tradnl"/>
        </w:rPr>
        <w:lastRenderedPageBreak/>
        <w:t>(GRI), la Organización de las Naciones Unidas para la Agricultura y la Alimentación (FAO), la Organización para la Cooperación y el Desarrollo Económico (OECD), entre otros organismos</w:t>
      </w:r>
      <w:r w:rsidR="00D10E60" w:rsidRPr="002A5DB1">
        <w:rPr>
          <w:rFonts w:ascii="Times New Roman" w:hAnsi="Times New Roman" w:cs="Times New Roman"/>
          <w:lang w:val="es-ES_tradnl"/>
        </w:rPr>
        <w:t xml:space="preserve"> que sustenten datos macroeconómicos e indicadores de desarrollo en materia de innovación y </w:t>
      </w:r>
      <w:r w:rsidR="00335CB7" w:rsidRPr="002A5DB1">
        <w:rPr>
          <w:rFonts w:ascii="Times New Roman" w:hAnsi="Times New Roman" w:cs="Times New Roman"/>
          <w:lang w:val="es-ES_tradnl"/>
        </w:rPr>
        <w:t>sostenibilidad</w:t>
      </w:r>
      <w:r w:rsidR="00D10E60" w:rsidRPr="002A5DB1">
        <w:rPr>
          <w:rFonts w:ascii="Times New Roman" w:hAnsi="Times New Roman" w:cs="Times New Roman"/>
          <w:lang w:val="es-ES_tradnl"/>
        </w:rPr>
        <w:t xml:space="preserve">. </w:t>
      </w:r>
    </w:p>
    <w:p w14:paraId="763CEADB" w14:textId="057AE6B0" w:rsidR="00895A97" w:rsidRPr="002A5DB1" w:rsidRDefault="00D10E60" w:rsidP="00702CF4">
      <w:pPr>
        <w:spacing w:line="360" w:lineRule="auto"/>
        <w:jc w:val="both"/>
        <w:rPr>
          <w:rFonts w:ascii="Times New Roman" w:hAnsi="Times New Roman" w:cs="Times New Roman"/>
          <w:lang w:val="es-ES_tradnl"/>
        </w:rPr>
      </w:pPr>
      <w:r w:rsidRPr="002A5DB1">
        <w:rPr>
          <w:rFonts w:ascii="Times New Roman" w:hAnsi="Times New Roman" w:cs="Times New Roman"/>
          <w:lang w:val="es-ES_tradnl"/>
        </w:rPr>
        <w:t>El análisis de dicha información también nos permitirá tomar decisiones sobre el lanzamiento de la propuesta por región, de manera de poder enfocarnos en la solución de problemáticas particulares por sector, por actividad y por iniciativa regional.</w:t>
      </w:r>
      <w:r w:rsidR="00D658E4" w:rsidRPr="002A5DB1">
        <w:rPr>
          <w:rFonts w:ascii="Times New Roman" w:hAnsi="Times New Roman" w:cs="Times New Roman"/>
          <w:lang w:val="es-ES_tradnl"/>
        </w:rPr>
        <w:t xml:space="preserve"> </w:t>
      </w:r>
    </w:p>
    <w:p w14:paraId="54259F70" w14:textId="77777777" w:rsidR="00895A97" w:rsidRPr="00D7621A" w:rsidRDefault="00895A97" w:rsidP="00702CF4">
      <w:pPr>
        <w:spacing w:line="360" w:lineRule="auto"/>
        <w:jc w:val="both"/>
        <w:rPr>
          <w:rFonts w:ascii="Times New Roman" w:hAnsi="Times New Roman" w:cs="Times New Roman"/>
          <w:lang w:val="es-ES_tradnl"/>
        </w:rPr>
      </w:pPr>
    </w:p>
    <w:p w14:paraId="466DBA05" w14:textId="77777777" w:rsidR="008F09EA" w:rsidRPr="00D7621A" w:rsidRDefault="008F09EA" w:rsidP="00702CF4">
      <w:pPr>
        <w:spacing w:line="360" w:lineRule="auto"/>
        <w:jc w:val="both"/>
        <w:rPr>
          <w:rFonts w:ascii="Times New Roman" w:hAnsi="Times New Roman" w:cs="Times New Roman"/>
          <w:lang w:val="es-ES_tradnl"/>
        </w:rPr>
      </w:pPr>
    </w:p>
    <w:p w14:paraId="7D973EAD" w14:textId="77777777" w:rsidR="00346B9A" w:rsidRPr="00D7621A" w:rsidRDefault="00346B9A" w:rsidP="00702CF4">
      <w:pPr>
        <w:jc w:val="both"/>
        <w:rPr>
          <w:rFonts w:ascii="Times New Roman" w:hAnsi="Times New Roman" w:cs="Times New Roman"/>
          <w:b/>
          <w:lang w:val="es-ES"/>
        </w:rPr>
      </w:pPr>
    </w:p>
    <w:p w14:paraId="34DD4110" w14:textId="77777777" w:rsidR="001B4B6A" w:rsidRPr="00D7621A" w:rsidRDefault="001B4B6A" w:rsidP="00702CF4">
      <w:pPr>
        <w:spacing w:line="360" w:lineRule="auto"/>
        <w:jc w:val="both"/>
        <w:rPr>
          <w:rFonts w:ascii="Times New Roman" w:hAnsi="Times New Roman" w:cs="Times New Roman"/>
          <w:b/>
          <w:lang w:val="es-ES"/>
        </w:rPr>
      </w:pPr>
    </w:p>
    <w:p w14:paraId="2715CF2B" w14:textId="3D7AFA70" w:rsidR="00B66CE6" w:rsidRDefault="00B66CE6" w:rsidP="00702CF4">
      <w:pPr>
        <w:jc w:val="both"/>
        <w:rPr>
          <w:rFonts w:ascii="Times New Roman" w:hAnsi="Times New Roman" w:cs="Times New Roman"/>
          <w:b/>
          <w:lang w:val="es-ES"/>
        </w:rPr>
      </w:pPr>
      <w:r>
        <w:rPr>
          <w:rFonts w:ascii="Times New Roman" w:hAnsi="Times New Roman" w:cs="Times New Roman"/>
          <w:b/>
          <w:lang w:val="es-ES"/>
        </w:rPr>
        <w:br w:type="page"/>
      </w:r>
    </w:p>
    <w:p w14:paraId="71590D7B" w14:textId="77777777" w:rsidR="00B66CE6" w:rsidRPr="001C7788" w:rsidRDefault="00B66CE6" w:rsidP="00702CF4">
      <w:pPr>
        <w:pStyle w:val="Heading1"/>
        <w:jc w:val="both"/>
        <w:rPr>
          <w:rFonts w:ascii="Times New Roman" w:hAnsi="Times New Roman" w:cs="Times New Roman"/>
          <w:color w:val="auto"/>
          <w:spacing w:val="-1"/>
        </w:rPr>
      </w:pPr>
      <w:bookmarkStart w:id="3" w:name="_Toc101207796"/>
      <w:r w:rsidRPr="001C7788">
        <w:rPr>
          <w:rFonts w:ascii="Times New Roman" w:hAnsi="Times New Roman" w:cs="Times New Roman"/>
          <w:color w:val="auto"/>
        </w:rPr>
        <w:lastRenderedPageBreak/>
        <w:t>CAPÍTULO 1: MARCO TEÓRICO</w:t>
      </w:r>
      <w:bookmarkEnd w:id="3"/>
    </w:p>
    <w:p w14:paraId="728F262B" w14:textId="5F1C7C23" w:rsidR="007B2130" w:rsidRDefault="007B2130" w:rsidP="007B2130">
      <w:pPr>
        <w:widowControl w:val="0"/>
        <w:tabs>
          <w:tab w:val="left" w:pos="1520"/>
        </w:tabs>
        <w:autoSpaceDE w:val="0"/>
        <w:autoSpaceDN w:val="0"/>
        <w:adjustRightInd w:val="0"/>
        <w:jc w:val="both"/>
        <w:rPr>
          <w:rFonts w:ascii="Times New Roman" w:hAnsi="Times New Roman" w:cs="Times New Roman"/>
          <w:spacing w:val="-1"/>
          <w:lang w:val="es-ES_tradnl"/>
        </w:rPr>
      </w:pPr>
    </w:p>
    <w:p w14:paraId="1238321B" w14:textId="0648D892" w:rsidR="00311EA2" w:rsidRPr="00311EA2" w:rsidRDefault="00311EA2" w:rsidP="00311EA2">
      <w:pPr>
        <w:pStyle w:val="Heading2"/>
        <w:spacing w:line="360" w:lineRule="auto"/>
        <w:rPr>
          <w:rFonts w:ascii="Times New Roman" w:hAnsi="Times New Roman" w:cs="Times New Roman"/>
          <w:color w:val="auto"/>
          <w:sz w:val="24"/>
          <w:szCs w:val="24"/>
          <w:lang w:val="es-ES_tradnl"/>
        </w:rPr>
      </w:pPr>
      <w:bookmarkStart w:id="4" w:name="_Toc101207797"/>
      <w:r w:rsidRPr="00311EA2">
        <w:rPr>
          <w:rFonts w:ascii="Times New Roman" w:hAnsi="Times New Roman" w:cs="Times New Roman"/>
          <w:color w:val="auto"/>
          <w:sz w:val="24"/>
          <w:szCs w:val="24"/>
          <w:lang w:val="es-ES_tradnl"/>
        </w:rPr>
        <w:t xml:space="preserve">Tendencias </w:t>
      </w:r>
      <w:r>
        <w:rPr>
          <w:rFonts w:ascii="Times New Roman" w:hAnsi="Times New Roman" w:cs="Times New Roman"/>
          <w:color w:val="auto"/>
          <w:sz w:val="24"/>
          <w:szCs w:val="24"/>
          <w:lang w:val="es-ES_tradnl"/>
        </w:rPr>
        <w:t xml:space="preserve">en sostenibilidad </w:t>
      </w:r>
      <w:r w:rsidRPr="00311EA2">
        <w:rPr>
          <w:rFonts w:ascii="Times New Roman" w:hAnsi="Times New Roman" w:cs="Times New Roman"/>
          <w:color w:val="auto"/>
          <w:sz w:val="24"/>
          <w:szCs w:val="24"/>
          <w:lang w:val="es-ES_tradnl"/>
        </w:rPr>
        <w:t>observadas por Frost &amp; Sullivan</w:t>
      </w:r>
      <w:bookmarkEnd w:id="4"/>
    </w:p>
    <w:p w14:paraId="10E6F8B9" w14:textId="77777777" w:rsidR="00311EA2" w:rsidRPr="00702CF4" w:rsidRDefault="00311EA2" w:rsidP="00311EA2">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La convergencia acelerada de las industrias, las tecnologías disruptivas, las </w:t>
      </w:r>
      <w:proofErr w:type="spellStart"/>
      <w:r w:rsidRPr="00702CF4">
        <w:rPr>
          <w:rFonts w:ascii="Times New Roman" w:hAnsi="Times New Roman" w:cs="Times New Roman"/>
          <w:lang w:val="es-ES_tradnl"/>
        </w:rPr>
        <w:t>megatendencias</w:t>
      </w:r>
      <w:proofErr w:type="spellEnd"/>
      <w:r w:rsidRPr="00702CF4">
        <w:rPr>
          <w:rFonts w:ascii="Times New Roman" w:hAnsi="Times New Roman" w:cs="Times New Roman"/>
          <w:lang w:val="es-ES_tradnl"/>
        </w:rPr>
        <w:t xml:space="preserve"> y los nuevos modelos de negocio están alterando totalmente la cadena de valor de prácticamente todas las industrias. Para sobrevivir a ello se necesita un socio estratégico que tenga una cobertura de investigación y análisis desde perspectivas clave. </w:t>
      </w:r>
    </w:p>
    <w:p w14:paraId="07E08C8E" w14:textId="77777777" w:rsidR="00311EA2" w:rsidRPr="00702CF4" w:rsidRDefault="00311EA2" w:rsidP="00311EA2">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Los últimos 18 meses han sido los más difíciles para la sociedad, la industria y el comercio. A medida que nos embarcamos en el camino de la recuperación, el amplio consenso es volver a construir mejor, más fuerte y, lo que es más importante, más verde. Esto supone una oportunidad para que la generación actual catalice el cambio para la restauración del medio ambiente, con una urgencia aún mayor para abordar la crisis climática, empezando por los cambios tan necesarios en la sociedad, la industria y el comercio. Estos cambios tendrán un papel importante a la hora de limitar los daños a nuestro medio ambiente y de apoyar los esfuerzos de las distintas organizaciones implicadas en la restauración de nuestros ecosistemas.</w:t>
      </w:r>
    </w:p>
    <w:p w14:paraId="4C7CD1AB" w14:textId="77777777" w:rsidR="00311EA2" w:rsidRPr="00702CF4" w:rsidRDefault="00311EA2" w:rsidP="00311EA2">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Las cinco principales tendencias que presenciamos en 2021 relacionadas con el Medio Ambiente y la Sostenibilidad configurarán y transformarán las perspectivas de crecimiento e innovación para las partes interesadas</w:t>
      </w:r>
      <w:r w:rsidRPr="00702CF4">
        <w:rPr>
          <w:rStyle w:val="Heading4Char"/>
          <w:rFonts w:ascii="Times New Roman" w:hAnsi="Times New Roman" w:cs="Times New Roman"/>
          <w:lang w:val="es-ES_tradnl"/>
        </w:rPr>
        <w:footnoteReference w:id="1"/>
      </w:r>
      <w:r w:rsidRPr="00702CF4">
        <w:rPr>
          <w:rFonts w:ascii="Times New Roman" w:hAnsi="Times New Roman" w:cs="Times New Roman"/>
          <w:lang w:val="es-ES_tradnl"/>
        </w:rPr>
        <w:t>:</w:t>
      </w:r>
    </w:p>
    <w:p w14:paraId="6B845BCB" w14:textId="77777777" w:rsidR="00311EA2" w:rsidRPr="00702CF4" w:rsidRDefault="00311EA2" w:rsidP="00311EA2">
      <w:pPr>
        <w:numPr>
          <w:ilvl w:val="0"/>
          <w:numId w:val="4"/>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La descarbonización aumentará en los segmentos de la industria, el transporte y los edificios, con el apoyo de tecnologías innovadoras. </w:t>
      </w:r>
    </w:p>
    <w:p w14:paraId="4FC2704F" w14:textId="77777777" w:rsidR="00311EA2" w:rsidRPr="00702CF4" w:rsidRDefault="00311EA2" w:rsidP="00311EA2">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El informe de la Agencia Internacional de la Energía (AIE) recientemente publicado, Net Zero </w:t>
      </w:r>
      <w:proofErr w:type="spellStart"/>
      <w:r w:rsidRPr="00702CF4">
        <w:rPr>
          <w:rFonts w:ascii="Times New Roman" w:hAnsi="Times New Roman" w:cs="Times New Roman"/>
          <w:lang w:val="es-ES_tradnl"/>
        </w:rPr>
        <w:t>by</w:t>
      </w:r>
      <w:proofErr w:type="spellEnd"/>
      <w:r w:rsidRPr="00702CF4">
        <w:rPr>
          <w:rFonts w:ascii="Times New Roman" w:hAnsi="Times New Roman" w:cs="Times New Roman"/>
          <w:lang w:val="es-ES_tradnl"/>
        </w:rPr>
        <w:t xml:space="preserve"> 2050, estimó que las emisiones totales de CO2 en 2020 serían de 33,9 </w:t>
      </w:r>
      <w:proofErr w:type="spellStart"/>
      <w:r w:rsidRPr="00702CF4">
        <w:rPr>
          <w:rFonts w:ascii="Times New Roman" w:hAnsi="Times New Roman" w:cs="Times New Roman"/>
          <w:lang w:val="es-ES_tradnl"/>
        </w:rPr>
        <w:t>Gt</w:t>
      </w:r>
      <w:proofErr w:type="spellEnd"/>
      <w:r w:rsidRPr="00702CF4">
        <w:rPr>
          <w:rFonts w:ascii="Times New Roman" w:hAnsi="Times New Roman" w:cs="Times New Roman"/>
          <w:lang w:val="es-ES_tradnl"/>
        </w:rPr>
        <w:t xml:space="preserve">, siendo el segmento de la energía el responsable de 13,5 </w:t>
      </w:r>
      <w:proofErr w:type="spellStart"/>
      <w:r w:rsidRPr="00702CF4">
        <w:rPr>
          <w:rFonts w:ascii="Times New Roman" w:hAnsi="Times New Roman" w:cs="Times New Roman"/>
          <w:lang w:val="es-ES_tradnl"/>
        </w:rPr>
        <w:t>Gt</w:t>
      </w:r>
      <w:proofErr w:type="spellEnd"/>
      <w:r w:rsidRPr="00702CF4">
        <w:rPr>
          <w:rFonts w:ascii="Times New Roman" w:hAnsi="Times New Roman" w:cs="Times New Roman"/>
          <w:lang w:val="es-ES_tradnl"/>
        </w:rPr>
        <w:t xml:space="preserve">, la industria de 8,5 </w:t>
      </w:r>
      <w:proofErr w:type="spellStart"/>
      <w:r w:rsidRPr="00702CF4">
        <w:rPr>
          <w:rFonts w:ascii="Times New Roman" w:hAnsi="Times New Roman" w:cs="Times New Roman"/>
          <w:lang w:val="es-ES_tradnl"/>
        </w:rPr>
        <w:t>Gt</w:t>
      </w:r>
      <w:proofErr w:type="spellEnd"/>
      <w:r w:rsidRPr="00702CF4">
        <w:rPr>
          <w:rFonts w:ascii="Times New Roman" w:hAnsi="Times New Roman" w:cs="Times New Roman"/>
          <w:lang w:val="es-ES_tradnl"/>
        </w:rPr>
        <w:t xml:space="preserve">, el transporte de 7,2 </w:t>
      </w:r>
      <w:proofErr w:type="spellStart"/>
      <w:r w:rsidRPr="00702CF4">
        <w:rPr>
          <w:rFonts w:ascii="Times New Roman" w:hAnsi="Times New Roman" w:cs="Times New Roman"/>
          <w:lang w:val="es-ES_tradnl"/>
        </w:rPr>
        <w:t>Gt</w:t>
      </w:r>
      <w:proofErr w:type="spellEnd"/>
      <w:r w:rsidRPr="00702CF4">
        <w:rPr>
          <w:rFonts w:ascii="Times New Roman" w:hAnsi="Times New Roman" w:cs="Times New Roman"/>
          <w:lang w:val="es-ES_tradnl"/>
        </w:rPr>
        <w:t xml:space="preserve"> y los edificios de 2,9 </w:t>
      </w:r>
      <w:proofErr w:type="spellStart"/>
      <w:r w:rsidRPr="00702CF4">
        <w:rPr>
          <w:rFonts w:ascii="Times New Roman" w:hAnsi="Times New Roman" w:cs="Times New Roman"/>
          <w:lang w:val="es-ES_tradnl"/>
        </w:rPr>
        <w:t>Gt</w:t>
      </w:r>
      <w:proofErr w:type="spellEnd"/>
      <w:r w:rsidRPr="00702CF4">
        <w:rPr>
          <w:rFonts w:ascii="Times New Roman" w:hAnsi="Times New Roman" w:cs="Times New Roman"/>
          <w:lang w:val="es-ES_tradnl"/>
        </w:rPr>
        <w:t xml:space="preserve">. Para alcanzar las emisiones netas de cero en 2050, el informe basó sus escenarios en los pilares clave de la descarbonización: eficiencia energética, cambio de comportamiento, electrificación, energías renovables, hidrógeno y combustibles basados en el hidrógeno, bioenergía y captura, utilización y almacenamiento de carbono (CCUS). En el segmento de la industria, el CCUS y el hidrógeno representarán la mitad de las reducciones de emisiones para 2050; sin embargo, esto dependerá del éxito de la progresión de las tecnologías innovadoras, que todavía están en las primeras etapas de desarrollo. En el sector de la aviación </w:t>
      </w:r>
      <w:r w:rsidRPr="00702CF4">
        <w:rPr>
          <w:rFonts w:ascii="Times New Roman" w:hAnsi="Times New Roman" w:cs="Times New Roman"/>
          <w:lang w:val="es-ES_tradnl"/>
        </w:rPr>
        <w:lastRenderedPageBreak/>
        <w:t>del segmento del transporte, los esfuerzos de descarbonización se basarán en los combustibles basados en el hidrógeno y los biocombustibles. La descarbonización del segmento de los edificios se basa en dos hitos clave: todas las nuevas construcciones estarán preparadas para el carbono cero en 2030, y todos los edificios existentes se adaptarán para cumplir las normas de los códigos de construcción preparados para el carbono cero.</w:t>
      </w:r>
    </w:p>
    <w:p w14:paraId="715B6063" w14:textId="77777777" w:rsidR="00311EA2" w:rsidRPr="00702CF4" w:rsidRDefault="00311EA2" w:rsidP="00311EA2">
      <w:pPr>
        <w:spacing w:line="360" w:lineRule="auto"/>
        <w:jc w:val="both"/>
        <w:rPr>
          <w:rFonts w:ascii="Times New Roman" w:hAnsi="Times New Roman" w:cs="Times New Roman"/>
          <w:lang w:val="es-ES_tradnl"/>
        </w:rPr>
      </w:pPr>
    </w:p>
    <w:p w14:paraId="598DA010" w14:textId="77777777" w:rsidR="00311EA2" w:rsidRPr="00702CF4" w:rsidRDefault="00311EA2" w:rsidP="00311EA2">
      <w:pPr>
        <w:numPr>
          <w:ilvl w:val="0"/>
          <w:numId w:val="4"/>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La concienciación y el activismo de los clientes están impulsando la agenda medioambiental, social y de gobernanza (ESG).</w:t>
      </w:r>
    </w:p>
    <w:p w14:paraId="29426772" w14:textId="77777777" w:rsidR="00311EA2" w:rsidRPr="00702CF4" w:rsidRDefault="00311EA2" w:rsidP="00311EA2">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Nuestro reciente estudio, en el que se analizan los principales factores que impulsan la sostenibilidad en los sectores europeos de la fabricación y la construcción, ha puesto de manifiesto que los factores de influencia más importantes no son los inversores ni la dirección, sino los clientes y los empleados de las organizaciones. La creciente concienciación medioambiental y la influencia de la generación del milenio -como importante grupo de clientes con funciones influyentes en las organizaciones- están dando forma a este cambio transformador. Los </w:t>
      </w:r>
      <w:proofErr w:type="spellStart"/>
      <w:r w:rsidRPr="00702CF4">
        <w:rPr>
          <w:rFonts w:ascii="Times New Roman" w:hAnsi="Times New Roman" w:cs="Times New Roman"/>
          <w:lang w:val="es-ES_tradnl"/>
        </w:rPr>
        <w:t>millennials</w:t>
      </w:r>
      <w:proofErr w:type="spellEnd"/>
      <w:r w:rsidRPr="00702CF4">
        <w:rPr>
          <w:rFonts w:ascii="Times New Roman" w:hAnsi="Times New Roman" w:cs="Times New Roman"/>
          <w:lang w:val="es-ES_tradnl"/>
        </w:rPr>
        <w:t xml:space="preserve"> y la comunidad inversora han impulsado que los ASG sean la prioridad más estratégica para las organizaciones.</w:t>
      </w:r>
    </w:p>
    <w:p w14:paraId="73874DE3" w14:textId="77777777" w:rsidR="00311EA2" w:rsidRPr="00702CF4" w:rsidRDefault="00311EA2" w:rsidP="00311EA2">
      <w:pPr>
        <w:spacing w:line="360" w:lineRule="auto"/>
        <w:jc w:val="both"/>
        <w:rPr>
          <w:rFonts w:ascii="Times New Roman" w:hAnsi="Times New Roman" w:cs="Times New Roman"/>
          <w:lang w:val="es-ES_tradnl"/>
        </w:rPr>
      </w:pPr>
    </w:p>
    <w:p w14:paraId="28C3F6A0" w14:textId="77777777" w:rsidR="00311EA2" w:rsidRPr="00702CF4" w:rsidRDefault="00311EA2" w:rsidP="00311EA2">
      <w:pPr>
        <w:numPr>
          <w:ilvl w:val="0"/>
          <w:numId w:val="4"/>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La sostenibilidad digital está dando forma a la resiliencia de los servicios públicos de agua y reduciendo las emisiones de carbono en sectores como el agua y el reciclaje de recursos. </w:t>
      </w:r>
    </w:p>
    <w:p w14:paraId="00D92707" w14:textId="77777777" w:rsidR="00311EA2" w:rsidRPr="00702CF4" w:rsidRDefault="00311EA2" w:rsidP="00311EA2">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La sostenibilidad digital está impulsando mejoras de eficiencia operativa muy necesarias en sectores clave como los servicios de agua, la gestión de residuos y el reciclaje. Los gemelos digitales (</w:t>
      </w:r>
      <w:r w:rsidRPr="00702CF4">
        <w:rPr>
          <w:rFonts w:ascii="Times New Roman" w:hAnsi="Times New Roman" w:cs="Times New Roman"/>
          <w:i/>
          <w:lang w:val="es-ES_tradnl"/>
        </w:rPr>
        <w:t xml:space="preserve">digital </w:t>
      </w:r>
      <w:proofErr w:type="spellStart"/>
      <w:r w:rsidRPr="00702CF4">
        <w:rPr>
          <w:rFonts w:ascii="Times New Roman" w:hAnsi="Times New Roman" w:cs="Times New Roman"/>
          <w:i/>
          <w:lang w:val="es-ES_tradnl"/>
        </w:rPr>
        <w:t>twin</w:t>
      </w:r>
      <w:proofErr w:type="spellEnd"/>
      <w:r w:rsidRPr="00702CF4">
        <w:rPr>
          <w:rFonts w:ascii="Times New Roman" w:hAnsi="Times New Roman" w:cs="Times New Roman"/>
          <w:lang w:val="es-ES_tradnl"/>
        </w:rPr>
        <w:t xml:space="preserve">, en </w:t>
      </w:r>
      <w:proofErr w:type="gramStart"/>
      <w:r w:rsidRPr="00702CF4">
        <w:rPr>
          <w:rFonts w:ascii="Times New Roman" w:hAnsi="Times New Roman" w:cs="Times New Roman"/>
          <w:lang w:val="es-ES_tradnl"/>
        </w:rPr>
        <w:t>Inglés</w:t>
      </w:r>
      <w:proofErr w:type="gramEnd"/>
      <w:r w:rsidRPr="00702CF4">
        <w:rPr>
          <w:rFonts w:ascii="Times New Roman" w:hAnsi="Times New Roman" w:cs="Times New Roman"/>
          <w:lang w:val="es-ES_tradnl"/>
        </w:rPr>
        <w:t xml:space="preserve">) están surgiendo como una de las oportunidades de mercado de más rápido crecimiento en el sector del agua, ya que somos testigos de un número cada vez mayor de casos de uso en toda una serie de activos, desde redes hasta plantas de tratamiento. Estos proyectos ponen de manifiesto el valor de los gemelos digitales a la hora de mejorar la resistencia de los servicios de agua, al tiempo que ofrecen un atractivo retorno de la inversión. Al impulsar la eficiencia operativa, también están apoyando la reducción de las emisiones de carbono. La transformación digital en el reciclaje de residuos también está experimentando un rápido crecimiento, impulsado por el despliegue de soluciones de monitorización y medición, así como de sensores avanzados combinados con inteligencia artificial (IA) para una mejor </w:t>
      </w:r>
      <w:r w:rsidRPr="00702CF4">
        <w:rPr>
          <w:rFonts w:ascii="Times New Roman" w:hAnsi="Times New Roman" w:cs="Times New Roman"/>
          <w:lang w:val="es-ES_tradnl"/>
        </w:rPr>
        <w:lastRenderedPageBreak/>
        <w:t>clasificación y segregación de los residuos. Las plataformas de datos basadas en la nube para un mejor apoyo a la toma de decisiones facilitan un enfoque verdaderamente circular.</w:t>
      </w:r>
    </w:p>
    <w:p w14:paraId="25BAF549" w14:textId="77777777" w:rsidR="00311EA2" w:rsidRPr="00702CF4" w:rsidRDefault="00311EA2" w:rsidP="00311EA2">
      <w:pPr>
        <w:spacing w:line="360" w:lineRule="auto"/>
        <w:jc w:val="both"/>
        <w:rPr>
          <w:rFonts w:ascii="Times New Roman" w:hAnsi="Times New Roman" w:cs="Times New Roman"/>
          <w:lang w:val="es-ES_tradnl"/>
        </w:rPr>
      </w:pPr>
    </w:p>
    <w:p w14:paraId="1060BEC6" w14:textId="77777777" w:rsidR="00311EA2" w:rsidRPr="00702CF4" w:rsidRDefault="00311EA2" w:rsidP="00311EA2">
      <w:pPr>
        <w:numPr>
          <w:ilvl w:val="0"/>
          <w:numId w:val="4"/>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Diseño para el medio ambiente y la sostenibilidad de la cadena de valor con énfasis en la estrategia de descarbonización de alcance 3.</w:t>
      </w:r>
    </w:p>
    <w:p w14:paraId="6A837B52" w14:textId="77777777" w:rsidR="00311EA2" w:rsidRPr="00702CF4" w:rsidRDefault="00311EA2" w:rsidP="00311EA2">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La estrategia de descarbonización de muchas organizaciones está evolucionando rápidamente. En los últimos años, algunas también han logrado la neutralidad del carbono para las emisiones de Alcance 1 y 2. Sin embargo, en la mayoría de los casos, más de las tres cuartas partes de las emisiones de carbono corresponden al Alcance 3, que abarca la cadena de suministro en sentido ascendente y descendente y supone grandes retos en cuanto a complejidad y número de partes interesadas. Esto supone una oportunidad centrada en el medio ambiente, con un análisis del ciclo de vida y un mayor escrutinio de la selección de materiales basado en las credenciales de sostenibilidad. La naturaleza y la cobertura del ámbito 3 impulsarán el rápido crecimiento de las soluciones de software de sostenibilidad de la cadena de suministro y los servicios para proporcionar una solución integrada de principio </w:t>
      </w:r>
      <w:proofErr w:type="gramStart"/>
      <w:r w:rsidRPr="00702CF4">
        <w:rPr>
          <w:rFonts w:ascii="Times New Roman" w:hAnsi="Times New Roman" w:cs="Times New Roman"/>
          <w:lang w:val="es-ES_tradnl"/>
        </w:rPr>
        <w:t>a fin que</w:t>
      </w:r>
      <w:proofErr w:type="gramEnd"/>
      <w:r w:rsidRPr="00702CF4">
        <w:rPr>
          <w:rFonts w:ascii="Times New Roman" w:hAnsi="Times New Roman" w:cs="Times New Roman"/>
          <w:lang w:val="es-ES_tradnl"/>
        </w:rPr>
        <w:t xml:space="preserve"> abarque desde el abastecimiento hasta el reciclaje.</w:t>
      </w:r>
    </w:p>
    <w:p w14:paraId="511EE2A0" w14:textId="77777777" w:rsidR="00311EA2" w:rsidRPr="00702CF4" w:rsidRDefault="00311EA2" w:rsidP="00311EA2">
      <w:pPr>
        <w:spacing w:line="360" w:lineRule="auto"/>
        <w:jc w:val="both"/>
        <w:rPr>
          <w:rFonts w:ascii="Times New Roman" w:hAnsi="Times New Roman" w:cs="Times New Roman"/>
          <w:lang w:val="es-ES_tradnl"/>
        </w:rPr>
      </w:pPr>
    </w:p>
    <w:p w14:paraId="28E8F097" w14:textId="73953C25" w:rsidR="00311EA2" w:rsidRPr="00F8485E" w:rsidRDefault="00311EA2" w:rsidP="00311EA2">
      <w:pPr>
        <w:numPr>
          <w:ilvl w:val="0"/>
          <w:numId w:val="4"/>
        </w:numPr>
        <w:spacing w:line="360" w:lineRule="auto"/>
        <w:jc w:val="both"/>
        <w:rPr>
          <w:rFonts w:ascii="Times New Roman" w:hAnsi="Times New Roman" w:cs="Times New Roman"/>
          <w:lang w:val="es-ES"/>
        </w:rPr>
      </w:pPr>
      <w:r w:rsidRPr="00702CF4">
        <w:rPr>
          <w:rFonts w:ascii="Times New Roman" w:hAnsi="Times New Roman" w:cs="Times New Roman"/>
          <w:lang w:val="es-ES_tradnl"/>
        </w:rPr>
        <w:t>La sostenibilidad como servicio está surgiendo como un modelo de negocio sólido para impulsar el cambio de comportamiento y proporcionar resultados orientados a los clientes. El cambio de comportamiento es uno de los pilares fundamentales de la descarbonización. En muchos sectores centrados en el cliente, las soluciones basadas en plataformas digitales en forma de modelos de negocio de sostenibilidad como servicio proporcionan una comprensión mucho mejor de los clientes. Impulsan la colaboración y las asociaciones intersectoriales para ofrecer a los clientes resultados tangibles y orientados a un fin concreto de los productos y servicios. Esto será especialmente importante en los segmentos de empresa a empresa y de empresa a gobierno, ya que los clientes buscan a los proveedores para que se asocien y apoyen sus esfuerzos de descarbonización.</w:t>
      </w:r>
    </w:p>
    <w:p w14:paraId="3F3157CB" w14:textId="77777777" w:rsidR="00F8485E" w:rsidRPr="00F8485E" w:rsidRDefault="00F8485E" w:rsidP="00F8485E">
      <w:pPr>
        <w:spacing w:line="360" w:lineRule="auto"/>
        <w:jc w:val="both"/>
        <w:rPr>
          <w:rFonts w:ascii="Times New Roman" w:hAnsi="Times New Roman" w:cs="Times New Roman"/>
          <w:lang w:val="es-ES"/>
        </w:rPr>
      </w:pPr>
    </w:p>
    <w:p w14:paraId="789F0FAB" w14:textId="454B97BE" w:rsidR="007B2130" w:rsidRPr="007B2130" w:rsidRDefault="007B2130" w:rsidP="007B2130">
      <w:pPr>
        <w:pStyle w:val="Heading2"/>
        <w:spacing w:line="360" w:lineRule="auto"/>
        <w:rPr>
          <w:rFonts w:ascii="Times New Roman" w:hAnsi="Times New Roman" w:cs="Times New Roman"/>
          <w:color w:val="auto"/>
          <w:sz w:val="24"/>
          <w:szCs w:val="24"/>
          <w:lang w:val="es-ES_tradnl"/>
        </w:rPr>
      </w:pPr>
      <w:bookmarkStart w:id="5" w:name="_Toc101207798"/>
      <w:r w:rsidRPr="007B2130">
        <w:rPr>
          <w:rFonts w:ascii="Times New Roman" w:hAnsi="Times New Roman" w:cs="Times New Roman"/>
          <w:color w:val="auto"/>
          <w:sz w:val="24"/>
          <w:szCs w:val="24"/>
          <w:lang w:val="es-ES_tradnl"/>
        </w:rPr>
        <w:lastRenderedPageBreak/>
        <w:t>La creación de valor desde la sostenibilidad</w:t>
      </w:r>
      <w:bookmarkEnd w:id="5"/>
    </w:p>
    <w:p w14:paraId="13A3E335" w14:textId="6DA546EE" w:rsidR="007B2130" w:rsidRPr="002A5DB1" w:rsidRDefault="007B2130" w:rsidP="007B2130">
      <w:pPr>
        <w:spacing w:line="360" w:lineRule="auto"/>
        <w:jc w:val="both"/>
        <w:rPr>
          <w:rFonts w:ascii="Times New Roman" w:hAnsi="Times New Roman" w:cs="Times New Roman"/>
          <w:lang w:val="es-ES_tradnl"/>
        </w:rPr>
      </w:pPr>
      <w:r w:rsidRPr="002A5DB1">
        <w:rPr>
          <w:rFonts w:ascii="Times New Roman" w:hAnsi="Times New Roman" w:cs="Times New Roman"/>
          <w:lang w:val="es-ES_tradnl"/>
        </w:rPr>
        <w:t xml:space="preserve">El marco teórico que sustenta la investigación se basa en conceptos que aporten a la construcción de una genuina propuesta de valor basada en modelos de negocios impulsados por innovaciones disruptivas que brinden soluciones armonizadas con los ODS de la ONU, especialmente aquellos relacionados con problemáticas de sostenibilidad ambiental. </w:t>
      </w:r>
    </w:p>
    <w:p w14:paraId="11501C42" w14:textId="77777777" w:rsidR="007B2130" w:rsidRPr="002A5DB1" w:rsidRDefault="007B2130" w:rsidP="007B2130">
      <w:pPr>
        <w:spacing w:line="360" w:lineRule="auto"/>
        <w:jc w:val="both"/>
        <w:rPr>
          <w:rFonts w:ascii="Times New Roman" w:hAnsi="Times New Roman" w:cs="Times New Roman"/>
          <w:lang w:val="es-ES_tradnl"/>
        </w:rPr>
      </w:pPr>
      <w:r w:rsidRPr="002A5DB1">
        <w:rPr>
          <w:rFonts w:ascii="Times New Roman" w:hAnsi="Times New Roman" w:cs="Times New Roman"/>
          <w:lang w:val="es-ES_tradnl"/>
        </w:rPr>
        <w:t xml:space="preserve">Entender los patrones de creación de valor es fundamental para ganar claridad en la propuesta (Osterwalder </w:t>
      </w:r>
      <w:r w:rsidRPr="002A5DB1">
        <w:rPr>
          <w:rFonts w:ascii="Times New Roman" w:hAnsi="Times New Roman" w:cs="Times New Roman"/>
          <w:i/>
          <w:lang w:val="es-ES_tradnl"/>
        </w:rPr>
        <w:t>et al.</w:t>
      </w:r>
      <w:r w:rsidRPr="002A5DB1">
        <w:rPr>
          <w:rFonts w:ascii="Times New Roman" w:hAnsi="Times New Roman" w:cs="Times New Roman"/>
          <w:lang w:val="es-ES_tradnl"/>
        </w:rPr>
        <w:t xml:space="preserve">, 2014). La metodología propuesta se orientará en la organización de la información sobre lo que los clientes requieren de manera que los patrones de creación de valor sean fácilmente visibles. Se trabajará con el diseño y la generación de modelos de negocio y de propuesta de valor desarrollados por el autor, de manera que se pueda contar con herramientas potentes, sencillas y bien probadas para entender, diseñar, reelaborar e implementar el modelo de negocio que mejor se adecue al desarrollo de la plataforma propuesta (Osterwalder </w:t>
      </w:r>
      <w:r w:rsidRPr="002A5DB1">
        <w:rPr>
          <w:rFonts w:ascii="Times New Roman" w:hAnsi="Times New Roman" w:cs="Times New Roman"/>
          <w:i/>
          <w:lang w:val="es-ES_tradnl"/>
        </w:rPr>
        <w:t>et al.</w:t>
      </w:r>
      <w:r w:rsidRPr="002A5DB1">
        <w:rPr>
          <w:rFonts w:ascii="Times New Roman" w:hAnsi="Times New Roman" w:cs="Times New Roman"/>
          <w:lang w:val="es-ES_tradnl"/>
        </w:rPr>
        <w:t>, 2010; (</w:t>
      </w:r>
      <w:r w:rsidRPr="002A5DB1">
        <w:rPr>
          <w:rFonts w:ascii="Times New Roman" w:hAnsi="Times New Roman" w:cs="Times New Roman"/>
          <w:lang w:val="es-ES"/>
        </w:rPr>
        <w:t xml:space="preserve">van </w:t>
      </w:r>
      <w:proofErr w:type="spellStart"/>
      <w:r w:rsidRPr="002A5DB1">
        <w:rPr>
          <w:rFonts w:ascii="Times New Roman" w:hAnsi="Times New Roman" w:cs="Times New Roman"/>
          <w:lang w:val="es-ES"/>
        </w:rPr>
        <w:t>Astyne</w:t>
      </w:r>
      <w:proofErr w:type="spellEnd"/>
      <w:r w:rsidRPr="002A5DB1">
        <w:rPr>
          <w:rFonts w:ascii="Times New Roman" w:hAnsi="Times New Roman" w:cs="Times New Roman"/>
          <w:lang w:val="es-ES"/>
        </w:rPr>
        <w:t>, 2016</w:t>
      </w:r>
      <w:r w:rsidRPr="002A5DB1">
        <w:rPr>
          <w:rFonts w:ascii="Times New Roman" w:hAnsi="Times New Roman" w:cs="Times New Roman"/>
          <w:lang w:val="es-ES_tradnl"/>
        </w:rPr>
        <w:t>). Se toma asimismo el concepto de innovación disruptiva definido</w:t>
      </w:r>
      <w:r w:rsidRPr="002A5DB1">
        <w:rPr>
          <w:rFonts w:ascii="Times New Roman" w:hAnsi="Times New Roman" w:cs="Times New Roman"/>
          <w:lang w:val="es-ES"/>
        </w:rPr>
        <w:t xml:space="preserve"> como una </w:t>
      </w:r>
      <w:r w:rsidRPr="002A5DB1">
        <w:rPr>
          <w:rFonts w:ascii="Times New Roman" w:hAnsi="Times New Roman" w:cs="Times New Roman"/>
          <w:lang w:val="es-ES_tradnl"/>
        </w:rPr>
        <w:t xml:space="preserve">nueva propuesta de valor mediante la cual se crean nuevos mercados </w:t>
      </w:r>
      <w:r w:rsidRPr="002A5DB1">
        <w:rPr>
          <w:rFonts w:ascii="Times New Roman" w:hAnsi="Times New Roman" w:cs="Times New Roman"/>
          <w:lang w:val="es-ES"/>
        </w:rPr>
        <w:t>(Christensen, 2013)</w:t>
      </w:r>
      <w:r w:rsidRPr="002A5DB1">
        <w:rPr>
          <w:rFonts w:ascii="Times New Roman" w:hAnsi="Times New Roman" w:cs="Times New Roman"/>
          <w:lang w:val="es-ES_tradnl"/>
        </w:rPr>
        <w:t xml:space="preserve">. </w:t>
      </w:r>
    </w:p>
    <w:p w14:paraId="4958C5B3" w14:textId="77777777" w:rsidR="007B2130" w:rsidRPr="002A5DB1" w:rsidRDefault="007B2130" w:rsidP="007B2130">
      <w:pPr>
        <w:spacing w:line="360" w:lineRule="auto"/>
        <w:jc w:val="both"/>
        <w:rPr>
          <w:rFonts w:ascii="Times New Roman" w:hAnsi="Times New Roman" w:cs="Times New Roman"/>
          <w:lang w:val="es-ES_tradnl"/>
        </w:rPr>
      </w:pPr>
      <w:r w:rsidRPr="002A5DB1">
        <w:rPr>
          <w:rFonts w:ascii="Times New Roman" w:hAnsi="Times New Roman" w:cs="Times New Roman"/>
          <w:lang w:val="es-ES_tradnl"/>
        </w:rPr>
        <w:t>Con referencia al contexto, algunos autores consideran que la actual falta de progreso en la aplicación de los ODS se debe a la escasa comprensión por parte de individuos, empresas, estados y actores políticos de los valores que subyacen a la sostenibilidad (Gale, 2018). El autor hace referencia al potencial de generar opciones de negocio sostenibles y de fundamentar mejores decis</w:t>
      </w:r>
      <w:r>
        <w:rPr>
          <w:rFonts w:ascii="Times New Roman" w:hAnsi="Times New Roman" w:cs="Times New Roman"/>
          <w:lang w:val="es-ES_tradnl"/>
        </w:rPr>
        <w:t>iones políticas y empresariales, pudiendo constituir asimismo una ventaja competitiva.</w:t>
      </w:r>
      <w:r w:rsidRPr="002A5DB1">
        <w:rPr>
          <w:rFonts w:ascii="Times New Roman" w:hAnsi="Times New Roman" w:cs="Times New Roman"/>
          <w:lang w:val="es-ES_tradnl"/>
        </w:rPr>
        <w:t xml:space="preserve"> </w:t>
      </w:r>
      <w:r w:rsidRPr="00F545C2">
        <w:rPr>
          <w:rFonts w:ascii="Times New Roman" w:hAnsi="Times New Roman" w:cs="Times New Roman"/>
          <w:lang w:val="es-ES_tradnl"/>
        </w:rPr>
        <w:t xml:space="preserve">El concepto de ventaja competitiva ayuda a los estrategas </w:t>
      </w:r>
      <w:r>
        <w:rPr>
          <w:rFonts w:ascii="Times New Roman" w:hAnsi="Times New Roman" w:cs="Times New Roman"/>
          <w:lang w:val="es-ES_tradnl"/>
        </w:rPr>
        <w:t xml:space="preserve">no solamente </w:t>
      </w:r>
      <w:r w:rsidRPr="00F545C2">
        <w:rPr>
          <w:rFonts w:ascii="Times New Roman" w:hAnsi="Times New Roman" w:cs="Times New Roman"/>
          <w:lang w:val="es-ES_tradnl"/>
        </w:rPr>
        <w:t>a entender y analizar las diferencias d</w:t>
      </w:r>
      <w:r>
        <w:rPr>
          <w:rFonts w:ascii="Times New Roman" w:hAnsi="Times New Roman" w:cs="Times New Roman"/>
          <w:lang w:val="es-ES_tradnl"/>
        </w:rPr>
        <w:t xml:space="preserve">e desempeño dentro de un sector, sino </w:t>
      </w:r>
      <w:r w:rsidRPr="00F545C2">
        <w:rPr>
          <w:rFonts w:ascii="Times New Roman" w:hAnsi="Times New Roman" w:cs="Times New Roman"/>
          <w:lang w:val="es-ES_tradnl"/>
        </w:rPr>
        <w:t>a explicar las diferencias de desempeño</w:t>
      </w:r>
      <w:r>
        <w:rPr>
          <w:rFonts w:ascii="Times New Roman" w:hAnsi="Times New Roman" w:cs="Times New Roman"/>
          <w:lang w:val="es-ES_tradnl"/>
        </w:rPr>
        <w:t xml:space="preserve"> (</w:t>
      </w:r>
      <w:r w:rsidRPr="00F545C2">
        <w:rPr>
          <w:rFonts w:ascii="Times New Roman" w:hAnsi="Times New Roman" w:cs="Times New Roman"/>
          <w:lang w:val="es-ES_tradnl"/>
        </w:rPr>
        <w:t xml:space="preserve">Ghemawat </w:t>
      </w:r>
      <w:r>
        <w:rPr>
          <w:rFonts w:ascii="Times New Roman" w:hAnsi="Times New Roman" w:cs="Times New Roman"/>
          <w:lang w:val="es-ES_tradnl"/>
        </w:rPr>
        <w:t>y</w:t>
      </w:r>
      <w:r w:rsidRPr="00F545C2">
        <w:rPr>
          <w:rFonts w:ascii="Times New Roman" w:hAnsi="Times New Roman" w:cs="Times New Roman"/>
          <w:lang w:val="es-ES_tradnl"/>
        </w:rPr>
        <w:t xml:space="preserve"> </w:t>
      </w:r>
      <w:proofErr w:type="spellStart"/>
      <w:r w:rsidRPr="00F545C2">
        <w:rPr>
          <w:rFonts w:ascii="Times New Roman" w:hAnsi="Times New Roman" w:cs="Times New Roman"/>
          <w:lang w:val="es-ES_tradnl"/>
        </w:rPr>
        <w:t>Rivkin</w:t>
      </w:r>
      <w:proofErr w:type="spellEnd"/>
      <w:r w:rsidRPr="00F545C2">
        <w:rPr>
          <w:rFonts w:ascii="Times New Roman" w:hAnsi="Times New Roman" w:cs="Times New Roman"/>
          <w:lang w:val="es-ES_tradnl"/>
        </w:rPr>
        <w:t>, 2014</w:t>
      </w:r>
      <w:r>
        <w:rPr>
          <w:rFonts w:ascii="Times New Roman" w:hAnsi="Times New Roman" w:cs="Times New Roman"/>
          <w:lang w:val="es-ES_tradnl"/>
        </w:rPr>
        <w:t>). Existe un notable</w:t>
      </w:r>
      <w:r w:rsidRPr="008F4F2C">
        <w:rPr>
          <w:rFonts w:ascii="Times New Roman" w:hAnsi="Times New Roman" w:cs="Times New Roman"/>
          <w:lang w:val="es-ES_tradnl"/>
        </w:rPr>
        <w:t xml:space="preserve"> espectro de arquetipos de </w:t>
      </w:r>
      <w:r>
        <w:rPr>
          <w:rFonts w:ascii="Times New Roman" w:hAnsi="Times New Roman" w:cs="Times New Roman"/>
          <w:lang w:val="es-ES_tradnl"/>
        </w:rPr>
        <w:t>casos de estudio en esta dirección (</w:t>
      </w:r>
      <w:proofErr w:type="spellStart"/>
      <w:r w:rsidRPr="005448DB">
        <w:rPr>
          <w:rFonts w:ascii="Times New Roman" w:hAnsi="Times New Roman" w:cs="Times New Roman"/>
          <w:lang w:val="es-ES_tradnl"/>
        </w:rPr>
        <w:t>Lenssen</w:t>
      </w:r>
      <w:proofErr w:type="spellEnd"/>
      <w:r w:rsidRPr="005448DB">
        <w:rPr>
          <w:rFonts w:ascii="Times New Roman" w:hAnsi="Times New Roman" w:cs="Times New Roman"/>
          <w:lang w:val="es-ES_tradnl"/>
        </w:rPr>
        <w:t xml:space="preserve"> </w:t>
      </w:r>
      <w:r>
        <w:rPr>
          <w:rFonts w:ascii="Times New Roman" w:hAnsi="Times New Roman" w:cs="Times New Roman"/>
          <w:lang w:val="es-ES_tradnl"/>
        </w:rPr>
        <w:t>y</w:t>
      </w:r>
      <w:r w:rsidRPr="005448DB">
        <w:rPr>
          <w:rFonts w:ascii="Times New Roman" w:hAnsi="Times New Roman" w:cs="Times New Roman"/>
          <w:lang w:val="es-ES_tradnl"/>
        </w:rPr>
        <w:t xml:space="preserve"> Smith</w:t>
      </w:r>
      <w:r>
        <w:rPr>
          <w:rFonts w:ascii="Times New Roman" w:hAnsi="Times New Roman" w:cs="Times New Roman"/>
          <w:lang w:val="es-ES_tradnl"/>
        </w:rPr>
        <w:t xml:space="preserve">, </w:t>
      </w:r>
      <w:r w:rsidRPr="005448DB">
        <w:rPr>
          <w:rFonts w:ascii="Times New Roman" w:hAnsi="Times New Roman" w:cs="Times New Roman"/>
          <w:lang w:val="es-ES_tradnl"/>
        </w:rPr>
        <w:t>2019</w:t>
      </w:r>
      <w:r>
        <w:rPr>
          <w:rFonts w:ascii="Times New Roman" w:hAnsi="Times New Roman" w:cs="Times New Roman"/>
          <w:lang w:val="es-ES_tradnl"/>
        </w:rPr>
        <w:t>)</w:t>
      </w:r>
      <w:r w:rsidRPr="008F4F2C">
        <w:rPr>
          <w:rFonts w:ascii="Times New Roman" w:hAnsi="Times New Roman" w:cs="Times New Roman"/>
          <w:lang w:val="es-ES_tradnl"/>
        </w:rPr>
        <w:t>.</w:t>
      </w:r>
      <w:r>
        <w:rPr>
          <w:rFonts w:ascii="Times New Roman" w:hAnsi="Times New Roman" w:cs="Times New Roman"/>
          <w:lang w:val="es-ES_tradnl"/>
        </w:rPr>
        <w:t xml:space="preserve"> El análisis de Porter permite asimismo determinar aquellas fuerzas que mayor preponderancia tendrán en el futuro (</w:t>
      </w:r>
      <w:r w:rsidRPr="00E165B4">
        <w:rPr>
          <w:rFonts w:ascii="Times New Roman" w:hAnsi="Times New Roman" w:cs="Times New Roman"/>
          <w:lang w:val="es-ES_tradnl"/>
        </w:rPr>
        <w:t>Porter, 2015</w:t>
      </w:r>
      <w:r>
        <w:rPr>
          <w:rFonts w:ascii="Times New Roman" w:hAnsi="Times New Roman" w:cs="Times New Roman"/>
          <w:lang w:val="es-ES_tradnl"/>
        </w:rPr>
        <w:t xml:space="preserve">). </w:t>
      </w:r>
      <w:r w:rsidRPr="00E165B4">
        <w:rPr>
          <w:rFonts w:ascii="Times New Roman" w:hAnsi="Times New Roman" w:cs="Times New Roman"/>
          <w:lang w:val="es-ES_tradnl"/>
        </w:rPr>
        <w:t>Las principales corporaciones empresariales están pasando de las estructuras centradas en la empresa del siglo XX a construcciones de gestión altamente interactivas enmarcadas en el contexto global de las realidades sociales, políticas, económicas, medioambientales, de mercado y tecnológicas del siglo XXI</w:t>
      </w:r>
      <w:r>
        <w:rPr>
          <w:rFonts w:ascii="Times New Roman" w:hAnsi="Times New Roman" w:cs="Times New Roman"/>
          <w:lang w:val="es-ES_tradnl"/>
        </w:rPr>
        <w:t xml:space="preserve"> (Rainey, 2010; </w:t>
      </w:r>
      <w:r w:rsidRPr="00F723D0">
        <w:rPr>
          <w:rFonts w:ascii="Times New Roman" w:hAnsi="Times New Roman" w:cs="Times New Roman"/>
          <w:lang w:val="es-ES_tradnl"/>
        </w:rPr>
        <w:t>Chambers</w:t>
      </w:r>
      <w:r>
        <w:rPr>
          <w:rFonts w:ascii="Times New Roman" w:hAnsi="Times New Roman" w:cs="Times New Roman"/>
          <w:lang w:val="es-ES_tradnl"/>
        </w:rPr>
        <w:t xml:space="preserve"> y</w:t>
      </w:r>
      <w:r w:rsidRPr="00F723D0">
        <w:rPr>
          <w:rFonts w:ascii="Times New Roman" w:hAnsi="Times New Roman" w:cs="Times New Roman"/>
          <w:lang w:val="es-ES_tradnl"/>
        </w:rPr>
        <w:t xml:space="preserve"> </w:t>
      </w:r>
      <w:proofErr w:type="spellStart"/>
      <w:r w:rsidRPr="00F723D0">
        <w:rPr>
          <w:rFonts w:ascii="Times New Roman" w:hAnsi="Times New Roman" w:cs="Times New Roman"/>
          <w:lang w:val="es-ES_tradnl"/>
        </w:rPr>
        <w:t>Humble</w:t>
      </w:r>
      <w:proofErr w:type="spellEnd"/>
      <w:r w:rsidRPr="00F723D0">
        <w:rPr>
          <w:rFonts w:ascii="Times New Roman" w:hAnsi="Times New Roman" w:cs="Times New Roman"/>
          <w:lang w:val="es-ES_tradnl"/>
        </w:rPr>
        <w:t>, 2012</w:t>
      </w:r>
      <w:r>
        <w:rPr>
          <w:rFonts w:ascii="Times New Roman" w:hAnsi="Times New Roman" w:cs="Times New Roman"/>
          <w:lang w:val="es-ES_tradnl"/>
        </w:rPr>
        <w:t>). Por ello, s</w:t>
      </w:r>
      <w:r w:rsidRPr="002A5DB1">
        <w:rPr>
          <w:rFonts w:ascii="Times New Roman" w:hAnsi="Times New Roman" w:cs="Times New Roman"/>
          <w:lang w:val="es-ES_tradnl"/>
        </w:rPr>
        <w:t xml:space="preserve">e considera como parte del análisis la transformación de los modelos de negocio (Wells, 2013; </w:t>
      </w:r>
      <w:proofErr w:type="spellStart"/>
      <w:r w:rsidRPr="002A5DB1">
        <w:rPr>
          <w:rFonts w:ascii="Times New Roman" w:hAnsi="Times New Roman" w:cs="Times New Roman"/>
          <w:lang w:val="es-ES"/>
        </w:rPr>
        <w:t>Schaltegger</w:t>
      </w:r>
      <w:proofErr w:type="spellEnd"/>
      <w:r w:rsidRPr="002A5DB1">
        <w:rPr>
          <w:rFonts w:ascii="Times New Roman" w:hAnsi="Times New Roman" w:cs="Times New Roman"/>
          <w:lang w:val="es-ES"/>
        </w:rPr>
        <w:t xml:space="preserve"> y Wagner, 2017; </w:t>
      </w:r>
      <w:proofErr w:type="spellStart"/>
      <w:r w:rsidRPr="002A5DB1">
        <w:rPr>
          <w:rFonts w:ascii="Times New Roman" w:hAnsi="Times New Roman" w:cs="Times New Roman"/>
          <w:lang w:val="es-ES"/>
        </w:rPr>
        <w:t>Robèrt</w:t>
      </w:r>
      <w:proofErr w:type="spellEnd"/>
      <w:r w:rsidRPr="002A5DB1">
        <w:rPr>
          <w:rFonts w:ascii="Times New Roman" w:hAnsi="Times New Roman" w:cs="Times New Roman"/>
          <w:lang w:val="es-ES"/>
        </w:rPr>
        <w:t xml:space="preserve"> </w:t>
      </w:r>
      <w:r w:rsidRPr="002A5DB1">
        <w:rPr>
          <w:rFonts w:ascii="Times New Roman" w:hAnsi="Times New Roman" w:cs="Times New Roman"/>
          <w:i/>
          <w:lang w:val="es-ES"/>
        </w:rPr>
        <w:t>et al</w:t>
      </w:r>
      <w:r w:rsidRPr="002A5DB1">
        <w:rPr>
          <w:rFonts w:ascii="Times New Roman" w:hAnsi="Times New Roman" w:cs="Times New Roman"/>
          <w:lang w:val="es-ES"/>
        </w:rPr>
        <w:t>., 2012</w:t>
      </w:r>
      <w:r w:rsidRPr="002A5DB1">
        <w:rPr>
          <w:rFonts w:ascii="Times New Roman" w:hAnsi="Times New Roman" w:cs="Times New Roman"/>
          <w:lang w:val="es-ES_tradnl"/>
        </w:rPr>
        <w:t xml:space="preserve">) a partir de la incorporación de la sostenibilidad ambiental como valor fundamental para el crecimiento del negocio. De acuerdo con los autores, hacer frente a los retos </w:t>
      </w:r>
      <w:r w:rsidRPr="002A5DB1">
        <w:rPr>
          <w:rFonts w:ascii="Times New Roman" w:hAnsi="Times New Roman" w:cs="Times New Roman"/>
          <w:lang w:val="es-ES_tradnl"/>
        </w:rPr>
        <w:lastRenderedPageBreak/>
        <w:t>de la sostenibilidad ambiental aprovechando las oportunidades de innovación necesariamente conlleva a una conjunción de profesionales de todos los sectores de la sociedad que puedan ayudar a planificar, actuar y dirigir estratégicamente un camino hacia la sostenibilidad. Por ejemplo, si bien se promueve ampliamente el alcance de la Internet de las Cosas (</w:t>
      </w:r>
      <w:proofErr w:type="spellStart"/>
      <w:r w:rsidRPr="002A5DB1">
        <w:rPr>
          <w:rFonts w:ascii="Times New Roman" w:hAnsi="Times New Roman" w:cs="Times New Roman"/>
          <w:lang w:val="es-ES_tradnl"/>
        </w:rPr>
        <w:t>IoT</w:t>
      </w:r>
      <w:proofErr w:type="spellEnd"/>
      <w:r w:rsidRPr="002A5DB1">
        <w:rPr>
          <w:rFonts w:ascii="Times New Roman" w:hAnsi="Times New Roman" w:cs="Times New Roman"/>
          <w:lang w:val="es-ES_tradnl"/>
        </w:rPr>
        <w:t>) como catalizador para la sostenibilidad, en la medida en que los dispositivos sigan diseñándose, fabricándose y desechándose de la misma manera que la mayoría de los demás productos de consumo "no conectados" durante décadas, es decir, de forma no sostenible, los verdaderos frutos de estas innovaciones no pueden cosecharse (</w:t>
      </w:r>
      <w:proofErr w:type="spellStart"/>
      <w:r w:rsidRPr="002A5DB1">
        <w:rPr>
          <w:rFonts w:ascii="Times New Roman" w:hAnsi="Times New Roman" w:cs="Times New Roman"/>
          <w:lang w:val="es-ES"/>
        </w:rPr>
        <w:t>Stead</w:t>
      </w:r>
      <w:proofErr w:type="spellEnd"/>
      <w:r w:rsidRPr="002A5DB1">
        <w:rPr>
          <w:rFonts w:ascii="Times New Roman" w:hAnsi="Times New Roman" w:cs="Times New Roman"/>
          <w:lang w:val="es-ES"/>
        </w:rPr>
        <w:t xml:space="preserve"> </w:t>
      </w:r>
      <w:r w:rsidRPr="002A5DB1">
        <w:rPr>
          <w:rFonts w:ascii="Times New Roman" w:hAnsi="Times New Roman" w:cs="Times New Roman"/>
          <w:i/>
          <w:lang w:val="es-ES"/>
        </w:rPr>
        <w:t>et al</w:t>
      </w:r>
      <w:r w:rsidRPr="002A5DB1">
        <w:rPr>
          <w:rFonts w:ascii="Times New Roman" w:hAnsi="Times New Roman" w:cs="Times New Roman"/>
          <w:lang w:val="es-ES"/>
        </w:rPr>
        <w:t>., 2019</w:t>
      </w:r>
      <w:r w:rsidRPr="002A5DB1">
        <w:rPr>
          <w:rFonts w:ascii="Times New Roman" w:hAnsi="Times New Roman" w:cs="Times New Roman"/>
          <w:lang w:val="es-ES_tradnl"/>
        </w:rPr>
        <w:t>). Se necesita un conocimiento más profundamente integrado tanto técnicamente como económica y socialmente para realmente hacer afirmaciones de este tipo. Esta incongruencia en lo que podría considerarse un avance sin precedentes y la falta de respuestas a una serie de problemas, como las enfermedades, la desigualdad, la brecha digital y, quizá lo más evidente, la crisis medioambiental, se evidencia más fuertemente en el marco de la pandemia de Covid-19 en 2020 (</w:t>
      </w:r>
      <w:proofErr w:type="spellStart"/>
      <w:r w:rsidRPr="002A5DB1">
        <w:rPr>
          <w:rFonts w:ascii="Times New Roman" w:hAnsi="Times New Roman" w:cs="Times New Roman"/>
          <w:lang w:val="es-ES_tradnl"/>
        </w:rPr>
        <w:t>Mazzucato</w:t>
      </w:r>
      <w:proofErr w:type="spellEnd"/>
      <w:r w:rsidRPr="002A5DB1">
        <w:rPr>
          <w:rFonts w:ascii="Times New Roman" w:hAnsi="Times New Roman" w:cs="Times New Roman"/>
          <w:lang w:val="es-ES_tradnl"/>
        </w:rPr>
        <w:t>, 2021). Una vez más, la autora propone la creación de marcos de innovación que apelen a un pensamiento colaborativo y orientado a la misión, capaz de aportar una visión de las partes interesadas de las asociaciones público-privadas, lo que significa no solo asumir riesgos conjuntos, sino también compartir las recompensas y el surgimiento de nuevas formas de crear valor (</w:t>
      </w:r>
      <w:proofErr w:type="spellStart"/>
      <w:r w:rsidRPr="002A5DB1">
        <w:rPr>
          <w:rFonts w:ascii="Times New Roman" w:hAnsi="Times New Roman" w:cs="Times New Roman"/>
          <w:lang w:val="es-ES_tradnl"/>
        </w:rPr>
        <w:t>Mazzucato</w:t>
      </w:r>
      <w:proofErr w:type="spellEnd"/>
      <w:r w:rsidRPr="002A5DB1">
        <w:rPr>
          <w:rFonts w:ascii="Times New Roman" w:hAnsi="Times New Roman" w:cs="Times New Roman"/>
          <w:lang w:val="es-ES_tradnl"/>
        </w:rPr>
        <w:t xml:space="preserve">, 2017). </w:t>
      </w:r>
    </w:p>
    <w:p w14:paraId="62D32AC5" w14:textId="77777777" w:rsidR="007B2130" w:rsidRPr="007B2130" w:rsidRDefault="007B2130" w:rsidP="007B2130">
      <w:pPr>
        <w:widowControl w:val="0"/>
        <w:tabs>
          <w:tab w:val="left" w:pos="1520"/>
        </w:tabs>
        <w:autoSpaceDE w:val="0"/>
        <w:autoSpaceDN w:val="0"/>
        <w:adjustRightInd w:val="0"/>
        <w:jc w:val="both"/>
        <w:rPr>
          <w:rFonts w:ascii="Times New Roman" w:hAnsi="Times New Roman" w:cs="Times New Roman"/>
          <w:spacing w:val="-1"/>
          <w:lang w:val="es-ES_tradnl"/>
        </w:rPr>
      </w:pPr>
    </w:p>
    <w:p w14:paraId="00670D24" w14:textId="3038FE36" w:rsidR="00B66CE6" w:rsidRPr="00497650" w:rsidRDefault="00B66CE6" w:rsidP="00702CF4">
      <w:pPr>
        <w:pStyle w:val="Heading2"/>
        <w:jc w:val="both"/>
        <w:rPr>
          <w:rFonts w:ascii="Times New Roman" w:hAnsi="Times New Roman" w:cs="Times New Roman"/>
          <w:color w:val="auto"/>
          <w:sz w:val="24"/>
          <w:szCs w:val="24"/>
          <w:lang w:val="es-ES"/>
        </w:rPr>
      </w:pPr>
      <w:bookmarkStart w:id="6" w:name="_Toc101207799"/>
      <w:r w:rsidRPr="00497650">
        <w:rPr>
          <w:rFonts w:ascii="Times New Roman" w:hAnsi="Times New Roman" w:cs="Times New Roman"/>
          <w:color w:val="auto"/>
          <w:sz w:val="24"/>
          <w:szCs w:val="24"/>
          <w:lang w:val="es-ES_tradnl"/>
        </w:rPr>
        <w:t xml:space="preserve">Modelo de negocio basado en la “sostenibilidad como valor fundamental” </w:t>
      </w:r>
      <w:r w:rsidRPr="00497650">
        <w:rPr>
          <w:rFonts w:ascii="Times New Roman" w:hAnsi="Times New Roman" w:cs="Times New Roman"/>
          <w:color w:val="auto"/>
          <w:sz w:val="24"/>
          <w:szCs w:val="24"/>
          <w:lang w:val="es-ES"/>
        </w:rPr>
        <w:t>(</w:t>
      </w:r>
      <w:proofErr w:type="spellStart"/>
      <w:r w:rsidRPr="00497650">
        <w:rPr>
          <w:rFonts w:ascii="Times New Roman" w:hAnsi="Times New Roman" w:cs="Times New Roman"/>
          <w:i/>
          <w:color w:val="auto"/>
          <w:sz w:val="24"/>
          <w:szCs w:val="24"/>
          <w:lang w:val="es-ES"/>
        </w:rPr>
        <w:t>sustainability</w:t>
      </w:r>
      <w:proofErr w:type="spellEnd"/>
      <w:r w:rsidRPr="00497650">
        <w:rPr>
          <w:rFonts w:ascii="Times New Roman" w:hAnsi="Times New Roman" w:cs="Times New Roman"/>
          <w:i/>
          <w:color w:val="auto"/>
          <w:sz w:val="24"/>
          <w:szCs w:val="24"/>
          <w:lang w:val="es-ES"/>
        </w:rPr>
        <w:t xml:space="preserve"> as a </w:t>
      </w:r>
      <w:proofErr w:type="spellStart"/>
      <w:r w:rsidRPr="00497650">
        <w:rPr>
          <w:rFonts w:ascii="Times New Roman" w:hAnsi="Times New Roman" w:cs="Times New Roman"/>
          <w:i/>
          <w:color w:val="auto"/>
          <w:sz w:val="24"/>
          <w:szCs w:val="24"/>
          <w:lang w:val="es-ES"/>
        </w:rPr>
        <w:t>core</w:t>
      </w:r>
      <w:proofErr w:type="spellEnd"/>
      <w:r w:rsidRPr="00497650">
        <w:rPr>
          <w:rFonts w:ascii="Times New Roman" w:hAnsi="Times New Roman" w:cs="Times New Roman"/>
          <w:i/>
          <w:color w:val="auto"/>
          <w:sz w:val="24"/>
          <w:szCs w:val="24"/>
          <w:lang w:val="es-ES"/>
        </w:rPr>
        <w:t xml:space="preserve"> </w:t>
      </w:r>
      <w:proofErr w:type="spellStart"/>
      <w:r w:rsidRPr="00497650">
        <w:rPr>
          <w:rFonts w:ascii="Times New Roman" w:hAnsi="Times New Roman" w:cs="Times New Roman"/>
          <w:i/>
          <w:color w:val="auto"/>
          <w:sz w:val="24"/>
          <w:szCs w:val="24"/>
          <w:lang w:val="es-ES"/>
        </w:rPr>
        <w:t>value</w:t>
      </w:r>
      <w:proofErr w:type="spellEnd"/>
      <w:r w:rsidRPr="00497650">
        <w:rPr>
          <w:rFonts w:ascii="Times New Roman" w:hAnsi="Times New Roman" w:cs="Times New Roman"/>
          <w:color w:val="auto"/>
          <w:sz w:val="24"/>
          <w:szCs w:val="24"/>
          <w:lang w:val="es-ES"/>
        </w:rPr>
        <w:t>)</w:t>
      </w:r>
      <w:bookmarkEnd w:id="6"/>
    </w:p>
    <w:p w14:paraId="40BBD9E9" w14:textId="022D983E" w:rsidR="00497650" w:rsidRDefault="00497650" w:rsidP="00702CF4">
      <w:pPr>
        <w:widowControl w:val="0"/>
        <w:tabs>
          <w:tab w:val="left" w:pos="1520"/>
        </w:tabs>
        <w:autoSpaceDE w:val="0"/>
        <w:autoSpaceDN w:val="0"/>
        <w:adjustRightInd w:val="0"/>
        <w:jc w:val="both"/>
        <w:rPr>
          <w:rFonts w:ascii="Times New Roman" w:hAnsi="Times New Roman" w:cs="Times New Roman"/>
          <w:spacing w:val="-1"/>
          <w:lang w:val="es-ES_tradnl"/>
        </w:rPr>
      </w:pPr>
    </w:p>
    <w:p w14:paraId="5D0C2EB5" w14:textId="77777777" w:rsidR="00CA141E" w:rsidRPr="00702CF4" w:rsidRDefault="00356BB0" w:rsidP="00CA141E">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Las decisiones importantes se toman en gran medida basadas en los</w:t>
      </w:r>
      <w:r w:rsidR="00CB5DAC" w:rsidRPr="00702CF4">
        <w:rPr>
          <w:rFonts w:ascii="Times New Roman" w:hAnsi="Times New Roman" w:cs="Times New Roman"/>
          <w:lang w:val="es-ES_tradnl"/>
        </w:rPr>
        <w:t xml:space="preserve"> valores fundamentales</w:t>
      </w:r>
      <w:r>
        <w:rPr>
          <w:rFonts w:ascii="Times New Roman" w:hAnsi="Times New Roman" w:cs="Times New Roman"/>
          <w:lang w:val="es-ES_tradnl"/>
        </w:rPr>
        <w:t>.</w:t>
      </w:r>
      <w:r w:rsidR="00CB5DAC" w:rsidRPr="00702CF4">
        <w:rPr>
          <w:rFonts w:ascii="Times New Roman" w:hAnsi="Times New Roman" w:cs="Times New Roman"/>
          <w:lang w:val="es-ES_tradnl"/>
        </w:rPr>
        <w:t xml:space="preserve"> </w:t>
      </w:r>
      <w:r>
        <w:rPr>
          <w:rFonts w:ascii="Times New Roman" w:hAnsi="Times New Roman" w:cs="Times New Roman"/>
          <w:lang w:val="es-ES_tradnl"/>
        </w:rPr>
        <w:t xml:space="preserve">Consciente o inconscientemente, cuando se </w:t>
      </w:r>
      <w:r w:rsidR="00CB5DAC" w:rsidRPr="00702CF4">
        <w:rPr>
          <w:rFonts w:ascii="Times New Roman" w:hAnsi="Times New Roman" w:cs="Times New Roman"/>
          <w:lang w:val="es-ES_tradnl"/>
        </w:rPr>
        <w:t>sopesa</w:t>
      </w:r>
      <w:r>
        <w:rPr>
          <w:rFonts w:ascii="Times New Roman" w:hAnsi="Times New Roman" w:cs="Times New Roman"/>
          <w:lang w:val="es-ES_tradnl"/>
        </w:rPr>
        <w:t>n</w:t>
      </w:r>
      <w:r w:rsidR="00CB5DAC" w:rsidRPr="00702CF4">
        <w:rPr>
          <w:rFonts w:ascii="Times New Roman" w:hAnsi="Times New Roman" w:cs="Times New Roman"/>
          <w:lang w:val="es-ES_tradnl"/>
        </w:rPr>
        <w:t xml:space="preserve"> todos los factores que intervienen en una decisión, </w:t>
      </w:r>
      <w:r>
        <w:rPr>
          <w:rFonts w:ascii="Times New Roman" w:hAnsi="Times New Roman" w:cs="Times New Roman"/>
          <w:lang w:val="es-ES_tradnl"/>
        </w:rPr>
        <w:t xml:space="preserve">se </w:t>
      </w:r>
      <w:r w:rsidR="00CB5DAC" w:rsidRPr="00702CF4">
        <w:rPr>
          <w:rFonts w:ascii="Times New Roman" w:hAnsi="Times New Roman" w:cs="Times New Roman"/>
          <w:lang w:val="es-ES_tradnl"/>
        </w:rPr>
        <w:t>asigna mayor peso a</w:t>
      </w:r>
      <w:r>
        <w:rPr>
          <w:rFonts w:ascii="Times New Roman" w:hAnsi="Times New Roman" w:cs="Times New Roman"/>
          <w:lang w:val="es-ES_tradnl"/>
        </w:rPr>
        <w:t xml:space="preserve"> aquellos q</w:t>
      </w:r>
      <w:r w:rsidR="00CB5DAC" w:rsidRPr="00702CF4">
        <w:rPr>
          <w:rFonts w:ascii="Times New Roman" w:hAnsi="Times New Roman" w:cs="Times New Roman"/>
          <w:lang w:val="es-ES_tradnl"/>
        </w:rPr>
        <w:t xml:space="preserve">ue se ajustan a </w:t>
      </w:r>
      <w:r>
        <w:rPr>
          <w:rFonts w:ascii="Times New Roman" w:hAnsi="Times New Roman" w:cs="Times New Roman"/>
          <w:lang w:val="es-ES_tradnl"/>
        </w:rPr>
        <w:t>l</w:t>
      </w:r>
      <w:r w:rsidR="00CB5DAC" w:rsidRPr="00702CF4">
        <w:rPr>
          <w:rFonts w:ascii="Times New Roman" w:hAnsi="Times New Roman" w:cs="Times New Roman"/>
          <w:lang w:val="es-ES_tradnl"/>
        </w:rPr>
        <w:t xml:space="preserve">os valores fundamentales. </w:t>
      </w:r>
      <w:r>
        <w:rPr>
          <w:rFonts w:ascii="Times New Roman" w:hAnsi="Times New Roman" w:cs="Times New Roman"/>
          <w:lang w:val="es-ES_tradnl"/>
        </w:rPr>
        <w:t xml:space="preserve">Ahora bien, en la definición de estos valores </w:t>
      </w:r>
      <w:r w:rsidR="00CB5DAC" w:rsidRPr="00702CF4">
        <w:rPr>
          <w:rFonts w:ascii="Times New Roman" w:hAnsi="Times New Roman" w:cs="Times New Roman"/>
          <w:lang w:val="es-ES_tradnl"/>
        </w:rPr>
        <w:t xml:space="preserve">fundamentales, </w:t>
      </w:r>
      <w:r>
        <w:rPr>
          <w:rFonts w:ascii="Times New Roman" w:hAnsi="Times New Roman" w:cs="Times New Roman"/>
          <w:lang w:val="es-ES_tradnl"/>
        </w:rPr>
        <w:t xml:space="preserve">debe contemplarse especialmente cómo estos se atemperan con </w:t>
      </w:r>
      <w:r w:rsidRPr="00702CF4">
        <w:rPr>
          <w:rFonts w:ascii="Times New Roman" w:hAnsi="Times New Roman" w:cs="Times New Roman"/>
          <w:lang w:val="es-ES_tradnl"/>
        </w:rPr>
        <w:t xml:space="preserve">el crecimiento </w:t>
      </w:r>
      <w:r>
        <w:rPr>
          <w:rFonts w:ascii="Times New Roman" w:hAnsi="Times New Roman" w:cs="Times New Roman"/>
          <w:lang w:val="es-ES_tradnl"/>
        </w:rPr>
        <w:t xml:space="preserve">de la empresa </w:t>
      </w:r>
      <w:r w:rsidRPr="00702CF4">
        <w:rPr>
          <w:rFonts w:ascii="Times New Roman" w:hAnsi="Times New Roman" w:cs="Times New Roman"/>
          <w:lang w:val="es-ES_tradnl"/>
        </w:rPr>
        <w:t>y las prácticas empresariales éticas</w:t>
      </w:r>
      <w:r>
        <w:rPr>
          <w:rFonts w:ascii="Times New Roman" w:hAnsi="Times New Roman" w:cs="Times New Roman"/>
          <w:lang w:val="es-ES_tradnl"/>
        </w:rPr>
        <w:t>, para no</w:t>
      </w:r>
      <w:r w:rsidRPr="00702CF4">
        <w:rPr>
          <w:rFonts w:ascii="Times New Roman" w:hAnsi="Times New Roman" w:cs="Times New Roman"/>
          <w:lang w:val="es-ES_tradnl"/>
        </w:rPr>
        <w:t xml:space="preserve"> </w:t>
      </w:r>
      <w:r>
        <w:rPr>
          <w:rFonts w:ascii="Times New Roman" w:hAnsi="Times New Roman" w:cs="Times New Roman"/>
          <w:lang w:val="es-ES_tradnl"/>
        </w:rPr>
        <w:t xml:space="preserve">servir </w:t>
      </w:r>
      <w:r w:rsidR="00CB5DAC" w:rsidRPr="00702CF4">
        <w:rPr>
          <w:rFonts w:ascii="Times New Roman" w:hAnsi="Times New Roman" w:cs="Times New Roman"/>
          <w:lang w:val="es-ES_tradnl"/>
        </w:rPr>
        <w:t xml:space="preserve">a objetivos que no </w:t>
      </w:r>
      <w:r w:rsidR="00CA141E">
        <w:rPr>
          <w:rFonts w:ascii="Times New Roman" w:hAnsi="Times New Roman" w:cs="Times New Roman"/>
          <w:lang w:val="es-ES_tradnl"/>
        </w:rPr>
        <w:t xml:space="preserve">son los </w:t>
      </w:r>
      <w:r w:rsidR="00CB5DAC" w:rsidRPr="00702CF4">
        <w:rPr>
          <w:rFonts w:ascii="Times New Roman" w:hAnsi="Times New Roman" w:cs="Times New Roman"/>
          <w:lang w:val="es-ES_tradnl"/>
        </w:rPr>
        <w:t>pretend</w:t>
      </w:r>
      <w:r w:rsidR="00CA141E">
        <w:rPr>
          <w:rFonts w:ascii="Times New Roman" w:hAnsi="Times New Roman" w:cs="Times New Roman"/>
          <w:lang w:val="es-ES_tradnl"/>
        </w:rPr>
        <w:t>ido</w:t>
      </w:r>
      <w:r w:rsidR="00CB5DAC" w:rsidRPr="00702CF4">
        <w:rPr>
          <w:rFonts w:ascii="Times New Roman" w:hAnsi="Times New Roman" w:cs="Times New Roman"/>
          <w:lang w:val="es-ES_tradnl"/>
        </w:rPr>
        <w:t xml:space="preserve">s. </w:t>
      </w:r>
      <w:r w:rsidR="00CA141E">
        <w:rPr>
          <w:rFonts w:ascii="Times New Roman" w:hAnsi="Times New Roman" w:cs="Times New Roman"/>
          <w:lang w:val="es-ES_tradnl"/>
        </w:rPr>
        <w:t xml:space="preserve">Esta </w:t>
      </w:r>
      <w:r w:rsidR="00CA141E" w:rsidRPr="00702CF4">
        <w:rPr>
          <w:rFonts w:ascii="Times New Roman" w:hAnsi="Times New Roman" w:cs="Times New Roman"/>
          <w:lang w:val="es-ES_tradnl"/>
        </w:rPr>
        <w:t>defini</w:t>
      </w:r>
      <w:r w:rsidR="00CA141E">
        <w:rPr>
          <w:rFonts w:ascii="Times New Roman" w:hAnsi="Times New Roman" w:cs="Times New Roman"/>
          <w:lang w:val="es-ES_tradnl"/>
        </w:rPr>
        <w:t>ción</w:t>
      </w:r>
      <w:r w:rsidR="00CA141E" w:rsidRPr="00702CF4">
        <w:rPr>
          <w:rFonts w:ascii="Times New Roman" w:hAnsi="Times New Roman" w:cs="Times New Roman"/>
          <w:lang w:val="es-ES_tradnl"/>
        </w:rPr>
        <w:t xml:space="preserve"> clara</w:t>
      </w:r>
      <w:r w:rsidR="00CA141E">
        <w:rPr>
          <w:rFonts w:ascii="Times New Roman" w:hAnsi="Times New Roman" w:cs="Times New Roman"/>
          <w:lang w:val="es-ES_tradnl"/>
        </w:rPr>
        <w:t xml:space="preserve"> de</w:t>
      </w:r>
      <w:r w:rsidR="00CA141E" w:rsidRPr="00702CF4">
        <w:rPr>
          <w:rFonts w:ascii="Times New Roman" w:hAnsi="Times New Roman" w:cs="Times New Roman"/>
          <w:lang w:val="es-ES_tradnl"/>
        </w:rPr>
        <w:t xml:space="preserve"> los valores fundamentales conv</w:t>
      </w:r>
      <w:r w:rsidR="00CA141E">
        <w:rPr>
          <w:rFonts w:ascii="Times New Roman" w:hAnsi="Times New Roman" w:cs="Times New Roman"/>
          <w:lang w:val="es-ES_tradnl"/>
        </w:rPr>
        <w:t>i</w:t>
      </w:r>
      <w:r w:rsidR="00CA141E" w:rsidRPr="00702CF4">
        <w:rPr>
          <w:rFonts w:ascii="Times New Roman" w:hAnsi="Times New Roman" w:cs="Times New Roman"/>
          <w:lang w:val="es-ES_tradnl"/>
        </w:rPr>
        <w:t>ert</w:t>
      </w:r>
      <w:r w:rsidR="00CA141E">
        <w:rPr>
          <w:rFonts w:ascii="Times New Roman" w:hAnsi="Times New Roman" w:cs="Times New Roman"/>
          <w:lang w:val="es-ES_tradnl"/>
        </w:rPr>
        <w:t>e</w:t>
      </w:r>
      <w:r w:rsidR="00CA141E" w:rsidRPr="00702CF4">
        <w:rPr>
          <w:rFonts w:ascii="Times New Roman" w:hAnsi="Times New Roman" w:cs="Times New Roman"/>
          <w:lang w:val="es-ES_tradnl"/>
        </w:rPr>
        <w:t xml:space="preserve"> un proceso pasivo en una parte activa de la toma de decisiones.</w:t>
      </w:r>
    </w:p>
    <w:p w14:paraId="033C2F35" w14:textId="4B447C65" w:rsidR="00CB5DAC" w:rsidRDefault="00356BB0" w:rsidP="0023386F">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Si bien, tomar como valor fundamental a la sostenibilidad</w:t>
      </w:r>
      <w:r w:rsidR="00CB5DAC" w:rsidRPr="00702CF4">
        <w:rPr>
          <w:rFonts w:ascii="Times New Roman" w:hAnsi="Times New Roman" w:cs="Times New Roman"/>
          <w:lang w:val="es-ES_tradnl"/>
        </w:rPr>
        <w:t xml:space="preserve"> medioambiental puede no ser inmediatamente rentable, puede proporcionar un valor a largo plazo </w:t>
      </w:r>
      <w:r>
        <w:rPr>
          <w:rFonts w:ascii="Times New Roman" w:hAnsi="Times New Roman" w:cs="Times New Roman"/>
          <w:lang w:val="es-ES_tradnl"/>
        </w:rPr>
        <w:t>no solamente digno de ser</w:t>
      </w:r>
      <w:r w:rsidR="00CB5DAC" w:rsidRPr="00702CF4">
        <w:rPr>
          <w:rFonts w:ascii="Times New Roman" w:hAnsi="Times New Roman" w:cs="Times New Roman"/>
          <w:lang w:val="es-ES_tradnl"/>
        </w:rPr>
        <w:t xml:space="preserve"> prioriza</w:t>
      </w:r>
      <w:r>
        <w:rPr>
          <w:rFonts w:ascii="Times New Roman" w:hAnsi="Times New Roman" w:cs="Times New Roman"/>
          <w:lang w:val="es-ES_tradnl"/>
        </w:rPr>
        <w:t xml:space="preserve">do en términos de beneficios, sino también absolutamente necesario para </w:t>
      </w:r>
      <w:r w:rsidR="00E35B87">
        <w:rPr>
          <w:rFonts w:ascii="Times New Roman" w:hAnsi="Times New Roman" w:cs="Times New Roman"/>
          <w:lang w:val="es-ES_tradnl"/>
        </w:rPr>
        <w:t xml:space="preserve">desarrollos </w:t>
      </w:r>
      <w:r w:rsidR="00E35B87">
        <w:rPr>
          <w:rFonts w:ascii="Times New Roman" w:hAnsi="Times New Roman" w:cs="Times New Roman"/>
          <w:lang w:val="es-ES_tradnl"/>
        </w:rPr>
        <w:lastRenderedPageBreak/>
        <w:t>futuros</w:t>
      </w:r>
      <w:r w:rsidR="00CB5DAC" w:rsidRPr="00702CF4">
        <w:rPr>
          <w:rFonts w:ascii="Times New Roman" w:hAnsi="Times New Roman" w:cs="Times New Roman"/>
          <w:lang w:val="es-ES_tradnl"/>
        </w:rPr>
        <w:t xml:space="preserve">. </w:t>
      </w:r>
      <w:r w:rsidR="0023386F">
        <w:rPr>
          <w:rFonts w:ascii="Times New Roman" w:hAnsi="Times New Roman" w:cs="Times New Roman"/>
          <w:lang w:val="es-ES_tradnl"/>
        </w:rPr>
        <w:t>Tomando a</w:t>
      </w:r>
      <w:r w:rsidR="00CB5DAC" w:rsidRPr="00702CF4">
        <w:rPr>
          <w:rFonts w:ascii="Times New Roman" w:hAnsi="Times New Roman" w:cs="Times New Roman"/>
          <w:lang w:val="es-ES_tradnl"/>
        </w:rPr>
        <w:t xml:space="preserve"> la sostenibilidad </w:t>
      </w:r>
      <w:r w:rsidR="0023386F">
        <w:rPr>
          <w:rFonts w:ascii="Times New Roman" w:hAnsi="Times New Roman" w:cs="Times New Roman"/>
          <w:lang w:val="es-ES_tradnl"/>
        </w:rPr>
        <w:t xml:space="preserve">como </w:t>
      </w:r>
      <w:r w:rsidR="00CB5DAC" w:rsidRPr="00702CF4">
        <w:rPr>
          <w:rFonts w:ascii="Times New Roman" w:hAnsi="Times New Roman" w:cs="Times New Roman"/>
          <w:lang w:val="es-ES_tradnl"/>
        </w:rPr>
        <w:t xml:space="preserve">valor fundamental </w:t>
      </w:r>
      <w:r w:rsidR="0023386F">
        <w:rPr>
          <w:rFonts w:ascii="Times New Roman" w:hAnsi="Times New Roman" w:cs="Times New Roman"/>
          <w:lang w:val="es-ES_tradnl"/>
        </w:rPr>
        <w:t xml:space="preserve">no solamente es lo mejor </w:t>
      </w:r>
      <w:r w:rsidR="00CB5DAC" w:rsidRPr="00702CF4">
        <w:rPr>
          <w:rFonts w:ascii="Times New Roman" w:hAnsi="Times New Roman" w:cs="Times New Roman"/>
          <w:lang w:val="es-ES_tradnl"/>
        </w:rPr>
        <w:t xml:space="preserve">para el planeta, sino </w:t>
      </w:r>
      <w:r w:rsidR="0023386F">
        <w:rPr>
          <w:rFonts w:ascii="Times New Roman" w:hAnsi="Times New Roman" w:cs="Times New Roman"/>
          <w:lang w:val="es-ES_tradnl"/>
        </w:rPr>
        <w:t>que</w:t>
      </w:r>
      <w:r w:rsidR="00CB5DAC" w:rsidRPr="00702CF4">
        <w:rPr>
          <w:rFonts w:ascii="Times New Roman" w:hAnsi="Times New Roman" w:cs="Times New Roman"/>
          <w:lang w:val="es-ES_tradnl"/>
        </w:rPr>
        <w:t xml:space="preserve"> es </w:t>
      </w:r>
      <w:r w:rsidR="0023386F">
        <w:rPr>
          <w:rFonts w:ascii="Times New Roman" w:hAnsi="Times New Roman" w:cs="Times New Roman"/>
          <w:lang w:val="es-ES_tradnl"/>
        </w:rPr>
        <w:t xml:space="preserve">un paso </w:t>
      </w:r>
      <w:r w:rsidR="00CB5DAC" w:rsidRPr="00702CF4">
        <w:rPr>
          <w:rFonts w:ascii="Times New Roman" w:hAnsi="Times New Roman" w:cs="Times New Roman"/>
          <w:lang w:val="es-ES_tradnl"/>
        </w:rPr>
        <w:t xml:space="preserve">necesario para </w:t>
      </w:r>
      <w:r w:rsidR="0023386F">
        <w:rPr>
          <w:rFonts w:ascii="Times New Roman" w:hAnsi="Times New Roman" w:cs="Times New Roman"/>
          <w:lang w:val="es-ES_tradnl"/>
        </w:rPr>
        <w:t>los</w:t>
      </w:r>
      <w:r w:rsidR="00CB5DAC" w:rsidRPr="00702CF4">
        <w:rPr>
          <w:rFonts w:ascii="Times New Roman" w:hAnsi="Times New Roman" w:cs="Times New Roman"/>
          <w:lang w:val="es-ES_tradnl"/>
        </w:rPr>
        <w:t xml:space="preserve"> resultados.</w:t>
      </w:r>
      <w:r w:rsidR="0023386F">
        <w:rPr>
          <w:rFonts w:ascii="Times New Roman" w:hAnsi="Times New Roman" w:cs="Times New Roman"/>
          <w:lang w:val="es-ES_tradnl"/>
        </w:rPr>
        <w:t xml:space="preserve"> </w:t>
      </w:r>
      <w:r w:rsidR="00C77D63">
        <w:rPr>
          <w:rFonts w:ascii="Times New Roman" w:hAnsi="Times New Roman" w:cs="Times New Roman"/>
          <w:lang w:val="es-ES_tradnl"/>
        </w:rPr>
        <w:t>El punto de vista de l</w:t>
      </w:r>
      <w:r w:rsidR="0023386F">
        <w:rPr>
          <w:rFonts w:ascii="Times New Roman" w:hAnsi="Times New Roman" w:cs="Times New Roman"/>
          <w:lang w:val="es-ES_tradnl"/>
        </w:rPr>
        <w:t xml:space="preserve">as prácticas de </w:t>
      </w:r>
      <w:r w:rsidR="00CB5DAC" w:rsidRPr="00702CF4">
        <w:rPr>
          <w:rFonts w:ascii="Times New Roman" w:hAnsi="Times New Roman" w:cs="Times New Roman"/>
          <w:lang w:val="es-ES_tradnl"/>
        </w:rPr>
        <w:t xml:space="preserve">sostenibilidad medioambiental </w:t>
      </w:r>
      <w:r w:rsidR="0023386F">
        <w:rPr>
          <w:rFonts w:ascii="Times New Roman" w:hAnsi="Times New Roman" w:cs="Times New Roman"/>
          <w:lang w:val="es-ES_tradnl"/>
        </w:rPr>
        <w:t>como mucho más costosas que</w:t>
      </w:r>
      <w:r w:rsidR="00CB5DAC" w:rsidRPr="00702CF4">
        <w:rPr>
          <w:rFonts w:ascii="Times New Roman" w:hAnsi="Times New Roman" w:cs="Times New Roman"/>
          <w:lang w:val="es-ES_tradnl"/>
        </w:rPr>
        <w:t xml:space="preserve"> la</w:t>
      </w:r>
      <w:r w:rsidR="0023386F">
        <w:rPr>
          <w:rFonts w:ascii="Times New Roman" w:hAnsi="Times New Roman" w:cs="Times New Roman"/>
          <w:lang w:val="es-ES_tradnl"/>
        </w:rPr>
        <w:t>s</w:t>
      </w:r>
      <w:r w:rsidR="00CB5DAC" w:rsidRPr="00702CF4">
        <w:rPr>
          <w:rFonts w:ascii="Times New Roman" w:hAnsi="Times New Roman" w:cs="Times New Roman"/>
          <w:lang w:val="es-ES_tradnl"/>
        </w:rPr>
        <w:t xml:space="preserve"> </w:t>
      </w:r>
      <w:r w:rsidR="0023386F">
        <w:rPr>
          <w:rFonts w:ascii="Times New Roman" w:hAnsi="Times New Roman" w:cs="Times New Roman"/>
          <w:lang w:val="es-ES_tradnl"/>
        </w:rPr>
        <w:t xml:space="preserve">convencionales, en principio, por falta de infraestructura y trama colaborativa, está dando paso a otra realidad en donde </w:t>
      </w:r>
      <w:r w:rsidR="00CB5DAC" w:rsidRPr="00702CF4">
        <w:rPr>
          <w:rFonts w:ascii="Times New Roman" w:hAnsi="Times New Roman" w:cs="Times New Roman"/>
          <w:lang w:val="es-ES_tradnl"/>
        </w:rPr>
        <w:t xml:space="preserve">la única medida </w:t>
      </w:r>
      <w:r w:rsidR="0023386F">
        <w:rPr>
          <w:rFonts w:ascii="Times New Roman" w:hAnsi="Times New Roman" w:cs="Times New Roman"/>
          <w:lang w:val="es-ES_tradnl"/>
        </w:rPr>
        <w:t xml:space="preserve">económica y </w:t>
      </w:r>
      <w:r w:rsidR="00CB5DAC" w:rsidRPr="00702CF4">
        <w:rPr>
          <w:rFonts w:ascii="Times New Roman" w:hAnsi="Times New Roman" w:cs="Times New Roman"/>
          <w:lang w:val="es-ES_tradnl"/>
        </w:rPr>
        <w:t>financieramente responsable es dejar de utilizar materiales no renovables y prácticas empresariales insostenibles</w:t>
      </w:r>
      <w:r w:rsidR="0023386F">
        <w:rPr>
          <w:rFonts w:ascii="Times New Roman" w:hAnsi="Times New Roman" w:cs="Times New Roman"/>
          <w:lang w:val="es-ES_tradnl"/>
        </w:rPr>
        <w:t>, y consolidar procesos cada vez más limpios</w:t>
      </w:r>
      <w:r w:rsidR="00C77D63">
        <w:rPr>
          <w:rFonts w:ascii="Times New Roman" w:hAnsi="Times New Roman" w:cs="Times New Roman"/>
          <w:lang w:val="es-ES_tradnl"/>
        </w:rPr>
        <w:t>, para no tener que recurrir al uso tardío de</w:t>
      </w:r>
      <w:r w:rsidR="00CB5DAC" w:rsidRPr="00702CF4">
        <w:rPr>
          <w:rFonts w:ascii="Times New Roman" w:hAnsi="Times New Roman" w:cs="Times New Roman"/>
          <w:lang w:val="es-ES_tradnl"/>
        </w:rPr>
        <w:t xml:space="preserve"> recurso</w:t>
      </w:r>
      <w:r w:rsidR="00C77D63">
        <w:rPr>
          <w:rFonts w:ascii="Times New Roman" w:hAnsi="Times New Roman" w:cs="Times New Roman"/>
          <w:lang w:val="es-ES_tradnl"/>
        </w:rPr>
        <w:t>s</w:t>
      </w:r>
      <w:r w:rsidR="00CB5DAC" w:rsidRPr="00702CF4">
        <w:rPr>
          <w:rFonts w:ascii="Times New Roman" w:hAnsi="Times New Roman" w:cs="Times New Roman"/>
          <w:lang w:val="es-ES_tradnl"/>
        </w:rPr>
        <w:t xml:space="preserve"> </w:t>
      </w:r>
      <w:r w:rsidR="00C77D63">
        <w:rPr>
          <w:rFonts w:ascii="Times New Roman" w:hAnsi="Times New Roman" w:cs="Times New Roman"/>
          <w:lang w:val="es-ES_tradnl"/>
        </w:rPr>
        <w:t xml:space="preserve">que </w:t>
      </w:r>
      <w:r w:rsidR="00CB5DAC" w:rsidRPr="00702CF4">
        <w:rPr>
          <w:rFonts w:ascii="Times New Roman" w:hAnsi="Times New Roman" w:cs="Times New Roman"/>
          <w:lang w:val="es-ES_tradnl"/>
        </w:rPr>
        <w:t>se va</w:t>
      </w:r>
      <w:r w:rsidR="00C77D63">
        <w:rPr>
          <w:rFonts w:ascii="Times New Roman" w:hAnsi="Times New Roman" w:cs="Times New Roman"/>
          <w:lang w:val="es-ES_tradnl"/>
        </w:rPr>
        <w:t>n</w:t>
      </w:r>
      <w:r w:rsidR="00CB5DAC" w:rsidRPr="00702CF4">
        <w:rPr>
          <w:rFonts w:ascii="Times New Roman" w:hAnsi="Times New Roman" w:cs="Times New Roman"/>
          <w:lang w:val="es-ES_tradnl"/>
        </w:rPr>
        <w:t xml:space="preserve"> a agotar, </w:t>
      </w:r>
      <w:r w:rsidR="00C77D63">
        <w:rPr>
          <w:rFonts w:ascii="Times New Roman" w:hAnsi="Times New Roman" w:cs="Times New Roman"/>
          <w:lang w:val="es-ES_tradnl"/>
        </w:rPr>
        <w:t>y por ende v</w:t>
      </w:r>
      <w:r w:rsidR="00CB5DAC" w:rsidRPr="00702CF4">
        <w:rPr>
          <w:rFonts w:ascii="Times New Roman" w:hAnsi="Times New Roman" w:cs="Times New Roman"/>
          <w:lang w:val="es-ES_tradnl"/>
        </w:rPr>
        <w:t>a</w:t>
      </w:r>
      <w:r w:rsidR="00C77D63">
        <w:rPr>
          <w:rFonts w:ascii="Times New Roman" w:hAnsi="Times New Roman" w:cs="Times New Roman"/>
          <w:lang w:val="es-ES_tradnl"/>
        </w:rPr>
        <w:t>n</w:t>
      </w:r>
      <w:r w:rsidR="00CB5DAC" w:rsidRPr="00702CF4">
        <w:rPr>
          <w:rFonts w:ascii="Times New Roman" w:hAnsi="Times New Roman" w:cs="Times New Roman"/>
          <w:lang w:val="es-ES_tradnl"/>
        </w:rPr>
        <w:t xml:space="preserve"> a </w:t>
      </w:r>
      <w:r w:rsidR="00C77D63">
        <w:rPr>
          <w:rFonts w:ascii="Times New Roman" w:hAnsi="Times New Roman" w:cs="Times New Roman"/>
          <w:lang w:val="es-ES_tradnl"/>
        </w:rPr>
        <w:t>resultar</w:t>
      </w:r>
      <w:r w:rsidR="00CB5DAC" w:rsidRPr="00702CF4">
        <w:rPr>
          <w:rFonts w:ascii="Times New Roman" w:hAnsi="Times New Roman" w:cs="Times New Roman"/>
          <w:lang w:val="es-ES_tradnl"/>
        </w:rPr>
        <w:t xml:space="preserve"> mucho más c</w:t>
      </w:r>
      <w:r w:rsidR="00C77D63">
        <w:rPr>
          <w:rFonts w:ascii="Times New Roman" w:hAnsi="Times New Roman" w:cs="Times New Roman"/>
          <w:lang w:val="es-ES_tradnl"/>
        </w:rPr>
        <w:t>ostoso</w:t>
      </w:r>
      <w:r w:rsidR="00CB5DAC" w:rsidRPr="00702CF4">
        <w:rPr>
          <w:rFonts w:ascii="Times New Roman" w:hAnsi="Times New Roman" w:cs="Times New Roman"/>
          <w:lang w:val="es-ES_tradnl"/>
        </w:rPr>
        <w:t xml:space="preserve"> antes de que lo haga</w:t>
      </w:r>
      <w:r w:rsidR="00C77D63">
        <w:rPr>
          <w:rFonts w:ascii="Times New Roman" w:hAnsi="Times New Roman" w:cs="Times New Roman"/>
          <w:lang w:val="es-ES_tradnl"/>
        </w:rPr>
        <w:t>n, o bien, para poder operar dentro de las normas establecidas</w:t>
      </w:r>
      <w:r w:rsidR="00CB5DAC" w:rsidRPr="00702CF4">
        <w:rPr>
          <w:rFonts w:ascii="Times New Roman" w:hAnsi="Times New Roman" w:cs="Times New Roman"/>
          <w:lang w:val="es-ES_tradnl"/>
        </w:rPr>
        <w:t>.</w:t>
      </w:r>
      <w:r w:rsidR="00C77D63">
        <w:rPr>
          <w:rFonts w:ascii="Times New Roman" w:hAnsi="Times New Roman" w:cs="Times New Roman"/>
          <w:lang w:val="es-ES_tradnl"/>
        </w:rPr>
        <w:t xml:space="preserve"> Ciertamente, cuando antes se adopte a la sostenibilidad como valor fundamental, mayores serán las oportunidades de obtener una ventaja competitiva, en primeras instancias, y una posición consolidada cuando los competidores también hayan tomado el mismo valor fundamental.</w:t>
      </w:r>
    </w:p>
    <w:p w14:paraId="1D650131" w14:textId="46EB67C0" w:rsidR="001D4F3E" w:rsidRDefault="001D4F3E" w:rsidP="0023386F">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2A75AF74" w14:textId="46B84A6A" w:rsidR="00F26D1F" w:rsidRDefault="001D4F3E" w:rsidP="00F26D1F">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De acuerdo con la Profesora </w:t>
      </w:r>
      <w:r w:rsidR="008B4A21">
        <w:rPr>
          <w:rFonts w:ascii="Times New Roman" w:hAnsi="Times New Roman" w:cs="Times New Roman"/>
          <w:lang w:val="es-ES_tradnl"/>
        </w:rPr>
        <w:t xml:space="preserve">y </w:t>
      </w:r>
      <w:r>
        <w:rPr>
          <w:rFonts w:ascii="Times New Roman" w:hAnsi="Times New Roman" w:cs="Times New Roman"/>
          <w:lang w:val="es-ES_tradnl"/>
        </w:rPr>
        <w:t>D</w:t>
      </w:r>
      <w:r w:rsidR="008B4A21">
        <w:rPr>
          <w:rFonts w:ascii="Times New Roman" w:hAnsi="Times New Roman" w:cs="Times New Roman"/>
          <w:lang w:val="es-ES_tradnl"/>
        </w:rPr>
        <w:t>octo</w:t>
      </w:r>
      <w:r>
        <w:rPr>
          <w:rFonts w:ascii="Times New Roman" w:hAnsi="Times New Roman" w:cs="Times New Roman"/>
          <w:lang w:val="es-ES_tradnl"/>
        </w:rPr>
        <w:t xml:space="preserve">ra </w:t>
      </w:r>
      <w:r w:rsidR="008B4A21">
        <w:rPr>
          <w:rFonts w:ascii="Times New Roman" w:hAnsi="Times New Roman" w:cs="Times New Roman"/>
          <w:lang w:val="es-ES_tradnl"/>
        </w:rPr>
        <w:t xml:space="preserve">en Economía, </w:t>
      </w:r>
      <w:r>
        <w:rPr>
          <w:rFonts w:ascii="Times New Roman" w:hAnsi="Times New Roman" w:cs="Times New Roman"/>
          <w:lang w:val="es-ES_tradnl"/>
        </w:rPr>
        <w:t xml:space="preserve">Mariana </w:t>
      </w:r>
      <w:proofErr w:type="spellStart"/>
      <w:r>
        <w:rPr>
          <w:rFonts w:ascii="Times New Roman" w:hAnsi="Times New Roman" w:cs="Times New Roman"/>
          <w:lang w:val="es-ES_tradnl"/>
        </w:rPr>
        <w:t>Mazzucato</w:t>
      </w:r>
      <w:proofErr w:type="spellEnd"/>
      <w:r>
        <w:rPr>
          <w:rFonts w:ascii="Times New Roman" w:hAnsi="Times New Roman" w:cs="Times New Roman"/>
          <w:lang w:val="es-ES_tradnl"/>
        </w:rPr>
        <w:t xml:space="preserve">, </w:t>
      </w:r>
      <w:r w:rsidRPr="001D4F3E">
        <w:rPr>
          <w:rFonts w:ascii="Times New Roman" w:hAnsi="Times New Roman" w:cs="Times New Roman"/>
          <w:lang w:val="es-ES_tradnl"/>
        </w:rPr>
        <w:t>directora fundadora del Instituto de Innovación y Propósito Público (</w:t>
      </w:r>
      <w:proofErr w:type="spellStart"/>
      <w:r w:rsidRPr="001D4F3E">
        <w:rPr>
          <w:rFonts w:ascii="Times New Roman" w:hAnsi="Times New Roman" w:cs="Times New Roman"/>
          <w:i/>
          <w:iCs/>
          <w:lang w:val="es-ES_tradnl"/>
        </w:rPr>
        <w:t>Institute</w:t>
      </w:r>
      <w:proofErr w:type="spellEnd"/>
      <w:r w:rsidRPr="001D4F3E">
        <w:rPr>
          <w:rFonts w:ascii="Times New Roman" w:hAnsi="Times New Roman" w:cs="Times New Roman"/>
          <w:i/>
          <w:iCs/>
          <w:lang w:val="es-ES_tradnl"/>
        </w:rPr>
        <w:t xml:space="preserve"> </w:t>
      </w:r>
      <w:proofErr w:type="spellStart"/>
      <w:r w:rsidRPr="001D4F3E">
        <w:rPr>
          <w:rFonts w:ascii="Times New Roman" w:hAnsi="Times New Roman" w:cs="Times New Roman"/>
          <w:i/>
          <w:iCs/>
          <w:lang w:val="es-ES_tradnl"/>
        </w:rPr>
        <w:t>for</w:t>
      </w:r>
      <w:proofErr w:type="spellEnd"/>
      <w:r w:rsidRPr="001D4F3E">
        <w:rPr>
          <w:rFonts w:ascii="Times New Roman" w:hAnsi="Times New Roman" w:cs="Times New Roman"/>
          <w:i/>
          <w:iCs/>
          <w:lang w:val="es-ES_tradnl"/>
        </w:rPr>
        <w:t xml:space="preserve"> </w:t>
      </w:r>
      <w:proofErr w:type="spellStart"/>
      <w:r w:rsidRPr="001D4F3E">
        <w:rPr>
          <w:rFonts w:ascii="Times New Roman" w:hAnsi="Times New Roman" w:cs="Times New Roman"/>
          <w:i/>
          <w:iCs/>
          <w:lang w:val="es-ES_tradnl"/>
        </w:rPr>
        <w:t>Innovation</w:t>
      </w:r>
      <w:proofErr w:type="spellEnd"/>
      <w:r w:rsidRPr="001D4F3E">
        <w:rPr>
          <w:rFonts w:ascii="Times New Roman" w:hAnsi="Times New Roman" w:cs="Times New Roman"/>
          <w:i/>
          <w:iCs/>
          <w:lang w:val="es-ES_tradnl"/>
        </w:rPr>
        <w:t xml:space="preserve"> and </w:t>
      </w:r>
      <w:proofErr w:type="spellStart"/>
      <w:r w:rsidRPr="001D4F3E">
        <w:rPr>
          <w:rFonts w:ascii="Times New Roman" w:hAnsi="Times New Roman" w:cs="Times New Roman"/>
          <w:i/>
          <w:iCs/>
          <w:lang w:val="es-ES_tradnl"/>
        </w:rPr>
        <w:t>Public</w:t>
      </w:r>
      <w:proofErr w:type="spellEnd"/>
      <w:r w:rsidRPr="001D4F3E">
        <w:rPr>
          <w:rFonts w:ascii="Times New Roman" w:hAnsi="Times New Roman" w:cs="Times New Roman"/>
          <w:i/>
          <w:iCs/>
          <w:lang w:val="es-ES_tradnl"/>
        </w:rPr>
        <w:t xml:space="preserve"> </w:t>
      </w:r>
      <w:proofErr w:type="spellStart"/>
      <w:r w:rsidRPr="001D4F3E">
        <w:rPr>
          <w:rFonts w:ascii="Times New Roman" w:hAnsi="Times New Roman" w:cs="Times New Roman"/>
          <w:i/>
          <w:iCs/>
          <w:lang w:val="es-ES_tradnl"/>
        </w:rPr>
        <w:t>Purpose</w:t>
      </w:r>
      <w:proofErr w:type="spellEnd"/>
      <w:r w:rsidRPr="001D4F3E">
        <w:rPr>
          <w:rFonts w:ascii="Times New Roman" w:hAnsi="Times New Roman" w:cs="Times New Roman"/>
          <w:i/>
          <w:iCs/>
          <w:lang w:val="es-ES_tradnl"/>
        </w:rPr>
        <w:t>, IIPP</w:t>
      </w:r>
      <w:r>
        <w:rPr>
          <w:rFonts w:ascii="Times New Roman" w:hAnsi="Times New Roman" w:cs="Times New Roman"/>
          <w:lang w:val="es-ES_tradnl"/>
        </w:rPr>
        <w:t>, en inglés</w:t>
      </w:r>
      <w:r w:rsidRPr="001D4F3E">
        <w:rPr>
          <w:rFonts w:ascii="Times New Roman" w:hAnsi="Times New Roman" w:cs="Times New Roman"/>
          <w:lang w:val="es-ES_tradnl"/>
        </w:rPr>
        <w:t>) de la UCL</w:t>
      </w:r>
      <w:r>
        <w:rPr>
          <w:rFonts w:ascii="Times New Roman" w:hAnsi="Times New Roman" w:cs="Times New Roman"/>
          <w:lang w:val="es-ES_tradnl"/>
        </w:rPr>
        <w:t xml:space="preserve"> (</w:t>
      </w:r>
      <w:proofErr w:type="spellStart"/>
      <w:r w:rsidRPr="001D4F3E">
        <w:rPr>
          <w:rFonts w:ascii="Times New Roman" w:hAnsi="Times New Roman" w:cs="Times New Roman"/>
          <w:i/>
          <w:iCs/>
          <w:lang w:val="es-ES_tradnl"/>
        </w:rPr>
        <w:t>University</w:t>
      </w:r>
      <w:proofErr w:type="spellEnd"/>
      <w:r w:rsidRPr="001D4F3E">
        <w:rPr>
          <w:rFonts w:ascii="Times New Roman" w:hAnsi="Times New Roman" w:cs="Times New Roman"/>
          <w:i/>
          <w:iCs/>
          <w:lang w:val="es-ES_tradnl"/>
        </w:rPr>
        <w:t xml:space="preserve"> </w:t>
      </w:r>
      <w:proofErr w:type="spellStart"/>
      <w:r w:rsidRPr="001D4F3E">
        <w:rPr>
          <w:rFonts w:ascii="Times New Roman" w:hAnsi="Times New Roman" w:cs="Times New Roman"/>
          <w:i/>
          <w:iCs/>
          <w:lang w:val="es-ES_tradnl"/>
        </w:rPr>
        <w:t>College</w:t>
      </w:r>
      <w:proofErr w:type="spellEnd"/>
      <w:r w:rsidRPr="001D4F3E">
        <w:rPr>
          <w:rFonts w:ascii="Times New Roman" w:hAnsi="Times New Roman" w:cs="Times New Roman"/>
          <w:i/>
          <w:iCs/>
          <w:lang w:val="es-ES_tradnl"/>
        </w:rPr>
        <w:t xml:space="preserve"> London</w:t>
      </w:r>
      <w:r>
        <w:rPr>
          <w:rFonts w:ascii="Times New Roman" w:hAnsi="Times New Roman" w:cs="Times New Roman"/>
          <w:lang w:val="es-ES_tradnl"/>
        </w:rPr>
        <w:t>, en inglés)</w:t>
      </w:r>
      <w:r w:rsidRPr="001D4F3E">
        <w:rPr>
          <w:rFonts w:ascii="Times New Roman" w:hAnsi="Times New Roman" w:cs="Times New Roman"/>
          <w:lang w:val="es-ES_tradnl"/>
        </w:rPr>
        <w:t>, con sede en el Reino Unido, y socia del</w:t>
      </w:r>
      <w:r w:rsidR="008B4A21">
        <w:rPr>
          <w:rFonts w:ascii="Times New Roman" w:hAnsi="Times New Roman" w:cs="Times New Roman"/>
          <w:lang w:val="es-ES_tradnl"/>
        </w:rPr>
        <w:t xml:space="preserve"> </w:t>
      </w:r>
      <w:r w:rsidR="008B4A21" w:rsidRPr="008B4A21">
        <w:rPr>
          <w:rFonts w:ascii="Times New Roman" w:hAnsi="Times New Roman" w:cs="Times New Roman"/>
          <w:lang w:val="es-ES_tradnl"/>
        </w:rPr>
        <w:t>Instituto Europeo de Innovación y Tecnología</w:t>
      </w:r>
      <w:r w:rsidRPr="001D4F3E">
        <w:rPr>
          <w:rFonts w:ascii="Times New Roman" w:hAnsi="Times New Roman" w:cs="Times New Roman"/>
          <w:lang w:val="es-ES_tradnl"/>
        </w:rPr>
        <w:t xml:space="preserve"> </w:t>
      </w:r>
      <w:r w:rsidR="008B4A21">
        <w:rPr>
          <w:rFonts w:ascii="Times New Roman" w:hAnsi="Times New Roman" w:cs="Times New Roman"/>
          <w:lang w:val="es-ES_tradnl"/>
        </w:rPr>
        <w:t>(</w:t>
      </w:r>
      <w:proofErr w:type="spellStart"/>
      <w:r w:rsidR="008B4A21" w:rsidRPr="008B4A21">
        <w:rPr>
          <w:rFonts w:ascii="Times New Roman" w:hAnsi="Times New Roman" w:cs="Times New Roman"/>
          <w:i/>
          <w:iCs/>
          <w:lang w:val="es-ES_tradnl"/>
        </w:rPr>
        <w:t>European</w:t>
      </w:r>
      <w:proofErr w:type="spellEnd"/>
      <w:r w:rsidR="008B4A21" w:rsidRPr="008B4A21">
        <w:rPr>
          <w:rFonts w:ascii="Times New Roman" w:hAnsi="Times New Roman" w:cs="Times New Roman"/>
          <w:i/>
          <w:iCs/>
          <w:lang w:val="es-ES_tradnl"/>
        </w:rPr>
        <w:t xml:space="preserve"> </w:t>
      </w:r>
      <w:proofErr w:type="spellStart"/>
      <w:r w:rsidR="008B4A21" w:rsidRPr="008B4A21">
        <w:rPr>
          <w:rFonts w:ascii="Times New Roman" w:hAnsi="Times New Roman" w:cs="Times New Roman"/>
          <w:i/>
          <w:iCs/>
          <w:lang w:val="es-ES_tradnl"/>
        </w:rPr>
        <w:t>Institute</w:t>
      </w:r>
      <w:proofErr w:type="spellEnd"/>
      <w:r w:rsidR="008B4A21" w:rsidRPr="008B4A21">
        <w:rPr>
          <w:rFonts w:ascii="Times New Roman" w:hAnsi="Times New Roman" w:cs="Times New Roman"/>
          <w:i/>
          <w:iCs/>
          <w:lang w:val="es-ES_tradnl"/>
        </w:rPr>
        <w:t xml:space="preserve"> </w:t>
      </w:r>
      <w:proofErr w:type="spellStart"/>
      <w:r w:rsidR="008B4A21" w:rsidRPr="008B4A21">
        <w:rPr>
          <w:rFonts w:ascii="Times New Roman" w:hAnsi="Times New Roman" w:cs="Times New Roman"/>
          <w:i/>
          <w:iCs/>
          <w:lang w:val="es-ES_tradnl"/>
        </w:rPr>
        <w:t>of</w:t>
      </w:r>
      <w:proofErr w:type="spellEnd"/>
      <w:r w:rsidR="008B4A21" w:rsidRPr="008B4A21">
        <w:rPr>
          <w:rFonts w:ascii="Times New Roman" w:hAnsi="Times New Roman" w:cs="Times New Roman"/>
          <w:i/>
          <w:iCs/>
          <w:lang w:val="es-ES_tradnl"/>
        </w:rPr>
        <w:t xml:space="preserve"> </w:t>
      </w:r>
      <w:proofErr w:type="spellStart"/>
      <w:r w:rsidR="008B4A21" w:rsidRPr="008B4A21">
        <w:rPr>
          <w:rFonts w:ascii="Times New Roman" w:hAnsi="Times New Roman" w:cs="Times New Roman"/>
          <w:i/>
          <w:iCs/>
          <w:lang w:val="es-ES_tradnl"/>
        </w:rPr>
        <w:t>Innovation</w:t>
      </w:r>
      <w:proofErr w:type="spellEnd"/>
      <w:r w:rsidR="008B4A21" w:rsidRPr="008B4A21">
        <w:rPr>
          <w:rFonts w:ascii="Times New Roman" w:hAnsi="Times New Roman" w:cs="Times New Roman"/>
          <w:i/>
          <w:iCs/>
          <w:lang w:val="es-ES_tradnl"/>
        </w:rPr>
        <w:t xml:space="preserve"> and </w:t>
      </w:r>
      <w:proofErr w:type="spellStart"/>
      <w:r w:rsidR="008B4A21" w:rsidRPr="008B4A21">
        <w:rPr>
          <w:rFonts w:ascii="Times New Roman" w:hAnsi="Times New Roman" w:cs="Times New Roman"/>
          <w:i/>
          <w:iCs/>
          <w:lang w:val="es-ES_tradnl"/>
        </w:rPr>
        <w:t>Technology</w:t>
      </w:r>
      <w:proofErr w:type="spellEnd"/>
      <w:r w:rsidR="008B4A21" w:rsidRPr="008B4A21">
        <w:rPr>
          <w:rFonts w:ascii="Times New Roman" w:hAnsi="Times New Roman" w:cs="Times New Roman"/>
          <w:i/>
          <w:iCs/>
          <w:lang w:val="es-ES_tradnl"/>
        </w:rPr>
        <w:t xml:space="preserve">, EIT </w:t>
      </w:r>
      <w:proofErr w:type="spellStart"/>
      <w:r w:rsidR="008B4A21" w:rsidRPr="008B4A21">
        <w:rPr>
          <w:rFonts w:ascii="Times New Roman" w:hAnsi="Times New Roman" w:cs="Times New Roman"/>
          <w:i/>
          <w:iCs/>
          <w:lang w:val="es-ES_tradnl"/>
        </w:rPr>
        <w:t>Climate</w:t>
      </w:r>
      <w:proofErr w:type="spellEnd"/>
      <w:r w:rsidR="008B4A21" w:rsidRPr="008B4A21">
        <w:rPr>
          <w:rFonts w:ascii="Times New Roman" w:hAnsi="Times New Roman" w:cs="Times New Roman"/>
          <w:i/>
          <w:iCs/>
          <w:lang w:val="es-ES_tradnl"/>
        </w:rPr>
        <w:t>-KIC</w:t>
      </w:r>
      <w:r w:rsidR="008B4A21">
        <w:rPr>
          <w:rFonts w:ascii="Times New Roman" w:hAnsi="Times New Roman" w:cs="Times New Roman"/>
          <w:lang w:val="es-ES_tradnl"/>
        </w:rPr>
        <w:t>, en inglés), t</w:t>
      </w:r>
      <w:r w:rsidR="008B4A21" w:rsidRPr="001D4F3E">
        <w:rPr>
          <w:rFonts w:ascii="Times New Roman" w:hAnsi="Times New Roman" w:cs="Times New Roman"/>
          <w:lang w:val="es-ES_tradnl"/>
        </w:rPr>
        <w:t xml:space="preserve">oda innovación </w:t>
      </w:r>
      <w:r w:rsidR="008B4A21">
        <w:rPr>
          <w:rFonts w:ascii="Times New Roman" w:hAnsi="Times New Roman" w:cs="Times New Roman"/>
          <w:lang w:val="es-ES_tradnl"/>
        </w:rPr>
        <w:t>debe tener</w:t>
      </w:r>
      <w:r w:rsidR="008B4A21" w:rsidRPr="001D4F3E">
        <w:rPr>
          <w:rFonts w:ascii="Times New Roman" w:hAnsi="Times New Roman" w:cs="Times New Roman"/>
          <w:lang w:val="es-ES_tradnl"/>
        </w:rPr>
        <w:t xml:space="preserve"> un ritmo y una dirección</w:t>
      </w:r>
      <w:r w:rsidR="008B4A21">
        <w:rPr>
          <w:rFonts w:ascii="Times New Roman" w:hAnsi="Times New Roman" w:cs="Times New Roman"/>
          <w:lang w:val="es-ES_tradnl"/>
        </w:rPr>
        <w:t xml:space="preserve">; en la </w:t>
      </w:r>
      <w:r w:rsidR="008B4A21" w:rsidRPr="001D4F3E">
        <w:rPr>
          <w:rFonts w:ascii="Times New Roman" w:hAnsi="Times New Roman" w:cs="Times New Roman"/>
          <w:lang w:val="es-ES_tradnl"/>
        </w:rPr>
        <w:t xml:space="preserve">medida que </w:t>
      </w:r>
      <w:r w:rsidR="008B4A21">
        <w:rPr>
          <w:rFonts w:ascii="Times New Roman" w:hAnsi="Times New Roman" w:cs="Times New Roman"/>
          <w:lang w:val="es-ES_tradnl"/>
        </w:rPr>
        <w:t>la humanidad se</w:t>
      </w:r>
      <w:r w:rsidR="008B4A21" w:rsidRPr="001D4F3E">
        <w:rPr>
          <w:rFonts w:ascii="Times New Roman" w:hAnsi="Times New Roman" w:cs="Times New Roman"/>
          <w:lang w:val="es-ES_tradnl"/>
        </w:rPr>
        <w:t xml:space="preserve"> enfrenta a retos globales apremiantes como el cambio climático, </w:t>
      </w:r>
      <w:r w:rsidR="008B4A21">
        <w:rPr>
          <w:rFonts w:ascii="Times New Roman" w:hAnsi="Times New Roman" w:cs="Times New Roman"/>
          <w:lang w:val="es-ES_tradnl"/>
        </w:rPr>
        <w:t>la clave se encuentra en tomar decisiones para</w:t>
      </w:r>
      <w:r w:rsidR="008B4A21" w:rsidRPr="001D4F3E">
        <w:rPr>
          <w:rFonts w:ascii="Times New Roman" w:hAnsi="Times New Roman" w:cs="Times New Roman"/>
          <w:lang w:val="es-ES_tradnl"/>
        </w:rPr>
        <w:t xml:space="preserve"> </w:t>
      </w:r>
      <w:proofErr w:type="spellStart"/>
      <w:r w:rsidR="008B4A21" w:rsidRPr="001D4F3E">
        <w:rPr>
          <w:rFonts w:ascii="Times New Roman" w:hAnsi="Times New Roman" w:cs="Times New Roman"/>
          <w:lang w:val="es-ES_tradnl"/>
        </w:rPr>
        <w:t>co</w:t>
      </w:r>
      <w:r w:rsidR="008B4A21">
        <w:rPr>
          <w:rFonts w:ascii="Times New Roman" w:hAnsi="Times New Roman" w:cs="Times New Roman"/>
          <w:lang w:val="es-ES_tradnl"/>
        </w:rPr>
        <w:t>-</w:t>
      </w:r>
      <w:r w:rsidR="008B4A21" w:rsidRPr="001D4F3E">
        <w:rPr>
          <w:rFonts w:ascii="Times New Roman" w:hAnsi="Times New Roman" w:cs="Times New Roman"/>
          <w:lang w:val="es-ES_tradnl"/>
        </w:rPr>
        <w:t>diseñar</w:t>
      </w:r>
      <w:proofErr w:type="spellEnd"/>
      <w:r w:rsidR="008B4A21" w:rsidRPr="001D4F3E">
        <w:rPr>
          <w:rFonts w:ascii="Times New Roman" w:hAnsi="Times New Roman" w:cs="Times New Roman"/>
          <w:lang w:val="es-ES_tradnl"/>
        </w:rPr>
        <w:t xml:space="preserve"> la aceleración y la direccionalidad</w:t>
      </w:r>
      <w:r w:rsidR="008B4A21">
        <w:rPr>
          <w:rFonts w:ascii="Times New Roman" w:hAnsi="Times New Roman" w:cs="Times New Roman"/>
          <w:lang w:val="es-ES_tradnl"/>
        </w:rPr>
        <w:t xml:space="preserve">, y en </w:t>
      </w:r>
      <w:r w:rsidR="008B4A21" w:rsidRPr="001D4F3E">
        <w:rPr>
          <w:rFonts w:ascii="Times New Roman" w:hAnsi="Times New Roman" w:cs="Times New Roman"/>
          <w:lang w:val="es-ES_tradnl"/>
        </w:rPr>
        <w:t>aplicar estas soluciones a gran escala</w:t>
      </w:r>
      <w:r w:rsidR="008B4A21">
        <w:rPr>
          <w:rFonts w:ascii="Times New Roman" w:hAnsi="Times New Roman" w:cs="Times New Roman"/>
          <w:lang w:val="es-ES_tradnl"/>
        </w:rPr>
        <w:t xml:space="preserve"> de manera óptima. </w:t>
      </w:r>
      <w:proofErr w:type="spellStart"/>
      <w:r w:rsidR="008B4A21">
        <w:rPr>
          <w:rFonts w:ascii="Times New Roman" w:hAnsi="Times New Roman" w:cs="Times New Roman"/>
          <w:lang w:val="es-ES_tradnl"/>
        </w:rPr>
        <w:t>Mazzucato</w:t>
      </w:r>
      <w:proofErr w:type="spellEnd"/>
      <w:r w:rsidR="008B4A21">
        <w:rPr>
          <w:rFonts w:ascii="Times New Roman" w:hAnsi="Times New Roman" w:cs="Times New Roman"/>
          <w:lang w:val="es-ES_tradnl"/>
        </w:rPr>
        <w:t xml:space="preserve"> aboga </w:t>
      </w:r>
      <w:r w:rsidR="008B4A21" w:rsidRPr="001D4F3E">
        <w:rPr>
          <w:rFonts w:ascii="Times New Roman" w:hAnsi="Times New Roman" w:cs="Times New Roman"/>
          <w:lang w:val="es-ES_tradnl"/>
        </w:rPr>
        <w:t>por un cambio de paradigma en la economía</w:t>
      </w:r>
      <w:r w:rsidR="00591DF5">
        <w:rPr>
          <w:rFonts w:ascii="Times New Roman" w:hAnsi="Times New Roman" w:cs="Times New Roman"/>
          <w:lang w:val="es-ES_tradnl"/>
        </w:rPr>
        <w:t>:</w:t>
      </w:r>
      <w:r w:rsidR="008B4A21" w:rsidRPr="001D4F3E">
        <w:rPr>
          <w:rFonts w:ascii="Times New Roman" w:hAnsi="Times New Roman" w:cs="Times New Roman"/>
          <w:lang w:val="es-ES_tradnl"/>
        </w:rPr>
        <w:t xml:space="preserve"> "cambiar la dirección del crecimiento"</w:t>
      </w:r>
      <w:r w:rsidR="00FB6C63">
        <w:rPr>
          <w:rFonts w:ascii="Times New Roman" w:hAnsi="Times New Roman" w:cs="Times New Roman"/>
          <w:lang w:val="es-ES_tradnl"/>
        </w:rPr>
        <w:t xml:space="preserve"> (</w:t>
      </w:r>
      <w:proofErr w:type="spellStart"/>
      <w:r w:rsidR="00FB6C63">
        <w:rPr>
          <w:rFonts w:ascii="Times New Roman" w:hAnsi="Times New Roman" w:cs="Times New Roman"/>
          <w:lang w:val="es-ES_tradnl"/>
        </w:rPr>
        <w:t>Mazzucato</w:t>
      </w:r>
      <w:proofErr w:type="spellEnd"/>
      <w:r w:rsidR="00FB6C63">
        <w:rPr>
          <w:rFonts w:ascii="Times New Roman" w:hAnsi="Times New Roman" w:cs="Times New Roman"/>
          <w:lang w:val="es-ES_tradnl"/>
        </w:rPr>
        <w:t>, 2018)</w:t>
      </w:r>
      <w:r w:rsidR="00591DF5">
        <w:rPr>
          <w:rFonts w:ascii="Times New Roman" w:hAnsi="Times New Roman" w:cs="Times New Roman"/>
          <w:lang w:val="es-ES_tradnl"/>
        </w:rPr>
        <w:t>. De aquí</w:t>
      </w:r>
      <w:r w:rsidR="00FB6C63">
        <w:rPr>
          <w:rFonts w:ascii="Times New Roman" w:hAnsi="Times New Roman" w:cs="Times New Roman"/>
          <w:lang w:val="es-ES_tradnl"/>
        </w:rPr>
        <w:t>,</w:t>
      </w:r>
      <w:r w:rsidR="00591DF5">
        <w:rPr>
          <w:rFonts w:ascii="Times New Roman" w:hAnsi="Times New Roman" w:cs="Times New Roman"/>
          <w:lang w:val="es-ES_tradnl"/>
        </w:rPr>
        <w:t xml:space="preserve"> el rol de </w:t>
      </w:r>
      <w:proofErr w:type="spellStart"/>
      <w:r w:rsidR="00591DF5">
        <w:rPr>
          <w:rFonts w:ascii="Times New Roman" w:hAnsi="Times New Roman" w:cs="Times New Roman"/>
          <w:lang w:val="es-ES_tradnl"/>
        </w:rPr>
        <w:t>Mazzucato</w:t>
      </w:r>
      <w:proofErr w:type="spellEnd"/>
      <w:r w:rsidR="00591DF5">
        <w:rPr>
          <w:rFonts w:ascii="Times New Roman" w:hAnsi="Times New Roman" w:cs="Times New Roman"/>
          <w:lang w:val="es-ES_tradnl"/>
        </w:rPr>
        <w:t xml:space="preserve"> </w:t>
      </w:r>
      <w:r w:rsidRPr="001D4F3E">
        <w:rPr>
          <w:rFonts w:ascii="Times New Roman" w:hAnsi="Times New Roman" w:cs="Times New Roman"/>
          <w:lang w:val="es-ES_tradnl"/>
        </w:rPr>
        <w:t>en las conversaciones</w:t>
      </w:r>
      <w:r w:rsidR="00591DF5">
        <w:rPr>
          <w:rFonts w:ascii="Times New Roman" w:hAnsi="Times New Roman" w:cs="Times New Roman"/>
          <w:lang w:val="es-ES_tradnl"/>
        </w:rPr>
        <w:t xml:space="preserve"> y acciones</w:t>
      </w:r>
      <w:r w:rsidRPr="001D4F3E">
        <w:rPr>
          <w:rFonts w:ascii="Times New Roman" w:hAnsi="Times New Roman" w:cs="Times New Roman"/>
          <w:lang w:val="es-ES_tradnl"/>
        </w:rPr>
        <w:t xml:space="preserve"> sobre políticas públicas en todo el mundo con el concepto de "misiones de innovación</w:t>
      </w:r>
      <w:r w:rsidR="00591DF5">
        <w:rPr>
          <w:rFonts w:ascii="Times New Roman" w:hAnsi="Times New Roman" w:cs="Times New Roman"/>
          <w:lang w:val="es-ES_tradnl"/>
        </w:rPr>
        <w:t>”</w:t>
      </w:r>
      <w:r w:rsidRPr="001D4F3E">
        <w:rPr>
          <w:rFonts w:ascii="Times New Roman" w:hAnsi="Times New Roman" w:cs="Times New Roman"/>
          <w:lang w:val="es-ES_tradnl"/>
        </w:rPr>
        <w:t xml:space="preserve"> de </w:t>
      </w:r>
      <w:r w:rsidR="00591DF5">
        <w:rPr>
          <w:rFonts w:ascii="Times New Roman" w:hAnsi="Times New Roman" w:cs="Times New Roman"/>
          <w:lang w:val="es-ES_tradnl"/>
        </w:rPr>
        <w:t>amplia</w:t>
      </w:r>
      <w:r w:rsidRPr="001D4F3E">
        <w:rPr>
          <w:rFonts w:ascii="Times New Roman" w:hAnsi="Times New Roman" w:cs="Times New Roman"/>
          <w:lang w:val="es-ES_tradnl"/>
        </w:rPr>
        <w:t xml:space="preserve"> visión y ambición para abordar los enormes retos de transformación a los que </w:t>
      </w:r>
      <w:r w:rsidR="00591DF5">
        <w:rPr>
          <w:rFonts w:ascii="Times New Roman" w:hAnsi="Times New Roman" w:cs="Times New Roman"/>
          <w:lang w:val="es-ES_tradnl"/>
        </w:rPr>
        <w:t>se</w:t>
      </w:r>
      <w:r w:rsidRPr="001D4F3E">
        <w:rPr>
          <w:rFonts w:ascii="Times New Roman" w:hAnsi="Times New Roman" w:cs="Times New Roman"/>
          <w:lang w:val="es-ES_tradnl"/>
        </w:rPr>
        <w:t xml:space="preserve"> enfrenta</w:t>
      </w:r>
      <w:r w:rsidR="00591DF5">
        <w:rPr>
          <w:rFonts w:ascii="Times New Roman" w:hAnsi="Times New Roman" w:cs="Times New Roman"/>
          <w:lang w:val="es-ES_tradnl"/>
        </w:rPr>
        <w:t xml:space="preserve"> la humanidad</w:t>
      </w:r>
      <w:r w:rsidRPr="001D4F3E">
        <w:rPr>
          <w:rFonts w:ascii="Times New Roman" w:hAnsi="Times New Roman" w:cs="Times New Roman"/>
          <w:lang w:val="es-ES_tradnl"/>
        </w:rPr>
        <w:t xml:space="preserve">. </w:t>
      </w:r>
      <w:r w:rsidR="00FB6C63">
        <w:rPr>
          <w:rFonts w:ascii="Times New Roman" w:hAnsi="Times New Roman" w:cs="Times New Roman"/>
          <w:lang w:val="es-ES_tradnl"/>
        </w:rPr>
        <w:t>Ahora bien, más allá de las políticas públicas, lo importante a destacar es también el rol de las empresas, muchas de las cuales innovan gracias a la asistencia de fondos públicos, además de inversores privados y otros capitales de riesgo, y hacia dónde conducen sus investigaciones. Es aquí donde el concepto de sostenibilidad como valor fundamental cobra vida.</w:t>
      </w:r>
      <w:r w:rsidR="00F26D1F" w:rsidRPr="00F26D1F">
        <w:rPr>
          <w:rFonts w:ascii="Times New Roman" w:hAnsi="Times New Roman" w:cs="Times New Roman"/>
          <w:lang w:val="es-ES_tradnl"/>
        </w:rPr>
        <w:t xml:space="preserve"> </w:t>
      </w:r>
      <w:r w:rsidR="00F26D1F">
        <w:rPr>
          <w:rFonts w:ascii="Times New Roman" w:hAnsi="Times New Roman" w:cs="Times New Roman"/>
          <w:lang w:val="es-ES_tradnl"/>
        </w:rPr>
        <w:t xml:space="preserve">La </w:t>
      </w:r>
      <w:r w:rsidR="00F26D1F" w:rsidRPr="00F26D1F">
        <w:rPr>
          <w:rFonts w:ascii="Times New Roman" w:hAnsi="Times New Roman" w:cs="Times New Roman"/>
          <w:lang w:val="es-ES_tradnl"/>
        </w:rPr>
        <w:t>direccionalidad de la innovación</w:t>
      </w:r>
      <w:r w:rsidR="00F26D1F">
        <w:rPr>
          <w:rFonts w:ascii="Times New Roman" w:hAnsi="Times New Roman" w:cs="Times New Roman"/>
          <w:lang w:val="es-ES_tradnl"/>
        </w:rPr>
        <w:t xml:space="preserve"> toma en consideración </w:t>
      </w:r>
      <w:r w:rsidR="00F26D1F" w:rsidRPr="00F26D1F">
        <w:rPr>
          <w:rFonts w:ascii="Times New Roman" w:hAnsi="Times New Roman" w:cs="Times New Roman"/>
          <w:lang w:val="es-ES_tradnl"/>
        </w:rPr>
        <w:t xml:space="preserve">el poder de la investigación y la innovación para lograr objetivos </w:t>
      </w:r>
      <w:r w:rsidR="00F26D1F">
        <w:rPr>
          <w:rFonts w:ascii="Times New Roman" w:hAnsi="Times New Roman" w:cs="Times New Roman"/>
          <w:lang w:val="es-ES_tradnl"/>
        </w:rPr>
        <w:t xml:space="preserve">ambientales, </w:t>
      </w:r>
      <w:r w:rsidR="00F26D1F" w:rsidRPr="00F26D1F">
        <w:rPr>
          <w:rFonts w:ascii="Times New Roman" w:hAnsi="Times New Roman" w:cs="Times New Roman"/>
          <w:lang w:val="es-ES_tradnl"/>
        </w:rPr>
        <w:t xml:space="preserve">sociales y </w:t>
      </w:r>
      <w:r w:rsidR="00F26D1F">
        <w:rPr>
          <w:rFonts w:ascii="Times New Roman" w:hAnsi="Times New Roman" w:cs="Times New Roman"/>
          <w:lang w:val="es-ES_tradnl"/>
        </w:rPr>
        <w:t>económicos</w:t>
      </w:r>
      <w:r w:rsidR="00F26D1F" w:rsidRPr="00F26D1F">
        <w:rPr>
          <w:rFonts w:ascii="Times New Roman" w:hAnsi="Times New Roman" w:cs="Times New Roman"/>
          <w:lang w:val="es-ES_tradnl"/>
        </w:rPr>
        <w:t xml:space="preserve"> más amplios</w:t>
      </w:r>
      <w:r w:rsidR="00F26D1F">
        <w:rPr>
          <w:rFonts w:ascii="Times New Roman" w:hAnsi="Times New Roman" w:cs="Times New Roman"/>
          <w:lang w:val="es-ES_tradnl"/>
        </w:rPr>
        <w:t xml:space="preserve">. </w:t>
      </w:r>
      <w:r w:rsidR="00F26D1F" w:rsidRPr="00F26D1F">
        <w:rPr>
          <w:rFonts w:ascii="Times New Roman" w:hAnsi="Times New Roman" w:cs="Times New Roman"/>
          <w:lang w:val="es-ES_tradnl"/>
        </w:rPr>
        <w:t xml:space="preserve">Por lo tanto, </w:t>
      </w:r>
      <w:r w:rsidR="00F26D1F">
        <w:rPr>
          <w:rFonts w:ascii="Times New Roman" w:hAnsi="Times New Roman" w:cs="Times New Roman"/>
          <w:lang w:val="es-ES_tradnl"/>
        </w:rPr>
        <w:t xml:space="preserve">puede proveerse un </w:t>
      </w:r>
      <w:r w:rsidR="00F26D1F" w:rsidRPr="00F26D1F">
        <w:rPr>
          <w:rFonts w:ascii="Times New Roman" w:hAnsi="Times New Roman" w:cs="Times New Roman"/>
          <w:lang w:val="es-ES_tradnl"/>
        </w:rPr>
        <w:t xml:space="preserve">crecimiento impulsado por </w:t>
      </w:r>
      <w:r w:rsidR="00F26D1F" w:rsidRPr="00F26D1F">
        <w:rPr>
          <w:rFonts w:ascii="Times New Roman" w:hAnsi="Times New Roman" w:cs="Times New Roman"/>
          <w:lang w:val="es-ES_tradnl"/>
        </w:rPr>
        <w:lastRenderedPageBreak/>
        <w:t xml:space="preserve">la innovación que sea más sostenible y equitativo. </w:t>
      </w:r>
      <w:r w:rsidR="00F30EDD">
        <w:rPr>
          <w:rFonts w:ascii="Times New Roman" w:hAnsi="Times New Roman" w:cs="Times New Roman"/>
          <w:lang w:val="es-ES_tradnl"/>
        </w:rPr>
        <w:t xml:space="preserve">El concepto de misión conecta </w:t>
      </w:r>
      <w:r w:rsidR="00F26D1F" w:rsidRPr="00F26D1F">
        <w:rPr>
          <w:rFonts w:ascii="Times New Roman" w:hAnsi="Times New Roman" w:cs="Times New Roman"/>
          <w:lang w:val="es-ES_tradnl"/>
        </w:rPr>
        <w:t>a todos los actores</w:t>
      </w:r>
      <w:r w:rsidR="00F30EDD">
        <w:rPr>
          <w:rFonts w:ascii="Times New Roman" w:hAnsi="Times New Roman" w:cs="Times New Roman"/>
          <w:lang w:val="es-ES_tradnl"/>
        </w:rPr>
        <w:t>/participantes</w:t>
      </w:r>
      <w:r w:rsidR="00F26D1F" w:rsidRPr="00F26D1F">
        <w:rPr>
          <w:rFonts w:ascii="Times New Roman" w:hAnsi="Times New Roman" w:cs="Times New Roman"/>
          <w:lang w:val="es-ES_tradnl"/>
        </w:rPr>
        <w:t xml:space="preserve"> relevantes</w:t>
      </w:r>
      <w:r w:rsidR="00F30EDD">
        <w:rPr>
          <w:rFonts w:ascii="Times New Roman" w:hAnsi="Times New Roman" w:cs="Times New Roman"/>
          <w:lang w:val="es-ES_tradnl"/>
        </w:rPr>
        <w:t xml:space="preserve"> de las cadenas de valor</w:t>
      </w:r>
      <w:r w:rsidR="00F26D1F" w:rsidRPr="00F26D1F">
        <w:rPr>
          <w:rFonts w:ascii="Times New Roman" w:hAnsi="Times New Roman" w:cs="Times New Roman"/>
          <w:lang w:val="es-ES_tradnl"/>
        </w:rPr>
        <w:t xml:space="preserve"> a través de nuevas formas de asociación para el </w:t>
      </w:r>
      <w:proofErr w:type="spellStart"/>
      <w:r w:rsidR="00F26D1F" w:rsidRPr="00F26D1F">
        <w:rPr>
          <w:rFonts w:ascii="Times New Roman" w:hAnsi="Times New Roman" w:cs="Times New Roman"/>
          <w:lang w:val="es-ES_tradnl"/>
        </w:rPr>
        <w:t>co</w:t>
      </w:r>
      <w:r w:rsidR="00F30EDD">
        <w:rPr>
          <w:rFonts w:ascii="Times New Roman" w:hAnsi="Times New Roman" w:cs="Times New Roman"/>
          <w:lang w:val="es-ES_tradnl"/>
        </w:rPr>
        <w:t>-</w:t>
      </w:r>
      <w:r w:rsidR="00F26D1F" w:rsidRPr="00F26D1F">
        <w:rPr>
          <w:rFonts w:ascii="Times New Roman" w:hAnsi="Times New Roman" w:cs="Times New Roman"/>
          <w:lang w:val="es-ES_tradnl"/>
        </w:rPr>
        <w:t>diseño</w:t>
      </w:r>
      <w:proofErr w:type="spellEnd"/>
      <w:r w:rsidR="00F26D1F" w:rsidRPr="00F26D1F">
        <w:rPr>
          <w:rFonts w:ascii="Times New Roman" w:hAnsi="Times New Roman" w:cs="Times New Roman"/>
          <w:lang w:val="es-ES_tradnl"/>
        </w:rPr>
        <w:t xml:space="preserve"> y la </w:t>
      </w:r>
      <w:proofErr w:type="spellStart"/>
      <w:r w:rsidR="00F26D1F" w:rsidRPr="00F26D1F">
        <w:rPr>
          <w:rFonts w:ascii="Times New Roman" w:hAnsi="Times New Roman" w:cs="Times New Roman"/>
          <w:lang w:val="es-ES_tradnl"/>
        </w:rPr>
        <w:t>co</w:t>
      </w:r>
      <w:r w:rsidR="00F30EDD">
        <w:rPr>
          <w:rFonts w:ascii="Times New Roman" w:hAnsi="Times New Roman" w:cs="Times New Roman"/>
          <w:lang w:val="es-ES_tradnl"/>
        </w:rPr>
        <w:t>-</w:t>
      </w:r>
      <w:r w:rsidR="00F26D1F" w:rsidRPr="00F26D1F">
        <w:rPr>
          <w:rFonts w:ascii="Times New Roman" w:hAnsi="Times New Roman" w:cs="Times New Roman"/>
          <w:lang w:val="es-ES_tradnl"/>
        </w:rPr>
        <w:t>creación</w:t>
      </w:r>
      <w:proofErr w:type="spellEnd"/>
      <w:r w:rsidR="00F30EDD">
        <w:rPr>
          <w:rFonts w:ascii="Times New Roman" w:hAnsi="Times New Roman" w:cs="Times New Roman"/>
          <w:lang w:val="es-ES_tradnl"/>
        </w:rPr>
        <w:t xml:space="preserve"> de soluciones</w:t>
      </w:r>
      <w:r w:rsidR="00F26D1F" w:rsidRPr="00F26D1F">
        <w:rPr>
          <w:rFonts w:ascii="Times New Roman" w:hAnsi="Times New Roman" w:cs="Times New Roman"/>
          <w:lang w:val="es-ES_tradnl"/>
        </w:rPr>
        <w:t>, centrándose en objetivos que requieren múltiples sectores y actores para resolverlos. Así, la innovación orientada a la misión</w:t>
      </w:r>
      <w:r w:rsidR="00F30EDD">
        <w:rPr>
          <w:rFonts w:ascii="Times New Roman" w:hAnsi="Times New Roman" w:cs="Times New Roman"/>
          <w:lang w:val="es-ES_tradnl"/>
        </w:rPr>
        <w:t xml:space="preserve"> </w:t>
      </w:r>
      <w:r w:rsidR="00F26D1F" w:rsidRPr="00F26D1F">
        <w:rPr>
          <w:rFonts w:ascii="Times New Roman" w:hAnsi="Times New Roman" w:cs="Times New Roman"/>
          <w:lang w:val="es-ES_tradnl"/>
        </w:rPr>
        <w:t>tiene la posibilidad de conducir a una transformación de todo el sistema</w:t>
      </w:r>
      <w:r w:rsidR="00F30EDD">
        <w:rPr>
          <w:rFonts w:ascii="Times New Roman" w:hAnsi="Times New Roman" w:cs="Times New Roman"/>
          <w:lang w:val="es-ES_tradnl"/>
        </w:rPr>
        <w:t xml:space="preserve"> (</w:t>
      </w:r>
      <w:proofErr w:type="spellStart"/>
      <w:r w:rsidR="00F30EDD">
        <w:rPr>
          <w:rFonts w:ascii="Times New Roman" w:hAnsi="Times New Roman" w:cs="Times New Roman"/>
          <w:lang w:val="es-ES_tradnl"/>
        </w:rPr>
        <w:t>Mazzucato</w:t>
      </w:r>
      <w:proofErr w:type="spellEnd"/>
      <w:r w:rsidR="00F30EDD">
        <w:rPr>
          <w:rFonts w:ascii="Times New Roman" w:hAnsi="Times New Roman" w:cs="Times New Roman"/>
          <w:lang w:val="es-ES_tradnl"/>
        </w:rPr>
        <w:t>, 2018)</w:t>
      </w:r>
      <w:r w:rsidR="00F26D1F" w:rsidRPr="00F26D1F">
        <w:rPr>
          <w:rFonts w:ascii="Times New Roman" w:hAnsi="Times New Roman" w:cs="Times New Roman"/>
          <w:lang w:val="es-ES_tradnl"/>
        </w:rPr>
        <w:t>.</w:t>
      </w:r>
    </w:p>
    <w:p w14:paraId="5F9DB2F1" w14:textId="3FE6B8FE" w:rsidR="00FB3965" w:rsidRDefault="00FB3965" w:rsidP="0023386F">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1153C244" w14:textId="57952111" w:rsidR="00FB3965" w:rsidRDefault="007A1C5E" w:rsidP="0023386F">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Uno de los aspectos más importantes </w:t>
      </w:r>
      <w:proofErr w:type="gramStart"/>
      <w:r>
        <w:rPr>
          <w:rFonts w:ascii="Times New Roman" w:hAnsi="Times New Roman" w:cs="Times New Roman"/>
          <w:lang w:val="es-ES_tradnl"/>
        </w:rPr>
        <w:t>a</w:t>
      </w:r>
      <w:proofErr w:type="gramEnd"/>
      <w:r>
        <w:rPr>
          <w:rFonts w:ascii="Times New Roman" w:hAnsi="Times New Roman" w:cs="Times New Roman"/>
          <w:lang w:val="es-ES_tradnl"/>
        </w:rPr>
        <w:t xml:space="preserve"> tener en cuenta para tomar a la sostenibilidad como valor fundamental es el gerenciamiento del conocimiento y de la innovación. Para poder trazar un mapa de ruta que se adecue a los requerimientos de la compañía con estos valores, es imperativo el acceso al conocimiento desde una perspectiva amplia y una convergencia de disciplinas, de manera de poder medir el impacto de las decisiones, no solamente en términos de beneficios, sino de aportes reales al medioambiente y a la sociedad. Puesto que no habrá respuestas unificadas </w:t>
      </w:r>
      <w:r w:rsidR="0060110A">
        <w:rPr>
          <w:rFonts w:ascii="Times New Roman" w:hAnsi="Times New Roman" w:cs="Times New Roman"/>
          <w:lang w:val="es-ES_tradnl"/>
        </w:rPr>
        <w:t>ni modelos generalizados, el mapa será único para cada compañía, así como lo será la forma de transitar sus caminos, sus objetivos, y sus plazos.</w:t>
      </w:r>
      <w:r w:rsidR="00064700">
        <w:rPr>
          <w:rFonts w:ascii="Times New Roman" w:hAnsi="Times New Roman" w:cs="Times New Roman"/>
          <w:lang w:val="es-ES_tradnl"/>
        </w:rPr>
        <w:t xml:space="preserve"> En este sentido, se destaca la importancia de abstenerse de realizar planes de marketing basados en la sostenibilidad con anterioridad a la optimización de los procesos reales de la empresa, la evaluación de riesgos y su plan de mitigación, y el universo de oportunidades, y su priorización y optimización.</w:t>
      </w:r>
      <w:r w:rsidR="005137DA">
        <w:rPr>
          <w:rFonts w:ascii="Times New Roman" w:hAnsi="Times New Roman" w:cs="Times New Roman"/>
          <w:lang w:val="es-ES_tradnl"/>
        </w:rPr>
        <w:t xml:space="preserve"> De aquí, la relevancia del desarrollo científico y tecnológico, y su gerenciamiento tanto interno como externo, para garantizar el éxito.</w:t>
      </w:r>
    </w:p>
    <w:p w14:paraId="7F4EF989" w14:textId="6859A759" w:rsidR="00CA141E" w:rsidRDefault="00CA141E" w:rsidP="00CA141E">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El modelo de negocios </w:t>
      </w:r>
      <w:r w:rsidR="009745EB">
        <w:rPr>
          <w:rFonts w:ascii="Times New Roman" w:hAnsi="Times New Roman" w:cs="Times New Roman"/>
          <w:lang w:val="es-ES_tradnl"/>
        </w:rPr>
        <w:t xml:space="preserve">propuesto </w:t>
      </w:r>
      <w:r>
        <w:rPr>
          <w:rFonts w:ascii="Times New Roman" w:hAnsi="Times New Roman" w:cs="Times New Roman"/>
          <w:lang w:val="es-ES_tradnl"/>
        </w:rPr>
        <w:t xml:space="preserve">asocia </w:t>
      </w:r>
      <w:r w:rsidR="009745EB">
        <w:rPr>
          <w:rFonts w:ascii="Times New Roman" w:hAnsi="Times New Roman" w:cs="Times New Roman"/>
          <w:lang w:val="es-ES_tradnl"/>
        </w:rPr>
        <w:t xml:space="preserve">el asesoramiento profesionalizado en aspectos relacionados con los ODS de la ONU, junto con el respaldo tecnológico y científico capaz de acercar nuevas soluciones, </w:t>
      </w:r>
      <w:r>
        <w:rPr>
          <w:rFonts w:ascii="Times New Roman" w:hAnsi="Times New Roman" w:cs="Times New Roman"/>
          <w:lang w:val="es-ES_tradnl"/>
        </w:rPr>
        <w:t>al desarrollo de</w:t>
      </w:r>
      <w:r w:rsidRPr="002A5DB1">
        <w:rPr>
          <w:rFonts w:ascii="Times New Roman" w:hAnsi="Times New Roman" w:cs="Times New Roman"/>
          <w:lang w:val="es-ES_tradnl"/>
        </w:rPr>
        <w:t xml:space="preserve"> una plataforma de </w:t>
      </w:r>
      <w:r>
        <w:rPr>
          <w:rFonts w:ascii="Times New Roman" w:hAnsi="Times New Roman" w:cs="Times New Roman"/>
          <w:lang w:val="es-ES_tradnl"/>
        </w:rPr>
        <w:t>consultoría estratégica basada</w:t>
      </w:r>
      <w:r w:rsidRPr="00B90789">
        <w:rPr>
          <w:rFonts w:ascii="Times New Roman" w:hAnsi="Times New Roman" w:cs="Times New Roman"/>
          <w:lang w:val="es-ES_tradnl"/>
        </w:rPr>
        <w:t xml:space="preserve"> en un modelo de sostenibilidad como valor fundamental</w:t>
      </w:r>
      <w:r w:rsidR="009745EB">
        <w:rPr>
          <w:rFonts w:ascii="Times New Roman" w:hAnsi="Times New Roman" w:cs="Times New Roman"/>
          <w:lang w:val="es-ES_tradnl"/>
        </w:rPr>
        <w:t xml:space="preserve">. De esta manera, se trabaja junto con los clientes en el desarrollo de estrategias de negocios que involucren soluciones más sostenibles, proporcionándoles un panorama más amplio de </w:t>
      </w:r>
      <w:r w:rsidR="00FB3965">
        <w:rPr>
          <w:rFonts w:ascii="Times New Roman" w:hAnsi="Times New Roman" w:cs="Times New Roman"/>
          <w:lang w:val="es-ES_tradnl"/>
        </w:rPr>
        <w:t xml:space="preserve">las potenciales rutas a tomar, los beneficios más próximos y aquellos a obtenerse a más largo plazo, el tipo de inversión requerida, los potenciales socios y/o colaboradores, </w:t>
      </w:r>
      <w:r>
        <w:rPr>
          <w:rFonts w:ascii="Times New Roman" w:hAnsi="Times New Roman" w:cs="Times New Roman"/>
          <w:lang w:val="es-ES_tradnl"/>
        </w:rPr>
        <w:t>enrique</w:t>
      </w:r>
      <w:r w:rsidRPr="002A5DB1">
        <w:rPr>
          <w:rFonts w:ascii="Times New Roman" w:hAnsi="Times New Roman" w:cs="Times New Roman"/>
          <w:lang w:val="es-ES_tradnl"/>
        </w:rPr>
        <w:t>c</w:t>
      </w:r>
      <w:r w:rsidR="00FB3965">
        <w:rPr>
          <w:rFonts w:ascii="Times New Roman" w:hAnsi="Times New Roman" w:cs="Times New Roman"/>
          <w:lang w:val="es-ES_tradnl"/>
        </w:rPr>
        <w:t>iendo de esta manera todo</w:t>
      </w:r>
      <w:r w:rsidRPr="002A5DB1">
        <w:rPr>
          <w:rFonts w:ascii="Times New Roman" w:hAnsi="Times New Roman" w:cs="Times New Roman"/>
          <w:lang w:val="es-ES_tradnl"/>
        </w:rPr>
        <w:t xml:space="preserve"> el ecosistema</w:t>
      </w:r>
      <w:r w:rsidR="00FB3965">
        <w:rPr>
          <w:rFonts w:ascii="Times New Roman" w:hAnsi="Times New Roman" w:cs="Times New Roman"/>
          <w:lang w:val="es-ES_tradnl"/>
        </w:rPr>
        <w:t>.</w:t>
      </w:r>
      <w:r w:rsidR="009D7041">
        <w:rPr>
          <w:rFonts w:ascii="Times New Roman" w:hAnsi="Times New Roman" w:cs="Times New Roman"/>
          <w:lang w:val="es-ES_tradnl"/>
        </w:rPr>
        <w:t xml:space="preserve"> Este modelo de negocios pone en juego el rol de las plataformas, con el concepto de proyectos de misión crítica.</w:t>
      </w:r>
    </w:p>
    <w:p w14:paraId="77ECDD4C" w14:textId="77777777" w:rsidR="00AB58DE" w:rsidRDefault="00EC6C9D" w:rsidP="00EC6C9D">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Dicho </w:t>
      </w:r>
      <w:r w:rsidRPr="00EC6C9D">
        <w:rPr>
          <w:rFonts w:ascii="Times New Roman" w:hAnsi="Times New Roman" w:cs="Times New Roman"/>
          <w:lang w:val="es-ES_tradnl"/>
        </w:rPr>
        <w:t xml:space="preserve">modelo de negocio no </w:t>
      </w:r>
      <w:r>
        <w:rPr>
          <w:rFonts w:ascii="Times New Roman" w:hAnsi="Times New Roman" w:cs="Times New Roman"/>
          <w:lang w:val="es-ES_tradnl"/>
        </w:rPr>
        <w:t xml:space="preserve">se constituye meramente por </w:t>
      </w:r>
      <w:r w:rsidRPr="00EC6C9D">
        <w:rPr>
          <w:rFonts w:ascii="Times New Roman" w:hAnsi="Times New Roman" w:cs="Times New Roman"/>
          <w:lang w:val="es-ES_tradnl"/>
        </w:rPr>
        <w:t>una infraestructura tecnológica</w:t>
      </w:r>
      <w:r>
        <w:rPr>
          <w:rFonts w:ascii="Times New Roman" w:hAnsi="Times New Roman" w:cs="Times New Roman"/>
          <w:lang w:val="es-ES_tradnl"/>
        </w:rPr>
        <w:t xml:space="preserve"> (aunque la misma sea de máxima utilidad para su desarrollo</w:t>
      </w:r>
      <w:r w:rsidRPr="00EC6C9D">
        <w:rPr>
          <w:rFonts w:ascii="Times New Roman" w:hAnsi="Times New Roman" w:cs="Times New Roman"/>
          <w:lang w:val="es-ES_tradnl"/>
        </w:rPr>
        <w:t>)</w:t>
      </w:r>
      <w:r>
        <w:rPr>
          <w:rFonts w:ascii="Times New Roman" w:hAnsi="Times New Roman" w:cs="Times New Roman"/>
          <w:lang w:val="es-ES_tradnl"/>
        </w:rPr>
        <w:t>, sino</w:t>
      </w:r>
      <w:r w:rsidRPr="00EC6C9D">
        <w:rPr>
          <w:rFonts w:ascii="Times New Roman" w:hAnsi="Times New Roman" w:cs="Times New Roman"/>
          <w:lang w:val="es-ES_tradnl"/>
        </w:rPr>
        <w:t xml:space="preserve"> que se centra en ayudar a facilitar las interacciones entre un gran número de participantes</w:t>
      </w:r>
      <w:r>
        <w:rPr>
          <w:rFonts w:ascii="Times New Roman" w:hAnsi="Times New Roman" w:cs="Times New Roman"/>
          <w:lang w:val="es-ES_tradnl"/>
        </w:rPr>
        <w:t xml:space="preserve"> de la industria, proporcionando </w:t>
      </w:r>
      <w:r>
        <w:rPr>
          <w:rFonts w:ascii="Times New Roman" w:hAnsi="Times New Roman" w:cs="Times New Roman"/>
          <w:lang w:val="es-ES_tradnl"/>
        </w:rPr>
        <w:lastRenderedPageBreak/>
        <w:t>de esta manera una trama más integral del negocio que haga más factible el camino hacia la sostenibilidad</w:t>
      </w:r>
      <w:r w:rsidRPr="00EC6C9D">
        <w:rPr>
          <w:rFonts w:ascii="Times New Roman" w:hAnsi="Times New Roman" w:cs="Times New Roman"/>
          <w:lang w:val="es-ES_tradnl"/>
        </w:rPr>
        <w:t xml:space="preserve">. </w:t>
      </w:r>
      <w:r>
        <w:rPr>
          <w:rFonts w:ascii="Times New Roman" w:hAnsi="Times New Roman" w:cs="Times New Roman"/>
          <w:lang w:val="es-ES_tradnl"/>
        </w:rPr>
        <w:t xml:space="preserve">Las </w:t>
      </w:r>
      <w:r w:rsidRPr="00EC6C9D">
        <w:rPr>
          <w:rFonts w:ascii="Times New Roman" w:hAnsi="Times New Roman" w:cs="Times New Roman"/>
          <w:lang w:val="es-ES_tradnl"/>
        </w:rPr>
        <w:t xml:space="preserve">interacciones </w:t>
      </w:r>
      <w:r>
        <w:rPr>
          <w:rFonts w:ascii="Times New Roman" w:hAnsi="Times New Roman" w:cs="Times New Roman"/>
          <w:lang w:val="es-ES_tradnl"/>
        </w:rPr>
        <w:t xml:space="preserve">que se plantean </w:t>
      </w:r>
      <w:r w:rsidRPr="00EC6C9D">
        <w:rPr>
          <w:rFonts w:ascii="Times New Roman" w:hAnsi="Times New Roman" w:cs="Times New Roman"/>
          <w:lang w:val="es-ES_tradnl"/>
        </w:rPr>
        <w:t>adopta</w:t>
      </w:r>
      <w:r>
        <w:rPr>
          <w:rFonts w:ascii="Times New Roman" w:hAnsi="Times New Roman" w:cs="Times New Roman"/>
          <w:lang w:val="es-ES_tradnl"/>
        </w:rPr>
        <w:t>n diferentes formas. Por ejemplo,</w:t>
      </w:r>
      <w:r w:rsidRPr="00EC6C9D">
        <w:rPr>
          <w:rFonts w:ascii="Times New Roman" w:hAnsi="Times New Roman" w:cs="Times New Roman"/>
          <w:lang w:val="es-ES_tradnl"/>
        </w:rPr>
        <w:t xml:space="preserve"> transacciones a corto plazo</w:t>
      </w:r>
      <w:r>
        <w:rPr>
          <w:rFonts w:ascii="Times New Roman" w:hAnsi="Times New Roman" w:cs="Times New Roman"/>
          <w:lang w:val="es-ES_tradnl"/>
        </w:rPr>
        <w:t xml:space="preserve"> se constituyen entre los consultores y los clientes, siendo </w:t>
      </w:r>
      <w:r w:rsidRPr="00EC6C9D">
        <w:rPr>
          <w:rFonts w:ascii="Times New Roman" w:hAnsi="Times New Roman" w:cs="Times New Roman"/>
          <w:lang w:val="es-ES_tradnl"/>
        </w:rPr>
        <w:t xml:space="preserve">la formación de relaciones a largo plazo, la colaboración </w:t>
      </w:r>
      <w:r>
        <w:rPr>
          <w:rFonts w:ascii="Times New Roman" w:hAnsi="Times New Roman" w:cs="Times New Roman"/>
          <w:lang w:val="es-ES_tradnl"/>
        </w:rPr>
        <w:t xml:space="preserve">de especialistas de la industria, investigadores científicos, expertos tecnológicos, líderes empresarios, inversores involucrados en soluciones sostenibles, </w:t>
      </w:r>
      <w:r w:rsidR="00AB58DE">
        <w:rPr>
          <w:rFonts w:ascii="Times New Roman" w:hAnsi="Times New Roman" w:cs="Times New Roman"/>
          <w:lang w:val="es-ES_tradnl"/>
        </w:rPr>
        <w:t xml:space="preserve">un modelo de transacciones a largo plazo </w:t>
      </w:r>
      <w:r w:rsidRPr="00EC6C9D">
        <w:rPr>
          <w:rFonts w:ascii="Times New Roman" w:hAnsi="Times New Roman" w:cs="Times New Roman"/>
          <w:lang w:val="es-ES_tradnl"/>
        </w:rPr>
        <w:t xml:space="preserve">para lograr un resultado compartido </w:t>
      </w:r>
      <w:r w:rsidR="00AB58DE">
        <w:rPr>
          <w:rFonts w:ascii="Times New Roman" w:hAnsi="Times New Roman" w:cs="Times New Roman"/>
          <w:lang w:val="es-ES_tradnl"/>
        </w:rPr>
        <w:t>mediante</w:t>
      </w:r>
      <w:r w:rsidRPr="00EC6C9D">
        <w:rPr>
          <w:rFonts w:ascii="Times New Roman" w:hAnsi="Times New Roman" w:cs="Times New Roman"/>
          <w:lang w:val="es-ES_tradnl"/>
        </w:rPr>
        <w:t xml:space="preserve"> esfuerzos sostenidos para acelerar la mejora del rendimiento </w:t>
      </w:r>
      <w:r w:rsidR="00AB58DE">
        <w:rPr>
          <w:rFonts w:ascii="Times New Roman" w:hAnsi="Times New Roman" w:cs="Times New Roman"/>
          <w:lang w:val="es-ES_tradnl"/>
        </w:rPr>
        <w:t xml:space="preserve">y el aprendizaje conjunto </w:t>
      </w:r>
      <w:r w:rsidRPr="00EC6C9D">
        <w:rPr>
          <w:rFonts w:ascii="Times New Roman" w:hAnsi="Times New Roman" w:cs="Times New Roman"/>
          <w:lang w:val="es-ES_tradnl"/>
        </w:rPr>
        <w:t xml:space="preserve">de los participantes. </w:t>
      </w:r>
    </w:p>
    <w:p w14:paraId="7DDADDD3" w14:textId="77777777" w:rsidR="00AB58DE" w:rsidRDefault="00AB58DE" w:rsidP="00EC6C9D">
      <w:pPr>
        <w:spacing w:line="360" w:lineRule="auto"/>
        <w:jc w:val="both"/>
        <w:rPr>
          <w:rFonts w:ascii="Times New Roman" w:hAnsi="Times New Roman" w:cs="Times New Roman"/>
          <w:lang w:val="es-ES_tradnl"/>
        </w:rPr>
      </w:pPr>
    </w:p>
    <w:p w14:paraId="3F62BB60" w14:textId="54F2B371" w:rsidR="00EC6C9D" w:rsidRPr="00EC6C9D" w:rsidRDefault="00EC6C9D" w:rsidP="00EC6C9D">
      <w:pPr>
        <w:spacing w:line="360" w:lineRule="auto"/>
        <w:jc w:val="both"/>
        <w:rPr>
          <w:rFonts w:ascii="Times New Roman" w:hAnsi="Times New Roman" w:cs="Times New Roman"/>
          <w:lang w:val="es-ES_tradnl"/>
        </w:rPr>
      </w:pPr>
      <w:r w:rsidRPr="00EC6C9D">
        <w:rPr>
          <w:rFonts w:ascii="Times New Roman" w:hAnsi="Times New Roman" w:cs="Times New Roman"/>
          <w:lang w:val="es-ES_tradnl"/>
        </w:rPr>
        <w:t xml:space="preserve">El </w:t>
      </w:r>
      <w:r w:rsidR="00AB58DE">
        <w:rPr>
          <w:rFonts w:ascii="Times New Roman" w:hAnsi="Times New Roman" w:cs="Times New Roman"/>
          <w:lang w:val="es-ES_tradnl"/>
        </w:rPr>
        <w:t>ro</w:t>
      </w:r>
      <w:r w:rsidRPr="00EC6C9D">
        <w:rPr>
          <w:rFonts w:ascii="Times New Roman" w:hAnsi="Times New Roman" w:cs="Times New Roman"/>
          <w:lang w:val="es-ES_tradnl"/>
        </w:rPr>
        <w:t>l del negocio de las plataformas es proporcionar una estructura de gobierno y un conjunto de normas y protocolos que faciliten las interacciones a escala para que se puedan desencadenar los efectos de red.</w:t>
      </w:r>
    </w:p>
    <w:p w14:paraId="128B56D6" w14:textId="175D3517" w:rsidR="00EC6C9D" w:rsidRDefault="00EC6C9D" w:rsidP="00EC6C9D">
      <w:pPr>
        <w:spacing w:line="360" w:lineRule="auto"/>
        <w:jc w:val="both"/>
        <w:rPr>
          <w:rFonts w:ascii="Times New Roman" w:hAnsi="Times New Roman" w:cs="Times New Roman"/>
          <w:lang w:val="es-ES_tradnl"/>
        </w:rPr>
      </w:pPr>
      <w:r w:rsidRPr="00EC6C9D">
        <w:rPr>
          <w:rFonts w:ascii="Times New Roman" w:hAnsi="Times New Roman" w:cs="Times New Roman"/>
          <w:lang w:val="es-ES_tradnl"/>
        </w:rPr>
        <w:t xml:space="preserve">Mientras que los modelos empresariales lineales tradicionales </w:t>
      </w:r>
      <w:r w:rsidR="00261629">
        <w:rPr>
          <w:rFonts w:ascii="Times New Roman" w:hAnsi="Times New Roman" w:cs="Times New Roman"/>
          <w:lang w:val="es-ES_tradnl"/>
        </w:rPr>
        <w:t xml:space="preserve">de consultoría </w:t>
      </w:r>
      <w:r w:rsidRPr="00EC6C9D">
        <w:rPr>
          <w:rFonts w:ascii="Times New Roman" w:hAnsi="Times New Roman" w:cs="Times New Roman"/>
          <w:lang w:val="es-ES_tradnl"/>
        </w:rPr>
        <w:t xml:space="preserve">crean valor a través </w:t>
      </w:r>
      <w:r w:rsidR="00261629">
        <w:rPr>
          <w:rFonts w:ascii="Times New Roman" w:hAnsi="Times New Roman" w:cs="Times New Roman"/>
          <w:lang w:val="es-ES_tradnl"/>
        </w:rPr>
        <w:t xml:space="preserve">de la generación </w:t>
      </w:r>
      <w:r w:rsidRPr="00EC6C9D">
        <w:rPr>
          <w:rFonts w:ascii="Times New Roman" w:hAnsi="Times New Roman" w:cs="Times New Roman"/>
          <w:lang w:val="es-ES_tradnl"/>
        </w:rPr>
        <w:t xml:space="preserve">de productos </w:t>
      </w:r>
      <w:r w:rsidR="00261629">
        <w:rPr>
          <w:rFonts w:ascii="Times New Roman" w:hAnsi="Times New Roman" w:cs="Times New Roman"/>
          <w:lang w:val="es-ES_tradnl"/>
        </w:rPr>
        <w:t xml:space="preserve">y/o </w:t>
      </w:r>
      <w:r w:rsidRPr="00EC6C9D">
        <w:rPr>
          <w:rFonts w:ascii="Times New Roman" w:hAnsi="Times New Roman" w:cs="Times New Roman"/>
          <w:lang w:val="es-ES_tradnl"/>
        </w:rPr>
        <w:t xml:space="preserve">servicios </w:t>
      </w:r>
      <w:r w:rsidR="00261629">
        <w:rPr>
          <w:rFonts w:ascii="Times New Roman" w:hAnsi="Times New Roman" w:cs="Times New Roman"/>
          <w:lang w:val="es-ES_tradnl"/>
        </w:rPr>
        <w:t>lanzados</w:t>
      </w:r>
      <w:r w:rsidRPr="00EC6C9D">
        <w:rPr>
          <w:rFonts w:ascii="Times New Roman" w:hAnsi="Times New Roman" w:cs="Times New Roman"/>
          <w:lang w:val="es-ES_tradnl"/>
        </w:rPr>
        <w:t xml:space="preserve"> al mercado con el fin de venderlos a los clientes</w:t>
      </w:r>
      <w:r w:rsidR="00261629">
        <w:rPr>
          <w:rFonts w:ascii="Times New Roman" w:hAnsi="Times New Roman" w:cs="Times New Roman"/>
          <w:lang w:val="es-ES_tradnl"/>
        </w:rPr>
        <w:t>, e</w:t>
      </w:r>
      <w:r w:rsidRPr="00EC6C9D">
        <w:rPr>
          <w:rFonts w:ascii="Times New Roman" w:hAnsi="Times New Roman" w:cs="Times New Roman"/>
          <w:lang w:val="es-ES_tradnl"/>
        </w:rPr>
        <w:t xml:space="preserve">l modelo de negocio de plataforma </w:t>
      </w:r>
      <w:r w:rsidR="00261629">
        <w:rPr>
          <w:rFonts w:ascii="Times New Roman" w:hAnsi="Times New Roman" w:cs="Times New Roman"/>
          <w:lang w:val="es-ES_tradnl"/>
        </w:rPr>
        <w:t xml:space="preserve">integral no solamente genera productos y/o servicios en forma directa, </w:t>
      </w:r>
      <w:r w:rsidRPr="00EC6C9D">
        <w:rPr>
          <w:rFonts w:ascii="Times New Roman" w:hAnsi="Times New Roman" w:cs="Times New Roman"/>
          <w:lang w:val="es-ES_tradnl"/>
        </w:rPr>
        <w:t>sino que crea y facilita los medios de conexión</w:t>
      </w:r>
      <w:r w:rsidR="00261629">
        <w:rPr>
          <w:rFonts w:ascii="Times New Roman" w:hAnsi="Times New Roman" w:cs="Times New Roman"/>
          <w:lang w:val="es-ES_tradnl"/>
        </w:rPr>
        <w:t xml:space="preserve"> e interacción entre los distintos participantes del ecosistema para seguir creando valor</w:t>
      </w:r>
      <w:r w:rsidRPr="00EC6C9D">
        <w:rPr>
          <w:rFonts w:ascii="Times New Roman" w:hAnsi="Times New Roman" w:cs="Times New Roman"/>
          <w:lang w:val="es-ES_tradnl"/>
        </w:rPr>
        <w:t>.</w:t>
      </w:r>
      <w:r w:rsidR="004A27FA">
        <w:rPr>
          <w:rFonts w:ascii="Times New Roman" w:hAnsi="Times New Roman" w:cs="Times New Roman"/>
          <w:lang w:val="es-ES_tradnl"/>
        </w:rPr>
        <w:t xml:space="preserve"> Este modelo es sustancial si se pretende abordar la sostenibilidad como valor fundamental, puesto que las soluciones globales no están dadas, y el panorama se vislumbra </w:t>
      </w:r>
      <w:proofErr w:type="spellStart"/>
      <w:r w:rsidR="004A27FA">
        <w:rPr>
          <w:rFonts w:ascii="Times New Roman" w:hAnsi="Times New Roman" w:cs="Times New Roman"/>
          <w:lang w:val="es-ES_tradnl"/>
        </w:rPr>
        <w:t>mas</w:t>
      </w:r>
      <w:proofErr w:type="spellEnd"/>
      <w:r w:rsidR="004A27FA">
        <w:rPr>
          <w:rFonts w:ascii="Times New Roman" w:hAnsi="Times New Roman" w:cs="Times New Roman"/>
          <w:lang w:val="es-ES_tradnl"/>
        </w:rPr>
        <w:t xml:space="preserve"> bien como un conjunto de soluciones integrales, en donde confluyen no solamente innovaciones disruptivas, sino también soluciones incrementales que buscarán darle forma a estas innovaciones de acuerdo con el avance de la frontera de conocimiento.</w:t>
      </w:r>
    </w:p>
    <w:p w14:paraId="6DCA7D3C" w14:textId="0C335B64" w:rsidR="004A27FA" w:rsidRDefault="004A27FA" w:rsidP="00EC6C9D">
      <w:pPr>
        <w:spacing w:line="360" w:lineRule="auto"/>
        <w:jc w:val="both"/>
        <w:rPr>
          <w:rFonts w:ascii="Times New Roman" w:hAnsi="Times New Roman" w:cs="Times New Roman"/>
          <w:lang w:val="es-ES_tradnl"/>
        </w:rPr>
      </w:pPr>
    </w:p>
    <w:p w14:paraId="6AAA611B" w14:textId="77777777" w:rsidR="00FB3965" w:rsidRDefault="00FB3965" w:rsidP="00CA141E">
      <w:pPr>
        <w:spacing w:line="360" w:lineRule="auto"/>
        <w:jc w:val="both"/>
        <w:rPr>
          <w:rFonts w:ascii="Times New Roman" w:hAnsi="Times New Roman" w:cs="Times New Roman"/>
          <w:lang w:val="es-ES_tradnl"/>
        </w:rPr>
      </w:pPr>
    </w:p>
    <w:p w14:paraId="07309DB1" w14:textId="3548A30C" w:rsidR="00CB5DAC" w:rsidRDefault="00FB3965" w:rsidP="00702CF4">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Es importante </w:t>
      </w:r>
      <w:r w:rsidR="008452FF">
        <w:rPr>
          <w:rFonts w:ascii="Times New Roman" w:hAnsi="Times New Roman" w:cs="Times New Roman"/>
          <w:lang w:val="es-ES_tradnl"/>
        </w:rPr>
        <w:t>destacar, asimismo</w:t>
      </w:r>
      <w:r>
        <w:rPr>
          <w:rFonts w:ascii="Times New Roman" w:hAnsi="Times New Roman" w:cs="Times New Roman"/>
          <w:lang w:val="es-ES_tradnl"/>
        </w:rPr>
        <w:t>, que l</w:t>
      </w:r>
      <w:r w:rsidR="00CB5DAC" w:rsidRPr="00702CF4">
        <w:rPr>
          <w:rFonts w:ascii="Times New Roman" w:hAnsi="Times New Roman" w:cs="Times New Roman"/>
          <w:lang w:val="es-ES_tradnl"/>
        </w:rPr>
        <w:t xml:space="preserve">os cambios varían según el país, en función de las necesidades, las oportunidades y las leyes locales. </w:t>
      </w:r>
      <w:r w:rsidR="00792E04">
        <w:rPr>
          <w:rFonts w:ascii="Times New Roman" w:hAnsi="Times New Roman" w:cs="Times New Roman"/>
          <w:lang w:val="es-ES_tradnl"/>
        </w:rPr>
        <w:t xml:space="preserve">Si bien, existen algunas reglas generales para avanzar hacia la sostenibilidad </w:t>
      </w:r>
      <w:r w:rsidR="009735D3">
        <w:rPr>
          <w:rFonts w:ascii="Times New Roman" w:hAnsi="Times New Roman" w:cs="Times New Roman"/>
          <w:lang w:val="es-ES_tradnl"/>
        </w:rPr>
        <w:t xml:space="preserve">– </w:t>
      </w:r>
      <w:r w:rsidR="00792E04">
        <w:rPr>
          <w:rFonts w:ascii="Times New Roman" w:hAnsi="Times New Roman" w:cs="Times New Roman"/>
          <w:lang w:val="es-ES_tradnl"/>
        </w:rPr>
        <w:t>i</w:t>
      </w:r>
      <w:r w:rsidR="00CB5DAC" w:rsidRPr="00702CF4">
        <w:rPr>
          <w:rFonts w:ascii="Times New Roman" w:hAnsi="Times New Roman" w:cs="Times New Roman"/>
          <w:lang w:val="es-ES_tradnl"/>
        </w:rPr>
        <w:t>nvert</w:t>
      </w:r>
      <w:r w:rsidR="008452FF">
        <w:rPr>
          <w:rFonts w:ascii="Times New Roman" w:hAnsi="Times New Roman" w:cs="Times New Roman"/>
          <w:lang w:val="es-ES_tradnl"/>
        </w:rPr>
        <w:t>ir</w:t>
      </w:r>
      <w:r w:rsidR="009735D3">
        <w:rPr>
          <w:rFonts w:ascii="Times New Roman" w:hAnsi="Times New Roman" w:cs="Times New Roman"/>
          <w:lang w:val="es-ES_tradnl"/>
        </w:rPr>
        <w:t xml:space="preserve"> </w:t>
      </w:r>
      <w:r w:rsidR="00CB5DAC" w:rsidRPr="00702CF4">
        <w:rPr>
          <w:rFonts w:ascii="Times New Roman" w:hAnsi="Times New Roman" w:cs="Times New Roman"/>
          <w:lang w:val="es-ES_tradnl"/>
        </w:rPr>
        <w:t xml:space="preserve">en fuentes de energía renovables, como la </w:t>
      </w:r>
      <w:r w:rsidR="00792E04">
        <w:rPr>
          <w:rFonts w:ascii="Times New Roman" w:hAnsi="Times New Roman" w:cs="Times New Roman"/>
          <w:lang w:val="es-ES_tradnl"/>
        </w:rPr>
        <w:t xml:space="preserve">energía </w:t>
      </w:r>
      <w:r w:rsidR="00CB5DAC" w:rsidRPr="00702CF4">
        <w:rPr>
          <w:rFonts w:ascii="Times New Roman" w:hAnsi="Times New Roman" w:cs="Times New Roman"/>
          <w:lang w:val="es-ES_tradnl"/>
        </w:rPr>
        <w:t xml:space="preserve">eólica y la </w:t>
      </w:r>
      <w:r w:rsidR="00792E04">
        <w:rPr>
          <w:rFonts w:ascii="Times New Roman" w:hAnsi="Times New Roman" w:cs="Times New Roman"/>
          <w:lang w:val="es-ES_tradnl"/>
        </w:rPr>
        <w:t xml:space="preserve">energía </w:t>
      </w:r>
      <w:r w:rsidR="00CB5DAC" w:rsidRPr="00702CF4">
        <w:rPr>
          <w:rFonts w:ascii="Times New Roman" w:hAnsi="Times New Roman" w:cs="Times New Roman"/>
          <w:lang w:val="es-ES_tradnl"/>
        </w:rPr>
        <w:t>solar, con el objetivo de ser autosuficiente</w:t>
      </w:r>
      <w:r w:rsidR="00792E04">
        <w:rPr>
          <w:rFonts w:ascii="Times New Roman" w:hAnsi="Times New Roman" w:cs="Times New Roman"/>
          <w:lang w:val="es-ES_tradnl"/>
        </w:rPr>
        <w:t>s</w:t>
      </w:r>
      <w:r w:rsidR="00CB5DAC" w:rsidRPr="00702CF4">
        <w:rPr>
          <w:rFonts w:ascii="Times New Roman" w:hAnsi="Times New Roman" w:cs="Times New Roman"/>
          <w:lang w:val="es-ES_tradnl"/>
        </w:rPr>
        <w:t xml:space="preserve"> energéticamente</w:t>
      </w:r>
      <w:r w:rsidR="00792E04">
        <w:rPr>
          <w:rFonts w:ascii="Times New Roman" w:hAnsi="Times New Roman" w:cs="Times New Roman"/>
          <w:lang w:val="es-ES_tradnl"/>
        </w:rPr>
        <w:t>,</w:t>
      </w:r>
      <w:r w:rsidR="00CB5DAC" w:rsidRPr="00702CF4">
        <w:rPr>
          <w:rFonts w:ascii="Times New Roman" w:hAnsi="Times New Roman" w:cs="Times New Roman"/>
          <w:lang w:val="es-ES_tradnl"/>
        </w:rPr>
        <w:t xml:space="preserve"> </w:t>
      </w:r>
      <w:r w:rsidR="00792E04">
        <w:rPr>
          <w:rFonts w:ascii="Times New Roman" w:hAnsi="Times New Roman" w:cs="Times New Roman"/>
          <w:lang w:val="es-ES_tradnl"/>
        </w:rPr>
        <w:t xml:space="preserve">encontrar </w:t>
      </w:r>
      <w:r w:rsidR="00CB5DAC" w:rsidRPr="00702CF4">
        <w:rPr>
          <w:rFonts w:ascii="Times New Roman" w:hAnsi="Times New Roman" w:cs="Times New Roman"/>
          <w:lang w:val="es-ES_tradnl"/>
        </w:rPr>
        <w:t xml:space="preserve">formas creativas de reducir a cero </w:t>
      </w:r>
      <w:r w:rsidR="00792E04">
        <w:rPr>
          <w:rFonts w:ascii="Times New Roman" w:hAnsi="Times New Roman" w:cs="Times New Roman"/>
          <w:lang w:val="es-ES_tradnl"/>
        </w:rPr>
        <w:t>el</w:t>
      </w:r>
      <w:r w:rsidR="00CB5DAC" w:rsidRPr="00702CF4">
        <w:rPr>
          <w:rFonts w:ascii="Times New Roman" w:hAnsi="Times New Roman" w:cs="Times New Roman"/>
          <w:lang w:val="es-ES_tradnl"/>
        </w:rPr>
        <w:t xml:space="preserve"> flujo de residuos</w:t>
      </w:r>
      <w:r w:rsidR="00792E04">
        <w:rPr>
          <w:rFonts w:ascii="Times New Roman" w:hAnsi="Times New Roman" w:cs="Times New Roman"/>
          <w:lang w:val="es-ES_tradnl"/>
        </w:rPr>
        <w:t>,</w:t>
      </w:r>
      <w:r w:rsidR="00CB5DAC" w:rsidRPr="00702CF4">
        <w:rPr>
          <w:rFonts w:ascii="Times New Roman" w:hAnsi="Times New Roman" w:cs="Times New Roman"/>
          <w:lang w:val="es-ES_tradnl"/>
        </w:rPr>
        <w:t xml:space="preserve"> </w:t>
      </w:r>
      <w:r w:rsidR="00792E04">
        <w:rPr>
          <w:rFonts w:ascii="Times New Roman" w:hAnsi="Times New Roman" w:cs="Times New Roman"/>
          <w:lang w:val="es-ES_tradnl"/>
        </w:rPr>
        <w:t xml:space="preserve">trabajar </w:t>
      </w:r>
      <w:r w:rsidR="00CB5DAC" w:rsidRPr="00702CF4">
        <w:rPr>
          <w:rFonts w:ascii="Times New Roman" w:hAnsi="Times New Roman" w:cs="Times New Roman"/>
          <w:lang w:val="es-ES_tradnl"/>
        </w:rPr>
        <w:t>con los empleados para crear una cultura de sostenibilidad dentro de la empresa, e invert</w:t>
      </w:r>
      <w:r w:rsidR="00792E04">
        <w:rPr>
          <w:rFonts w:ascii="Times New Roman" w:hAnsi="Times New Roman" w:cs="Times New Roman"/>
          <w:lang w:val="es-ES_tradnl"/>
        </w:rPr>
        <w:t>ir</w:t>
      </w:r>
      <w:r w:rsidR="00CB5DAC" w:rsidRPr="00702CF4">
        <w:rPr>
          <w:rFonts w:ascii="Times New Roman" w:hAnsi="Times New Roman" w:cs="Times New Roman"/>
          <w:lang w:val="es-ES_tradnl"/>
        </w:rPr>
        <w:t xml:space="preserve"> en ayudarles a hacer sus propias vidas y hogares más sostenibles</w:t>
      </w:r>
      <w:r w:rsidR="00792E04">
        <w:rPr>
          <w:rFonts w:ascii="Times New Roman" w:hAnsi="Times New Roman" w:cs="Times New Roman"/>
          <w:lang w:val="es-ES_tradnl"/>
        </w:rPr>
        <w:t xml:space="preserve">, </w:t>
      </w:r>
      <w:r w:rsidR="009735D3">
        <w:rPr>
          <w:rFonts w:ascii="Times New Roman" w:hAnsi="Times New Roman" w:cs="Times New Roman"/>
          <w:lang w:val="es-ES_tradnl"/>
        </w:rPr>
        <w:t xml:space="preserve">trabajar con los proveedores para hacer más verde la cadena de </w:t>
      </w:r>
      <w:r w:rsidR="009735D3">
        <w:rPr>
          <w:rFonts w:ascii="Times New Roman" w:hAnsi="Times New Roman" w:cs="Times New Roman"/>
          <w:lang w:val="es-ES_tradnl"/>
        </w:rPr>
        <w:lastRenderedPageBreak/>
        <w:t xml:space="preserve">suministro, </w:t>
      </w:r>
      <w:r w:rsidR="00792E04">
        <w:rPr>
          <w:rFonts w:ascii="Times New Roman" w:hAnsi="Times New Roman" w:cs="Times New Roman"/>
          <w:lang w:val="es-ES_tradnl"/>
        </w:rPr>
        <w:t xml:space="preserve">acelerar tendencias hacia el consumo de </w:t>
      </w:r>
      <w:r w:rsidR="00CB5DAC" w:rsidRPr="00702CF4">
        <w:rPr>
          <w:rFonts w:ascii="Times New Roman" w:hAnsi="Times New Roman" w:cs="Times New Roman"/>
          <w:lang w:val="es-ES_tradnl"/>
        </w:rPr>
        <w:t xml:space="preserve">productos de origen </w:t>
      </w:r>
      <w:r w:rsidR="009735D3">
        <w:rPr>
          <w:rFonts w:ascii="Times New Roman" w:hAnsi="Times New Roman" w:cs="Times New Roman"/>
          <w:lang w:val="es-ES_tradnl"/>
        </w:rPr>
        <w:t>no-animal,</w:t>
      </w:r>
      <w:r w:rsidR="00CB5DAC" w:rsidRPr="00702CF4">
        <w:rPr>
          <w:rFonts w:ascii="Times New Roman" w:hAnsi="Times New Roman" w:cs="Times New Roman"/>
          <w:lang w:val="es-ES_tradnl"/>
        </w:rPr>
        <w:t xml:space="preserve"> utiliza</w:t>
      </w:r>
      <w:r w:rsidR="00792E04">
        <w:rPr>
          <w:rFonts w:ascii="Times New Roman" w:hAnsi="Times New Roman" w:cs="Times New Roman"/>
          <w:lang w:val="es-ES_tradnl"/>
        </w:rPr>
        <w:t>r</w:t>
      </w:r>
      <w:r w:rsidR="00CB5DAC" w:rsidRPr="00702CF4">
        <w:rPr>
          <w:rFonts w:ascii="Times New Roman" w:hAnsi="Times New Roman" w:cs="Times New Roman"/>
          <w:lang w:val="es-ES_tradnl"/>
        </w:rPr>
        <w:t xml:space="preserve"> cartón y otros residuos en </w:t>
      </w:r>
      <w:r w:rsidR="00792E04">
        <w:rPr>
          <w:rFonts w:ascii="Times New Roman" w:hAnsi="Times New Roman" w:cs="Times New Roman"/>
          <w:lang w:val="es-ES_tradnl"/>
        </w:rPr>
        <w:t>ciertas</w:t>
      </w:r>
      <w:r w:rsidR="00CB5DAC" w:rsidRPr="00702CF4">
        <w:rPr>
          <w:rFonts w:ascii="Times New Roman" w:hAnsi="Times New Roman" w:cs="Times New Roman"/>
          <w:lang w:val="es-ES_tradnl"/>
        </w:rPr>
        <w:t xml:space="preserve"> líneas de productos </w:t>
      </w:r>
      <w:r w:rsidR="009735D3">
        <w:rPr>
          <w:rFonts w:ascii="Times New Roman" w:hAnsi="Times New Roman" w:cs="Times New Roman"/>
          <w:lang w:val="es-ES_tradnl"/>
        </w:rPr>
        <w:t xml:space="preserve">de consumo masivo </w:t>
      </w:r>
      <w:r w:rsidR="00CB5DAC" w:rsidRPr="00702CF4">
        <w:rPr>
          <w:rFonts w:ascii="Times New Roman" w:hAnsi="Times New Roman" w:cs="Times New Roman"/>
          <w:lang w:val="es-ES_tradnl"/>
        </w:rPr>
        <w:t>para encontrar soluciones nuevas y más eficientes</w:t>
      </w:r>
      <w:r w:rsidR="009735D3">
        <w:rPr>
          <w:rFonts w:ascii="Times New Roman" w:hAnsi="Times New Roman" w:cs="Times New Roman"/>
          <w:lang w:val="es-ES_tradnl"/>
        </w:rPr>
        <w:t xml:space="preserve"> –, el modelo de consultoría estratégica plateado intenta ir bastante más allá de las alternativas masivamente difundidas</w:t>
      </w:r>
      <w:r w:rsidR="00CB5DAC" w:rsidRPr="00702CF4">
        <w:rPr>
          <w:rFonts w:ascii="Times New Roman" w:hAnsi="Times New Roman" w:cs="Times New Roman"/>
          <w:lang w:val="es-ES_tradnl"/>
        </w:rPr>
        <w:t>.</w:t>
      </w:r>
      <w:r w:rsidR="009735D3">
        <w:rPr>
          <w:rFonts w:ascii="Times New Roman" w:hAnsi="Times New Roman" w:cs="Times New Roman"/>
          <w:lang w:val="es-ES_tradnl"/>
        </w:rPr>
        <w:t xml:space="preserve"> </w:t>
      </w:r>
      <w:r w:rsidR="009D7041">
        <w:rPr>
          <w:rFonts w:ascii="Times New Roman" w:hAnsi="Times New Roman" w:cs="Times New Roman"/>
          <w:lang w:val="es-ES_tradnl"/>
        </w:rPr>
        <w:t xml:space="preserve">La </w:t>
      </w:r>
      <w:r w:rsidR="009735D3">
        <w:rPr>
          <w:rFonts w:ascii="Times New Roman" w:hAnsi="Times New Roman" w:cs="Times New Roman"/>
          <w:lang w:val="es-ES_tradnl"/>
        </w:rPr>
        <w:t xml:space="preserve">intrincada trama de las cadenas de valor asociadas a cada </w:t>
      </w:r>
      <w:r w:rsidR="00061C52">
        <w:rPr>
          <w:rFonts w:ascii="Times New Roman" w:hAnsi="Times New Roman" w:cs="Times New Roman"/>
          <w:lang w:val="es-ES_tradnl"/>
        </w:rPr>
        <w:t>industria y sector</w:t>
      </w:r>
      <w:r w:rsidR="009735D3">
        <w:rPr>
          <w:rFonts w:ascii="Times New Roman" w:hAnsi="Times New Roman" w:cs="Times New Roman"/>
          <w:lang w:val="es-ES_tradnl"/>
        </w:rPr>
        <w:t xml:space="preserve">, sumada a la complejidad de los sistemas naturales, supone que la alteración de piezas clave </w:t>
      </w:r>
      <w:r w:rsidR="009D7041">
        <w:rPr>
          <w:rFonts w:ascii="Times New Roman" w:hAnsi="Times New Roman" w:cs="Times New Roman"/>
          <w:lang w:val="es-ES_tradnl"/>
        </w:rPr>
        <w:t xml:space="preserve">dentro de los mismos impactan a cada una de las demás piezas en múltiples formas. Precisamente por ello, hablamos de un modelo de plataforma inspirado en un marco de misión crítica en el cual convergen los principales aspectos </w:t>
      </w:r>
      <w:r w:rsidR="00061C52">
        <w:rPr>
          <w:rFonts w:ascii="Times New Roman" w:hAnsi="Times New Roman" w:cs="Times New Roman"/>
          <w:lang w:val="es-ES_tradnl"/>
        </w:rPr>
        <w:t xml:space="preserve">tanto </w:t>
      </w:r>
      <w:r w:rsidR="009D7041">
        <w:rPr>
          <w:rFonts w:ascii="Times New Roman" w:hAnsi="Times New Roman" w:cs="Times New Roman"/>
          <w:lang w:val="es-ES_tradnl"/>
        </w:rPr>
        <w:t>científico</w:t>
      </w:r>
      <w:r w:rsidR="00061C52">
        <w:rPr>
          <w:rFonts w:ascii="Times New Roman" w:hAnsi="Times New Roman" w:cs="Times New Roman"/>
          <w:lang w:val="es-ES_tradnl"/>
        </w:rPr>
        <w:t>-tecnológicos como</w:t>
      </w:r>
      <w:r w:rsidR="009D7041">
        <w:rPr>
          <w:rFonts w:ascii="Times New Roman" w:hAnsi="Times New Roman" w:cs="Times New Roman"/>
          <w:lang w:val="es-ES_tradnl"/>
        </w:rPr>
        <w:t xml:space="preserve"> económico</w:t>
      </w:r>
      <w:r w:rsidR="00061C52">
        <w:rPr>
          <w:rFonts w:ascii="Times New Roman" w:hAnsi="Times New Roman" w:cs="Times New Roman"/>
          <w:lang w:val="es-ES_tradnl"/>
        </w:rPr>
        <w:t>-financieros</w:t>
      </w:r>
      <w:r w:rsidR="009D7041">
        <w:rPr>
          <w:rFonts w:ascii="Times New Roman" w:hAnsi="Times New Roman" w:cs="Times New Roman"/>
          <w:lang w:val="es-ES_tradnl"/>
        </w:rPr>
        <w:t>.</w:t>
      </w:r>
    </w:p>
    <w:p w14:paraId="3CD24611" w14:textId="69D6D3B6" w:rsidR="009735D3" w:rsidRDefault="009735D3" w:rsidP="00702CF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387689E2" w14:textId="01A385A2" w:rsidR="00B66CE6" w:rsidRPr="00702CF4" w:rsidRDefault="00B66CE6" w:rsidP="00702CF4">
      <w:pPr>
        <w:pStyle w:val="Heading2"/>
        <w:spacing w:line="360" w:lineRule="auto"/>
        <w:jc w:val="both"/>
        <w:rPr>
          <w:rFonts w:ascii="Times New Roman" w:hAnsi="Times New Roman" w:cs="Times New Roman"/>
          <w:color w:val="auto"/>
          <w:sz w:val="24"/>
          <w:szCs w:val="24"/>
          <w:lang w:val="es-ES_tradnl"/>
        </w:rPr>
      </w:pPr>
      <w:bookmarkStart w:id="7" w:name="_Toc101207800"/>
      <w:r w:rsidRPr="00702CF4">
        <w:rPr>
          <w:rFonts w:ascii="Times New Roman" w:hAnsi="Times New Roman" w:cs="Times New Roman"/>
          <w:color w:val="auto"/>
          <w:sz w:val="24"/>
          <w:szCs w:val="24"/>
          <w:lang w:val="es-ES_tradnl"/>
        </w:rPr>
        <w:t>Marketing para la plataforma de servicios de consultoría de crecimiento</w:t>
      </w:r>
      <w:bookmarkEnd w:id="7"/>
    </w:p>
    <w:p w14:paraId="369464CE" w14:textId="280386D1" w:rsidR="00B66CE6" w:rsidRPr="00702CF4" w:rsidRDefault="00B66CE6" w:rsidP="00702CF4">
      <w:pPr>
        <w:widowControl w:val="0"/>
        <w:tabs>
          <w:tab w:val="left" w:pos="1520"/>
        </w:tabs>
        <w:autoSpaceDE w:val="0"/>
        <w:autoSpaceDN w:val="0"/>
        <w:adjustRightInd w:val="0"/>
        <w:spacing w:line="360" w:lineRule="auto"/>
        <w:jc w:val="both"/>
        <w:rPr>
          <w:rFonts w:ascii="Times New Roman" w:hAnsi="Times New Roman" w:cs="Times New Roman"/>
          <w:color w:val="FF0000"/>
          <w:lang w:val="es-ES_tradnl"/>
        </w:rPr>
      </w:pPr>
    </w:p>
    <w:p w14:paraId="4E13A368" w14:textId="77777777" w:rsidR="00BF5637" w:rsidRDefault="001C160A" w:rsidP="00BF5637">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L</w:t>
      </w:r>
      <w:r w:rsidRPr="00702CF4">
        <w:rPr>
          <w:rFonts w:ascii="Times New Roman" w:hAnsi="Times New Roman" w:cs="Times New Roman"/>
          <w:lang w:val="es-ES_tradnl"/>
        </w:rPr>
        <w:t xml:space="preserve">a sostenibilidad es un reto importante, que va más allá de las empresas individuales. </w:t>
      </w:r>
      <w:r>
        <w:rPr>
          <w:rFonts w:ascii="Times New Roman" w:hAnsi="Times New Roman" w:cs="Times New Roman"/>
          <w:lang w:val="es-ES_tradnl"/>
        </w:rPr>
        <w:t xml:space="preserve">El programa de marketing para la plataforma de servicios de consultoría estratégica basados en sostenibilidad como valor fundamental debe centrarse en una adecuada estrategia de comunicación, en la que esto se refleje. Entre los aspectos más relevantes se destacan: </w:t>
      </w:r>
    </w:p>
    <w:p w14:paraId="2AC45F7F" w14:textId="77777777" w:rsidR="00BF5637" w:rsidRDefault="001C160A" w:rsidP="00BF5637">
      <w:pPr>
        <w:widowControl w:val="0"/>
        <w:numPr>
          <w:ilvl w:val="0"/>
          <w:numId w:val="27"/>
        </w:numPr>
        <w:tabs>
          <w:tab w:val="left" w:pos="1520"/>
        </w:tabs>
        <w:autoSpaceDE w:val="0"/>
        <w:autoSpaceDN w:val="0"/>
        <w:adjustRightInd w:val="0"/>
        <w:spacing w:line="360" w:lineRule="auto"/>
        <w:ind w:left="360"/>
        <w:jc w:val="both"/>
        <w:rPr>
          <w:rFonts w:ascii="Times New Roman" w:hAnsi="Times New Roman" w:cs="Times New Roman"/>
          <w:lang w:val="es-ES_tradnl"/>
        </w:rPr>
      </w:pPr>
      <w:r w:rsidRPr="00BF5637">
        <w:rPr>
          <w:rFonts w:ascii="Times New Roman" w:hAnsi="Times New Roman" w:cs="Times New Roman"/>
          <w:lang w:val="es-ES_tradnl"/>
        </w:rPr>
        <w:t xml:space="preserve">La estrategia de comunicación tiene que estar perfectamente alineada con los esfuerzos de sostenibilidad. Mínimas divergencias harán que dichos esfuerzos luzcan frágiles y carezcan de un compromiso real y de una priorización en favor de soluciones sostenibles. </w:t>
      </w:r>
    </w:p>
    <w:p w14:paraId="2AD6BCBE" w14:textId="7D907ACF" w:rsidR="001C160A" w:rsidRPr="00BF5637" w:rsidRDefault="001C160A" w:rsidP="00BF5637">
      <w:pPr>
        <w:widowControl w:val="0"/>
        <w:numPr>
          <w:ilvl w:val="0"/>
          <w:numId w:val="27"/>
        </w:numPr>
        <w:tabs>
          <w:tab w:val="left" w:pos="1520"/>
        </w:tabs>
        <w:autoSpaceDE w:val="0"/>
        <w:autoSpaceDN w:val="0"/>
        <w:adjustRightInd w:val="0"/>
        <w:spacing w:line="360" w:lineRule="auto"/>
        <w:ind w:left="360"/>
        <w:jc w:val="both"/>
        <w:rPr>
          <w:rFonts w:ascii="Times New Roman" w:hAnsi="Times New Roman" w:cs="Times New Roman"/>
          <w:lang w:val="es-ES_tradnl"/>
        </w:rPr>
      </w:pPr>
      <w:r w:rsidRPr="00BF5637">
        <w:rPr>
          <w:rFonts w:ascii="Times New Roman" w:hAnsi="Times New Roman" w:cs="Times New Roman"/>
          <w:lang w:val="es-ES_tradnl"/>
        </w:rPr>
        <w:t xml:space="preserve">El cumplimiento con los objetivos debe priorizarse ante la ventaja competitiva. Este paso previo para hablar de una ventaja real brindará beneficios en el acceso a rondas de inversiones e iniciativas gubernamentales, lo cual devendrá en favor de la construcción de una ventaja competitiva. </w:t>
      </w:r>
    </w:p>
    <w:p w14:paraId="1F2F3162" w14:textId="77777777" w:rsidR="00BF5637" w:rsidRDefault="001C160A" w:rsidP="00BF5637">
      <w:pPr>
        <w:widowControl w:val="0"/>
        <w:numPr>
          <w:ilvl w:val="0"/>
          <w:numId w:val="27"/>
        </w:numPr>
        <w:tabs>
          <w:tab w:val="left" w:pos="1520"/>
        </w:tabs>
        <w:autoSpaceDE w:val="0"/>
        <w:autoSpaceDN w:val="0"/>
        <w:adjustRightInd w:val="0"/>
        <w:spacing w:line="360" w:lineRule="auto"/>
        <w:ind w:left="360"/>
        <w:jc w:val="both"/>
        <w:rPr>
          <w:rFonts w:ascii="Times New Roman" w:hAnsi="Times New Roman" w:cs="Times New Roman"/>
          <w:lang w:val="es-ES_tradnl"/>
        </w:rPr>
      </w:pPr>
      <w:r w:rsidRPr="00BF5637">
        <w:rPr>
          <w:rFonts w:ascii="Times New Roman" w:hAnsi="Times New Roman" w:cs="Times New Roman"/>
          <w:lang w:val="es-ES_tradnl"/>
        </w:rPr>
        <w:t>Es importante hacer notar que se es proactivo en lugar de reactivo, proporcionando soluciones más allá de las normas vigentes, y abarcando no solamente al medioambiente, sino también otros lineamientos de los ODS, en donde se involucre a las comunidades y a otros participantes de la cadena de valor.</w:t>
      </w:r>
    </w:p>
    <w:p w14:paraId="08836FD3" w14:textId="79CF424B" w:rsidR="001C160A" w:rsidRPr="00BF5637" w:rsidRDefault="001C160A" w:rsidP="00BF5637">
      <w:pPr>
        <w:widowControl w:val="0"/>
        <w:numPr>
          <w:ilvl w:val="0"/>
          <w:numId w:val="27"/>
        </w:numPr>
        <w:tabs>
          <w:tab w:val="left" w:pos="1520"/>
        </w:tabs>
        <w:autoSpaceDE w:val="0"/>
        <w:autoSpaceDN w:val="0"/>
        <w:adjustRightInd w:val="0"/>
        <w:spacing w:line="360" w:lineRule="auto"/>
        <w:ind w:left="360"/>
        <w:jc w:val="both"/>
        <w:rPr>
          <w:rFonts w:ascii="Times New Roman" w:hAnsi="Times New Roman" w:cs="Times New Roman"/>
          <w:lang w:val="es-ES_tradnl"/>
        </w:rPr>
      </w:pPr>
      <w:r w:rsidRPr="00BF5637">
        <w:rPr>
          <w:rFonts w:ascii="Times New Roman" w:hAnsi="Times New Roman" w:cs="Times New Roman"/>
          <w:lang w:val="es-ES_tradnl"/>
        </w:rPr>
        <w:t xml:space="preserve">Debe cuantificarse, no solamente el rendimiento de las inversiones en sostenibilidad y el cumplimiento de las normativas, sino la vinculación de la sostenibilidad con el caso de negocio. </w:t>
      </w:r>
    </w:p>
    <w:p w14:paraId="3565B743" w14:textId="77777777" w:rsidR="001C160A" w:rsidRPr="00C80FFE" w:rsidRDefault="001C160A" w:rsidP="00BF5637">
      <w:pPr>
        <w:widowControl w:val="0"/>
        <w:numPr>
          <w:ilvl w:val="0"/>
          <w:numId w:val="27"/>
        </w:numPr>
        <w:tabs>
          <w:tab w:val="left" w:pos="1520"/>
        </w:tabs>
        <w:autoSpaceDE w:val="0"/>
        <w:autoSpaceDN w:val="0"/>
        <w:adjustRightInd w:val="0"/>
        <w:spacing w:line="360" w:lineRule="auto"/>
        <w:ind w:left="360"/>
        <w:jc w:val="both"/>
        <w:rPr>
          <w:rFonts w:ascii="Times New Roman" w:hAnsi="Times New Roman" w:cs="Times New Roman"/>
          <w:lang w:val="es-ES_tradnl"/>
        </w:rPr>
      </w:pPr>
      <w:r w:rsidRPr="00C80FFE">
        <w:rPr>
          <w:rFonts w:ascii="Times New Roman" w:hAnsi="Times New Roman" w:cs="Times New Roman"/>
          <w:lang w:val="es-ES_tradnl"/>
        </w:rPr>
        <w:t xml:space="preserve">La transparencia a través de una comunicación abierta con todas las partes interesadas clave, </w:t>
      </w:r>
      <w:r w:rsidRPr="00C80FFE">
        <w:rPr>
          <w:rFonts w:ascii="Times New Roman" w:hAnsi="Times New Roman" w:cs="Times New Roman"/>
          <w:lang w:val="es-ES_tradnl"/>
        </w:rPr>
        <w:lastRenderedPageBreak/>
        <w:t>basada en un alto nivel de divulgación de información, claridad y precisión, así como una apertura para reconocer los fallos y mejorar las prácticas, es fundamental para el enriquecimiento y el aprendizaje del ecosistema de soluciones. La vinculación entre todos los participantes debe fortalecerse, de manera de generar aprendizaje conjunto y contribuir sinérgicamente al aporte de nuevas soluciones.</w:t>
      </w:r>
    </w:p>
    <w:p w14:paraId="2A57B8A6" w14:textId="02537F0B" w:rsidR="00497650" w:rsidRPr="00824F53" w:rsidRDefault="00497650" w:rsidP="00702CF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583D6817" w14:textId="57768356" w:rsidR="00497650" w:rsidRPr="00824F53" w:rsidRDefault="00497650" w:rsidP="00702CF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78997113" w14:textId="15F4CEB4" w:rsidR="00824F53" w:rsidRPr="00824F53" w:rsidRDefault="00824F53" w:rsidP="00824F53">
      <w:pPr>
        <w:pStyle w:val="Heading3"/>
        <w:rPr>
          <w:rFonts w:ascii="Times New Roman" w:hAnsi="Times New Roman" w:cs="Times New Roman"/>
          <w:color w:val="auto"/>
          <w:lang w:val="es-ES_tradnl"/>
        </w:rPr>
      </w:pPr>
      <w:bookmarkStart w:id="8" w:name="_Toc101207801"/>
      <w:r w:rsidRPr="00824F53">
        <w:rPr>
          <w:rFonts w:ascii="Times New Roman" w:hAnsi="Times New Roman" w:cs="Times New Roman"/>
          <w:color w:val="auto"/>
          <w:lang w:val="es-ES_tradnl"/>
        </w:rPr>
        <w:t>Mercado objetivo</w:t>
      </w:r>
      <w:bookmarkEnd w:id="8"/>
    </w:p>
    <w:p w14:paraId="5E2364FA" w14:textId="19CBDDFA" w:rsidR="00824F53" w:rsidRPr="00D31744" w:rsidRDefault="00824F53" w:rsidP="00D31744">
      <w:pPr>
        <w:pStyle w:val="Heading4"/>
        <w:spacing w:line="360" w:lineRule="auto"/>
        <w:rPr>
          <w:rFonts w:ascii="Times New Roman" w:hAnsi="Times New Roman" w:cs="Times New Roman"/>
          <w:color w:val="auto"/>
          <w:lang w:val="es-ES_tradnl"/>
        </w:rPr>
      </w:pPr>
      <w:r w:rsidRPr="00D31744">
        <w:rPr>
          <w:rFonts w:ascii="Times New Roman" w:hAnsi="Times New Roman" w:cs="Times New Roman"/>
          <w:color w:val="auto"/>
          <w:lang w:val="es-ES_tradnl"/>
        </w:rPr>
        <w:t>Selección de la industria</w:t>
      </w:r>
    </w:p>
    <w:p w14:paraId="1C121080" w14:textId="60B778F1" w:rsidR="00710B2C" w:rsidRPr="00710B2C" w:rsidRDefault="00710B2C" w:rsidP="00710B2C">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Se c</w:t>
      </w:r>
      <w:r w:rsidRPr="00710B2C">
        <w:rPr>
          <w:rFonts w:ascii="Times New Roman" w:hAnsi="Times New Roman" w:cs="Times New Roman"/>
          <w:lang w:val="es-ES_tradnl"/>
        </w:rPr>
        <w:t>onsider</w:t>
      </w:r>
      <w:r>
        <w:rPr>
          <w:rFonts w:ascii="Times New Roman" w:hAnsi="Times New Roman" w:cs="Times New Roman"/>
          <w:lang w:val="es-ES_tradnl"/>
        </w:rPr>
        <w:t>an</w:t>
      </w:r>
      <w:r w:rsidRPr="00710B2C">
        <w:rPr>
          <w:rFonts w:ascii="Times New Roman" w:hAnsi="Times New Roman" w:cs="Times New Roman"/>
          <w:lang w:val="es-ES_tradnl"/>
        </w:rPr>
        <w:t xml:space="preserve"> las siguientes preguntas:</w:t>
      </w:r>
    </w:p>
    <w:p w14:paraId="7411F1CD" w14:textId="77777777" w:rsidR="00D31744" w:rsidRDefault="00710B2C" w:rsidP="00DF1688">
      <w:pPr>
        <w:widowControl w:val="0"/>
        <w:numPr>
          <w:ilvl w:val="0"/>
          <w:numId w:val="30"/>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¿Cubre Frost &amp; Sullivan dicha industria?</w:t>
      </w:r>
    </w:p>
    <w:p w14:paraId="2537A594" w14:textId="3DA67D67" w:rsidR="00D31744" w:rsidRDefault="00710B2C" w:rsidP="00DF1688">
      <w:pPr>
        <w:widowControl w:val="0"/>
        <w:numPr>
          <w:ilvl w:val="1"/>
          <w:numId w:val="30"/>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 xml:space="preserve">Sí </w:t>
      </w:r>
      <w:r>
        <w:rPr>
          <w:lang w:val="es-ES_tradnl"/>
        </w:rPr>
        <w:sym w:font="Symbol" w:char="F0AE"/>
      </w:r>
      <w:r w:rsidRPr="00D31744">
        <w:rPr>
          <w:rFonts w:ascii="Times New Roman" w:hAnsi="Times New Roman" w:cs="Times New Roman"/>
          <w:lang w:val="es-ES_tradnl"/>
        </w:rPr>
        <w:t xml:space="preserve"> Avanzar</w:t>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C57F3F">
        <w:rPr>
          <w:rFonts w:ascii="Times New Roman" w:hAnsi="Times New Roman" w:cs="Times New Roman"/>
          <w:lang w:val="es-ES_tradnl"/>
        </w:rPr>
        <w:tab/>
      </w:r>
      <w:r w:rsidR="00A41476">
        <w:rPr>
          <w:rFonts w:ascii="Times New Roman" w:hAnsi="Times New Roman" w:cs="Times New Roman"/>
          <w:lang w:val="es-ES_tradnl"/>
        </w:rPr>
        <w:sym w:font="Wingdings" w:char="F0FC"/>
      </w:r>
    </w:p>
    <w:p w14:paraId="602F3E02" w14:textId="3725A585" w:rsidR="00710B2C" w:rsidRPr="00D31744" w:rsidRDefault="00710B2C" w:rsidP="00DF1688">
      <w:pPr>
        <w:widowControl w:val="0"/>
        <w:numPr>
          <w:ilvl w:val="1"/>
          <w:numId w:val="30"/>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 xml:space="preserve">No </w:t>
      </w:r>
      <w:r>
        <w:rPr>
          <w:rFonts w:ascii="Times New Roman" w:hAnsi="Times New Roman" w:cs="Times New Roman"/>
          <w:lang w:val="es-ES_tradnl"/>
        </w:rPr>
        <w:sym w:font="Symbol" w:char="F0AE"/>
      </w:r>
      <w:r w:rsidRPr="00D31744">
        <w:rPr>
          <w:rFonts w:ascii="Times New Roman" w:hAnsi="Times New Roman" w:cs="Times New Roman"/>
          <w:lang w:val="es-ES_tradnl"/>
        </w:rPr>
        <w:t xml:space="preserve"> Considerar</w:t>
      </w:r>
      <w:r w:rsidR="00A41476">
        <w:rPr>
          <w:rFonts w:ascii="Times New Roman" w:hAnsi="Times New Roman" w:cs="Times New Roman"/>
          <w:lang w:val="es-ES_tradnl"/>
        </w:rPr>
        <w:t xml:space="preserve"> </w:t>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C57F3F">
        <w:rPr>
          <w:rFonts w:ascii="Times New Roman" w:hAnsi="Times New Roman" w:cs="Times New Roman"/>
          <w:lang w:val="es-ES_tradnl"/>
        </w:rPr>
        <w:tab/>
        <w:t>~</w:t>
      </w:r>
    </w:p>
    <w:p w14:paraId="71E97C67" w14:textId="77777777" w:rsidR="00D31744" w:rsidRDefault="00710B2C" w:rsidP="00DF1688">
      <w:pPr>
        <w:widowControl w:val="0"/>
        <w:numPr>
          <w:ilvl w:val="0"/>
          <w:numId w:val="30"/>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¿Ha cubierto Frost &amp; Sullivan esta industria en los últimos dos años?</w:t>
      </w:r>
    </w:p>
    <w:p w14:paraId="75CB812F" w14:textId="3A4BB5A2" w:rsidR="00D31744" w:rsidRDefault="00710B2C" w:rsidP="00DF1688">
      <w:pPr>
        <w:widowControl w:val="0"/>
        <w:numPr>
          <w:ilvl w:val="1"/>
          <w:numId w:val="30"/>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 xml:space="preserve">Sí </w:t>
      </w:r>
      <w:r>
        <w:rPr>
          <w:rFonts w:ascii="Times New Roman" w:hAnsi="Times New Roman" w:cs="Times New Roman"/>
          <w:lang w:val="es-ES_tradnl"/>
        </w:rPr>
        <w:sym w:font="Symbol" w:char="F0AE"/>
      </w:r>
      <w:r w:rsidRPr="00D31744">
        <w:rPr>
          <w:rFonts w:ascii="Times New Roman" w:hAnsi="Times New Roman" w:cs="Times New Roman"/>
          <w:lang w:val="es-ES_tradnl"/>
        </w:rPr>
        <w:t xml:space="preserve"> Considerar</w:t>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C57F3F">
        <w:rPr>
          <w:rFonts w:ascii="Times New Roman" w:hAnsi="Times New Roman" w:cs="Times New Roman"/>
          <w:lang w:val="es-ES_tradnl"/>
        </w:rPr>
        <w:tab/>
        <w:t>~</w:t>
      </w:r>
    </w:p>
    <w:p w14:paraId="689942C4" w14:textId="0583EB49" w:rsidR="00710B2C" w:rsidRPr="00D31744" w:rsidRDefault="00710B2C" w:rsidP="00DF1688">
      <w:pPr>
        <w:widowControl w:val="0"/>
        <w:numPr>
          <w:ilvl w:val="1"/>
          <w:numId w:val="30"/>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 xml:space="preserve">No </w:t>
      </w:r>
      <w:r>
        <w:rPr>
          <w:rFonts w:ascii="Times New Roman" w:hAnsi="Times New Roman" w:cs="Times New Roman"/>
          <w:lang w:val="es-ES_tradnl"/>
        </w:rPr>
        <w:sym w:font="Symbol" w:char="F0AE"/>
      </w:r>
      <w:r w:rsidRPr="00D31744">
        <w:rPr>
          <w:rFonts w:ascii="Times New Roman" w:hAnsi="Times New Roman" w:cs="Times New Roman"/>
          <w:lang w:val="es-ES_tradnl"/>
        </w:rPr>
        <w:t xml:space="preserve"> Detenerse</w:t>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A41476">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sym w:font="Wingdings" w:char="F0FB"/>
      </w:r>
    </w:p>
    <w:p w14:paraId="3353A6BB" w14:textId="77777777" w:rsidR="00D31744" w:rsidRDefault="00710B2C" w:rsidP="00DF1688">
      <w:pPr>
        <w:widowControl w:val="0"/>
        <w:numPr>
          <w:ilvl w:val="0"/>
          <w:numId w:val="30"/>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¿En qué fase del ciclo de vida se encuentra la industria?</w:t>
      </w:r>
    </w:p>
    <w:p w14:paraId="272100C0" w14:textId="30E6046C" w:rsidR="00D31744" w:rsidRDefault="00710B2C" w:rsidP="00DF1688">
      <w:pPr>
        <w:widowControl w:val="0"/>
        <w:numPr>
          <w:ilvl w:val="1"/>
          <w:numId w:val="30"/>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 xml:space="preserve">Introducción </w:t>
      </w:r>
      <w:r>
        <w:rPr>
          <w:rFonts w:ascii="Times New Roman" w:hAnsi="Times New Roman" w:cs="Times New Roman"/>
          <w:lang w:val="es-ES_tradnl"/>
        </w:rPr>
        <w:sym w:font="Symbol" w:char="F0AE"/>
      </w:r>
      <w:r w:rsidRPr="00D31744">
        <w:rPr>
          <w:rFonts w:ascii="Times New Roman" w:hAnsi="Times New Roman" w:cs="Times New Roman"/>
          <w:lang w:val="es-ES_tradnl"/>
        </w:rPr>
        <w:t xml:space="preserve"> Avanzar con precaución</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sym w:font="Wingdings" w:char="F0FC"/>
      </w:r>
      <w:r w:rsidR="00C57F3F">
        <w:rPr>
          <w:rFonts w:ascii="Times New Roman" w:hAnsi="Times New Roman" w:cs="Times New Roman"/>
          <w:lang w:val="es-ES_tradnl"/>
        </w:rPr>
        <w:t>!</w:t>
      </w:r>
    </w:p>
    <w:p w14:paraId="6FA4A5DF" w14:textId="03445FDB" w:rsidR="00D31744" w:rsidRDefault="00710B2C" w:rsidP="00DF1688">
      <w:pPr>
        <w:widowControl w:val="0"/>
        <w:numPr>
          <w:ilvl w:val="1"/>
          <w:numId w:val="30"/>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 xml:space="preserve">Crecimiento </w:t>
      </w:r>
      <w:r>
        <w:rPr>
          <w:rFonts w:ascii="Times New Roman" w:hAnsi="Times New Roman" w:cs="Times New Roman"/>
          <w:lang w:val="es-ES_tradnl"/>
        </w:rPr>
        <w:sym w:font="Symbol" w:char="F0AE"/>
      </w:r>
      <w:r w:rsidRPr="00D31744">
        <w:rPr>
          <w:rFonts w:ascii="Times New Roman" w:hAnsi="Times New Roman" w:cs="Times New Roman"/>
          <w:lang w:val="es-ES_tradnl"/>
        </w:rPr>
        <w:t xml:space="preserve"> Avanzar</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sym w:font="Wingdings" w:char="F0FC"/>
      </w:r>
    </w:p>
    <w:p w14:paraId="39348D5A" w14:textId="711E0602" w:rsidR="00D31744" w:rsidRDefault="00710B2C" w:rsidP="00DF1688">
      <w:pPr>
        <w:widowControl w:val="0"/>
        <w:numPr>
          <w:ilvl w:val="1"/>
          <w:numId w:val="30"/>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 xml:space="preserve">Madurez </w:t>
      </w:r>
      <w:r>
        <w:rPr>
          <w:rFonts w:ascii="Times New Roman" w:hAnsi="Times New Roman" w:cs="Times New Roman"/>
          <w:lang w:val="es-ES_tradnl"/>
        </w:rPr>
        <w:sym w:font="Symbol" w:char="F0AE"/>
      </w:r>
      <w:r w:rsidRPr="00D31744">
        <w:rPr>
          <w:rFonts w:ascii="Times New Roman" w:hAnsi="Times New Roman" w:cs="Times New Roman"/>
          <w:lang w:val="es-ES_tradnl"/>
        </w:rPr>
        <w:t xml:space="preserve"> Considerar</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t>~</w:t>
      </w:r>
    </w:p>
    <w:p w14:paraId="3D0F7B2A" w14:textId="27D97670" w:rsidR="00824F53" w:rsidRPr="00D31744" w:rsidRDefault="00710B2C" w:rsidP="00DF1688">
      <w:pPr>
        <w:widowControl w:val="0"/>
        <w:numPr>
          <w:ilvl w:val="1"/>
          <w:numId w:val="30"/>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 xml:space="preserve">Declive </w:t>
      </w:r>
      <w:r>
        <w:rPr>
          <w:rFonts w:ascii="Times New Roman" w:hAnsi="Times New Roman" w:cs="Times New Roman"/>
          <w:lang w:val="es-ES_tradnl"/>
        </w:rPr>
        <w:sym w:font="Symbol" w:char="F0AE"/>
      </w:r>
      <w:r w:rsidRPr="00D31744">
        <w:rPr>
          <w:rFonts w:ascii="Times New Roman" w:hAnsi="Times New Roman" w:cs="Times New Roman"/>
          <w:lang w:val="es-ES_tradnl"/>
        </w:rPr>
        <w:t xml:space="preserve"> Detenerse</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sym w:font="Wingdings" w:char="F0FB"/>
      </w:r>
    </w:p>
    <w:p w14:paraId="7C99926C" w14:textId="7859347E" w:rsidR="00824F53" w:rsidRPr="00D31744" w:rsidRDefault="00824F53" w:rsidP="00D31744">
      <w:pPr>
        <w:pStyle w:val="Heading4"/>
        <w:spacing w:line="360" w:lineRule="auto"/>
        <w:rPr>
          <w:rFonts w:ascii="Times New Roman" w:hAnsi="Times New Roman" w:cs="Times New Roman"/>
          <w:color w:val="auto"/>
          <w:lang w:val="es-ES_tradnl"/>
        </w:rPr>
      </w:pPr>
      <w:r w:rsidRPr="00D31744">
        <w:rPr>
          <w:rFonts w:ascii="Times New Roman" w:hAnsi="Times New Roman" w:cs="Times New Roman"/>
          <w:color w:val="auto"/>
          <w:lang w:val="es-ES_tradnl"/>
        </w:rPr>
        <w:t>Selección del sector</w:t>
      </w:r>
    </w:p>
    <w:p w14:paraId="109F3C81" w14:textId="77777777" w:rsidR="00710B2C" w:rsidRPr="00710B2C" w:rsidRDefault="00710B2C" w:rsidP="00710B2C">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Se c</w:t>
      </w:r>
      <w:r w:rsidRPr="00710B2C">
        <w:rPr>
          <w:rFonts w:ascii="Times New Roman" w:hAnsi="Times New Roman" w:cs="Times New Roman"/>
          <w:lang w:val="es-ES_tradnl"/>
        </w:rPr>
        <w:t>onsider</w:t>
      </w:r>
      <w:r>
        <w:rPr>
          <w:rFonts w:ascii="Times New Roman" w:hAnsi="Times New Roman" w:cs="Times New Roman"/>
          <w:lang w:val="es-ES_tradnl"/>
        </w:rPr>
        <w:t>an</w:t>
      </w:r>
      <w:r w:rsidRPr="00710B2C">
        <w:rPr>
          <w:rFonts w:ascii="Times New Roman" w:hAnsi="Times New Roman" w:cs="Times New Roman"/>
          <w:lang w:val="es-ES_tradnl"/>
        </w:rPr>
        <w:t xml:space="preserve"> las siguientes preguntas:</w:t>
      </w:r>
    </w:p>
    <w:p w14:paraId="2FD3DA71" w14:textId="77777777" w:rsidR="00D31744" w:rsidRDefault="00710B2C" w:rsidP="00DF1688">
      <w:pPr>
        <w:widowControl w:val="0"/>
        <w:numPr>
          <w:ilvl w:val="0"/>
          <w:numId w:val="31"/>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¿Está en boga el sector?</w:t>
      </w:r>
    </w:p>
    <w:p w14:paraId="33DFCFA0" w14:textId="5CA16CE5" w:rsidR="00D31744" w:rsidRDefault="00710B2C" w:rsidP="00DF1688">
      <w:pPr>
        <w:widowControl w:val="0"/>
        <w:numPr>
          <w:ilvl w:val="1"/>
          <w:numId w:val="31"/>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Sí</w:t>
      </w:r>
      <w:r w:rsidR="00D60CCF" w:rsidRPr="00D31744">
        <w:rPr>
          <w:rFonts w:ascii="Times New Roman" w:hAnsi="Times New Roman" w:cs="Times New Roman"/>
          <w:lang w:val="es-ES_tradnl"/>
        </w:rPr>
        <w:t xml:space="preserve"> </w:t>
      </w:r>
      <w:r w:rsidR="00D60CCF">
        <w:rPr>
          <w:rFonts w:ascii="Times New Roman" w:hAnsi="Times New Roman" w:cs="Times New Roman"/>
          <w:lang w:val="es-ES_tradnl"/>
        </w:rPr>
        <w:sym w:font="Symbol" w:char="F0AE"/>
      </w:r>
      <w:r w:rsidR="00D60CCF" w:rsidRPr="00D31744">
        <w:rPr>
          <w:rFonts w:ascii="Times New Roman" w:hAnsi="Times New Roman" w:cs="Times New Roman"/>
          <w:lang w:val="es-ES_tradnl"/>
        </w:rPr>
        <w:t xml:space="preserve"> Avanzar</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sym w:font="Wingdings" w:char="F0FC"/>
      </w:r>
    </w:p>
    <w:p w14:paraId="1D67E7B5" w14:textId="37DB6E99" w:rsidR="00710B2C" w:rsidRPr="00D31744" w:rsidRDefault="00710B2C" w:rsidP="00DF1688">
      <w:pPr>
        <w:widowControl w:val="0"/>
        <w:numPr>
          <w:ilvl w:val="1"/>
          <w:numId w:val="31"/>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No</w:t>
      </w:r>
      <w:r w:rsidR="00D60CCF" w:rsidRPr="00D31744">
        <w:rPr>
          <w:rFonts w:ascii="Times New Roman" w:hAnsi="Times New Roman" w:cs="Times New Roman"/>
          <w:lang w:val="es-ES_tradnl"/>
        </w:rPr>
        <w:t xml:space="preserve"> </w:t>
      </w:r>
      <w:r w:rsidR="00D60CCF">
        <w:rPr>
          <w:rFonts w:ascii="Times New Roman" w:hAnsi="Times New Roman" w:cs="Times New Roman"/>
          <w:lang w:val="es-ES_tradnl"/>
        </w:rPr>
        <w:sym w:font="Symbol" w:char="F0AE"/>
      </w:r>
      <w:r w:rsidR="00D60CCF" w:rsidRPr="00D31744">
        <w:rPr>
          <w:rFonts w:ascii="Times New Roman" w:hAnsi="Times New Roman" w:cs="Times New Roman"/>
          <w:lang w:val="es-ES_tradnl"/>
        </w:rPr>
        <w:t xml:space="preserve"> Considerar</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t>~</w:t>
      </w:r>
    </w:p>
    <w:p w14:paraId="2881C919" w14:textId="1F6F4490" w:rsidR="00D31744" w:rsidRDefault="00710B2C" w:rsidP="00DF1688">
      <w:pPr>
        <w:widowControl w:val="0"/>
        <w:numPr>
          <w:ilvl w:val="0"/>
          <w:numId w:val="31"/>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¿Está este sector del mercado fragmentado?</w:t>
      </w:r>
    </w:p>
    <w:p w14:paraId="79A6DB06" w14:textId="782EC283" w:rsidR="00D31744" w:rsidRDefault="00710B2C" w:rsidP="00DF1688">
      <w:pPr>
        <w:widowControl w:val="0"/>
        <w:numPr>
          <w:ilvl w:val="1"/>
          <w:numId w:val="31"/>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Sí</w:t>
      </w:r>
      <w:r w:rsidR="00D60CCF" w:rsidRPr="00D31744">
        <w:rPr>
          <w:rFonts w:ascii="Times New Roman" w:hAnsi="Times New Roman" w:cs="Times New Roman"/>
          <w:lang w:val="es-ES_tradnl"/>
        </w:rPr>
        <w:t xml:space="preserve"> </w:t>
      </w:r>
      <w:r w:rsidR="00D60CCF">
        <w:rPr>
          <w:lang w:val="es-ES_tradnl"/>
        </w:rPr>
        <w:sym w:font="Symbol" w:char="F0AE"/>
      </w:r>
      <w:r w:rsidR="00D60CCF" w:rsidRPr="00D31744">
        <w:rPr>
          <w:rFonts w:ascii="Times New Roman" w:hAnsi="Times New Roman" w:cs="Times New Roman"/>
          <w:lang w:val="es-ES_tradnl"/>
        </w:rPr>
        <w:t xml:space="preserve"> Avanzar</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sym w:font="Wingdings" w:char="F0FC"/>
      </w:r>
    </w:p>
    <w:p w14:paraId="716B59EB" w14:textId="34E9211D" w:rsidR="00710B2C" w:rsidRPr="00D31744" w:rsidRDefault="00710B2C" w:rsidP="00DF1688">
      <w:pPr>
        <w:widowControl w:val="0"/>
        <w:numPr>
          <w:ilvl w:val="1"/>
          <w:numId w:val="31"/>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No</w:t>
      </w:r>
      <w:r w:rsidR="00D60CCF" w:rsidRPr="00D31744">
        <w:rPr>
          <w:rFonts w:ascii="Times New Roman" w:hAnsi="Times New Roman" w:cs="Times New Roman"/>
          <w:lang w:val="es-ES_tradnl"/>
        </w:rPr>
        <w:t xml:space="preserve"> </w:t>
      </w:r>
      <w:r w:rsidR="00D60CCF">
        <w:rPr>
          <w:rFonts w:ascii="Times New Roman" w:hAnsi="Times New Roman" w:cs="Times New Roman"/>
          <w:lang w:val="es-ES_tradnl"/>
        </w:rPr>
        <w:sym w:font="Symbol" w:char="F0AE"/>
      </w:r>
      <w:r w:rsidR="00D60CCF" w:rsidRPr="00D31744">
        <w:rPr>
          <w:rFonts w:ascii="Times New Roman" w:hAnsi="Times New Roman" w:cs="Times New Roman"/>
          <w:lang w:val="es-ES_tradnl"/>
        </w:rPr>
        <w:t xml:space="preserve"> Considerar</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t>~</w:t>
      </w:r>
    </w:p>
    <w:p w14:paraId="168754F1" w14:textId="0AA6029C" w:rsidR="00D31744" w:rsidRDefault="00710B2C" w:rsidP="00DF1688">
      <w:pPr>
        <w:widowControl w:val="0"/>
        <w:numPr>
          <w:ilvl w:val="0"/>
          <w:numId w:val="31"/>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lastRenderedPageBreak/>
        <w:t>¿Existen elementos de base tecnológica?</w:t>
      </w:r>
    </w:p>
    <w:p w14:paraId="089B69EC" w14:textId="6EA82362" w:rsidR="00D31744" w:rsidRDefault="00710B2C" w:rsidP="00DF1688">
      <w:pPr>
        <w:widowControl w:val="0"/>
        <w:numPr>
          <w:ilvl w:val="1"/>
          <w:numId w:val="31"/>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Sí</w:t>
      </w:r>
      <w:r w:rsidR="00D60CCF" w:rsidRPr="00D31744">
        <w:rPr>
          <w:rFonts w:ascii="Times New Roman" w:hAnsi="Times New Roman" w:cs="Times New Roman"/>
          <w:lang w:val="es-ES_tradnl"/>
        </w:rPr>
        <w:t xml:space="preserve"> </w:t>
      </w:r>
      <w:r w:rsidR="00D60CCF">
        <w:rPr>
          <w:rFonts w:ascii="Times New Roman" w:hAnsi="Times New Roman" w:cs="Times New Roman"/>
          <w:lang w:val="es-ES_tradnl"/>
        </w:rPr>
        <w:sym w:font="Symbol" w:char="F0AE"/>
      </w:r>
      <w:r w:rsidR="00D60CCF" w:rsidRPr="00D31744">
        <w:rPr>
          <w:rFonts w:ascii="Times New Roman" w:hAnsi="Times New Roman" w:cs="Times New Roman"/>
          <w:lang w:val="es-ES_tradnl"/>
        </w:rPr>
        <w:t xml:space="preserve"> Avanzar</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sym w:font="Wingdings" w:char="F0FC"/>
      </w:r>
    </w:p>
    <w:p w14:paraId="5E5EA17F" w14:textId="43625C3D" w:rsidR="00710B2C" w:rsidRPr="00D31744" w:rsidRDefault="00710B2C" w:rsidP="00DF1688">
      <w:pPr>
        <w:widowControl w:val="0"/>
        <w:numPr>
          <w:ilvl w:val="1"/>
          <w:numId w:val="31"/>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No</w:t>
      </w:r>
      <w:r w:rsidR="00D60CCF" w:rsidRPr="00D31744">
        <w:rPr>
          <w:rFonts w:ascii="Times New Roman" w:hAnsi="Times New Roman" w:cs="Times New Roman"/>
          <w:lang w:val="es-ES_tradnl"/>
        </w:rPr>
        <w:t xml:space="preserve"> </w:t>
      </w:r>
      <w:r w:rsidR="00D60CCF">
        <w:rPr>
          <w:rFonts w:ascii="Times New Roman" w:hAnsi="Times New Roman" w:cs="Times New Roman"/>
          <w:lang w:val="es-ES_tradnl"/>
        </w:rPr>
        <w:sym w:font="Symbol" w:char="F0AE"/>
      </w:r>
      <w:r w:rsidR="00D60CCF" w:rsidRPr="00D31744">
        <w:rPr>
          <w:rFonts w:ascii="Times New Roman" w:hAnsi="Times New Roman" w:cs="Times New Roman"/>
          <w:lang w:val="es-ES_tradnl"/>
        </w:rPr>
        <w:t xml:space="preserve"> Considerar</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t>~</w:t>
      </w:r>
    </w:p>
    <w:p w14:paraId="113FBA5D" w14:textId="6F6679CC" w:rsidR="00824F53" w:rsidRPr="00824F53" w:rsidRDefault="00824F53" w:rsidP="00D31744">
      <w:pPr>
        <w:pStyle w:val="Heading4"/>
        <w:spacing w:line="360" w:lineRule="auto"/>
        <w:rPr>
          <w:rFonts w:ascii="Times New Roman" w:hAnsi="Times New Roman" w:cs="Times New Roman"/>
          <w:color w:val="auto"/>
          <w:lang w:val="es-ES_tradnl"/>
        </w:rPr>
      </w:pPr>
      <w:r w:rsidRPr="00D31744">
        <w:rPr>
          <w:rFonts w:ascii="Times New Roman" w:hAnsi="Times New Roman" w:cs="Times New Roman"/>
          <w:color w:val="auto"/>
          <w:lang w:val="es-ES_tradnl"/>
        </w:rPr>
        <w:t>Selección del cliente</w:t>
      </w:r>
    </w:p>
    <w:p w14:paraId="79A00FFC" w14:textId="77777777" w:rsidR="00DB7C8E" w:rsidRPr="00710B2C" w:rsidRDefault="00DB7C8E" w:rsidP="00DB7C8E">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Se c</w:t>
      </w:r>
      <w:r w:rsidRPr="00710B2C">
        <w:rPr>
          <w:rFonts w:ascii="Times New Roman" w:hAnsi="Times New Roman" w:cs="Times New Roman"/>
          <w:lang w:val="es-ES_tradnl"/>
        </w:rPr>
        <w:t>onsider</w:t>
      </w:r>
      <w:r>
        <w:rPr>
          <w:rFonts w:ascii="Times New Roman" w:hAnsi="Times New Roman" w:cs="Times New Roman"/>
          <w:lang w:val="es-ES_tradnl"/>
        </w:rPr>
        <w:t>an</w:t>
      </w:r>
      <w:r w:rsidRPr="00710B2C">
        <w:rPr>
          <w:rFonts w:ascii="Times New Roman" w:hAnsi="Times New Roman" w:cs="Times New Roman"/>
          <w:lang w:val="es-ES_tradnl"/>
        </w:rPr>
        <w:t xml:space="preserve"> las siguientes preguntas:</w:t>
      </w:r>
    </w:p>
    <w:p w14:paraId="2A7323B7" w14:textId="47942F80" w:rsidR="00D31744" w:rsidRDefault="00DB7C8E" w:rsidP="00DF1688">
      <w:pPr>
        <w:widowControl w:val="0"/>
        <w:numPr>
          <w:ilvl w:val="0"/>
          <w:numId w:val="32"/>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¿La empresa obtiene ingresos?</w:t>
      </w:r>
    </w:p>
    <w:p w14:paraId="107E3BB2" w14:textId="2F7970E5" w:rsidR="00D31744" w:rsidRDefault="00DB7C8E" w:rsidP="00DF1688">
      <w:pPr>
        <w:widowControl w:val="0"/>
        <w:numPr>
          <w:ilvl w:val="1"/>
          <w:numId w:val="32"/>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Sí</w:t>
      </w:r>
      <w:r w:rsidR="007E494D" w:rsidRPr="00D31744">
        <w:rPr>
          <w:rFonts w:ascii="Times New Roman" w:hAnsi="Times New Roman" w:cs="Times New Roman"/>
          <w:lang w:val="es-ES_tradnl"/>
        </w:rPr>
        <w:t xml:space="preserve"> </w:t>
      </w:r>
      <w:r w:rsidR="007E494D">
        <w:rPr>
          <w:rFonts w:ascii="Times New Roman" w:hAnsi="Times New Roman" w:cs="Times New Roman"/>
          <w:lang w:val="es-ES_tradnl"/>
        </w:rPr>
        <w:sym w:font="Symbol" w:char="F0AE"/>
      </w:r>
      <w:r w:rsidR="007E494D" w:rsidRPr="00D31744">
        <w:rPr>
          <w:rFonts w:ascii="Times New Roman" w:hAnsi="Times New Roman" w:cs="Times New Roman"/>
          <w:lang w:val="es-ES_tradnl"/>
        </w:rPr>
        <w:t xml:space="preserve"> Avanzar</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sym w:font="Wingdings" w:char="F0FC"/>
      </w:r>
    </w:p>
    <w:p w14:paraId="209FEC56" w14:textId="60ECC7C6" w:rsidR="00DB7C8E" w:rsidRPr="00D31744" w:rsidRDefault="00DB7C8E" w:rsidP="00DF1688">
      <w:pPr>
        <w:widowControl w:val="0"/>
        <w:numPr>
          <w:ilvl w:val="1"/>
          <w:numId w:val="32"/>
        </w:numPr>
        <w:tabs>
          <w:tab w:val="left" w:pos="1520"/>
        </w:tabs>
        <w:autoSpaceDE w:val="0"/>
        <w:autoSpaceDN w:val="0"/>
        <w:adjustRightInd w:val="0"/>
        <w:spacing w:line="360" w:lineRule="auto"/>
        <w:jc w:val="both"/>
        <w:rPr>
          <w:rFonts w:ascii="Times New Roman" w:hAnsi="Times New Roman" w:cs="Times New Roman"/>
          <w:lang w:val="es-ES_tradnl"/>
        </w:rPr>
      </w:pPr>
      <w:r w:rsidRPr="00D31744">
        <w:rPr>
          <w:rFonts w:ascii="Times New Roman" w:hAnsi="Times New Roman" w:cs="Times New Roman"/>
          <w:lang w:val="es-ES_tradnl"/>
        </w:rPr>
        <w:t>No</w:t>
      </w:r>
      <w:r w:rsidR="007E494D" w:rsidRPr="00D31744">
        <w:rPr>
          <w:rFonts w:ascii="Times New Roman" w:hAnsi="Times New Roman" w:cs="Times New Roman"/>
          <w:lang w:val="es-ES_tradnl"/>
        </w:rPr>
        <w:t xml:space="preserve"> </w:t>
      </w:r>
      <w:r w:rsidR="007E494D">
        <w:rPr>
          <w:rFonts w:ascii="Times New Roman" w:hAnsi="Times New Roman" w:cs="Times New Roman"/>
          <w:lang w:val="es-ES_tradnl"/>
        </w:rPr>
        <w:sym w:font="Symbol" w:char="F0AE"/>
      </w:r>
      <w:r w:rsidR="007E494D" w:rsidRPr="00D31744">
        <w:rPr>
          <w:rFonts w:ascii="Times New Roman" w:hAnsi="Times New Roman" w:cs="Times New Roman"/>
          <w:lang w:val="es-ES_tradnl"/>
        </w:rPr>
        <w:t xml:space="preserve"> Considerar</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t>~</w:t>
      </w:r>
    </w:p>
    <w:p w14:paraId="53EF85D3" w14:textId="77777777" w:rsidR="0099189F" w:rsidRDefault="00DB7C8E" w:rsidP="00DF1688">
      <w:pPr>
        <w:widowControl w:val="0"/>
        <w:numPr>
          <w:ilvl w:val="0"/>
          <w:numId w:val="32"/>
        </w:numPr>
        <w:tabs>
          <w:tab w:val="left" w:pos="1520"/>
        </w:tabs>
        <w:autoSpaceDE w:val="0"/>
        <w:autoSpaceDN w:val="0"/>
        <w:adjustRightInd w:val="0"/>
        <w:spacing w:line="360" w:lineRule="auto"/>
        <w:jc w:val="both"/>
        <w:rPr>
          <w:rFonts w:ascii="Times New Roman" w:hAnsi="Times New Roman" w:cs="Times New Roman"/>
          <w:lang w:val="es-ES_tradnl"/>
        </w:rPr>
      </w:pPr>
      <w:r w:rsidRPr="0099189F">
        <w:rPr>
          <w:rFonts w:ascii="Times New Roman" w:hAnsi="Times New Roman" w:cs="Times New Roman"/>
          <w:lang w:val="es-ES_tradnl"/>
        </w:rPr>
        <w:t>¿Cuáles son los últimos ingresos de la empresa?</w:t>
      </w:r>
    </w:p>
    <w:p w14:paraId="7FD839D3" w14:textId="76B8D4D0" w:rsidR="0099189F" w:rsidRDefault="00DB7C8E" w:rsidP="00DF1688">
      <w:pPr>
        <w:widowControl w:val="0"/>
        <w:numPr>
          <w:ilvl w:val="1"/>
          <w:numId w:val="32"/>
        </w:numPr>
        <w:tabs>
          <w:tab w:val="left" w:pos="1520"/>
        </w:tabs>
        <w:autoSpaceDE w:val="0"/>
        <w:autoSpaceDN w:val="0"/>
        <w:adjustRightInd w:val="0"/>
        <w:spacing w:line="360" w:lineRule="auto"/>
        <w:jc w:val="both"/>
        <w:rPr>
          <w:rFonts w:ascii="Times New Roman" w:hAnsi="Times New Roman" w:cs="Times New Roman"/>
          <w:lang w:val="es-ES_tradnl"/>
        </w:rPr>
      </w:pPr>
      <w:r w:rsidRPr="0099189F">
        <w:rPr>
          <w:rFonts w:ascii="Times New Roman" w:hAnsi="Times New Roman" w:cs="Times New Roman"/>
          <w:lang w:val="es-ES_tradnl"/>
        </w:rPr>
        <w:t>Menos de 50 millones de dólares</w:t>
      </w:r>
      <w:r w:rsidR="007E494D" w:rsidRPr="0099189F">
        <w:rPr>
          <w:rFonts w:ascii="Times New Roman" w:hAnsi="Times New Roman" w:cs="Times New Roman"/>
          <w:lang w:val="es-ES_tradnl"/>
        </w:rPr>
        <w:t xml:space="preserve"> </w:t>
      </w:r>
      <w:r w:rsidR="007E494D">
        <w:rPr>
          <w:rFonts w:ascii="Times New Roman" w:hAnsi="Times New Roman" w:cs="Times New Roman"/>
          <w:lang w:val="es-ES_tradnl"/>
        </w:rPr>
        <w:sym w:font="Symbol" w:char="F0AE"/>
      </w:r>
      <w:r w:rsidR="007E494D" w:rsidRPr="0099189F">
        <w:rPr>
          <w:rFonts w:ascii="Times New Roman" w:hAnsi="Times New Roman" w:cs="Times New Roman"/>
          <w:lang w:val="es-ES_tradnl"/>
        </w:rPr>
        <w:t xml:space="preserve"> Considerar</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t>~</w:t>
      </w:r>
    </w:p>
    <w:p w14:paraId="6DDEB747" w14:textId="2BC92042" w:rsidR="0099189F" w:rsidRDefault="00DB7C8E" w:rsidP="00DF1688">
      <w:pPr>
        <w:widowControl w:val="0"/>
        <w:numPr>
          <w:ilvl w:val="1"/>
          <w:numId w:val="32"/>
        </w:numPr>
        <w:tabs>
          <w:tab w:val="left" w:pos="1520"/>
        </w:tabs>
        <w:autoSpaceDE w:val="0"/>
        <w:autoSpaceDN w:val="0"/>
        <w:adjustRightInd w:val="0"/>
        <w:spacing w:line="360" w:lineRule="auto"/>
        <w:jc w:val="both"/>
        <w:rPr>
          <w:rFonts w:ascii="Times New Roman" w:hAnsi="Times New Roman" w:cs="Times New Roman"/>
          <w:lang w:val="es-ES_tradnl"/>
        </w:rPr>
      </w:pPr>
      <w:r w:rsidRPr="0099189F">
        <w:rPr>
          <w:rFonts w:ascii="Times New Roman" w:hAnsi="Times New Roman" w:cs="Times New Roman"/>
          <w:lang w:val="es-ES_tradnl"/>
        </w:rPr>
        <w:t>De 50 millones a 1.000 millones de dólares</w:t>
      </w:r>
      <w:r w:rsidR="007E494D" w:rsidRPr="0099189F">
        <w:rPr>
          <w:rFonts w:ascii="Times New Roman" w:hAnsi="Times New Roman" w:cs="Times New Roman"/>
          <w:lang w:val="es-ES_tradnl"/>
        </w:rPr>
        <w:t xml:space="preserve"> </w:t>
      </w:r>
      <w:r w:rsidR="007E494D">
        <w:rPr>
          <w:rFonts w:ascii="Times New Roman" w:hAnsi="Times New Roman" w:cs="Times New Roman"/>
          <w:lang w:val="es-ES_tradnl"/>
        </w:rPr>
        <w:sym w:font="Symbol" w:char="F0AE"/>
      </w:r>
      <w:r w:rsidR="007E494D" w:rsidRPr="0099189F">
        <w:rPr>
          <w:rFonts w:ascii="Times New Roman" w:hAnsi="Times New Roman" w:cs="Times New Roman"/>
          <w:lang w:val="es-ES_tradnl"/>
        </w:rPr>
        <w:t xml:space="preserve"> Avanzar</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sym w:font="Wingdings" w:char="F0FC"/>
      </w:r>
    </w:p>
    <w:p w14:paraId="3A92C0F5" w14:textId="5DE73EA5" w:rsidR="00DB7C8E" w:rsidRPr="0099189F" w:rsidRDefault="00DB7C8E" w:rsidP="00DF1688">
      <w:pPr>
        <w:widowControl w:val="0"/>
        <w:numPr>
          <w:ilvl w:val="1"/>
          <w:numId w:val="32"/>
        </w:numPr>
        <w:tabs>
          <w:tab w:val="left" w:pos="1520"/>
        </w:tabs>
        <w:autoSpaceDE w:val="0"/>
        <w:autoSpaceDN w:val="0"/>
        <w:adjustRightInd w:val="0"/>
        <w:spacing w:line="360" w:lineRule="auto"/>
        <w:jc w:val="both"/>
        <w:rPr>
          <w:rFonts w:ascii="Times New Roman" w:hAnsi="Times New Roman" w:cs="Times New Roman"/>
          <w:lang w:val="es-ES_tradnl"/>
        </w:rPr>
      </w:pPr>
      <w:r w:rsidRPr="0099189F">
        <w:rPr>
          <w:rFonts w:ascii="Times New Roman" w:hAnsi="Times New Roman" w:cs="Times New Roman"/>
          <w:lang w:val="es-ES_tradnl"/>
        </w:rPr>
        <w:t>Más de 1.000 millones de dólares</w:t>
      </w:r>
      <w:r w:rsidR="007E494D" w:rsidRPr="0099189F">
        <w:rPr>
          <w:rFonts w:ascii="Times New Roman" w:hAnsi="Times New Roman" w:cs="Times New Roman"/>
          <w:lang w:val="es-ES_tradnl"/>
        </w:rPr>
        <w:t xml:space="preserve"> </w:t>
      </w:r>
      <w:r w:rsidR="007E494D">
        <w:rPr>
          <w:rFonts w:ascii="Times New Roman" w:hAnsi="Times New Roman" w:cs="Times New Roman"/>
          <w:lang w:val="es-ES_tradnl"/>
        </w:rPr>
        <w:sym w:font="Symbol" w:char="F0AE"/>
      </w:r>
      <w:r w:rsidR="007E494D" w:rsidRPr="0099189F">
        <w:rPr>
          <w:rFonts w:ascii="Times New Roman" w:hAnsi="Times New Roman" w:cs="Times New Roman"/>
          <w:lang w:val="es-ES_tradnl"/>
        </w:rPr>
        <w:t xml:space="preserve"> Considerar</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t>~</w:t>
      </w:r>
    </w:p>
    <w:p w14:paraId="1DABBA76" w14:textId="77777777" w:rsidR="0099189F" w:rsidRDefault="00DB7C8E" w:rsidP="00DF1688">
      <w:pPr>
        <w:widowControl w:val="0"/>
        <w:numPr>
          <w:ilvl w:val="0"/>
          <w:numId w:val="32"/>
        </w:numPr>
        <w:tabs>
          <w:tab w:val="left" w:pos="1520"/>
        </w:tabs>
        <w:autoSpaceDE w:val="0"/>
        <w:autoSpaceDN w:val="0"/>
        <w:adjustRightInd w:val="0"/>
        <w:spacing w:line="360" w:lineRule="auto"/>
        <w:jc w:val="both"/>
        <w:rPr>
          <w:rFonts w:ascii="Times New Roman" w:hAnsi="Times New Roman" w:cs="Times New Roman"/>
          <w:lang w:val="es-ES_tradnl"/>
        </w:rPr>
      </w:pPr>
      <w:r w:rsidRPr="0099189F">
        <w:rPr>
          <w:rFonts w:ascii="Times New Roman" w:hAnsi="Times New Roman" w:cs="Times New Roman"/>
          <w:lang w:val="es-ES_tradnl"/>
        </w:rPr>
        <w:t>¿Conocen los clientes de la empresa a Frost &amp; Sullivan?</w:t>
      </w:r>
    </w:p>
    <w:p w14:paraId="24C2C1CF" w14:textId="0B5B2267" w:rsidR="0099189F" w:rsidRDefault="00DB7C8E" w:rsidP="00DF1688">
      <w:pPr>
        <w:widowControl w:val="0"/>
        <w:numPr>
          <w:ilvl w:val="1"/>
          <w:numId w:val="32"/>
        </w:numPr>
        <w:tabs>
          <w:tab w:val="left" w:pos="1520"/>
        </w:tabs>
        <w:autoSpaceDE w:val="0"/>
        <w:autoSpaceDN w:val="0"/>
        <w:adjustRightInd w:val="0"/>
        <w:spacing w:line="360" w:lineRule="auto"/>
        <w:jc w:val="both"/>
        <w:rPr>
          <w:rFonts w:ascii="Times New Roman" w:hAnsi="Times New Roman" w:cs="Times New Roman"/>
          <w:lang w:val="es-ES_tradnl"/>
        </w:rPr>
      </w:pPr>
      <w:r w:rsidRPr="0099189F">
        <w:rPr>
          <w:rFonts w:ascii="Times New Roman" w:hAnsi="Times New Roman" w:cs="Times New Roman"/>
          <w:lang w:val="es-ES_tradnl"/>
        </w:rPr>
        <w:t>Sí</w:t>
      </w:r>
      <w:r w:rsidR="007E494D" w:rsidRPr="0099189F">
        <w:rPr>
          <w:rFonts w:ascii="Times New Roman" w:hAnsi="Times New Roman" w:cs="Times New Roman"/>
          <w:lang w:val="es-ES_tradnl"/>
        </w:rPr>
        <w:t xml:space="preserve"> </w:t>
      </w:r>
      <w:r w:rsidR="007E494D">
        <w:rPr>
          <w:rFonts w:ascii="Times New Roman" w:hAnsi="Times New Roman" w:cs="Times New Roman"/>
          <w:lang w:val="es-ES_tradnl"/>
        </w:rPr>
        <w:sym w:font="Symbol" w:char="F0AE"/>
      </w:r>
      <w:r w:rsidR="007E494D" w:rsidRPr="0099189F">
        <w:rPr>
          <w:rFonts w:ascii="Times New Roman" w:hAnsi="Times New Roman" w:cs="Times New Roman"/>
          <w:lang w:val="es-ES_tradnl"/>
        </w:rPr>
        <w:t xml:space="preserve"> Avanzar</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sym w:font="Wingdings" w:char="F0FC"/>
      </w:r>
    </w:p>
    <w:p w14:paraId="479D06B1" w14:textId="42437075" w:rsidR="00DB7C8E" w:rsidRPr="0099189F" w:rsidRDefault="00DB7C8E" w:rsidP="00DF1688">
      <w:pPr>
        <w:widowControl w:val="0"/>
        <w:numPr>
          <w:ilvl w:val="1"/>
          <w:numId w:val="32"/>
        </w:numPr>
        <w:tabs>
          <w:tab w:val="left" w:pos="1520"/>
        </w:tabs>
        <w:autoSpaceDE w:val="0"/>
        <w:autoSpaceDN w:val="0"/>
        <w:adjustRightInd w:val="0"/>
        <w:spacing w:line="360" w:lineRule="auto"/>
        <w:jc w:val="both"/>
        <w:rPr>
          <w:rFonts w:ascii="Times New Roman" w:hAnsi="Times New Roman" w:cs="Times New Roman"/>
          <w:lang w:val="es-ES_tradnl"/>
        </w:rPr>
      </w:pPr>
      <w:r w:rsidRPr="0099189F">
        <w:rPr>
          <w:rFonts w:ascii="Times New Roman" w:hAnsi="Times New Roman" w:cs="Times New Roman"/>
          <w:lang w:val="es-ES_tradnl"/>
        </w:rPr>
        <w:t>No</w:t>
      </w:r>
      <w:r w:rsidR="007E494D" w:rsidRPr="0099189F">
        <w:rPr>
          <w:rFonts w:ascii="Times New Roman" w:hAnsi="Times New Roman" w:cs="Times New Roman"/>
          <w:lang w:val="es-ES_tradnl"/>
        </w:rPr>
        <w:t xml:space="preserve"> </w:t>
      </w:r>
      <w:r w:rsidR="007E494D">
        <w:rPr>
          <w:rFonts w:ascii="Times New Roman" w:hAnsi="Times New Roman" w:cs="Times New Roman"/>
          <w:lang w:val="es-ES_tradnl"/>
        </w:rPr>
        <w:sym w:font="Symbol" w:char="F0AE"/>
      </w:r>
      <w:r w:rsidR="007E494D" w:rsidRPr="0099189F">
        <w:rPr>
          <w:rFonts w:ascii="Times New Roman" w:hAnsi="Times New Roman" w:cs="Times New Roman"/>
          <w:lang w:val="es-ES_tradnl"/>
        </w:rPr>
        <w:t xml:space="preserve"> Detenerse</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sym w:font="Wingdings" w:char="F0FB"/>
      </w:r>
    </w:p>
    <w:p w14:paraId="13C566B5" w14:textId="1AEF0D08" w:rsidR="0099189F" w:rsidRDefault="00DB7C8E" w:rsidP="00DF1688">
      <w:pPr>
        <w:widowControl w:val="0"/>
        <w:numPr>
          <w:ilvl w:val="0"/>
          <w:numId w:val="32"/>
        </w:numPr>
        <w:tabs>
          <w:tab w:val="left" w:pos="1520"/>
        </w:tabs>
        <w:autoSpaceDE w:val="0"/>
        <w:autoSpaceDN w:val="0"/>
        <w:adjustRightInd w:val="0"/>
        <w:spacing w:line="360" w:lineRule="auto"/>
        <w:jc w:val="both"/>
        <w:rPr>
          <w:rFonts w:ascii="Times New Roman" w:hAnsi="Times New Roman" w:cs="Times New Roman"/>
          <w:lang w:val="es-ES_tradnl"/>
        </w:rPr>
      </w:pPr>
      <w:r w:rsidRPr="0099189F">
        <w:rPr>
          <w:rFonts w:ascii="Times New Roman" w:hAnsi="Times New Roman" w:cs="Times New Roman"/>
          <w:lang w:val="es-ES_tradnl"/>
        </w:rPr>
        <w:t xml:space="preserve">¿Tiene la empresa planes/presupuestos </w:t>
      </w:r>
      <w:r w:rsidR="007E494D" w:rsidRPr="0099189F">
        <w:rPr>
          <w:rFonts w:ascii="Times New Roman" w:hAnsi="Times New Roman" w:cs="Times New Roman"/>
          <w:lang w:val="es-ES_tradnl"/>
        </w:rPr>
        <w:t>destinados a acciones de sostenibilidad</w:t>
      </w:r>
      <w:r w:rsidRPr="0099189F">
        <w:rPr>
          <w:rFonts w:ascii="Times New Roman" w:hAnsi="Times New Roman" w:cs="Times New Roman"/>
          <w:lang w:val="es-ES_tradnl"/>
        </w:rPr>
        <w:t>?</w:t>
      </w:r>
    </w:p>
    <w:p w14:paraId="13C37596" w14:textId="303E0455" w:rsidR="0099189F" w:rsidRDefault="00DB7C8E" w:rsidP="00DF1688">
      <w:pPr>
        <w:widowControl w:val="0"/>
        <w:numPr>
          <w:ilvl w:val="1"/>
          <w:numId w:val="32"/>
        </w:numPr>
        <w:tabs>
          <w:tab w:val="left" w:pos="1520"/>
        </w:tabs>
        <w:autoSpaceDE w:val="0"/>
        <w:autoSpaceDN w:val="0"/>
        <w:adjustRightInd w:val="0"/>
        <w:spacing w:line="360" w:lineRule="auto"/>
        <w:jc w:val="both"/>
        <w:rPr>
          <w:rFonts w:ascii="Times New Roman" w:hAnsi="Times New Roman" w:cs="Times New Roman"/>
          <w:lang w:val="es-ES_tradnl"/>
        </w:rPr>
      </w:pPr>
      <w:r w:rsidRPr="0099189F">
        <w:rPr>
          <w:rFonts w:ascii="Times New Roman" w:hAnsi="Times New Roman" w:cs="Times New Roman"/>
          <w:lang w:val="es-ES_tradnl"/>
        </w:rPr>
        <w:t>Sí</w:t>
      </w:r>
      <w:r w:rsidR="007E494D" w:rsidRPr="0099189F">
        <w:rPr>
          <w:rFonts w:ascii="Times New Roman" w:hAnsi="Times New Roman" w:cs="Times New Roman"/>
          <w:lang w:val="es-ES_tradnl"/>
        </w:rPr>
        <w:t xml:space="preserve"> </w:t>
      </w:r>
      <w:r w:rsidR="007E494D">
        <w:rPr>
          <w:rFonts w:ascii="Times New Roman" w:hAnsi="Times New Roman" w:cs="Times New Roman"/>
          <w:lang w:val="es-ES_tradnl"/>
        </w:rPr>
        <w:sym w:font="Symbol" w:char="F0AE"/>
      </w:r>
      <w:r w:rsidR="007E494D" w:rsidRPr="0099189F">
        <w:rPr>
          <w:rFonts w:ascii="Times New Roman" w:hAnsi="Times New Roman" w:cs="Times New Roman"/>
          <w:lang w:val="es-ES_tradnl"/>
        </w:rPr>
        <w:t xml:space="preserve"> Avanzar</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sym w:font="Wingdings" w:char="F0FC"/>
      </w:r>
    </w:p>
    <w:p w14:paraId="137731A0" w14:textId="563903D3" w:rsidR="00497650" w:rsidRPr="0099189F" w:rsidRDefault="00DB7C8E" w:rsidP="00DF1688">
      <w:pPr>
        <w:widowControl w:val="0"/>
        <w:numPr>
          <w:ilvl w:val="1"/>
          <w:numId w:val="32"/>
        </w:numPr>
        <w:tabs>
          <w:tab w:val="left" w:pos="1520"/>
        </w:tabs>
        <w:autoSpaceDE w:val="0"/>
        <w:autoSpaceDN w:val="0"/>
        <w:adjustRightInd w:val="0"/>
        <w:spacing w:line="360" w:lineRule="auto"/>
        <w:jc w:val="both"/>
        <w:rPr>
          <w:rFonts w:ascii="Times New Roman" w:hAnsi="Times New Roman" w:cs="Times New Roman"/>
          <w:lang w:val="es-ES_tradnl"/>
        </w:rPr>
      </w:pPr>
      <w:r w:rsidRPr="0099189F">
        <w:rPr>
          <w:rFonts w:ascii="Times New Roman" w:hAnsi="Times New Roman" w:cs="Times New Roman"/>
          <w:lang w:val="es-ES_tradnl"/>
        </w:rPr>
        <w:t>No</w:t>
      </w:r>
      <w:r w:rsidR="007E494D" w:rsidRPr="0099189F">
        <w:rPr>
          <w:rFonts w:ascii="Times New Roman" w:hAnsi="Times New Roman" w:cs="Times New Roman"/>
          <w:lang w:val="es-ES_tradnl"/>
        </w:rPr>
        <w:t xml:space="preserve"> </w:t>
      </w:r>
      <w:r w:rsidR="007E494D">
        <w:rPr>
          <w:rFonts w:ascii="Times New Roman" w:hAnsi="Times New Roman" w:cs="Times New Roman"/>
          <w:lang w:val="es-ES_tradnl"/>
        </w:rPr>
        <w:sym w:font="Symbol" w:char="F0AE"/>
      </w:r>
      <w:r w:rsidR="007E494D" w:rsidRPr="0099189F">
        <w:rPr>
          <w:rFonts w:ascii="Times New Roman" w:hAnsi="Times New Roman" w:cs="Times New Roman"/>
          <w:lang w:val="es-ES_tradnl"/>
        </w:rPr>
        <w:t xml:space="preserve"> Detenerse</w:t>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tab/>
      </w:r>
      <w:r w:rsidR="00C57F3F">
        <w:rPr>
          <w:rFonts w:ascii="Times New Roman" w:hAnsi="Times New Roman" w:cs="Times New Roman"/>
          <w:lang w:val="es-ES_tradnl"/>
        </w:rPr>
        <w:sym w:font="Wingdings" w:char="F0FB"/>
      </w:r>
    </w:p>
    <w:p w14:paraId="0AC24E11" w14:textId="72CB403A" w:rsidR="00497650" w:rsidRDefault="00497650" w:rsidP="00702CF4">
      <w:pPr>
        <w:spacing w:line="360" w:lineRule="auto"/>
        <w:jc w:val="both"/>
        <w:rPr>
          <w:rFonts w:ascii="Times New Roman" w:hAnsi="Times New Roman" w:cs="Times New Roman"/>
          <w:b/>
          <w:lang w:val="es-ES_tradnl"/>
        </w:rPr>
      </w:pPr>
      <w:r w:rsidRPr="00702CF4">
        <w:rPr>
          <w:rFonts w:ascii="Times New Roman" w:hAnsi="Times New Roman" w:cs="Times New Roman"/>
          <w:b/>
          <w:lang w:val="es-ES_tradnl"/>
        </w:rPr>
        <w:br w:type="page"/>
      </w:r>
    </w:p>
    <w:p w14:paraId="7A6BEAC0" w14:textId="1919C75B" w:rsidR="00A2471A" w:rsidRDefault="00A2471A" w:rsidP="00702CF4">
      <w:pPr>
        <w:spacing w:line="360" w:lineRule="auto"/>
        <w:jc w:val="both"/>
        <w:rPr>
          <w:rFonts w:ascii="Times New Roman" w:hAnsi="Times New Roman" w:cs="Times New Roman"/>
          <w:b/>
          <w:lang w:val="es-ES_tradnl"/>
        </w:rPr>
      </w:pPr>
    </w:p>
    <w:p w14:paraId="69DDE499" w14:textId="6DE497B9" w:rsidR="00A2471A" w:rsidRPr="00824F53" w:rsidRDefault="00A2471A" w:rsidP="00A2471A">
      <w:pPr>
        <w:pStyle w:val="Heading4"/>
        <w:spacing w:line="360" w:lineRule="auto"/>
        <w:rPr>
          <w:rFonts w:ascii="Times New Roman" w:hAnsi="Times New Roman" w:cs="Times New Roman"/>
          <w:color w:val="auto"/>
          <w:lang w:val="es-ES_tradnl"/>
        </w:rPr>
      </w:pPr>
      <w:r w:rsidRPr="00D31744">
        <w:rPr>
          <w:rFonts w:ascii="Times New Roman" w:hAnsi="Times New Roman" w:cs="Times New Roman"/>
          <w:color w:val="auto"/>
          <w:lang w:val="es-ES_tradnl"/>
        </w:rPr>
        <w:t>Selección de</w:t>
      </w:r>
      <w:r>
        <w:rPr>
          <w:rFonts w:ascii="Times New Roman" w:hAnsi="Times New Roman" w:cs="Times New Roman"/>
          <w:color w:val="auto"/>
          <w:lang w:val="es-ES_tradnl"/>
        </w:rPr>
        <w:t xml:space="preserve"> </w:t>
      </w:r>
      <w:r w:rsidRPr="00D31744">
        <w:rPr>
          <w:rFonts w:ascii="Times New Roman" w:hAnsi="Times New Roman" w:cs="Times New Roman"/>
          <w:color w:val="auto"/>
          <w:lang w:val="es-ES_tradnl"/>
        </w:rPr>
        <w:t>l</w:t>
      </w:r>
      <w:r>
        <w:rPr>
          <w:rFonts w:ascii="Times New Roman" w:hAnsi="Times New Roman" w:cs="Times New Roman"/>
          <w:color w:val="auto"/>
          <w:lang w:val="es-ES_tradnl"/>
        </w:rPr>
        <w:t>as iniciativas</w:t>
      </w:r>
    </w:p>
    <w:p w14:paraId="3A095EEB" w14:textId="5D3675B3" w:rsidR="00A2471A" w:rsidRPr="00A2471A" w:rsidRDefault="00A2471A" w:rsidP="00A2471A">
      <w:pPr>
        <w:spacing w:line="360" w:lineRule="auto"/>
        <w:jc w:val="both"/>
        <w:rPr>
          <w:rFonts w:ascii="Times New Roman" w:hAnsi="Times New Roman" w:cs="Times New Roman"/>
          <w:bCs/>
          <w:lang w:val="es-ES_tradnl"/>
        </w:rPr>
      </w:pPr>
      <w:r>
        <w:rPr>
          <w:rFonts w:ascii="Times New Roman" w:hAnsi="Times New Roman" w:cs="Times New Roman"/>
          <w:bCs/>
          <w:lang w:val="es-ES_tradnl"/>
        </w:rPr>
        <w:t>Si bien los avances observados han sido graduales, l</w:t>
      </w:r>
      <w:r w:rsidRPr="00A2471A">
        <w:rPr>
          <w:rFonts w:ascii="Times New Roman" w:hAnsi="Times New Roman" w:cs="Times New Roman"/>
          <w:bCs/>
          <w:lang w:val="es-ES_tradnl"/>
        </w:rPr>
        <w:t xml:space="preserve">a neutralidad global del carbono es el objetivo principal de </w:t>
      </w:r>
      <w:r>
        <w:rPr>
          <w:rFonts w:ascii="Times New Roman" w:hAnsi="Times New Roman" w:cs="Times New Roman"/>
          <w:bCs/>
          <w:lang w:val="es-ES_tradnl"/>
        </w:rPr>
        <w:t>la mayoría de los potenciales clientes</w:t>
      </w:r>
      <w:r w:rsidRPr="00A2471A">
        <w:rPr>
          <w:rFonts w:ascii="Times New Roman" w:hAnsi="Times New Roman" w:cs="Times New Roman"/>
          <w:bCs/>
          <w:lang w:val="es-ES_tradnl"/>
        </w:rPr>
        <w:t xml:space="preserve"> a largo plazo. Los principales objetivos para conseguir prácticas de proceso de producción neutras en carbono se han centrado primero en encontrar y utilizar materias primas, ingredientes y fuentes de energía que cumplan con la normativa.</w:t>
      </w:r>
    </w:p>
    <w:p w14:paraId="148B21EF" w14:textId="77777777" w:rsidR="00A2471A" w:rsidRPr="00A2471A" w:rsidRDefault="00A2471A" w:rsidP="00A2471A">
      <w:pPr>
        <w:spacing w:line="360" w:lineRule="auto"/>
        <w:jc w:val="both"/>
        <w:rPr>
          <w:rFonts w:ascii="Times New Roman" w:hAnsi="Times New Roman" w:cs="Times New Roman"/>
          <w:bCs/>
          <w:lang w:val="es-ES_tradnl"/>
        </w:rPr>
      </w:pPr>
    </w:p>
    <w:p w14:paraId="38A18905" w14:textId="703C47E9" w:rsidR="00A2471A" w:rsidRPr="00A2471A" w:rsidRDefault="00A2471A" w:rsidP="00A2471A">
      <w:pPr>
        <w:spacing w:line="360" w:lineRule="auto"/>
        <w:jc w:val="both"/>
        <w:rPr>
          <w:rFonts w:ascii="Times New Roman" w:hAnsi="Times New Roman" w:cs="Times New Roman"/>
          <w:bCs/>
          <w:lang w:val="es-ES_tradnl"/>
        </w:rPr>
      </w:pPr>
      <w:r w:rsidRPr="00A2471A">
        <w:rPr>
          <w:rFonts w:ascii="Times New Roman" w:hAnsi="Times New Roman" w:cs="Times New Roman"/>
          <w:bCs/>
          <w:lang w:val="es-ES_tradnl"/>
        </w:rPr>
        <w:t>Las cuatro principales tendencias de sostenibilidad</w:t>
      </w:r>
      <w:r>
        <w:rPr>
          <w:rFonts w:ascii="Times New Roman" w:hAnsi="Times New Roman" w:cs="Times New Roman"/>
          <w:bCs/>
          <w:lang w:val="es-ES_tradnl"/>
        </w:rPr>
        <w:t xml:space="preserve"> observadas durante los pasados cinco años han sido:</w:t>
      </w:r>
    </w:p>
    <w:p w14:paraId="5B3DAF6A" w14:textId="58AF8E09" w:rsidR="00A2471A" w:rsidRDefault="00A2471A" w:rsidP="00DF1688">
      <w:pPr>
        <w:numPr>
          <w:ilvl w:val="0"/>
          <w:numId w:val="33"/>
        </w:numPr>
        <w:spacing w:line="360" w:lineRule="auto"/>
        <w:jc w:val="both"/>
        <w:rPr>
          <w:rFonts w:ascii="Times New Roman" w:hAnsi="Times New Roman" w:cs="Times New Roman"/>
          <w:bCs/>
          <w:lang w:val="es-ES_tradnl"/>
        </w:rPr>
      </w:pPr>
      <w:r w:rsidRPr="00A2471A">
        <w:rPr>
          <w:rFonts w:ascii="Times New Roman" w:hAnsi="Times New Roman" w:cs="Times New Roman"/>
          <w:bCs/>
          <w:lang w:val="es-ES_tradnl"/>
        </w:rPr>
        <w:t xml:space="preserve">Neutralidad de carbono: con la atención puesta en efluentes como el </w:t>
      </w:r>
      <w:r w:rsidR="0048199C">
        <w:rPr>
          <w:rFonts w:ascii="Times New Roman" w:hAnsi="Times New Roman" w:cs="Times New Roman"/>
          <w:bCs/>
          <w:lang w:val="es-ES_tradnl"/>
        </w:rPr>
        <w:t>dióxido de carbono (</w:t>
      </w:r>
      <w:r w:rsidRPr="00A2471A">
        <w:rPr>
          <w:rFonts w:ascii="Times New Roman" w:hAnsi="Times New Roman" w:cs="Times New Roman"/>
          <w:bCs/>
          <w:lang w:val="es-ES_tradnl"/>
        </w:rPr>
        <w:t>CO</w:t>
      </w:r>
      <w:r w:rsidRPr="00A2471A">
        <w:rPr>
          <w:rFonts w:ascii="Times New Roman" w:hAnsi="Times New Roman" w:cs="Times New Roman"/>
          <w:bCs/>
          <w:vertAlign w:val="subscript"/>
          <w:lang w:val="es-ES_tradnl"/>
        </w:rPr>
        <w:t>2</w:t>
      </w:r>
      <w:r w:rsidR="0048199C">
        <w:rPr>
          <w:rFonts w:ascii="Times New Roman" w:hAnsi="Times New Roman" w:cs="Times New Roman"/>
          <w:bCs/>
          <w:lang w:val="es-ES_tradnl"/>
        </w:rPr>
        <w:t>),</w:t>
      </w:r>
      <w:r w:rsidRPr="00A2471A">
        <w:rPr>
          <w:rFonts w:ascii="Times New Roman" w:hAnsi="Times New Roman" w:cs="Times New Roman"/>
          <w:bCs/>
          <w:lang w:val="es-ES_tradnl"/>
        </w:rPr>
        <w:t xml:space="preserve"> así como en el elevado consumo de electricidad, la adopción de procesos de neutralidad de carbono se ha convertido en un factor diferenciador para gran parte de las empresas; en las compañías productoras de bebidas y productos alimenticios, por ejemplo, esto se evidencia especialmente. </w:t>
      </w:r>
    </w:p>
    <w:p w14:paraId="65C7BC54" w14:textId="77777777" w:rsidR="0006283C" w:rsidRDefault="00A2471A" w:rsidP="00DF1688">
      <w:pPr>
        <w:numPr>
          <w:ilvl w:val="0"/>
          <w:numId w:val="33"/>
        </w:numPr>
        <w:spacing w:line="360" w:lineRule="auto"/>
        <w:jc w:val="both"/>
        <w:rPr>
          <w:rFonts w:ascii="Times New Roman" w:hAnsi="Times New Roman" w:cs="Times New Roman"/>
          <w:bCs/>
          <w:lang w:val="es-ES_tradnl"/>
        </w:rPr>
      </w:pPr>
      <w:r w:rsidRPr="0006283C">
        <w:rPr>
          <w:rFonts w:ascii="Times New Roman" w:hAnsi="Times New Roman" w:cs="Times New Roman"/>
          <w:bCs/>
          <w:lang w:val="es-ES_tradnl"/>
        </w:rPr>
        <w:t>Materias primas sostenibles: las materias primas sostenibles procedentes de fuentes ecológicas y renovables se han convertido en algo importante, así como la reutilización de insumos como materia prima también ha ganado importancia.</w:t>
      </w:r>
    </w:p>
    <w:p w14:paraId="5562A125" w14:textId="77777777" w:rsidR="0006283C" w:rsidRDefault="00A2471A" w:rsidP="00DF1688">
      <w:pPr>
        <w:numPr>
          <w:ilvl w:val="0"/>
          <w:numId w:val="33"/>
        </w:numPr>
        <w:spacing w:line="360" w:lineRule="auto"/>
        <w:jc w:val="both"/>
        <w:rPr>
          <w:rFonts w:ascii="Times New Roman" w:hAnsi="Times New Roman" w:cs="Times New Roman"/>
          <w:bCs/>
          <w:lang w:val="es-ES_tradnl"/>
        </w:rPr>
      </w:pPr>
      <w:r w:rsidRPr="0006283C">
        <w:rPr>
          <w:rFonts w:ascii="Times New Roman" w:hAnsi="Times New Roman" w:cs="Times New Roman"/>
          <w:bCs/>
          <w:lang w:val="es-ES_tradnl"/>
        </w:rPr>
        <w:t>Reutilización y optimización del agua: dado que la escasez de agua está pasando a primer plano en muchos países y ciudades, la</w:t>
      </w:r>
      <w:r w:rsidR="0006283C" w:rsidRPr="0006283C">
        <w:rPr>
          <w:rFonts w:ascii="Times New Roman" w:hAnsi="Times New Roman" w:cs="Times New Roman"/>
          <w:bCs/>
          <w:lang w:val="es-ES_tradnl"/>
        </w:rPr>
        <w:t>s</w:t>
      </w:r>
      <w:r w:rsidRPr="0006283C">
        <w:rPr>
          <w:rFonts w:ascii="Times New Roman" w:hAnsi="Times New Roman" w:cs="Times New Roman"/>
          <w:bCs/>
          <w:lang w:val="es-ES_tradnl"/>
        </w:rPr>
        <w:t xml:space="preserve"> industria</w:t>
      </w:r>
      <w:r w:rsidR="0006283C" w:rsidRPr="0006283C">
        <w:rPr>
          <w:rFonts w:ascii="Times New Roman" w:hAnsi="Times New Roman" w:cs="Times New Roman"/>
          <w:bCs/>
          <w:lang w:val="es-ES_tradnl"/>
        </w:rPr>
        <w:t>s</w:t>
      </w:r>
      <w:r w:rsidRPr="0006283C">
        <w:rPr>
          <w:rFonts w:ascii="Times New Roman" w:hAnsi="Times New Roman" w:cs="Times New Roman"/>
          <w:bCs/>
          <w:lang w:val="es-ES_tradnl"/>
        </w:rPr>
        <w:t xml:space="preserve"> que hace</w:t>
      </w:r>
      <w:r w:rsidR="0006283C" w:rsidRPr="0006283C">
        <w:rPr>
          <w:rFonts w:ascii="Times New Roman" w:hAnsi="Times New Roman" w:cs="Times New Roman"/>
          <w:bCs/>
          <w:lang w:val="es-ES_tradnl"/>
        </w:rPr>
        <w:t>n</w:t>
      </w:r>
      <w:r w:rsidRPr="0006283C">
        <w:rPr>
          <w:rFonts w:ascii="Times New Roman" w:hAnsi="Times New Roman" w:cs="Times New Roman"/>
          <w:bCs/>
          <w:lang w:val="es-ES_tradnl"/>
        </w:rPr>
        <w:t xml:space="preserve"> un uso intensivo del agua está</w:t>
      </w:r>
      <w:r w:rsidR="0006283C" w:rsidRPr="0006283C">
        <w:rPr>
          <w:rFonts w:ascii="Times New Roman" w:hAnsi="Times New Roman" w:cs="Times New Roman"/>
          <w:bCs/>
          <w:lang w:val="es-ES_tradnl"/>
        </w:rPr>
        <w:t>n</w:t>
      </w:r>
      <w:r w:rsidRPr="0006283C">
        <w:rPr>
          <w:rFonts w:ascii="Times New Roman" w:hAnsi="Times New Roman" w:cs="Times New Roman"/>
          <w:bCs/>
          <w:lang w:val="es-ES_tradnl"/>
        </w:rPr>
        <w:t xml:space="preserve"> utilizando métodos innovadores para utilizar agua reciclada.</w:t>
      </w:r>
      <w:r w:rsidR="0006283C" w:rsidRPr="0006283C">
        <w:rPr>
          <w:rFonts w:ascii="Times New Roman" w:hAnsi="Times New Roman" w:cs="Times New Roman"/>
          <w:bCs/>
          <w:lang w:val="es-ES_tradnl"/>
        </w:rPr>
        <w:t xml:space="preserve"> Es de vital importancia la reutilización del agua de procesos para intercambio de calor, por ejemplo.</w:t>
      </w:r>
    </w:p>
    <w:p w14:paraId="0A0B8092" w14:textId="7F878F06" w:rsidR="00A2471A" w:rsidRPr="0006283C" w:rsidRDefault="00A2471A" w:rsidP="00DF1688">
      <w:pPr>
        <w:numPr>
          <w:ilvl w:val="0"/>
          <w:numId w:val="33"/>
        </w:numPr>
        <w:spacing w:line="360" w:lineRule="auto"/>
        <w:jc w:val="both"/>
        <w:rPr>
          <w:rFonts w:ascii="Times New Roman" w:hAnsi="Times New Roman" w:cs="Times New Roman"/>
          <w:bCs/>
          <w:lang w:val="es-ES_tradnl"/>
        </w:rPr>
      </w:pPr>
      <w:r w:rsidRPr="0006283C">
        <w:rPr>
          <w:rFonts w:ascii="Times New Roman" w:hAnsi="Times New Roman" w:cs="Times New Roman"/>
          <w:bCs/>
          <w:lang w:val="es-ES_tradnl"/>
        </w:rPr>
        <w:t xml:space="preserve">Abastecimiento de energía sostenible: como cada vez más consumidores son conscientes de sus elecciones y de su impacto medioambiental, más </w:t>
      </w:r>
      <w:r w:rsidR="0006283C">
        <w:rPr>
          <w:rFonts w:ascii="Times New Roman" w:hAnsi="Times New Roman" w:cs="Times New Roman"/>
          <w:bCs/>
          <w:lang w:val="es-ES_tradnl"/>
        </w:rPr>
        <w:t>empresas</w:t>
      </w:r>
      <w:r w:rsidRPr="0006283C">
        <w:rPr>
          <w:rFonts w:ascii="Times New Roman" w:hAnsi="Times New Roman" w:cs="Times New Roman"/>
          <w:bCs/>
          <w:lang w:val="es-ES_tradnl"/>
        </w:rPr>
        <w:t xml:space="preserve"> empezarán a abastecerse de energía verde para reducir su huella de carbono.</w:t>
      </w:r>
    </w:p>
    <w:p w14:paraId="765020A6" w14:textId="77777777" w:rsidR="00A2471A" w:rsidRPr="00A2471A" w:rsidRDefault="00A2471A" w:rsidP="00A2471A">
      <w:pPr>
        <w:spacing w:line="360" w:lineRule="auto"/>
        <w:jc w:val="both"/>
        <w:rPr>
          <w:rFonts w:ascii="Times New Roman" w:hAnsi="Times New Roman" w:cs="Times New Roman"/>
          <w:bCs/>
          <w:lang w:val="es-ES_tradnl"/>
        </w:rPr>
      </w:pPr>
    </w:p>
    <w:p w14:paraId="7B0188AC" w14:textId="65FAFA2C" w:rsidR="00A2471A" w:rsidRPr="00A2471A" w:rsidRDefault="00A2471A" w:rsidP="00A2471A">
      <w:pPr>
        <w:spacing w:line="360" w:lineRule="auto"/>
        <w:jc w:val="both"/>
        <w:rPr>
          <w:rFonts w:ascii="Times New Roman" w:hAnsi="Times New Roman" w:cs="Times New Roman"/>
          <w:bCs/>
          <w:lang w:val="es-ES_tradnl"/>
        </w:rPr>
      </w:pPr>
      <w:r w:rsidRPr="00A2471A">
        <w:rPr>
          <w:rFonts w:ascii="Times New Roman" w:hAnsi="Times New Roman" w:cs="Times New Roman"/>
          <w:bCs/>
          <w:lang w:val="es-ES_tradnl"/>
        </w:rPr>
        <w:t>Visión de futuro a 5-10 años</w:t>
      </w:r>
      <w:r w:rsidR="0006283C">
        <w:rPr>
          <w:rFonts w:ascii="Times New Roman" w:hAnsi="Times New Roman" w:cs="Times New Roman"/>
          <w:bCs/>
          <w:lang w:val="es-ES_tradnl"/>
        </w:rPr>
        <w:t>:</w:t>
      </w:r>
    </w:p>
    <w:p w14:paraId="4F22E78A" w14:textId="77777777" w:rsidR="0006283C" w:rsidRDefault="00A2471A" w:rsidP="00DF1688">
      <w:pPr>
        <w:numPr>
          <w:ilvl w:val="0"/>
          <w:numId w:val="34"/>
        </w:numPr>
        <w:spacing w:line="360" w:lineRule="auto"/>
        <w:jc w:val="both"/>
        <w:rPr>
          <w:rFonts w:ascii="Times New Roman" w:hAnsi="Times New Roman" w:cs="Times New Roman"/>
          <w:bCs/>
          <w:lang w:val="es-ES_tradnl"/>
        </w:rPr>
      </w:pPr>
      <w:r w:rsidRPr="0006283C">
        <w:rPr>
          <w:rFonts w:ascii="Times New Roman" w:hAnsi="Times New Roman" w:cs="Times New Roman"/>
          <w:bCs/>
          <w:lang w:val="es-ES_tradnl"/>
        </w:rPr>
        <w:t>A corto plazo (202</w:t>
      </w:r>
      <w:r w:rsidR="0006283C" w:rsidRPr="0006283C">
        <w:rPr>
          <w:rFonts w:ascii="Times New Roman" w:hAnsi="Times New Roman" w:cs="Times New Roman"/>
          <w:bCs/>
          <w:lang w:val="es-ES_tradnl"/>
        </w:rPr>
        <w:t>2</w:t>
      </w:r>
      <w:r w:rsidRPr="0006283C">
        <w:rPr>
          <w:rFonts w:ascii="Times New Roman" w:hAnsi="Times New Roman" w:cs="Times New Roman"/>
          <w:bCs/>
          <w:lang w:val="es-ES_tradnl"/>
        </w:rPr>
        <w:t>-202</w:t>
      </w:r>
      <w:r w:rsidR="0006283C" w:rsidRPr="0006283C">
        <w:rPr>
          <w:rFonts w:ascii="Times New Roman" w:hAnsi="Times New Roman" w:cs="Times New Roman"/>
          <w:bCs/>
          <w:lang w:val="es-ES_tradnl"/>
        </w:rPr>
        <w:t>4</w:t>
      </w:r>
      <w:r w:rsidRPr="0006283C">
        <w:rPr>
          <w:rFonts w:ascii="Times New Roman" w:hAnsi="Times New Roman" w:cs="Times New Roman"/>
          <w:bCs/>
          <w:lang w:val="es-ES_tradnl"/>
        </w:rPr>
        <w:t xml:space="preserve">): La energía de origen sostenible es la fruta más fácil para que la mayoría de los productores alcancen sus objetivos de sostenibilidad a largo plazo en la </w:t>
      </w:r>
      <w:r w:rsidR="0006283C" w:rsidRPr="0006283C">
        <w:rPr>
          <w:rFonts w:ascii="Times New Roman" w:hAnsi="Times New Roman" w:cs="Times New Roman"/>
          <w:bCs/>
          <w:lang w:val="es-ES_tradnl"/>
        </w:rPr>
        <w:t>mayoría de las industrias</w:t>
      </w:r>
      <w:r w:rsidRPr="0006283C">
        <w:rPr>
          <w:rFonts w:ascii="Times New Roman" w:hAnsi="Times New Roman" w:cs="Times New Roman"/>
          <w:bCs/>
          <w:lang w:val="es-ES_tradnl"/>
        </w:rPr>
        <w:t>, aunque se avanzará para empezar a sustituir algunas materias primas.</w:t>
      </w:r>
    </w:p>
    <w:p w14:paraId="31E2FE58" w14:textId="77777777" w:rsidR="0006283C" w:rsidRDefault="00A2471A" w:rsidP="00DF1688">
      <w:pPr>
        <w:numPr>
          <w:ilvl w:val="0"/>
          <w:numId w:val="34"/>
        </w:numPr>
        <w:spacing w:line="360" w:lineRule="auto"/>
        <w:jc w:val="both"/>
        <w:rPr>
          <w:rFonts w:ascii="Times New Roman" w:hAnsi="Times New Roman" w:cs="Times New Roman"/>
          <w:bCs/>
          <w:lang w:val="es-ES_tradnl"/>
        </w:rPr>
      </w:pPr>
      <w:r w:rsidRPr="0006283C">
        <w:rPr>
          <w:rFonts w:ascii="Times New Roman" w:hAnsi="Times New Roman" w:cs="Times New Roman"/>
          <w:bCs/>
          <w:lang w:val="es-ES_tradnl"/>
        </w:rPr>
        <w:lastRenderedPageBreak/>
        <w:t>A medio plazo (202</w:t>
      </w:r>
      <w:r w:rsidR="0006283C" w:rsidRPr="0006283C">
        <w:rPr>
          <w:rFonts w:ascii="Times New Roman" w:hAnsi="Times New Roman" w:cs="Times New Roman"/>
          <w:bCs/>
          <w:lang w:val="es-ES_tradnl"/>
        </w:rPr>
        <w:t>5</w:t>
      </w:r>
      <w:r w:rsidRPr="0006283C">
        <w:rPr>
          <w:rFonts w:ascii="Times New Roman" w:hAnsi="Times New Roman" w:cs="Times New Roman"/>
          <w:bCs/>
          <w:lang w:val="es-ES_tradnl"/>
        </w:rPr>
        <w:t>-202</w:t>
      </w:r>
      <w:r w:rsidR="0006283C" w:rsidRPr="0006283C">
        <w:rPr>
          <w:rFonts w:ascii="Times New Roman" w:hAnsi="Times New Roman" w:cs="Times New Roman"/>
          <w:bCs/>
          <w:lang w:val="es-ES_tradnl"/>
        </w:rPr>
        <w:t>6</w:t>
      </w:r>
      <w:r w:rsidRPr="0006283C">
        <w:rPr>
          <w:rFonts w:ascii="Times New Roman" w:hAnsi="Times New Roman" w:cs="Times New Roman"/>
          <w:bCs/>
          <w:lang w:val="es-ES_tradnl"/>
        </w:rPr>
        <w:t xml:space="preserve">): Un número significativo de </w:t>
      </w:r>
      <w:r w:rsidR="0006283C" w:rsidRPr="0006283C">
        <w:rPr>
          <w:rFonts w:ascii="Times New Roman" w:hAnsi="Times New Roman" w:cs="Times New Roman"/>
          <w:bCs/>
          <w:lang w:val="es-ES_tradnl"/>
        </w:rPr>
        <w:t xml:space="preserve">empresas </w:t>
      </w:r>
      <w:r w:rsidRPr="0006283C">
        <w:rPr>
          <w:rFonts w:ascii="Times New Roman" w:hAnsi="Times New Roman" w:cs="Times New Roman"/>
          <w:bCs/>
          <w:lang w:val="es-ES_tradnl"/>
        </w:rPr>
        <w:t>de todos los tamaños adoptará las mejores prácticas sostenibles en todos los lugares en los que actualmente son viables, incluidos los cambios en los flujos de materias primas, la recuperación de aguas residuales y las cadenas de suministro más cortas (y menos intensivas en energía).</w:t>
      </w:r>
    </w:p>
    <w:p w14:paraId="0952325D" w14:textId="403A2C09" w:rsidR="00A2471A" w:rsidRPr="0006283C" w:rsidRDefault="00A2471A" w:rsidP="00DF1688">
      <w:pPr>
        <w:numPr>
          <w:ilvl w:val="0"/>
          <w:numId w:val="34"/>
        </w:numPr>
        <w:spacing w:line="360" w:lineRule="auto"/>
        <w:jc w:val="both"/>
        <w:rPr>
          <w:rFonts w:ascii="Times New Roman" w:hAnsi="Times New Roman" w:cs="Times New Roman"/>
          <w:bCs/>
          <w:lang w:val="es-ES_tradnl"/>
        </w:rPr>
      </w:pPr>
      <w:r w:rsidRPr="0006283C">
        <w:rPr>
          <w:rFonts w:ascii="Times New Roman" w:hAnsi="Times New Roman" w:cs="Times New Roman"/>
          <w:bCs/>
          <w:lang w:val="es-ES_tradnl"/>
        </w:rPr>
        <w:t>A largo plazo (202</w:t>
      </w:r>
      <w:r w:rsidR="0006283C" w:rsidRPr="0006283C">
        <w:rPr>
          <w:rFonts w:ascii="Times New Roman" w:hAnsi="Times New Roman" w:cs="Times New Roman"/>
          <w:bCs/>
          <w:lang w:val="es-ES_tradnl"/>
        </w:rPr>
        <w:t>7</w:t>
      </w:r>
      <w:r w:rsidRPr="0006283C">
        <w:rPr>
          <w:rFonts w:ascii="Times New Roman" w:hAnsi="Times New Roman" w:cs="Times New Roman"/>
          <w:bCs/>
          <w:lang w:val="es-ES_tradnl"/>
        </w:rPr>
        <w:t xml:space="preserve">-2030): El objetivo general de la mayoría de las </w:t>
      </w:r>
      <w:r w:rsidR="0006283C">
        <w:rPr>
          <w:rFonts w:ascii="Times New Roman" w:hAnsi="Times New Roman" w:cs="Times New Roman"/>
          <w:bCs/>
          <w:lang w:val="es-ES_tradnl"/>
        </w:rPr>
        <w:t>empresas</w:t>
      </w:r>
      <w:r w:rsidRPr="0006283C">
        <w:rPr>
          <w:rFonts w:ascii="Times New Roman" w:hAnsi="Times New Roman" w:cs="Times New Roman"/>
          <w:bCs/>
          <w:lang w:val="es-ES_tradnl"/>
        </w:rPr>
        <w:t xml:space="preserve"> será alcanzar la neutralidad en carbono certificada por terceros para todos los procesos empresariales internos (producción) y externos (logística), incluidos los cambios en los materiales de envasado y los procesos de producción. La nueva "neutralidad de carbono" se convertirá probablemente en "carbono negativo".</w:t>
      </w:r>
    </w:p>
    <w:p w14:paraId="3162DD26" w14:textId="77777777" w:rsidR="00A2471A" w:rsidRPr="00A2471A" w:rsidRDefault="00A2471A" w:rsidP="00A2471A">
      <w:pPr>
        <w:spacing w:line="360" w:lineRule="auto"/>
        <w:jc w:val="both"/>
        <w:rPr>
          <w:rFonts w:ascii="Times New Roman" w:hAnsi="Times New Roman" w:cs="Times New Roman"/>
          <w:b/>
          <w:lang w:val="es-ES_tradnl"/>
        </w:rPr>
      </w:pPr>
    </w:p>
    <w:p w14:paraId="38CAB998" w14:textId="36E016F3" w:rsidR="00A2471A" w:rsidRDefault="0089510D" w:rsidP="00A2471A">
      <w:pPr>
        <w:spacing w:line="360" w:lineRule="auto"/>
        <w:jc w:val="both"/>
        <w:rPr>
          <w:rFonts w:ascii="Times New Roman" w:hAnsi="Times New Roman" w:cs="Times New Roman"/>
          <w:bCs/>
          <w:lang w:val="es-ES_tradnl"/>
        </w:rPr>
      </w:pPr>
      <w:r w:rsidRPr="0089510D">
        <w:rPr>
          <w:rFonts w:ascii="Times New Roman" w:hAnsi="Times New Roman" w:cs="Times New Roman"/>
          <w:bCs/>
          <w:lang w:val="es-ES_tradnl"/>
        </w:rPr>
        <w:t>El objetivo de una estrategia empresarial de sostenibilidad integral es elegir el mejor curso de acción que garantice la rentabilidad, sea socialmente responsable y tenga un impacto negativo mínimo en el medio ambiente. Sin embargo, la actual recesión económica ha limitado la capacidad de una empresa determinada para comprometerse con su estrategia de sostenibilidad.</w:t>
      </w:r>
    </w:p>
    <w:p w14:paraId="52DFB45A" w14:textId="77777777" w:rsidR="0089510D" w:rsidRPr="006071B4" w:rsidRDefault="0089510D" w:rsidP="00A2471A">
      <w:pPr>
        <w:spacing w:line="360" w:lineRule="auto"/>
        <w:jc w:val="both"/>
        <w:rPr>
          <w:rFonts w:ascii="Times New Roman" w:hAnsi="Times New Roman" w:cs="Times New Roman"/>
          <w:bCs/>
          <w:lang w:val="es-ES"/>
        </w:rPr>
      </w:pPr>
    </w:p>
    <w:p w14:paraId="3A6FD88C" w14:textId="77777777" w:rsidR="0089510D" w:rsidRPr="00F8485E" w:rsidRDefault="0089510D" w:rsidP="0089510D">
      <w:pPr>
        <w:spacing w:line="360" w:lineRule="auto"/>
        <w:jc w:val="both"/>
        <w:rPr>
          <w:rFonts w:ascii="Times New Roman" w:hAnsi="Times New Roman" w:cs="Times New Roman"/>
          <w:bCs/>
          <w:i/>
          <w:iCs/>
          <w:lang w:val="es-ES_tradnl"/>
        </w:rPr>
      </w:pPr>
      <w:r w:rsidRPr="00F8485E">
        <w:rPr>
          <w:rFonts w:ascii="Times New Roman" w:hAnsi="Times New Roman" w:cs="Times New Roman"/>
          <w:bCs/>
          <w:i/>
          <w:iCs/>
          <w:lang w:val="es-ES_tradnl"/>
        </w:rPr>
        <w:t>Fuentes de energía sostenibles</w:t>
      </w:r>
      <w:r w:rsidRPr="00F8485E">
        <w:rPr>
          <w:rFonts w:ascii="Times New Roman" w:hAnsi="Times New Roman" w:cs="Times New Roman"/>
          <w:bCs/>
          <w:i/>
          <w:iCs/>
          <w:lang w:val="es-ES_tradnl"/>
        </w:rPr>
        <w:tab/>
      </w:r>
    </w:p>
    <w:p w14:paraId="19B64F3E" w14:textId="2F7AD926" w:rsidR="0089510D" w:rsidRPr="0089510D" w:rsidRDefault="00D454EF" w:rsidP="0089510D">
      <w:pPr>
        <w:spacing w:line="360" w:lineRule="auto"/>
        <w:jc w:val="both"/>
        <w:rPr>
          <w:rFonts w:ascii="Times New Roman" w:hAnsi="Times New Roman" w:cs="Times New Roman"/>
          <w:bCs/>
          <w:lang w:val="es-ES_tradnl"/>
        </w:rPr>
      </w:pPr>
      <w:r w:rsidRPr="0089510D">
        <w:rPr>
          <w:rFonts w:ascii="Times New Roman" w:hAnsi="Times New Roman" w:cs="Times New Roman"/>
          <w:bCs/>
          <w:lang w:val="es-ES_tradnl"/>
        </w:rPr>
        <w:t>Contexto de innovación</w:t>
      </w:r>
      <w:r>
        <w:rPr>
          <w:rFonts w:ascii="Times New Roman" w:hAnsi="Times New Roman" w:cs="Times New Roman"/>
          <w:bCs/>
          <w:lang w:val="es-ES_tradnl"/>
        </w:rPr>
        <w:t xml:space="preserve">: </w:t>
      </w:r>
      <w:r w:rsidR="0089510D" w:rsidRPr="0089510D">
        <w:rPr>
          <w:rFonts w:ascii="Times New Roman" w:hAnsi="Times New Roman" w:cs="Times New Roman"/>
          <w:bCs/>
          <w:lang w:val="es-ES_tradnl"/>
        </w:rPr>
        <w:t>Generación de electricidad a partir de fuentes renovables, como la energía solar en los tejados y las microturbinas eólicas</w:t>
      </w:r>
      <w:r w:rsidR="0089510D">
        <w:rPr>
          <w:rFonts w:ascii="Times New Roman" w:hAnsi="Times New Roman" w:cs="Times New Roman"/>
          <w:bCs/>
          <w:lang w:val="es-ES_tradnl"/>
        </w:rPr>
        <w:t>.</w:t>
      </w:r>
    </w:p>
    <w:p w14:paraId="7203BE56" w14:textId="4E87A2D3" w:rsidR="0089510D" w:rsidRPr="0089510D" w:rsidRDefault="0089510D" w:rsidP="0089510D">
      <w:pPr>
        <w:spacing w:line="360" w:lineRule="auto"/>
        <w:jc w:val="both"/>
        <w:rPr>
          <w:rFonts w:ascii="Times New Roman" w:hAnsi="Times New Roman" w:cs="Times New Roman"/>
          <w:bCs/>
          <w:lang w:val="es-ES_tradnl"/>
        </w:rPr>
      </w:pPr>
      <w:r w:rsidRPr="0089510D">
        <w:rPr>
          <w:rFonts w:ascii="Times New Roman" w:hAnsi="Times New Roman" w:cs="Times New Roman"/>
          <w:bCs/>
          <w:lang w:val="es-ES_tradnl"/>
        </w:rPr>
        <w:t>Potencial de crecimiento</w:t>
      </w:r>
      <w:r w:rsidR="00D454EF">
        <w:rPr>
          <w:rFonts w:ascii="Times New Roman" w:hAnsi="Times New Roman" w:cs="Times New Roman"/>
          <w:bCs/>
          <w:lang w:val="es-ES_tradnl"/>
        </w:rPr>
        <w:t xml:space="preserve">: </w:t>
      </w:r>
      <w:r w:rsidRPr="0089510D">
        <w:rPr>
          <w:rFonts w:ascii="Times New Roman" w:hAnsi="Times New Roman" w:cs="Times New Roman"/>
          <w:bCs/>
          <w:lang w:val="es-ES_tradnl"/>
        </w:rPr>
        <w:t xml:space="preserve">Al ser un área visible y bien desarrollada para la práctica de la producción sostenible, se espera que esto vea una mayor adopción entre los </w:t>
      </w:r>
      <w:r w:rsidR="00D454EF">
        <w:rPr>
          <w:rFonts w:ascii="Times New Roman" w:hAnsi="Times New Roman" w:cs="Times New Roman"/>
          <w:bCs/>
          <w:lang w:val="es-ES_tradnl"/>
        </w:rPr>
        <w:t>actores de las diferentes industrias y sectores</w:t>
      </w:r>
      <w:r w:rsidRPr="0089510D">
        <w:rPr>
          <w:rFonts w:ascii="Times New Roman" w:hAnsi="Times New Roman" w:cs="Times New Roman"/>
          <w:bCs/>
          <w:lang w:val="es-ES_tradnl"/>
        </w:rPr>
        <w:t>.</w:t>
      </w:r>
    </w:p>
    <w:p w14:paraId="14A9EE8C" w14:textId="77777777" w:rsidR="0089510D" w:rsidRPr="0089510D" w:rsidRDefault="0089510D" w:rsidP="0089510D">
      <w:pPr>
        <w:spacing w:line="360" w:lineRule="auto"/>
        <w:jc w:val="both"/>
        <w:rPr>
          <w:rFonts w:ascii="Times New Roman" w:hAnsi="Times New Roman" w:cs="Times New Roman"/>
          <w:bCs/>
          <w:lang w:val="es-ES_tradnl"/>
        </w:rPr>
      </w:pPr>
    </w:p>
    <w:p w14:paraId="56311A4B" w14:textId="77777777" w:rsidR="0089510D" w:rsidRPr="00F8485E" w:rsidRDefault="0089510D" w:rsidP="0089510D">
      <w:pPr>
        <w:spacing w:line="360" w:lineRule="auto"/>
        <w:jc w:val="both"/>
        <w:rPr>
          <w:rFonts w:ascii="Times New Roman" w:hAnsi="Times New Roman" w:cs="Times New Roman"/>
          <w:bCs/>
          <w:i/>
          <w:iCs/>
          <w:lang w:val="es-ES_tradnl"/>
        </w:rPr>
      </w:pPr>
      <w:r w:rsidRPr="00F8485E">
        <w:rPr>
          <w:rFonts w:ascii="Times New Roman" w:hAnsi="Times New Roman" w:cs="Times New Roman"/>
          <w:bCs/>
          <w:i/>
          <w:iCs/>
          <w:lang w:val="es-ES_tradnl"/>
        </w:rPr>
        <w:t>Captura y reutilización de carbono</w:t>
      </w:r>
      <w:r w:rsidRPr="00F8485E">
        <w:rPr>
          <w:rFonts w:ascii="Times New Roman" w:hAnsi="Times New Roman" w:cs="Times New Roman"/>
          <w:bCs/>
          <w:i/>
          <w:iCs/>
          <w:lang w:val="es-ES_tradnl"/>
        </w:rPr>
        <w:tab/>
      </w:r>
    </w:p>
    <w:p w14:paraId="34CA9A3F" w14:textId="2373F285" w:rsidR="0089510D" w:rsidRPr="0089510D" w:rsidRDefault="00D454EF" w:rsidP="0089510D">
      <w:pPr>
        <w:spacing w:line="360" w:lineRule="auto"/>
        <w:jc w:val="both"/>
        <w:rPr>
          <w:rFonts w:ascii="Times New Roman" w:hAnsi="Times New Roman" w:cs="Times New Roman"/>
          <w:bCs/>
          <w:lang w:val="es-ES_tradnl"/>
        </w:rPr>
      </w:pPr>
      <w:r w:rsidRPr="0089510D">
        <w:rPr>
          <w:rFonts w:ascii="Times New Roman" w:hAnsi="Times New Roman" w:cs="Times New Roman"/>
          <w:bCs/>
          <w:lang w:val="es-ES_tradnl"/>
        </w:rPr>
        <w:t>Contexto de innovación</w:t>
      </w:r>
      <w:r>
        <w:rPr>
          <w:rFonts w:ascii="Times New Roman" w:hAnsi="Times New Roman" w:cs="Times New Roman"/>
          <w:bCs/>
          <w:lang w:val="es-ES_tradnl"/>
        </w:rPr>
        <w:t xml:space="preserve">: </w:t>
      </w:r>
      <w:r w:rsidR="0089510D" w:rsidRPr="0089510D">
        <w:rPr>
          <w:rFonts w:ascii="Times New Roman" w:hAnsi="Times New Roman" w:cs="Times New Roman"/>
          <w:bCs/>
          <w:lang w:val="es-ES_tradnl"/>
        </w:rPr>
        <w:t>Recuperar los residuos de carbono generados en el proceso de producción y reutilizarlos</w:t>
      </w:r>
      <w:r w:rsidR="0048199C">
        <w:rPr>
          <w:rFonts w:ascii="Times New Roman" w:hAnsi="Times New Roman" w:cs="Times New Roman"/>
          <w:bCs/>
          <w:lang w:val="es-ES_tradnl"/>
        </w:rPr>
        <w:t>.</w:t>
      </w:r>
      <w:r w:rsidR="0089510D" w:rsidRPr="0089510D">
        <w:rPr>
          <w:rFonts w:ascii="Times New Roman" w:hAnsi="Times New Roman" w:cs="Times New Roman"/>
          <w:bCs/>
          <w:lang w:val="es-ES_tradnl"/>
        </w:rPr>
        <w:tab/>
      </w:r>
    </w:p>
    <w:p w14:paraId="5B8C250C" w14:textId="32DFBDF0" w:rsidR="0089510D" w:rsidRPr="0089510D" w:rsidRDefault="00D454EF" w:rsidP="0089510D">
      <w:pPr>
        <w:spacing w:line="360" w:lineRule="auto"/>
        <w:jc w:val="both"/>
        <w:rPr>
          <w:rFonts w:ascii="Times New Roman" w:hAnsi="Times New Roman" w:cs="Times New Roman"/>
          <w:bCs/>
          <w:lang w:val="es-ES_tradnl"/>
        </w:rPr>
      </w:pPr>
      <w:r w:rsidRPr="0089510D">
        <w:rPr>
          <w:rFonts w:ascii="Times New Roman" w:hAnsi="Times New Roman" w:cs="Times New Roman"/>
          <w:bCs/>
          <w:lang w:val="es-ES_tradnl"/>
        </w:rPr>
        <w:t>Potencial de crecimiento</w:t>
      </w:r>
      <w:r>
        <w:rPr>
          <w:rFonts w:ascii="Times New Roman" w:hAnsi="Times New Roman" w:cs="Times New Roman"/>
          <w:bCs/>
          <w:lang w:val="es-ES_tradnl"/>
        </w:rPr>
        <w:t xml:space="preserve">: </w:t>
      </w:r>
      <w:r w:rsidR="0089510D" w:rsidRPr="0089510D">
        <w:rPr>
          <w:rFonts w:ascii="Times New Roman" w:hAnsi="Times New Roman" w:cs="Times New Roman"/>
          <w:bCs/>
          <w:lang w:val="es-ES_tradnl"/>
        </w:rPr>
        <w:t>Se espera un mayor desarrollo de la captura y recuperación de CO</w:t>
      </w:r>
      <w:r w:rsidR="0089510D" w:rsidRPr="0048199C">
        <w:rPr>
          <w:rFonts w:ascii="Times New Roman" w:hAnsi="Times New Roman" w:cs="Times New Roman"/>
          <w:bCs/>
          <w:vertAlign w:val="subscript"/>
          <w:lang w:val="es-ES_tradnl"/>
        </w:rPr>
        <w:t>2</w:t>
      </w:r>
      <w:r w:rsidR="0089510D" w:rsidRPr="0089510D">
        <w:rPr>
          <w:rFonts w:ascii="Times New Roman" w:hAnsi="Times New Roman" w:cs="Times New Roman"/>
          <w:bCs/>
          <w:lang w:val="es-ES_tradnl"/>
        </w:rPr>
        <w:t xml:space="preserve"> para el proceso de carbonatación. </w:t>
      </w:r>
    </w:p>
    <w:p w14:paraId="2A76261C" w14:textId="77777777" w:rsidR="0089510D" w:rsidRPr="0089510D" w:rsidRDefault="0089510D" w:rsidP="0089510D">
      <w:pPr>
        <w:spacing w:line="360" w:lineRule="auto"/>
        <w:jc w:val="both"/>
        <w:rPr>
          <w:rFonts w:ascii="Times New Roman" w:hAnsi="Times New Roman" w:cs="Times New Roman"/>
          <w:bCs/>
          <w:lang w:val="es-ES_tradnl"/>
        </w:rPr>
      </w:pPr>
    </w:p>
    <w:p w14:paraId="11A0D777" w14:textId="77777777" w:rsidR="0089510D" w:rsidRPr="00F8485E" w:rsidRDefault="0089510D" w:rsidP="0089510D">
      <w:pPr>
        <w:spacing w:line="360" w:lineRule="auto"/>
        <w:jc w:val="both"/>
        <w:rPr>
          <w:rFonts w:ascii="Times New Roman" w:hAnsi="Times New Roman" w:cs="Times New Roman"/>
          <w:bCs/>
          <w:i/>
          <w:iCs/>
          <w:lang w:val="es-ES_tradnl"/>
        </w:rPr>
      </w:pPr>
      <w:r w:rsidRPr="00F8485E">
        <w:rPr>
          <w:rFonts w:ascii="Times New Roman" w:hAnsi="Times New Roman" w:cs="Times New Roman"/>
          <w:bCs/>
          <w:i/>
          <w:iCs/>
          <w:lang w:val="es-ES_tradnl"/>
        </w:rPr>
        <w:t>Neutralidad del carbono</w:t>
      </w:r>
      <w:r w:rsidRPr="00F8485E">
        <w:rPr>
          <w:rFonts w:ascii="Times New Roman" w:hAnsi="Times New Roman" w:cs="Times New Roman"/>
          <w:bCs/>
          <w:i/>
          <w:iCs/>
          <w:lang w:val="es-ES_tradnl"/>
        </w:rPr>
        <w:tab/>
      </w:r>
    </w:p>
    <w:p w14:paraId="6276BB28" w14:textId="3C68BAD9" w:rsidR="0089510D" w:rsidRPr="0089510D" w:rsidRDefault="00D454EF" w:rsidP="0089510D">
      <w:pPr>
        <w:spacing w:line="360" w:lineRule="auto"/>
        <w:jc w:val="both"/>
        <w:rPr>
          <w:rFonts w:ascii="Times New Roman" w:hAnsi="Times New Roman" w:cs="Times New Roman"/>
          <w:bCs/>
          <w:lang w:val="es-ES_tradnl"/>
        </w:rPr>
      </w:pPr>
      <w:r w:rsidRPr="0089510D">
        <w:rPr>
          <w:rFonts w:ascii="Times New Roman" w:hAnsi="Times New Roman" w:cs="Times New Roman"/>
          <w:bCs/>
          <w:lang w:val="es-ES_tradnl"/>
        </w:rPr>
        <w:t>Contexto de innovación</w:t>
      </w:r>
      <w:r>
        <w:rPr>
          <w:rFonts w:ascii="Times New Roman" w:hAnsi="Times New Roman" w:cs="Times New Roman"/>
          <w:bCs/>
          <w:lang w:val="es-ES_tradnl"/>
        </w:rPr>
        <w:t xml:space="preserve">: </w:t>
      </w:r>
      <w:r w:rsidR="0089510D" w:rsidRPr="0089510D">
        <w:rPr>
          <w:rFonts w:ascii="Times New Roman" w:hAnsi="Times New Roman" w:cs="Times New Roman"/>
          <w:bCs/>
          <w:lang w:val="es-ES_tradnl"/>
        </w:rPr>
        <w:t>La neutralidad de carbono abarca múltiples áreas, como la elaboración, el envasado, la logística y los servicios públicos</w:t>
      </w:r>
      <w:r w:rsidR="0048199C">
        <w:rPr>
          <w:rFonts w:ascii="Times New Roman" w:hAnsi="Times New Roman" w:cs="Times New Roman"/>
          <w:bCs/>
          <w:lang w:val="es-ES_tradnl"/>
        </w:rPr>
        <w:t>, entre otros</w:t>
      </w:r>
      <w:r w:rsidR="0089510D" w:rsidRPr="0089510D">
        <w:rPr>
          <w:rFonts w:ascii="Times New Roman" w:hAnsi="Times New Roman" w:cs="Times New Roman"/>
          <w:bCs/>
          <w:lang w:val="es-ES_tradnl"/>
        </w:rPr>
        <w:t>.</w:t>
      </w:r>
      <w:r w:rsidR="0089510D" w:rsidRPr="0089510D">
        <w:rPr>
          <w:rFonts w:ascii="Times New Roman" w:hAnsi="Times New Roman" w:cs="Times New Roman"/>
          <w:bCs/>
          <w:lang w:val="es-ES_tradnl"/>
        </w:rPr>
        <w:tab/>
      </w:r>
    </w:p>
    <w:p w14:paraId="7FF6DFF1" w14:textId="4C8662F3" w:rsidR="0089510D" w:rsidRPr="0089510D" w:rsidRDefault="00D454EF" w:rsidP="0089510D">
      <w:pPr>
        <w:spacing w:line="360" w:lineRule="auto"/>
        <w:jc w:val="both"/>
        <w:rPr>
          <w:rFonts w:ascii="Times New Roman" w:hAnsi="Times New Roman" w:cs="Times New Roman"/>
          <w:bCs/>
          <w:lang w:val="es-ES_tradnl"/>
        </w:rPr>
      </w:pPr>
      <w:r w:rsidRPr="0089510D">
        <w:rPr>
          <w:rFonts w:ascii="Times New Roman" w:hAnsi="Times New Roman" w:cs="Times New Roman"/>
          <w:bCs/>
          <w:lang w:val="es-ES_tradnl"/>
        </w:rPr>
        <w:lastRenderedPageBreak/>
        <w:t>Potencial de crecimiento</w:t>
      </w:r>
      <w:r>
        <w:rPr>
          <w:rFonts w:ascii="Times New Roman" w:hAnsi="Times New Roman" w:cs="Times New Roman"/>
          <w:bCs/>
          <w:lang w:val="es-ES_tradnl"/>
        </w:rPr>
        <w:t xml:space="preserve">: </w:t>
      </w:r>
      <w:r w:rsidR="0089510D" w:rsidRPr="0089510D">
        <w:rPr>
          <w:rFonts w:ascii="Times New Roman" w:hAnsi="Times New Roman" w:cs="Times New Roman"/>
          <w:bCs/>
          <w:lang w:val="es-ES_tradnl"/>
        </w:rPr>
        <w:t>Se espera que aumenten las asociaciones ecológicas certificadas para reducir la huella de carbono global y avanzar hacia la neutralidad del carbono.</w:t>
      </w:r>
    </w:p>
    <w:p w14:paraId="3CFA2EC4" w14:textId="77777777" w:rsidR="0089510D" w:rsidRPr="0089510D" w:rsidRDefault="0089510D" w:rsidP="0089510D">
      <w:pPr>
        <w:spacing w:line="360" w:lineRule="auto"/>
        <w:jc w:val="both"/>
        <w:rPr>
          <w:rFonts w:ascii="Times New Roman" w:hAnsi="Times New Roman" w:cs="Times New Roman"/>
          <w:bCs/>
          <w:lang w:val="es-ES_tradnl"/>
        </w:rPr>
      </w:pPr>
    </w:p>
    <w:p w14:paraId="64E0E5C0" w14:textId="77777777" w:rsidR="0089510D" w:rsidRPr="00F8485E" w:rsidRDefault="0089510D" w:rsidP="0089510D">
      <w:pPr>
        <w:spacing w:line="360" w:lineRule="auto"/>
        <w:jc w:val="both"/>
        <w:rPr>
          <w:rFonts w:ascii="Times New Roman" w:hAnsi="Times New Roman" w:cs="Times New Roman"/>
          <w:bCs/>
          <w:i/>
          <w:iCs/>
          <w:lang w:val="es-ES_tradnl"/>
        </w:rPr>
      </w:pPr>
      <w:r w:rsidRPr="00F8485E">
        <w:rPr>
          <w:rFonts w:ascii="Times New Roman" w:hAnsi="Times New Roman" w:cs="Times New Roman"/>
          <w:bCs/>
          <w:i/>
          <w:iCs/>
          <w:lang w:val="es-ES_tradnl"/>
        </w:rPr>
        <w:t>Materia prima sostenible</w:t>
      </w:r>
      <w:r w:rsidRPr="00F8485E">
        <w:rPr>
          <w:rFonts w:ascii="Times New Roman" w:hAnsi="Times New Roman" w:cs="Times New Roman"/>
          <w:bCs/>
          <w:i/>
          <w:iCs/>
          <w:lang w:val="es-ES_tradnl"/>
        </w:rPr>
        <w:tab/>
      </w:r>
    </w:p>
    <w:p w14:paraId="22DADAB5" w14:textId="02FAA331" w:rsidR="0089510D" w:rsidRPr="0089510D" w:rsidRDefault="00D454EF" w:rsidP="0089510D">
      <w:pPr>
        <w:spacing w:line="360" w:lineRule="auto"/>
        <w:jc w:val="both"/>
        <w:rPr>
          <w:rFonts w:ascii="Times New Roman" w:hAnsi="Times New Roman" w:cs="Times New Roman"/>
          <w:bCs/>
          <w:lang w:val="es-ES_tradnl"/>
        </w:rPr>
      </w:pPr>
      <w:r w:rsidRPr="0089510D">
        <w:rPr>
          <w:rFonts w:ascii="Times New Roman" w:hAnsi="Times New Roman" w:cs="Times New Roman"/>
          <w:bCs/>
          <w:lang w:val="es-ES_tradnl"/>
        </w:rPr>
        <w:t>Contexto de innovación</w:t>
      </w:r>
      <w:r>
        <w:rPr>
          <w:rFonts w:ascii="Times New Roman" w:hAnsi="Times New Roman" w:cs="Times New Roman"/>
          <w:bCs/>
          <w:lang w:val="es-ES_tradnl"/>
        </w:rPr>
        <w:t xml:space="preserve">: </w:t>
      </w:r>
      <w:r w:rsidR="0048199C">
        <w:rPr>
          <w:rFonts w:ascii="Times New Roman" w:hAnsi="Times New Roman" w:cs="Times New Roman"/>
          <w:bCs/>
          <w:lang w:val="es-ES_tradnl"/>
        </w:rPr>
        <w:t>Reu</w:t>
      </w:r>
      <w:r w:rsidR="0089510D" w:rsidRPr="0089510D">
        <w:rPr>
          <w:rFonts w:ascii="Times New Roman" w:hAnsi="Times New Roman" w:cs="Times New Roman"/>
          <w:bCs/>
          <w:lang w:val="es-ES_tradnl"/>
        </w:rPr>
        <w:t>tilización de</w:t>
      </w:r>
      <w:r w:rsidR="0048199C">
        <w:rPr>
          <w:rFonts w:ascii="Times New Roman" w:hAnsi="Times New Roman" w:cs="Times New Roman"/>
          <w:bCs/>
          <w:lang w:val="es-ES_tradnl"/>
        </w:rPr>
        <w:t xml:space="preserve"> algunos insumos, tales como granos en el sector </w:t>
      </w:r>
      <w:r w:rsidR="00783EF8">
        <w:rPr>
          <w:rFonts w:ascii="Times New Roman" w:hAnsi="Times New Roman" w:cs="Times New Roman"/>
          <w:bCs/>
          <w:lang w:val="es-ES_tradnl"/>
        </w:rPr>
        <w:t>alimenticio reutilizados</w:t>
      </w:r>
      <w:r w:rsidR="0048199C">
        <w:rPr>
          <w:rFonts w:ascii="Times New Roman" w:hAnsi="Times New Roman" w:cs="Times New Roman"/>
          <w:bCs/>
          <w:lang w:val="es-ES_tradnl"/>
        </w:rPr>
        <w:t xml:space="preserve"> </w:t>
      </w:r>
      <w:r w:rsidR="0089510D" w:rsidRPr="0089510D">
        <w:rPr>
          <w:rFonts w:ascii="Times New Roman" w:hAnsi="Times New Roman" w:cs="Times New Roman"/>
          <w:bCs/>
          <w:lang w:val="es-ES_tradnl"/>
        </w:rPr>
        <w:t>como materia prima para generar electricidad, ya sea en forma de biogás o de polvo seco</w:t>
      </w:r>
      <w:r w:rsidR="0048199C">
        <w:rPr>
          <w:rFonts w:ascii="Times New Roman" w:hAnsi="Times New Roman" w:cs="Times New Roman"/>
          <w:bCs/>
          <w:lang w:val="es-ES_tradnl"/>
        </w:rPr>
        <w:t>.</w:t>
      </w:r>
    </w:p>
    <w:p w14:paraId="41051112" w14:textId="2665A4F5" w:rsidR="0089510D" w:rsidRPr="0089510D" w:rsidRDefault="00D454EF" w:rsidP="0089510D">
      <w:pPr>
        <w:spacing w:line="360" w:lineRule="auto"/>
        <w:jc w:val="both"/>
        <w:rPr>
          <w:rFonts w:ascii="Times New Roman" w:hAnsi="Times New Roman" w:cs="Times New Roman"/>
          <w:bCs/>
          <w:lang w:val="es-ES_tradnl"/>
        </w:rPr>
      </w:pPr>
      <w:r w:rsidRPr="0089510D">
        <w:rPr>
          <w:rFonts w:ascii="Times New Roman" w:hAnsi="Times New Roman" w:cs="Times New Roman"/>
          <w:bCs/>
          <w:lang w:val="es-ES_tradnl"/>
        </w:rPr>
        <w:t>Potencial de crecimiento</w:t>
      </w:r>
      <w:r>
        <w:rPr>
          <w:rFonts w:ascii="Times New Roman" w:hAnsi="Times New Roman" w:cs="Times New Roman"/>
          <w:bCs/>
          <w:lang w:val="es-ES_tradnl"/>
        </w:rPr>
        <w:t xml:space="preserve">: </w:t>
      </w:r>
      <w:r w:rsidR="0089510D" w:rsidRPr="0089510D">
        <w:rPr>
          <w:rFonts w:ascii="Times New Roman" w:hAnsi="Times New Roman" w:cs="Times New Roman"/>
          <w:bCs/>
          <w:lang w:val="es-ES_tradnl"/>
        </w:rPr>
        <w:t>La energía procedente de fuentes renovables se convertirá en un primer paso cada vez más común para lograr procesos de sostenibilidad</w:t>
      </w:r>
      <w:r w:rsidR="0048199C">
        <w:rPr>
          <w:rFonts w:ascii="Times New Roman" w:hAnsi="Times New Roman" w:cs="Times New Roman"/>
          <w:bCs/>
          <w:lang w:val="es-ES_tradnl"/>
        </w:rPr>
        <w:t>.</w:t>
      </w:r>
    </w:p>
    <w:p w14:paraId="7A6CA5AB" w14:textId="77777777" w:rsidR="0089510D" w:rsidRPr="0089510D" w:rsidRDefault="0089510D" w:rsidP="0089510D">
      <w:pPr>
        <w:spacing w:line="360" w:lineRule="auto"/>
        <w:jc w:val="both"/>
        <w:rPr>
          <w:rFonts w:ascii="Times New Roman" w:hAnsi="Times New Roman" w:cs="Times New Roman"/>
          <w:bCs/>
          <w:lang w:val="es-ES_tradnl"/>
        </w:rPr>
      </w:pPr>
    </w:p>
    <w:p w14:paraId="351C91EC" w14:textId="77777777" w:rsidR="0089510D" w:rsidRPr="00F8485E" w:rsidRDefault="0089510D" w:rsidP="0089510D">
      <w:pPr>
        <w:spacing w:line="360" w:lineRule="auto"/>
        <w:jc w:val="both"/>
        <w:rPr>
          <w:rFonts w:ascii="Times New Roman" w:hAnsi="Times New Roman" w:cs="Times New Roman"/>
          <w:bCs/>
          <w:i/>
          <w:iCs/>
          <w:lang w:val="es-ES_tradnl"/>
        </w:rPr>
      </w:pPr>
      <w:r w:rsidRPr="00F8485E">
        <w:rPr>
          <w:rFonts w:ascii="Times New Roman" w:hAnsi="Times New Roman" w:cs="Times New Roman"/>
          <w:bCs/>
          <w:i/>
          <w:iCs/>
          <w:lang w:val="es-ES_tradnl"/>
        </w:rPr>
        <w:t>Reducción del uso de recursos</w:t>
      </w:r>
      <w:r w:rsidRPr="00F8485E">
        <w:rPr>
          <w:rFonts w:ascii="Times New Roman" w:hAnsi="Times New Roman" w:cs="Times New Roman"/>
          <w:bCs/>
          <w:i/>
          <w:iCs/>
          <w:lang w:val="es-ES_tradnl"/>
        </w:rPr>
        <w:tab/>
      </w:r>
    </w:p>
    <w:p w14:paraId="2416EDDE" w14:textId="537CC459" w:rsidR="0089510D" w:rsidRPr="0089510D" w:rsidRDefault="00D454EF" w:rsidP="0089510D">
      <w:pPr>
        <w:spacing w:line="360" w:lineRule="auto"/>
        <w:jc w:val="both"/>
        <w:rPr>
          <w:rFonts w:ascii="Times New Roman" w:hAnsi="Times New Roman" w:cs="Times New Roman"/>
          <w:bCs/>
          <w:lang w:val="es-ES_tradnl"/>
        </w:rPr>
      </w:pPr>
      <w:r w:rsidRPr="0089510D">
        <w:rPr>
          <w:rFonts w:ascii="Times New Roman" w:hAnsi="Times New Roman" w:cs="Times New Roman"/>
          <w:bCs/>
          <w:lang w:val="es-ES_tradnl"/>
        </w:rPr>
        <w:t>Contexto de innovación</w:t>
      </w:r>
      <w:r>
        <w:rPr>
          <w:rFonts w:ascii="Times New Roman" w:hAnsi="Times New Roman" w:cs="Times New Roman"/>
          <w:bCs/>
          <w:lang w:val="es-ES_tradnl"/>
        </w:rPr>
        <w:t xml:space="preserve">: </w:t>
      </w:r>
      <w:r w:rsidR="0089510D" w:rsidRPr="0089510D">
        <w:rPr>
          <w:rFonts w:ascii="Times New Roman" w:hAnsi="Times New Roman" w:cs="Times New Roman"/>
          <w:bCs/>
          <w:lang w:val="es-ES_tradnl"/>
        </w:rPr>
        <w:t>Énfasis en la reducción de los residuos innecesarios, especialmente de cara al cambio climático</w:t>
      </w:r>
      <w:r w:rsidR="00B33DEE">
        <w:rPr>
          <w:rFonts w:ascii="Times New Roman" w:hAnsi="Times New Roman" w:cs="Times New Roman"/>
          <w:bCs/>
          <w:lang w:val="es-ES_tradnl"/>
        </w:rPr>
        <w:t>.</w:t>
      </w:r>
    </w:p>
    <w:p w14:paraId="1EB01D0A" w14:textId="3503210C" w:rsidR="0089510D" w:rsidRPr="0089510D" w:rsidRDefault="00D454EF" w:rsidP="0089510D">
      <w:pPr>
        <w:spacing w:line="360" w:lineRule="auto"/>
        <w:jc w:val="both"/>
        <w:rPr>
          <w:rFonts w:ascii="Times New Roman" w:hAnsi="Times New Roman" w:cs="Times New Roman"/>
          <w:bCs/>
          <w:lang w:val="es-ES_tradnl"/>
        </w:rPr>
      </w:pPr>
      <w:r w:rsidRPr="0089510D">
        <w:rPr>
          <w:rFonts w:ascii="Times New Roman" w:hAnsi="Times New Roman" w:cs="Times New Roman"/>
          <w:bCs/>
          <w:lang w:val="es-ES_tradnl"/>
        </w:rPr>
        <w:t>Potencial de crecimiento</w:t>
      </w:r>
      <w:r>
        <w:rPr>
          <w:rFonts w:ascii="Times New Roman" w:hAnsi="Times New Roman" w:cs="Times New Roman"/>
          <w:bCs/>
          <w:lang w:val="es-ES_tradnl"/>
        </w:rPr>
        <w:t xml:space="preserve">: </w:t>
      </w:r>
      <w:r w:rsidR="0089510D" w:rsidRPr="0089510D">
        <w:rPr>
          <w:rFonts w:ascii="Times New Roman" w:hAnsi="Times New Roman" w:cs="Times New Roman"/>
          <w:bCs/>
          <w:lang w:val="es-ES_tradnl"/>
        </w:rPr>
        <w:t>La reducción del peso de los envases y el replanteamiento de la refrigeración en la logística se convertirán en claves para alcanzar los objetivos de sostenibilidad en la industria.</w:t>
      </w:r>
    </w:p>
    <w:p w14:paraId="6556D5BB" w14:textId="77777777" w:rsidR="0089510D" w:rsidRPr="0089510D" w:rsidRDefault="0089510D" w:rsidP="0089510D">
      <w:pPr>
        <w:spacing w:line="360" w:lineRule="auto"/>
        <w:jc w:val="both"/>
        <w:rPr>
          <w:rFonts w:ascii="Times New Roman" w:hAnsi="Times New Roman" w:cs="Times New Roman"/>
          <w:bCs/>
          <w:lang w:val="es-ES_tradnl"/>
        </w:rPr>
      </w:pPr>
    </w:p>
    <w:p w14:paraId="4F52639D" w14:textId="77777777" w:rsidR="0089510D" w:rsidRPr="00F8485E" w:rsidRDefault="0089510D" w:rsidP="0089510D">
      <w:pPr>
        <w:spacing w:line="360" w:lineRule="auto"/>
        <w:jc w:val="both"/>
        <w:rPr>
          <w:rFonts w:ascii="Times New Roman" w:hAnsi="Times New Roman" w:cs="Times New Roman"/>
          <w:bCs/>
          <w:i/>
          <w:iCs/>
          <w:lang w:val="es-ES_tradnl"/>
        </w:rPr>
      </w:pPr>
      <w:r w:rsidRPr="00F8485E">
        <w:rPr>
          <w:rFonts w:ascii="Times New Roman" w:hAnsi="Times New Roman" w:cs="Times New Roman"/>
          <w:bCs/>
          <w:i/>
          <w:iCs/>
          <w:lang w:val="es-ES_tradnl"/>
        </w:rPr>
        <w:t>Uso, reutilización y reducción del agua</w:t>
      </w:r>
      <w:r w:rsidRPr="00F8485E">
        <w:rPr>
          <w:rFonts w:ascii="Times New Roman" w:hAnsi="Times New Roman" w:cs="Times New Roman"/>
          <w:bCs/>
          <w:i/>
          <w:iCs/>
          <w:lang w:val="es-ES_tradnl"/>
        </w:rPr>
        <w:tab/>
      </w:r>
    </w:p>
    <w:p w14:paraId="26C46178" w14:textId="45088EA1" w:rsidR="0089510D" w:rsidRPr="0089510D" w:rsidRDefault="00D454EF" w:rsidP="0089510D">
      <w:pPr>
        <w:spacing w:line="360" w:lineRule="auto"/>
        <w:jc w:val="both"/>
        <w:rPr>
          <w:rFonts w:ascii="Times New Roman" w:hAnsi="Times New Roman" w:cs="Times New Roman"/>
          <w:bCs/>
          <w:lang w:val="es-ES_tradnl"/>
        </w:rPr>
      </w:pPr>
      <w:r w:rsidRPr="0089510D">
        <w:rPr>
          <w:rFonts w:ascii="Times New Roman" w:hAnsi="Times New Roman" w:cs="Times New Roman"/>
          <w:bCs/>
          <w:lang w:val="es-ES_tradnl"/>
        </w:rPr>
        <w:t>Contexto de innovación</w:t>
      </w:r>
      <w:r>
        <w:rPr>
          <w:rFonts w:ascii="Times New Roman" w:hAnsi="Times New Roman" w:cs="Times New Roman"/>
          <w:bCs/>
          <w:lang w:val="es-ES_tradnl"/>
        </w:rPr>
        <w:t xml:space="preserve">: </w:t>
      </w:r>
      <w:r w:rsidR="0089510D" w:rsidRPr="0089510D">
        <w:rPr>
          <w:rFonts w:ascii="Times New Roman" w:hAnsi="Times New Roman" w:cs="Times New Roman"/>
          <w:bCs/>
          <w:lang w:val="es-ES_tradnl"/>
        </w:rPr>
        <w:t>Uso de agua reciclada para los procesos de elaboración con el fin de reducir el consumo de agua</w:t>
      </w:r>
      <w:r w:rsidR="00B33DEE">
        <w:rPr>
          <w:rFonts w:ascii="Times New Roman" w:hAnsi="Times New Roman" w:cs="Times New Roman"/>
          <w:bCs/>
          <w:lang w:val="es-ES_tradnl"/>
        </w:rPr>
        <w:t>.</w:t>
      </w:r>
    </w:p>
    <w:p w14:paraId="56DBED7E" w14:textId="2EC9ED3B" w:rsidR="0089510D" w:rsidRPr="0089510D" w:rsidRDefault="00D454EF" w:rsidP="0089510D">
      <w:pPr>
        <w:spacing w:line="360" w:lineRule="auto"/>
        <w:jc w:val="both"/>
        <w:rPr>
          <w:rFonts w:ascii="Times New Roman" w:hAnsi="Times New Roman" w:cs="Times New Roman"/>
          <w:bCs/>
          <w:lang w:val="es-ES_tradnl"/>
        </w:rPr>
      </w:pPr>
      <w:r w:rsidRPr="0089510D">
        <w:rPr>
          <w:rFonts w:ascii="Times New Roman" w:hAnsi="Times New Roman" w:cs="Times New Roman"/>
          <w:bCs/>
          <w:lang w:val="es-ES_tradnl"/>
        </w:rPr>
        <w:t>Potencial de crecimiento</w:t>
      </w:r>
      <w:r>
        <w:rPr>
          <w:rFonts w:ascii="Times New Roman" w:hAnsi="Times New Roman" w:cs="Times New Roman"/>
          <w:bCs/>
          <w:lang w:val="es-ES_tradnl"/>
        </w:rPr>
        <w:t xml:space="preserve">: </w:t>
      </w:r>
      <w:r w:rsidR="0089510D" w:rsidRPr="0089510D">
        <w:rPr>
          <w:rFonts w:ascii="Times New Roman" w:hAnsi="Times New Roman" w:cs="Times New Roman"/>
          <w:bCs/>
          <w:lang w:val="es-ES_tradnl"/>
        </w:rPr>
        <w:t xml:space="preserve">El agua reciclada procedente de la producción de cultivos que se introduce en el proceso de elaboración de </w:t>
      </w:r>
      <w:r w:rsidR="00B33DEE">
        <w:rPr>
          <w:rFonts w:ascii="Times New Roman" w:hAnsi="Times New Roman" w:cs="Times New Roman"/>
          <w:bCs/>
          <w:lang w:val="es-ES_tradnl"/>
        </w:rPr>
        <w:t xml:space="preserve">bebidas, por ejemplo, </w:t>
      </w:r>
      <w:r w:rsidR="0089510D" w:rsidRPr="0089510D">
        <w:rPr>
          <w:rFonts w:ascii="Times New Roman" w:hAnsi="Times New Roman" w:cs="Times New Roman"/>
          <w:bCs/>
          <w:lang w:val="es-ES_tradnl"/>
        </w:rPr>
        <w:t>reducirá el uso de agua dulce en la fabricación de bebidas</w:t>
      </w:r>
      <w:r w:rsidR="00B33DEE">
        <w:rPr>
          <w:rFonts w:ascii="Times New Roman" w:hAnsi="Times New Roman" w:cs="Times New Roman"/>
          <w:bCs/>
          <w:lang w:val="es-ES_tradnl"/>
        </w:rPr>
        <w:t>, especialmente como agua de procesos para intercambio de calor y otras operaciones unitarias.</w:t>
      </w:r>
    </w:p>
    <w:p w14:paraId="4E32DDC1" w14:textId="77777777" w:rsidR="0089510D" w:rsidRPr="0089510D" w:rsidRDefault="0089510D" w:rsidP="0089510D">
      <w:pPr>
        <w:spacing w:line="360" w:lineRule="auto"/>
        <w:jc w:val="both"/>
        <w:rPr>
          <w:rFonts w:ascii="Times New Roman" w:hAnsi="Times New Roman" w:cs="Times New Roman"/>
          <w:bCs/>
          <w:lang w:val="es-ES_tradnl"/>
        </w:rPr>
      </w:pPr>
    </w:p>
    <w:p w14:paraId="10720CEF" w14:textId="77777777" w:rsidR="0089510D" w:rsidRPr="00F8485E" w:rsidRDefault="0089510D" w:rsidP="0089510D">
      <w:pPr>
        <w:spacing w:line="360" w:lineRule="auto"/>
        <w:jc w:val="both"/>
        <w:rPr>
          <w:rFonts w:ascii="Times New Roman" w:hAnsi="Times New Roman" w:cs="Times New Roman"/>
          <w:bCs/>
          <w:i/>
          <w:iCs/>
          <w:lang w:val="es-ES_tradnl"/>
        </w:rPr>
      </w:pPr>
      <w:r w:rsidRPr="00F8485E">
        <w:rPr>
          <w:rFonts w:ascii="Times New Roman" w:hAnsi="Times New Roman" w:cs="Times New Roman"/>
          <w:bCs/>
          <w:i/>
          <w:iCs/>
          <w:lang w:val="es-ES_tradnl"/>
        </w:rPr>
        <w:t>Calidad y disponibilidad de los cultivos</w:t>
      </w:r>
      <w:r w:rsidRPr="00F8485E">
        <w:rPr>
          <w:rFonts w:ascii="Times New Roman" w:hAnsi="Times New Roman" w:cs="Times New Roman"/>
          <w:bCs/>
          <w:i/>
          <w:iCs/>
          <w:lang w:val="es-ES_tradnl"/>
        </w:rPr>
        <w:tab/>
      </w:r>
    </w:p>
    <w:p w14:paraId="0266DBCF" w14:textId="7224FF44" w:rsidR="0089510D" w:rsidRPr="0089510D" w:rsidRDefault="00D454EF" w:rsidP="0089510D">
      <w:pPr>
        <w:spacing w:line="360" w:lineRule="auto"/>
        <w:jc w:val="both"/>
        <w:rPr>
          <w:rFonts w:ascii="Times New Roman" w:hAnsi="Times New Roman" w:cs="Times New Roman"/>
          <w:bCs/>
          <w:lang w:val="es-ES_tradnl"/>
        </w:rPr>
      </w:pPr>
      <w:r w:rsidRPr="0089510D">
        <w:rPr>
          <w:rFonts w:ascii="Times New Roman" w:hAnsi="Times New Roman" w:cs="Times New Roman"/>
          <w:bCs/>
          <w:lang w:val="es-ES_tradnl"/>
        </w:rPr>
        <w:t>Contexto de innovación</w:t>
      </w:r>
      <w:r>
        <w:rPr>
          <w:rFonts w:ascii="Times New Roman" w:hAnsi="Times New Roman" w:cs="Times New Roman"/>
          <w:bCs/>
          <w:lang w:val="es-ES_tradnl"/>
        </w:rPr>
        <w:t xml:space="preserve">: </w:t>
      </w:r>
      <w:r w:rsidR="0089510D" w:rsidRPr="0089510D">
        <w:rPr>
          <w:rFonts w:ascii="Times New Roman" w:hAnsi="Times New Roman" w:cs="Times New Roman"/>
          <w:bCs/>
          <w:lang w:val="es-ES_tradnl"/>
        </w:rPr>
        <w:t>La rotación de cultivos se está considerando como una solución para restaurar la fertilidad del suelo mientras se cultiva</w:t>
      </w:r>
      <w:r w:rsidR="00B33DEE">
        <w:rPr>
          <w:rFonts w:ascii="Times New Roman" w:hAnsi="Times New Roman" w:cs="Times New Roman"/>
          <w:bCs/>
          <w:lang w:val="es-ES_tradnl"/>
        </w:rPr>
        <w:t xml:space="preserve">n otros productos para abastecer a otras industrias (producción de </w:t>
      </w:r>
      <w:r w:rsidR="0089510D" w:rsidRPr="0089510D">
        <w:rPr>
          <w:rFonts w:ascii="Times New Roman" w:hAnsi="Times New Roman" w:cs="Times New Roman"/>
          <w:bCs/>
          <w:lang w:val="es-ES_tradnl"/>
        </w:rPr>
        <w:t>cebada para la industria cervecera</w:t>
      </w:r>
      <w:r w:rsidR="00B33DEE">
        <w:rPr>
          <w:rFonts w:ascii="Times New Roman" w:hAnsi="Times New Roman" w:cs="Times New Roman"/>
          <w:bCs/>
          <w:lang w:val="es-ES_tradnl"/>
        </w:rPr>
        <w:t>, por ejemplo).</w:t>
      </w:r>
    </w:p>
    <w:p w14:paraId="4918A7BF" w14:textId="51E8390E" w:rsidR="00F8485E" w:rsidRPr="00F8485E" w:rsidRDefault="00D454EF" w:rsidP="00F8485E">
      <w:pPr>
        <w:spacing w:line="360" w:lineRule="auto"/>
        <w:jc w:val="both"/>
        <w:rPr>
          <w:rFonts w:ascii="Times New Roman" w:hAnsi="Times New Roman" w:cs="Times New Roman"/>
          <w:bCs/>
          <w:lang w:val="es-ES_tradnl"/>
        </w:rPr>
      </w:pPr>
      <w:r w:rsidRPr="0089510D">
        <w:rPr>
          <w:rFonts w:ascii="Times New Roman" w:hAnsi="Times New Roman" w:cs="Times New Roman"/>
          <w:bCs/>
          <w:lang w:val="es-ES_tradnl"/>
        </w:rPr>
        <w:t>Potencial de crecimiento</w:t>
      </w:r>
      <w:r>
        <w:rPr>
          <w:rFonts w:ascii="Times New Roman" w:hAnsi="Times New Roman" w:cs="Times New Roman"/>
          <w:bCs/>
          <w:lang w:val="es-ES_tradnl"/>
        </w:rPr>
        <w:t xml:space="preserve">: </w:t>
      </w:r>
      <w:r w:rsidR="0089510D" w:rsidRPr="0089510D">
        <w:rPr>
          <w:rFonts w:ascii="Times New Roman" w:hAnsi="Times New Roman" w:cs="Times New Roman"/>
          <w:bCs/>
          <w:lang w:val="es-ES_tradnl"/>
        </w:rPr>
        <w:t xml:space="preserve">El impulso a las prácticas de agricultura ecológica en general apoya las prácticas de cultivo </w:t>
      </w:r>
      <w:r w:rsidR="00B33DEE">
        <w:rPr>
          <w:rFonts w:ascii="Times New Roman" w:hAnsi="Times New Roman" w:cs="Times New Roman"/>
          <w:bCs/>
          <w:lang w:val="es-ES_tradnl"/>
        </w:rPr>
        <w:t xml:space="preserve">más </w:t>
      </w:r>
      <w:r w:rsidR="0089510D" w:rsidRPr="0089510D">
        <w:rPr>
          <w:rFonts w:ascii="Times New Roman" w:hAnsi="Times New Roman" w:cs="Times New Roman"/>
          <w:bCs/>
          <w:lang w:val="es-ES_tradnl"/>
        </w:rPr>
        <w:t>ecológica</w:t>
      </w:r>
      <w:r w:rsidR="00B33DEE">
        <w:rPr>
          <w:rFonts w:ascii="Times New Roman" w:hAnsi="Times New Roman" w:cs="Times New Roman"/>
          <w:bCs/>
          <w:lang w:val="es-ES_tradnl"/>
        </w:rPr>
        <w:t>s</w:t>
      </w:r>
      <w:r w:rsidR="0089510D" w:rsidRPr="0089510D">
        <w:rPr>
          <w:rFonts w:ascii="Times New Roman" w:hAnsi="Times New Roman" w:cs="Times New Roman"/>
          <w:bCs/>
          <w:lang w:val="es-ES_tradnl"/>
        </w:rPr>
        <w:t>.</w:t>
      </w:r>
      <w:r w:rsidR="00F8485E" w:rsidRPr="00AB14BA">
        <w:rPr>
          <w:rFonts w:ascii="Times New Roman" w:hAnsi="Times New Roman" w:cs="Times New Roman"/>
          <w:lang w:val="es-ES"/>
        </w:rPr>
        <w:br w:type="page"/>
      </w:r>
    </w:p>
    <w:p w14:paraId="75EC08DA" w14:textId="048BA544" w:rsidR="00B66CE6" w:rsidRPr="001C7788" w:rsidRDefault="00B66CE6" w:rsidP="00702CF4">
      <w:pPr>
        <w:pStyle w:val="Heading1"/>
        <w:spacing w:line="360" w:lineRule="auto"/>
        <w:jc w:val="both"/>
        <w:rPr>
          <w:rFonts w:ascii="Times New Roman" w:hAnsi="Times New Roman" w:cs="Times New Roman"/>
          <w:color w:val="auto"/>
        </w:rPr>
      </w:pPr>
      <w:bookmarkStart w:id="9" w:name="_Toc101207802"/>
      <w:r w:rsidRPr="001C7788">
        <w:rPr>
          <w:rFonts w:ascii="Times New Roman" w:hAnsi="Times New Roman" w:cs="Times New Roman"/>
          <w:color w:val="auto"/>
        </w:rPr>
        <w:lastRenderedPageBreak/>
        <w:t xml:space="preserve">CAPÍTULO 2: </w:t>
      </w:r>
      <w:r w:rsidR="003533E5">
        <w:rPr>
          <w:rFonts w:ascii="Times New Roman" w:hAnsi="Times New Roman" w:cs="Times New Roman"/>
          <w:color w:val="auto"/>
        </w:rPr>
        <w:t>ANÁLISIS D</w:t>
      </w:r>
      <w:r w:rsidRPr="001C7788">
        <w:rPr>
          <w:rFonts w:ascii="Times New Roman" w:hAnsi="Times New Roman" w:cs="Times New Roman"/>
          <w:color w:val="auto"/>
        </w:rPr>
        <w:t>EL SECTOR</w:t>
      </w:r>
      <w:bookmarkEnd w:id="9"/>
    </w:p>
    <w:p w14:paraId="7B1C811D" w14:textId="77777777" w:rsidR="00B66CE6" w:rsidRPr="00D7621A" w:rsidRDefault="00B66CE6" w:rsidP="00702CF4">
      <w:pPr>
        <w:widowControl w:val="0"/>
        <w:autoSpaceDE w:val="0"/>
        <w:autoSpaceDN w:val="0"/>
        <w:adjustRightInd w:val="0"/>
        <w:spacing w:line="360" w:lineRule="auto"/>
        <w:jc w:val="both"/>
        <w:rPr>
          <w:rFonts w:ascii="Times New Roman" w:hAnsi="Times New Roman" w:cs="Times New Roman"/>
          <w:lang w:val="es-ES_tradnl"/>
        </w:rPr>
      </w:pPr>
    </w:p>
    <w:p w14:paraId="0F92215C" w14:textId="0131A493" w:rsidR="00B66CE6" w:rsidRPr="00702CF4" w:rsidRDefault="00B66CE6" w:rsidP="00702CF4">
      <w:pPr>
        <w:pStyle w:val="Heading2"/>
        <w:spacing w:line="360" w:lineRule="auto"/>
        <w:jc w:val="both"/>
        <w:rPr>
          <w:rFonts w:ascii="Times New Roman" w:hAnsi="Times New Roman" w:cs="Times New Roman"/>
          <w:color w:val="auto"/>
          <w:sz w:val="24"/>
          <w:szCs w:val="24"/>
          <w:lang w:val="es-ES_tradnl"/>
        </w:rPr>
      </w:pPr>
      <w:bookmarkStart w:id="10" w:name="_Toc101207803"/>
      <w:r w:rsidRPr="00702CF4">
        <w:rPr>
          <w:rFonts w:ascii="Times New Roman" w:hAnsi="Times New Roman" w:cs="Times New Roman"/>
          <w:color w:val="auto"/>
          <w:sz w:val="24"/>
          <w:szCs w:val="24"/>
          <w:lang w:val="es-ES_tradnl"/>
        </w:rPr>
        <w:t>Introducción al ecosistema de soluciones de consultoría estratégica</w:t>
      </w:r>
      <w:bookmarkEnd w:id="10"/>
    </w:p>
    <w:p w14:paraId="7AF968C4" w14:textId="77777777" w:rsidR="00875572" w:rsidRDefault="00875572" w:rsidP="00702CF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47092193" w14:textId="0B0EDE1C" w:rsidR="00875572" w:rsidRPr="00875572" w:rsidRDefault="001F57C0"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En general, se utilizan cinco clasificaciones para l</w:t>
      </w:r>
      <w:r w:rsidR="00875572" w:rsidRPr="00875572">
        <w:rPr>
          <w:rFonts w:ascii="Times New Roman" w:hAnsi="Times New Roman" w:cs="Times New Roman"/>
          <w:lang w:val="es-ES_tradnl"/>
        </w:rPr>
        <w:t>as empresas de consultoría:</w:t>
      </w:r>
    </w:p>
    <w:p w14:paraId="4975C240" w14:textId="77777777" w:rsidR="00875572" w:rsidRPr="00875572" w:rsidRDefault="00875572" w:rsidP="00EA6C51">
      <w:pPr>
        <w:widowControl w:val="0"/>
        <w:numPr>
          <w:ilvl w:val="0"/>
          <w:numId w:val="50"/>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Consultoría de gestión/estrategia</w:t>
      </w:r>
    </w:p>
    <w:p w14:paraId="45A9FC8C" w14:textId="77777777" w:rsidR="00875572" w:rsidRPr="00875572" w:rsidRDefault="00875572" w:rsidP="00EA6C51">
      <w:pPr>
        <w:widowControl w:val="0"/>
        <w:numPr>
          <w:ilvl w:val="0"/>
          <w:numId w:val="50"/>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Consultoría de operaciones</w:t>
      </w:r>
    </w:p>
    <w:p w14:paraId="254A64E5" w14:textId="77777777" w:rsidR="00875572" w:rsidRPr="00875572" w:rsidRDefault="00875572" w:rsidP="00EA6C51">
      <w:pPr>
        <w:widowControl w:val="0"/>
        <w:numPr>
          <w:ilvl w:val="0"/>
          <w:numId w:val="50"/>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Asesoramiento financiero</w:t>
      </w:r>
    </w:p>
    <w:p w14:paraId="320D7D75" w14:textId="377D971F" w:rsidR="00875572" w:rsidRPr="00875572" w:rsidRDefault="00875572" w:rsidP="00EA6C51">
      <w:pPr>
        <w:widowControl w:val="0"/>
        <w:numPr>
          <w:ilvl w:val="0"/>
          <w:numId w:val="50"/>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 xml:space="preserve">Recursos </w:t>
      </w:r>
      <w:r w:rsidR="004678DD">
        <w:rPr>
          <w:rFonts w:ascii="Times New Roman" w:hAnsi="Times New Roman" w:cs="Times New Roman"/>
          <w:lang w:val="es-ES_tradnl"/>
        </w:rPr>
        <w:t>h</w:t>
      </w:r>
      <w:r w:rsidRPr="00875572">
        <w:rPr>
          <w:rFonts w:ascii="Times New Roman" w:hAnsi="Times New Roman" w:cs="Times New Roman"/>
          <w:lang w:val="es-ES_tradnl"/>
        </w:rPr>
        <w:t>umanos</w:t>
      </w:r>
    </w:p>
    <w:p w14:paraId="4A92CA4B" w14:textId="77777777" w:rsidR="00875572" w:rsidRPr="00875572" w:rsidRDefault="00875572" w:rsidP="00EA6C51">
      <w:pPr>
        <w:widowControl w:val="0"/>
        <w:numPr>
          <w:ilvl w:val="0"/>
          <w:numId w:val="50"/>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Tecnología de la información (TI)</w:t>
      </w:r>
    </w:p>
    <w:p w14:paraId="7C678273" w14:textId="2A70FB16" w:rsid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Hay muchas otras empresas más especializadas, pero las cinco categorías anteriores dominan el panorama de la consultoría.</w:t>
      </w:r>
    </w:p>
    <w:p w14:paraId="7A584945" w14:textId="48769481" w:rsidR="00875572" w:rsidRPr="00875572" w:rsidRDefault="00875572" w:rsidP="00875572">
      <w:pPr>
        <w:pStyle w:val="Heading3"/>
        <w:spacing w:line="360" w:lineRule="auto"/>
        <w:rPr>
          <w:rFonts w:ascii="Times New Roman" w:hAnsi="Times New Roman" w:cs="Times New Roman"/>
          <w:color w:val="auto"/>
          <w:lang w:val="es-ES_tradnl"/>
        </w:rPr>
      </w:pPr>
      <w:bookmarkStart w:id="11" w:name="_Toc101207804"/>
      <w:r w:rsidRPr="00875572">
        <w:rPr>
          <w:rFonts w:ascii="Times New Roman" w:hAnsi="Times New Roman" w:cs="Times New Roman"/>
          <w:color w:val="auto"/>
          <w:lang w:val="es-ES_tradnl"/>
        </w:rPr>
        <w:t>Consultoría de gestión/estrategia</w:t>
      </w:r>
      <w:bookmarkEnd w:id="11"/>
    </w:p>
    <w:p w14:paraId="0543918F" w14:textId="56A45B88"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Las empresas de consultoría de gestión/estrategia (a veces denominadas empresas de consultoría de negocio) prestan servicios de asesoramiento, en su mayoría dirigidos a la dirección ejecutiva de las organizaciones clientes. Estos servicios pueden incluir la mejora de la eficacia de la estrategia empresarial, la optimización del rendimiento de una organización específica o la racionalización de un proceso empresarial concreto.</w:t>
      </w:r>
    </w:p>
    <w:p w14:paraId="3B1596AD"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 consultoría de gestión/estrategia es la categoría más importante dentro del sector de la consultoría y, según el sitio web Consultancy.org, abarca entre el 60% y el 65% del mercado total de la consultoría.</w:t>
      </w:r>
    </w:p>
    <w:p w14:paraId="74806611"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Las tres principales empresas de consultoría de gestión que encabezan este espacio son las siguientes</w:t>
      </w:r>
    </w:p>
    <w:p w14:paraId="7CD89880" w14:textId="77777777" w:rsidR="00875572" w:rsidRPr="00875572" w:rsidRDefault="00875572" w:rsidP="00EA6C51">
      <w:pPr>
        <w:widowControl w:val="0"/>
        <w:numPr>
          <w:ilvl w:val="0"/>
          <w:numId w:val="51"/>
        </w:numPr>
        <w:tabs>
          <w:tab w:val="left" w:pos="1520"/>
        </w:tabs>
        <w:autoSpaceDE w:val="0"/>
        <w:autoSpaceDN w:val="0"/>
        <w:adjustRightInd w:val="0"/>
        <w:spacing w:line="360" w:lineRule="auto"/>
        <w:jc w:val="both"/>
        <w:rPr>
          <w:rFonts w:ascii="Times New Roman" w:hAnsi="Times New Roman" w:cs="Times New Roman"/>
        </w:rPr>
      </w:pPr>
      <w:r w:rsidRPr="00875572">
        <w:rPr>
          <w:rFonts w:ascii="Times New Roman" w:hAnsi="Times New Roman" w:cs="Times New Roman"/>
        </w:rPr>
        <w:t>McKinsey &amp; Company</w:t>
      </w:r>
    </w:p>
    <w:p w14:paraId="1C5F704C" w14:textId="77777777" w:rsidR="00875572" w:rsidRPr="00875572" w:rsidRDefault="00875572" w:rsidP="00EA6C51">
      <w:pPr>
        <w:widowControl w:val="0"/>
        <w:numPr>
          <w:ilvl w:val="0"/>
          <w:numId w:val="51"/>
        </w:numPr>
        <w:tabs>
          <w:tab w:val="left" w:pos="1520"/>
        </w:tabs>
        <w:autoSpaceDE w:val="0"/>
        <w:autoSpaceDN w:val="0"/>
        <w:adjustRightInd w:val="0"/>
        <w:spacing w:line="360" w:lineRule="auto"/>
        <w:jc w:val="both"/>
        <w:rPr>
          <w:rFonts w:ascii="Times New Roman" w:hAnsi="Times New Roman" w:cs="Times New Roman"/>
        </w:rPr>
      </w:pPr>
      <w:r w:rsidRPr="00875572">
        <w:rPr>
          <w:rFonts w:ascii="Times New Roman" w:hAnsi="Times New Roman" w:cs="Times New Roman"/>
        </w:rPr>
        <w:t>Bain &amp; Company</w:t>
      </w:r>
    </w:p>
    <w:p w14:paraId="1463C896" w14:textId="77777777" w:rsidR="00875572" w:rsidRPr="00875572" w:rsidRDefault="00875572" w:rsidP="00EA6C51">
      <w:pPr>
        <w:widowControl w:val="0"/>
        <w:numPr>
          <w:ilvl w:val="0"/>
          <w:numId w:val="51"/>
        </w:numPr>
        <w:tabs>
          <w:tab w:val="left" w:pos="1520"/>
        </w:tabs>
        <w:autoSpaceDE w:val="0"/>
        <w:autoSpaceDN w:val="0"/>
        <w:adjustRightInd w:val="0"/>
        <w:spacing w:line="360" w:lineRule="auto"/>
        <w:jc w:val="both"/>
        <w:rPr>
          <w:rFonts w:ascii="Times New Roman" w:hAnsi="Times New Roman" w:cs="Times New Roman"/>
        </w:rPr>
      </w:pPr>
      <w:r w:rsidRPr="00875572">
        <w:rPr>
          <w:rFonts w:ascii="Times New Roman" w:hAnsi="Times New Roman" w:cs="Times New Roman"/>
        </w:rPr>
        <w:t>Boston Consulting Group (BCG)</w:t>
      </w:r>
    </w:p>
    <w:p w14:paraId="5312E614"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rPr>
      </w:pPr>
    </w:p>
    <w:p w14:paraId="171160F7"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Estas tres empresas suelen denominarse colectivamente "MBB". Muchos graduados universitarios buscan empleo en estas tres empresas debido a su prestigio y sus elevados salarios.</w:t>
      </w:r>
    </w:p>
    <w:p w14:paraId="10C19317"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 xml:space="preserve">Históricamente, estas empresas de consultoría se han centrado en el aspecto estratégico de la </w:t>
      </w:r>
      <w:r w:rsidRPr="00875572">
        <w:rPr>
          <w:rFonts w:ascii="Times New Roman" w:hAnsi="Times New Roman" w:cs="Times New Roman"/>
          <w:lang w:val="es-ES_tradnl"/>
        </w:rPr>
        <w:lastRenderedPageBreak/>
        <w:t>ecuación (en contraposición a la ejecución). Una vez que se ha prestado el asesoramiento de consultoría, corresponde al cliente aplicar la estrategia (ya sea internamente o contratando a otra empresa para que lleve a cabo la estrategia trazada por la empresa original).</w:t>
      </w:r>
    </w:p>
    <w:p w14:paraId="6D348509" w14:textId="5DCB4916" w:rsid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09A71569" w14:textId="77777777" w:rsidR="00875572" w:rsidRPr="00875572" w:rsidRDefault="00875572" w:rsidP="00875572">
      <w:pPr>
        <w:pStyle w:val="Heading3"/>
        <w:spacing w:line="360" w:lineRule="auto"/>
        <w:rPr>
          <w:rFonts w:ascii="Times New Roman" w:hAnsi="Times New Roman" w:cs="Times New Roman"/>
          <w:color w:val="auto"/>
          <w:lang w:val="es-ES_tradnl"/>
        </w:rPr>
      </w:pPr>
      <w:bookmarkStart w:id="12" w:name="_Toc101207805"/>
      <w:r w:rsidRPr="00875572">
        <w:rPr>
          <w:rFonts w:ascii="Times New Roman" w:hAnsi="Times New Roman" w:cs="Times New Roman"/>
          <w:color w:val="auto"/>
          <w:lang w:val="es-ES_tradnl"/>
        </w:rPr>
        <w:t>Consultoría de operaciones</w:t>
      </w:r>
      <w:bookmarkEnd w:id="12"/>
    </w:p>
    <w:p w14:paraId="12E0A681"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Hay otras empresas del sector más cercanas al espacio de la implementación. En este caso, se habla de las 4 grandes empresas, que crecieron en el ámbito de la contabilidad, pero que se han ramificado en todos los ámbitos de la consultoría estratégica y de gestión:</w:t>
      </w:r>
    </w:p>
    <w:p w14:paraId="4F605CA2" w14:textId="77777777" w:rsidR="00875572" w:rsidRPr="00875572" w:rsidRDefault="00875572" w:rsidP="00EA6C51">
      <w:pPr>
        <w:widowControl w:val="0"/>
        <w:numPr>
          <w:ilvl w:val="0"/>
          <w:numId w:val="52"/>
        </w:numPr>
        <w:tabs>
          <w:tab w:val="left" w:pos="1520"/>
        </w:tabs>
        <w:autoSpaceDE w:val="0"/>
        <w:autoSpaceDN w:val="0"/>
        <w:adjustRightInd w:val="0"/>
        <w:spacing w:line="360" w:lineRule="auto"/>
        <w:jc w:val="both"/>
        <w:rPr>
          <w:rFonts w:ascii="Times New Roman" w:hAnsi="Times New Roman" w:cs="Times New Roman"/>
        </w:rPr>
      </w:pPr>
      <w:r w:rsidRPr="00875572">
        <w:rPr>
          <w:rFonts w:ascii="Times New Roman" w:hAnsi="Times New Roman" w:cs="Times New Roman"/>
        </w:rPr>
        <w:t>Deloitte</w:t>
      </w:r>
    </w:p>
    <w:p w14:paraId="3ECE8E6A" w14:textId="77777777" w:rsidR="00875572" w:rsidRPr="00875572" w:rsidRDefault="00875572" w:rsidP="00EA6C51">
      <w:pPr>
        <w:widowControl w:val="0"/>
        <w:numPr>
          <w:ilvl w:val="0"/>
          <w:numId w:val="52"/>
        </w:numPr>
        <w:tabs>
          <w:tab w:val="left" w:pos="1520"/>
        </w:tabs>
        <w:autoSpaceDE w:val="0"/>
        <w:autoSpaceDN w:val="0"/>
        <w:adjustRightInd w:val="0"/>
        <w:spacing w:line="360" w:lineRule="auto"/>
        <w:jc w:val="both"/>
        <w:rPr>
          <w:rFonts w:ascii="Times New Roman" w:hAnsi="Times New Roman" w:cs="Times New Roman"/>
        </w:rPr>
      </w:pPr>
      <w:r w:rsidRPr="00875572">
        <w:rPr>
          <w:rFonts w:ascii="Times New Roman" w:hAnsi="Times New Roman" w:cs="Times New Roman"/>
        </w:rPr>
        <w:t>Ernst &amp; Young (EY)</w:t>
      </w:r>
    </w:p>
    <w:p w14:paraId="153A5100" w14:textId="77777777" w:rsidR="00875572" w:rsidRPr="00875572" w:rsidRDefault="00875572" w:rsidP="00EA6C51">
      <w:pPr>
        <w:widowControl w:val="0"/>
        <w:numPr>
          <w:ilvl w:val="0"/>
          <w:numId w:val="52"/>
        </w:numPr>
        <w:tabs>
          <w:tab w:val="left" w:pos="1520"/>
        </w:tabs>
        <w:autoSpaceDE w:val="0"/>
        <w:autoSpaceDN w:val="0"/>
        <w:adjustRightInd w:val="0"/>
        <w:spacing w:line="360" w:lineRule="auto"/>
        <w:jc w:val="both"/>
        <w:rPr>
          <w:rFonts w:ascii="Times New Roman" w:hAnsi="Times New Roman" w:cs="Times New Roman"/>
        </w:rPr>
      </w:pPr>
      <w:r w:rsidRPr="00875572">
        <w:rPr>
          <w:rFonts w:ascii="Times New Roman" w:hAnsi="Times New Roman" w:cs="Times New Roman"/>
        </w:rPr>
        <w:t>KPMG</w:t>
      </w:r>
    </w:p>
    <w:p w14:paraId="79423454" w14:textId="77777777" w:rsidR="00875572" w:rsidRPr="00875572" w:rsidRDefault="00875572" w:rsidP="00EA6C51">
      <w:pPr>
        <w:widowControl w:val="0"/>
        <w:numPr>
          <w:ilvl w:val="0"/>
          <w:numId w:val="52"/>
        </w:numPr>
        <w:tabs>
          <w:tab w:val="left" w:pos="1520"/>
        </w:tabs>
        <w:autoSpaceDE w:val="0"/>
        <w:autoSpaceDN w:val="0"/>
        <w:adjustRightInd w:val="0"/>
        <w:spacing w:line="360" w:lineRule="auto"/>
        <w:jc w:val="both"/>
        <w:rPr>
          <w:rFonts w:ascii="Times New Roman" w:hAnsi="Times New Roman" w:cs="Times New Roman"/>
        </w:rPr>
      </w:pPr>
      <w:r w:rsidRPr="00875572">
        <w:rPr>
          <w:rFonts w:ascii="Times New Roman" w:hAnsi="Times New Roman" w:cs="Times New Roman"/>
        </w:rPr>
        <w:t>PricewaterhouseCoopers (PwC)</w:t>
      </w:r>
    </w:p>
    <w:p w14:paraId="7BDE77B8"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rPr>
      </w:pPr>
    </w:p>
    <w:p w14:paraId="20A3BBC4" w14:textId="21574864" w:rsid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 xml:space="preserve">Mientras que las empresas MBB se concentraban en la estrategia de alto nivel, y las Big 4 no sólo en la estrategia sino en la implementación, esas líneas se han difuminado, ya que cada una de estas enormes empresas sigue expandiéndose en todas las áreas de la consultoría. </w:t>
      </w:r>
    </w:p>
    <w:p w14:paraId="2C80EF68" w14:textId="2D5EFE87" w:rsidR="00BA112D" w:rsidRPr="00875572" w:rsidRDefault="005E387E"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Existen,</w:t>
      </w:r>
      <w:r w:rsidR="00BA112D">
        <w:rPr>
          <w:rFonts w:ascii="Times New Roman" w:hAnsi="Times New Roman" w:cs="Times New Roman"/>
          <w:lang w:val="es-ES_tradnl"/>
        </w:rPr>
        <w:t xml:space="preserve"> además, otras firmas de consultoría, como Accenture, que se encuentran muy enfocadas en operaciones e implementación, no solamente digital, sino también desde o</w:t>
      </w:r>
      <w:r w:rsidR="006D2FF7">
        <w:rPr>
          <w:rFonts w:ascii="Times New Roman" w:hAnsi="Times New Roman" w:cs="Times New Roman"/>
          <w:lang w:val="es-ES_tradnl"/>
        </w:rPr>
        <w:t>tras perspectivas. Cabe destacar a esta empresa en particular como parte del entorno competitivo puesto que tiene cierto foco en acciones de sustentabilidad desde la asesoría de empresas en acciones concretas</w:t>
      </w:r>
      <w:r>
        <w:rPr>
          <w:rFonts w:ascii="Times New Roman" w:hAnsi="Times New Roman" w:cs="Times New Roman"/>
          <w:lang w:val="es-ES_tradnl"/>
        </w:rPr>
        <w:t>.</w:t>
      </w:r>
    </w:p>
    <w:p w14:paraId="446713A9"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416A22D8" w14:textId="4D0D2B3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Las empresas de consultoría de gestión/estrategia se concentran en los temas más importantes a los que se enfrentan la mayoría de las empresas, como, por ejemplo</w:t>
      </w:r>
    </w:p>
    <w:p w14:paraId="1FC79A41" w14:textId="77777777" w:rsidR="00875572" w:rsidRPr="00875572" w:rsidRDefault="00875572" w:rsidP="00EA6C51">
      <w:pPr>
        <w:widowControl w:val="0"/>
        <w:numPr>
          <w:ilvl w:val="0"/>
          <w:numId w:val="53"/>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 forma más rápida de expandirse a un nuevo mercado</w:t>
      </w:r>
    </w:p>
    <w:p w14:paraId="477564AA" w14:textId="77777777" w:rsidR="00875572" w:rsidRPr="00875572" w:rsidRDefault="00875572" w:rsidP="00EA6C51">
      <w:pPr>
        <w:widowControl w:val="0"/>
        <w:numPr>
          <w:ilvl w:val="0"/>
          <w:numId w:val="53"/>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Adaptación a las tendencias actuales del sector</w:t>
      </w:r>
    </w:p>
    <w:p w14:paraId="7DA3984F" w14:textId="77777777" w:rsidR="00875572" w:rsidRPr="00875572" w:rsidRDefault="00875572" w:rsidP="00EA6C51">
      <w:pPr>
        <w:widowControl w:val="0"/>
        <w:numPr>
          <w:ilvl w:val="0"/>
          <w:numId w:val="53"/>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Hacer frente a los cambios del mercado global o a los acontecimientos políticos</w:t>
      </w:r>
    </w:p>
    <w:p w14:paraId="081704A4" w14:textId="77777777" w:rsidR="00875572" w:rsidRPr="00875572" w:rsidRDefault="00875572" w:rsidP="00EA6C51">
      <w:pPr>
        <w:widowControl w:val="0"/>
        <w:numPr>
          <w:ilvl w:val="0"/>
          <w:numId w:val="53"/>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 renovación del proceso de ventas para aumentar los ingresos</w:t>
      </w:r>
    </w:p>
    <w:p w14:paraId="7619B774" w14:textId="77777777" w:rsidR="00875572" w:rsidRPr="00875572" w:rsidRDefault="00875572" w:rsidP="00EA6C51">
      <w:pPr>
        <w:widowControl w:val="0"/>
        <w:numPr>
          <w:ilvl w:val="0"/>
          <w:numId w:val="53"/>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Incorporar los últimos avances tecnológicos</w:t>
      </w:r>
    </w:p>
    <w:p w14:paraId="539FDFF7" w14:textId="77777777" w:rsidR="00875572" w:rsidRPr="00875572" w:rsidRDefault="00875572" w:rsidP="00EA6C51">
      <w:pPr>
        <w:widowControl w:val="0"/>
        <w:numPr>
          <w:ilvl w:val="0"/>
          <w:numId w:val="53"/>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Trasladar la sede central</w:t>
      </w:r>
    </w:p>
    <w:p w14:paraId="375FE644" w14:textId="77777777" w:rsidR="00875572" w:rsidRPr="00875572" w:rsidRDefault="00875572" w:rsidP="00EA6C51">
      <w:pPr>
        <w:widowControl w:val="0"/>
        <w:numPr>
          <w:ilvl w:val="0"/>
          <w:numId w:val="53"/>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Reorganizar un área específica de la empresa</w:t>
      </w:r>
    </w:p>
    <w:p w14:paraId="751188E1" w14:textId="77777777" w:rsidR="00875572" w:rsidRPr="00875572" w:rsidRDefault="00875572" w:rsidP="00EA6C51">
      <w:pPr>
        <w:widowControl w:val="0"/>
        <w:numPr>
          <w:ilvl w:val="0"/>
          <w:numId w:val="53"/>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Derrotar a los competidores</w:t>
      </w:r>
    </w:p>
    <w:p w14:paraId="3CBD1933" w14:textId="77777777" w:rsidR="00875572" w:rsidRPr="00875572" w:rsidRDefault="00875572" w:rsidP="00EA6C51">
      <w:pPr>
        <w:widowControl w:val="0"/>
        <w:numPr>
          <w:ilvl w:val="0"/>
          <w:numId w:val="53"/>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lastRenderedPageBreak/>
        <w:t>Responder a la prensa negativa</w:t>
      </w:r>
    </w:p>
    <w:p w14:paraId="3D7C7DF0"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6BF833CE"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 consultoría de operaciones se centra en agilizar, mejorar y reducir los costes de los procesos clave que permiten a una empresa cliente funcionar correctamente.</w:t>
      </w:r>
    </w:p>
    <w:p w14:paraId="2BE85AF3"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Las difíciles condiciones económicas de las dos últimas décadas han sido un catalizador para el crecimiento de la consultoría de operaciones. Las empresas que buscan recortar costes recurren a una mirada nueva y objetiva sobre su negocio para que les recomiende cómo racionalizar, aumentar la productividad y reducir los gastos generales.</w:t>
      </w:r>
    </w:p>
    <w:p w14:paraId="7565B4C6"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 consultoría de operaciones ha crecido hasta ocupar alrededor del 30% del espacio global de servicios de consultoría, según el sitio web Consultancy.org.</w:t>
      </w:r>
    </w:p>
    <w:p w14:paraId="59D515AD" w14:textId="117BB0A2"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 xml:space="preserve">Dado que las operaciones suelen estar entrelazadas con las iniciativas estratégicas y tecnológicas de una empresa, los consultores de operaciones suelen trabajar </w:t>
      </w:r>
      <w:r w:rsidR="004678DD">
        <w:rPr>
          <w:rFonts w:ascii="Times New Roman" w:hAnsi="Times New Roman" w:cs="Times New Roman"/>
          <w:lang w:val="es-ES_tradnl"/>
        </w:rPr>
        <w:t>junto</w:t>
      </w:r>
      <w:r w:rsidRPr="00875572">
        <w:rPr>
          <w:rFonts w:ascii="Times New Roman" w:hAnsi="Times New Roman" w:cs="Times New Roman"/>
          <w:lang w:val="es-ES_tradnl"/>
        </w:rPr>
        <w:t xml:space="preserve"> con otros consultores de estas áreas.</w:t>
      </w:r>
    </w:p>
    <w:p w14:paraId="5EAD7087"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Más concretamente, a los consultores de operaciones se les puede pedir que examinen</w:t>
      </w:r>
    </w:p>
    <w:p w14:paraId="3EC2CD59" w14:textId="77777777" w:rsidR="00875572" w:rsidRPr="00875572" w:rsidRDefault="00875572" w:rsidP="00EA6C51">
      <w:pPr>
        <w:widowControl w:val="0"/>
        <w:numPr>
          <w:ilvl w:val="0"/>
          <w:numId w:val="54"/>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Los procesos internos de una organización o equipo específico</w:t>
      </w:r>
    </w:p>
    <w:p w14:paraId="524CB529" w14:textId="77777777" w:rsidR="00875572" w:rsidRPr="00875572" w:rsidRDefault="00875572" w:rsidP="00EA6C51">
      <w:pPr>
        <w:widowControl w:val="0"/>
        <w:numPr>
          <w:ilvl w:val="0"/>
          <w:numId w:val="54"/>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 subcontratación</w:t>
      </w:r>
    </w:p>
    <w:p w14:paraId="63CEB9F6" w14:textId="77777777" w:rsidR="00875572" w:rsidRPr="00875572" w:rsidRDefault="00875572" w:rsidP="00EA6C51">
      <w:pPr>
        <w:widowControl w:val="0"/>
        <w:numPr>
          <w:ilvl w:val="0"/>
          <w:numId w:val="54"/>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 gestión de la cadena de suministro</w:t>
      </w:r>
    </w:p>
    <w:p w14:paraId="0CC10AEE" w14:textId="77777777" w:rsidR="00875572" w:rsidRPr="00875572" w:rsidRDefault="00875572" w:rsidP="00EA6C51">
      <w:pPr>
        <w:widowControl w:val="0"/>
        <w:numPr>
          <w:ilvl w:val="0"/>
          <w:numId w:val="54"/>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Eficiencia de la línea de fabricación</w:t>
      </w:r>
    </w:p>
    <w:p w14:paraId="64CD09E6" w14:textId="77777777" w:rsidR="00875572" w:rsidRPr="00875572" w:rsidRDefault="00875572" w:rsidP="00EA6C51">
      <w:pPr>
        <w:widowControl w:val="0"/>
        <w:numPr>
          <w:ilvl w:val="0"/>
          <w:numId w:val="54"/>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Control de calidad de un proceso o producto determinado</w:t>
      </w:r>
    </w:p>
    <w:p w14:paraId="2901BAA9"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Muchas de las empresas mencionadas anteriormente tienen prácticas de consultoría de operaciones.</w:t>
      </w:r>
    </w:p>
    <w:p w14:paraId="4262B3C5" w14:textId="53F450D9" w:rsid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5ECE71E4" w14:textId="619DF37B" w:rsidR="004678DD" w:rsidRPr="004678DD" w:rsidRDefault="004678DD" w:rsidP="004678DD">
      <w:pPr>
        <w:pStyle w:val="Heading3"/>
        <w:spacing w:line="360" w:lineRule="auto"/>
        <w:rPr>
          <w:rFonts w:ascii="Times New Roman" w:hAnsi="Times New Roman" w:cs="Times New Roman"/>
          <w:color w:val="auto"/>
          <w:lang w:val="es-ES_tradnl"/>
        </w:rPr>
      </w:pPr>
      <w:bookmarkStart w:id="13" w:name="_Toc101207806"/>
      <w:r w:rsidRPr="004678DD">
        <w:rPr>
          <w:rFonts w:ascii="Times New Roman" w:hAnsi="Times New Roman" w:cs="Times New Roman"/>
          <w:color w:val="auto"/>
          <w:lang w:val="es-ES_tradnl"/>
        </w:rPr>
        <w:t>Asesoramiento financiero</w:t>
      </w:r>
      <w:bookmarkEnd w:id="13"/>
    </w:p>
    <w:p w14:paraId="5F976641"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 xml:space="preserve">La oferta de servicios de asesoramiento financiero abarca una gran variedad de temas, </w:t>
      </w:r>
      <w:proofErr w:type="gramStart"/>
      <w:r w:rsidRPr="00875572">
        <w:rPr>
          <w:rFonts w:ascii="Times New Roman" w:hAnsi="Times New Roman" w:cs="Times New Roman"/>
          <w:lang w:val="es-ES_tradnl"/>
        </w:rPr>
        <w:t>como</w:t>
      </w:r>
      <w:proofErr w:type="gramEnd"/>
      <w:r w:rsidRPr="00875572">
        <w:rPr>
          <w:rFonts w:ascii="Times New Roman" w:hAnsi="Times New Roman" w:cs="Times New Roman"/>
          <w:lang w:val="es-ES_tradnl"/>
        </w:rPr>
        <w:t xml:space="preserve"> por ejemplo</w:t>
      </w:r>
    </w:p>
    <w:p w14:paraId="4E3AB5B6" w14:textId="77777777" w:rsidR="00875572" w:rsidRPr="00875572" w:rsidRDefault="00875572" w:rsidP="00EA6C51">
      <w:pPr>
        <w:widowControl w:val="0"/>
        <w:numPr>
          <w:ilvl w:val="0"/>
          <w:numId w:val="55"/>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Operaciones financieras</w:t>
      </w:r>
    </w:p>
    <w:p w14:paraId="3D59E8C0" w14:textId="77777777" w:rsidR="00875572" w:rsidRPr="00875572" w:rsidRDefault="00875572" w:rsidP="00EA6C51">
      <w:pPr>
        <w:widowControl w:val="0"/>
        <w:numPr>
          <w:ilvl w:val="0"/>
          <w:numId w:val="55"/>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Impuestos</w:t>
      </w:r>
    </w:p>
    <w:p w14:paraId="3D42DB3A" w14:textId="77777777" w:rsidR="00875572" w:rsidRPr="00875572" w:rsidRDefault="00875572" w:rsidP="00EA6C51">
      <w:pPr>
        <w:widowControl w:val="0"/>
        <w:numPr>
          <w:ilvl w:val="0"/>
          <w:numId w:val="55"/>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Bienes inmuebles</w:t>
      </w:r>
    </w:p>
    <w:p w14:paraId="48E112DE" w14:textId="77777777" w:rsidR="00875572" w:rsidRPr="00875572" w:rsidRDefault="00875572" w:rsidP="00EA6C51">
      <w:pPr>
        <w:widowControl w:val="0"/>
        <w:numPr>
          <w:ilvl w:val="0"/>
          <w:numId w:val="55"/>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Gestión de riesgos financieros</w:t>
      </w:r>
    </w:p>
    <w:p w14:paraId="7D9D9D78" w14:textId="77777777" w:rsidR="00875572" w:rsidRPr="00875572" w:rsidRDefault="00875572" w:rsidP="00EA6C51">
      <w:pPr>
        <w:widowControl w:val="0"/>
        <w:numPr>
          <w:ilvl w:val="0"/>
          <w:numId w:val="55"/>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Servicios contables</w:t>
      </w:r>
    </w:p>
    <w:p w14:paraId="22AF0818" w14:textId="77777777" w:rsidR="00875572" w:rsidRPr="00875572" w:rsidRDefault="00875572" w:rsidP="00EA6C51">
      <w:pPr>
        <w:widowControl w:val="0"/>
        <w:numPr>
          <w:ilvl w:val="0"/>
          <w:numId w:val="55"/>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Asesoramiento en materia de quiebra/reestructuración</w:t>
      </w:r>
    </w:p>
    <w:p w14:paraId="2FD6522B" w14:textId="77777777" w:rsidR="00875572" w:rsidRPr="00875572" w:rsidRDefault="00875572" w:rsidP="00EA6C51">
      <w:pPr>
        <w:widowControl w:val="0"/>
        <w:numPr>
          <w:ilvl w:val="0"/>
          <w:numId w:val="55"/>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lastRenderedPageBreak/>
        <w:t>Fusiones y adquisiciones</w:t>
      </w:r>
    </w:p>
    <w:p w14:paraId="4C1B001B" w14:textId="77777777" w:rsidR="00875572" w:rsidRPr="00875572" w:rsidRDefault="00875572" w:rsidP="00EA6C51">
      <w:pPr>
        <w:widowControl w:val="0"/>
        <w:numPr>
          <w:ilvl w:val="0"/>
          <w:numId w:val="55"/>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Recaudación de fondos</w:t>
      </w:r>
    </w:p>
    <w:p w14:paraId="42DFE666" w14:textId="77777777" w:rsidR="00875572" w:rsidRPr="00875572" w:rsidRDefault="00875572" w:rsidP="00EA6C51">
      <w:pPr>
        <w:widowControl w:val="0"/>
        <w:numPr>
          <w:ilvl w:val="0"/>
          <w:numId w:val="55"/>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Oferta inicial de acciones</w:t>
      </w:r>
    </w:p>
    <w:p w14:paraId="4444506D" w14:textId="77777777" w:rsidR="00F8485E" w:rsidRDefault="00F8485E"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2296A1AF" w14:textId="1D078349"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Las pequeñas empresas suelen convertirse en clientes de una empresa de asesoramiento financiero para contratar a un consultor financiero altamente especializado en lugar de contratar a un director financiero a tiempo completo. Las empresas más grandes pueden necesitar complementar su propia organización financiera interna con experiencia en un área que podrían estar explorando por primera vez (una auditoría, un crecimiento explosivo o una adquisición).</w:t>
      </w:r>
    </w:p>
    <w:p w14:paraId="07C58D1F"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40C389DF"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 xml:space="preserve">Muchas de las Big 4 y MBB tienen una sólida práctica de asesoramiento financiero. Grant Thornton ha crecido hasta convertirse en una de las firmas dominantes en este espacio. FTI </w:t>
      </w:r>
      <w:proofErr w:type="spellStart"/>
      <w:r w:rsidRPr="00875572">
        <w:rPr>
          <w:rFonts w:ascii="Times New Roman" w:hAnsi="Times New Roman" w:cs="Times New Roman"/>
          <w:lang w:val="es-ES_tradnl"/>
        </w:rPr>
        <w:t>Consulting</w:t>
      </w:r>
      <w:proofErr w:type="spellEnd"/>
      <w:r w:rsidRPr="00875572">
        <w:rPr>
          <w:rFonts w:ascii="Times New Roman" w:hAnsi="Times New Roman" w:cs="Times New Roman"/>
          <w:lang w:val="es-ES_tradnl"/>
        </w:rPr>
        <w:t xml:space="preserve"> también tiene una fuerte presencia en la consultoría de servicios financieros.</w:t>
      </w:r>
    </w:p>
    <w:p w14:paraId="288CFEEA"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A diferencia de las otras empresas o prácticas incluidas en este artículo, la consultoría financiera suele requerir algún tipo de título educativo, como una licenciatura o un máster en finanzas, o una certificación de Analista Financiero Colegiado (CFA) que puede obtenerse a través del Instituto CFA.</w:t>
      </w:r>
    </w:p>
    <w:p w14:paraId="441C14C0" w14:textId="681B5767" w:rsid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7BF4EDC5" w14:textId="1A7FC73B" w:rsidR="004678DD" w:rsidRPr="004678DD" w:rsidRDefault="004678DD" w:rsidP="004678DD">
      <w:pPr>
        <w:pStyle w:val="Heading3"/>
        <w:spacing w:line="360" w:lineRule="auto"/>
        <w:rPr>
          <w:rFonts w:ascii="Times New Roman" w:hAnsi="Times New Roman" w:cs="Times New Roman"/>
          <w:color w:val="auto"/>
          <w:lang w:val="es-ES_tradnl"/>
        </w:rPr>
      </w:pPr>
      <w:bookmarkStart w:id="14" w:name="_Toc101207807"/>
      <w:r>
        <w:rPr>
          <w:rFonts w:ascii="Times New Roman" w:hAnsi="Times New Roman" w:cs="Times New Roman"/>
          <w:color w:val="auto"/>
          <w:lang w:val="es-ES_tradnl"/>
        </w:rPr>
        <w:t>Consultoría de r</w:t>
      </w:r>
      <w:r w:rsidRPr="004678DD">
        <w:rPr>
          <w:rFonts w:ascii="Times New Roman" w:hAnsi="Times New Roman" w:cs="Times New Roman"/>
          <w:color w:val="auto"/>
          <w:lang w:val="es-ES_tradnl"/>
        </w:rPr>
        <w:t>ecursos humanos</w:t>
      </w:r>
      <w:bookmarkEnd w:id="14"/>
    </w:p>
    <w:p w14:paraId="0454D701"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Muchas empresas buscan ayuda externa para establecer, optimizar o externalizar completamente las funciones de Recursos Humanos (RRHH) para poder centrarse en su misión empresarial principal.</w:t>
      </w:r>
    </w:p>
    <w:p w14:paraId="45C8FF41" w14:textId="5E0687FB" w:rsid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Las empresas de consultoría de RRHH pueden ayudar en cualquiera de las siguientes áreas o en todas ellas:</w:t>
      </w:r>
    </w:p>
    <w:p w14:paraId="58C93905"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Remuneración y primas</w:t>
      </w:r>
    </w:p>
    <w:p w14:paraId="3A9D5DDE"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Desarrollo del liderazgo</w:t>
      </w:r>
    </w:p>
    <w:p w14:paraId="4226DA73"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Planificación de la sucesión en la dirección</w:t>
      </w:r>
    </w:p>
    <w:p w14:paraId="67974E95"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Estructuras organizativas</w:t>
      </w:r>
    </w:p>
    <w:p w14:paraId="32AE9E0B"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Administración de beneficios</w:t>
      </w:r>
    </w:p>
    <w:p w14:paraId="6FF1E5C2"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Diversidad e inclusión</w:t>
      </w:r>
    </w:p>
    <w:p w14:paraId="2E08348B"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Encuestas a los empleados</w:t>
      </w:r>
    </w:p>
    <w:p w14:paraId="0BD49616"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lastRenderedPageBreak/>
        <w:t>Informes sobre ética e infracciones</w:t>
      </w:r>
    </w:p>
    <w:p w14:paraId="758E7872"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Administración de políticas</w:t>
      </w:r>
    </w:p>
    <w:p w14:paraId="75AF9EED"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Adquisición de talentos (contratación)</w:t>
      </w:r>
    </w:p>
    <w:p w14:paraId="6D70F17E"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Retención del talento</w:t>
      </w:r>
    </w:p>
    <w:p w14:paraId="20ED514E"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Ejecución de despidos</w:t>
      </w:r>
    </w:p>
    <w:p w14:paraId="4B54F1C8"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Integración posterior a la fusión/adquisición</w:t>
      </w:r>
    </w:p>
    <w:p w14:paraId="14CC5455"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Relaciones laborales</w:t>
      </w:r>
    </w:p>
    <w:p w14:paraId="7DCC1013"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Planificación de la plantilla</w:t>
      </w:r>
    </w:p>
    <w:p w14:paraId="1891A8E2"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Externalización</w:t>
      </w:r>
    </w:p>
    <w:p w14:paraId="2708A2DF" w14:textId="77777777" w:rsidR="00875572" w:rsidRPr="00875572" w:rsidRDefault="00875572" w:rsidP="00EA6C51">
      <w:pPr>
        <w:widowControl w:val="0"/>
        <w:numPr>
          <w:ilvl w:val="0"/>
          <w:numId w:val="56"/>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Formación</w:t>
      </w:r>
    </w:p>
    <w:p w14:paraId="00E06ED3" w14:textId="77777777" w:rsidR="00F8485E" w:rsidRDefault="00F8485E"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115D0467" w14:textId="0BCE3553"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Mientras que las grandes empresas de consultoría que hemos cubierto en este artículo tienen todas prácticas de consultoría de RRHH, en este espacio, hay cientos de empresas que se centran predominantemente en las áreas de RRHH. La siguiente lista contiene sólo algunas de ellas:</w:t>
      </w:r>
    </w:p>
    <w:p w14:paraId="387EB085" w14:textId="77777777" w:rsidR="00875572" w:rsidRPr="00875572" w:rsidRDefault="00875572" w:rsidP="00F8485E">
      <w:pPr>
        <w:widowControl w:val="0"/>
        <w:numPr>
          <w:ilvl w:val="0"/>
          <w:numId w:val="78"/>
        </w:numPr>
        <w:tabs>
          <w:tab w:val="left" w:pos="1520"/>
        </w:tabs>
        <w:autoSpaceDE w:val="0"/>
        <w:autoSpaceDN w:val="0"/>
        <w:adjustRightInd w:val="0"/>
        <w:spacing w:line="360" w:lineRule="auto"/>
        <w:jc w:val="both"/>
        <w:rPr>
          <w:rFonts w:ascii="Times New Roman" w:hAnsi="Times New Roman" w:cs="Times New Roman"/>
          <w:lang w:val="es-ES_tradnl"/>
        </w:rPr>
      </w:pPr>
      <w:proofErr w:type="spellStart"/>
      <w:r w:rsidRPr="00875572">
        <w:rPr>
          <w:rFonts w:ascii="Times New Roman" w:hAnsi="Times New Roman" w:cs="Times New Roman"/>
          <w:lang w:val="es-ES_tradnl"/>
        </w:rPr>
        <w:t>Astron</w:t>
      </w:r>
      <w:proofErr w:type="spellEnd"/>
      <w:r w:rsidRPr="00875572">
        <w:rPr>
          <w:rFonts w:ascii="Times New Roman" w:hAnsi="Times New Roman" w:cs="Times New Roman"/>
          <w:lang w:val="es-ES_tradnl"/>
        </w:rPr>
        <w:t xml:space="preserve"> </w:t>
      </w:r>
      <w:proofErr w:type="spellStart"/>
      <w:r w:rsidRPr="00875572">
        <w:rPr>
          <w:rFonts w:ascii="Times New Roman" w:hAnsi="Times New Roman" w:cs="Times New Roman"/>
          <w:lang w:val="es-ES_tradnl"/>
        </w:rPr>
        <w:t>Solutions</w:t>
      </w:r>
      <w:proofErr w:type="spellEnd"/>
    </w:p>
    <w:p w14:paraId="6F46B4A2" w14:textId="77777777" w:rsidR="00875572" w:rsidRPr="00875572" w:rsidRDefault="00875572" w:rsidP="00F8485E">
      <w:pPr>
        <w:widowControl w:val="0"/>
        <w:numPr>
          <w:ilvl w:val="0"/>
          <w:numId w:val="78"/>
        </w:numPr>
        <w:tabs>
          <w:tab w:val="left" w:pos="1520"/>
        </w:tabs>
        <w:autoSpaceDE w:val="0"/>
        <w:autoSpaceDN w:val="0"/>
        <w:adjustRightInd w:val="0"/>
        <w:spacing w:line="360" w:lineRule="auto"/>
        <w:jc w:val="both"/>
        <w:rPr>
          <w:rFonts w:ascii="Times New Roman" w:hAnsi="Times New Roman" w:cs="Times New Roman"/>
          <w:lang w:val="es-ES_tradnl"/>
        </w:rPr>
      </w:pPr>
      <w:proofErr w:type="spellStart"/>
      <w:r w:rsidRPr="00875572">
        <w:rPr>
          <w:rFonts w:ascii="Times New Roman" w:hAnsi="Times New Roman" w:cs="Times New Roman"/>
          <w:lang w:val="es-ES_tradnl"/>
        </w:rPr>
        <w:t>Talent</w:t>
      </w:r>
      <w:proofErr w:type="spellEnd"/>
      <w:r w:rsidRPr="00875572">
        <w:rPr>
          <w:rFonts w:ascii="Times New Roman" w:hAnsi="Times New Roman" w:cs="Times New Roman"/>
          <w:lang w:val="es-ES_tradnl"/>
        </w:rPr>
        <w:t xml:space="preserve"> </w:t>
      </w:r>
      <w:proofErr w:type="spellStart"/>
      <w:r w:rsidRPr="00875572">
        <w:rPr>
          <w:rFonts w:ascii="Times New Roman" w:hAnsi="Times New Roman" w:cs="Times New Roman"/>
          <w:lang w:val="es-ES_tradnl"/>
        </w:rPr>
        <w:t>Keepers</w:t>
      </w:r>
      <w:proofErr w:type="spellEnd"/>
    </w:p>
    <w:p w14:paraId="068C8E49" w14:textId="77777777" w:rsidR="00875572" w:rsidRPr="00875572" w:rsidRDefault="00875572" w:rsidP="00F8485E">
      <w:pPr>
        <w:widowControl w:val="0"/>
        <w:numPr>
          <w:ilvl w:val="0"/>
          <w:numId w:val="78"/>
        </w:numPr>
        <w:tabs>
          <w:tab w:val="left" w:pos="1520"/>
        </w:tabs>
        <w:autoSpaceDE w:val="0"/>
        <w:autoSpaceDN w:val="0"/>
        <w:adjustRightInd w:val="0"/>
        <w:spacing w:line="360" w:lineRule="auto"/>
        <w:jc w:val="both"/>
        <w:rPr>
          <w:rFonts w:ascii="Times New Roman" w:hAnsi="Times New Roman" w:cs="Times New Roman"/>
          <w:lang w:val="es-ES_tradnl"/>
        </w:rPr>
      </w:pPr>
      <w:proofErr w:type="spellStart"/>
      <w:r w:rsidRPr="00875572">
        <w:rPr>
          <w:rFonts w:ascii="Times New Roman" w:hAnsi="Times New Roman" w:cs="Times New Roman"/>
          <w:lang w:val="es-ES_tradnl"/>
        </w:rPr>
        <w:t>Culpepper</w:t>
      </w:r>
      <w:proofErr w:type="spellEnd"/>
    </w:p>
    <w:p w14:paraId="593B3B7E" w14:textId="556FB6F6" w:rsidR="00875572" w:rsidRDefault="00875572" w:rsidP="00F8485E">
      <w:pPr>
        <w:widowControl w:val="0"/>
        <w:numPr>
          <w:ilvl w:val="0"/>
          <w:numId w:val="78"/>
        </w:numPr>
        <w:tabs>
          <w:tab w:val="left" w:pos="1520"/>
        </w:tabs>
        <w:autoSpaceDE w:val="0"/>
        <w:autoSpaceDN w:val="0"/>
        <w:adjustRightInd w:val="0"/>
        <w:spacing w:line="360" w:lineRule="auto"/>
        <w:jc w:val="both"/>
        <w:rPr>
          <w:rFonts w:ascii="Times New Roman" w:hAnsi="Times New Roman" w:cs="Times New Roman"/>
          <w:lang w:val="es-ES_tradnl"/>
        </w:rPr>
      </w:pPr>
      <w:proofErr w:type="spellStart"/>
      <w:r w:rsidRPr="00875572">
        <w:rPr>
          <w:rFonts w:ascii="Times New Roman" w:hAnsi="Times New Roman" w:cs="Times New Roman"/>
          <w:lang w:val="es-ES_tradnl"/>
        </w:rPr>
        <w:t>Degarmo</w:t>
      </w:r>
      <w:proofErr w:type="spellEnd"/>
    </w:p>
    <w:p w14:paraId="39CAD4E8" w14:textId="77777777" w:rsidR="004678DD" w:rsidRPr="00875572" w:rsidRDefault="004678DD"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1378FB91" w14:textId="0B4937AC" w:rsidR="004678DD" w:rsidRPr="004678DD" w:rsidRDefault="00875572" w:rsidP="004678DD">
      <w:pPr>
        <w:pStyle w:val="Heading3"/>
        <w:spacing w:line="360" w:lineRule="auto"/>
        <w:rPr>
          <w:rFonts w:ascii="Times New Roman" w:hAnsi="Times New Roman" w:cs="Times New Roman"/>
          <w:color w:val="auto"/>
          <w:lang w:val="es-ES_tradnl"/>
        </w:rPr>
      </w:pPr>
      <w:bookmarkStart w:id="15" w:name="_Toc101207808"/>
      <w:r w:rsidRPr="004678DD">
        <w:rPr>
          <w:rFonts w:ascii="Times New Roman" w:hAnsi="Times New Roman" w:cs="Times New Roman"/>
          <w:color w:val="auto"/>
          <w:lang w:val="es-ES_tradnl"/>
        </w:rPr>
        <w:t xml:space="preserve">Consultoría de </w:t>
      </w:r>
      <w:r w:rsidR="004678DD" w:rsidRPr="004678DD">
        <w:rPr>
          <w:rFonts w:ascii="Times New Roman" w:hAnsi="Times New Roman" w:cs="Times New Roman"/>
          <w:color w:val="auto"/>
          <w:lang w:val="es-ES_tradnl"/>
        </w:rPr>
        <w:t>t</w:t>
      </w:r>
      <w:r w:rsidRPr="004678DD">
        <w:rPr>
          <w:rFonts w:ascii="Times New Roman" w:hAnsi="Times New Roman" w:cs="Times New Roman"/>
          <w:color w:val="auto"/>
          <w:lang w:val="es-ES_tradnl"/>
        </w:rPr>
        <w:t xml:space="preserve">ecnologías de la </w:t>
      </w:r>
      <w:r w:rsidR="004678DD" w:rsidRPr="004678DD">
        <w:rPr>
          <w:rFonts w:ascii="Times New Roman" w:hAnsi="Times New Roman" w:cs="Times New Roman"/>
          <w:color w:val="auto"/>
          <w:lang w:val="es-ES_tradnl"/>
        </w:rPr>
        <w:t>i</w:t>
      </w:r>
      <w:r w:rsidRPr="004678DD">
        <w:rPr>
          <w:rFonts w:ascii="Times New Roman" w:hAnsi="Times New Roman" w:cs="Times New Roman"/>
          <w:color w:val="auto"/>
          <w:lang w:val="es-ES_tradnl"/>
        </w:rPr>
        <w:t>nformación (TI)</w:t>
      </w:r>
      <w:bookmarkEnd w:id="15"/>
      <w:r w:rsidRPr="004678DD">
        <w:rPr>
          <w:rFonts w:ascii="Times New Roman" w:hAnsi="Times New Roman" w:cs="Times New Roman"/>
          <w:color w:val="auto"/>
          <w:lang w:val="es-ES_tradnl"/>
        </w:rPr>
        <w:t xml:space="preserve"> </w:t>
      </w:r>
    </w:p>
    <w:p w14:paraId="5CC7D9A2" w14:textId="1AA05210"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Las empresas se centran en la tecnología y en cómo la aplicación de ésta puede tener un impacto positivo en el negocio en general.</w:t>
      </w:r>
    </w:p>
    <w:p w14:paraId="79F51442"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 mayoría de las empresas de consultoría de TI ofrecen servicios en torno a las siguientes áreas:</w:t>
      </w:r>
    </w:p>
    <w:p w14:paraId="4A172435" w14:textId="77777777" w:rsidR="00875572" w:rsidRPr="00875572" w:rsidRDefault="00875572" w:rsidP="00EA6C51">
      <w:pPr>
        <w:widowControl w:val="0"/>
        <w:numPr>
          <w:ilvl w:val="0"/>
          <w:numId w:val="57"/>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Desarrollo de aplicaciones de software a medida</w:t>
      </w:r>
    </w:p>
    <w:p w14:paraId="74D4E562" w14:textId="77777777" w:rsidR="00875572" w:rsidRPr="00875572" w:rsidRDefault="00875572" w:rsidP="00EA6C51">
      <w:pPr>
        <w:widowControl w:val="0"/>
        <w:numPr>
          <w:ilvl w:val="0"/>
          <w:numId w:val="57"/>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Gestión de proyectos de TI</w:t>
      </w:r>
    </w:p>
    <w:p w14:paraId="2670E287" w14:textId="77777777" w:rsidR="00875572" w:rsidRPr="00875572" w:rsidRDefault="00875572" w:rsidP="00EA6C51">
      <w:pPr>
        <w:widowControl w:val="0"/>
        <w:numPr>
          <w:ilvl w:val="0"/>
          <w:numId w:val="57"/>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Análisis de sistemas</w:t>
      </w:r>
    </w:p>
    <w:p w14:paraId="53AF2DAF" w14:textId="77777777" w:rsidR="00875572" w:rsidRPr="00875572" w:rsidRDefault="00875572" w:rsidP="00EA6C51">
      <w:pPr>
        <w:widowControl w:val="0"/>
        <w:numPr>
          <w:ilvl w:val="0"/>
          <w:numId w:val="57"/>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Pruebas de software</w:t>
      </w:r>
    </w:p>
    <w:p w14:paraId="027867D9" w14:textId="77777777" w:rsidR="00875572" w:rsidRPr="00875572" w:rsidRDefault="00875572" w:rsidP="00EA6C51">
      <w:pPr>
        <w:widowControl w:val="0"/>
        <w:numPr>
          <w:ilvl w:val="0"/>
          <w:numId w:val="57"/>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Apoyo a la infraestructura (hardware y redes)</w:t>
      </w:r>
    </w:p>
    <w:p w14:paraId="60349811" w14:textId="77777777" w:rsidR="00875572" w:rsidRPr="00875572" w:rsidRDefault="00875572" w:rsidP="00EA6C51">
      <w:pPr>
        <w:widowControl w:val="0"/>
        <w:numPr>
          <w:ilvl w:val="0"/>
          <w:numId w:val="57"/>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Integración de paquetes de software</w:t>
      </w:r>
    </w:p>
    <w:p w14:paraId="5CBAB2C5" w14:textId="77777777" w:rsidR="00875572" w:rsidRPr="00875572" w:rsidRDefault="00875572" w:rsidP="00EA6C51">
      <w:pPr>
        <w:widowControl w:val="0"/>
        <w:numPr>
          <w:ilvl w:val="0"/>
          <w:numId w:val="57"/>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Análisis de datos</w:t>
      </w:r>
    </w:p>
    <w:p w14:paraId="0169244F" w14:textId="77777777" w:rsidR="00875572" w:rsidRPr="00875572" w:rsidRDefault="00875572" w:rsidP="00EA6C51">
      <w:pPr>
        <w:widowControl w:val="0"/>
        <w:numPr>
          <w:ilvl w:val="0"/>
          <w:numId w:val="57"/>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Móviles</w:t>
      </w:r>
    </w:p>
    <w:p w14:paraId="39A29E07" w14:textId="77777777" w:rsidR="00875572" w:rsidRPr="00875572" w:rsidRDefault="00875572" w:rsidP="00EA6C51">
      <w:pPr>
        <w:widowControl w:val="0"/>
        <w:numPr>
          <w:ilvl w:val="0"/>
          <w:numId w:val="57"/>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lastRenderedPageBreak/>
        <w:t>Ciberseguridad</w:t>
      </w:r>
    </w:p>
    <w:p w14:paraId="2E953648" w14:textId="77777777" w:rsidR="00875572" w:rsidRPr="00875572" w:rsidRDefault="00875572" w:rsidP="00EA6C51">
      <w:pPr>
        <w:widowControl w:val="0"/>
        <w:numPr>
          <w:ilvl w:val="0"/>
          <w:numId w:val="57"/>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Robótica</w:t>
      </w:r>
    </w:p>
    <w:p w14:paraId="2D502EE4" w14:textId="77777777" w:rsidR="00875572" w:rsidRPr="00875572" w:rsidRDefault="00875572" w:rsidP="00EA6C51">
      <w:pPr>
        <w:widowControl w:val="0"/>
        <w:numPr>
          <w:ilvl w:val="0"/>
          <w:numId w:val="57"/>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Inteligencia artificial</w:t>
      </w:r>
    </w:p>
    <w:p w14:paraId="7823A649"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0AAF26F9"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Con la proliferación de la tecnología en todos los aspectos de nuestras vidas (incluido el ámbito empresarial), los componentes de TI están ahora entretejidos en casi todas las áreas de una corporación. Todas las áreas de consultoría mencionadas anteriormente requieren ahora tecnología para su aplicación.</w:t>
      </w:r>
    </w:p>
    <w:p w14:paraId="76970187"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Las principales empresas de gestión/estrategia tienen importantes prácticas de consultoría de TI. Sin embargo, hay muchas empresas en todo el mundo que operan exclusivamente en el espacio tecnológico. Algunas empresas son capaces de ofrecer una solución informática completa como un proyecto externalizado y otras existen simplemente para complementar el personal informático existente de sus clientes con conjuntos de habilidades especializadas cuando los proyectos informáticos internos aumentan y disminuyen.</w:t>
      </w:r>
    </w:p>
    <w:p w14:paraId="1A2280DF" w14:textId="563ACC15"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 xml:space="preserve">Dado que la tecnología avanza a un ritmo tan rápido, las empresas necesitan la flexibilidad necesaria para poder adaptarse contratando a socios de TI que puedan ayudar a navegar a través de las últimas actualizaciones tecnológicas en la búsqueda constante de una ventaja competitiva. Los modelos de negocio disruptivos, como Uber y VRBO, se alimentan de los saltos en la industria tecnológica, y las empresas se dan cuenta de </w:t>
      </w:r>
      <w:r w:rsidR="0076729A" w:rsidRPr="00875572">
        <w:rPr>
          <w:rFonts w:ascii="Times New Roman" w:hAnsi="Times New Roman" w:cs="Times New Roman"/>
          <w:lang w:val="es-ES_tradnl"/>
        </w:rPr>
        <w:t>que,</w:t>
      </w:r>
      <w:r w:rsidRPr="00875572">
        <w:rPr>
          <w:rFonts w:ascii="Times New Roman" w:hAnsi="Times New Roman" w:cs="Times New Roman"/>
          <w:lang w:val="es-ES_tradnl"/>
        </w:rPr>
        <w:t xml:space="preserve"> si no se mantienen al ritmo de los cambios en el mundo de la tecnología, están condenadas a ceder terreno a sus competidores.</w:t>
      </w:r>
    </w:p>
    <w:p w14:paraId="38B6A2FC"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Entre las mayores empresas de consultoría centradas en las tecnologías de la información se encuentran:</w:t>
      </w:r>
    </w:p>
    <w:p w14:paraId="51976B52" w14:textId="77777777" w:rsidR="00875572" w:rsidRPr="00875572" w:rsidRDefault="00875572" w:rsidP="00EA6C51">
      <w:pPr>
        <w:widowControl w:val="0"/>
        <w:numPr>
          <w:ilvl w:val="0"/>
          <w:numId w:val="58"/>
        </w:numPr>
        <w:tabs>
          <w:tab w:val="left" w:pos="1520"/>
        </w:tabs>
        <w:autoSpaceDE w:val="0"/>
        <w:autoSpaceDN w:val="0"/>
        <w:adjustRightInd w:val="0"/>
        <w:spacing w:line="360" w:lineRule="auto"/>
        <w:jc w:val="both"/>
        <w:rPr>
          <w:rFonts w:ascii="Times New Roman" w:hAnsi="Times New Roman" w:cs="Times New Roman"/>
        </w:rPr>
      </w:pPr>
      <w:r w:rsidRPr="00875572">
        <w:rPr>
          <w:rFonts w:ascii="Times New Roman" w:hAnsi="Times New Roman" w:cs="Times New Roman"/>
        </w:rPr>
        <w:t>CGI</w:t>
      </w:r>
    </w:p>
    <w:p w14:paraId="38FD1775" w14:textId="77777777" w:rsidR="00875572" w:rsidRPr="00875572" w:rsidRDefault="00875572" w:rsidP="00EA6C51">
      <w:pPr>
        <w:widowControl w:val="0"/>
        <w:numPr>
          <w:ilvl w:val="0"/>
          <w:numId w:val="58"/>
        </w:numPr>
        <w:tabs>
          <w:tab w:val="left" w:pos="1520"/>
        </w:tabs>
        <w:autoSpaceDE w:val="0"/>
        <w:autoSpaceDN w:val="0"/>
        <w:adjustRightInd w:val="0"/>
        <w:spacing w:line="360" w:lineRule="auto"/>
        <w:jc w:val="both"/>
        <w:rPr>
          <w:rFonts w:ascii="Times New Roman" w:hAnsi="Times New Roman" w:cs="Times New Roman"/>
        </w:rPr>
      </w:pPr>
      <w:r w:rsidRPr="00875572">
        <w:rPr>
          <w:rFonts w:ascii="Times New Roman" w:hAnsi="Times New Roman" w:cs="Times New Roman"/>
        </w:rPr>
        <w:t>Cognizant</w:t>
      </w:r>
    </w:p>
    <w:p w14:paraId="6079C835" w14:textId="77777777" w:rsidR="00875572" w:rsidRPr="00875572" w:rsidRDefault="00875572" w:rsidP="00EA6C51">
      <w:pPr>
        <w:widowControl w:val="0"/>
        <w:numPr>
          <w:ilvl w:val="0"/>
          <w:numId w:val="58"/>
        </w:numPr>
        <w:tabs>
          <w:tab w:val="left" w:pos="1520"/>
        </w:tabs>
        <w:autoSpaceDE w:val="0"/>
        <w:autoSpaceDN w:val="0"/>
        <w:adjustRightInd w:val="0"/>
        <w:spacing w:line="360" w:lineRule="auto"/>
        <w:jc w:val="both"/>
        <w:rPr>
          <w:rFonts w:ascii="Times New Roman" w:hAnsi="Times New Roman" w:cs="Times New Roman"/>
        </w:rPr>
      </w:pPr>
      <w:r w:rsidRPr="00875572">
        <w:rPr>
          <w:rFonts w:ascii="Times New Roman" w:hAnsi="Times New Roman" w:cs="Times New Roman"/>
        </w:rPr>
        <w:t>IBM Global Services</w:t>
      </w:r>
    </w:p>
    <w:p w14:paraId="3B0277E4" w14:textId="77777777" w:rsidR="00875572" w:rsidRPr="00875572" w:rsidRDefault="00875572" w:rsidP="00EA6C51">
      <w:pPr>
        <w:widowControl w:val="0"/>
        <w:numPr>
          <w:ilvl w:val="0"/>
          <w:numId w:val="58"/>
        </w:numPr>
        <w:tabs>
          <w:tab w:val="left" w:pos="1520"/>
        </w:tabs>
        <w:autoSpaceDE w:val="0"/>
        <w:autoSpaceDN w:val="0"/>
        <w:adjustRightInd w:val="0"/>
        <w:spacing w:line="360" w:lineRule="auto"/>
        <w:jc w:val="both"/>
        <w:rPr>
          <w:rFonts w:ascii="Times New Roman" w:hAnsi="Times New Roman" w:cs="Times New Roman"/>
        </w:rPr>
      </w:pPr>
      <w:r w:rsidRPr="00875572">
        <w:rPr>
          <w:rFonts w:ascii="Times New Roman" w:hAnsi="Times New Roman" w:cs="Times New Roman"/>
        </w:rPr>
        <w:t>Science Applications International Corporation (SAIC)</w:t>
      </w:r>
    </w:p>
    <w:p w14:paraId="68BE291D" w14:textId="77777777" w:rsidR="00875572" w:rsidRPr="00875572" w:rsidRDefault="00875572" w:rsidP="00EA6C51">
      <w:pPr>
        <w:widowControl w:val="0"/>
        <w:numPr>
          <w:ilvl w:val="0"/>
          <w:numId w:val="58"/>
        </w:numPr>
        <w:tabs>
          <w:tab w:val="left" w:pos="1520"/>
        </w:tabs>
        <w:autoSpaceDE w:val="0"/>
        <w:autoSpaceDN w:val="0"/>
        <w:adjustRightInd w:val="0"/>
        <w:spacing w:line="360" w:lineRule="auto"/>
        <w:jc w:val="both"/>
        <w:rPr>
          <w:rFonts w:ascii="Times New Roman" w:hAnsi="Times New Roman" w:cs="Times New Roman"/>
          <w:lang w:val="es-ES_tradnl"/>
        </w:rPr>
      </w:pPr>
      <w:proofErr w:type="spellStart"/>
      <w:r w:rsidRPr="00875572">
        <w:rPr>
          <w:rFonts w:ascii="Times New Roman" w:hAnsi="Times New Roman" w:cs="Times New Roman"/>
          <w:lang w:val="es-ES_tradnl"/>
        </w:rPr>
        <w:t>Unisys</w:t>
      </w:r>
      <w:proofErr w:type="spellEnd"/>
    </w:p>
    <w:p w14:paraId="623C1BB8"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3700480C" w14:textId="77777777" w:rsidR="00875572" w:rsidRPr="00875572" w:rsidRDefault="00875572" w:rsidP="004678DD">
      <w:pPr>
        <w:pStyle w:val="Heading3"/>
        <w:spacing w:line="360" w:lineRule="auto"/>
        <w:rPr>
          <w:lang w:val="es-ES_tradnl"/>
        </w:rPr>
      </w:pPr>
      <w:bookmarkStart w:id="16" w:name="_Toc101207809"/>
      <w:r w:rsidRPr="004678DD">
        <w:rPr>
          <w:rFonts w:ascii="Times New Roman" w:hAnsi="Times New Roman" w:cs="Times New Roman"/>
          <w:color w:val="auto"/>
          <w:lang w:val="es-ES_tradnl"/>
        </w:rPr>
        <w:t>Otros tipos de empresas de consultoría</w:t>
      </w:r>
      <w:bookmarkEnd w:id="16"/>
    </w:p>
    <w:p w14:paraId="20D8C4E9" w14:textId="7777777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 xml:space="preserve">Las empresas y prácticas de consultoría mencionadas anteriormente constituyen la mayor parte del mercado de servicios profesionales. Sin embargo, hay una miríada de otras empresas de </w:t>
      </w:r>
      <w:r w:rsidRPr="00875572">
        <w:rPr>
          <w:rFonts w:ascii="Times New Roman" w:hAnsi="Times New Roman" w:cs="Times New Roman"/>
          <w:lang w:val="es-ES_tradnl"/>
        </w:rPr>
        <w:lastRenderedPageBreak/>
        <w:t>consultoría que se especializan en todo tipo de áreas. He aquí una pequeña lista de otros tipos:</w:t>
      </w:r>
    </w:p>
    <w:p w14:paraId="3706DC3D" w14:textId="77777777" w:rsidR="00875572" w:rsidRPr="00875572" w:rsidRDefault="00875572" w:rsidP="00EA6C51">
      <w:pPr>
        <w:widowControl w:val="0"/>
        <w:numPr>
          <w:ilvl w:val="0"/>
          <w:numId w:val="59"/>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Relaciones públicas</w:t>
      </w:r>
    </w:p>
    <w:p w14:paraId="1D3BCF7A" w14:textId="77777777" w:rsidR="00875572" w:rsidRPr="00875572" w:rsidRDefault="00875572" w:rsidP="00EA6C51">
      <w:pPr>
        <w:widowControl w:val="0"/>
        <w:numPr>
          <w:ilvl w:val="0"/>
          <w:numId w:val="59"/>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Legal</w:t>
      </w:r>
    </w:p>
    <w:p w14:paraId="1A934175" w14:textId="77777777" w:rsidR="00875572" w:rsidRPr="00875572" w:rsidRDefault="00875572" w:rsidP="00EA6C51">
      <w:pPr>
        <w:widowControl w:val="0"/>
        <w:numPr>
          <w:ilvl w:val="0"/>
          <w:numId w:val="59"/>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Energía</w:t>
      </w:r>
    </w:p>
    <w:p w14:paraId="1E42D995" w14:textId="77777777" w:rsidR="00875572" w:rsidRPr="00875572" w:rsidRDefault="00875572" w:rsidP="00EA6C51">
      <w:pPr>
        <w:widowControl w:val="0"/>
        <w:numPr>
          <w:ilvl w:val="0"/>
          <w:numId w:val="59"/>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Medio ambiente</w:t>
      </w:r>
    </w:p>
    <w:p w14:paraId="05A1E5D3" w14:textId="77777777" w:rsidR="00875572" w:rsidRPr="00875572" w:rsidRDefault="00875572" w:rsidP="00EA6C51">
      <w:pPr>
        <w:widowControl w:val="0"/>
        <w:numPr>
          <w:ilvl w:val="0"/>
          <w:numId w:val="59"/>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Marketing</w:t>
      </w:r>
    </w:p>
    <w:p w14:paraId="2EFA8813" w14:textId="77777777" w:rsidR="00875572" w:rsidRPr="00875572" w:rsidRDefault="00875572" w:rsidP="00EA6C51">
      <w:pPr>
        <w:widowControl w:val="0"/>
        <w:numPr>
          <w:ilvl w:val="0"/>
          <w:numId w:val="59"/>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Estrategia de medios sociales</w:t>
      </w:r>
    </w:p>
    <w:p w14:paraId="5C431220" w14:textId="77777777" w:rsidR="00875572" w:rsidRPr="00875572" w:rsidRDefault="00875572" w:rsidP="00EA6C51">
      <w:pPr>
        <w:widowControl w:val="0"/>
        <w:numPr>
          <w:ilvl w:val="0"/>
          <w:numId w:val="59"/>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Riesgo y cumplimiento</w:t>
      </w:r>
    </w:p>
    <w:p w14:paraId="141B2B92" w14:textId="77777777" w:rsidR="00875572" w:rsidRPr="00875572" w:rsidRDefault="00875572" w:rsidP="00EA6C51">
      <w:pPr>
        <w:widowControl w:val="0"/>
        <w:numPr>
          <w:ilvl w:val="0"/>
          <w:numId w:val="59"/>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Normativa</w:t>
      </w:r>
    </w:p>
    <w:p w14:paraId="716340A0" w14:textId="77777777" w:rsidR="00875572" w:rsidRPr="00875572" w:rsidRDefault="00875572" w:rsidP="00EA6C51">
      <w:pPr>
        <w:widowControl w:val="0"/>
        <w:numPr>
          <w:ilvl w:val="0"/>
          <w:numId w:val="59"/>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Ventas</w:t>
      </w:r>
    </w:p>
    <w:p w14:paraId="07B329FF" w14:textId="77777777" w:rsidR="00875572" w:rsidRPr="00875572" w:rsidRDefault="00875572" w:rsidP="00EA6C51">
      <w:pPr>
        <w:widowControl w:val="0"/>
        <w:numPr>
          <w:ilvl w:val="0"/>
          <w:numId w:val="59"/>
        </w:numPr>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Logística</w:t>
      </w:r>
    </w:p>
    <w:p w14:paraId="303AD660" w14:textId="77777777" w:rsidR="004678DD" w:rsidRDefault="004678DD"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7F5ED674" w14:textId="5BC50417" w:rsidR="00875572" w:rsidRPr="00875572" w:rsidRDefault="00875572" w:rsidP="00875572">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875572">
        <w:rPr>
          <w:rFonts w:ascii="Times New Roman" w:hAnsi="Times New Roman" w:cs="Times New Roman"/>
          <w:lang w:val="es-ES_tradnl"/>
        </w:rPr>
        <w:t xml:space="preserve">También hay empresas de consultoría que atienden a un sector específico de la clientela. Por ejemplo, hay empresas de consultoría de TI que se especializan en dar servicio al sector financiero y compiten en el mercado alegando su experiencia en las necesidades tecnológicas de las empresas de servicios financieros. Del mismo modo, hay empresas de consultoría de RRHH que se concentran estrictamente en el </w:t>
      </w:r>
      <w:r>
        <w:rPr>
          <w:rFonts w:ascii="Times New Roman" w:hAnsi="Times New Roman" w:cs="Times New Roman"/>
          <w:lang w:val="es-ES_tradnl"/>
        </w:rPr>
        <w:t>sector</w:t>
      </w:r>
      <w:r w:rsidRPr="00875572">
        <w:rPr>
          <w:rFonts w:ascii="Times New Roman" w:hAnsi="Times New Roman" w:cs="Times New Roman"/>
          <w:lang w:val="es-ES_tradnl"/>
        </w:rPr>
        <w:t xml:space="preserve"> </w:t>
      </w:r>
      <w:r>
        <w:rPr>
          <w:rFonts w:ascii="Times New Roman" w:hAnsi="Times New Roman" w:cs="Times New Roman"/>
          <w:lang w:val="es-ES_tradnl"/>
        </w:rPr>
        <w:t>de salud</w:t>
      </w:r>
      <w:r w:rsidRPr="00875572">
        <w:rPr>
          <w:rFonts w:ascii="Times New Roman" w:hAnsi="Times New Roman" w:cs="Times New Roman"/>
          <w:lang w:val="es-ES_tradnl"/>
        </w:rPr>
        <w:t>.</w:t>
      </w:r>
    </w:p>
    <w:p w14:paraId="3B9BA384" w14:textId="2F0841CF" w:rsidR="00875572" w:rsidRDefault="00875572" w:rsidP="003A318B">
      <w:pPr>
        <w:widowControl w:val="0"/>
        <w:tabs>
          <w:tab w:val="left" w:pos="1520"/>
        </w:tabs>
        <w:autoSpaceDE w:val="0"/>
        <w:autoSpaceDN w:val="0"/>
        <w:adjustRightInd w:val="0"/>
        <w:spacing w:line="360" w:lineRule="auto"/>
        <w:jc w:val="both"/>
        <w:rPr>
          <w:rFonts w:ascii="Times New Roman" w:hAnsi="Times New Roman" w:cs="Times New Roman"/>
          <w:lang w:val="es-ES"/>
        </w:rPr>
      </w:pPr>
    </w:p>
    <w:p w14:paraId="010C2342" w14:textId="77777777" w:rsidR="003A318B" w:rsidRPr="00875572" w:rsidRDefault="003A318B" w:rsidP="003A318B">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El modelo propuesto en este trabajo entra dentro de las clasificaciones de consultoría estratégica y de operaciones. La ventaja competitiva se construye a partir del asesoramiento brindado en base a la innovación científica y tecnológica, lo cual permite diseñar la estrategia de sostenibilidad y optimizar las operaciones que permitan alcanzar los objetivos.</w:t>
      </w:r>
    </w:p>
    <w:p w14:paraId="6AD17897" w14:textId="77777777" w:rsidR="003A318B" w:rsidRPr="003A318B" w:rsidRDefault="003A318B" w:rsidP="003A318B">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68835C83" w14:textId="097C014F" w:rsidR="00497650" w:rsidRDefault="003A318B" w:rsidP="00702CF4">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Por ello</w:t>
      </w:r>
      <w:r w:rsidR="004678DD">
        <w:rPr>
          <w:rFonts w:ascii="Times New Roman" w:hAnsi="Times New Roman" w:cs="Times New Roman"/>
          <w:lang w:val="es-ES_tradnl"/>
        </w:rPr>
        <w:t>, e</w:t>
      </w:r>
      <w:r w:rsidR="00CD5FB6">
        <w:rPr>
          <w:rFonts w:ascii="Times New Roman" w:hAnsi="Times New Roman" w:cs="Times New Roman"/>
          <w:lang w:val="es-ES_tradnl"/>
        </w:rPr>
        <w:t xml:space="preserve">l conjunto de soluciones de consultoría estratégica puede </w:t>
      </w:r>
      <w:r>
        <w:rPr>
          <w:rFonts w:ascii="Times New Roman" w:hAnsi="Times New Roman" w:cs="Times New Roman"/>
          <w:lang w:val="es-ES_tradnl"/>
        </w:rPr>
        <w:t>re</w:t>
      </w:r>
      <w:r w:rsidR="00CD5FB6">
        <w:rPr>
          <w:rFonts w:ascii="Times New Roman" w:hAnsi="Times New Roman" w:cs="Times New Roman"/>
          <w:lang w:val="es-ES_tradnl"/>
        </w:rPr>
        <w:t>categorizarse de la siguiente manera:</w:t>
      </w:r>
    </w:p>
    <w:p w14:paraId="754AE5E6" w14:textId="77777777" w:rsidR="003A318B" w:rsidRPr="00702CF4" w:rsidRDefault="003A318B" w:rsidP="00702CF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0D1C15C6" w14:textId="77777777" w:rsidR="003A318B" w:rsidRPr="003A318B" w:rsidRDefault="00CD5FB6" w:rsidP="003A318B">
      <w:pPr>
        <w:widowControl w:val="0"/>
        <w:tabs>
          <w:tab w:val="left" w:pos="1520"/>
        </w:tabs>
        <w:autoSpaceDE w:val="0"/>
        <w:autoSpaceDN w:val="0"/>
        <w:adjustRightInd w:val="0"/>
        <w:spacing w:line="360" w:lineRule="auto"/>
        <w:jc w:val="both"/>
        <w:rPr>
          <w:rFonts w:ascii="Times New Roman" w:hAnsi="Times New Roman" w:cs="Times New Roman"/>
          <w:i/>
          <w:iCs/>
          <w:lang w:val="es-ES_tradnl"/>
        </w:rPr>
      </w:pPr>
      <w:r w:rsidRPr="003A318B">
        <w:rPr>
          <w:rFonts w:ascii="Times New Roman" w:hAnsi="Times New Roman" w:cs="Times New Roman"/>
          <w:lang w:val="es-ES_tradnl"/>
        </w:rPr>
        <w:t>Consultoría tradicional</w:t>
      </w:r>
    </w:p>
    <w:p w14:paraId="2EB1A44C" w14:textId="7DFDCFDC" w:rsidR="0058592A" w:rsidRPr="003A318B" w:rsidRDefault="00CD5FB6" w:rsidP="003A318B">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3A318B">
        <w:rPr>
          <w:rFonts w:ascii="Times New Roman" w:hAnsi="Times New Roman" w:cs="Times New Roman"/>
          <w:lang w:val="es-ES_tradnl"/>
        </w:rPr>
        <w:t xml:space="preserve">La consultoría tradicional, la cual posee la mayor influencia sobre los objetivos estratégicos de los altos ejecutivos, </w:t>
      </w:r>
      <w:r w:rsidR="00BF5637" w:rsidRPr="003A318B">
        <w:rPr>
          <w:rFonts w:ascii="Times New Roman" w:hAnsi="Times New Roman" w:cs="Times New Roman"/>
          <w:lang w:val="es-ES_tradnl"/>
        </w:rPr>
        <w:t xml:space="preserve">en este momento </w:t>
      </w:r>
      <w:r w:rsidRPr="003A318B">
        <w:rPr>
          <w:rFonts w:ascii="Times New Roman" w:hAnsi="Times New Roman" w:cs="Times New Roman"/>
          <w:lang w:val="es-ES_tradnl"/>
        </w:rPr>
        <w:t>está adquiriendo recursos de investigación de mercado. Estas compañías tienen los recursos necesarios para desarrollar dichas tareas internamente para reducir la subcontratación</w:t>
      </w:r>
      <w:r w:rsidR="00BF5637" w:rsidRPr="003A318B">
        <w:rPr>
          <w:rFonts w:ascii="Times New Roman" w:hAnsi="Times New Roman" w:cs="Times New Roman"/>
          <w:lang w:val="es-ES_tradnl"/>
        </w:rPr>
        <w:t>. La consultoría tradicional también se encuentra adquiriendo</w:t>
      </w:r>
      <w:r w:rsidRPr="003A318B">
        <w:rPr>
          <w:rFonts w:ascii="Times New Roman" w:hAnsi="Times New Roman" w:cs="Times New Roman"/>
          <w:lang w:val="es-ES_tradnl"/>
        </w:rPr>
        <w:t xml:space="preserve"> </w:t>
      </w:r>
      <w:r w:rsidRPr="003A318B">
        <w:rPr>
          <w:rFonts w:ascii="Times New Roman" w:hAnsi="Times New Roman" w:cs="Times New Roman"/>
          <w:lang w:val="es-ES_tradnl"/>
        </w:rPr>
        <w:lastRenderedPageBreak/>
        <w:t xml:space="preserve">agregadores de datos para mejorar los resultados de los clientes utilizando </w:t>
      </w:r>
      <w:r w:rsidR="0058592A" w:rsidRPr="003A318B">
        <w:rPr>
          <w:rFonts w:ascii="Times New Roman" w:hAnsi="Times New Roman" w:cs="Times New Roman"/>
          <w:lang w:val="es-ES_tradnl"/>
        </w:rPr>
        <w:t xml:space="preserve">herramientas de ciencia de datos e </w:t>
      </w:r>
      <w:r w:rsidRPr="003A318B">
        <w:rPr>
          <w:rFonts w:ascii="Times New Roman" w:hAnsi="Times New Roman" w:cs="Times New Roman"/>
          <w:lang w:val="es-ES_tradnl"/>
        </w:rPr>
        <w:t xml:space="preserve">inteligencia artificial. </w:t>
      </w:r>
      <w:r w:rsidR="0058592A" w:rsidRPr="003A318B">
        <w:rPr>
          <w:rFonts w:ascii="Times New Roman" w:hAnsi="Times New Roman" w:cs="Times New Roman"/>
          <w:lang w:val="es-ES_tradnl"/>
        </w:rPr>
        <w:t>Se espera ver una c</w:t>
      </w:r>
      <w:r w:rsidRPr="003A318B">
        <w:rPr>
          <w:rFonts w:ascii="Times New Roman" w:hAnsi="Times New Roman" w:cs="Times New Roman"/>
          <w:lang w:val="es-ES_tradnl"/>
        </w:rPr>
        <w:t xml:space="preserve">onsolidación significativa </w:t>
      </w:r>
      <w:r w:rsidR="0058592A" w:rsidRPr="003A318B">
        <w:rPr>
          <w:rFonts w:ascii="Times New Roman" w:hAnsi="Times New Roman" w:cs="Times New Roman"/>
          <w:lang w:val="es-ES_tradnl"/>
        </w:rPr>
        <w:t>en estas compañías</w:t>
      </w:r>
      <w:r w:rsidRPr="003A318B">
        <w:rPr>
          <w:rFonts w:ascii="Times New Roman" w:hAnsi="Times New Roman" w:cs="Times New Roman"/>
          <w:lang w:val="es-ES_tradnl"/>
        </w:rPr>
        <w:t xml:space="preserve"> integra</w:t>
      </w:r>
      <w:r w:rsidR="0058592A" w:rsidRPr="003A318B">
        <w:rPr>
          <w:rFonts w:ascii="Times New Roman" w:hAnsi="Times New Roman" w:cs="Times New Roman"/>
          <w:lang w:val="es-ES_tradnl"/>
        </w:rPr>
        <w:t>ndo</w:t>
      </w:r>
      <w:r w:rsidRPr="003A318B">
        <w:rPr>
          <w:rFonts w:ascii="Times New Roman" w:hAnsi="Times New Roman" w:cs="Times New Roman"/>
          <w:lang w:val="es-ES_tradnl"/>
        </w:rPr>
        <w:t xml:space="preserve"> a los actores más grandes.</w:t>
      </w:r>
      <w:r w:rsidR="0058592A" w:rsidRPr="003A318B">
        <w:rPr>
          <w:rFonts w:ascii="Times New Roman" w:hAnsi="Times New Roman" w:cs="Times New Roman"/>
          <w:lang w:val="es-ES_tradnl"/>
        </w:rPr>
        <w:t xml:space="preserve"> </w:t>
      </w:r>
      <w:r w:rsidR="00BF5637" w:rsidRPr="003A318B">
        <w:rPr>
          <w:rFonts w:ascii="Times New Roman" w:hAnsi="Times New Roman" w:cs="Times New Roman"/>
          <w:lang w:val="es-ES_tradnl"/>
        </w:rPr>
        <w:t xml:space="preserve">Es posible para una compañía enfocada en la consultoría estratégica </w:t>
      </w:r>
      <w:r w:rsidR="0058592A" w:rsidRPr="003A318B">
        <w:rPr>
          <w:rFonts w:ascii="Times New Roman" w:hAnsi="Times New Roman" w:cs="Times New Roman"/>
          <w:lang w:val="es-ES_tradnl"/>
        </w:rPr>
        <w:t xml:space="preserve">optar por adoptar una posición </w:t>
      </w:r>
      <w:r w:rsidRPr="003A318B">
        <w:rPr>
          <w:rFonts w:ascii="Times New Roman" w:hAnsi="Times New Roman" w:cs="Times New Roman"/>
          <w:lang w:val="es-ES_tradnl"/>
        </w:rPr>
        <w:t>defendible</w:t>
      </w:r>
      <w:r w:rsidR="0058592A" w:rsidRPr="003A318B">
        <w:rPr>
          <w:rFonts w:ascii="Times New Roman" w:hAnsi="Times New Roman" w:cs="Times New Roman"/>
          <w:lang w:val="es-ES_tradnl"/>
        </w:rPr>
        <w:t xml:space="preserve"> frente a estas compañías en proyectos o asesorías específicas, a menudo complementarias de las grandes compañías.</w:t>
      </w:r>
    </w:p>
    <w:p w14:paraId="2E47CE50" w14:textId="77777777" w:rsidR="003A318B" w:rsidRDefault="003A318B" w:rsidP="003A318B">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7872E9EF" w14:textId="77777777" w:rsidR="003A318B" w:rsidRPr="003A318B" w:rsidRDefault="00CD5FB6" w:rsidP="003A318B">
      <w:pPr>
        <w:pStyle w:val="Heading4"/>
        <w:spacing w:line="360" w:lineRule="auto"/>
        <w:rPr>
          <w:rFonts w:ascii="Times New Roman" w:hAnsi="Times New Roman" w:cs="Times New Roman"/>
          <w:i w:val="0"/>
          <w:iCs w:val="0"/>
          <w:color w:val="auto"/>
          <w:lang w:val="es-ES_tradnl"/>
        </w:rPr>
      </w:pPr>
      <w:r w:rsidRPr="003A318B">
        <w:rPr>
          <w:rFonts w:ascii="Times New Roman" w:hAnsi="Times New Roman" w:cs="Times New Roman"/>
          <w:i w:val="0"/>
          <w:iCs w:val="0"/>
          <w:color w:val="auto"/>
          <w:lang w:val="es-ES_tradnl"/>
        </w:rPr>
        <w:t>Investigación de mercados</w:t>
      </w:r>
    </w:p>
    <w:p w14:paraId="54704DBA" w14:textId="7D77CFFC" w:rsidR="0058592A" w:rsidRPr="003A318B" w:rsidRDefault="00CD5FB6" w:rsidP="003A318B">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3A318B">
        <w:rPr>
          <w:rFonts w:ascii="Times New Roman" w:hAnsi="Times New Roman" w:cs="Times New Roman"/>
          <w:lang w:val="es-ES_tradnl"/>
        </w:rPr>
        <w:t xml:space="preserve">Las empresas </w:t>
      </w:r>
      <w:r w:rsidR="0058592A" w:rsidRPr="003A318B">
        <w:rPr>
          <w:rFonts w:ascii="Times New Roman" w:hAnsi="Times New Roman" w:cs="Times New Roman"/>
          <w:lang w:val="es-ES_tradnl"/>
        </w:rPr>
        <w:t>dedicadas exclusivamente a la</w:t>
      </w:r>
      <w:r w:rsidRPr="003A318B">
        <w:rPr>
          <w:rFonts w:ascii="Times New Roman" w:hAnsi="Times New Roman" w:cs="Times New Roman"/>
          <w:lang w:val="es-ES_tradnl"/>
        </w:rPr>
        <w:t xml:space="preserve"> investigación de mercados </w:t>
      </w:r>
      <w:r w:rsidR="0058592A" w:rsidRPr="003A318B">
        <w:rPr>
          <w:rFonts w:ascii="Times New Roman" w:hAnsi="Times New Roman" w:cs="Times New Roman"/>
          <w:lang w:val="es-ES_tradnl"/>
        </w:rPr>
        <w:t>enfrentan importantes</w:t>
      </w:r>
      <w:r w:rsidRPr="003A318B">
        <w:rPr>
          <w:rFonts w:ascii="Times New Roman" w:hAnsi="Times New Roman" w:cs="Times New Roman"/>
          <w:lang w:val="es-ES_tradnl"/>
        </w:rPr>
        <w:t xml:space="preserve"> dificultades. La mayoría está tratando de adquirir agregadores de datos, pero la consultoría tradicional también lo está y es capaz de ofrecer valoraciones superiores. </w:t>
      </w:r>
      <w:r w:rsidR="00EB3FC6" w:rsidRPr="003A318B">
        <w:rPr>
          <w:rFonts w:ascii="Times New Roman" w:hAnsi="Times New Roman" w:cs="Times New Roman"/>
          <w:lang w:val="es-ES_tradnl"/>
        </w:rPr>
        <w:t>La estrategia radica en efectuar</w:t>
      </w:r>
      <w:r w:rsidR="0058592A" w:rsidRPr="003A318B">
        <w:rPr>
          <w:rFonts w:ascii="Times New Roman" w:hAnsi="Times New Roman" w:cs="Times New Roman"/>
          <w:lang w:val="es-ES_tradnl"/>
        </w:rPr>
        <w:t xml:space="preserve"> investigaciones de mercado, </w:t>
      </w:r>
      <w:r w:rsidR="00EB3FC6" w:rsidRPr="003A318B">
        <w:rPr>
          <w:rFonts w:ascii="Times New Roman" w:hAnsi="Times New Roman" w:cs="Times New Roman"/>
          <w:lang w:val="es-ES_tradnl"/>
        </w:rPr>
        <w:t xml:space="preserve">pero que </w:t>
      </w:r>
      <w:r w:rsidR="0058592A" w:rsidRPr="003A318B">
        <w:rPr>
          <w:rFonts w:ascii="Times New Roman" w:hAnsi="Times New Roman" w:cs="Times New Roman"/>
          <w:lang w:val="es-ES_tradnl"/>
        </w:rPr>
        <w:t xml:space="preserve">de ninguna manera </w:t>
      </w:r>
      <w:r w:rsidR="00EB3FC6" w:rsidRPr="003A318B">
        <w:rPr>
          <w:rFonts w:ascii="Times New Roman" w:hAnsi="Times New Roman" w:cs="Times New Roman"/>
          <w:lang w:val="es-ES_tradnl"/>
        </w:rPr>
        <w:t>se haga</w:t>
      </w:r>
      <w:r w:rsidR="0058592A" w:rsidRPr="003A318B">
        <w:rPr>
          <w:rFonts w:ascii="Times New Roman" w:hAnsi="Times New Roman" w:cs="Times New Roman"/>
          <w:lang w:val="es-ES_tradnl"/>
        </w:rPr>
        <w:t xml:space="preserve"> en forma ni exclusiva ni exhaustiva, sino que los estudios siempre se ubi</w:t>
      </w:r>
      <w:r w:rsidR="00EB3FC6" w:rsidRPr="003A318B">
        <w:rPr>
          <w:rFonts w:ascii="Times New Roman" w:hAnsi="Times New Roman" w:cs="Times New Roman"/>
          <w:lang w:val="es-ES_tradnl"/>
        </w:rPr>
        <w:t>quen</w:t>
      </w:r>
      <w:r w:rsidR="0058592A" w:rsidRPr="003A318B">
        <w:rPr>
          <w:rFonts w:ascii="Times New Roman" w:hAnsi="Times New Roman" w:cs="Times New Roman"/>
          <w:lang w:val="es-ES_tradnl"/>
        </w:rPr>
        <w:t xml:space="preserve"> como soporte para el desarrollo de otras estrategias de negocio.</w:t>
      </w:r>
    </w:p>
    <w:p w14:paraId="4BBE6589" w14:textId="77777777" w:rsidR="003A318B" w:rsidRDefault="003A318B" w:rsidP="003A318B">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05830285" w14:textId="77777777" w:rsidR="003A318B" w:rsidRPr="003A318B" w:rsidRDefault="00CD5FB6" w:rsidP="003A318B">
      <w:pPr>
        <w:pStyle w:val="Heading4"/>
        <w:spacing w:line="360" w:lineRule="auto"/>
        <w:rPr>
          <w:rFonts w:ascii="Times New Roman" w:hAnsi="Times New Roman" w:cs="Times New Roman"/>
          <w:i w:val="0"/>
          <w:iCs w:val="0"/>
          <w:color w:val="auto"/>
          <w:lang w:val="es-ES_tradnl"/>
        </w:rPr>
      </w:pPr>
      <w:r w:rsidRPr="003A318B">
        <w:rPr>
          <w:rFonts w:ascii="Times New Roman" w:hAnsi="Times New Roman" w:cs="Times New Roman"/>
          <w:i w:val="0"/>
          <w:iCs w:val="0"/>
          <w:color w:val="auto"/>
          <w:lang w:val="es-ES_tradnl"/>
        </w:rPr>
        <w:t>Noticias y medios de comunicación</w:t>
      </w:r>
    </w:p>
    <w:p w14:paraId="068CCACD" w14:textId="794274AD" w:rsidR="00F56DED" w:rsidRPr="003A318B" w:rsidRDefault="00CD5FB6" w:rsidP="003A318B">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3A318B">
        <w:rPr>
          <w:rFonts w:ascii="Times New Roman" w:hAnsi="Times New Roman" w:cs="Times New Roman"/>
          <w:lang w:val="es-ES_tradnl"/>
        </w:rPr>
        <w:t xml:space="preserve">En </w:t>
      </w:r>
      <w:r w:rsidR="0058592A" w:rsidRPr="003A318B">
        <w:rPr>
          <w:rFonts w:ascii="Times New Roman" w:hAnsi="Times New Roman" w:cs="Times New Roman"/>
          <w:lang w:val="es-ES_tradnl"/>
        </w:rPr>
        <w:t>cierta</w:t>
      </w:r>
      <w:r w:rsidRPr="003A318B">
        <w:rPr>
          <w:rFonts w:ascii="Times New Roman" w:hAnsi="Times New Roman" w:cs="Times New Roman"/>
          <w:lang w:val="es-ES_tradnl"/>
        </w:rPr>
        <w:t xml:space="preserve"> medida</w:t>
      </w:r>
      <w:r w:rsidR="0058592A" w:rsidRPr="003A318B">
        <w:rPr>
          <w:rFonts w:ascii="Times New Roman" w:hAnsi="Times New Roman" w:cs="Times New Roman"/>
          <w:lang w:val="es-ES_tradnl"/>
        </w:rPr>
        <w:t>, este sector</w:t>
      </w:r>
      <w:r w:rsidRPr="003A318B">
        <w:rPr>
          <w:rFonts w:ascii="Times New Roman" w:hAnsi="Times New Roman" w:cs="Times New Roman"/>
          <w:lang w:val="es-ES_tradnl"/>
        </w:rPr>
        <w:t xml:space="preserve"> no </w:t>
      </w:r>
      <w:r w:rsidR="0058592A" w:rsidRPr="003A318B">
        <w:rPr>
          <w:rFonts w:ascii="Times New Roman" w:hAnsi="Times New Roman" w:cs="Times New Roman"/>
          <w:lang w:val="es-ES_tradnl"/>
        </w:rPr>
        <w:t>se encuentra tan</w:t>
      </w:r>
      <w:r w:rsidRPr="003A318B">
        <w:rPr>
          <w:rFonts w:ascii="Times New Roman" w:hAnsi="Times New Roman" w:cs="Times New Roman"/>
          <w:lang w:val="es-ES_tradnl"/>
        </w:rPr>
        <w:t xml:space="preserve"> amenazado por los nuevos agregadores digitales. </w:t>
      </w:r>
      <w:r w:rsidR="0058592A" w:rsidRPr="003A318B">
        <w:rPr>
          <w:rFonts w:ascii="Times New Roman" w:hAnsi="Times New Roman" w:cs="Times New Roman"/>
          <w:lang w:val="es-ES_tradnl"/>
        </w:rPr>
        <w:t>No obstante, s</w:t>
      </w:r>
      <w:r w:rsidRPr="003A318B">
        <w:rPr>
          <w:rFonts w:ascii="Times New Roman" w:hAnsi="Times New Roman" w:cs="Times New Roman"/>
          <w:lang w:val="es-ES_tradnl"/>
        </w:rPr>
        <w:t xml:space="preserve">e aleja </w:t>
      </w:r>
      <w:r w:rsidR="00F56DED" w:rsidRPr="003A318B">
        <w:rPr>
          <w:rFonts w:ascii="Times New Roman" w:hAnsi="Times New Roman" w:cs="Times New Roman"/>
          <w:lang w:val="es-ES_tradnl"/>
        </w:rPr>
        <w:t>la actividad principal de</w:t>
      </w:r>
      <w:r w:rsidR="00EB3FC6" w:rsidRPr="003A318B">
        <w:rPr>
          <w:rFonts w:ascii="Times New Roman" w:hAnsi="Times New Roman" w:cs="Times New Roman"/>
          <w:lang w:val="es-ES_tradnl"/>
        </w:rPr>
        <w:t xml:space="preserve"> la consultoría estratégica</w:t>
      </w:r>
      <w:r w:rsidR="00F56DED" w:rsidRPr="003A318B">
        <w:rPr>
          <w:rFonts w:ascii="Times New Roman" w:hAnsi="Times New Roman" w:cs="Times New Roman"/>
          <w:lang w:val="es-ES_tradnl"/>
        </w:rPr>
        <w:t>.</w:t>
      </w:r>
      <w:r w:rsidRPr="003A318B">
        <w:rPr>
          <w:rFonts w:ascii="Times New Roman" w:hAnsi="Times New Roman" w:cs="Times New Roman"/>
          <w:lang w:val="es-ES_tradnl"/>
        </w:rPr>
        <w:t xml:space="preserve"> </w:t>
      </w:r>
    </w:p>
    <w:p w14:paraId="792B9D2F" w14:textId="77777777" w:rsidR="003A318B" w:rsidRDefault="003A318B" w:rsidP="003A318B">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39BA8FEE" w14:textId="77777777" w:rsidR="003A318B" w:rsidRPr="003A318B" w:rsidRDefault="00CD5FB6" w:rsidP="003A318B">
      <w:pPr>
        <w:pStyle w:val="Heading4"/>
        <w:spacing w:line="360" w:lineRule="auto"/>
        <w:rPr>
          <w:rFonts w:ascii="Times New Roman" w:hAnsi="Times New Roman" w:cs="Times New Roman"/>
          <w:i w:val="0"/>
          <w:iCs w:val="0"/>
          <w:color w:val="auto"/>
          <w:lang w:val="es-ES_tradnl"/>
        </w:rPr>
      </w:pPr>
      <w:r w:rsidRPr="003A318B">
        <w:rPr>
          <w:rFonts w:ascii="Times New Roman" w:hAnsi="Times New Roman" w:cs="Times New Roman"/>
          <w:i w:val="0"/>
          <w:iCs w:val="0"/>
          <w:color w:val="auto"/>
          <w:lang w:val="es-ES_tradnl"/>
        </w:rPr>
        <w:t>Datos de los consumidores</w:t>
      </w:r>
    </w:p>
    <w:p w14:paraId="413AD6AE" w14:textId="6F375B68" w:rsidR="00F56DED" w:rsidRPr="003A318B" w:rsidRDefault="00CD5FB6" w:rsidP="003A318B">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3A318B">
        <w:rPr>
          <w:rFonts w:ascii="Times New Roman" w:hAnsi="Times New Roman" w:cs="Times New Roman"/>
          <w:lang w:val="es-ES_tradnl"/>
        </w:rPr>
        <w:t>Los datos de los consumidores se están integrando en plataformas de agregadores digitales</w:t>
      </w:r>
      <w:r w:rsidR="00F56DED" w:rsidRPr="003A318B">
        <w:rPr>
          <w:rFonts w:ascii="Times New Roman" w:hAnsi="Times New Roman" w:cs="Times New Roman"/>
          <w:lang w:val="es-ES_tradnl"/>
        </w:rPr>
        <w:t xml:space="preserve">, y quienes accedan a ellos </w:t>
      </w:r>
      <w:r w:rsidRPr="003A318B">
        <w:rPr>
          <w:rFonts w:ascii="Times New Roman" w:hAnsi="Times New Roman" w:cs="Times New Roman"/>
          <w:lang w:val="es-ES_tradnl"/>
        </w:rPr>
        <w:t xml:space="preserve">verán el crecimiento a través de la adquisición de fuentes de datos. </w:t>
      </w:r>
    </w:p>
    <w:p w14:paraId="762C3330" w14:textId="77777777" w:rsidR="003A318B" w:rsidRDefault="003A318B" w:rsidP="003A318B">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57A29E39" w14:textId="77777777" w:rsidR="003A318B" w:rsidRPr="003A318B" w:rsidRDefault="00CD5FB6" w:rsidP="003A318B">
      <w:pPr>
        <w:pStyle w:val="Heading4"/>
        <w:spacing w:line="360" w:lineRule="auto"/>
        <w:rPr>
          <w:rFonts w:ascii="Times New Roman" w:hAnsi="Times New Roman" w:cs="Times New Roman"/>
          <w:i w:val="0"/>
          <w:iCs w:val="0"/>
          <w:color w:val="auto"/>
          <w:lang w:val="es-ES_tradnl"/>
        </w:rPr>
      </w:pPr>
      <w:r w:rsidRPr="003A318B">
        <w:rPr>
          <w:rFonts w:ascii="Times New Roman" w:hAnsi="Times New Roman" w:cs="Times New Roman"/>
          <w:i w:val="0"/>
          <w:iCs w:val="0"/>
          <w:color w:val="auto"/>
          <w:lang w:val="es-ES_tradnl"/>
        </w:rPr>
        <w:t>Agregadores digitales</w:t>
      </w:r>
    </w:p>
    <w:p w14:paraId="7517F9A2" w14:textId="51341F53" w:rsidR="00F56DED" w:rsidRPr="003A318B" w:rsidRDefault="00CD5FB6" w:rsidP="003A318B">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3A318B">
        <w:rPr>
          <w:rFonts w:ascii="Times New Roman" w:hAnsi="Times New Roman" w:cs="Times New Roman"/>
          <w:lang w:val="es-ES_tradnl"/>
        </w:rPr>
        <w:t xml:space="preserve">Los agregadores digitales </w:t>
      </w:r>
      <w:r w:rsidR="00F56DED" w:rsidRPr="003A318B">
        <w:rPr>
          <w:rFonts w:ascii="Times New Roman" w:hAnsi="Times New Roman" w:cs="Times New Roman"/>
          <w:lang w:val="es-ES_tradnl"/>
        </w:rPr>
        <w:t xml:space="preserve">son aprovechados </w:t>
      </w:r>
      <w:r w:rsidRPr="003A318B">
        <w:rPr>
          <w:rFonts w:ascii="Times New Roman" w:hAnsi="Times New Roman" w:cs="Times New Roman"/>
          <w:lang w:val="es-ES_tradnl"/>
        </w:rPr>
        <w:t xml:space="preserve">por múltiples opciones como la investigación de mercados, las noticias y la consultoría tradicional, ya que esas consolidaciones son el crecimiento inorgánico que desean para seguir siendo relevantes. </w:t>
      </w:r>
    </w:p>
    <w:p w14:paraId="3171FD35" w14:textId="77777777" w:rsidR="003A318B" w:rsidRDefault="003A318B" w:rsidP="003A318B">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76051AEE" w14:textId="77777777" w:rsidR="003A318B" w:rsidRPr="003A318B" w:rsidRDefault="00CD5FB6" w:rsidP="003A318B">
      <w:pPr>
        <w:pStyle w:val="Heading4"/>
        <w:spacing w:line="360" w:lineRule="auto"/>
        <w:rPr>
          <w:rFonts w:ascii="Times New Roman" w:hAnsi="Times New Roman" w:cs="Times New Roman"/>
          <w:i w:val="0"/>
          <w:iCs w:val="0"/>
          <w:color w:val="auto"/>
          <w:lang w:val="es-ES_tradnl"/>
        </w:rPr>
      </w:pPr>
      <w:r w:rsidRPr="003A318B">
        <w:rPr>
          <w:rFonts w:ascii="Times New Roman" w:hAnsi="Times New Roman" w:cs="Times New Roman"/>
          <w:i w:val="0"/>
          <w:iCs w:val="0"/>
          <w:color w:val="auto"/>
          <w:lang w:val="es-ES_tradnl"/>
        </w:rPr>
        <w:t>Investigación tecnológica</w:t>
      </w:r>
    </w:p>
    <w:p w14:paraId="4ECD25E2" w14:textId="1E6A7B33" w:rsidR="00F56DED" w:rsidRPr="003A318B" w:rsidRDefault="00F56DED" w:rsidP="003A318B">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3A318B">
        <w:rPr>
          <w:rFonts w:ascii="Times New Roman" w:hAnsi="Times New Roman" w:cs="Times New Roman"/>
          <w:lang w:val="es-ES_tradnl"/>
        </w:rPr>
        <w:t>La investigación tecnológica constituye u</w:t>
      </w:r>
      <w:r w:rsidR="00CD5FB6" w:rsidRPr="003A318B">
        <w:rPr>
          <w:rFonts w:ascii="Times New Roman" w:hAnsi="Times New Roman" w:cs="Times New Roman"/>
          <w:lang w:val="es-ES_tradnl"/>
        </w:rPr>
        <w:t>n área aislada</w:t>
      </w:r>
      <w:r w:rsidRPr="003A318B">
        <w:rPr>
          <w:rFonts w:ascii="Times New Roman" w:hAnsi="Times New Roman" w:cs="Times New Roman"/>
          <w:lang w:val="es-ES_tradnl"/>
        </w:rPr>
        <w:t>,</w:t>
      </w:r>
      <w:r w:rsidR="00CD5FB6" w:rsidRPr="003A318B">
        <w:rPr>
          <w:rFonts w:ascii="Times New Roman" w:hAnsi="Times New Roman" w:cs="Times New Roman"/>
          <w:lang w:val="es-ES_tradnl"/>
        </w:rPr>
        <w:t xml:space="preserve"> </w:t>
      </w:r>
      <w:r w:rsidRPr="003A318B">
        <w:rPr>
          <w:rFonts w:ascii="Times New Roman" w:hAnsi="Times New Roman" w:cs="Times New Roman"/>
          <w:lang w:val="es-ES_tradnl"/>
        </w:rPr>
        <w:t>en cierta medida, p</w:t>
      </w:r>
      <w:r w:rsidR="00CD5FB6" w:rsidRPr="003A318B">
        <w:rPr>
          <w:rFonts w:ascii="Times New Roman" w:hAnsi="Times New Roman" w:cs="Times New Roman"/>
          <w:lang w:val="es-ES_tradnl"/>
        </w:rPr>
        <w:t xml:space="preserve">rotegida por la </w:t>
      </w:r>
      <w:r w:rsidR="00CD5FB6" w:rsidRPr="003A318B">
        <w:rPr>
          <w:rFonts w:ascii="Times New Roman" w:hAnsi="Times New Roman" w:cs="Times New Roman"/>
          <w:lang w:val="es-ES_tradnl"/>
        </w:rPr>
        <w:lastRenderedPageBreak/>
        <w:t xml:space="preserve">complejidad de la digitalización autónoma. No es el espacio de la consultoría tradicional. </w:t>
      </w:r>
      <w:r w:rsidRPr="003A318B">
        <w:rPr>
          <w:rFonts w:ascii="Times New Roman" w:hAnsi="Times New Roman" w:cs="Times New Roman"/>
          <w:lang w:val="es-ES_tradnl"/>
        </w:rPr>
        <w:t>Es p</w:t>
      </w:r>
      <w:r w:rsidR="00CD5FB6" w:rsidRPr="003A318B">
        <w:rPr>
          <w:rFonts w:ascii="Times New Roman" w:hAnsi="Times New Roman" w:cs="Times New Roman"/>
          <w:lang w:val="es-ES_tradnl"/>
        </w:rPr>
        <w:t>robable que llegue a serlo</w:t>
      </w:r>
      <w:r w:rsidRPr="003A318B">
        <w:rPr>
          <w:rFonts w:ascii="Times New Roman" w:hAnsi="Times New Roman" w:cs="Times New Roman"/>
          <w:lang w:val="es-ES_tradnl"/>
        </w:rPr>
        <w:t>; no obstante, se puede</w:t>
      </w:r>
      <w:r w:rsidR="00CD5FB6" w:rsidRPr="003A318B">
        <w:rPr>
          <w:rFonts w:ascii="Times New Roman" w:hAnsi="Times New Roman" w:cs="Times New Roman"/>
          <w:lang w:val="es-ES_tradnl"/>
        </w:rPr>
        <w:t xml:space="preserve"> </w:t>
      </w:r>
      <w:r w:rsidRPr="003A318B">
        <w:rPr>
          <w:rFonts w:ascii="Times New Roman" w:hAnsi="Times New Roman" w:cs="Times New Roman"/>
          <w:lang w:val="es-ES_tradnl"/>
        </w:rPr>
        <w:t xml:space="preserve">construir una ventaja competitiva </w:t>
      </w:r>
      <w:r w:rsidR="00CD5FB6" w:rsidRPr="003A318B">
        <w:rPr>
          <w:rFonts w:ascii="Times New Roman" w:hAnsi="Times New Roman" w:cs="Times New Roman"/>
          <w:lang w:val="es-ES_tradnl"/>
        </w:rPr>
        <w:t>protegiendo los acuerdos de nivel de servicio, integrando los datos, apuntalando el talento. Posición defendible</w:t>
      </w:r>
      <w:r w:rsidRPr="003A318B">
        <w:rPr>
          <w:rFonts w:ascii="Times New Roman" w:hAnsi="Times New Roman" w:cs="Times New Roman"/>
          <w:lang w:val="es-ES_tradnl"/>
        </w:rPr>
        <w:t>.</w:t>
      </w:r>
    </w:p>
    <w:p w14:paraId="00C3932A" w14:textId="77777777" w:rsidR="003A318B" w:rsidRDefault="003A318B" w:rsidP="003A318B">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5C0035AA" w14:textId="77777777" w:rsidR="003A318B" w:rsidRPr="003A318B" w:rsidRDefault="00CD5FB6" w:rsidP="003A318B">
      <w:pPr>
        <w:pStyle w:val="Heading4"/>
        <w:spacing w:line="360" w:lineRule="auto"/>
        <w:rPr>
          <w:rFonts w:ascii="Times New Roman" w:hAnsi="Times New Roman" w:cs="Times New Roman"/>
          <w:i w:val="0"/>
          <w:iCs w:val="0"/>
          <w:color w:val="auto"/>
          <w:lang w:val="es-ES_tradnl"/>
        </w:rPr>
      </w:pPr>
      <w:r w:rsidRPr="003A318B">
        <w:rPr>
          <w:rFonts w:ascii="Times New Roman" w:hAnsi="Times New Roman" w:cs="Times New Roman"/>
          <w:i w:val="0"/>
          <w:iCs w:val="0"/>
          <w:color w:val="auto"/>
          <w:lang w:val="es-ES_tradnl"/>
        </w:rPr>
        <w:t>Agencia</w:t>
      </w:r>
      <w:r w:rsidR="00F56DED" w:rsidRPr="003A318B">
        <w:rPr>
          <w:rFonts w:ascii="Times New Roman" w:hAnsi="Times New Roman" w:cs="Times New Roman"/>
          <w:i w:val="0"/>
          <w:iCs w:val="0"/>
          <w:color w:val="auto"/>
          <w:lang w:val="es-ES_tradnl"/>
        </w:rPr>
        <w:t>s</w:t>
      </w:r>
      <w:r w:rsidRPr="003A318B">
        <w:rPr>
          <w:rFonts w:ascii="Times New Roman" w:hAnsi="Times New Roman" w:cs="Times New Roman"/>
          <w:i w:val="0"/>
          <w:iCs w:val="0"/>
          <w:color w:val="auto"/>
          <w:lang w:val="es-ES_tradnl"/>
        </w:rPr>
        <w:t xml:space="preserve"> de marketing</w:t>
      </w:r>
    </w:p>
    <w:p w14:paraId="1E4801E6" w14:textId="50DD7C8E" w:rsidR="00CD5FB6" w:rsidRPr="003A318B" w:rsidRDefault="00CD5FB6" w:rsidP="003A318B">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3A318B">
        <w:rPr>
          <w:rFonts w:ascii="Times New Roman" w:hAnsi="Times New Roman" w:cs="Times New Roman"/>
          <w:lang w:val="es-ES_tradnl"/>
        </w:rPr>
        <w:t>Capturada. Se aleja de su influencia principal. Depende de los analistas de investigación de mercado para los contenidos, lo que supone una esfera de influencia cada vez más reducida. Fuerte presión de las redes sociales.</w:t>
      </w:r>
    </w:p>
    <w:p w14:paraId="4B7DA374" w14:textId="77777777" w:rsidR="00CD5FB6" w:rsidRPr="00CD5FB6" w:rsidRDefault="00CD5FB6" w:rsidP="00CD5FB6">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2DF47D3F" w14:textId="7645BA4B" w:rsidR="00CD5FB6" w:rsidRDefault="00CD5FB6" w:rsidP="00CD5FB6">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CD5FB6">
        <w:rPr>
          <w:rFonts w:ascii="Times New Roman" w:hAnsi="Times New Roman" w:cs="Times New Roman"/>
          <w:lang w:val="es-ES_tradnl"/>
        </w:rPr>
        <w:t xml:space="preserve">Los agregadores digitales están impulsando las necesidades de datos de una manera más eficiente. </w:t>
      </w:r>
      <w:r w:rsidR="00C97C69">
        <w:rPr>
          <w:rFonts w:ascii="Times New Roman" w:hAnsi="Times New Roman" w:cs="Times New Roman"/>
          <w:lang w:val="es-ES_tradnl"/>
        </w:rPr>
        <w:t xml:space="preserve">Las empresas bien consolidadas en la consultoría tradicional están adquiriendo agregadores. Una </w:t>
      </w:r>
      <w:r w:rsidRPr="00CD5FB6">
        <w:rPr>
          <w:rFonts w:ascii="Times New Roman" w:hAnsi="Times New Roman" w:cs="Times New Roman"/>
          <w:lang w:val="es-ES_tradnl"/>
        </w:rPr>
        <w:t>empresa</w:t>
      </w:r>
      <w:r w:rsidR="00C97C69">
        <w:rPr>
          <w:rFonts w:ascii="Times New Roman" w:hAnsi="Times New Roman" w:cs="Times New Roman"/>
          <w:lang w:val="es-ES_tradnl"/>
        </w:rPr>
        <w:t xml:space="preserve"> que quiera posicionarse como líder en consultoría estratégica en estas condiciones</w:t>
      </w:r>
      <w:r w:rsidRPr="00CD5FB6">
        <w:rPr>
          <w:rFonts w:ascii="Times New Roman" w:hAnsi="Times New Roman" w:cs="Times New Roman"/>
          <w:lang w:val="es-ES_tradnl"/>
        </w:rPr>
        <w:t xml:space="preserve"> debería seleccionar un mercado más pequeño</w:t>
      </w:r>
      <w:r w:rsidR="00C97C69">
        <w:rPr>
          <w:rFonts w:ascii="Times New Roman" w:hAnsi="Times New Roman" w:cs="Times New Roman"/>
          <w:lang w:val="es-ES_tradnl"/>
        </w:rPr>
        <w:t xml:space="preserve">, tal </w:t>
      </w:r>
      <w:r w:rsidRPr="00CD5FB6">
        <w:rPr>
          <w:rFonts w:ascii="Times New Roman" w:hAnsi="Times New Roman" w:cs="Times New Roman"/>
          <w:lang w:val="es-ES_tradnl"/>
        </w:rPr>
        <w:t>como la investigación tecnológica</w:t>
      </w:r>
      <w:r w:rsidR="00C97C69">
        <w:rPr>
          <w:rFonts w:ascii="Times New Roman" w:hAnsi="Times New Roman" w:cs="Times New Roman"/>
          <w:lang w:val="es-ES_tradnl"/>
        </w:rPr>
        <w:t xml:space="preserve"> (incluyendo la investigación científica)</w:t>
      </w:r>
      <w:r w:rsidRPr="00CD5FB6">
        <w:rPr>
          <w:rFonts w:ascii="Times New Roman" w:hAnsi="Times New Roman" w:cs="Times New Roman"/>
          <w:lang w:val="es-ES_tradnl"/>
        </w:rPr>
        <w:t xml:space="preserve"> con un mínimo de 2</w:t>
      </w:r>
      <w:r w:rsidR="00C97C69">
        <w:rPr>
          <w:rFonts w:ascii="Times New Roman" w:hAnsi="Times New Roman" w:cs="Times New Roman"/>
          <w:lang w:val="es-ES_tradnl"/>
        </w:rPr>
        <w:t>5</w:t>
      </w:r>
      <w:r w:rsidRPr="00CD5FB6">
        <w:rPr>
          <w:rFonts w:ascii="Times New Roman" w:hAnsi="Times New Roman" w:cs="Times New Roman"/>
          <w:lang w:val="es-ES_tradnl"/>
        </w:rPr>
        <w:t>.000 millones de dólares</w:t>
      </w:r>
      <w:r w:rsidR="00C97C69">
        <w:rPr>
          <w:rFonts w:ascii="Times New Roman" w:hAnsi="Times New Roman" w:cs="Times New Roman"/>
          <w:lang w:val="es-ES_tradnl"/>
        </w:rPr>
        <w:t>, por ejemplo,</w:t>
      </w:r>
      <w:r w:rsidRPr="00CD5FB6">
        <w:rPr>
          <w:rFonts w:ascii="Times New Roman" w:hAnsi="Times New Roman" w:cs="Times New Roman"/>
          <w:lang w:val="es-ES_tradnl"/>
        </w:rPr>
        <w:t xml:space="preserve"> y revolucionarlo. </w:t>
      </w:r>
      <w:r w:rsidR="00C97C69">
        <w:rPr>
          <w:rFonts w:ascii="Times New Roman" w:hAnsi="Times New Roman" w:cs="Times New Roman"/>
          <w:lang w:val="es-ES_tradnl"/>
        </w:rPr>
        <w:t xml:space="preserve">En este sentido, </w:t>
      </w:r>
      <w:r w:rsidRPr="00CD5FB6">
        <w:rPr>
          <w:rFonts w:ascii="Times New Roman" w:hAnsi="Times New Roman" w:cs="Times New Roman"/>
          <w:lang w:val="es-ES_tradnl"/>
        </w:rPr>
        <w:t>Frost &amp; Sullivan ya cuenta con relaciones</w:t>
      </w:r>
      <w:r w:rsidR="00C97C69">
        <w:rPr>
          <w:rFonts w:ascii="Times New Roman" w:hAnsi="Times New Roman" w:cs="Times New Roman"/>
          <w:lang w:val="es-ES_tradnl"/>
        </w:rPr>
        <w:t xml:space="preserve"> con socios tecnológicos y científicos</w:t>
      </w:r>
      <w:r w:rsidRPr="00CD5FB6">
        <w:rPr>
          <w:rFonts w:ascii="Times New Roman" w:hAnsi="Times New Roman" w:cs="Times New Roman"/>
          <w:lang w:val="es-ES_tradnl"/>
        </w:rPr>
        <w:t>, propiedad intelectual y redes protegidas. Construir a partir de esta base</w:t>
      </w:r>
      <w:r w:rsidR="00C97C69">
        <w:rPr>
          <w:rFonts w:ascii="Times New Roman" w:hAnsi="Times New Roman" w:cs="Times New Roman"/>
          <w:lang w:val="es-ES_tradnl"/>
        </w:rPr>
        <w:t>,</w:t>
      </w:r>
      <w:r w:rsidRPr="00CD5FB6">
        <w:rPr>
          <w:rFonts w:ascii="Times New Roman" w:hAnsi="Times New Roman" w:cs="Times New Roman"/>
          <w:lang w:val="es-ES_tradnl"/>
        </w:rPr>
        <w:t xml:space="preserve"> manteniendo la existente</w:t>
      </w:r>
      <w:r w:rsidR="00C97C69">
        <w:rPr>
          <w:rFonts w:ascii="Times New Roman" w:hAnsi="Times New Roman" w:cs="Times New Roman"/>
          <w:lang w:val="es-ES_tradnl"/>
        </w:rPr>
        <w:t>,</w:t>
      </w:r>
      <w:r w:rsidRPr="00CD5FB6">
        <w:rPr>
          <w:rFonts w:ascii="Times New Roman" w:hAnsi="Times New Roman" w:cs="Times New Roman"/>
          <w:lang w:val="es-ES_tradnl"/>
        </w:rPr>
        <w:t xml:space="preserve"> le permitirá diferenciarse de todos los actores y crecer más rápido.</w:t>
      </w:r>
      <w:r w:rsidR="00C97C69">
        <w:rPr>
          <w:rFonts w:ascii="Times New Roman" w:hAnsi="Times New Roman" w:cs="Times New Roman"/>
          <w:lang w:val="es-ES_tradnl"/>
        </w:rPr>
        <w:t xml:space="preserve"> La creación de un centro de excelencia en sostenibilidad ambiental, apalancado por una fuerte transformación digital y </w:t>
      </w:r>
      <w:r w:rsidR="00026992">
        <w:rPr>
          <w:rFonts w:ascii="Times New Roman" w:hAnsi="Times New Roman" w:cs="Times New Roman"/>
          <w:lang w:val="es-ES_tradnl"/>
        </w:rPr>
        <w:t xml:space="preserve">la </w:t>
      </w:r>
      <w:r w:rsidR="00C97C69">
        <w:rPr>
          <w:rFonts w:ascii="Times New Roman" w:hAnsi="Times New Roman" w:cs="Times New Roman"/>
          <w:lang w:val="es-ES_tradnl"/>
        </w:rPr>
        <w:t xml:space="preserve">modelización de las cadenas de valor </w:t>
      </w:r>
      <w:r w:rsidR="00026992">
        <w:rPr>
          <w:rFonts w:ascii="Times New Roman" w:hAnsi="Times New Roman" w:cs="Times New Roman"/>
          <w:lang w:val="es-ES_tradnl"/>
        </w:rPr>
        <w:t xml:space="preserve">como caso de uso de la </w:t>
      </w:r>
      <w:r w:rsidR="00C97C69">
        <w:rPr>
          <w:rFonts w:ascii="Times New Roman" w:hAnsi="Times New Roman" w:cs="Times New Roman"/>
          <w:lang w:val="es-ES_tradnl"/>
        </w:rPr>
        <w:t>utiliza</w:t>
      </w:r>
      <w:r w:rsidR="00026992">
        <w:rPr>
          <w:rFonts w:ascii="Times New Roman" w:hAnsi="Times New Roman" w:cs="Times New Roman"/>
          <w:lang w:val="es-ES_tradnl"/>
        </w:rPr>
        <w:t>ción de la</w:t>
      </w:r>
      <w:r w:rsidR="00C97C69">
        <w:rPr>
          <w:rFonts w:ascii="Times New Roman" w:hAnsi="Times New Roman" w:cs="Times New Roman"/>
          <w:lang w:val="es-ES_tradnl"/>
        </w:rPr>
        <w:t xml:space="preserve"> ciencia de datos e inteligencia artificial</w:t>
      </w:r>
      <w:r w:rsidR="00026992">
        <w:rPr>
          <w:rFonts w:ascii="Times New Roman" w:hAnsi="Times New Roman" w:cs="Times New Roman"/>
          <w:lang w:val="es-ES_tradnl"/>
        </w:rPr>
        <w:t>, le permitirán desempeñar un rol clave y diferenciado para sus socios estratégicos.</w:t>
      </w:r>
    </w:p>
    <w:p w14:paraId="6C08C10F" w14:textId="77777777" w:rsidR="003A318B" w:rsidRPr="00CD5FB6" w:rsidRDefault="003A318B" w:rsidP="00CD5FB6">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74168895" w14:textId="61C60E59" w:rsidR="00B66CE6" w:rsidRPr="00702CF4" w:rsidRDefault="00B66CE6" w:rsidP="00702CF4">
      <w:pPr>
        <w:pStyle w:val="Heading2"/>
        <w:spacing w:line="360" w:lineRule="auto"/>
        <w:jc w:val="both"/>
        <w:rPr>
          <w:rFonts w:ascii="Times New Roman" w:hAnsi="Times New Roman" w:cs="Times New Roman"/>
          <w:color w:val="auto"/>
          <w:sz w:val="24"/>
          <w:szCs w:val="24"/>
          <w:lang w:val="es-ES_tradnl"/>
        </w:rPr>
      </w:pPr>
      <w:bookmarkStart w:id="17" w:name="_Toc101207810"/>
      <w:r w:rsidRPr="00702CF4">
        <w:rPr>
          <w:rFonts w:ascii="Times New Roman" w:hAnsi="Times New Roman" w:cs="Times New Roman"/>
          <w:color w:val="auto"/>
          <w:sz w:val="24"/>
          <w:szCs w:val="24"/>
          <w:lang w:val="es-ES_tradnl"/>
        </w:rPr>
        <w:t>Macroentorno y microentorno</w:t>
      </w:r>
      <w:bookmarkEnd w:id="17"/>
    </w:p>
    <w:p w14:paraId="6E775C47" w14:textId="546B80F0" w:rsidR="00624522" w:rsidRPr="00624522" w:rsidRDefault="00624522" w:rsidP="000C3C54">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624522">
        <w:rPr>
          <w:rFonts w:ascii="Times New Roman" w:hAnsi="Times New Roman" w:cs="Times New Roman"/>
          <w:lang w:val="es-ES_tradnl"/>
        </w:rPr>
        <w:t xml:space="preserve">Hay dos elementos </w:t>
      </w:r>
      <w:r w:rsidR="000C3C54">
        <w:rPr>
          <w:rFonts w:ascii="Times New Roman" w:hAnsi="Times New Roman" w:cs="Times New Roman"/>
          <w:lang w:val="es-ES_tradnl"/>
        </w:rPr>
        <w:t xml:space="preserve">primordiales </w:t>
      </w:r>
      <w:r w:rsidRPr="00624522">
        <w:rPr>
          <w:rFonts w:ascii="Times New Roman" w:hAnsi="Times New Roman" w:cs="Times New Roman"/>
          <w:lang w:val="es-ES_tradnl"/>
        </w:rPr>
        <w:t xml:space="preserve">dentro del entorno de </w:t>
      </w:r>
      <w:r w:rsidR="000C3C54">
        <w:rPr>
          <w:rFonts w:ascii="Times New Roman" w:hAnsi="Times New Roman" w:cs="Times New Roman"/>
          <w:lang w:val="es-ES_tradnl"/>
        </w:rPr>
        <w:t>la organización,</w:t>
      </w:r>
      <w:r w:rsidRPr="00624522">
        <w:rPr>
          <w:rFonts w:ascii="Times New Roman" w:hAnsi="Times New Roman" w:cs="Times New Roman"/>
          <w:lang w:val="es-ES_tradnl"/>
        </w:rPr>
        <w:t xml:space="preserve"> el micro</w:t>
      </w:r>
      <w:r w:rsidR="000C3C54">
        <w:rPr>
          <w:rFonts w:ascii="Times New Roman" w:hAnsi="Times New Roman" w:cs="Times New Roman"/>
          <w:lang w:val="es-ES_tradnl"/>
        </w:rPr>
        <w:t>entorno</w:t>
      </w:r>
      <w:r w:rsidRPr="00624522">
        <w:rPr>
          <w:rFonts w:ascii="Times New Roman" w:hAnsi="Times New Roman" w:cs="Times New Roman"/>
          <w:lang w:val="es-ES_tradnl"/>
        </w:rPr>
        <w:t xml:space="preserve"> y el macro</w:t>
      </w:r>
      <w:r w:rsidR="000C3C54">
        <w:rPr>
          <w:rFonts w:ascii="Times New Roman" w:hAnsi="Times New Roman" w:cs="Times New Roman"/>
          <w:lang w:val="es-ES_tradnl"/>
        </w:rPr>
        <w:t xml:space="preserve">entorno, los cuales </w:t>
      </w:r>
      <w:r w:rsidRPr="00624522">
        <w:rPr>
          <w:rFonts w:ascii="Times New Roman" w:hAnsi="Times New Roman" w:cs="Times New Roman"/>
          <w:lang w:val="es-ES_tradnl"/>
        </w:rPr>
        <w:t>influyen</w:t>
      </w:r>
      <w:r w:rsidR="000C3C54">
        <w:rPr>
          <w:rFonts w:ascii="Times New Roman" w:hAnsi="Times New Roman" w:cs="Times New Roman"/>
          <w:lang w:val="es-ES_tradnl"/>
        </w:rPr>
        <w:t xml:space="preserve"> </w:t>
      </w:r>
      <w:r w:rsidRPr="00624522">
        <w:rPr>
          <w:rFonts w:ascii="Times New Roman" w:hAnsi="Times New Roman" w:cs="Times New Roman"/>
          <w:lang w:val="es-ES_tradnl"/>
        </w:rPr>
        <w:t>en las decisiones que se toman al crear un plan estratégico</w:t>
      </w:r>
      <w:r w:rsidR="000C3C54">
        <w:rPr>
          <w:rFonts w:ascii="Times New Roman" w:hAnsi="Times New Roman" w:cs="Times New Roman"/>
          <w:lang w:val="es-ES_tradnl"/>
        </w:rPr>
        <w:t xml:space="preserve"> de crecimiento</w:t>
      </w:r>
      <w:r w:rsidRPr="00624522">
        <w:rPr>
          <w:rFonts w:ascii="Times New Roman" w:hAnsi="Times New Roman" w:cs="Times New Roman"/>
          <w:lang w:val="es-ES_tradnl"/>
        </w:rPr>
        <w:t>.</w:t>
      </w:r>
      <w:r w:rsidR="000C3C54">
        <w:rPr>
          <w:rFonts w:ascii="Times New Roman" w:hAnsi="Times New Roman" w:cs="Times New Roman"/>
          <w:lang w:val="es-ES_tradnl"/>
        </w:rPr>
        <w:t xml:space="preserve"> Ambos </w:t>
      </w:r>
      <w:r w:rsidR="000C3C54" w:rsidRPr="00624522">
        <w:rPr>
          <w:rFonts w:ascii="Times New Roman" w:hAnsi="Times New Roman" w:cs="Times New Roman"/>
          <w:lang w:val="es-ES_tradnl"/>
        </w:rPr>
        <w:t>entornos</w:t>
      </w:r>
      <w:r w:rsidR="000C3C54">
        <w:rPr>
          <w:rFonts w:ascii="Times New Roman" w:hAnsi="Times New Roman" w:cs="Times New Roman"/>
          <w:lang w:val="es-ES_tradnl"/>
        </w:rPr>
        <w:t>,</w:t>
      </w:r>
      <w:r w:rsidR="000C3C54" w:rsidRPr="00624522">
        <w:rPr>
          <w:rFonts w:ascii="Times New Roman" w:hAnsi="Times New Roman" w:cs="Times New Roman"/>
          <w:lang w:val="es-ES_tradnl"/>
        </w:rPr>
        <w:t xml:space="preserve"> micro y macro</w:t>
      </w:r>
      <w:r w:rsidR="000C3C54">
        <w:rPr>
          <w:rFonts w:ascii="Times New Roman" w:hAnsi="Times New Roman" w:cs="Times New Roman"/>
          <w:lang w:val="es-ES_tradnl"/>
        </w:rPr>
        <w:t>,</w:t>
      </w:r>
      <w:r w:rsidR="000C3C54" w:rsidRPr="00624522">
        <w:rPr>
          <w:rFonts w:ascii="Times New Roman" w:hAnsi="Times New Roman" w:cs="Times New Roman"/>
          <w:lang w:val="es-ES_tradnl"/>
        </w:rPr>
        <w:t xml:space="preserve"> impact</w:t>
      </w:r>
      <w:r w:rsidR="000C3C54">
        <w:rPr>
          <w:rFonts w:ascii="Times New Roman" w:hAnsi="Times New Roman" w:cs="Times New Roman"/>
          <w:lang w:val="es-ES_tradnl"/>
        </w:rPr>
        <w:t>an</w:t>
      </w:r>
      <w:r w:rsidR="000C3C54" w:rsidRPr="00624522">
        <w:rPr>
          <w:rFonts w:ascii="Times New Roman" w:hAnsi="Times New Roman" w:cs="Times New Roman"/>
          <w:lang w:val="es-ES_tradnl"/>
        </w:rPr>
        <w:t xml:space="preserve"> significativ</w:t>
      </w:r>
      <w:r w:rsidR="000C3C54">
        <w:rPr>
          <w:rFonts w:ascii="Times New Roman" w:hAnsi="Times New Roman" w:cs="Times New Roman"/>
          <w:lang w:val="es-ES_tradnl"/>
        </w:rPr>
        <w:t>amente</w:t>
      </w:r>
      <w:r w:rsidR="000C3C54" w:rsidRPr="00624522">
        <w:rPr>
          <w:rFonts w:ascii="Times New Roman" w:hAnsi="Times New Roman" w:cs="Times New Roman"/>
          <w:lang w:val="es-ES_tradnl"/>
        </w:rPr>
        <w:t xml:space="preserve"> en el éxito de las actividades de </w:t>
      </w:r>
      <w:r w:rsidR="000C3C54">
        <w:rPr>
          <w:rFonts w:ascii="Times New Roman" w:hAnsi="Times New Roman" w:cs="Times New Roman"/>
          <w:lang w:val="es-ES_tradnl"/>
        </w:rPr>
        <w:t>la organización</w:t>
      </w:r>
      <w:r w:rsidR="000C3C54" w:rsidRPr="00624522">
        <w:rPr>
          <w:rFonts w:ascii="Times New Roman" w:hAnsi="Times New Roman" w:cs="Times New Roman"/>
          <w:lang w:val="es-ES_tradnl"/>
        </w:rPr>
        <w:t xml:space="preserve"> y, por lo tanto, estos factores ambientales deben considerarse en profundidad durante el proceso de creación de un plan estratégico. </w:t>
      </w:r>
    </w:p>
    <w:p w14:paraId="78D7220D" w14:textId="77777777" w:rsidR="000C3C54" w:rsidRDefault="000C3C54" w:rsidP="000C3C5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741C03A1" w14:textId="3715B9E2" w:rsidR="00624522" w:rsidRPr="000C3C54" w:rsidRDefault="00624522" w:rsidP="000C3C54">
      <w:pPr>
        <w:pStyle w:val="Heading3"/>
        <w:spacing w:line="360" w:lineRule="auto"/>
        <w:rPr>
          <w:rFonts w:ascii="Times New Roman" w:hAnsi="Times New Roman" w:cs="Times New Roman"/>
          <w:color w:val="auto"/>
          <w:lang w:val="es-ES_tradnl"/>
        </w:rPr>
      </w:pPr>
      <w:bookmarkStart w:id="18" w:name="_Toc101207811"/>
      <w:r w:rsidRPr="000C3C54">
        <w:rPr>
          <w:rFonts w:ascii="Times New Roman" w:hAnsi="Times New Roman" w:cs="Times New Roman"/>
          <w:color w:val="auto"/>
          <w:lang w:val="es-ES_tradnl"/>
        </w:rPr>
        <w:lastRenderedPageBreak/>
        <w:t>Factores del microentorno</w:t>
      </w:r>
      <w:bookmarkEnd w:id="18"/>
    </w:p>
    <w:p w14:paraId="21C00CE5" w14:textId="4139F7B0" w:rsidR="009C71EC" w:rsidRDefault="00624522" w:rsidP="00DF1688">
      <w:pPr>
        <w:widowControl w:val="0"/>
        <w:numPr>
          <w:ilvl w:val="0"/>
          <w:numId w:val="28"/>
        </w:numPr>
        <w:tabs>
          <w:tab w:val="left" w:pos="1520"/>
        </w:tabs>
        <w:autoSpaceDE w:val="0"/>
        <w:autoSpaceDN w:val="0"/>
        <w:adjustRightInd w:val="0"/>
        <w:spacing w:line="360" w:lineRule="auto"/>
        <w:jc w:val="both"/>
        <w:rPr>
          <w:rFonts w:ascii="Times New Roman" w:hAnsi="Times New Roman" w:cs="Times New Roman"/>
          <w:lang w:val="es-ES_tradnl"/>
        </w:rPr>
      </w:pPr>
      <w:r w:rsidRPr="009C71EC">
        <w:rPr>
          <w:rFonts w:ascii="Times New Roman" w:hAnsi="Times New Roman" w:cs="Times New Roman"/>
          <w:lang w:val="es-ES_tradnl"/>
        </w:rPr>
        <w:t xml:space="preserve">Proveedores: </w:t>
      </w:r>
      <w:r w:rsidR="00FB3492" w:rsidRPr="009C71EC">
        <w:rPr>
          <w:rFonts w:ascii="Times New Roman" w:hAnsi="Times New Roman" w:cs="Times New Roman"/>
          <w:lang w:val="es-ES_tradnl"/>
        </w:rPr>
        <w:t>En el caso de la consultoría estratégica</w:t>
      </w:r>
      <w:r w:rsidR="00906571" w:rsidRPr="009C71EC">
        <w:rPr>
          <w:rFonts w:ascii="Times New Roman" w:hAnsi="Times New Roman" w:cs="Times New Roman"/>
          <w:lang w:val="es-ES_tradnl"/>
        </w:rPr>
        <w:t xml:space="preserve"> y de operaciones</w:t>
      </w:r>
      <w:r w:rsidR="00FB3492" w:rsidRPr="009C71EC">
        <w:rPr>
          <w:rFonts w:ascii="Times New Roman" w:hAnsi="Times New Roman" w:cs="Times New Roman"/>
          <w:lang w:val="es-ES_tradnl"/>
        </w:rPr>
        <w:t xml:space="preserve">, los proveedores </w:t>
      </w:r>
      <w:r w:rsidR="000C22C6" w:rsidRPr="009C71EC">
        <w:rPr>
          <w:rFonts w:ascii="Times New Roman" w:hAnsi="Times New Roman" w:cs="Times New Roman"/>
          <w:lang w:val="es-ES_tradnl"/>
        </w:rPr>
        <w:t>son en su gran mayoría los agregadores de datos y los proveedores informáticos, especialmente de soluciones analíticas y de diferentes bases de datos (patentes, inversiones, datos financieros, etc.)</w:t>
      </w:r>
      <w:r w:rsidR="009C71EC" w:rsidRPr="009C71EC">
        <w:rPr>
          <w:rFonts w:ascii="Times New Roman" w:hAnsi="Times New Roman" w:cs="Times New Roman"/>
          <w:lang w:val="es-ES_tradnl"/>
        </w:rPr>
        <w:t>, así como también algunos facilitadores de áreas financieras y contables</w:t>
      </w:r>
      <w:r w:rsidR="009C71EC">
        <w:rPr>
          <w:rFonts w:ascii="Times New Roman" w:hAnsi="Times New Roman" w:cs="Times New Roman"/>
          <w:lang w:val="es-ES_tradnl"/>
        </w:rPr>
        <w:t xml:space="preserve"> que no forman parte del núcleo del negocio</w:t>
      </w:r>
      <w:r w:rsidR="000C22C6" w:rsidRPr="009C71EC">
        <w:rPr>
          <w:rFonts w:ascii="Times New Roman" w:hAnsi="Times New Roman" w:cs="Times New Roman"/>
          <w:lang w:val="es-ES_tradnl"/>
        </w:rPr>
        <w:t xml:space="preserve">. </w:t>
      </w:r>
      <w:r w:rsidR="00590AA8" w:rsidRPr="009C71EC">
        <w:rPr>
          <w:rFonts w:ascii="Times New Roman" w:hAnsi="Times New Roman" w:cs="Times New Roman"/>
          <w:lang w:val="es-ES_tradnl"/>
        </w:rPr>
        <w:t>Si bien dichas soluciones forman parte del producto o servicio final de la consultoría estratégica, existe una gran variedad de opciones, por lo que no es frecuente que el proveedor tenga</w:t>
      </w:r>
      <w:r w:rsidRPr="009C71EC">
        <w:rPr>
          <w:rFonts w:ascii="Times New Roman" w:hAnsi="Times New Roman" w:cs="Times New Roman"/>
          <w:lang w:val="es-ES_tradnl"/>
        </w:rPr>
        <w:t xml:space="preserve"> el poder.</w:t>
      </w:r>
      <w:r w:rsidR="009C71EC" w:rsidRPr="009C71EC">
        <w:rPr>
          <w:rFonts w:ascii="Times New Roman" w:hAnsi="Times New Roman" w:cs="Times New Roman"/>
          <w:lang w:val="es-ES_tradnl"/>
        </w:rPr>
        <w:t xml:space="preserve"> </w:t>
      </w:r>
    </w:p>
    <w:p w14:paraId="06BC2D8A" w14:textId="43262430" w:rsidR="000C3C54" w:rsidRDefault="00624522" w:rsidP="00DF1688">
      <w:pPr>
        <w:widowControl w:val="0"/>
        <w:numPr>
          <w:ilvl w:val="0"/>
          <w:numId w:val="28"/>
        </w:numPr>
        <w:tabs>
          <w:tab w:val="left" w:pos="1520"/>
        </w:tabs>
        <w:autoSpaceDE w:val="0"/>
        <w:autoSpaceDN w:val="0"/>
        <w:adjustRightInd w:val="0"/>
        <w:spacing w:line="360" w:lineRule="auto"/>
        <w:jc w:val="both"/>
        <w:rPr>
          <w:rFonts w:ascii="Times New Roman" w:hAnsi="Times New Roman" w:cs="Times New Roman"/>
          <w:lang w:val="es-ES_tradnl"/>
        </w:rPr>
      </w:pPr>
      <w:r w:rsidRPr="000C3C54">
        <w:rPr>
          <w:rFonts w:ascii="Times New Roman" w:hAnsi="Times New Roman" w:cs="Times New Roman"/>
          <w:lang w:val="es-ES_tradnl"/>
        </w:rPr>
        <w:t xml:space="preserve">Clientes: </w:t>
      </w:r>
      <w:r w:rsidR="00590AA8">
        <w:rPr>
          <w:rFonts w:ascii="Times New Roman" w:hAnsi="Times New Roman" w:cs="Times New Roman"/>
          <w:lang w:val="es-ES_tradnl"/>
        </w:rPr>
        <w:t>L</w:t>
      </w:r>
      <w:r w:rsidRPr="000C3C54">
        <w:rPr>
          <w:rFonts w:ascii="Times New Roman" w:hAnsi="Times New Roman" w:cs="Times New Roman"/>
          <w:lang w:val="es-ES_tradnl"/>
        </w:rPr>
        <w:t xml:space="preserve">os clientes </w:t>
      </w:r>
      <w:r w:rsidR="00590AA8">
        <w:rPr>
          <w:rFonts w:ascii="Times New Roman" w:hAnsi="Times New Roman" w:cs="Times New Roman"/>
          <w:lang w:val="es-ES_tradnl"/>
        </w:rPr>
        <w:t xml:space="preserve">son en su mayor parte </w:t>
      </w:r>
      <w:r w:rsidR="009C71EC">
        <w:rPr>
          <w:rFonts w:ascii="Times New Roman" w:hAnsi="Times New Roman" w:cs="Times New Roman"/>
          <w:lang w:val="es-ES_tradnl"/>
        </w:rPr>
        <w:t xml:space="preserve">de </w:t>
      </w:r>
      <w:r w:rsidR="009C71EC" w:rsidRPr="009C71EC">
        <w:rPr>
          <w:rFonts w:ascii="Times New Roman" w:hAnsi="Times New Roman" w:cs="Times New Roman"/>
          <w:lang w:val="es-ES_tradnl"/>
        </w:rPr>
        <w:t>“empresa a empresa”</w:t>
      </w:r>
      <w:r w:rsidR="009C71EC">
        <w:rPr>
          <w:rFonts w:ascii="Times New Roman" w:hAnsi="Times New Roman" w:cs="Times New Roman"/>
          <w:lang w:val="es-ES_tradnl"/>
        </w:rPr>
        <w:t xml:space="preserve"> (</w:t>
      </w:r>
      <w:proofErr w:type="spellStart"/>
      <w:r w:rsidR="00590AA8" w:rsidRPr="00154F55">
        <w:rPr>
          <w:rFonts w:ascii="Times New Roman" w:hAnsi="Times New Roman" w:cs="Times New Roman"/>
          <w:i/>
          <w:iCs/>
          <w:lang w:val="es-ES_tradnl"/>
        </w:rPr>
        <w:t>business-to-business</w:t>
      </w:r>
      <w:proofErr w:type="spellEnd"/>
      <w:r w:rsidR="00590AA8">
        <w:rPr>
          <w:rFonts w:ascii="Times New Roman" w:hAnsi="Times New Roman" w:cs="Times New Roman"/>
          <w:lang w:val="es-ES_tradnl"/>
        </w:rPr>
        <w:t xml:space="preserve"> </w:t>
      </w:r>
      <w:r w:rsidR="009C71EC">
        <w:rPr>
          <w:rFonts w:ascii="Times New Roman" w:hAnsi="Times New Roman" w:cs="Times New Roman"/>
          <w:lang w:val="es-ES_tradnl"/>
        </w:rPr>
        <w:t xml:space="preserve">o </w:t>
      </w:r>
      <w:r w:rsidRPr="000C3C54">
        <w:rPr>
          <w:rFonts w:ascii="Times New Roman" w:hAnsi="Times New Roman" w:cs="Times New Roman"/>
          <w:lang w:val="es-ES_tradnl"/>
        </w:rPr>
        <w:t>B2B</w:t>
      </w:r>
      <w:r w:rsidR="00590AA8">
        <w:rPr>
          <w:rFonts w:ascii="Times New Roman" w:hAnsi="Times New Roman" w:cs="Times New Roman"/>
          <w:lang w:val="es-ES_tradnl"/>
        </w:rPr>
        <w:t xml:space="preserve">, por sus siglas en </w:t>
      </w:r>
      <w:r w:rsidR="00503AC2">
        <w:rPr>
          <w:rFonts w:ascii="Times New Roman" w:hAnsi="Times New Roman" w:cs="Times New Roman"/>
          <w:lang w:val="es-ES_tradnl"/>
        </w:rPr>
        <w:t>inglés</w:t>
      </w:r>
      <w:r w:rsidR="00590AA8">
        <w:rPr>
          <w:rFonts w:ascii="Times New Roman" w:hAnsi="Times New Roman" w:cs="Times New Roman"/>
          <w:lang w:val="es-ES_tradnl"/>
        </w:rPr>
        <w:t>), generalmente</w:t>
      </w:r>
      <w:r w:rsidRPr="000C3C54">
        <w:rPr>
          <w:rFonts w:ascii="Times New Roman" w:hAnsi="Times New Roman" w:cs="Times New Roman"/>
          <w:lang w:val="es-ES_tradnl"/>
        </w:rPr>
        <w:t xml:space="preserve"> internacionales</w:t>
      </w:r>
      <w:r w:rsidR="00590AA8">
        <w:rPr>
          <w:rFonts w:ascii="Times New Roman" w:hAnsi="Times New Roman" w:cs="Times New Roman"/>
          <w:lang w:val="es-ES_tradnl"/>
        </w:rPr>
        <w:t>,</w:t>
      </w:r>
      <w:r w:rsidRPr="000C3C54">
        <w:rPr>
          <w:rFonts w:ascii="Times New Roman" w:hAnsi="Times New Roman" w:cs="Times New Roman"/>
          <w:lang w:val="es-ES_tradnl"/>
        </w:rPr>
        <w:t xml:space="preserve"> y sus razones para </w:t>
      </w:r>
      <w:r w:rsidR="00590AA8">
        <w:rPr>
          <w:rFonts w:ascii="Times New Roman" w:hAnsi="Times New Roman" w:cs="Times New Roman"/>
          <w:lang w:val="es-ES_tradnl"/>
        </w:rPr>
        <w:t xml:space="preserve">adquirir los productos de investigación y/o contratar los servicios de consultoría estratégica </w:t>
      </w:r>
      <w:r w:rsidRPr="000C3C54">
        <w:rPr>
          <w:rFonts w:ascii="Times New Roman" w:hAnsi="Times New Roman" w:cs="Times New Roman"/>
          <w:lang w:val="es-ES_tradnl"/>
        </w:rPr>
        <w:t>desempeñan un papel importante en la forma de enfocar la comercialización de sus productos y servicios hacia ellos.</w:t>
      </w:r>
    </w:p>
    <w:p w14:paraId="1773722F" w14:textId="363FAC4B" w:rsidR="00940BEF" w:rsidRDefault="00940BEF" w:rsidP="00DF1688">
      <w:pPr>
        <w:widowControl w:val="0"/>
        <w:numPr>
          <w:ilvl w:val="0"/>
          <w:numId w:val="28"/>
        </w:numPr>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Socios: </w:t>
      </w:r>
      <w:r w:rsidR="00CC1ED7">
        <w:rPr>
          <w:rFonts w:ascii="Times New Roman" w:hAnsi="Times New Roman" w:cs="Times New Roman"/>
          <w:lang w:val="es-ES_tradnl"/>
        </w:rPr>
        <w:t>Socios estratégicos en todas las áreas tecnológicas de cobertura, incluyendo universidades e institutos de investigación, organizaciones gubernamentales, agencias de innovación, laboratorios de certificación, polos tecnológicos, incubadoras y aceleradoras de negocios,</w:t>
      </w:r>
      <w:r w:rsidR="00A3521D">
        <w:rPr>
          <w:rFonts w:ascii="Times New Roman" w:hAnsi="Times New Roman" w:cs="Times New Roman"/>
          <w:lang w:val="es-ES_tradnl"/>
        </w:rPr>
        <w:t xml:space="preserve"> oficinas de transferencia y/o vinculación tecnológica,</w:t>
      </w:r>
      <w:r w:rsidR="00CC1ED7">
        <w:rPr>
          <w:rFonts w:ascii="Times New Roman" w:hAnsi="Times New Roman" w:cs="Times New Roman"/>
          <w:lang w:val="es-ES_tradnl"/>
        </w:rPr>
        <w:t xml:space="preserve"> entre otros.</w:t>
      </w:r>
    </w:p>
    <w:p w14:paraId="7B878B33" w14:textId="483F189E" w:rsidR="000C3C54" w:rsidRDefault="00940BEF" w:rsidP="00DF1688">
      <w:pPr>
        <w:widowControl w:val="0"/>
        <w:numPr>
          <w:ilvl w:val="0"/>
          <w:numId w:val="28"/>
        </w:numPr>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Competidores</w:t>
      </w:r>
      <w:r w:rsidR="00624522" w:rsidRPr="000C3C54">
        <w:rPr>
          <w:rFonts w:ascii="Times New Roman" w:hAnsi="Times New Roman" w:cs="Times New Roman"/>
          <w:lang w:val="es-ES_tradnl"/>
        </w:rPr>
        <w:t xml:space="preserve">: </w:t>
      </w:r>
      <w:r w:rsidR="00154F55">
        <w:rPr>
          <w:rFonts w:ascii="Times New Roman" w:hAnsi="Times New Roman" w:cs="Times New Roman"/>
          <w:lang w:val="es-ES_tradnl"/>
        </w:rPr>
        <w:t xml:space="preserve">La competencia está conformada mayormente por empresas trabajando en consultoría tradicional e investigación de mercados, así como por empresas de certificación medioambiental </w:t>
      </w:r>
      <w:r w:rsidR="009C71EC">
        <w:rPr>
          <w:rFonts w:ascii="Times New Roman" w:hAnsi="Times New Roman" w:cs="Times New Roman"/>
          <w:lang w:val="es-ES_tradnl"/>
        </w:rPr>
        <w:t>siempre y cuando</w:t>
      </w:r>
      <w:r w:rsidR="00154F55">
        <w:rPr>
          <w:rFonts w:ascii="Times New Roman" w:hAnsi="Times New Roman" w:cs="Times New Roman"/>
          <w:lang w:val="es-ES_tradnl"/>
        </w:rPr>
        <w:t xml:space="preserve"> ofre</w:t>
      </w:r>
      <w:r w:rsidR="009C71EC">
        <w:rPr>
          <w:rFonts w:ascii="Times New Roman" w:hAnsi="Times New Roman" w:cs="Times New Roman"/>
          <w:lang w:val="es-ES_tradnl"/>
        </w:rPr>
        <w:t>zcan asimismo</w:t>
      </w:r>
      <w:r w:rsidR="00154F55">
        <w:rPr>
          <w:rFonts w:ascii="Times New Roman" w:hAnsi="Times New Roman" w:cs="Times New Roman"/>
          <w:lang w:val="es-ES_tradnl"/>
        </w:rPr>
        <w:t xml:space="preserve"> alguna forma de asesoría. </w:t>
      </w:r>
    </w:p>
    <w:p w14:paraId="10B59168" w14:textId="77777777" w:rsidR="000C3C54" w:rsidRDefault="000C3C54" w:rsidP="000C3C5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19649C0D" w14:textId="1A7835D3" w:rsidR="00624522" w:rsidRPr="000C3C54" w:rsidRDefault="00624522" w:rsidP="000C3C54">
      <w:pPr>
        <w:pStyle w:val="Heading3"/>
        <w:spacing w:line="360" w:lineRule="auto"/>
        <w:rPr>
          <w:rFonts w:ascii="Times New Roman" w:hAnsi="Times New Roman" w:cs="Times New Roman"/>
          <w:color w:val="auto"/>
          <w:lang w:val="es-ES_tradnl"/>
        </w:rPr>
      </w:pPr>
      <w:bookmarkStart w:id="19" w:name="_Toc101207812"/>
      <w:r w:rsidRPr="000C3C54">
        <w:rPr>
          <w:rFonts w:ascii="Times New Roman" w:hAnsi="Times New Roman" w:cs="Times New Roman"/>
          <w:color w:val="auto"/>
          <w:lang w:val="es-ES_tradnl"/>
        </w:rPr>
        <w:t>Factores del macroentorno</w:t>
      </w:r>
      <w:bookmarkEnd w:id="19"/>
    </w:p>
    <w:p w14:paraId="4220204D" w14:textId="77777777" w:rsidR="0020238C" w:rsidRDefault="002348C9" w:rsidP="002348C9">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El macroentorno puede estudiarse a partir de un análisis de los f</w:t>
      </w:r>
      <w:r w:rsidRPr="00702CF4">
        <w:rPr>
          <w:rFonts w:ascii="Times New Roman" w:hAnsi="Times New Roman" w:cs="Times New Roman"/>
          <w:lang w:val="es-ES_tradnl"/>
        </w:rPr>
        <w:t>actores políticos, económicos, socioculturales, tecnológicos, legales y medioambientales (PESTLE)</w:t>
      </w:r>
      <w:r w:rsidR="0020238C">
        <w:rPr>
          <w:rFonts w:ascii="Times New Roman" w:hAnsi="Times New Roman" w:cs="Times New Roman"/>
          <w:lang w:val="es-ES_tradnl"/>
        </w:rPr>
        <w:t>, y el análisis de las cinco fuerzas de Michael Porter.</w:t>
      </w:r>
      <w:r>
        <w:rPr>
          <w:rFonts w:ascii="Times New Roman" w:hAnsi="Times New Roman" w:cs="Times New Roman"/>
          <w:lang w:val="es-ES_tradnl"/>
        </w:rPr>
        <w:t xml:space="preserve"> </w:t>
      </w:r>
    </w:p>
    <w:p w14:paraId="4CFF301D" w14:textId="5252185C" w:rsidR="0020238C" w:rsidRDefault="0020238C" w:rsidP="0020238C">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327D6142" w14:textId="541B792B" w:rsidR="0020238C" w:rsidRPr="0020238C" w:rsidRDefault="0020238C" w:rsidP="0020238C">
      <w:pPr>
        <w:pStyle w:val="Heading4"/>
        <w:spacing w:line="360" w:lineRule="auto"/>
        <w:rPr>
          <w:rFonts w:ascii="Times New Roman" w:hAnsi="Times New Roman" w:cs="Times New Roman"/>
          <w:i w:val="0"/>
          <w:iCs w:val="0"/>
          <w:color w:val="auto"/>
          <w:lang w:val="es-ES_tradnl"/>
        </w:rPr>
      </w:pPr>
      <w:r w:rsidRPr="0020238C">
        <w:rPr>
          <w:rFonts w:ascii="Times New Roman" w:hAnsi="Times New Roman" w:cs="Times New Roman"/>
          <w:i w:val="0"/>
          <w:iCs w:val="0"/>
          <w:color w:val="auto"/>
          <w:lang w:val="es-ES_tradnl"/>
        </w:rPr>
        <w:t xml:space="preserve">Análisis </w:t>
      </w:r>
      <w:r>
        <w:rPr>
          <w:rFonts w:ascii="Times New Roman" w:hAnsi="Times New Roman" w:cs="Times New Roman"/>
          <w:i w:val="0"/>
          <w:iCs w:val="0"/>
          <w:color w:val="auto"/>
          <w:lang w:val="es-ES_tradnl"/>
        </w:rPr>
        <w:t xml:space="preserve">de factores </w:t>
      </w:r>
      <w:r w:rsidR="00CA38E7">
        <w:rPr>
          <w:rFonts w:ascii="Times New Roman" w:hAnsi="Times New Roman" w:cs="Times New Roman"/>
          <w:i w:val="0"/>
          <w:iCs w:val="0"/>
          <w:color w:val="auto"/>
          <w:lang w:val="es-ES_tradnl"/>
        </w:rPr>
        <w:t>externos</w:t>
      </w:r>
    </w:p>
    <w:p w14:paraId="085B9AEA" w14:textId="03A4665D" w:rsidR="000C3C54" w:rsidRDefault="00624522" w:rsidP="00DF1688">
      <w:pPr>
        <w:widowControl w:val="0"/>
        <w:numPr>
          <w:ilvl w:val="0"/>
          <w:numId w:val="29"/>
        </w:numPr>
        <w:tabs>
          <w:tab w:val="left" w:pos="1520"/>
        </w:tabs>
        <w:autoSpaceDE w:val="0"/>
        <w:autoSpaceDN w:val="0"/>
        <w:adjustRightInd w:val="0"/>
        <w:spacing w:line="360" w:lineRule="auto"/>
        <w:jc w:val="both"/>
        <w:rPr>
          <w:rFonts w:ascii="Times New Roman" w:hAnsi="Times New Roman" w:cs="Times New Roman"/>
          <w:lang w:val="es-ES_tradnl"/>
        </w:rPr>
      </w:pPr>
      <w:r w:rsidRPr="000C3C54">
        <w:rPr>
          <w:rFonts w:ascii="Times New Roman" w:hAnsi="Times New Roman" w:cs="Times New Roman"/>
          <w:lang w:val="es-ES_tradnl"/>
        </w:rPr>
        <w:t>F</w:t>
      </w:r>
      <w:r w:rsidR="00491B13">
        <w:rPr>
          <w:rFonts w:ascii="Times New Roman" w:hAnsi="Times New Roman" w:cs="Times New Roman"/>
          <w:lang w:val="es-ES_tradnl"/>
        </w:rPr>
        <w:t>actores</w:t>
      </w:r>
      <w:r w:rsidRPr="000C3C54">
        <w:rPr>
          <w:rFonts w:ascii="Times New Roman" w:hAnsi="Times New Roman" w:cs="Times New Roman"/>
          <w:lang w:val="es-ES_tradnl"/>
        </w:rPr>
        <w:t xml:space="preserve"> demográfic</w:t>
      </w:r>
      <w:r w:rsidR="00491B13">
        <w:rPr>
          <w:rFonts w:ascii="Times New Roman" w:hAnsi="Times New Roman" w:cs="Times New Roman"/>
          <w:lang w:val="es-ES_tradnl"/>
        </w:rPr>
        <w:t>o</w:t>
      </w:r>
      <w:r w:rsidRPr="000C3C54">
        <w:rPr>
          <w:rFonts w:ascii="Times New Roman" w:hAnsi="Times New Roman" w:cs="Times New Roman"/>
          <w:lang w:val="es-ES_tradnl"/>
        </w:rPr>
        <w:t xml:space="preserve">s: Los diferentes segmentos del mercado </w:t>
      </w:r>
      <w:r w:rsidR="00F969D9">
        <w:rPr>
          <w:rFonts w:ascii="Times New Roman" w:hAnsi="Times New Roman" w:cs="Times New Roman"/>
          <w:lang w:val="es-ES_tradnl"/>
        </w:rPr>
        <w:t xml:space="preserve">en este negocio </w:t>
      </w:r>
      <w:r w:rsidRPr="000C3C54">
        <w:rPr>
          <w:rFonts w:ascii="Times New Roman" w:hAnsi="Times New Roman" w:cs="Times New Roman"/>
          <w:lang w:val="es-ES_tradnl"/>
        </w:rPr>
        <w:t>suelen verse afectados por fuerzas demográficas comunes, como el país</w:t>
      </w:r>
      <w:r w:rsidR="00F969D9">
        <w:rPr>
          <w:rFonts w:ascii="Times New Roman" w:hAnsi="Times New Roman" w:cs="Times New Roman"/>
          <w:lang w:val="es-ES_tradnl"/>
        </w:rPr>
        <w:t xml:space="preserve"> o la </w:t>
      </w:r>
      <w:r w:rsidRPr="000C3C54">
        <w:rPr>
          <w:rFonts w:ascii="Times New Roman" w:hAnsi="Times New Roman" w:cs="Times New Roman"/>
          <w:lang w:val="es-ES_tradnl"/>
        </w:rPr>
        <w:t>región; la edad; la etnia; el nivel de educación; las características culturales y los movimientos.</w:t>
      </w:r>
      <w:r w:rsidR="00F969D9">
        <w:rPr>
          <w:rFonts w:ascii="Times New Roman" w:hAnsi="Times New Roman" w:cs="Times New Roman"/>
          <w:lang w:val="es-ES_tradnl"/>
        </w:rPr>
        <w:t xml:space="preserve"> En este caso, los factores </w:t>
      </w:r>
      <w:r w:rsidR="00F969D9">
        <w:rPr>
          <w:rFonts w:ascii="Times New Roman" w:hAnsi="Times New Roman" w:cs="Times New Roman"/>
          <w:lang w:val="es-ES_tradnl"/>
        </w:rPr>
        <w:lastRenderedPageBreak/>
        <w:t>demográficos indican una mayor familiarización con el negocio por parte de empresas</w:t>
      </w:r>
      <w:r w:rsidR="00000ECC">
        <w:rPr>
          <w:rFonts w:ascii="Times New Roman" w:hAnsi="Times New Roman" w:cs="Times New Roman"/>
          <w:lang w:val="es-ES_tradnl"/>
        </w:rPr>
        <w:t xml:space="preserve"> localizadas en Norteamérica, principalmente, Estados Unidos y Canadá; Europa Occidental, mayormente, Reino Unido, Alemania, y Francia; Medio Oriente, especialmente Israel y Arabia Saudita; Pacífico, típicamente, Australia y Nueva Zelanda, y ciertos países evidenciando un gran crecimiento en Asia, tales como Corea del Sur, Japón, Singapur, Malasia, India y China.</w:t>
      </w:r>
    </w:p>
    <w:p w14:paraId="1CA700AB" w14:textId="368A9428" w:rsidR="000C3C54" w:rsidRDefault="00624522" w:rsidP="00DF1688">
      <w:pPr>
        <w:widowControl w:val="0"/>
        <w:numPr>
          <w:ilvl w:val="0"/>
          <w:numId w:val="29"/>
        </w:numPr>
        <w:tabs>
          <w:tab w:val="left" w:pos="1520"/>
        </w:tabs>
        <w:autoSpaceDE w:val="0"/>
        <w:autoSpaceDN w:val="0"/>
        <w:adjustRightInd w:val="0"/>
        <w:spacing w:line="360" w:lineRule="auto"/>
        <w:jc w:val="both"/>
        <w:rPr>
          <w:rFonts w:ascii="Times New Roman" w:hAnsi="Times New Roman" w:cs="Times New Roman"/>
          <w:lang w:val="es-ES_tradnl"/>
        </w:rPr>
      </w:pPr>
      <w:r w:rsidRPr="000C3C54">
        <w:rPr>
          <w:rFonts w:ascii="Times New Roman" w:hAnsi="Times New Roman" w:cs="Times New Roman"/>
          <w:lang w:val="es-ES_tradnl"/>
        </w:rPr>
        <w:t xml:space="preserve">Factores económicos: El entorno económico puede afectar tanto a la producción de la organización como al proceso de toma de decisiones del </w:t>
      </w:r>
      <w:r w:rsidR="00000ECC">
        <w:rPr>
          <w:rFonts w:ascii="Times New Roman" w:hAnsi="Times New Roman" w:cs="Times New Roman"/>
          <w:lang w:val="es-ES_tradnl"/>
        </w:rPr>
        <w:t>cliente. En efecto, los clientes provienen mayormente de países desarrollados económicamente.</w:t>
      </w:r>
    </w:p>
    <w:p w14:paraId="74CC3293" w14:textId="691A21D9" w:rsidR="000C3C54" w:rsidRDefault="00491B13" w:rsidP="00DF1688">
      <w:pPr>
        <w:widowControl w:val="0"/>
        <w:numPr>
          <w:ilvl w:val="0"/>
          <w:numId w:val="29"/>
        </w:numPr>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Factores medioambientales</w:t>
      </w:r>
      <w:r w:rsidR="00624522" w:rsidRPr="000C3C54">
        <w:rPr>
          <w:rFonts w:ascii="Times New Roman" w:hAnsi="Times New Roman" w:cs="Times New Roman"/>
          <w:lang w:val="es-ES_tradnl"/>
        </w:rPr>
        <w:t>: Hay que tener en cuenta la renovación de los recursos naturales de la Tierra, como los bosques, los productos agrícolas, los productos marinos, etc. También hay recursos naturales no renovables como el petróleo, el carbón, los minerales, etc. que también pueden afectar a la producción de la organización.</w:t>
      </w:r>
      <w:r w:rsidR="007A55F7">
        <w:rPr>
          <w:rFonts w:ascii="Times New Roman" w:hAnsi="Times New Roman" w:cs="Times New Roman"/>
          <w:lang w:val="es-ES_tradnl"/>
        </w:rPr>
        <w:t xml:space="preserve"> En este caso, este factor es muy importante al proponer soluciones de descentralización de las cadenas de valor, para las cuales los factores regionales relacionados a los recursos naturales de fundamental relevancia.</w:t>
      </w:r>
    </w:p>
    <w:p w14:paraId="27FF9B07" w14:textId="4F524537" w:rsidR="000C3C54" w:rsidRDefault="00624522" w:rsidP="00DF1688">
      <w:pPr>
        <w:widowControl w:val="0"/>
        <w:numPr>
          <w:ilvl w:val="0"/>
          <w:numId w:val="29"/>
        </w:numPr>
        <w:tabs>
          <w:tab w:val="left" w:pos="1520"/>
        </w:tabs>
        <w:autoSpaceDE w:val="0"/>
        <w:autoSpaceDN w:val="0"/>
        <w:adjustRightInd w:val="0"/>
        <w:spacing w:line="360" w:lineRule="auto"/>
        <w:jc w:val="both"/>
        <w:rPr>
          <w:rFonts w:ascii="Times New Roman" w:hAnsi="Times New Roman" w:cs="Times New Roman"/>
          <w:lang w:val="es-ES_tradnl"/>
        </w:rPr>
      </w:pPr>
      <w:r w:rsidRPr="000C3C54">
        <w:rPr>
          <w:rFonts w:ascii="Times New Roman" w:hAnsi="Times New Roman" w:cs="Times New Roman"/>
          <w:lang w:val="es-ES_tradnl"/>
        </w:rPr>
        <w:t>Factores tecnológicos: Las habilidades y los conocimientos aplicados a la producción, así como la tecnología y los materiales necesarios para la producción de productos y servicios también pueden influir en el buen funcionamiento de la empresa y deben tenerse en cuenta.</w:t>
      </w:r>
      <w:r w:rsidR="007A55F7">
        <w:rPr>
          <w:rFonts w:ascii="Times New Roman" w:hAnsi="Times New Roman" w:cs="Times New Roman"/>
          <w:lang w:val="es-ES_tradnl"/>
        </w:rPr>
        <w:t xml:space="preserve"> Núcleo del negocio, puesto que todas las soluciones propuestas, recomendaciones, mapas de ruta para las organizaciones a asesorar, están relacionadas con la innovación científica y tecnológica, los casos de uso de tecnologías emergentes, potencialidades en mercados adyacentes, etc.</w:t>
      </w:r>
    </w:p>
    <w:p w14:paraId="0F969E32" w14:textId="7313ACFA" w:rsidR="000C3C54" w:rsidRDefault="00624522" w:rsidP="00DF1688">
      <w:pPr>
        <w:widowControl w:val="0"/>
        <w:numPr>
          <w:ilvl w:val="0"/>
          <w:numId w:val="29"/>
        </w:numPr>
        <w:tabs>
          <w:tab w:val="left" w:pos="1520"/>
        </w:tabs>
        <w:autoSpaceDE w:val="0"/>
        <w:autoSpaceDN w:val="0"/>
        <w:adjustRightInd w:val="0"/>
        <w:spacing w:line="360" w:lineRule="auto"/>
        <w:jc w:val="both"/>
        <w:rPr>
          <w:rFonts w:ascii="Times New Roman" w:hAnsi="Times New Roman" w:cs="Times New Roman"/>
          <w:lang w:val="es-ES_tradnl"/>
        </w:rPr>
      </w:pPr>
      <w:r w:rsidRPr="000C3C54">
        <w:rPr>
          <w:rFonts w:ascii="Times New Roman" w:hAnsi="Times New Roman" w:cs="Times New Roman"/>
          <w:lang w:val="es-ES_tradnl"/>
        </w:rPr>
        <w:t>F</w:t>
      </w:r>
      <w:r w:rsidR="00491B13">
        <w:rPr>
          <w:rFonts w:ascii="Times New Roman" w:hAnsi="Times New Roman" w:cs="Times New Roman"/>
          <w:lang w:val="es-ES_tradnl"/>
        </w:rPr>
        <w:t>actores</w:t>
      </w:r>
      <w:r w:rsidRPr="000C3C54">
        <w:rPr>
          <w:rFonts w:ascii="Times New Roman" w:hAnsi="Times New Roman" w:cs="Times New Roman"/>
          <w:lang w:val="es-ES_tradnl"/>
        </w:rPr>
        <w:t xml:space="preserve"> polític</w:t>
      </w:r>
      <w:r w:rsidR="00491B13">
        <w:rPr>
          <w:rFonts w:ascii="Times New Roman" w:hAnsi="Times New Roman" w:cs="Times New Roman"/>
          <w:lang w:val="es-ES_tradnl"/>
        </w:rPr>
        <w:t>o</w:t>
      </w:r>
      <w:r w:rsidRPr="000C3C54">
        <w:rPr>
          <w:rFonts w:ascii="Times New Roman" w:hAnsi="Times New Roman" w:cs="Times New Roman"/>
          <w:lang w:val="es-ES_tradnl"/>
        </w:rPr>
        <w:t>s y legales: Las decisiones</w:t>
      </w:r>
      <w:r w:rsidR="002262E3">
        <w:rPr>
          <w:rFonts w:ascii="Times New Roman" w:hAnsi="Times New Roman" w:cs="Times New Roman"/>
          <w:lang w:val="es-ES_tradnl"/>
        </w:rPr>
        <w:t xml:space="preserve">, incluyendo las de marketing, </w:t>
      </w:r>
      <w:r w:rsidRPr="000C3C54">
        <w:rPr>
          <w:rFonts w:ascii="Times New Roman" w:hAnsi="Times New Roman" w:cs="Times New Roman"/>
          <w:lang w:val="es-ES_tradnl"/>
        </w:rPr>
        <w:t>deben tener siempre en cuenta los acontecimientos políticos y/o jurídicos relacionados con la organización y sus mercados.</w:t>
      </w:r>
      <w:r w:rsidR="002262E3">
        <w:rPr>
          <w:rFonts w:ascii="Times New Roman" w:hAnsi="Times New Roman" w:cs="Times New Roman"/>
          <w:lang w:val="es-ES_tradnl"/>
        </w:rPr>
        <w:t xml:space="preserve"> En cuestiones de asesoramiento en sostenibilidad ambiental, este es también un factor preponderante, y debe evaluarse a nivel local, regional, y global, de modo de poder generar acciones que se articulen perfectamente con las normativas.</w:t>
      </w:r>
    </w:p>
    <w:p w14:paraId="67FEDF39" w14:textId="054DD423" w:rsidR="00624522" w:rsidRPr="000C3C54" w:rsidRDefault="00624522" w:rsidP="00DF1688">
      <w:pPr>
        <w:widowControl w:val="0"/>
        <w:numPr>
          <w:ilvl w:val="0"/>
          <w:numId w:val="29"/>
        </w:numPr>
        <w:tabs>
          <w:tab w:val="left" w:pos="1520"/>
        </w:tabs>
        <w:autoSpaceDE w:val="0"/>
        <w:autoSpaceDN w:val="0"/>
        <w:adjustRightInd w:val="0"/>
        <w:spacing w:line="360" w:lineRule="auto"/>
        <w:jc w:val="both"/>
        <w:rPr>
          <w:rFonts w:ascii="Times New Roman" w:hAnsi="Times New Roman" w:cs="Times New Roman"/>
          <w:lang w:val="es-ES_tradnl"/>
        </w:rPr>
      </w:pPr>
      <w:r w:rsidRPr="000C3C54">
        <w:rPr>
          <w:rFonts w:ascii="Times New Roman" w:hAnsi="Times New Roman" w:cs="Times New Roman"/>
          <w:lang w:val="es-ES_tradnl"/>
        </w:rPr>
        <w:t>F</w:t>
      </w:r>
      <w:r w:rsidR="00491B13">
        <w:rPr>
          <w:rFonts w:ascii="Times New Roman" w:hAnsi="Times New Roman" w:cs="Times New Roman"/>
          <w:lang w:val="es-ES_tradnl"/>
        </w:rPr>
        <w:t>actores</w:t>
      </w:r>
      <w:r w:rsidRPr="000C3C54">
        <w:rPr>
          <w:rFonts w:ascii="Times New Roman" w:hAnsi="Times New Roman" w:cs="Times New Roman"/>
          <w:lang w:val="es-ES_tradnl"/>
        </w:rPr>
        <w:t xml:space="preserve"> sociales y culturales: Hay que tener en cuenta el impacto que tienen en la sociedad los productos y servicios que </w:t>
      </w:r>
      <w:r w:rsidR="002262E3">
        <w:rPr>
          <w:rFonts w:ascii="Times New Roman" w:hAnsi="Times New Roman" w:cs="Times New Roman"/>
          <w:lang w:val="es-ES_tradnl"/>
        </w:rPr>
        <w:t>las</w:t>
      </w:r>
      <w:r w:rsidRPr="000C3C54">
        <w:rPr>
          <w:rFonts w:ascii="Times New Roman" w:hAnsi="Times New Roman" w:cs="Times New Roman"/>
          <w:lang w:val="es-ES_tradnl"/>
        </w:rPr>
        <w:t xml:space="preserve"> organizaci</w:t>
      </w:r>
      <w:r w:rsidR="002262E3">
        <w:rPr>
          <w:rFonts w:ascii="Times New Roman" w:hAnsi="Times New Roman" w:cs="Times New Roman"/>
          <w:lang w:val="es-ES_tradnl"/>
        </w:rPr>
        <w:t>o</w:t>
      </w:r>
      <w:r w:rsidRPr="000C3C54">
        <w:rPr>
          <w:rFonts w:ascii="Times New Roman" w:hAnsi="Times New Roman" w:cs="Times New Roman"/>
          <w:lang w:val="es-ES_tradnl"/>
        </w:rPr>
        <w:t>n</w:t>
      </w:r>
      <w:r w:rsidR="002262E3">
        <w:rPr>
          <w:rFonts w:ascii="Times New Roman" w:hAnsi="Times New Roman" w:cs="Times New Roman"/>
          <w:lang w:val="es-ES_tradnl"/>
        </w:rPr>
        <w:t>es</w:t>
      </w:r>
      <w:r w:rsidRPr="000C3C54">
        <w:rPr>
          <w:rFonts w:ascii="Times New Roman" w:hAnsi="Times New Roman" w:cs="Times New Roman"/>
          <w:lang w:val="es-ES_tradnl"/>
        </w:rPr>
        <w:t xml:space="preserve"> introduce</w:t>
      </w:r>
      <w:r w:rsidR="002262E3">
        <w:rPr>
          <w:rFonts w:ascii="Times New Roman" w:hAnsi="Times New Roman" w:cs="Times New Roman"/>
          <w:lang w:val="es-ES_tradnl"/>
        </w:rPr>
        <w:t>n</w:t>
      </w:r>
      <w:r w:rsidRPr="000C3C54">
        <w:rPr>
          <w:rFonts w:ascii="Times New Roman" w:hAnsi="Times New Roman" w:cs="Times New Roman"/>
          <w:lang w:val="es-ES_tradnl"/>
        </w:rPr>
        <w:t xml:space="preserve"> en el mercado</w:t>
      </w:r>
      <w:r w:rsidR="002262E3">
        <w:rPr>
          <w:rFonts w:ascii="Times New Roman" w:hAnsi="Times New Roman" w:cs="Times New Roman"/>
          <w:lang w:val="es-ES_tradnl"/>
        </w:rPr>
        <w:t xml:space="preserve">, no solamente desde las normativas, sino desde el impacto percibido por las empresas y por el público en </w:t>
      </w:r>
      <w:r w:rsidR="002262E3">
        <w:rPr>
          <w:rFonts w:ascii="Times New Roman" w:hAnsi="Times New Roman" w:cs="Times New Roman"/>
          <w:lang w:val="es-ES_tradnl"/>
        </w:rPr>
        <w:lastRenderedPageBreak/>
        <w:t>general, especialmente si se plantea tener a la sostenibilidad como valor fundamental. Todas las decisiones deben respaldar este reto</w:t>
      </w:r>
      <w:r w:rsidRPr="000C3C54">
        <w:rPr>
          <w:rFonts w:ascii="Times New Roman" w:hAnsi="Times New Roman" w:cs="Times New Roman"/>
          <w:lang w:val="es-ES_tradnl"/>
        </w:rPr>
        <w:t>.</w:t>
      </w:r>
      <w:r w:rsidR="002262E3">
        <w:rPr>
          <w:rFonts w:ascii="Times New Roman" w:hAnsi="Times New Roman" w:cs="Times New Roman"/>
          <w:lang w:val="es-ES_tradnl"/>
        </w:rPr>
        <w:t xml:space="preserve"> Asimismo, para que los productos y servicios de consultoría estratégica y de operaciones que se destinan a facilitar este rumbo en las empresas, el valor percibido juega un papel fundamental.</w:t>
      </w:r>
    </w:p>
    <w:p w14:paraId="06215250" w14:textId="03F264BE" w:rsidR="00497650" w:rsidRPr="002262E3" w:rsidRDefault="00497650" w:rsidP="00702CF4">
      <w:pPr>
        <w:widowControl w:val="0"/>
        <w:tabs>
          <w:tab w:val="left" w:pos="1520"/>
        </w:tabs>
        <w:autoSpaceDE w:val="0"/>
        <w:autoSpaceDN w:val="0"/>
        <w:adjustRightInd w:val="0"/>
        <w:spacing w:line="360" w:lineRule="auto"/>
        <w:jc w:val="both"/>
        <w:rPr>
          <w:rFonts w:ascii="Times New Roman" w:hAnsi="Times New Roman" w:cs="Times New Roman"/>
          <w:lang w:val="es-ES"/>
        </w:rPr>
      </w:pPr>
    </w:p>
    <w:p w14:paraId="050F8D17" w14:textId="567BC562" w:rsidR="00624522" w:rsidRPr="002262E3" w:rsidRDefault="00624522" w:rsidP="00702CF4">
      <w:pPr>
        <w:widowControl w:val="0"/>
        <w:tabs>
          <w:tab w:val="left" w:pos="1520"/>
        </w:tabs>
        <w:autoSpaceDE w:val="0"/>
        <w:autoSpaceDN w:val="0"/>
        <w:adjustRightInd w:val="0"/>
        <w:spacing w:line="360" w:lineRule="auto"/>
        <w:jc w:val="both"/>
        <w:rPr>
          <w:rFonts w:ascii="Times New Roman" w:hAnsi="Times New Roman" w:cs="Times New Roman"/>
          <w:lang w:val="es-ES"/>
        </w:rPr>
      </w:pPr>
    </w:p>
    <w:p w14:paraId="1F82A4E2" w14:textId="16A3F48C" w:rsidR="00B66CE6" w:rsidRPr="0020238C" w:rsidRDefault="00B66CE6" w:rsidP="0020238C">
      <w:pPr>
        <w:pStyle w:val="Heading4"/>
        <w:spacing w:line="360" w:lineRule="auto"/>
        <w:rPr>
          <w:rFonts w:ascii="Times New Roman" w:hAnsi="Times New Roman" w:cs="Times New Roman"/>
          <w:i w:val="0"/>
          <w:iCs w:val="0"/>
          <w:color w:val="auto"/>
          <w:lang w:val="es-ES_tradnl"/>
        </w:rPr>
      </w:pPr>
      <w:r w:rsidRPr="0020238C">
        <w:rPr>
          <w:rFonts w:ascii="Times New Roman" w:hAnsi="Times New Roman" w:cs="Times New Roman"/>
          <w:i w:val="0"/>
          <w:iCs w:val="0"/>
          <w:color w:val="auto"/>
          <w:lang w:val="es-ES_tradnl"/>
        </w:rPr>
        <w:t>Análisis de las cinco fuerzas de Porter para el sector</w:t>
      </w:r>
    </w:p>
    <w:p w14:paraId="3C390F68" w14:textId="77777777" w:rsidR="000E7BE8" w:rsidRPr="00702CF4" w:rsidRDefault="006F67BD" w:rsidP="000E7BE8">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6F67BD">
        <w:rPr>
          <w:rFonts w:ascii="Times New Roman" w:hAnsi="Times New Roman" w:cs="Times New Roman"/>
          <w:lang w:val="es-ES_tradnl"/>
        </w:rPr>
        <w:t>El análisis de las cinco fuerzas de Porter es una herramienta de gestión estratégica para analizar la industria y comprender las palancas subyacentes de la rentabilidad en un sector determinado.</w:t>
      </w:r>
      <w:r w:rsidR="000E7BE8">
        <w:rPr>
          <w:rFonts w:ascii="Times New Roman" w:hAnsi="Times New Roman" w:cs="Times New Roman"/>
          <w:lang w:val="es-ES_tradnl"/>
        </w:rPr>
        <w:t xml:space="preserve"> </w:t>
      </w:r>
      <w:r w:rsidR="000E7BE8" w:rsidRPr="006F67BD">
        <w:rPr>
          <w:rFonts w:ascii="Times New Roman" w:hAnsi="Times New Roman" w:cs="Times New Roman"/>
          <w:lang w:val="es-ES_tradnl"/>
        </w:rPr>
        <w:t>Las cinco fuerzas de Porter son un marco estratégico holístico que aleja las decisiones estratégicas del mero análisis de la competencia actual.</w:t>
      </w:r>
    </w:p>
    <w:p w14:paraId="3B6675AF" w14:textId="50FC555D" w:rsidR="006F67BD" w:rsidRPr="006F67BD" w:rsidRDefault="006F67BD" w:rsidP="006F67BD">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6F67BD">
        <w:rPr>
          <w:rFonts w:ascii="Times New Roman" w:hAnsi="Times New Roman" w:cs="Times New Roman"/>
          <w:lang w:val="es-ES_tradnl"/>
        </w:rPr>
        <w:t xml:space="preserve">En su revolucionario artículo en Harvard Business </w:t>
      </w:r>
      <w:proofErr w:type="spellStart"/>
      <w:r w:rsidRPr="006F67BD">
        <w:rPr>
          <w:rFonts w:ascii="Times New Roman" w:hAnsi="Times New Roman" w:cs="Times New Roman"/>
          <w:lang w:val="es-ES_tradnl"/>
        </w:rPr>
        <w:t>Review</w:t>
      </w:r>
      <w:proofErr w:type="spellEnd"/>
      <w:r w:rsidRPr="006F67BD">
        <w:rPr>
          <w:rFonts w:ascii="Times New Roman" w:hAnsi="Times New Roman" w:cs="Times New Roman"/>
          <w:lang w:val="es-ES_tradnl"/>
        </w:rPr>
        <w:t xml:space="preserve"> (HBR)</w:t>
      </w:r>
      <w:r>
        <w:rPr>
          <w:rFonts w:ascii="Times New Roman" w:hAnsi="Times New Roman" w:cs="Times New Roman"/>
          <w:lang w:val="es-ES_tradnl"/>
        </w:rPr>
        <w:t>,</w:t>
      </w:r>
      <w:r w:rsidRPr="006F67BD">
        <w:rPr>
          <w:rFonts w:ascii="Times New Roman" w:hAnsi="Times New Roman" w:cs="Times New Roman"/>
          <w:lang w:val="es-ES_tradnl"/>
        </w:rPr>
        <w:t xml:space="preserve"> </w:t>
      </w:r>
      <w:r w:rsidRPr="006F67BD">
        <w:rPr>
          <w:rFonts w:ascii="Times New Roman" w:hAnsi="Times New Roman" w:cs="Times New Roman"/>
          <w:i/>
          <w:iCs/>
          <w:lang w:val="es-ES_tradnl"/>
        </w:rPr>
        <w:t xml:space="preserve">"Five </w:t>
      </w:r>
      <w:proofErr w:type="spellStart"/>
      <w:r w:rsidRPr="006F67BD">
        <w:rPr>
          <w:rFonts w:ascii="Times New Roman" w:hAnsi="Times New Roman" w:cs="Times New Roman"/>
          <w:i/>
          <w:iCs/>
          <w:lang w:val="es-ES_tradnl"/>
        </w:rPr>
        <w:t>Forces</w:t>
      </w:r>
      <w:proofErr w:type="spellEnd"/>
      <w:r w:rsidRPr="006F67BD">
        <w:rPr>
          <w:rFonts w:ascii="Times New Roman" w:hAnsi="Times New Roman" w:cs="Times New Roman"/>
          <w:i/>
          <w:iCs/>
          <w:lang w:val="es-ES_tradnl"/>
        </w:rPr>
        <w:t xml:space="preserve"> </w:t>
      </w:r>
      <w:proofErr w:type="spellStart"/>
      <w:r w:rsidRPr="006F67BD">
        <w:rPr>
          <w:rFonts w:ascii="Times New Roman" w:hAnsi="Times New Roman" w:cs="Times New Roman"/>
          <w:i/>
          <w:iCs/>
          <w:lang w:val="es-ES_tradnl"/>
        </w:rPr>
        <w:t>that</w:t>
      </w:r>
      <w:proofErr w:type="spellEnd"/>
      <w:r w:rsidRPr="006F67BD">
        <w:rPr>
          <w:rFonts w:ascii="Times New Roman" w:hAnsi="Times New Roman" w:cs="Times New Roman"/>
          <w:i/>
          <w:iCs/>
          <w:lang w:val="es-ES_tradnl"/>
        </w:rPr>
        <w:t xml:space="preserve"> </w:t>
      </w:r>
      <w:proofErr w:type="spellStart"/>
      <w:r w:rsidRPr="006F67BD">
        <w:rPr>
          <w:rFonts w:ascii="Times New Roman" w:hAnsi="Times New Roman" w:cs="Times New Roman"/>
          <w:i/>
          <w:iCs/>
          <w:lang w:val="es-ES_tradnl"/>
        </w:rPr>
        <w:t>Shape</w:t>
      </w:r>
      <w:proofErr w:type="spellEnd"/>
      <w:r w:rsidRPr="006F67BD">
        <w:rPr>
          <w:rFonts w:ascii="Times New Roman" w:hAnsi="Times New Roman" w:cs="Times New Roman"/>
          <w:i/>
          <w:iCs/>
          <w:lang w:val="es-ES_tradnl"/>
        </w:rPr>
        <w:t xml:space="preserve"> </w:t>
      </w:r>
      <w:proofErr w:type="spellStart"/>
      <w:r w:rsidRPr="006F67BD">
        <w:rPr>
          <w:rFonts w:ascii="Times New Roman" w:hAnsi="Times New Roman" w:cs="Times New Roman"/>
          <w:i/>
          <w:iCs/>
          <w:lang w:val="es-ES_tradnl"/>
        </w:rPr>
        <w:t>Strategy</w:t>
      </w:r>
      <w:proofErr w:type="spellEnd"/>
      <w:r w:rsidRPr="006F67BD">
        <w:rPr>
          <w:rFonts w:ascii="Times New Roman" w:hAnsi="Times New Roman" w:cs="Times New Roman"/>
          <w:i/>
          <w:iCs/>
          <w:lang w:val="es-ES_tradnl"/>
        </w:rPr>
        <w:t xml:space="preserve">" </w:t>
      </w:r>
      <w:r w:rsidR="00A65C87">
        <w:rPr>
          <w:rFonts w:ascii="Times New Roman" w:hAnsi="Times New Roman" w:cs="Times New Roman"/>
          <w:lang w:val="es-ES_tradnl"/>
        </w:rPr>
        <w:t xml:space="preserve">(Porter, 2008), </w:t>
      </w:r>
      <w:r w:rsidRPr="006F67BD">
        <w:rPr>
          <w:rFonts w:ascii="Times New Roman" w:hAnsi="Times New Roman" w:cs="Times New Roman"/>
          <w:lang w:val="es-ES_tradnl"/>
        </w:rPr>
        <w:t>Michael Porter observó cinco fuerzas que tienen un impacto significativo en la rentabilidad de una empresa en su industria. Este análisis de las cinco fuerzas se conoce hoy en día en el mundo de los negocios como "Análisis de las cinco fuerzas de Porter". Las cinco (5) fuerzas de Porter son</w:t>
      </w:r>
      <w:r w:rsidR="000E7BE8">
        <w:rPr>
          <w:rFonts w:ascii="Times New Roman" w:hAnsi="Times New Roman" w:cs="Times New Roman"/>
          <w:lang w:val="es-ES_tradnl"/>
        </w:rPr>
        <w:t>:</w:t>
      </w:r>
    </w:p>
    <w:p w14:paraId="64BD9336" w14:textId="77777777" w:rsidR="006F67BD" w:rsidRPr="006F67BD" w:rsidRDefault="006F67BD" w:rsidP="006F67BD">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57C57A3F" w14:textId="45330C97" w:rsidR="006F67BD" w:rsidRDefault="006F67BD" w:rsidP="00EA6C51">
      <w:pPr>
        <w:widowControl w:val="0"/>
        <w:numPr>
          <w:ilvl w:val="0"/>
          <w:numId w:val="60"/>
        </w:numPr>
        <w:tabs>
          <w:tab w:val="left" w:pos="1520"/>
        </w:tabs>
        <w:autoSpaceDE w:val="0"/>
        <w:autoSpaceDN w:val="0"/>
        <w:adjustRightInd w:val="0"/>
        <w:spacing w:line="360" w:lineRule="auto"/>
        <w:jc w:val="both"/>
        <w:rPr>
          <w:rFonts w:ascii="Times New Roman" w:hAnsi="Times New Roman" w:cs="Times New Roman"/>
          <w:lang w:val="es-ES_tradnl"/>
        </w:rPr>
      </w:pPr>
      <w:r w:rsidRPr="00CA38E7">
        <w:rPr>
          <w:rFonts w:ascii="Times New Roman" w:hAnsi="Times New Roman" w:cs="Times New Roman"/>
          <w:lang w:val="es-ES_tradnl"/>
        </w:rPr>
        <w:t>Amenaza de nuevos competidores</w:t>
      </w:r>
      <w:r w:rsidR="00CA38E7">
        <w:rPr>
          <w:rFonts w:ascii="Times New Roman" w:hAnsi="Times New Roman" w:cs="Times New Roman"/>
          <w:lang w:val="es-ES_tradnl"/>
        </w:rPr>
        <w:t xml:space="preserve">: </w:t>
      </w:r>
    </w:p>
    <w:p w14:paraId="36562279" w14:textId="5AD3DA88" w:rsidR="000E3C63" w:rsidRDefault="000E3C63" w:rsidP="00EA6C51">
      <w:pPr>
        <w:widowControl w:val="0"/>
        <w:numPr>
          <w:ilvl w:val="1"/>
          <w:numId w:val="60"/>
        </w:numPr>
        <w:tabs>
          <w:tab w:val="left" w:pos="1520"/>
        </w:tabs>
        <w:autoSpaceDE w:val="0"/>
        <w:autoSpaceDN w:val="0"/>
        <w:adjustRightInd w:val="0"/>
        <w:spacing w:line="360" w:lineRule="auto"/>
        <w:jc w:val="both"/>
        <w:rPr>
          <w:rFonts w:ascii="Times New Roman" w:hAnsi="Times New Roman" w:cs="Times New Roman"/>
          <w:lang w:val="es-ES_tradnl"/>
        </w:rPr>
      </w:pPr>
      <w:r w:rsidRPr="000E3C63">
        <w:rPr>
          <w:rFonts w:ascii="Times New Roman" w:hAnsi="Times New Roman" w:cs="Times New Roman"/>
          <w:lang w:val="es-ES_tradnl"/>
        </w:rPr>
        <w:t xml:space="preserve">Media: </w:t>
      </w:r>
      <w:r w:rsidR="00CA38E7" w:rsidRPr="000E3C63">
        <w:rPr>
          <w:rFonts w:ascii="Times New Roman" w:hAnsi="Times New Roman" w:cs="Times New Roman"/>
          <w:lang w:val="es-ES_tradnl"/>
        </w:rPr>
        <w:t>Las compa</w:t>
      </w:r>
      <w:r w:rsidRPr="000E3C63">
        <w:rPr>
          <w:rFonts w:ascii="Times New Roman" w:hAnsi="Times New Roman" w:cs="Times New Roman"/>
          <w:lang w:val="es-ES_tradnl"/>
        </w:rPr>
        <w:t xml:space="preserve">ñías referentes de la consultoría tradicional también buscan nichos relacionados con la sostenibilidad; no obstante, </w:t>
      </w:r>
      <w:r>
        <w:rPr>
          <w:rFonts w:ascii="Times New Roman" w:hAnsi="Times New Roman" w:cs="Times New Roman"/>
          <w:lang w:val="es-ES_tradnl"/>
        </w:rPr>
        <w:t>d</w:t>
      </w:r>
      <w:r w:rsidRPr="000E3C63">
        <w:rPr>
          <w:rFonts w:ascii="Times New Roman" w:hAnsi="Times New Roman" w:cs="Times New Roman"/>
          <w:lang w:val="es-ES_tradnl"/>
        </w:rPr>
        <w:t>ichas compañías no suelen abordar la sostenibilidad desde la innovación científica</w:t>
      </w:r>
    </w:p>
    <w:p w14:paraId="0C738873" w14:textId="7B7FA010" w:rsidR="000E3C63" w:rsidRPr="000E3C63" w:rsidRDefault="000E3C63" w:rsidP="00EA6C51">
      <w:pPr>
        <w:widowControl w:val="0"/>
        <w:numPr>
          <w:ilvl w:val="1"/>
          <w:numId w:val="60"/>
        </w:numPr>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Media: Los agregadores digitales hacen hincapié en aspectos de sostenibilidad; si bien no acceden al asesoramiento científico, sí lo hacen a nivel tecnológico; algunas áreas de cobertura</w:t>
      </w:r>
    </w:p>
    <w:p w14:paraId="5088E4A9" w14:textId="0358A5A9" w:rsidR="000E3C63" w:rsidRDefault="000E3C63" w:rsidP="00EA6C51">
      <w:pPr>
        <w:widowControl w:val="0"/>
        <w:numPr>
          <w:ilvl w:val="1"/>
          <w:numId w:val="60"/>
        </w:numPr>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Baja: Las empresas nativas en sostenibilidad ambiental brindando servicios de consultoría no poseen el alcance internacional ni la trayectoria de Frost &amp; Sullivan</w:t>
      </w:r>
    </w:p>
    <w:p w14:paraId="7AD7E390" w14:textId="77777777" w:rsidR="000E3C63" w:rsidRPr="000E3C63" w:rsidRDefault="000E3C63" w:rsidP="000E3C63">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4DEFB7D9" w14:textId="6A2C6EA3" w:rsidR="006F67BD" w:rsidRDefault="006F67BD" w:rsidP="00EA6C51">
      <w:pPr>
        <w:widowControl w:val="0"/>
        <w:numPr>
          <w:ilvl w:val="0"/>
          <w:numId w:val="60"/>
        </w:numPr>
        <w:tabs>
          <w:tab w:val="left" w:pos="1520"/>
        </w:tabs>
        <w:autoSpaceDE w:val="0"/>
        <w:autoSpaceDN w:val="0"/>
        <w:adjustRightInd w:val="0"/>
        <w:spacing w:line="360" w:lineRule="auto"/>
        <w:jc w:val="both"/>
        <w:rPr>
          <w:rFonts w:ascii="Times New Roman" w:hAnsi="Times New Roman" w:cs="Times New Roman"/>
          <w:lang w:val="es-ES_tradnl"/>
        </w:rPr>
      </w:pPr>
      <w:r w:rsidRPr="00CA38E7">
        <w:rPr>
          <w:rFonts w:ascii="Times New Roman" w:hAnsi="Times New Roman" w:cs="Times New Roman"/>
          <w:lang w:val="es-ES_tradnl"/>
        </w:rPr>
        <w:t>Poder de negociación de los proveedores</w:t>
      </w:r>
    </w:p>
    <w:p w14:paraId="2E9BD8C3" w14:textId="2DA27AE3" w:rsidR="000D4D29" w:rsidRPr="00CA38E7" w:rsidRDefault="000D4D29" w:rsidP="00EA6C51">
      <w:pPr>
        <w:widowControl w:val="0"/>
        <w:numPr>
          <w:ilvl w:val="1"/>
          <w:numId w:val="60"/>
        </w:numPr>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Medio: Los productos y servicios digitales juegan un rol importante en el desarrollo de la plataforma (si bien los entregables no son exclusivamente </w:t>
      </w:r>
      <w:r>
        <w:rPr>
          <w:rFonts w:ascii="Times New Roman" w:hAnsi="Times New Roman" w:cs="Times New Roman"/>
          <w:lang w:val="es-ES_tradnl"/>
        </w:rPr>
        <w:lastRenderedPageBreak/>
        <w:t>digitales), y deberá recurrirse a un esquema de colaboración/sociedad para garantizar una perfecta ejecución de todos los servicios.</w:t>
      </w:r>
    </w:p>
    <w:p w14:paraId="459D418D" w14:textId="4BA3CD07" w:rsidR="000E3C63" w:rsidRDefault="000D4D29" w:rsidP="00EA6C51">
      <w:pPr>
        <w:widowControl w:val="0"/>
        <w:numPr>
          <w:ilvl w:val="1"/>
          <w:numId w:val="60"/>
        </w:numPr>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Bajo</w:t>
      </w:r>
      <w:r w:rsidR="000E3C63">
        <w:rPr>
          <w:rFonts w:ascii="Times New Roman" w:hAnsi="Times New Roman" w:cs="Times New Roman"/>
          <w:lang w:val="es-ES_tradnl"/>
        </w:rPr>
        <w:t>: Los productos y servicios finales basan su asesoramiento en información provista por algunas de estas empresas; no obstante, el mercado está muy atomizado, y existen muchas opciones</w:t>
      </w:r>
      <w:r>
        <w:rPr>
          <w:rFonts w:ascii="Times New Roman" w:hAnsi="Times New Roman" w:cs="Times New Roman"/>
          <w:lang w:val="es-ES_tradnl"/>
        </w:rPr>
        <w:t>.</w:t>
      </w:r>
    </w:p>
    <w:p w14:paraId="006CEE6E" w14:textId="4EAB3599" w:rsidR="006F67BD" w:rsidRDefault="006F67BD" w:rsidP="00EA6C51">
      <w:pPr>
        <w:widowControl w:val="0"/>
        <w:numPr>
          <w:ilvl w:val="0"/>
          <w:numId w:val="60"/>
        </w:numPr>
        <w:tabs>
          <w:tab w:val="left" w:pos="1520"/>
        </w:tabs>
        <w:autoSpaceDE w:val="0"/>
        <w:autoSpaceDN w:val="0"/>
        <w:adjustRightInd w:val="0"/>
        <w:spacing w:line="360" w:lineRule="auto"/>
        <w:jc w:val="both"/>
        <w:rPr>
          <w:rFonts w:ascii="Times New Roman" w:hAnsi="Times New Roman" w:cs="Times New Roman"/>
          <w:lang w:val="es-ES_tradnl"/>
        </w:rPr>
      </w:pPr>
      <w:r w:rsidRPr="00CA38E7">
        <w:rPr>
          <w:rFonts w:ascii="Times New Roman" w:hAnsi="Times New Roman" w:cs="Times New Roman"/>
          <w:lang w:val="es-ES_tradnl"/>
        </w:rPr>
        <w:t>Poder de negociación de los compradores</w:t>
      </w:r>
    </w:p>
    <w:p w14:paraId="1933FE3C" w14:textId="4048F685" w:rsidR="00CB468D" w:rsidRPr="00CA38E7" w:rsidRDefault="00CB468D" w:rsidP="00EA6C51">
      <w:pPr>
        <w:widowControl w:val="0"/>
        <w:numPr>
          <w:ilvl w:val="1"/>
          <w:numId w:val="60"/>
        </w:numPr>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Alto: Los clientes (empresas en su mayoría internacionales, líderes en desarrollo científico y tecnológico, con ganancias observables entre </w:t>
      </w:r>
      <w:r w:rsidRPr="00CB468D">
        <w:rPr>
          <w:rFonts w:ascii="Times New Roman" w:hAnsi="Times New Roman" w:cs="Times New Roman"/>
          <w:lang w:val="es-ES_tradnl"/>
        </w:rPr>
        <w:t xml:space="preserve">50 millones </w:t>
      </w:r>
      <w:r>
        <w:rPr>
          <w:rFonts w:ascii="Times New Roman" w:hAnsi="Times New Roman" w:cs="Times New Roman"/>
          <w:lang w:val="es-ES_tradnl"/>
        </w:rPr>
        <w:t>y</w:t>
      </w:r>
      <w:r w:rsidRPr="00CB468D">
        <w:rPr>
          <w:rFonts w:ascii="Times New Roman" w:hAnsi="Times New Roman" w:cs="Times New Roman"/>
          <w:lang w:val="es-ES_tradnl"/>
        </w:rPr>
        <w:t xml:space="preserve"> 1.000 millones de dólares</w:t>
      </w:r>
      <w:r>
        <w:rPr>
          <w:rFonts w:ascii="Times New Roman" w:hAnsi="Times New Roman" w:cs="Times New Roman"/>
          <w:lang w:val="es-ES_tradnl"/>
        </w:rPr>
        <w:t>) tienen todo el poder</w:t>
      </w:r>
      <w:r w:rsidR="000E7BE8">
        <w:rPr>
          <w:rFonts w:ascii="Times New Roman" w:hAnsi="Times New Roman" w:cs="Times New Roman"/>
          <w:lang w:val="es-ES_tradnl"/>
        </w:rPr>
        <w:t>.</w:t>
      </w:r>
    </w:p>
    <w:p w14:paraId="6E03A955" w14:textId="4A262628" w:rsidR="006F67BD" w:rsidRDefault="006F67BD" w:rsidP="00EA6C51">
      <w:pPr>
        <w:widowControl w:val="0"/>
        <w:numPr>
          <w:ilvl w:val="0"/>
          <w:numId w:val="60"/>
        </w:numPr>
        <w:tabs>
          <w:tab w:val="left" w:pos="1520"/>
        </w:tabs>
        <w:autoSpaceDE w:val="0"/>
        <w:autoSpaceDN w:val="0"/>
        <w:adjustRightInd w:val="0"/>
        <w:spacing w:line="360" w:lineRule="auto"/>
        <w:jc w:val="both"/>
        <w:rPr>
          <w:rFonts w:ascii="Times New Roman" w:hAnsi="Times New Roman" w:cs="Times New Roman"/>
          <w:lang w:val="es-ES_tradnl"/>
        </w:rPr>
      </w:pPr>
      <w:r w:rsidRPr="00CA38E7">
        <w:rPr>
          <w:rFonts w:ascii="Times New Roman" w:hAnsi="Times New Roman" w:cs="Times New Roman"/>
          <w:lang w:val="es-ES_tradnl"/>
        </w:rPr>
        <w:t>Amenaza de productos sustitutivos</w:t>
      </w:r>
    </w:p>
    <w:p w14:paraId="34929E34" w14:textId="5089E5E0" w:rsidR="000E7BE8" w:rsidRPr="00CA38E7" w:rsidRDefault="000E7BE8" w:rsidP="00EA6C51">
      <w:pPr>
        <w:widowControl w:val="0"/>
        <w:numPr>
          <w:ilvl w:val="1"/>
          <w:numId w:val="60"/>
        </w:numPr>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Media: Otros productos y/o servicios incluyen las certificaciones, otras formas de asesoría, transiciones digitales, etc.</w:t>
      </w:r>
    </w:p>
    <w:p w14:paraId="1D8404A3" w14:textId="1CF5B640" w:rsidR="006F67BD" w:rsidRDefault="006F67BD" w:rsidP="00EA6C51">
      <w:pPr>
        <w:widowControl w:val="0"/>
        <w:numPr>
          <w:ilvl w:val="0"/>
          <w:numId w:val="60"/>
        </w:numPr>
        <w:tabs>
          <w:tab w:val="left" w:pos="1520"/>
        </w:tabs>
        <w:autoSpaceDE w:val="0"/>
        <w:autoSpaceDN w:val="0"/>
        <w:adjustRightInd w:val="0"/>
        <w:spacing w:line="360" w:lineRule="auto"/>
        <w:jc w:val="both"/>
        <w:rPr>
          <w:rFonts w:ascii="Times New Roman" w:hAnsi="Times New Roman" w:cs="Times New Roman"/>
          <w:lang w:val="es-ES_tradnl"/>
        </w:rPr>
      </w:pPr>
      <w:r w:rsidRPr="00CA38E7">
        <w:rPr>
          <w:rFonts w:ascii="Times New Roman" w:hAnsi="Times New Roman" w:cs="Times New Roman"/>
          <w:lang w:val="es-ES_tradnl"/>
        </w:rPr>
        <w:t>Rivalidad entre los actores existentes</w:t>
      </w:r>
    </w:p>
    <w:p w14:paraId="195D753E" w14:textId="1A8C433F" w:rsidR="000E7BE8" w:rsidRPr="00CA38E7" w:rsidRDefault="000E7BE8" w:rsidP="00EA6C51">
      <w:pPr>
        <w:widowControl w:val="0"/>
        <w:numPr>
          <w:ilvl w:val="1"/>
          <w:numId w:val="60"/>
        </w:numPr>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Media: Si bien el sector de consultoría estratégica y de operaciones es altamente competitivo, este negocio se mueve en un nicho con una rivalidad moderada; </w:t>
      </w:r>
      <w:proofErr w:type="spellStart"/>
      <w:r>
        <w:rPr>
          <w:rFonts w:ascii="Times New Roman" w:hAnsi="Times New Roman" w:cs="Times New Roman"/>
          <w:lang w:val="es-ES_tradnl"/>
        </w:rPr>
        <w:t>aún</w:t>
      </w:r>
      <w:proofErr w:type="spellEnd"/>
      <w:r>
        <w:rPr>
          <w:rFonts w:ascii="Times New Roman" w:hAnsi="Times New Roman" w:cs="Times New Roman"/>
          <w:lang w:val="es-ES_tradnl"/>
        </w:rPr>
        <w:t xml:space="preserve"> así, si la empresa quiere crecer y diferenciarse en el largo plazo, debe intentar ponerse a la altura de las grandes consultoras de estrategia y crecimiento para sostenerse más allá de este servicio basado en la sostenibilidad (teniendo en cuenta </w:t>
      </w:r>
      <w:proofErr w:type="gramStart"/>
      <w:r>
        <w:rPr>
          <w:rFonts w:ascii="Times New Roman" w:hAnsi="Times New Roman" w:cs="Times New Roman"/>
          <w:lang w:val="es-ES_tradnl"/>
        </w:rPr>
        <w:t>que</w:t>
      </w:r>
      <w:proofErr w:type="gramEnd"/>
      <w:r>
        <w:rPr>
          <w:rFonts w:ascii="Times New Roman" w:hAnsi="Times New Roman" w:cs="Times New Roman"/>
          <w:lang w:val="es-ES_tradnl"/>
        </w:rPr>
        <w:t xml:space="preserve"> en el largo plazo, este fundamento debería ser un imperativo y no una novedad).</w:t>
      </w:r>
    </w:p>
    <w:p w14:paraId="0947D5A4" w14:textId="77777777" w:rsidR="00D7621A" w:rsidRDefault="00D7621A" w:rsidP="006F67BD">
      <w:pPr>
        <w:widowControl w:val="0"/>
        <w:tabs>
          <w:tab w:val="left" w:pos="1520"/>
        </w:tabs>
        <w:autoSpaceDE w:val="0"/>
        <w:autoSpaceDN w:val="0"/>
        <w:adjustRightInd w:val="0"/>
        <w:spacing w:line="360" w:lineRule="auto"/>
        <w:jc w:val="both"/>
        <w:rPr>
          <w:rFonts w:ascii="Times New Roman" w:hAnsi="Times New Roman" w:cs="Times New Roman"/>
          <w:lang w:val="es-ES_tradnl"/>
        </w:rPr>
        <w:sectPr w:rsidR="00D7621A" w:rsidSect="00B221D4">
          <w:footerReference w:type="default" r:id="rId11"/>
          <w:type w:val="continuous"/>
          <w:pgSz w:w="12240" w:h="15840"/>
          <w:pgMar w:top="1440" w:right="1440" w:bottom="1440" w:left="1440" w:header="720" w:footer="720" w:gutter="0"/>
          <w:cols w:space="720"/>
          <w:docGrid w:linePitch="360"/>
        </w:sectPr>
      </w:pPr>
    </w:p>
    <w:p w14:paraId="72A9B48C" w14:textId="36F5DC9B" w:rsidR="00C15C8E" w:rsidRDefault="00F5671B" w:rsidP="006F67BD">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noProof/>
        </w:rPr>
        <w:lastRenderedPageBreak/>
        <w:drawing>
          <wp:inline distT="0" distB="0" distL="0" distR="0" wp14:anchorId="111CF91C" wp14:editId="40BE9C68">
            <wp:extent cx="8250484" cy="4572000"/>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rotWithShape="1">
                    <a:blip r:embed="rId12"/>
                    <a:srcRect r="1282" b="2694"/>
                    <a:stretch/>
                  </pic:blipFill>
                  <pic:spPr bwMode="auto">
                    <a:xfrm>
                      <a:off x="0" y="0"/>
                      <a:ext cx="8255517" cy="4574789"/>
                    </a:xfrm>
                    <a:prstGeom prst="rect">
                      <a:avLst/>
                    </a:prstGeom>
                    <a:ln>
                      <a:noFill/>
                    </a:ln>
                    <a:extLst>
                      <a:ext uri="{53640926-AAD7-44D8-BBD7-CCE9431645EC}">
                        <a14:shadowObscured xmlns:a14="http://schemas.microsoft.com/office/drawing/2010/main"/>
                      </a:ext>
                    </a:extLst>
                  </pic:spPr>
                </pic:pic>
              </a:graphicData>
            </a:graphic>
          </wp:inline>
        </w:drawing>
      </w:r>
    </w:p>
    <w:p w14:paraId="177867FD" w14:textId="7F495876" w:rsidR="0089116A" w:rsidRPr="001E19D4" w:rsidRDefault="0089116A" w:rsidP="0089116A">
      <w:pPr>
        <w:pStyle w:val="Caption"/>
        <w:jc w:val="center"/>
        <w:rPr>
          <w:rFonts w:ascii="Times New Roman" w:hAnsi="Times New Roman" w:cs="Times New Roman"/>
          <w:i w:val="0"/>
          <w:iCs w:val="0"/>
          <w:color w:val="auto"/>
          <w:sz w:val="22"/>
          <w:szCs w:val="22"/>
          <w:lang w:val="es-ES"/>
        </w:rPr>
      </w:pPr>
      <w:bookmarkStart w:id="20" w:name="_Toc101177093"/>
      <w:r w:rsidRPr="001E19D4">
        <w:rPr>
          <w:rFonts w:ascii="Times New Roman" w:hAnsi="Times New Roman" w:cs="Times New Roman"/>
          <w:i w:val="0"/>
          <w:iCs w:val="0"/>
          <w:color w:val="auto"/>
          <w:sz w:val="22"/>
          <w:szCs w:val="22"/>
          <w:lang w:val="es-ES"/>
        </w:rPr>
        <w:t xml:space="preserve">Figura </w:t>
      </w:r>
      <w:r w:rsidR="00B61981">
        <w:rPr>
          <w:rFonts w:ascii="Times New Roman" w:hAnsi="Times New Roman" w:cs="Times New Roman"/>
          <w:i w:val="0"/>
          <w:iCs w:val="0"/>
          <w:color w:val="auto"/>
          <w:sz w:val="22"/>
          <w:szCs w:val="22"/>
        </w:rPr>
        <w:fldChar w:fldCharType="begin"/>
      </w:r>
      <w:r w:rsidR="00B61981" w:rsidRPr="00B61981">
        <w:rPr>
          <w:rFonts w:ascii="Times New Roman" w:hAnsi="Times New Roman" w:cs="Times New Roman"/>
          <w:i w:val="0"/>
          <w:iCs w:val="0"/>
          <w:color w:val="auto"/>
          <w:sz w:val="22"/>
          <w:szCs w:val="22"/>
          <w:lang w:val="es-ES"/>
        </w:rPr>
        <w:instrText xml:space="preserve"> SEQ Figura \* ARABIC </w:instrText>
      </w:r>
      <w:r w:rsidR="00B61981">
        <w:rPr>
          <w:rFonts w:ascii="Times New Roman" w:hAnsi="Times New Roman" w:cs="Times New Roman"/>
          <w:i w:val="0"/>
          <w:iCs w:val="0"/>
          <w:color w:val="auto"/>
          <w:sz w:val="22"/>
          <w:szCs w:val="22"/>
        </w:rPr>
        <w:fldChar w:fldCharType="separate"/>
      </w:r>
      <w:r w:rsidR="00B61981" w:rsidRPr="00B61981">
        <w:rPr>
          <w:rFonts w:ascii="Times New Roman" w:hAnsi="Times New Roman" w:cs="Times New Roman"/>
          <w:i w:val="0"/>
          <w:iCs w:val="0"/>
          <w:noProof/>
          <w:color w:val="auto"/>
          <w:sz w:val="22"/>
          <w:szCs w:val="22"/>
          <w:lang w:val="es-ES"/>
        </w:rPr>
        <w:t>1</w:t>
      </w:r>
      <w:r w:rsidR="00B61981">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Pr>
          <w:rFonts w:ascii="Times New Roman" w:hAnsi="Times New Roman" w:cs="Times New Roman"/>
          <w:i w:val="0"/>
          <w:iCs w:val="0"/>
          <w:color w:val="auto"/>
          <w:sz w:val="22"/>
          <w:szCs w:val="22"/>
          <w:lang w:val="es-ES"/>
        </w:rPr>
        <w:t>Análisis del macroentorno y del microentorno.</w:t>
      </w:r>
      <w:bookmarkEnd w:id="20"/>
      <w:r w:rsidR="00FB78B2">
        <w:rPr>
          <w:rFonts w:ascii="Times New Roman" w:hAnsi="Times New Roman" w:cs="Times New Roman"/>
          <w:i w:val="0"/>
          <w:iCs w:val="0"/>
          <w:color w:val="auto"/>
          <w:sz w:val="22"/>
          <w:szCs w:val="22"/>
          <w:lang w:val="es-ES"/>
        </w:rPr>
        <w:t xml:space="preserve"> Fuente: Elaboración propia.</w:t>
      </w:r>
    </w:p>
    <w:p w14:paraId="23DBBBB0" w14:textId="77777777" w:rsidR="00D7621A" w:rsidRDefault="00D7621A" w:rsidP="006F67BD">
      <w:pPr>
        <w:widowControl w:val="0"/>
        <w:tabs>
          <w:tab w:val="left" w:pos="1520"/>
        </w:tabs>
        <w:autoSpaceDE w:val="0"/>
        <w:autoSpaceDN w:val="0"/>
        <w:adjustRightInd w:val="0"/>
        <w:spacing w:line="360" w:lineRule="auto"/>
        <w:jc w:val="both"/>
        <w:rPr>
          <w:rFonts w:ascii="Times New Roman" w:hAnsi="Times New Roman" w:cs="Times New Roman"/>
          <w:lang w:val="es-ES"/>
        </w:rPr>
        <w:sectPr w:rsidR="00D7621A" w:rsidSect="00D7621A">
          <w:pgSz w:w="15840" w:h="12240" w:orient="landscape"/>
          <w:pgMar w:top="1440" w:right="1440" w:bottom="1440" w:left="1440" w:header="720" w:footer="720" w:gutter="0"/>
          <w:cols w:space="720"/>
          <w:docGrid w:linePitch="360"/>
        </w:sectPr>
      </w:pPr>
    </w:p>
    <w:p w14:paraId="4CC5B1B7" w14:textId="7560BAAE" w:rsidR="00497650" w:rsidRPr="00702CF4" w:rsidRDefault="00497650" w:rsidP="00702CF4">
      <w:pPr>
        <w:pStyle w:val="Heading2"/>
        <w:spacing w:line="360" w:lineRule="auto"/>
        <w:jc w:val="both"/>
        <w:rPr>
          <w:rFonts w:ascii="Times New Roman" w:hAnsi="Times New Roman" w:cs="Times New Roman"/>
          <w:color w:val="auto"/>
          <w:sz w:val="24"/>
          <w:szCs w:val="24"/>
          <w:lang w:val="es-ES_tradnl"/>
        </w:rPr>
      </w:pPr>
      <w:bookmarkStart w:id="21" w:name="_Toc101207813"/>
      <w:r w:rsidRPr="00702CF4">
        <w:rPr>
          <w:rFonts w:ascii="Times New Roman" w:hAnsi="Times New Roman" w:cs="Times New Roman"/>
          <w:color w:val="auto"/>
          <w:sz w:val="24"/>
          <w:szCs w:val="24"/>
          <w:lang w:val="es-ES_tradnl"/>
        </w:rPr>
        <w:lastRenderedPageBreak/>
        <w:t>Construcción de la propuesta de valor</w:t>
      </w:r>
      <w:bookmarkEnd w:id="21"/>
    </w:p>
    <w:p w14:paraId="3F734666" w14:textId="77777777" w:rsidR="00497650" w:rsidRPr="00702CF4" w:rsidRDefault="00497650" w:rsidP="00702CF4">
      <w:pPr>
        <w:widowControl w:val="0"/>
        <w:tabs>
          <w:tab w:val="left" w:pos="380"/>
        </w:tabs>
        <w:autoSpaceDE w:val="0"/>
        <w:autoSpaceDN w:val="0"/>
        <w:adjustRightInd w:val="0"/>
        <w:spacing w:line="360" w:lineRule="auto"/>
        <w:ind w:right="133"/>
        <w:jc w:val="both"/>
        <w:rPr>
          <w:rFonts w:ascii="Times New Roman" w:hAnsi="Times New Roman" w:cs="Times New Roman"/>
          <w:lang w:val="es-ES_tradnl"/>
        </w:rPr>
      </w:pPr>
    </w:p>
    <w:p w14:paraId="212B15BA" w14:textId="77E253CA" w:rsidR="00B66CE6" w:rsidRPr="00702CF4" w:rsidRDefault="00B66CE6" w:rsidP="00702CF4">
      <w:pPr>
        <w:widowControl w:val="0"/>
        <w:tabs>
          <w:tab w:val="left" w:pos="380"/>
        </w:tabs>
        <w:autoSpaceDE w:val="0"/>
        <w:autoSpaceDN w:val="0"/>
        <w:adjustRightInd w:val="0"/>
        <w:spacing w:line="360" w:lineRule="auto"/>
        <w:ind w:right="133"/>
        <w:jc w:val="both"/>
        <w:rPr>
          <w:rFonts w:ascii="Times New Roman" w:hAnsi="Times New Roman" w:cs="Times New Roman"/>
          <w:lang w:val="es-ES_tradnl"/>
        </w:rPr>
      </w:pPr>
      <w:r w:rsidRPr="00702CF4">
        <w:rPr>
          <w:rFonts w:ascii="Times New Roman" w:hAnsi="Times New Roman" w:cs="Times New Roman"/>
          <w:lang w:val="es-ES_tradnl"/>
        </w:rPr>
        <w:t>La construcción de la propuesta de valor teniendo en cuenta el análisis del sector se fundamenta en la siguiente información:</w:t>
      </w:r>
    </w:p>
    <w:p w14:paraId="0CED50D2" w14:textId="78F5CF24" w:rsidR="00B66CE6" w:rsidRPr="00F8485E" w:rsidRDefault="00B66CE6" w:rsidP="00F8485E">
      <w:pPr>
        <w:widowControl w:val="0"/>
        <w:numPr>
          <w:ilvl w:val="0"/>
          <w:numId w:val="79"/>
        </w:numPr>
        <w:tabs>
          <w:tab w:val="left" w:pos="600"/>
        </w:tabs>
        <w:autoSpaceDE w:val="0"/>
        <w:autoSpaceDN w:val="0"/>
        <w:adjustRightInd w:val="0"/>
        <w:spacing w:line="360" w:lineRule="auto"/>
        <w:ind w:right="112"/>
        <w:jc w:val="both"/>
        <w:rPr>
          <w:rFonts w:ascii="Times New Roman" w:hAnsi="Times New Roman" w:cs="Times New Roman"/>
          <w:b/>
          <w:lang w:val="es-ES_tradnl"/>
        </w:rPr>
      </w:pPr>
      <w:r w:rsidRPr="00F8485E">
        <w:rPr>
          <w:rFonts w:ascii="Times New Roman" w:hAnsi="Times New Roman" w:cs="Times New Roman"/>
          <w:lang w:val="es-ES_tradnl"/>
        </w:rPr>
        <w:t>Actualización de investigación secundaria y primaria de estudios internos</w:t>
      </w:r>
    </w:p>
    <w:p w14:paraId="07425060" w14:textId="77777777" w:rsidR="00B66CE6" w:rsidRPr="00702CF4" w:rsidRDefault="00B66CE6" w:rsidP="00702CF4">
      <w:pPr>
        <w:widowControl w:val="0"/>
        <w:numPr>
          <w:ilvl w:val="0"/>
          <w:numId w:val="2"/>
        </w:numPr>
        <w:tabs>
          <w:tab w:val="left" w:pos="810"/>
        </w:tabs>
        <w:autoSpaceDE w:val="0"/>
        <w:autoSpaceDN w:val="0"/>
        <w:adjustRightInd w:val="0"/>
        <w:spacing w:line="360" w:lineRule="auto"/>
        <w:ind w:left="810" w:right="112" w:hanging="180"/>
        <w:jc w:val="both"/>
        <w:rPr>
          <w:rFonts w:ascii="Times New Roman" w:hAnsi="Times New Roman" w:cs="Times New Roman"/>
          <w:b/>
          <w:lang w:val="es-ES_tradnl"/>
        </w:rPr>
      </w:pPr>
      <w:r w:rsidRPr="00702CF4">
        <w:rPr>
          <w:rFonts w:ascii="Times New Roman" w:hAnsi="Times New Roman" w:cs="Times New Roman"/>
          <w:lang w:val="es-ES_tradnl"/>
        </w:rPr>
        <w:t>Reportes de la industria</w:t>
      </w:r>
    </w:p>
    <w:p w14:paraId="16121C50" w14:textId="77777777" w:rsidR="00B66CE6" w:rsidRPr="00702CF4" w:rsidRDefault="00B66CE6" w:rsidP="00702CF4">
      <w:pPr>
        <w:widowControl w:val="0"/>
        <w:numPr>
          <w:ilvl w:val="0"/>
          <w:numId w:val="2"/>
        </w:numPr>
        <w:tabs>
          <w:tab w:val="left" w:pos="810"/>
        </w:tabs>
        <w:autoSpaceDE w:val="0"/>
        <w:autoSpaceDN w:val="0"/>
        <w:adjustRightInd w:val="0"/>
        <w:spacing w:line="360" w:lineRule="auto"/>
        <w:ind w:left="810" w:right="112" w:hanging="180"/>
        <w:jc w:val="both"/>
        <w:rPr>
          <w:rFonts w:ascii="Times New Roman" w:hAnsi="Times New Roman" w:cs="Times New Roman"/>
          <w:b/>
          <w:lang w:val="es-ES_tradnl"/>
        </w:rPr>
      </w:pPr>
      <w:r w:rsidRPr="00702CF4">
        <w:rPr>
          <w:rFonts w:ascii="Times New Roman" w:hAnsi="Times New Roman" w:cs="Times New Roman"/>
          <w:lang w:val="es-ES_tradnl"/>
        </w:rPr>
        <w:t xml:space="preserve">Estudios de perspectiva </w:t>
      </w:r>
    </w:p>
    <w:p w14:paraId="4FD4EDB2" w14:textId="77777777" w:rsidR="00B66CE6" w:rsidRPr="00702CF4" w:rsidRDefault="00B66CE6" w:rsidP="00702CF4">
      <w:pPr>
        <w:widowControl w:val="0"/>
        <w:numPr>
          <w:ilvl w:val="0"/>
          <w:numId w:val="2"/>
        </w:numPr>
        <w:tabs>
          <w:tab w:val="left" w:pos="810"/>
        </w:tabs>
        <w:autoSpaceDE w:val="0"/>
        <w:autoSpaceDN w:val="0"/>
        <w:adjustRightInd w:val="0"/>
        <w:spacing w:line="360" w:lineRule="auto"/>
        <w:ind w:left="810" w:right="112" w:hanging="180"/>
        <w:jc w:val="both"/>
        <w:rPr>
          <w:rFonts w:ascii="Times New Roman" w:hAnsi="Times New Roman" w:cs="Times New Roman"/>
          <w:b/>
          <w:lang w:val="es-ES_tradnl"/>
        </w:rPr>
      </w:pPr>
      <w:r w:rsidRPr="00702CF4">
        <w:rPr>
          <w:rFonts w:ascii="Times New Roman" w:hAnsi="Times New Roman" w:cs="Times New Roman"/>
          <w:lang w:val="es-ES_tradnl"/>
        </w:rPr>
        <w:t>Radares de crecimiento, innovación y liderazgo en temas de sostenibilidad</w:t>
      </w:r>
    </w:p>
    <w:p w14:paraId="36AFAE31" w14:textId="77777777" w:rsidR="00B66CE6" w:rsidRPr="00702CF4" w:rsidRDefault="00B66CE6" w:rsidP="00702CF4">
      <w:pPr>
        <w:widowControl w:val="0"/>
        <w:numPr>
          <w:ilvl w:val="0"/>
          <w:numId w:val="2"/>
        </w:numPr>
        <w:tabs>
          <w:tab w:val="left" w:pos="810"/>
        </w:tabs>
        <w:autoSpaceDE w:val="0"/>
        <w:autoSpaceDN w:val="0"/>
        <w:adjustRightInd w:val="0"/>
        <w:spacing w:line="360" w:lineRule="auto"/>
        <w:ind w:left="810" w:right="112" w:hanging="180"/>
        <w:jc w:val="both"/>
        <w:rPr>
          <w:rFonts w:ascii="Times New Roman" w:hAnsi="Times New Roman" w:cs="Times New Roman"/>
          <w:b/>
          <w:lang w:val="es-ES_tradnl"/>
        </w:rPr>
      </w:pPr>
      <w:r w:rsidRPr="00702CF4">
        <w:rPr>
          <w:rFonts w:ascii="Times New Roman" w:hAnsi="Times New Roman" w:cs="Times New Roman"/>
          <w:lang w:val="es-ES_tradnl"/>
        </w:rPr>
        <w:t xml:space="preserve">Previsiones estratégicas en adopción de tecnologías emergentes </w:t>
      </w:r>
    </w:p>
    <w:p w14:paraId="0CBA5031" w14:textId="77777777" w:rsidR="00B66CE6" w:rsidRPr="00702CF4" w:rsidRDefault="00B66CE6" w:rsidP="00702CF4">
      <w:pPr>
        <w:widowControl w:val="0"/>
        <w:numPr>
          <w:ilvl w:val="0"/>
          <w:numId w:val="2"/>
        </w:numPr>
        <w:tabs>
          <w:tab w:val="left" w:pos="810"/>
        </w:tabs>
        <w:autoSpaceDE w:val="0"/>
        <w:autoSpaceDN w:val="0"/>
        <w:adjustRightInd w:val="0"/>
        <w:spacing w:line="360" w:lineRule="auto"/>
        <w:ind w:left="810" w:right="112" w:hanging="180"/>
        <w:jc w:val="both"/>
        <w:rPr>
          <w:rFonts w:ascii="Times New Roman" w:hAnsi="Times New Roman" w:cs="Times New Roman"/>
          <w:b/>
          <w:lang w:val="es-ES_tradnl"/>
        </w:rPr>
      </w:pPr>
      <w:r w:rsidRPr="00702CF4">
        <w:rPr>
          <w:rFonts w:ascii="Times New Roman" w:hAnsi="Times New Roman" w:cs="Times New Roman"/>
          <w:lang w:val="es-ES_tradnl"/>
        </w:rPr>
        <w:t>Motores de oportunidad</w:t>
      </w:r>
    </w:p>
    <w:p w14:paraId="62A318BA" w14:textId="77777777" w:rsidR="00B66CE6" w:rsidRPr="00702CF4" w:rsidRDefault="00B66CE6" w:rsidP="00702CF4">
      <w:pPr>
        <w:widowControl w:val="0"/>
        <w:numPr>
          <w:ilvl w:val="0"/>
          <w:numId w:val="2"/>
        </w:numPr>
        <w:tabs>
          <w:tab w:val="left" w:pos="810"/>
        </w:tabs>
        <w:autoSpaceDE w:val="0"/>
        <w:autoSpaceDN w:val="0"/>
        <w:adjustRightInd w:val="0"/>
        <w:spacing w:line="360" w:lineRule="auto"/>
        <w:ind w:left="810" w:right="112" w:hanging="180"/>
        <w:jc w:val="both"/>
        <w:rPr>
          <w:rFonts w:ascii="Times New Roman" w:hAnsi="Times New Roman" w:cs="Times New Roman"/>
          <w:b/>
          <w:lang w:val="es-ES_tradnl"/>
        </w:rPr>
      </w:pPr>
      <w:r w:rsidRPr="00702CF4">
        <w:rPr>
          <w:rFonts w:ascii="Times New Roman" w:hAnsi="Times New Roman" w:cs="Times New Roman"/>
          <w:lang w:val="es-ES_tradnl"/>
        </w:rPr>
        <w:t xml:space="preserve">Desarrollo de nuevas tecnologías </w:t>
      </w:r>
    </w:p>
    <w:p w14:paraId="25F888DD" w14:textId="77777777" w:rsidR="00B66CE6" w:rsidRPr="00702CF4" w:rsidRDefault="00B66CE6" w:rsidP="00702CF4">
      <w:pPr>
        <w:widowControl w:val="0"/>
        <w:numPr>
          <w:ilvl w:val="0"/>
          <w:numId w:val="2"/>
        </w:numPr>
        <w:tabs>
          <w:tab w:val="left" w:pos="810"/>
        </w:tabs>
        <w:autoSpaceDE w:val="0"/>
        <w:autoSpaceDN w:val="0"/>
        <w:adjustRightInd w:val="0"/>
        <w:spacing w:line="360" w:lineRule="auto"/>
        <w:ind w:left="810" w:right="112" w:hanging="180"/>
        <w:jc w:val="both"/>
        <w:rPr>
          <w:rFonts w:ascii="Times New Roman" w:hAnsi="Times New Roman" w:cs="Times New Roman"/>
          <w:b/>
          <w:lang w:val="es-ES_tradnl"/>
        </w:rPr>
      </w:pPr>
      <w:proofErr w:type="spellStart"/>
      <w:r w:rsidRPr="00702CF4">
        <w:rPr>
          <w:rFonts w:ascii="Times New Roman" w:hAnsi="Times New Roman" w:cs="Times New Roman"/>
          <w:lang w:val="es-ES_tradnl"/>
        </w:rPr>
        <w:t>Megatendencias</w:t>
      </w:r>
      <w:proofErr w:type="spellEnd"/>
      <w:r w:rsidRPr="00702CF4">
        <w:rPr>
          <w:rFonts w:ascii="Times New Roman" w:hAnsi="Times New Roman" w:cs="Times New Roman"/>
          <w:lang w:val="es-ES_tradnl"/>
        </w:rPr>
        <w:t xml:space="preserve"> </w:t>
      </w:r>
    </w:p>
    <w:p w14:paraId="4AA75256" w14:textId="77777777" w:rsidR="00B66CE6" w:rsidRPr="00702CF4" w:rsidRDefault="00B66CE6" w:rsidP="00702CF4">
      <w:pPr>
        <w:widowControl w:val="0"/>
        <w:numPr>
          <w:ilvl w:val="0"/>
          <w:numId w:val="2"/>
        </w:numPr>
        <w:tabs>
          <w:tab w:val="left" w:pos="810"/>
        </w:tabs>
        <w:autoSpaceDE w:val="0"/>
        <w:autoSpaceDN w:val="0"/>
        <w:adjustRightInd w:val="0"/>
        <w:spacing w:line="360" w:lineRule="auto"/>
        <w:ind w:left="810" w:right="112" w:hanging="180"/>
        <w:jc w:val="both"/>
        <w:rPr>
          <w:rFonts w:ascii="Times New Roman" w:hAnsi="Times New Roman" w:cs="Times New Roman"/>
          <w:b/>
          <w:lang w:val="es-ES_tradnl"/>
        </w:rPr>
      </w:pPr>
      <w:r w:rsidRPr="00702CF4">
        <w:rPr>
          <w:rFonts w:ascii="Times New Roman" w:hAnsi="Times New Roman" w:cs="Times New Roman"/>
          <w:lang w:val="es-ES_tradnl"/>
        </w:rPr>
        <w:t xml:space="preserve">Estudios de perspectivas de crecimiento </w:t>
      </w:r>
    </w:p>
    <w:p w14:paraId="100E9519" w14:textId="77777777" w:rsidR="00B66CE6" w:rsidRPr="00702CF4" w:rsidRDefault="00B66CE6" w:rsidP="00702CF4">
      <w:pPr>
        <w:widowControl w:val="0"/>
        <w:numPr>
          <w:ilvl w:val="0"/>
          <w:numId w:val="2"/>
        </w:numPr>
        <w:tabs>
          <w:tab w:val="left" w:pos="810"/>
        </w:tabs>
        <w:autoSpaceDE w:val="0"/>
        <w:autoSpaceDN w:val="0"/>
        <w:adjustRightInd w:val="0"/>
        <w:spacing w:line="360" w:lineRule="auto"/>
        <w:ind w:left="810" w:right="112" w:hanging="180"/>
        <w:jc w:val="both"/>
        <w:rPr>
          <w:rFonts w:ascii="Times New Roman" w:hAnsi="Times New Roman" w:cs="Times New Roman"/>
          <w:b/>
          <w:lang w:val="es-ES_tradnl"/>
        </w:rPr>
      </w:pPr>
      <w:r w:rsidRPr="00702CF4">
        <w:rPr>
          <w:rFonts w:ascii="Times New Roman" w:hAnsi="Times New Roman" w:cs="Times New Roman"/>
          <w:lang w:val="es-ES_tradnl"/>
        </w:rPr>
        <w:t xml:space="preserve">Impacto de la transformación digital </w:t>
      </w:r>
    </w:p>
    <w:p w14:paraId="1A7A8A1F" w14:textId="77777777" w:rsidR="00B66CE6" w:rsidRPr="00702CF4" w:rsidRDefault="00B66CE6" w:rsidP="00702CF4">
      <w:pPr>
        <w:widowControl w:val="0"/>
        <w:numPr>
          <w:ilvl w:val="0"/>
          <w:numId w:val="2"/>
        </w:numPr>
        <w:tabs>
          <w:tab w:val="left" w:pos="810"/>
        </w:tabs>
        <w:autoSpaceDE w:val="0"/>
        <w:autoSpaceDN w:val="0"/>
        <w:adjustRightInd w:val="0"/>
        <w:spacing w:line="360" w:lineRule="auto"/>
        <w:ind w:left="810" w:right="112" w:hanging="180"/>
        <w:jc w:val="both"/>
        <w:rPr>
          <w:rFonts w:ascii="Times New Roman" w:hAnsi="Times New Roman" w:cs="Times New Roman"/>
          <w:b/>
          <w:lang w:val="es-ES_tradnl"/>
        </w:rPr>
      </w:pPr>
      <w:r w:rsidRPr="00702CF4">
        <w:rPr>
          <w:rFonts w:ascii="Times New Roman" w:hAnsi="Times New Roman" w:cs="Times New Roman"/>
          <w:lang w:val="es-ES_tradnl"/>
        </w:rPr>
        <w:t xml:space="preserve">Investigación macroeconómica </w:t>
      </w:r>
    </w:p>
    <w:p w14:paraId="6A1176EA" w14:textId="77777777" w:rsidR="00B66CE6" w:rsidRPr="00702CF4" w:rsidRDefault="00B66CE6" w:rsidP="00702CF4">
      <w:pPr>
        <w:widowControl w:val="0"/>
        <w:numPr>
          <w:ilvl w:val="0"/>
          <w:numId w:val="2"/>
        </w:numPr>
        <w:tabs>
          <w:tab w:val="left" w:pos="810"/>
        </w:tabs>
        <w:autoSpaceDE w:val="0"/>
        <w:autoSpaceDN w:val="0"/>
        <w:adjustRightInd w:val="0"/>
        <w:spacing w:line="360" w:lineRule="auto"/>
        <w:ind w:left="810" w:right="112" w:hanging="180"/>
        <w:jc w:val="both"/>
        <w:rPr>
          <w:rFonts w:ascii="Times New Roman" w:hAnsi="Times New Roman" w:cs="Times New Roman"/>
          <w:b/>
          <w:lang w:val="es-ES_tradnl"/>
        </w:rPr>
      </w:pPr>
      <w:r w:rsidRPr="00702CF4">
        <w:rPr>
          <w:rFonts w:ascii="Times New Roman" w:hAnsi="Times New Roman" w:cs="Times New Roman"/>
          <w:lang w:val="es-ES_tradnl"/>
        </w:rPr>
        <w:t>Estudios de patentes y gerenciamiento de la propiedad intelectual</w:t>
      </w:r>
    </w:p>
    <w:p w14:paraId="3B0BDCEE" w14:textId="77777777" w:rsidR="00B66CE6" w:rsidRPr="00702CF4" w:rsidRDefault="00B66CE6" w:rsidP="00702CF4">
      <w:pPr>
        <w:widowControl w:val="0"/>
        <w:numPr>
          <w:ilvl w:val="0"/>
          <w:numId w:val="2"/>
        </w:numPr>
        <w:tabs>
          <w:tab w:val="left" w:pos="810"/>
        </w:tabs>
        <w:autoSpaceDE w:val="0"/>
        <w:autoSpaceDN w:val="0"/>
        <w:adjustRightInd w:val="0"/>
        <w:spacing w:line="360" w:lineRule="auto"/>
        <w:ind w:left="810" w:right="112" w:hanging="180"/>
        <w:jc w:val="both"/>
        <w:rPr>
          <w:rFonts w:ascii="Times New Roman" w:hAnsi="Times New Roman" w:cs="Times New Roman"/>
          <w:lang w:val="es-ES_tradnl"/>
        </w:rPr>
      </w:pPr>
      <w:r w:rsidRPr="00702CF4">
        <w:rPr>
          <w:rFonts w:ascii="Times New Roman" w:hAnsi="Times New Roman" w:cs="Times New Roman"/>
          <w:lang w:val="es-ES_tradnl"/>
        </w:rPr>
        <w:t xml:space="preserve">Entrevistas a expertos en innovación para la sostenibilidad </w:t>
      </w:r>
    </w:p>
    <w:p w14:paraId="51275BD8" w14:textId="77777777" w:rsidR="00B66CE6" w:rsidRPr="00702CF4" w:rsidRDefault="00B66CE6" w:rsidP="00702CF4">
      <w:pPr>
        <w:widowControl w:val="0"/>
        <w:numPr>
          <w:ilvl w:val="0"/>
          <w:numId w:val="2"/>
        </w:numPr>
        <w:tabs>
          <w:tab w:val="left" w:pos="810"/>
        </w:tabs>
        <w:autoSpaceDE w:val="0"/>
        <w:autoSpaceDN w:val="0"/>
        <w:adjustRightInd w:val="0"/>
        <w:spacing w:line="360" w:lineRule="auto"/>
        <w:ind w:left="810" w:right="112" w:hanging="180"/>
        <w:jc w:val="both"/>
        <w:rPr>
          <w:rFonts w:ascii="Times New Roman" w:hAnsi="Times New Roman" w:cs="Times New Roman"/>
          <w:b/>
          <w:lang w:val="es-ES_tradnl"/>
        </w:rPr>
      </w:pPr>
      <w:r w:rsidRPr="00702CF4">
        <w:rPr>
          <w:rFonts w:ascii="Times New Roman" w:hAnsi="Times New Roman" w:cs="Times New Roman"/>
          <w:lang w:val="es-ES_tradnl"/>
        </w:rPr>
        <w:t xml:space="preserve">Conversaciones con potenciales usuarios de la plataforma </w:t>
      </w:r>
    </w:p>
    <w:p w14:paraId="6DFB4EF3" w14:textId="77777777" w:rsidR="00B66CE6" w:rsidRPr="00702CF4" w:rsidRDefault="00B66CE6" w:rsidP="00702CF4">
      <w:pPr>
        <w:widowControl w:val="0"/>
        <w:numPr>
          <w:ilvl w:val="0"/>
          <w:numId w:val="2"/>
        </w:numPr>
        <w:tabs>
          <w:tab w:val="left" w:pos="810"/>
        </w:tabs>
        <w:autoSpaceDE w:val="0"/>
        <w:autoSpaceDN w:val="0"/>
        <w:adjustRightInd w:val="0"/>
        <w:spacing w:line="360" w:lineRule="auto"/>
        <w:ind w:left="810" w:right="112" w:hanging="180"/>
        <w:jc w:val="both"/>
        <w:rPr>
          <w:rFonts w:ascii="Times New Roman" w:hAnsi="Times New Roman" w:cs="Times New Roman"/>
          <w:b/>
          <w:lang w:val="es-ES_tradnl"/>
        </w:rPr>
      </w:pPr>
      <w:r w:rsidRPr="00702CF4">
        <w:rPr>
          <w:rFonts w:ascii="Times New Roman" w:hAnsi="Times New Roman" w:cs="Times New Roman"/>
          <w:lang w:val="es-ES_tradnl"/>
        </w:rPr>
        <w:t>Eventos y presentaciones</w:t>
      </w:r>
    </w:p>
    <w:p w14:paraId="5D10A62E" w14:textId="77777777" w:rsidR="00B66CE6" w:rsidRPr="00702CF4" w:rsidRDefault="00B66CE6" w:rsidP="00702CF4">
      <w:pPr>
        <w:widowControl w:val="0"/>
        <w:tabs>
          <w:tab w:val="left" w:pos="810"/>
        </w:tabs>
        <w:autoSpaceDE w:val="0"/>
        <w:autoSpaceDN w:val="0"/>
        <w:adjustRightInd w:val="0"/>
        <w:spacing w:line="360" w:lineRule="auto"/>
        <w:ind w:left="810" w:right="112"/>
        <w:jc w:val="both"/>
        <w:rPr>
          <w:rFonts w:ascii="Times New Roman" w:hAnsi="Times New Roman" w:cs="Times New Roman"/>
          <w:b/>
          <w:lang w:val="es-ES_tradnl"/>
        </w:rPr>
      </w:pPr>
      <w:r w:rsidRPr="00702CF4">
        <w:rPr>
          <w:rFonts w:ascii="Times New Roman" w:hAnsi="Times New Roman" w:cs="Times New Roman"/>
          <w:lang w:val="es-ES_tradnl"/>
        </w:rPr>
        <w:t xml:space="preserve"> </w:t>
      </w:r>
    </w:p>
    <w:p w14:paraId="62C40DBF" w14:textId="431ECEEC" w:rsidR="00B66CE6" w:rsidRPr="00F8485E" w:rsidRDefault="00B66CE6" w:rsidP="00F8485E">
      <w:pPr>
        <w:widowControl w:val="0"/>
        <w:numPr>
          <w:ilvl w:val="0"/>
          <w:numId w:val="79"/>
        </w:numPr>
        <w:tabs>
          <w:tab w:val="left" w:pos="600"/>
        </w:tabs>
        <w:autoSpaceDE w:val="0"/>
        <w:autoSpaceDN w:val="0"/>
        <w:adjustRightInd w:val="0"/>
        <w:spacing w:line="360" w:lineRule="auto"/>
        <w:ind w:right="112"/>
        <w:jc w:val="both"/>
        <w:rPr>
          <w:rFonts w:ascii="Times New Roman" w:hAnsi="Times New Roman" w:cs="Times New Roman"/>
          <w:lang w:val="es-ES_tradnl"/>
        </w:rPr>
      </w:pPr>
      <w:r w:rsidRPr="00F8485E">
        <w:rPr>
          <w:rFonts w:ascii="Times New Roman" w:hAnsi="Times New Roman" w:cs="Times New Roman"/>
          <w:lang w:val="es-ES_tradnl"/>
        </w:rPr>
        <w:t xml:space="preserve">Información proveniente de investigación secundaria de organismos oficiales </w:t>
      </w:r>
    </w:p>
    <w:p w14:paraId="16504CD4" w14:textId="77777777" w:rsidR="00B66CE6" w:rsidRPr="00702CF4" w:rsidRDefault="00B66CE6" w:rsidP="00702CF4">
      <w:pPr>
        <w:widowControl w:val="0"/>
        <w:numPr>
          <w:ilvl w:val="0"/>
          <w:numId w:val="2"/>
        </w:numPr>
        <w:autoSpaceDE w:val="0"/>
        <w:autoSpaceDN w:val="0"/>
        <w:adjustRightInd w:val="0"/>
        <w:spacing w:line="360" w:lineRule="auto"/>
        <w:ind w:left="810" w:right="112" w:hanging="203"/>
        <w:jc w:val="both"/>
        <w:rPr>
          <w:rFonts w:ascii="Times New Roman" w:hAnsi="Times New Roman" w:cs="Times New Roman"/>
          <w:b/>
          <w:lang w:val="es-ES_tradnl"/>
        </w:rPr>
      </w:pPr>
      <w:r w:rsidRPr="00702CF4">
        <w:rPr>
          <w:rFonts w:ascii="Times New Roman" w:hAnsi="Times New Roman" w:cs="Times New Roman"/>
          <w:lang w:val="es-ES_tradnl"/>
        </w:rPr>
        <w:t>Organización de las Naciones Unidas (ONU)</w:t>
      </w:r>
    </w:p>
    <w:p w14:paraId="21A01ED5" w14:textId="77777777" w:rsidR="00B66CE6" w:rsidRPr="00702CF4" w:rsidRDefault="00B66CE6" w:rsidP="00702CF4">
      <w:pPr>
        <w:widowControl w:val="0"/>
        <w:numPr>
          <w:ilvl w:val="0"/>
          <w:numId w:val="2"/>
        </w:numPr>
        <w:autoSpaceDE w:val="0"/>
        <w:autoSpaceDN w:val="0"/>
        <w:adjustRightInd w:val="0"/>
        <w:spacing w:line="360" w:lineRule="auto"/>
        <w:ind w:left="810" w:right="112" w:hanging="203"/>
        <w:jc w:val="both"/>
        <w:rPr>
          <w:rFonts w:ascii="Times New Roman" w:hAnsi="Times New Roman" w:cs="Times New Roman"/>
          <w:b/>
          <w:lang w:val="es-ES_tradnl"/>
        </w:rPr>
      </w:pPr>
      <w:r w:rsidRPr="00702CF4">
        <w:rPr>
          <w:rFonts w:ascii="Times New Roman" w:hAnsi="Times New Roman" w:cs="Times New Roman"/>
          <w:lang w:val="es-ES_tradnl"/>
        </w:rPr>
        <w:t>Banco Mundial</w:t>
      </w:r>
    </w:p>
    <w:p w14:paraId="16CBA59A" w14:textId="77777777" w:rsidR="00B66CE6" w:rsidRPr="00702CF4" w:rsidRDefault="00B66CE6" w:rsidP="00702CF4">
      <w:pPr>
        <w:widowControl w:val="0"/>
        <w:numPr>
          <w:ilvl w:val="0"/>
          <w:numId w:val="2"/>
        </w:numPr>
        <w:autoSpaceDE w:val="0"/>
        <w:autoSpaceDN w:val="0"/>
        <w:adjustRightInd w:val="0"/>
        <w:spacing w:line="360" w:lineRule="auto"/>
        <w:ind w:left="810" w:right="112" w:hanging="203"/>
        <w:jc w:val="both"/>
        <w:rPr>
          <w:rFonts w:ascii="Times New Roman" w:hAnsi="Times New Roman" w:cs="Times New Roman"/>
          <w:b/>
          <w:lang w:val="es-ES_tradnl"/>
        </w:rPr>
      </w:pPr>
      <w:r w:rsidRPr="00702CF4">
        <w:rPr>
          <w:rFonts w:ascii="Times New Roman" w:hAnsi="Times New Roman" w:cs="Times New Roman"/>
          <w:lang w:val="es-ES_tradnl"/>
        </w:rPr>
        <w:t>Organización de las Naciones Unidas para la Educación, la Ciencia y la Cultura (UNESCO)</w:t>
      </w:r>
    </w:p>
    <w:p w14:paraId="1D9CBEB8" w14:textId="77777777" w:rsidR="00B66CE6" w:rsidRPr="00702CF4" w:rsidRDefault="00B66CE6" w:rsidP="00702CF4">
      <w:pPr>
        <w:widowControl w:val="0"/>
        <w:numPr>
          <w:ilvl w:val="0"/>
          <w:numId w:val="2"/>
        </w:numPr>
        <w:autoSpaceDE w:val="0"/>
        <w:autoSpaceDN w:val="0"/>
        <w:adjustRightInd w:val="0"/>
        <w:spacing w:line="360" w:lineRule="auto"/>
        <w:ind w:left="810" w:right="112" w:hanging="203"/>
        <w:jc w:val="both"/>
        <w:rPr>
          <w:rFonts w:ascii="Times New Roman" w:hAnsi="Times New Roman" w:cs="Times New Roman"/>
          <w:b/>
          <w:lang w:val="es-ES_tradnl"/>
        </w:rPr>
      </w:pPr>
      <w:r w:rsidRPr="00702CF4">
        <w:rPr>
          <w:rFonts w:ascii="Times New Roman" w:hAnsi="Times New Roman" w:cs="Times New Roman"/>
          <w:lang w:val="es-ES_tradnl"/>
        </w:rPr>
        <w:t xml:space="preserve">Global </w:t>
      </w:r>
      <w:proofErr w:type="spellStart"/>
      <w:r w:rsidRPr="00702CF4">
        <w:rPr>
          <w:rFonts w:ascii="Times New Roman" w:hAnsi="Times New Roman" w:cs="Times New Roman"/>
          <w:lang w:val="es-ES_tradnl"/>
        </w:rPr>
        <w:t>Report</w:t>
      </w:r>
      <w:proofErr w:type="spellEnd"/>
      <w:r w:rsidRPr="00702CF4">
        <w:rPr>
          <w:rFonts w:ascii="Times New Roman" w:hAnsi="Times New Roman" w:cs="Times New Roman"/>
          <w:lang w:val="es-ES_tradnl"/>
        </w:rPr>
        <w:t xml:space="preserve"> </w:t>
      </w:r>
      <w:proofErr w:type="spellStart"/>
      <w:r w:rsidRPr="00702CF4">
        <w:rPr>
          <w:rFonts w:ascii="Times New Roman" w:hAnsi="Times New Roman" w:cs="Times New Roman"/>
          <w:lang w:val="es-ES_tradnl"/>
        </w:rPr>
        <w:t>Initiative</w:t>
      </w:r>
      <w:proofErr w:type="spellEnd"/>
      <w:r w:rsidRPr="00702CF4">
        <w:rPr>
          <w:rFonts w:ascii="Times New Roman" w:hAnsi="Times New Roman" w:cs="Times New Roman"/>
          <w:lang w:val="es-ES_tradnl"/>
        </w:rPr>
        <w:t xml:space="preserve"> (GRI)</w:t>
      </w:r>
    </w:p>
    <w:p w14:paraId="214D4E0C" w14:textId="77777777" w:rsidR="00B66CE6" w:rsidRPr="00702CF4" w:rsidRDefault="00B66CE6" w:rsidP="00702CF4">
      <w:pPr>
        <w:widowControl w:val="0"/>
        <w:numPr>
          <w:ilvl w:val="0"/>
          <w:numId w:val="2"/>
        </w:numPr>
        <w:autoSpaceDE w:val="0"/>
        <w:autoSpaceDN w:val="0"/>
        <w:adjustRightInd w:val="0"/>
        <w:spacing w:line="360" w:lineRule="auto"/>
        <w:ind w:left="810" w:right="112" w:hanging="203"/>
        <w:jc w:val="both"/>
        <w:rPr>
          <w:rFonts w:ascii="Times New Roman" w:hAnsi="Times New Roman" w:cs="Times New Roman"/>
          <w:b/>
          <w:lang w:val="es-ES_tradnl"/>
        </w:rPr>
      </w:pPr>
      <w:r w:rsidRPr="00702CF4">
        <w:rPr>
          <w:rFonts w:ascii="Times New Roman" w:hAnsi="Times New Roman" w:cs="Times New Roman"/>
          <w:lang w:val="es-ES_tradnl"/>
        </w:rPr>
        <w:t>Organización de las Naciones Unidas para la Agricultura y la Alimentación (FAO)</w:t>
      </w:r>
    </w:p>
    <w:p w14:paraId="2DB7D47D" w14:textId="77777777" w:rsidR="00B66CE6" w:rsidRPr="00702CF4" w:rsidRDefault="00B66CE6" w:rsidP="00702CF4">
      <w:pPr>
        <w:widowControl w:val="0"/>
        <w:numPr>
          <w:ilvl w:val="0"/>
          <w:numId w:val="2"/>
        </w:numPr>
        <w:autoSpaceDE w:val="0"/>
        <w:autoSpaceDN w:val="0"/>
        <w:adjustRightInd w:val="0"/>
        <w:spacing w:line="360" w:lineRule="auto"/>
        <w:ind w:left="810" w:right="112" w:hanging="203"/>
        <w:jc w:val="both"/>
        <w:rPr>
          <w:rFonts w:ascii="Times New Roman" w:hAnsi="Times New Roman" w:cs="Times New Roman"/>
          <w:b/>
          <w:lang w:val="es-ES_tradnl"/>
        </w:rPr>
      </w:pPr>
      <w:r w:rsidRPr="00702CF4">
        <w:rPr>
          <w:rFonts w:ascii="Times New Roman" w:hAnsi="Times New Roman" w:cs="Times New Roman"/>
          <w:lang w:val="es-ES_tradnl"/>
        </w:rPr>
        <w:t>Organización para la Cooperación y el Desarrollo Económico (OECD)</w:t>
      </w:r>
    </w:p>
    <w:p w14:paraId="005F86BF" w14:textId="77777777" w:rsidR="00B66CE6" w:rsidRPr="00702CF4" w:rsidRDefault="00B66CE6" w:rsidP="00702CF4">
      <w:pPr>
        <w:widowControl w:val="0"/>
        <w:tabs>
          <w:tab w:val="left" w:pos="1520"/>
        </w:tabs>
        <w:autoSpaceDE w:val="0"/>
        <w:autoSpaceDN w:val="0"/>
        <w:adjustRightInd w:val="0"/>
        <w:spacing w:line="360" w:lineRule="auto"/>
        <w:ind w:left="427"/>
        <w:jc w:val="both"/>
        <w:rPr>
          <w:rFonts w:ascii="Times New Roman" w:hAnsi="Times New Roman" w:cs="Times New Roman"/>
          <w:lang w:val="es-ES_tradnl"/>
        </w:rPr>
      </w:pPr>
    </w:p>
    <w:p w14:paraId="6BC0FDDD" w14:textId="1849D1E9" w:rsidR="00B66CE6" w:rsidRDefault="00B66CE6" w:rsidP="00824F53">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630693A9" w14:textId="78CF126D" w:rsidR="00F77548" w:rsidRPr="00F77548" w:rsidRDefault="00F77548" w:rsidP="00F77548">
      <w:pPr>
        <w:pStyle w:val="Heading3"/>
        <w:rPr>
          <w:rFonts w:ascii="Times New Roman" w:hAnsi="Times New Roman" w:cs="Times New Roman"/>
          <w:color w:val="auto"/>
          <w:lang w:val="es-ES_tradnl"/>
        </w:rPr>
      </w:pPr>
      <w:bookmarkStart w:id="22" w:name="_Toc101207814"/>
      <w:r w:rsidRPr="00F77548">
        <w:rPr>
          <w:rFonts w:ascii="Times New Roman" w:hAnsi="Times New Roman" w:cs="Times New Roman"/>
          <w:color w:val="auto"/>
          <w:lang w:val="es-ES_tradnl"/>
        </w:rPr>
        <w:lastRenderedPageBreak/>
        <w:t>Propuesta de valor</w:t>
      </w:r>
      <w:bookmarkEnd w:id="22"/>
    </w:p>
    <w:p w14:paraId="11D1EAC7" w14:textId="3D28933C" w:rsidR="00F77548" w:rsidRDefault="00F77548" w:rsidP="00824F53">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3004DB45" w14:textId="77777777" w:rsidR="0004053F" w:rsidRPr="00702CF4" w:rsidRDefault="0004053F" w:rsidP="0004053F">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Con el desarrollo de la plataforma de sostenibilidad, </w:t>
      </w:r>
      <w:r w:rsidRPr="00702CF4">
        <w:rPr>
          <w:rFonts w:ascii="Times New Roman" w:hAnsi="Times New Roman" w:cs="Times New Roman"/>
          <w:lang w:val="es-ES_tradnl"/>
        </w:rPr>
        <w:t xml:space="preserve">Frost &amp; Sullivan </w:t>
      </w:r>
      <w:r>
        <w:rPr>
          <w:rFonts w:ascii="Times New Roman" w:hAnsi="Times New Roman" w:cs="Times New Roman"/>
          <w:lang w:val="es-ES_tradnl"/>
        </w:rPr>
        <w:t xml:space="preserve">pretende </w:t>
      </w:r>
      <w:r w:rsidRPr="00702CF4">
        <w:rPr>
          <w:rFonts w:ascii="Times New Roman" w:hAnsi="Times New Roman" w:cs="Times New Roman"/>
          <w:lang w:val="es-ES_tradnl"/>
        </w:rPr>
        <w:t>potencia</w:t>
      </w:r>
      <w:r>
        <w:rPr>
          <w:rFonts w:ascii="Times New Roman" w:hAnsi="Times New Roman" w:cs="Times New Roman"/>
          <w:lang w:val="es-ES_tradnl"/>
        </w:rPr>
        <w:t>r</w:t>
      </w:r>
      <w:r w:rsidRPr="00702CF4">
        <w:rPr>
          <w:rFonts w:ascii="Times New Roman" w:hAnsi="Times New Roman" w:cs="Times New Roman"/>
          <w:lang w:val="es-ES_tradnl"/>
        </w:rPr>
        <w:t xml:space="preserve"> su propia cartera de contratos con estrategias de crecimiento como servicio (</w:t>
      </w:r>
      <w:proofErr w:type="spellStart"/>
      <w:r w:rsidRPr="00702CF4">
        <w:rPr>
          <w:rFonts w:ascii="Times New Roman" w:hAnsi="Times New Roman" w:cs="Times New Roman"/>
          <w:lang w:val="es-ES_tradnl"/>
        </w:rPr>
        <w:t>Growth</w:t>
      </w:r>
      <w:proofErr w:type="spellEnd"/>
      <w:r w:rsidRPr="00702CF4">
        <w:rPr>
          <w:rFonts w:ascii="Times New Roman" w:hAnsi="Times New Roman" w:cs="Times New Roman"/>
          <w:lang w:val="es-ES_tradnl"/>
        </w:rPr>
        <w:t xml:space="preserve"> Pipeline as a </w:t>
      </w:r>
      <w:proofErr w:type="spellStart"/>
      <w:r w:rsidRPr="00702CF4">
        <w:rPr>
          <w:rFonts w:ascii="Times New Roman" w:hAnsi="Times New Roman" w:cs="Times New Roman"/>
          <w:lang w:val="es-ES_tradnl"/>
        </w:rPr>
        <w:t>Service</w:t>
      </w:r>
      <w:proofErr w:type="spellEnd"/>
      <w:r>
        <w:rPr>
          <w:rFonts w:ascii="Times New Roman" w:hAnsi="Times New Roman" w:cs="Times New Roman"/>
          <w:lang w:val="es-ES_tradnl"/>
        </w:rPr>
        <w:t xml:space="preserve">, </w:t>
      </w:r>
      <w:proofErr w:type="spellStart"/>
      <w:r>
        <w:rPr>
          <w:rFonts w:ascii="Times New Roman" w:hAnsi="Times New Roman" w:cs="Times New Roman"/>
          <w:lang w:val="es-ES_tradnl"/>
        </w:rPr>
        <w:t>or</w:t>
      </w:r>
      <w:proofErr w:type="spellEnd"/>
      <w:r w:rsidRPr="00702CF4">
        <w:rPr>
          <w:rFonts w:ascii="Times New Roman" w:hAnsi="Times New Roman" w:cs="Times New Roman"/>
          <w:lang w:val="es-ES_tradnl"/>
        </w:rPr>
        <w:t xml:space="preserve"> </w:t>
      </w:r>
      <w:proofErr w:type="spellStart"/>
      <w:r w:rsidRPr="00702CF4">
        <w:rPr>
          <w:rFonts w:ascii="Times New Roman" w:hAnsi="Times New Roman" w:cs="Times New Roman"/>
          <w:lang w:val="es-ES_tradnl"/>
        </w:rPr>
        <w:t>GpaaS</w:t>
      </w:r>
      <w:proofErr w:type="spellEnd"/>
      <w:r>
        <w:rPr>
          <w:rFonts w:ascii="Times New Roman" w:hAnsi="Times New Roman" w:cs="Times New Roman"/>
          <w:lang w:val="es-ES_tradnl"/>
        </w:rPr>
        <w:t>, por sus siglas en inglés</w:t>
      </w:r>
      <w:r w:rsidRPr="00702CF4">
        <w:rPr>
          <w:rFonts w:ascii="Times New Roman" w:hAnsi="Times New Roman" w:cs="Times New Roman"/>
          <w:lang w:val="es-ES_tradnl"/>
        </w:rPr>
        <w:t xml:space="preserve">), al tiempo que le proporciona al cliente formas personalizadas de hacer crecer su empresa. Por ejemplo, la plataforma </w:t>
      </w:r>
      <w:proofErr w:type="spellStart"/>
      <w:r w:rsidRPr="00702CF4">
        <w:rPr>
          <w:rFonts w:ascii="Times New Roman" w:hAnsi="Times New Roman" w:cs="Times New Roman"/>
          <w:lang w:val="es-ES_tradnl"/>
        </w:rPr>
        <w:t>InnoZero</w:t>
      </w:r>
      <w:proofErr w:type="spellEnd"/>
      <w:r w:rsidRPr="00702CF4">
        <w:rPr>
          <w:rFonts w:ascii="Times New Roman" w:hAnsi="Times New Roman" w:cs="Times New Roman"/>
          <w:lang w:val="es-ES_tradnl"/>
        </w:rPr>
        <w:t xml:space="preserve"> </w:t>
      </w:r>
      <w:proofErr w:type="spellStart"/>
      <w:r w:rsidRPr="00702CF4">
        <w:rPr>
          <w:rFonts w:ascii="Times New Roman" w:hAnsi="Times New Roman" w:cs="Times New Roman"/>
          <w:lang w:val="es-ES_tradnl"/>
        </w:rPr>
        <w:t>by</w:t>
      </w:r>
      <w:proofErr w:type="spellEnd"/>
      <w:r w:rsidRPr="00702CF4">
        <w:rPr>
          <w:rFonts w:ascii="Times New Roman" w:hAnsi="Times New Roman" w:cs="Times New Roman"/>
          <w:lang w:val="es-ES_tradnl"/>
        </w:rPr>
        <w:t xml:space="preserve"> Frost &amp; Sullivan </w:t>
      </w:r>
      <w:r>
        <w:rPr>
          <w:rFonts w:ascii="Times New Roman" w:hAnsi="Times New Roman" w:cs="Times New Roman"/>
          <w:lang w:val="es-ES_tradnl"/>
        </w:rPr>
        <w:t>busca</w:t>
      </w:r>
      <w:r w:rsidRPr="00702CF4">
        <w:rPr>
          <w:rFonts w:ascii="Times New Roman" w:hAnsi="Times New Roman" w:cs="Times New Roman"/>
          <w:lang w:val="es-ES_tradnl"/>
        </w:rPr>
        <w:t xml:space="preserve"> generar resultados de crecimiento en las empresas basadas en la sostenibilidad como valor fundamental. Frost &amp; Sullivan no </w:t>
      </w:r>
      <w:r>
        <w:rPr>
          <w:rFonts w:ascii="Times New Roman" w:hAnsi="Times New Roman" w:cs="Times New Roman"/>
          <w:lang w:val="es-ES_tradnl"/>
        </w:rPr>
        <w:t>se enfoca</w:t>
      </w:r>
      <w:r w:rsidRPr="00702CF4">
        <w:rPr>
          <w:rFonts w:ascii="Times New Roman" w:hAnsi="Times New Roman" w:cs="Times New Roman"/>
          <w:lang w:val="es-ES_tradnl"/>
        </w:rPr>
        <w:t xml:space="preserve"> solamente orientar a las empresas a que innoven en contenidos de sostenibilidad, sino que fundamenten su modelo de negocios en una estrategia de sos</w:t>
      </w:r>
      <w:r>
        <w:rPr>
          <w:rFonts w:ascii="Times New Roman" w:hAnsi="Times New Roman" w:cs="Times New Roman"/>
          <w:lang w:val="es-ES_tradnl"/>
        </w:rPr>
        <w:t>te</w:t>
      </w:r>
      <w:r w:rsidRPr="00702CF4">
        <w:rPr>
          <w:rFonts w:ascii="Times New Roman" w:hAnsi="Times New Roman" w:cs="Times New Roman"/>
          <w:lang w:val="es-ES_tradnl"/>
        </w:rPr>
        <w:t xml:space="preserve">nibilidad social, medio ambiental y económica. </w:t>
      </w:r>
    </w:p>
    <w:p w14:paraId="126BD6C2" w14:textId="77777777" w:rsidR="0004053F" w:rsidRDefault="0004053F" w:rsidP="00926AF0">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083333E6" w14:textId="455CC12E" w:rsidR="00926AF0" w:rsidRDefault="00926AF0" w:rsidP="00926AF0">
      <w:pPr>
        <w:widowControl w:val="0"/>
        <w:tabs>
          <w:tab w:val="left" w:pos="1520"/>
        </w:tabs>
        <w:autoSpaceDE w:val="0"/>
        <w:autoSpaceDN w:val="0"/>
        <w:adjustRightInd w:val="0"/>
        <w:spacing w:line="360" w:lineRule="auto"/>
        <w:jc w:val="both"/>
        <w:rPr>
          <w:rFonts w:ascii="Times New Roman" w:hAnsi="Times New Roman" w:cs="Times New Roman"/>
          <w:lang w:val="es-ES_tradnl"/>
        </w:rPr>
      </w:pPr>
      <w:proofErr w:type="spellStart"/>
      <w:r>
        <w:rPr>
          <w:rFonts w:ascii="Times New Roman" w:hAnsi="Times New Roman" w:cs="Times New Roman"/>
          <w:lang w:val="es-ES_tradnl"/>
        </w:rPr>
        <w:t>TechVision</w:t>
      </w:r>
      <w:proofErr w:type="spellEnd"/>
      <w:r>
        <w:rPr>
          <w:rFonts w:ascii="Times New Roman" w:hAnsi="Times New Roman" w:cs="Times New Roman"/>
          <w:lang w:val="es-ES_tradnl"/>
        </w:rPr>
        <w:t xml:space="preserve"> de Frost &amp; Sullivan, como unidad de negocios, crea en la compañía un espacio de diferenciación altamente estratégico, permitiéndole a una compañía mediana competir </w:t>
      </w:r>
      <w:r w:rsidR="00524741">
        <w:rPr>
          <w:rFonts w:ascii="Times New Roman" w:hAnsi="Times New Roman" w:cs="Times New Roman"/>
          <w:lang w:val="es-ES_tradnl"/>
        </w:rPr>
        <w:t xml:space="preserve">en consultoría estratégica, por ejemplo, brindando soluciones que las empresas líderes no pueden ofrecer. </w:t>
      </w:r>
    </w:p>
    <w:p w14:paraId="2332FD02" w14:textId="77777777" w:rsidR="00926AF0" w:rsidRDefault="00926AF0" w:rsidP="00926AF0">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5EED4A7A" w14:textId="5C0474BD" w:rsidR="00926AF0" w:rsidRPr="00926AF0" w:rsidRDefault="00926AF0" w:rsidP="00926AF0">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926AF0">
        <w:rPr>
          <w:rFonts w:ascii="Times New Roman" w:hAnsi="Times New Roman" w:cs="Times New Roman"/>
          <w:lang w:val="es-ES_tradnl"/>
        </w:rPr>
        <w:t>Consultores de estrategia (</w:t>
      </w:r>
      <w:proofErr w:type="spellStart"/>
      <w:r w:rsidR="00524741">
        <w:rPr>
          <w:rFonts w:ascii="Times New Roman" w:hAnsi="Times New Roman" w:cs="Times New Roman"/>
          <w:lang w:val="es-ES_tradnl"/>
        </w:rPr>
        <w:t>e.g</w:t>
      </w:r>
      <w:proofErr w:type="spellEnd"/>
      <w:r w:rsidR="00524741">
        <w:rPr>
          <w:rFonts w:ascii="Times New Roman" w:hAnsi="Times New Roman" w:cs="Times New Roman"/>
          <w:lang w:val="es-ES_tradnl"/>
        </w:rPr>
        <w:t>.</w:t>
      </w:r>
      <w:r w:rsidRPr="00926AF0">
        <w:rPr>
          <w:rFonts w:ascii="Times New Roman" w:hAnsi="Times New Roman" w:cs="Times New Roman"/>
          <w:lang w:val="es-ES_tradnl"/>
        </w:rPr>
        <w:t>, McKinsey, Bain, BCG)</w:t>
      </w:r>
    </w:p>
    <w:p w14:paraId="504F23EE" w14:textId="77777777" w:rsidR="00926AF0" w:rsidRPr="00524741" w:rsidRDefault="00926AF0" w:rsidP="00EA6C51">
      <w:pPr>
        <w:widowControl w:val="0"/>
        <w:numPr>
          <w:ilvl w:val="0"/>
          <w:numId w:val="69"/>
        </w:numPr>
        <w:tabs>
          <w:tab w:val="left" w:pos="1520"/>
        </w:tabs>
        <w:autoSpaceDE w:val="0"/>
        <w:autoSpaceDN w:val="0"/>
        <w:adjustRightInd w:val="0"/>
        <w:spacing w:line="360" w:lineRule="auto"/>
        <w:jc w:val="both"/>
        <w:rPr>
          <w:rFonts w:ascii="Times New Roman" w:hAnsi="Times New Roman" w:cs="Times New Roman"/>
          <w:lang w:val="es-ES_tradnl"/>
        </w:rPr>
      </w:pPr>
      <w:r w:rsidRPr="00524741">
        <w:rPr>
          <w:rFonts w:ascii="Times New Roman" w:hAnsi="Times New Roman" w:cs="Times New Roman"/>
          <w:lang w:val="es-ES_tradnl"/>
        </w:rPr>
        <w:t>Profundidad tecnológica limitada</w:t>
      </w:r>
    </w:p>
    <w:p w14:paraId="072233BC" w14:textId="77777777" w:rsidR="00926AF0" w:rsidRPr="00524741" w:rsidRDefault="00926AF0" w:rsidP="00EA6C51">
      <w:pPr>
        <w:widowControl w:val="0"/>
        <w:numPr>
          <w:ilvl w:val="0"/>
          <w:numId w:val="69"/>
        </w:numPr>
        <w:tabs>
          <w:tab w:val="left" w:pos="1520"/>
        </w:tabs>
        <w:autoSpaceDE w:val="0"/>
        <w:autoSpaceDN w:val="0"/>
        <w:adjustRightInd w:val="0"/>
        <w:spacing w:line="360" w:lineRule="auto"/>
        <w:jc w:val="both"/>
        <w:rPr>
          <w:rFonts w:ascii="Times New Roman" w:hAnsi="Times New Roman" w:cs="Times New Roman"/>
          <w:lang w:val="es-ES_tradnl"/>
        </w:rPr>
      </w:pPr>
      <w:r w:rsidRPr="00524741">
        <w:rPr>
          <w:rFonts w:ascii="Times New Roman" w:hAnsi="Times New Roman" w:cs="Times New Roman"/>
          <w:lang w:val="es-ES_tradnl"/>
        </w:rPr>
        <w:t>Poco enfoque en el futuro</w:t>
      </w:r>
    </w:p>
    <w:p w14:paraId="462777B5" w14:textId="357B6E30" w:rsidR="00926AF0" w:rsidRPr="00524741" w:rsidRDefault="00926AF0" w:rsidP="00EA6C51">
      <w:pPr>
        <w:widowControl w:val="0"/>
        <w:numPr>
          <w:ilvl w:val="0"/>
          <w:numId w:val="69"/>
        </w:numPr>
        <w:tabs>
          <w:tab w:val="left" w:pos="1520"/>
        </w:tabs>
        <w:autoSpaceDE w:val="0"/>
        <w:autoSpaceDN w:val="0"/>
        <w:adjustRightInd w:val="0"/>
        <w:spacing w:line="360" w:lineRule="auto"/>
        <w:jc w:val="both"/>
        <w:rPr>
          <w:rFonts w:ascii="Times New Roman" w:hAnsi="Times New Roman" w:cs="Times New Roman"/>
          <w:lang w:val="es-ES_tradnl"/>
        </w:rPr>
      </w:pPr>
      <w:r w:rsidRPr="00524741">
        <w:rPr>
          <w:rFonts w:ascii="Times New Roman" w:hAnsi="Times New Roman" w:cs="Times New Roman"/>
          <w:lang w:val="es-ES_tradnl"/>
        </w:rPr>
        <w:t>Se basa en el contenido de F</w:t>
      </w:r>
      <w:r w:rsidR="00524741">
        <w:rPr>
          <w:rFonts w:ascii="Times New Roman" w:hAnsi="Times New Roman" w:cs="Times New Roman"/>
          <w:lang w:val="es-ES_tradnl"/>
        </w:rPr>
        <w:t xml:space="preserve">rost </w:t>
      </w:r>
      <w:r w:rsidRPr="00524741">
        <w:rPr>
          <w:rFonts w:ascii="Times New Roman" w:hAnsi="Times New Roman" w:cs="Times New Roman"/>
          <w:lang w:val="es-ES_tradnl"/>
        </w:rPr>
        <w:t>&amp;</w:t>
      </w:r>
      <w:r w:rsidR="00524741">
        <w:rPr>
          <w:rFonts w:ascii="Times New Roman" w:hAnsi="Times New Roman" w:cs="Times New Roman"/>
          <w:lang w:val="es-ES_tradnl"/>
        </w:rPr>
        <w:t xml:space="preserve"> </w:t>
      </w:r>
      <w:r w:rsidRPr="00524741">
        <w:rPr>
          <w:rFonts w:ascii="Times New Roman" w:hAnsi="Times New Roman" w:cs="Times New Roman"/>
          <w:lang w:val="es-ES_tradnl"/>
        </w:rPr>
        <w:t>S</w:t>
      </w:r>
      <w:r w:rsidR="00524741">
        <w:rPr>
          <w:rFonts w:ascii="Times New Roman" w:hAnsi="Times New Roman" w:cs="Times New Roman"/>
          <w:lang w:val="es-ES_tradnl"/>
        </w:rPr>
        <w:t>ullivan para muchos de sus entregables</w:t>
      </w:r>
    </w:p>
    <w:p w14:paraId="73282E5F" w14:textId="68112119" w:rsidR="00926AF0" w:rsidRPr="00524741" w:rsidRDefault="00926AF0" w:rsidP="00EA6C51">
      <w:pPr>
        <w:widowControl w:val="0"/>
        <w:numPr>
          <w:ilvl w:val="0"/>
          <w:numId w:val="69"/>
        </w:numPr>
        <w:tabs>
          <w:tab w:val="left" w:pos="1520"/>
        </w:tabs>
        <w:autoSpaceDE w:val="0"/>
        <w:autoSpaceDN w:val="0"/>
        <w:adjustRightInd w:val="0"/>
        <w:spacing w:line="360" w:lineRule="auto"/>
        <w:jc w:val="both"/>
        <w:rPr>
          <w:rFonts w:ascii="Times New Roman" w:hAnsi="Times New Roman" w:cs="Times New Roman"/>
          <w:lang w:val="es-ES_tradnl"/>
        </w:rPr>
      </w:pPr>
      <w:r w:rsidRPr="00524741">
        <w:rPr>
          <w:rFonts w:ascii="Times New Roman" w:hAnsi="Times New Roman" w:cs="Times New Roman"/>
          <w:lang w:val="es-ES_tradnl"/>
        </w:rPr>
        <w:t>Experiencia práctica limitada</w:t>
      </w:r>
      <w:r w:rsidR="00524741">
        <w:rPr>
          <w:rFonts w:ascii="Times New Roman" w:hAnsi="Times New Roman" w:cs="Times New Roman"/>
          <w:lang w:val="es-ES_tradnl"/>
        </w:rPr>
        <w:t xml:space="preserve"> (el nivel de la estrategia es bastante teórico)</w:t>
      </w:r>
    </w:p>
    <w:p w14:paraId="6787E79F" w14:textId="77777777" w:rsidR="00926AF0" w:rsidRPr="00926AF0" w:rsidRDefault="00926AF0" w:rsidP="00926AF0">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63CDBB5E" w14:textId="00863624" w:rsidR="00926AF0" w:rsidRPr="00926AF0" w:rsidRDefault="00926AF0" w:rsidP="00926AF0">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926AF0">
        <w:rPr>
          <w:rFonts w:ascii="Times New Roman" w:hAnsi="Times New Roman" w:cs="Times New Roman"/>
          <w:lang w:val="es-ES_tradnl"/>
        </w:rPr>
        <w:t>Empresas de investigación de mercados (</w:t>
      </w:r>
      <w:proofErr w:type="spellStart"/>
      <w:r w:rsidR="00524741">
        <w:rPr>
          <w:rFonts w:ascii="Times New Roman" w:hAnsi="Times New Roman" w:cs="Times New Roman"/>
          <w:lang w:val="es-ES_tradnl"/>
        </w:rPr>
        <w:t>e.g</w:t>
      </w:r>
      <w:proofErr w:type="spellEnd"/>
      <w:r w:rsidR="00524741">
        <w:rPr>
          <w:rFonts w:ascii="Times New Roman" w:hAnsi="Times New Roman" w:cs="Times New Roman"/>
          <w:lang w:val="es-ES_tradnl"/>
        </w:rPr>
        <w:t>.</w:t>
      </w:r>
      <w:r w:rsidRPr="00926AF0">
        <w:rPr>
          <w:rFonts w:ascii="Times New Roman" w:hAnsi="Times New Roman" w:cs="Times New Roman"/>
          <w:lang w:val="es-ES_tradnl"/>
        </w:rPr>
        <w:t>, Gartner, IDC)</w:t>
      </w:r>
    </w:p>
    <w:p w14:paraId="6699E19C" w14:textId="59B2003F" w:rsidR="00926AF0" w:rsidRPr="002C256E" w:rsidRDefault="00926AF0" w:rsidP="00EA6C51">
      <w:pPr>
        <w:widowControl w:val="0"/>
        <w:numPr>
          <w:ilvl w:val="0"/>
          <w:numId w:val="70"/>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Limitad</w:t>
      </w:r>
      <w:r w:rsidR="00524741" w:rsidRPr="002C256E">
        <w:rPr>
          <w:rFonts w:ascii="Times New Roman" w:hAnsi="Times New Roman" w:cs="Times New Roman"/>
          <w:lang w:val="es-ES_tradnl"/>
        </w:rPr>
        <w:t>as</w:t>
      </w:r>
      <w:r w:rsidRPr="002C256E">
        <w:rPr>
          <w:rFonts w:ascii="Times New Roman" w:hAnsi="Times New Roman" w:cs="Times New Roman"/>
          <w:lang w:val="es-ES_tradnl"/>
        </w:rPr>
        <w:t xml:space="preserve"> en </w:t>
      </w:r>
      <w:r w:rsidR="00524741" w:rsidRPr="002C256E">
        <w:rPr>
          <w:rFonts w:ascii="Times New Roman" w:hAnsi="Times New Roman" w:cs="Times New Roman"/>
          <w:lang w:val="es-ES_tradnl"/>
        </w:rPr>
        <w:t>la acción siguiente a la obtener la información (qué se hace con la información)</w:t>
      </w:r>
    </w:p>
    <w:p w14:paraId="3870FD0E" w14:textId="77777777" w:rsidR="00926AF0" w:rsidRPr="002C256E" w:rsidRDefault="00926AF0" w:rsidP="00EA6C51">
      <w:pPr>
        <w:widowControl w:val="0"/>
        <w:numPr>
          <w:ilvl w:val="0"/>
          <w:numId w:val="70"/>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Profundidad limitada en la aplicación del mercado</w:t>
      </w:r>
    </w:p>
    <w:p w14:paraId="61A8E4B1" w14:textId="77777777" w:rsidR="00926AF0" w:rsidRPr="002C256E" w:rsidRDefault="00926AF0" w:rsidP="00EA6C51">
      <w:pPr>
        <w:widowControl w:val="0"/>
        <w:numPr>
          <w:ilvl w:val="0"/>
          <w:numId w:val="70"/>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Perspectiva a más corto plazo</w:t>
      </w:r>
    </w:p>
    <w:p w14:paraId="275A35A4" w14:textId="77777777" w:rsidR="00926AF0" w:rsidRPr="002C256E" w:rsidRDefault="00926AF0" w:rsidP="00EA6C51">
      <w:pPr>
        <w:widowControl w:val="0"/>
        <w:numPr>
          <w:ilvl w:val="0"/>
          <w:numId w:val="70"/>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Profundidad tecnológica muy limitada</w:t>
      </w:r>
    </w:p>
    <w:p w14:paraId="4AC8982A" w14:textId="4386DB1B" w:rsidR="00926AF0" w:rsidRPr="002C256E" w:rsidRDefault="00926AF0" w:rsidP="00EA6C51">
      <w:pPr>
        <w:widowControl w:val="0"/>
        <w:numPr>
          <w:ilvl w:val="0"/>
          <w:numId w:val="70"/>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Fuente secundaria</w:t>
      </w:r>
      <w:r w:rsidR="00524741" w:rsidRPr="002C256E">
        <w:rPr>
          <w:rFonts w:ascii="Times New Roman" w:hAnsi="Times New Roman" w:cs="Times New Roman"/>
          <w:lang w:val="es-ES_tradnl"/>
        </w:rPr>
        <w:t xml:space="preserve"> – las fuentes primarias en general son encuestas</w:t>
      </w:r>
    </w:p>
    <w:p w14:paraId="0C8256F5" w14:textId="77777777" w:rsidR="00926AF0" w:rsidRPr="00926AF0" w:rsidRDefault="00926AF0" w:rsidP="00926AF0">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7F4EA45B" w14:textId="347D1A49" w:rsidR="00926AF0" w:rsidRPr="00926AF0" w:rsidRDefault="00926AF0" w:rsidP="00926AF0">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926AF0">
        <w:rPr>
          <w:rFonts w:ascii="Times New Roman" w:hAnsi="Times New Roman" w:cs="Times New Roman"/>
          <w:lang w:val="es-ES_tradnl"/>
        </w:rPr>
        <w:t>Otros radares/exploradores (</w:t>
      </w:r>
      <w:proofErr w:type="spellStart"/>
      <w:r w:rsidR="00524741">
        <w:rPr>
          <w:rFonts w:ascii="Times New Roman" w:hAnsi="Times New Roman" w:cs="Times New Roman"/>
          <w:lang w:val="es-ES_tradnl"/>
        </w:rPr>
        <w:t>e.g</w:t>
      </w:r>
      <w:proofErr w:type="spellEnd"/>
      <w:r w:rsidR="00524741">
        <w:rPr>
          <w:rFonts w:ascii="Times New Roman" w:hAnsi="Times New Roman" w:cs="Times New Roman"/>
          <w:lang w:val="es-ES_tradnl"/>
        </w:rPr>
        <w:t>.</w:t>
      </w:r>
      <w:r w:rsidRPr="00926AF0">
        <w:rPr>
          <w:rFonts w:ascii="Times New Roman" w:hAnsi="Times New Roman" w:cs="Times New Roman"/>
          <w:lang w:val="es-ES_tradnl"/>
        </w:rPr>
        <w:t xml:space="preserve">, </w:t>
      </w:r>
      <w:proofErr w:type="spellStart"/>
      <w:r w:rsidRPr="00926AF0">
        <w:rPr>
          <w:rFonts w:ascii="Times New Roman" w:hAnsi="Times New Roman" w:cs="Times New Roman"/>
          <w:lang w:val="es-ES_tradnl"/>
        </w:rPr>
        <w:t>NineSigma</w:t>
      </w:r>
      <w:proofErr w:type="spellEnd"/>
      <w:r w:rsidRPr="00926AF0">
        <w:rPr>
          <w:rFonts w:ascii="Times New Roman" w:hAnsi="Times New Roman" w:cs="Times New Roman"/>
          <w:lang w:val="es-ES_tradnl"/>
        </w:rPr>
        <w:t xml:space="preserve">, CB </w:t>
      </w:r>
      <w:proofErr w:type="spellStart"/>
      <w:r w:rsidRPr="00926AF0">
        <w:rPr>
          <w:rFonts w:ascii="Times New Roman" w:hAnsi="Times New Roman" w:cs="Times New Roman"/>
          <w:lang w:val="es-ES_tradnl"/>
        </w:rPr>
        <w:t>Insights</w:t>
      </w:r>
      <w:proofErr w:type="spellEnd"/>
      <w:r w:rsidRPr="00926AF0">
        <w:rPr>
          <w:rFonts w:ascii="Times New Roman" w:hAnsi="Times New Roman" w:cs="Times New Roman"/>
          <w:lang w:val="es-ES_tradnl"/>
        </w:rPr>
        <w:t xml:space="preserve">, </w:t>
      </w:r>
      <w:proofErr w:type="spellStart"/>
      <w:r w:rsidRPr="00926AF0">
        <w:rPr>
          <w:rFonts w:ascii="Times New Roman" w:hAnsi="Times New Roman" w:cs="Times New Roman"/>
          <w:lang w:val="es-ES_tradnl"/>
        </w:rPr>
        <w:t>itonics</w:t>
      </w:r>
      <w:proofErr w:type="spellEnd"/>
      <w:r w:rsidRPr="00926AF0">
        <w:rPr>
          <w:rFonts w:ascii="Times New Roman" w:hAnsi="Times New Roman" w:cs="Times New Roman"/>
          <w:lang w:val="es-ES_tradnl"/>
        </w:rPr>
        <w:t>)</w:t>
      </w:r>
    </w:p>
    <w:p w14:paraId="07042F79" w14:textId="77777777" w:rsidR="00926AF0" w:rsidRPr="002C256E" w:rsidRDefault="00926AF0" w:rsidP="00EA6C51">
      <w:pPr>
        <w:widowControl w:val="0"/>
        <w:numPr>
          <w:ilvl w:val="0"/>
          <w:numId w:val="71"/>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lastRenderedPageBreak/>
        <w:t>Aplicación limitada</w:t>
      </w:r>
    </w:p>
    <w:p w14:paraId="469DE489" w14:textId="77777777" w:rsidR="00926AF0" w:rsidRPr="002C256E" w:rsidRDefault="00926AF0" w:rsidP="00EA6C51">
      <w:pPr>
        <w:widowControl w:val="0"/>
        <w:numPr>
          <w:ilvl w:val="0"/>
          <w:numId w:val="71"/>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Formulación deficiente de la estrategia</w:t>
      </w:r>
    </w:p>
    <w:p w14:paraId="325542B9" w14:textId="77777777" w:rsidR="00926AF0" w:rsidRPr="002C256E" w:rsidRDefault="00926AF0" w:rsidP="00EA6C51">
      <w:pPr>
        <w:widowControl w:val="0"/>
        <w:numPr>
          <w:ilvl w:val="0"/>
          <w:numId w:val="71"/>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Gran uso secundario</w:t>
      </w:r>
    </w:p>
    <w:p w14:paraId="0BED7CB7" w14:textId="1DF64932" w:rsidR="00926AF0" w:rsidRPr="002C256E" w:rsidRDefault="00524741" w:rsidP="00EA6C51">
      <w:pPr>
        <w:widowControl w:val="0"/>
        <w:numPr>
          <w:ilvl w:val="0"/>
          <w:numId w:val="71"/>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Poco</w:t>
      </w:r>
      <w:r w:rsidR="00926AF0" w:rsidRPr="002C256E">
        <w:rPr>
          <w:rFonts w:ascii="Times New Roman" w:hAnsi="Times New Roman" w:cs="Times New Roman"/>
          <w:lang w:val="es-ES_tradnl"/>
        </w:rPr>
        <w:t xml:space="preserve"> análisis </w:t>
      </w:r>
      <w:r w:rsidRPr="002C256E">
        <w:rPr>
          <w:rFonts w:ascii="Times New Roman" w:hAnsi="Times New Roman" w:cs="Times New Roman"/>
          <w:lang w:val="es-ES_tradnl"/>
        </w:rPr>
        <w:t>por parte de</w:t>
      </w:r>
      <w:r w:rsidR="00926AF0" w:rsidRPr="002C256E">
        <w:rPr>
          <w:rFonts w:ascii="Times New Roman" w:hAnsi="Times New Roman" w:cs="Times New Roman"/>
          <w:lang w:val="es-ES_tradnl"/>
        </w:rPr>
        <w:t xml:space="preserve"> expertos</w:t>
      </w:r>
    </w:p>
    <w:p w14:paraId="30D6333A" w14:textId="77777777" w:rsidR="00926AF0" w:rsidRPr="00926AF0" w:rsidRDefault="00926AF0" w:rsidP="00926AF0">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2477FB22" w14:textId="77777777" w:rsidR="00926AF0" w:rsidRPr="00926AF0" w:rsidRDefault="00926AF0" w:rsidP="00926AF0">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926AF0">
        <w:rPr>
          <w:rFonts w:ascii="Times New Roman" w:hAnsi="Times New Roman" w:cs="Times New Roman"/>
          <w:lang w:val="es-ES_tradnl"/>
        </w:rPr>
        <w:t>Consultores independientes</w:t>
      </w:r>
    </w:p>
    <w:p w14:paraId="29EA10A2" w14:textId="77777777" w:rsidR="00926AF0" w:rsidRPr="002C256E" w:rsidRDefault="00926AF0" w:rsidP="00EA6C51">
      <w:pPr>
        <w:widowControl w:val="0"/>
        <w:numPr>
          <w:ilvl w:val="0"/>
          <w:numId w:val="72"/>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Socios de alto riesgo</w:t>
      </w:r>
    </w:p>
    <w:p w14:paraId="138CE30F" w14:textId="77777777" w:rsidR="00926AF0" w:rsidRPr="002C256E" w:rsidRDefault="00926AF0" w:rsidP="00EA6C51">
      <w:pPr>
        <w:widowControl w:val="0"/>
        <w:numPr>
          <w:ilvl w:val="0"/>
          <w:numId w:val="72"/>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Recursos limitados</w:t>
      </w:r>
    </w:p>
    <w:p w14:paraId="1EEF5F83" w14:textId="77777777" w:rsidR="00926AF0" w:rsidRPr="002C256E" w:rsidRDefault="00926AF0" w:rsidP="00EA6C51">
      <w:pPr>
        <w:widowControl w:val="0"/>
        <w:numPr>
          <w:ilvl w:val="0"/>
          <w:numId w:val="72"/>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Pensamiento en silo</w:t>
      </w:r>
    </w:p>
    <w:p w14:paraId="602FECBF" w14:textId="77777777" w:rsidR="00926AF0" w:rsidRPr="002C256E" w:rsidRDefault="00926AF0" w:rsidP="00EA6C51">
      <w:pPr>
        <w:widowControl w:val="0"/>
        <w:numPr>
          <w:ilvl w:val="0"/>
          <w:numId w:val="72"/>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Profundidad limitada</w:t>
      </w:r>
    </w:p>
    <w:p w14:paraId="299A3228" w14:textId="77777777" w:rsidR="00926AF0" w:rsidRPr="00926AF0" w:rsidRDefault="00926AF0" w:rsidP="00926AF0">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4B9C5FCA" w14:textId="67FD1328" w:rsidR="00926AF0" w:rsidRDefault="00524741" w:rsidP="00926AF0">
      <w:pPr>
        <w:widowControl w:val="0"/>
        <w:tabs>
          <w:tab w:val="left" w:pos="1520"/>
        </w:tabs>
        <w:autoSpaceDE w:val="0"/>
        <w:autoSpaceDN w:val="0"/>
        <w:adjustRightInd w:val="0"/>
        <w:spacing w:line="360" w:lineRule="auto"/>
        <w:jc w:val="both"/>
        <w:rPr>
          <w:rFonts w:ascii="Times New Roman" w:hAnsi="Times New Roman" w:cs="Times New Roman"/>
          <w:lang w:val="es-ES_tradnl"/>
        </w:rPr>
      </w:pPr>
      <w:proofErr w:type="spellStart"/>
      <w:r>
        <w:rPr>
          <w:rFonts w:ascii="Times New Roman" w:hAnsi="Times New Roman" w:cs="Times New Roman"/>
          <w:lang w:val="es-ES_tradnl"/>
        </w:rPr>
        <w:t>TechVision</w:t>
      </w:r>
      <w:proofErr w:type="spellEnd"/>
      <w:r>
        <w:rPr>
          <w:rFonts w:ascii="Times New Roman" w:hAnsi="Times New Roman" w:cs="Times New Roman"/>
          <w:lang w:val="es-ES_tradnl"/>
        </w:rPr>
        <w:t xml:space="preserve"> cuenta con </w:t>
      </w:r>
      <w:r w:rsidR="002C256E">
        <w:rPr>
          <w:rFonts w:ascii="Times New Roman" w:hAnsi="Times New Roman" w:cs="Times New Roman"/>
          <w:lang w:val="es-ES_tradnl"/>
        </w:rPr>
        <w:t>equipos especializados en muchas disciplinas, incluyendo:</w:t>
      </w:r>
    </w:p>
    <w:p w14:paraId="189ACFDB" w14:textId="09598DAA" w:rsidR="00926AF0" w:rsidRPr="002C256E" w:rsidRDefault="00926AF0" w:rsidP="00EA6C51">
      <w:pPr>
        <w:widowControl w:val="0"/>
        <w:numPr>
          <w:ilvl w:val="0"/>
          <w:numId w:val="73"/>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Futuristas y etnógrafos especializados</w:t>
      </w:r>
    </w:p>
    <w:p w14:paraId="0624D1F7" w14:textId="01B77E5F" w:rsidR="00926AF0" w:rsidRPr="002C256E" w:rsidRDefault="00926AF0" w:rsidP="00EA6C51">
      <w:pPr>
        <w:widowControl w:val="0"/>
        <w:numPr>
          <w:ilvl w:val="0"/>
          <w:numId w:val="73"/>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 xml:space="preserve">Expertos en innovación </w:t>
      </w:r>
      <w:r w:rsidR="002C256E" w:rsidRPr="002C256E">
        <w:rPr>
          <w:rFonts w:ascii="Times New Roman" w:hAnsi="Times New Roman" w:cs="Times New Roman"/>
          <w:lang w:val="es-ES_tradnl"/>
        </w:rPr>
        <w:t xml:space="preserve">y procesos de innovación altamente </w:t>
      </w:r>
      <w:r w:rsidRPr="002C256E">
        <w:rPr>
          <w:rFonts w:ascii="Times New Roman" w:hAnsi="Times New Roman" w:cs="Times New Roman"/>
          <w:lang w:val="es-ES_tradnl"/>
        </w:rPr>
        <w:t>dedicados</w:t>
      </w:r>
    </w:p>
    <w:p w14:paraId="4D979632" w14:textId="6CC914F1" w:rsidR="00926AF0" w:rsidRPr="002C256E" w:rsidRDefault="00926AF0" w:rsidP="00EA6C51">
      <w:pPr>
        <w:widowControl w:val="0"/>
        <w:numPr>
          <w:ilvl w:val="0"/>
          <w:numId w:val="73"/>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 xml:space="preserve">Expertos en tecnología </w:t>
      </w:r>
      <w:r w:rsidR="002C256E" w:rsidRPr="002C256E">
        <w:rPr>
          <w:rFonts w:ascii="Times New Roman" w:hAnsi="Times New Roman" w:cs="Times New Roman"/>
          <w:lang w:val="es-ES_tradnl"/>
        </w:rPr>
        <w:t xml:space="preserve">y gerenciamiento de la tecnología </w:t>
      </w:r>
      <w:r w:rsidRPr="002C256E">
        <w:rPr>
          <w:rFonts w:ascii="Times New Roman" w:hAnsi="Times New Roman" w:cs="Times New Roman"/>
          <w:lang w:val="es-ES_tradnl"/>
        </w:rPr>
        <w:t>a nivel de pares</w:t>
      </w:r>
    </w:p>
    <w:p w14:paraId="4B69CF1C" w14:textId="417761FA" w:rsidR="00926AF0" w:rsidRPr="002C256E" w:rsidRDefault="00926AF0" w:rsidP="00EA6C51">
      <w:pPr>
        <w:widowControl w:val="0"/>
        <w:numPr>
          <w:ilvl w:val="0"/>
          <w:numId w:val="73"/>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 xml:space="preserve">Investigación primaria de tendencias y </w:t>
      </w:r>
      <w:r w:rsidR="002C256E" w:rsidRPr="002C256E">
        <w:rPr>
          <w:rFonts w:ascii="Times New Roman" w:hAnsi="Times New Roman" w:cs="Times New Roman"/>
          <w:lang w:val="es-ES_tradnl"/>
        </w:rPr>
        <w:t xml:space="preserve">de </w:t>
      </w:r>
      <w:r w:rsidRPr="002C256E">
        <w:rPr>
          <w:rFonts w:ascii="Times New Roman" w:hAnsi="Times New Roman" w:cs="Times New Roman"/>
          <w:lang w:val="es-ES_tradnl"/>
        </w:rPr>
        <w:t>tecnologías</w:t>
      </w:r>
      <w:r w:rsidR="002C256E" w:rsidRPr="002C256E">
        <w:rPr>
          <w:rFonts w:ascii="Times New Roman" w:hAnsi="Times New Roman" w:cs="Times New Roman"/>
          <w:lang w:val="es-ES_tradnl"/>
        </w:rPr>
        <w:t xml:space="preserve"> emergentes</w:t>
      </w:r>
    </w:p>
    <w:p w14:paraId="1BF68053" w14:textId="7796CD00" w:rsidR="002C256E" w:rsidRPr="002C256E" w:rsidRDefault="002C256E" w:rsidP="00EA6C51">
      <w:pPr>
        <w:widowControl w:val="0"/>
        <w:numPr>
          <w:ilvl w:val="0"/>
          <w:numId w:val="73"/>
        </w:numPr>
        <w:tabs>
          <w:tab w:val="left" w:pos="1520"/>
        </w:tabs>
        <w:autoSpaceDE w:val="0"/>
        <w:autoSpaceDN w:val="0"/>
        <w:adjustRightInd w:val="0"/>
        <w:spacing w:line="360" w:lineRule="auto"/>
        <w:jc w:val="both"/>
        <w:rPr>
          <w:rFonts w:ascii="Times New Roman" w:hAnsi="Times New Roman" w:cs="Times New Roman"/>
          <w:lang w:val="es-ES_tradnl"/>
        </w:rPr>
      </w:pPr>
      <w:r w:rsidRPr="002C256E">
        <w:rPr>
          <w:rFonts w:ascii="Times New Roman" w:hAnsi="Times New Roman" w:cs="Times New Roman"/>
          <w:lang w:val="es-ES_tradnl"/>
        </w:rPr>
        <w:t xml:space="preserve">Investigación en mercados emergentes </w:t>
      </w:r>
    </w:p>
    <w:p w14:paraId="3AEAEF56" w14:textId="3C20DCB7" w:rsidR="00926AF0" w:rsidRDefault="00926AF0" w:rsidP="00EA6C51">
      <w:pPr>
        <w:widowControl w:val="0"/>
        <w:numPr>
          <w:ilvl w:val="0"/>
          <w:numId w:val="73"/>
        </w:numPr>
        <w:tabs>
          <w:tab w:val="left" w:pos="1520"/>
        </w:tabs>
        <w:autoSpaceDE w:val="0"/>
        <w:autoSpaceDN w:val="0"/>
        <w:adjustRightInd w:val="0"/>
        <w:spacing w:line="360" w:lineRule="auto"/>
        <w:jc w:val="both"/>
        <w:rPr>
          <w:rFonts w:ascii="Times New Roman" w:hAnsi="Times New Roman" w:cs="Times New Roman"/>
          <w:lang w:val="es-ES_tradnl"/>
        </w:rPr>
      </w:pPr>
      <w:r w:rsidRPr="00926AF0">
        <w:rPr>
          <w:rFonts w:ascii="Times New Roman" w:hAnsi="Times New Roman" w:cs="Times New Roman"/>
          <w:lang w:val="es-ES_tradnl"/>
        </w:rPr>
        <w:t>Profundidad estratégica</w:t>
      </w:r>
      <w:r w:rsidR="002C256E">
        <w:rPr>
          <w:rFonts w:ascii="Times New Roman" w:hAnsi="Times New Roman" w:cs="Times New Roman"/>
          <w:lang w:val="es-ES_tradnl"/>
        </w:rPr>
        <w:t xml:space="preserve"> e impacto en las organizaciones a corto, mediano, y largo plazo</w:t>
      </w:r>
    </w:p>
    <w:p w14:paraId="3788C6FD" w14:textId="048251D9" w:rsidR="002C256E" w:rsidRDefault="002C256E" w:rsidP="00EA6C51">
      <w:pPr>
        <w:widowControl w:val="0"/>
        <w:numPr>
          <w:ilvl w:val="0"/>
          <w:numId w:val="73"/>
        </w:numPr>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Expertos en unir los puntos entre la innovación científica y la sostenibilidad ambiental, social y económica</w:t>
      </w:r>
    </w:p>
    <w:p w14:paraId="4CB0982B" w14:textId="77777777" w:rsidR="00926AF0" w:rsidRDefault="00926AF0" w:rsidP="00863585">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51061FED" w14:textId="547F809B" w:rsidR="00863585" w:rsidRPr="00702CF4" w:rsidRDefault="002C256E" w:rsidP="00863585">
      <w:pPr>
        <w:widowControl w:val="0"/>
        <w:tabs>
          <w:tab w:val="left" w:pos="152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Por otra parte, l</w:t>
      </w:r>
      <w:r w:rsidR="00863585" w:rsidRPr="00702CF4">
        <w:rPr>
          <w:rFonts w:ascii="Times New Roman" w:hAnsi="Times New Roman" w:cs="Times New Roman"/>
          <w:lang w:val="es-ES_tradnl"/>
        </w:rPr>
        <w:t>as consultoras suelen ofrecer una imagen diferente en función de dónde se encuentra</w:t>
      </w:r>
      <w:r w:rsidR="00863585">
        <w:rPr>
          <w:rFonts w:ascii="Times New Roman" w:hAnsi="Times New Roman" w:cs="Times New Roman"/>
          <w:lang w:val="es-ES_tradnl"/>
        </w:rPr>
        <w:t>n localizadas</w:t>
      </w:r>
      <w:r w:rsidR="00863585" w:rsidRPr="00702CF4">
        <w:rPr>
          <w:rFonts w:ascii="Times New Roman" w:hAnsi="Times New Roman" w:cs="Times New Roman"/>
          <w:lang w:val="es-ES_tradnl"/>
        </w:rPr>
        <w:t xml:space="preserve"> y de quién es el cliente.</w:t>
      </w:r>
      <w:r w:rsidR="00863585">
        <w:rPr>
          <w:rFonts w:ascii="Times New Roman" w:hAnsi="Times New Roman" w:cs="Times New Roman"/>
          <w:lang w:val="es-ES_tradnl"/>
        </w:rPr>
        <w:t xml:space="preserve"> </w:t>
      </w:r>
      <w:r w:rsidR="00863585" w:rsidRPr="00702CF4">
        <w:rPr>
          <w:rFonts w:ascii="Times New Roman" w:hAnsi="Times New Roman" w:cs="Times New Roman"/>
          <w:lang w:val="es-ES_tradnl"/>
        </w:rPr>
        <w:t>En general, muchas consultoras carecen de una forma coherente y fiable de captar clientes; esto es, dependen en gran medida del desarrollo reactivo de clientes potenciales.</w:t>
      </w:r>
    </w:p>
    <w:p w14:paraId="7303AF3F" w14:textId="77777777" w:rsidR="00863585" w:rsidRPr="00702CF4" w:rsidRDefault="00863585" w:rsidP="00863585">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Frost &amp; Sullivan desarrolló un enfoque estructurado y significativo para impulsar una forma coherente, replicable y memorable de interactuar con los clientes clave. Esta herramienta o diálogo de crecimiento, </w:t>
      </w:r>
      <w:proofErr w:type="spellStart"/>
      <w:r w:rsidRPr="00702CF4">
        <w:rPr>
          <w:rFonts w:ascii="Times New Roman" w:hAnsi="Times New Roman" w:cs="Times New Roman"/>
          <w:lang w:val="es-ES_tradnl"/>
        </w:rPr>
        <w:t>Growth</w:t>
      </w:r>
      <w:proofErr w:type="spellEnd"/>
      <w:r w:rsidRPr="00702CF4">
        <w:rPr>
          <w:rFonts w:ascii="Times New Roman" w:hAnsi="Times New Roman" w:cs="Times New Roman"/>
          <w:lang w:val="es-ES_tradnl"/>
        </w:rPr>
        <w:t xml:space="preserve"> Pipeline </w:t>
      </w:r>
      <w:proofErr w:type="spellStart"/>
      <w:r w:rsidRPr="00702CF4">
        <w:rPr>
          <w:rFonts w:ascii="Times New Roman" w:hAnsi="Times New Roman" w:cs="Times New Roman"/>
          <w:lang w:val="es-ES_tradnl"/>
        </w:rPr>
        <w:t>Dialog</w:t>
      </w:r>
      <w:proofErr w:type="spellEnd"/>
      <w:r w:rsidRPr="00702CF4">
        <w:rPr>
          <w:rFonts w:ascii="Times New Roman" w:hAnsi="Times New Roman" w:cs="Times New Roman"/>
          <w:lang w:val="es-ES_tradnl"/>
        </w:rPr>
        <w:t>™, ofrece a los clientes la oportunidad de profundizar en sus prioridades de crecimiento y en las implicaciones del diagnóstico directamente con el equipo de Frost &amp; Sullivan.</w:t>
      </w:r>
    </w:p>
    <w:p w14:paraId="6F66F028" w14:textId="175D959A" w:rsidR="00863585" w:rsidRPr="00702CF4" w:rsidRDefault="00863585" w:rsidP="00863585">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El diálogo proporciona una conversación rica y personalizada, de colaboración, apoyada por el </w:t>
      </w:r>
      <w:r w:rsidRPr="00702CF4">
        <w:rPr>
          <w:rFonts w:ascii="Times New Roman" w:hAnsi="Times New Roman" w:cs="Times New Roman"/>
          <w:lang w:val="es-ES_tradnl"/>
        </w:rPr>
        <w:lastRenderedPageBreak/>
        <w:t>material que se desarrolla específicamente para el cliente, basado en las necesidades percibidas por el cliente</w:t>
      </w:r>
      <w:r w:rsidR="009E2319">
        <w:rPr>
          <w:rFonts w:ascii="Times New Roman" w:hAnsi="Times New Roman" w:cs="Times New Roman"/>
          <w:lang w:val="es-ES_tradnl"/>
        </w:rPr>
        <w:t>, sus</w:t>
      </w:r>
      <w:r w:rsidRPr="00702CF4">
        <w:rPr>
          <w:rFonts w:ascii="Times New Roman" w:hAnsi="Times New Roman" w:cs="Times New Roman"/>
          <w:lang w:val="es-ES_tradnl"/>
        </w:rPr>
        <w:t xml:space="preserve"> prioridades de crecimiento</w:t>
      </w:r>
      <w:r w:rsidR="009E2319">
        <w:rPr>
          <w:rFonts w:ascii="Times New Roman" w:hAnsi="Times New Roman" w:cs="Times New Roman"/>
          <w:lang w:val="es-ES_tradnl"/>
        </w:rPr>
        <w:t>, y sus</w:t>
      </w:r>
      <w:r w:rsidRPr="00702CF4">
        <w:rPr>
          <w:rFonts w:ascii="Times New Roman" w:hAnsi="Times New Roman" w:cs="Times New Roman"/>
          <w:lang w:val="es-ES_tradnl"/>
        </w:rPr>
        <w:t xml:space="preserve"> desafíos de crecimiento. </w:t>
      </w:r>
      <w:r w:rsidR="009E2319">
        <w:rPr>
          <w:rFonts w:ascii="Times New Roman" w:hAnsi="Times New Roman" w:cs="Times New Roman"/>
          <w:lang w:val="es-ES_tradnl"/>
        </w:rPr>
        <w:t xml:space="preserve">La estrategia de sostenibilidad como valor fundamental se construye sobre esta base. </w:t>
      </w:r>
    </w:p>
    <w:p w14:paraId="46BD96F6" w14:textId="77777777" w:rsidR="00863585" w:rsidRDefault="00863585" w:rsidP="00863585">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1FA26F8E" w14:textId="17580432" w:rsidR="00863585" w:rsidRPr="00702CF4" w:rsidRDefault="00863585" w:rsidP="00863585">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702CF4">
        <w:rPr>
          <w:rFonts w:ascii="Times New Roman" w:hAnsi="Times New Roman" w:cs="Times New Roman"/>
          <w:lang w:val="es-ES_tradnl"/>
        </w:rPr>
        <w:t>El cliente/contacto proporciona un valioso aporte a la agenda de trabajo de Frost &amp; Sullivan.</w:t>
      </w:r>
      <w:r w:rsidR="00F335A0">
        <w:rPr>
          <w:rFonts w:ascii="Times New Roman" w:hAnsi="Times New Roman" w:cs="Times New Roman"/>
          <w:lang w:val="es-ES_tradnl"/>
        </w:rPr>
        <w:t xml:space="preserve"> </w:t>
      </w:r>
      <w:r w:rsidRPr="00702CF4">
        <w:rPr>
          <w:rFonts w:ascii="Times New Roman" w:hAnsi="Times New Roman" w:cs="Times New Roman"/>
          <w:lang w:val="es-ES_tradnl"/>
        </w:rPr>
        <w:t xml:space="preserve">Frost &amp; Sullivan canaliza todas las interacciones con los clientes actuales, sin importar los servicios que posean, y las interacciones con los no clientes, a través de un </w:t>
      </w:r>
      <w:proofErr w:type="spellStart"/>
      <w:r w:rsidRPr="00702CF4">
        <w:rPr>
          <w:rFonts w:ascii="Times New Roman" w:hAnsi="Times New Roman" w:cs="Times New Roman"/>
          <w:lang w:val="es-ES_tradnl"/>
        </w:rPr>
        <w:t>Growth</w:t>
      </w:r>
      <w:proofErr w:type="spellEnd"/>
      <w:r w:rsidRPr="00702CF4">
        <w:rPr>
          <w:rFonts w:ascii="Times New Roman" w:hAnsi="Times New Roman" w:cs="Times New Roman"/>
          <w:lang w:val="es-ES_tradnl"/>
        </w:rPr>
        <w:t xml:space="preserve"> Pipeline </w:t>
      </w:r>
      <w:proofErr w:type="spellStart"/>
      <w:r w:rsidRPr="00702CF4">
        <w:rPr>
          <w:rFonts w:ascii="Times New Roman" w:hAnsi="Times New Roman" w:cs="Times New Roman"/>
          <w:lang w:val="es-ES_tradnl"/>
        </w:rPr>
        <w:t>Dialog</w:t>
      </w:r>
      <w:proofErr w:type="spellEnd"/>
      <w:r w:rsidRPr="00702CF4">
        <w:rPr>
          <w:rFonts w:ascii="Times New Roman" w:hAnsi="Times New Roman" w:cs="Times New Roman"/>
          <w:lang w:val="es-ES_tradnl"/>
        </w:rPr>
        <w:t>™. De esta manera, además de ofrecer orientación, le brinda al cliente la posibilidad de influir directamente en la agenda, mejorando así las posibilidades de convers</w:t>
      </w:r>
      <w:r w:rsidR="00F335A0">
        <w:rPr>
          <w:rFonts w:ascii="Times New Roman" w:hAnsi="Times New Roman" w:cs="Times New Roman"/>
          <w:lang w:val="es-ES_tradnl"/>
        </w:rPr>
        <w:t>ac</w:t>
      </w:r>
      <w:r w:rsidRPr="00702CF4">
        <w:rPr>
          <w:rFonts w:ascii="Times New Roman" w:hAnsi="Times New Roman" w:cs="Times New Roman"/>
          <w:lang w:val="es-ES_tradnl"/>
        </w:rPr>
        <w:t>ión</w:t>
      </w:r>
      <w:r w:rsidR="00F335A0">
        <w:rPr>
          <w:rFonts w:ascii="Times New Roman" w:hAnsi="Times New Roman" w:cs="Times New Roman"/>
          <w:lang w:val="es-ES_tradnl"/>
        </w:rPr>
        <w:t xml:space="preserve"> y exploración de oportunidades de crecimiento</w:t>
      </w:r>
      <w:r w:rsidRPr="00702CF4">
        <w:rPr>
          <w:rFonts w:ascii="Times New Roman" w:hAnsi="Times New Roman" w:cs="Times New Roman"/>
          <w:lang w:val="es-ES_tradnl"/>
        </w:rPr>
        <w:t>.</w:t>
      </w:r>
    </w:p>
    <w:p w14:paraId="359E5BB3" w14:textId="77777777" w:rsidR="00863585" w:rsidRPr="00702CF4" w:rsidRDefault="00863585" w:rsidP="00863585">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1730B5F3" w14:textId="6D41E434" w:rsidR="00863585" w:rsidRPr="00702CF4" w:rsidRDefault="00863585" w:rsidP="00863585">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702CF4">
        <w:rPr>
          <w:rFonts w:ascii="Times New Roman" w:hAnsi="Times New Roman" w:cs="Times New Roman"/>
          <w:lang w:val="es-ES_tradnl"/>
        </w:rPr>
        <w:t>El equipo de Frost &amp; Sullivan inspira a los clientes proporcionándoles un estímulo sobre cómo pensar en el crecimiento</w:t>
      </w:r>
      <w:r w:rsidR="00F335A0">
        <w:rPr>
          <w:rFonts w:ascii="Times New Roman" w:hAnsi="Times New Roman" w:cs="Times New Roman"/>
          <w:lang w:val="es-ES_tradnl"/>
        </w:rPr>
        <w:t>,</w:t>
      </w:r>
      <w:r w:rsidRPr="00702CF4">
        <w:rPr>
          <w:rFonts w:ascii="Times New Roman" w:hAnsi="Times New Roman" w:cs="Times New Roman"/>
          <w:lang w:val="es-ES_tradnl"/>
        </w:rPr>
        <w:t xml:space="preserve"> </w:t>
      </w:r>
      <w:r w:rsidR="00F335A0">
        <w:rPr>
          <w:rFonts w:ascii="Times New Roman" w:hAnsi="Times New Roman" w:cs="Times New Roman"/>
          <w:lang w:val="es-ES_tradnl"/>
        </w:rPr>
        <w:t>la</w:t>
      </w:r>
      <w:r w:rsidRPr="00702CF4">
        <w:rPr>
          <w:rFonts w:ascii="Times New Roman" w:hAnsi="Times New Roman" w:cs="Times New Roman"/>
          <w:lang w:val="es-ES_tradnl"/>
        </w:rPr>
        <w:t xml:space="preserve"> propi</w:t>
      </w:r>
      <w:r w:rsidR="00F335A0">
        <w:rPr>
          <w:rFonts w:ascii="Times New Roman" w:hAnsi="Times New Roman" w:cs="Times New Roman"/>
          <w:lang w:val="es-ES_tradnl"/>
        </w:rPr>
        <w:t>a</w:t>
      </w:r>
      <w:r w:rsidRPr="00702CF4">
        <w:rPr>
          <w:rFonts w:ascii="Times New Roman" w:hAnsi="Times New Roman" w:cs="Times New Roman"/>
          <w:lang w:val="es-ES_tradnl"/>
        </w:rPr>
        <w:t xml:space="preserve"> </w:t>
      </w:r>
      <w:r w:rsidR="00F335A0">
        <w:rPr>
          <w:rFonts w:ascii="Times New Roman" w:hAnsi="Times New Roman" w:cs="Times New Roman"/>
          <w:lang w:val="es-ES_tradnl"/>
        </w:rPr>
        <w:t>catera de negocios,</w:t>
      </w:r>
      <w:r w:rsidRPr="00702CF4">
        <w:rPr>
          <w:rFonts w:ascii="Times New Roman" w:hAnsi="Times New Roman" w:cs="Times New Roman"/>
          <w:lang w:val="es-ES_tradnl"/>
        </w:rPr>
        <w:t xml:space="preserve"> y en </w:t>
      </w:r>
      <w:r w:rsidR="00F335A0">
        <w:rPr>
          <w:rFonts w:ascii="Times New Roman" w:hAnsi="Times New Roman" w:cs="Times New Roman"/>
          <w:lang w:val="es-ES_tradnl"/>
        </w:rPr>
        <w:t xml:space="preserve">trabajar sobre sus objetivos aspiracionales para </w:t>
      </w:r>
      <w:r w:rsidRPr="00702CF4">
        <w:rPr>
          <w:rFonts w:ascii="Times New Roman" w:hAnsi="Times New Roman" w:cs="Times New Roman"/>
          <w:lang w:val="es-ES_tradnl"/>
        </w:rPr>
        <w:t xml:space="preserve">mantener </w:t>
      </w:r>
      <w:r w:rsidR="00F335A0">
        <w:rPr>
          <w:rFonts w:ascii="Times New Roman" w:hAnsi="Times New Roman" w:cs="Times New Roman"/>
          <w:lang w:val="es-ES_tradnl"/>
        </w:rPr>
        <w:t>un buen ritmo de</w:t>
      </w:r>
      <w:r w:rsidRPr="00702CF4">
        <w:rPr>
          <w:rFonts w:ascii="Times New Roman" w:hAnsi="Times New Roman" w:cs="Times New Roman"/>
          <w:lang w:val="es-ES_tradnl"/>
        </w:rPr>
        <w:t xml:space="preserve"> crecimiento futuro.</w:t>
      </w:r>
    </w:p>
    <w:p w14:paraId="7CC4451B" w14:textId="77777777" w:rsidR="00F567EF" w:rsidRDefault="00F567EF" w:rsidP="00F77548">
      <w:pPr>
        <w:widowControl w:val="0"/>
        <w:tabs>
          <w:tab w:val="left" w:pos="1880"/>
        </w:tabs>
        <w:autoSpaceDE w:val="0"/>
        <w:autoSpaceDN w:val="0"/>
        <w:adjustRightInd w:val="0"/>
        <w:spacing w:line="360" w:lineRule="auto"/>
        <w:jc w:val="both"/>
        <w:rPr>
          <w:rFonts w:ascii="Times New Roman" w:hAnsi="Times New Roman" w:cs="Times New Roman"/>
          <w:lang w:val="es-ES_tradnl"/>
        </w:rPr>
        <w:sectPr w:rsidR="00F567EF" w:rsidSect="00D7621A">
          <w:pgSz w:w="12240" w:h="15840"/>
          <w:pgMar w:top="1440" w:right="1440" w:bottom="1440" w:left="1440" w:header="720" w:footer="720" w:gutter="0"/>
          <w:cols w:space="720"/>
          <w:docGrid w:linePitch="360"/>
        </w:sectPr>
      </w:pPr>
    </w:p>
    <w:p w14:paraId="62E5125C" w14:textId="791042FB" w:rsidR="00B84404" w:rsidRDefault="007F1394" w:rsidP="00B84404">
      <w:pPr>
        <w:spacing w:line="360" w:lineRule="auto"/>
        <w:jc w:val="both"/>
        <w:rPr>
          <w:rFonts w:ascii="Times New Roman" w:hAnsi="Times New Roman" w:cs="Times New Roman"/>
          <w:bCs/>
          <w:lang w:val="es-ES_tradnl"/>
        </w:rPr>
      </w:pPr>
      <w:r>
        <w:rPr>
          <w:noProof/>
        </w:rPr>
        <w:lastRenderedPageBreak/>
        <w:drawing>
          <wp:inline distT="0" distB="0" distL="0" distR="0" wp14:anchorId="685FC27D" wp14:editId="7D4C28BF">
            <wp:extent cx="8335010" cy="4607169"/>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rotWithShape="1">
                    <a:blip r:embed="rId13"/>
                    <a:srcRect r="1176" b="2833"/>
                    <a:stretch/>
                  </pic:blipFill>
                  <pic:spPr bwMode="auto">
                    <a:xfrm>
                      <a:off x="0" y="0"/>
                      <a:ext cx="8349159" cy="4614990"/>
                    </a:xfrm>
                    <a:prstGeom prst="rect">
                      <a:avLst/>
                    </a:prstGeom>
                    <a:ln>
                      <a:noFill/>
                    </a:ln>
                    <a:extLst>
                      <a:ext uri="{53640926-AAD7-44D8-BBD7-CCE9431645EC}">
                        <a14:shadowObscured xmlns:a14="http://schemas.microsoft.com/office/drawing/2010/main"/>
                      </a:ext>
                    </a:extLst>
                  </pic:spPr>
                </pic:pic>
              </a:graphicData>
            </a:graphic>
          </wp:inline>
        </w:drawing>
      </w:r>
    </w:p>
    <w:p w14:paraId="496C4A84" w14:textId="174413A5" w:rsidR="00F567EF" w:rsidRDefault="009F2EA0" w:rsidP="00F567EF">
      <w:pPr>
        <w:pStyle w:val="Caption"/>
        <w:jc w:val="center"/>
        <w:rPr>
          <w:rFonts w:ascii="Times New Roman" w:hAnsi="Times New Roman" w:cs="Times New Roman"/>
          <w:i w:val="0"/>
          <w:iCs w:val="0"/>
          <w:color w:val="auto"/>
          <w:sz w:val="22"/>
          <w:szCs w:val="22"/>
          <w:lang w:val="es-ES"/>
        </w:rPr>
        <w:sectPr w:rsidR="00F567EF" w:rsidSect="00F567EF">
          <w:pgSz w:w="15840" w:h="12240" w:orient="landscape"/>
          <w:pgMar w:top="1440" w:right="1440" w:bottom="1440" w:left="1440" w:header="720" w:footer="720" w:gutter="0"/>
          <w:cols w:space="720"/>
          <w:docGrid w:linePitch="360"/>
        </w:sectPr>
      </w:pPr>
      <w:bookmarkStart w:id="23" w:name="_Toc101177094"/>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Pr="009F2EA0">
        <w:rPr>
          <w:rFonts w:ascii="Times New Roman" w:hAnsi="Times New Roman" w:cs="Times New Roman"/>
          <w:i w:val="0"/>
          <w:iCs w:val="0"/>
          <w:noProof/>
          <w:color w:val="auto"/>
          <w:sz w:val="22"/>
          <w:szCs w:val="22"/>
          <w:lang w:val="es-ES"/>
        </w:rPr>
        <w:t>2</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31271E">
        <w:rPr>
          <w:rFonts w:ascii="Times New Roman" w:hAnsi="Times New Roman" w:cs="Times New Roman"/>
          <w:i w:val="0"/>
          <w:iCs w:val="0"/>
          <w:color w:val="auto"/>
          <w:sz w:val="22"/>
          <w:szCs w:val="22"/>
          <w:lang w:val="es-ES"/>
        </w:rPr>
        <w:t>Análisis de la propuesta de valor</w:t>
      </w:r>
      <w:r w:rsidR="0089116A" w:rsidRPr="001E19D4">
        <w:rPr>
          <w:rFonts w:ascii="Times New Roman" w:hAnsi="Times New Roman" w:cs="Times New Roman"/>
          <w:i w:val="0"/>
          <w:iCs w:val="0"/>
          <w:color w:val="auto"/>
          <w:sz w:val="22"/>
          <w:szCs w:val="22"/>
          <w:lang w:val="es-ES"/>
        </w:rPr>
        <w:t>.</w:t>
      </w:r>
      <w:bookmarkEnd w:id="23"/>
      <w:r w:rsidR="00FB78B2" w:rsidRPr="00FB78B2">
        <w:rPr>
          <w:rFonts w:ascii="Times New Roman" w:hAnsi="Times New Roman" w:cs="Times New Roman"/>
          <w:i w:val="0"/>
          <w:iCs w:val="0"/>
          <w:color w:val="auto"/>
          <w:sz w:val="22"/>
          <w:szCs w:val="22"/>
          <w:lang w:val="es-ES"/>
        </w:rPr>
        <w:t xml:space="preserve"> </w:t>
      </w:r>
      <w:r w:rsidR="00FB78B2">
        <w:rPr>
          <w:rFonts w:ascii="Times New Roman" w:hAnsi="Times New Roman" w:cs="Times New Roman"/>
          <w:i w:val="0"/>
          <w:iCs w:val="0"/>
          <w:color w:val="auto"/>
          <w:sz w:val="22"/>
          <w:szCs w:val="22"/>
          <w:lang w:val="es-ES"/>
        </w:rPr>
        <w:t>Fuente: Elaboración propia.</w:t>
      </w:r>
    </w:p>
    <w:p w14:paraId="65D7F521" w14:textId="2DC5AD9F" w:rsidR="00B66CE6" w:rsidRPr="00F567EF" w:rsidRDefault="00B66CE6" w:rsidP="00702CF4">
      <w:pPr>
        <w:pStyle w:val="Heading1"/>
        <w:spacing w:line="360" w:lineRule="auto"/>
        <w:jc w:val="both"/>
        <w:rPr>
          <w:rFonts w:ascii="Times New Roman" w:hAnsi="Times New Roman" w:cs="Times New Roman"/>
          <w:color w:val="auto"/>
        </w:rPr>
      </w:pPr>
      <w:bookmarkStart w:id="24" w:name="_Toc101207815"/>
      <w:r w:rsidRPr="001C7788">
        <w:rPr>
          <w:rFonts w:ascii="Times New Roman" w:hAnsi="Times New Roman" w:cs="Times New Roman"/>
          <w:color w:val="auto"/>
        </w:rPr>
        <w:lastRenderedPageBreak/>
        <w:t xml:space="preserve">CAPÍTULO 3: </w:t>
      </w:r>
      <w:r w:rsidR="00472CCF" w:rsidRPr="00472CCF">
        <w:rPr>
          <w:rFonts w:ascii="Times New Roman" w:hAnsi="Times New Roman" w:cs="Times New Roman"/>
          <w:color w:val="auto"/>
        </w:rPr>
        <w:t xml:space="preserve">SUPUESTOS Y PROYECCIONES DEL PLAN DE </w:t>
      </w:r>
      <w:r w:rsidR="00472CCF" w:rsidRPr="00F567EF">
        <w:rPr>
          <w:rFonts w:ascii="Times New Roman" w:hAnsi="Times New Roman" w:cs="Times New Roman"/>
          <w:color w:val="auto"/>
        </w:rPr>
        <w:t>NEGOCIOS</w:t>
      </w:r>
      <w:bookmarkEnd w:id="24"/>
    </w:p>
    <w:p w14:paraId="69B99730" w14:textId="77777777" w:rsidR="004D5FF8" w:rsidRPr="00702CF4" w:rsidRDefault="004D5FF8" w:rsidP="004D5FF8">
      <w:pPr>
        <w:pStyle w:val="Heading2"/>
        <w:spacing w:line="360" w:lineRule="auto"/>
        <w:jc w:val="both"/>
        <w:rPr>
          <w:rFonts w:ascii="Times New Roman" w:hAnsi="Times New Roman" w:cs="Times New Roman"/>
          <w:color w:val="auto"/>
          <w:sz w:val="24"/>
          <w:szCs w:val="24"/>
          <w:lang w:val="es-ES_tradnl"/>
        </w:rPr>
      </w:pPr>
      <w:bookmarkStart w:id="25" w:name="_Toc101207816"/>
      <w:r w:rsidRPr="00702CF4">
        <w:rPr>
          <w:rFonts w:ascii="Times New Roman" w:hAnsi="Times New Roman" w:cs="Times New Roman"/>
          <w:color w:val="auto"/>
          <w:sz w:val="24"/>
          <w:szCs w:val="24"/>
          <w:lang w:val="es-ES_tradnl"/>
        </w:rPr>
        <w:t>Desarrollo de la metodología</w:t>
      </w:r>
      <w:bookmarkEnd w:id="25"/>
      <w:r w:rsidRPr="00702CF4">
        <w:rPr>
          <w:rFonts w:ascii="Times New Roman" w:hAnsi="Times New Roman" w:cs="Times New Roman"/>
          <w:color w:val="auto"/>
          <w:sz w:val="24"/>
          <w:szCs w:val="24"/>
          <w:lang w:val="es-ES_tradnl"/>
        </w:rPr>
        <w:t xml:space="preserve"> </w:t>
      </w:r>
    </w:p>
    <w:p w14:paraId="6EA5CD15" w14:textId="393D34BD" w:rsidR="004D5FF8" w:rsidRDefault="004D5FF8" w:rsidP="00702CF4">
      <w:pPr>
        <w:widowControl w:val="0"/>
        <w:tabs>
          <w:tab w:val="left" w:pos="380"/>
        </w:tabs>
        <w:autoSpaceDE w:val="0"/>
        <w:autoSpaceDN w:val="0"/>
        <w:adjustRightInd w:val="0"/>
        <w:spacing w:line="360" w:lineRule="auto"/>
        <w:ind w:right="133"/>
        <w:jc w:val="both"/>
        <w:rPr>
          <w:rFonts w:ascii="Times New Roman" w:hAnsi="Times New Roman" w:cs="Times New Roman"/>
          <w:lang w:val="es-ES_tradnl"/>
        </w:rPr>
      </w:pPr>
      <w:r>
        <w:rPr>
          <w:rFonts w:ascii="Times New Roman" w:hAnsi="Times New Roman" w:cs="Times New Roman"/>
          <w:lang w:val="es-ES_tradnl"/>
        </w:rPr>
        <w:t xml:space="preserve">La metodología utilizada </w:t>
      </w:r>
      <w:r w:rsidR="00F11860">
        <w:rPr>
          <w:rFonts w:ascii="Times New Roman" w:hAnsi="Times New Roman" w:cs="Times New Roman"/>
          <w:lang w:val="es-ES_tradnl"/>
        </w:rPr>
        <w:t xml:space="preserve">para desarrollar el modelo de simulación económico financiero que da vida a este plan de negocios </w:t>
      </w:r>
      <w:r>
        <w:rPr>
          <w:rFonts w:ascii="Times New Roman" w:hAnsi="Times New Roman" w:cs="Times New Roman"/>
          <w:lang w:val="es-ES_tradnl"/>
        </w:rPr>
        <w:t xml:space="preserve">comprende los siguientes </w:t>
      </w:r>
      <w:r w:rsidR="00F11860">
        <w:rPr>
          <w:rFonts w:ascii="Times New Roman" w:hAnsi="Times New Roman" w:cs="Times New Roman"/>
          <w:lang w:val="es-ES_tradnl"/>
        </w:rPr>
        <w:t>ítems</w:t>
      </w:r>
      <w:r>
        <w:rPr>
          <w:rFonts w:ascii="Times New Roman" w:hAnsi="Times New Roman" w:cs="Times New Roman"/>
          <w:lang w:val="es-ES_tradnl"/>
        </w:rPr>
        <w:t>:</w:t>
      </w:r>
    </w:p>
    <w:p w14:paraId="28E3E628" w14:textId="0BBFC089" w:rsidR="00B66CE6" w:rsidRDefault="00B66CE6" w:rsidP="004D5FF8">
      <w:pPr>
        <w:widowControl w:val="0"/>
        <w:numPr>
          <w:ilvl w:val="0"/>
          <w:numId w:val="84"/>
        </w:numPr>
        <w:tabs>
          <w:tab w:val="left" w:pos="380"/>
        </w:tabs>
        <w:autoSpaceDE w:val="0"/>
        <w:autoSpaceDN w:val="0"/>
        <w:adjustRightInd w:val="0"/>
        <w:spacing w:line="360" w:lineRule="auto"/>
        <w:ind w:right="133"/>
        <w:jc w:val="both"/>
        <w:rPr>
          <w:rFonts w:ascii="Times New Roman" w:hAnsi="Times New Roman" w:cs="Times New Roman"/>
          <w:lang w:val="es-ES_tradnl"/>
        </w:rPr>
      </w:pPr>
      <w:r w:rsidRPr="004D5FF8">
        <w:rPr>
          <w:rFonts w:ascii="Times New Roman" w:hAnsi="Times New Roman" w:cs="Times New Roman"/>
          <w:lang w:val="es-ES_tradnl"/>
        </w:rPr>
        <w:t>Investigación de mercado para la introducción de la nueva plataforma</w:t>
      </w:r>
      <w:r w:rsidR="009A496B" w:rsidRPr="004D5FF8">
        <w:rPr>
          <w:rFonts w:ascii="Times New Roman" w:hAnsi="Times New Roman" w:cs="Times New Roman"/>
          <w:lang w:val="es-ES_tradnl"/>
        </w:rPr>
        <w:t>.</w:t>
      </w:r>
    </w:p>
    <w:p w14:paraId="5649FD58" w14:textId="0A3632F7" w:rsidR="004D5FF8" w:rsidRDefault="004D5FF8" w:rsidP="004D5FF8">
      <w:pPr>
        <w:widowControl w:val="0"/>
        <w:numPr>
          <w:ilvl w:val="0"/>
          <w:numId w:val="84"/>
        </w:numPr>
        <w:tabs>
          <w:tab w:val="left" w:pos="380"/>
        </w:tabs>
        <w:autoSpaceDE w:val="0"/>
        <w:autoSpaceDN w:val="0"/>
        <w:adjustRightInd w:val="0"/>
        <w:spacing w:line="360" w:lineRule="auto"/>
        <w:ind w:right="133"/>
        <w:jc w:val="both"/>
        <w:rPr>
          <w:rFonts w:ascii="Times New Roman" w:hAnsi="Times New Roman" w:cs="Times New Roman"/>
          <w:lang w:val="es-ES_tradnl"/>
        </w:rPr>
      </w:pPr>
      <w:r>
        <w:rPr>
          <w:rFonts w:ascii="Times New Roman" w:hAnsi="Times New Roman" w:cs="Times New Roman"/>
          <w:lang w:val="es-ES_tradnl"/>
        </w:rPr>
        <w:t>Proyección de los ingresos</w:t>
      </w:r>
      <w:r w:rsidR="00F11860">
        <w:rPr>
          <w:rFonts w:ascii="Times New Roman" w:hAnsi="Times New Roman" w:cs="Times New Roman"/>
          <w:lang w:val="es-ES_tradnl"/>
        </w:rPr>
        <w:t xml:space="preserve"> tomando como base un año prototipo con valores reales.</w:t>
      </w:r>
    </w:p>
    <w:p w14:paraId="5BF2890B" w14:textId="5C4DE866" w:rsidR="004D5FF8" w:rsidRDefault="004D5FF8" w:rsidP="004D5FF8">
      <w:pPr>
        <w:widowControl w:val="0"/>
        <w:numPr>
          <w:ilvl w:val="0"/>
          <w:numId w:val="84"/>
        </w:numPr>
        <w:tabs>
          <w:tab w:val="left" w:pos="380"/>
        </w:tabs>
        <w:autoSpaceDE w:val="0"/>
        <w:autoSpaceDN w:val="0"/>
        <w:adjustRightInd w:val="0"/>
        <w:spacing w:line="360" w:lineRule="auto"/>
        <w:ind w:right="133"/>
        <w:jc w:val="both"/>
        <w:rPr>
          <w:rFonts w:ascii="Times New Roman" w:hAnsi="Times New Roman" w:cs="Times New Roman"/>
          <w:lang w:val="es-ES_tradnl"/>
        </w:rPr>
      </w:pPr>
      <w:r>
        <w:rPr>
          <w:rFonts w:ascii="Times New Roman" w:hAnsi="Times New Roman" w:cs="Times New Roman"/>
          <w:lang w:val="es-ES_tradnl"/>
        </w:rPr>
        <w:t>Proyección de los costes</w:t>
      </w:r>
      <w:r w:rsidR="00F11860">
        <w:rPr>
          <w:rFonts w:ascii="Times New Roman" w:hAnsi="Times New Roman" w:cs="Times New Roman"/>
          <w:lang w:val="es-ES_tradnl"/>
        </w:rPr>
        <w:t xml:space="preserve"> tomando el mismo año prototipo con valores reales.</w:t>
      </w:r>
    </w:p>
    <w:p w14:paraId="7C601EF8" w14:textId="6E57C119" w:rsidR="004D5FF8" w:rsidRDefault="004D5FF8" w:rsidP="004D5FF8">
      <w:pPr>
        <w:widowControl w:val="0"/>
        <w:numPr>
          <w:ilvl w:val="0"/>
          <w:numId w:val="84"/>
        </w:numPr>
        <w:tabs>
          <w:tab w:val="left" w:pos="380"/>
        </w:tabs>
        <w:autoSpaceDE w:val="0"/>
        <w:autoSpaceDN w:val="0"/>
        <w:adjustRightInd w:val="0"/>
        <w:spacing w:line="360" w:lineRule="auto"/>
        <w:ind w:right="133"/>
        <w:jc w:val="both"/>
        <w:rPr>
          <w:rFonts w:ascii="Times New Roman" w:hAnsi="Times New Roman" w:cs="Times New Roman"/>
          <w:lang w:val="es-ES_tradnl"/>
        </w:rPr>
      </w:pPr>
      <w:r>
        <w:rPr>
          <w:rFonts w:ascii="Times New Roman" w:hAnsi="Times New Roman" w:cs="Times New Roman"/>
          <w:lang w:val="es-ES_tradnl"/>
        </w:rPr>
        <w:t>Proyección de la nómina</w:t>
      </w:r>
      <w:r w:rsidR="00F11860">
        <w:rPr>
          <w:rFonts w:ascii="Times New Roman" w:hAnsi="Times New Roman" w:cs="Times New Roman"/>
          <w:lang w:val="es-ES_tradnl"/>
        </w:rPr>
        <w:t xml:space="preserve"> en función de los recursos necesarios y factibles de obtenerse de acuerdo con las diferentes regiones y áreas de estudio.</w:t>
      </w:r>
    </w:p>
    <w:p w14:paraId="3F918377" w14:textId="4ED17865" w:rsidR="004D5FF8" w:rsidRDefault="004D5FF8" w:rsidP="004D5FF8">
      <w:pPr>
        <w:widowControl w:val="0"/>
        <w:numPr>
          <w:ilvl w:val="0"/>
          <w:numId w:val="84"/>
        </w:numPr>
        <w:tabs>
          <w:tab w:val="left" w:pos="380"/>
        </w:tabs>
        <w:autoSpaceDE w:val="0"/>
        <w:autoSpaceDN w:val="0"/>
        <w:adjustRightInd w:val="0"/>
        <w:spacing w:line="360" w:lineRule="auto"/>
        <w:ind w:right="133"/>
        <w:jc w:val="both"/>
        <w:rPr>
          <w:rFonts w:ascii="Times New Roman" w:hAnsi="Times New Roman" w:cs="Times New Roman"/>
          <w:lang w:val="es-ES_tradnl"/>
        </w:rPr>
      </w:pPr>
      <w:r>
        <w:rPr>
          <w:rFonts w:ascii="Times New Roman" w:hAnsi="Times New Roman" w:cs="Times New Roman"/>
          <w:lang w:val="es-ES_tradnl"/>
        </w:rPr>
        <w:t>Gestión del riesgo</w:t>
      </w:r>
      <w:r w:rsidR="00F11860">
        <w:rPr>
          <w:rFonts w:ascii="Times New Roman" w:hAnsi="Times New Roman" w:cs="Times New Roman"/>
          <w:lang w:val="es-ES_tradnl"/>
        </w:rPr>
        <w:t xml:space="preserve"> (legal, operativo, estratégico, financiero)</w:t>
      </w:r>
    </w:p>
    <w:p w14:paraId="055235E5" w14:textId="7760BD18" w:rsidR="004D5FF8" w:rsidRPr="004D5FF8" w:rsidRDefault="004D5FF8" w:rsidP="004D5FF8">
      <w:pPr>
        <w:widowControl w:val="0"/>
        <w:numPr>
          <w:ilvl w:val="0"/>
          <w:numId w:val="84"/>
        </w:numPr>
        <w:tabs>
          <w:tab w:val="left" w:pos="380"/>
        </w:tabs>
        <w:autoSpaceDE w:val="0"/>
        <w:autoSpaceDN w:val="0"/>
        <w:adjustRightInd w:val="0"/>
        <w:spacing w:line="360" w:lineRule="auto"/>
        <w:ind w:right="133"/>
        <w:jc w:val="both"/>
        <w:rPr>
          <w:rFonts w:ascii="Times New Roman" w:hAnsi="Times New Roman" w:cs="Times New Roman"/>
          <w:lang w:val="es-ES_tradnl"/>
        </w:rPr>
      </w:pPr>
      <w:r>
        <w:rPr>
          <w:rFonts w:ascii="Times New Roman" w:hAnsi="Times New Roman" w:cs="Times New Roman"/>
          <w:lang w:val="es-ES_tradnl"/>
        </w:rPr>
        <w:t>Gestión del financiamiento</w:t>
      </w:r>
      <w:r w:rsidR="00F11860">
        <w:rPr>
          <w:rFonts w:ascii="Times New Roman" w:hAnsi="Times New Roman" w:cs="Times New Roman"/>
          <w:lang w:val="es-ES_tradnl"/>
        </w:rPr>
        <w:t xml:space="preserve"> (capital propio, club de inversores, capital en riesgo, créditos bancarios)</w:t>
      </w:r>
    </w:p>
    <w:p w14:paraId="4A0146FA" w14:textId="56B8539E" w:rsidR="00B66CE6" w:rsidRPr="00702CF4" w:rsidRDefault="008F697A" w:rsidP="00702CF4">
      <w:pPr>
        <w:pStyle w:val="Heading2"/>
        <w:spacing w:line="360" w:lineRule="auto"/>
        <w:jc w:val="both"/>
        <w:rPr>
          <w:rFonts w:ascii="Times New Roman" w:hAnsi="Times New Roman" w:cs="Times New Roman"/>
          <w:color w:val="auto"/>
          <w:sz w:val="24"/>
          <w:szCs w:val="24"/>
          <w:lang w:val="es-ES_tradnl"/>
        </w:rPr>
      </w:pPr>
      <w:bookmarkStart w:id="26" w:name="_Toc101207817"/>
      <w:r>
        <w:rPr>
          <w:rFonts w:ascii="Times New Roman" w:hAnsi="Times New Roman" w:cs="Times New Roman"/>
          <w:color w:val="auto"/>
          <w:sz w:val="24"/>
          <w:szCs w:val="24"/>
          <w:lang w:val="es-ES_tradnl"/>
        </w:rPr>
        <w:t>I</w:t>
      </w:r>
      <w:r w:rsidR="00B66CE6" w:rsidRPr="00702CF4">
        <w:rPr>
          <w:rFonts w:ascii="Times New Roman" w:hAnsi="Times New Roman" w:cs="Times New Roman"/>
          <w:color w:val="auto"/>
          <w:sz w:val="24"/>
          <w:szCs w:val="24"/>
          <w:lang w:val="es-ES_tradnl"/>
        </w:rPr>
        <w:t>nvestigación de mercado</w:t>
      </w:r>
      <w:bookmarkEnd w:id="26"/>
    </w:p>
    <w:p w14:paraId="30F68AF6" w14:textId="19FB87D2" w:rsidR="002D445B" w:rsidRDefault="002D445B" w:rsidP="002D445B">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2D445B">
        <w:rPr>
          <w:rFonts w:ascii="Times New Roman" w:hAnsi="Times New Roman" w:cs="Times New Roman"/>
          <w:lang w:val="es-ES_tradnl"/>
        </w:rPr>
        <w:t>Proceso de dimensionamiento y previsión del mercado</w:t>
      </w:r>
    </w:p>
    <w:p w14:paraId="76E04DAC" w14:textId="49ED5584" w:rsidR="002D445B" w:rsidRPr="002D445B" w:rsidRDefault="002D445B" w:rsidP="00DF1688">
      <w:pPr>
        <w:widowControl w:val="0"/>
        <w:numPr>
          <w:ilvl w:val="0"/>
          <w:numId w:val="35"/>
        </w:numPr>
        <w:tabs>
          <w:tab w:val="left" w:pos="1520"/>
        </w:tabs>
        <w:autoSpaceDE w:val="0"/>
        <w:autoSpaceDN w:val="0"/>
        <w:adjustRightInd w:val="0"/>
        <w:spacing w:line="360" w:lineRule="auto"/>
        <w:jc w:val="both"/>
        <w:rPr>
          <w:rFonts w:ascii="Times New Roman" w:hAnsi="Times New Roman" w:cs="Times New Roman"/>
          <w:lang w:val="es-ES_tradnl"/>
        </w:rPr>
      </w:pPr>
      <w:r w:rsidRPr="002D445B">
        <w:rPr>
          <w:rFonts w:ascii="Times New Roman" w:hAnsi="Times New Roman" w:cs="Times New Roman"/>
          <w:lang w:val="es-ES_tradnl"/>
        </w:rPr>
        <w:t>Definir el mercado</w:t>
      </w:r>
    </w:p>
    <w:p w14:paraId="1610ACF5" w14:textId="77777777" w:rsidR="002D445B" w:rsidRPr="002D445B" w:rsidRDefault="002D445B" w:rsidP="00DF1688">
      <w:pPr>
        <w:widowControl w:val="0"/>
        <w:numPr>
          <w:ilvl w:val="0"/>
          <w:numId w:val="35"/>
        </w:numPr>
        <w:tabs>
          <w:tab w:val="left" w:pos="1520"/>
        </w:tabs>
        <w:autoSpaceDE w:val="0"/>
        <w:autoSpaceDN w:val="0"/>
        <w:adjustRightInd w:val="0"/>
        <w:spacing w:line="360" w:lineRule="auto"/>
        <w:jc w:val="both"/>
        <w:rPr>
          <w:rFonts w:ascii="Times New Roman" w:hAnsi="Times New Roman" w:cs="Times New Roman"/>
          <w:lang w:val="es-ES_tradnl"/>
        </w:rPr>
      </w:pPr>
      <w:r w:rsidRPr="002D445B">
        <w:rPr>
          <w:rFonts w:ascii="Times New Roman" w:hAnsi="Times New Roman" w:cs="Times New Roman"/>
          <w:lang w:val="es-ES_tradnl"/>
        </w:rPr>
        <w:t>Identificar el escenario del mercado</w:t>
      </w:r>
    </w:p>
    <w:p w14:paraId="18C7F505" w14:textId="77777777" w:rsidR="002D445B" w:rsidRPr="002D445B" w:rsidRDefault="002D445B" w:rsidP="00DF1688">
      <w:pPr>
        <w:widowControl w:val="0"/>
        <w:numPr>
          <w:ilvl w:val="0"/>
          <w:numId w:val="35"/>
        </w:numPr>
        <w:tabs>
          <w:tab w:val="left" w:pos="1520"/>
        </w:tabs>
        <w:autoSpaceDE w:val="0"/>
        <w:autoSpaceDN w:val="0"/>
        <w:adjustRightInd w:val="0"/>
        <w:spacing w:line="360" w:lineRule="auto"/>
        <w:jc w:val="both"/>
        <w:rPr>
          <w:rFonts w:ascii="Times New Roman" w:hAnsi="Times New Roman" w:cs="Times New Roman"/>
          <w:lang w:val="es-ES_tradnl"/>
        </w:rPr>
      </w:pPr>
      <w:r w:rsidRPr="002D445B">
        <w:rPr>
          <w:rFonts w:ascii="Times New Roman" w:hAnsi="Times New Roman" w:cs="Times New Roman"/>
          <w:lang w:val="es-ES_tradnl"/>
        </w:rPr>
        <w:t>Determinar el enfoque de tamaño</w:t>
      </w:r>
    </w:p>
    <w:p w14:paraId="4A0F7544" w14:textId="77777777" w:rsidR="002D445B" w:rsidRPr="002D445B" w:rsidRDefault="002D445B" w:rsidP="00DF1688">
      <w:pPr>
        <w:widowControl w:val="0"/>
        <w:numPr>
          <w:ilvl w:val="0"/>
          <w:numId w:val="35"/>
        </w:numPr>
        <w:tabs>
          <w:tab w:val="left" w:pos="1520"/>
        </w:tabs>
        <w:autoSpaceDE w:val="0"/>
        <w:autoSpaceDN w:val="0"/>
        <w:adjustRightInd w:val="0"/>
        <w:spacing w:line="360" w:lineRule="auto"/>
        <w:jc w:val="both"/>
        <w:rPr>
          <w:rFonts w:ascii="Times New Roman" w:hAnsi="Times New Roman" w:cs="Times New Roman"/>
          <w:lang w:val="es-ES_tradnl"/>
        </w:rPr>
      </w:pPr>
      <w:bookmarkStart w:id="27" w:name="_Hlk92355301"/>
      <w:r w:rsidRPr="002D445B">
        <w:rPr>
          <w:rFonts w:ascii="Times New Roman" w:hAnsi="Times New Roman" w:cs="Times New Roman"/>
          <w:lang w:val="es-ES_tradnl"/>
        </w:rPr>
        <w:t>Determinar el modelo de previsión</w:t>
      </w:r>
    </w:p>
    <w:bookmarkEnd w:id="27"/>
    <w:p w14:paraId="4E12913C" w14:textId="77777777" w:rsidR="002D445B" w:rsidRPr="002D445B" w:rsidRDefault="002D445B" w:rsidP="00DF1688">
      <w:pPr>
        <w:widowControl w:val="0"/>
        <w:numPr>
          <w:ilvl w:val="0"/>
          <w:numId w:val="35"/>
        </w:numPr>
        <w:tabs>
          <w:tab w:val="left" w:pos="1520"/>
        </w:tabs>
        <w:autoSpaceDE w:val="0"/>
        <w:autoSpaceDN w:val="0"/>
        <w:adjustRightInd w:val="0"/>
        <w:spacing w:line="360" w:lineRule="auto"/>
        <w:jc w:val="both"/>
        <w:rPr>
          <w:rFonts w:ascii="Times New Roman" w:hAnsi="Times New Roman" w:cs="Times New Roman"/>
          <w:lang w:val="es-ES_tradnl"/>
        </w:rPr>
      </w:pPr>
      <w:r w:rsidRPr="002D445B">
        <w:rPr>
          <w:rFonts w:ascii="Times New Roman" w:hAnsi="Times New Roman" w:cs="Times New Roman"/>
          <w:lang w:val="es-ES_tradnl"/>
        </w:rPr>
        <w:t>Recoger los datos</w:t>
      </w:r>
    </w:p>
    <w:p w14:paraId="395A9B57" w14:textId="77777777" w:rsidR="002D445B" w:rsidRPr="002D445B" w:rsidRDefault="002D445B" w:rsidP="00DF1688">
      <w:pPr>
        <w:widowControl w:val="0"/>
        <w:numPr>
          <w:ilvl w:val="0"/>
          <w:numId w:val="35"/>
        </w:numPr>
        <w:tabs>
          <w:tab w:val="left" w:pos="1520"/>
        </w:tabs>
        <w:autoSpaceDE w:val="0"/>
        <w:autoSpaceDN w:val="0"/>
        <w:adjustRightInd w:val="0"/>
        <w:spacing w:line="360" w:lineRule="auto"/>
        <w:jc w:val="both"/>
        <w:rPr>
          <w:rFonts w:ascii="Times New Roman" w:hAnsi="Times New Roman" w:cs="Times New Roman"/>
          <w:lang w:val="es-ES_tradnl"/>
        </w:rPr>
      </w:pPr>
      <w:r w:rsidRPr="002D445B">
        <w:rPr>
          <w:rFonts w:ascii="Times New Roman" w:hAnsi="Times New Roman" w:cs="Times New Roman"/>
          <w:lang w:val="es-ES_tradnl"/>
        </w:rPr>
        <w:t>Aplicar el modelo de previsión</w:t>
      </w:r>
    </w:p>
    <w:p w14:paraId="64062BB3" w14:textId="77777777" w:rsidR="002D445B" w:rsidRPr="002D445B" w:rsidRDefault="002D445B" w:rsidP="00DF1688">
      <w:pPr>
        <w:widowControl w:val="0"/>
        <w:numPr>
          <w:ilvl w:val="0"/>
          <w:numId w:val="35"/>
        </w:numPr>
        <w:tabs>
          <w:tab w:val="left" w:pos="1520"/>
        </w:tabs>
        <w:autoSpaceDE w:val="0"/>
        <w:autoSpaceDN w:val="0"/>
        <w:adjustRightInd w:val="0"/>
        <w:spacing w:line="360" w:lineRule="auto"/>
        <w:jc w:val="both"/>
        <w:rPr>
          <w:rFonts w:ascii="Times New Roman" w:hAnsi="Times New Roman" w:cs="Times New Roman"/>
          <w:lang w:val="es-ES_tradnl"/>
        </w:rPr>
      </w:pPr>
      <w:r w:rsidRPr="002D445B">
        <w:rPr>
          <w:rFonts w:ascii="Times New Roman" w:hAnsi="Times New Roman" w:cs="Times New Roman"/>
          <w:lang w:val="es-ES_tradnl"/>
        </w:rPr>
        <w:t>Verificar los resultados</w:t>
      </w:r>
    </w:p>
    <w:p w14:paraId="4C5EFE3A" w14:textId="5BC75CB9" w:rsidR="008C2158" w:rsidRPr="00702CF4" w:rsidRDefault="002D445B" w:rsidP="00DF1688">
      <w:pPr>
        <w:widowControl w:val="0"/>
        <w:numPr>
          <w:ilvl w:val="0"/>
          <w:numId w:val="35"/>
        </w:numPr>
        <w:tabs>
          <w:tab w:val="left" w:pos="1520"/>
        </w:tabs>
        <w:autoSpaceDE w:val="0"/>
        <w:autoSpaceDN w:val="0"/>
        <w:adjustRightInd w:val="0"/>
        <w:spacing w:line="360" w:lineRule="auto"/>
        <w:jc w:val="both"/>
        <w:rPr>
          <w:rFonts w:ascii="Times New Roman" w:hAnsi="Times New Roman" w:cs="Times New Roman"/>
          <w:lang w:val="es-ES_tradnl"/>
        </w:rPr>
      </w:pPr>
      <w:r w:rsidRPr="002D445B">
        <w:rPr>
          <w:rFonts w:ascii="Times New Roman" w:hAnsi="Times New Roman" w:cs="Times New Roman"/>
          <w:lang w:val="es-ES_tradnl"/>
        </w:rPr>
        <w:t>Realizar la "prueba del olfato"</w:t>
      </w:r>
    </w:p>
    <w:p w14:paraId="3DB456AA" w14:textId="23FD0ABB" w:rsidR="008C2158" w:rsidRDefault="008C2158" w:rsidP="00702CF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29398621" w14:textId="64A12E67" w:rsidR="005C5AA1" w:rsidRPr="005C5AA1" w:rsidRDefault="005C5AA1" w:rsidP="005C5AA1">
      <w:pPr>
        <w:pStyle w:val="Heading3"/>
        <w:spacing w:line="360" w:lineRule="auto"/>
        <w:rPr>
          <w:rFonts w:ascii="Times New Roman" w:hAnsi="Times New Roman" w:cs="Times New Roman"/>
          <w:color w:val="auto"/>
          <w:lang w:val="es-ES_tradnl"/>
        </w:rPr>
      </w:pPr>
      <w:bookmarkStart w:id="28" w:name="_Toc101207818"/>
      <w:r w:rsidRPr="005C5AA1">
        <w:rPr>
          <w:rFonts w:ascii="Times New Roman" w:hAnsi="Times New Roman" w:cs="Times New Roman"/>
          <w:color w:val="auto"/>
          <w:lang w:val="es-ES_tradnl"/>
        </w:rPr>
        <w:t>Paso 1: Definir el mercado</w:t>
      </w:r>
      <w:bookmarkEnd w:id="28"/>
    </w:p>
    <w:p w14:paraId="289F8234" w14:textId="7F9E136C" w:rsidR="007241EF" w:rsidRPr="007241EF" w:rsidRDefault="00D709F7" w:rsidP="007241EF">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7241EF">
        <w:rPr>
          <w:rFonts w:ascii="Times New Roman" w:hAnsi="Times New Roman" w:cs="Times New Roman"/>
          <w:lang w:val="es-ES_tradnl"/>
        </w:rPr>
        <w:t xml:space="preserve">Variables </w:t>
      </w:r>
      <w:r>
        <w:rPr>
          <w:rFonts w:ascii="Times New Roman" w:hAnsi="Times New Roman" w:cs="Times New Roman"/>
          <w:lang w:val="es-ES_tradnl"/>
        </w:rPr>
        <w:t>por considerar</w:t>
      </w:r>
      <w:r w:rsidR="007241EF" w:rsidRPr="007241EF">
        <w:rPr>
          <w:rFonts w:ascii="Times New Roman" w:hAnsi="Times New Roman" w:cs="Times New Roman"/>
          <w:lang w:val="es-ES_tradnl"/>
        </w:rPr>
        <w:t xml:space="preserve"> al definir el mercado</w:t>
      </w:r>
      <w:r w:rsidR="005C5AA1">
        <w:rPr>
          <w:rFonts w:ascii="Times New Roman" w:hAnsi="Times New Roman" w:cs="Times New Roman"/>
          <w:lang w:val="es-ES_tradnl"/>
        </w:rPr>
        <w:t>:</w:t>
      </w:r>
    </w:p>
    <w:p w14:paraId="0A52CD33" w14:textId="77777777" w:rsidR="007241EF" w:rsidRPr="007241EF" w:rsidRDefault="007241EF" w:rsidP="00DF1688">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Periodo de tiempo</w:t>
      </w:r>
    </w:p>
    <w:p w14:paraId="2596DBDF" w14:textId="77777777" w:rsidR="007241EF" w:rsidRPr="007241EF" w:rsidRDefault="007241EF" w:rsidP="00DF1688">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Marco temporal</w:t>
      </w:r>
    </w:p>
    <w:p w14:paraId="277DB249" w14:textId="77777777" w:rsidR="007241EF" w:rsidRPr="007241EF" w:rsidRDefault="007241EF" w:rsidP="00DF1688">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Año base</w:t>
      </w:r>
    </w:p>
    <w:p w14:paraId="1C2D5DCF" w14:textId="77777777" w:rsidR="007241EF" w:rsidRPr="007241EF" w:rsidRDefault="007241EF" w:rsidP="00DF1688">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lastRenderedPageBreak/>
        <w:t>Regiones geográficas</w:t>
      </w:r>
    </w:p>
    <w:p w14:paraId="13748606" w14:textId="77777777" w:rsidR="007241EF" w:rsidRPr="007241EF" w:rsidRDefault="007241EF" w:rsidP="00DF1688">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Oferta y demanda</w:t>
      </w:r>
    </w:p>
    <w:p w14:paraId="78465404" w14:textId="77777777" w:rsidR="007241EF" w:rsidRPr="007241EF" w:rsidRDefault="007241EF" w:rsidP="00DF1688">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Segmentos de mercado</w:t>
      </w:r>
    </w:p>
    <w:p w14:paraId="3D12145D" w14:textId="1D2B41FC" w:rsidR="007241EF" w:rsidRPr="007241EF" w:rsidRDefault="00D709F7" w:rsidP="00DF1688">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Pr>
          <w:rFonts w:ascii="Times New Roman" w:hAnsi="Times New Roman" w:cs="Times New Roman"/>
          <w:lang w:val="es-ES_tradnl"/>
        </w:rPr>
        <w:t>U</w:t>
      </w:r>
      <w:r w:rsidR="007241EF" w:rsidRPr="007241EF">
        <w:rPr>
          <w:rFonts w:ascii="Times New Roman" w:hAnsi="Times New Roman" w:cs="Times New Roman"/>
          <w:lang w:val="es-ES_tradnl"/>
        </w:rPr>
        <w:t>nidad de medida</w:t>
      </w:r>
    </w:p>
    <w:p w14:paraId="79A417D0" w14:textId="77777777" w:rsidR="007241EF" w:rsidRPr="007241EF" w:rsidRDefault="007241EF" w:rsidP="00DF1688">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Mercados verticales incluidos/excluidos</w:t>
      </w:r>
    </w:p>
    <w:p w14:paraId="27327336" w14:textId="1DD107DE" w:rsidR="007241EF" w:rsidRPr="007241EF" w:rsidRDefault="00D709F7" w:rsidP="00DF1688">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Pr>
          <w:rFonts w:ascii="Times New Roman" w:hAnsi="Times New Roman" w:cs="Times New Roman"/>
          <w:lang w:val="es-ES_tradnl"/>
        </w:rPr>
        <w:t>P</w:t>
      </w:r>
      <w:r w:rsidR="007241EF" w:rsidRPr="007241EF">
        <w:rPr>
          <w:rFonts w:ascii="Times New Roman" w:hAnsi="Times New Roman" w:cs="Times New Roman"/>
          <w:lang w:val="es-ES_tradnl"/>
        </w:rPr>
        <w:t>roductos</w:t>
      </w:r>
      <w:r>
        <w:rPr>
          <w:rFonts w:ascii="Times New Roman" w:hAnsi="Times New Roman" w:cs="Times New Roman"/>
          <w:lang w:val="es-ES_tradnl"/>
        </w:rPr>
        <w:t xml:space="preserve"> que</w:t>
      </w:r>
      <w:r w:rsidR="007241EF" w:rsidRPr="007241EF">
        <w:rPr>
          <w:rFonts w:ascii="Times New Roman" w:hAnsi="Times New Roman" w:cs="Times New Roman"/>
          <w:lang w:val="es-ES_tradnl"/>
        </w:rPr>
        <w:t xml:space="preserve"> se incluyen/excluyen</w:t>
      </w:r>
    </w:p>
    <w:p w14:paraId="557AA0C7" w14:textId="52EA06FD" w:rsidR="007241EF" w:rsidRPr="007241EF" w:rsidRDefault="00D709F7" w:rsidP="00DF1688">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Pr>
          <w:rFonts w:ascii="Times New Roman" w:hAnsi="Times New Roman" w:cs="Times New Roman"/>
          <w:lang w:val="es-ES_tradnl"/>
        </w:rPr>
        <w:t>Servicios que</w:t>
      </w:r>
      <w:r w:rsidRPr="007241EF">
        <w:rPr>
          <w:rFonts w:ascii="Times New Roman" w:hAnsi="Times New Roman" w:cs="Times New Roman"/>
          <w:lang w:val="es-ES_tradnl"/>
        </w:rPr>
        <w:t xml:space="preserve"> se incluyen/excluyen</w:t>
      </w:r>
    </w:p>
    <w:p w14:paraId="0916CDE7" w14:textId="49BC6934" w:rsidR="007241EF" w:rsidRDefault="00D709F7" w:rsidP="00DF1688">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Pr>
          <w:rFonts w:ascii="Times New Roman" w:hAnsi="Times New Roman" w:cs="Times New Roman"/>
          <w:lang w:val="es-ES_tradnl"/>
        </w:rPr>
        <w:t>A</w:t>
      </w:r>
      <w:r w:rsidR="007241EF" w:rsidRPr="007241EF">
        <w:rPr>
          <w:rFonts w:ascii="Times New Roman" w:hAnsi="Times New Roman" w:cs="Times New Roman"/>
          <w:lang w:val="es-ES_tradnl"/>
        </w:rPr>
        <w:t>ctores</w:t>
      </w:r>
      <w:r>
        <w:rPr>
          <w:rFonts w:ascii="Times New Roman" w:hAnsi="Times New Roman" w:cs="Times New Roman"/>
          <w:lang w:val="es-ES_tradnl"/>
        </w:rPr>
        <w:t>/participantes</w:t>
      </w:r>
      <w:r w:rsidR="007241EF" w:rsidRPr="007241EF">
        <w:rPr>
          <w:rFonts w:ascii="Times New Roman" w:hAnsi="Times New Roman" w:cs="Times New Roman"/>
          <w:lang w:val="es-ES_tradnl"/>
        </w:rPr>
        <w:t xml:space="preserve"> relevantes del mercado</w:t>
      </w:r>
    </w:p>
    <w:p w14:paraId="3D917842" w14:textId="59C9C1B4" w:rsidR="007241EF" w:rsidRDefault="007241EF" w:rsidP="00DF1688">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Otras variables</w:t>
      </w:r>
    </w:p>
    <w:p w14:paraId="1C247A92" w14:textId="37C90CEB" w:rsidR="005C5AA1" w:rsidRDefault="005C5AA1" w:rsidP="005C5AA1">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56E08A6E" w14:textId="1FB5DD4B" w:rsidR="005C5AA1" w:rsidRPr="005C5AA1" w:rsidRDefault="005C5AA1" w:rsidP="005C5AA1">
      <w:pPr>
        <w:pStyle w:val="Heading3"/>
        <w:spacing w:line="360" w:lineRule="auto"/>
        <w:rPr>
          <w:rFonts w:ascii="Times New Roman" w:hAnsi="Times New Roman" w:cs="Times New Roman"/>
          <w:color w:val="auto"/>
          <w:lang w:val="es-ES_tradnl"/>
        </w:rPr>
      </w:pPr>
      <w:bookmarkStart w:id="29" w:name="_Toc101207819"/>
      <w:r w:rsidRPr="005C5AA1">
        <w:rPr>
          <w:rFonts w:ascii="Times New Roman" w:hAnsi="Times New Roman" w:cs="Times New Roman"/>
          <w:color w:val="auto"/>
          <w:lang w:val="es-ES_tradnl"/>
        </w:rPr>
        <w:t xml:space="preserve">Paso </w:t>
      </w:r>
      <w:r>
        <w:rPr>
          <w:rFonts w:ascii="Times New Roman" w:hAnsi="Times New Roman" w:cs="Times New Roman"/>
          <w:color w:val="auto"/>
          <w:lang w:val="es-ES_tradnl"/>
        </w:rPr>
        <w:t>2</w:t>
      </w:r>
      <w:r w:rsidRPr="005C5AA1">
        <w:rPr>
          <w:rFonts w:ascii="Times New Roman" w:hAnsi="Times New Roman" w:cs="Times New Roman"/>
          <w:color w:val="auto"/>
          <w:lang w:val="es-ES_tradnl"/>
        </w:rPr>
        <w:t xml:space="preserve">: </w:t>
      </w:r>
      <w:r>
        <w:rPr>
          <w:rFonts w:ascii="Times New Roman" w:hAnsi="Times New Roman" w:cs="Times New Roman"/>
          <w:color w:val="auto"/>
          <w:lang w:val="es-ES_tradnl"/>
        </w:rPr>
        <w:t>Identificar</w:t>
      </w:r>
      <w:r w:rsidRPr="005C5AA1">
        <w:rPr>
          <w:rFonts w:ascii="Times New Roman" w:hAnsi="Times New Roman" w:cs="Times New Roman"/>
          <w:color w:val="auto"/>
          <w:lang w:val="es-ES_tradnl"/>
        </w:rPr>
        <w:t xml:space="preserve"> el </w:t>
      </w:r>
      <w:r>
        <w:rPr>
          <w:rFonts w:ascii="Times New Roman" w:hAnsi="Times New Roman" w:cs="Times New Roman"/>
          <w:color w:val="auto"/>
          <w:lang w:val="es-ES_tradnl"/>
        </w:rPr>
        <w:t xml:space="preserve">escenario del </w:t>
      </w:r>
      <w:r w:rsidRPr="005C5AA1">
        <w:rPr>
          <w:rFonts w:ascii="Times New Roman" w:hAnsi="Times New Roman" w:cs="Times New Roman"/>
          <w:color w:val="auto"/>
          <w:lang w:val="es-ES_tradnl"/>
        </w:rPr>
        <w:t>mercado</w:t>
      </w:r>
      <w:bookmarkEnd w:id="29"/>
    </w:p>
    <w:p w14:paraId="7D6AD63C" w14:textId="77777777" w:rsidR="00072267" w:rsidRPr="00072267" w:rsidRDefault="00072267" w:rsidP="00072267">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072267">
        <w:rPr>
          <w:rFonts w:ascii="Times New Roman" w:hAnsi="Times New Roman" w:cs="Times New Roman"/>
          <w:lang w:val="es-ES_tradnl"/>
        </w:rPr>
        <w:t>Hay tres tipos potenciales de escenarios de mercado</w:t>
      </w:r>
    </w:p>
    <w:p w14:paraId="13C221F8" w14:textId="77777777" w:rsidR="00E75BD3" w:rsidRDefault="00072267" w:rsidP="00DF1688">
      <w:pPr>
        <w:widowControl w:val="0"/>
        <w:numPr>
          <w:ilvl w:val="0"/>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072267">
        <w:rPr>
          <w:rFonts w:ascii="Times New Roman" w:hAnsi="Times New Roman" w:cs="Times New Roman"/>
          <w:lang w:val="es-ES_tradnl"/>
        </w:rPr>
        <w:t>Mercados 80/20</w:t>
      </w:r>
      <w:r w:rsidR="00E75BD3">
        <w:rPr>
          <w:rFonts w:ascii="Times New Roman" w:hAnsi="Times New Roman" w:cs="Times New Roman"/>
          <w:lang w:val="es-ES_tradnl"/>
        </w:rPr>
        <w:t xml:space="preserve">: </w:t>
      </w:r>
    </w:p>
    <w:p w14:paraId="1D5CF653" w14:textId="189B2AB5" w:rsidR="00E75BD3" w:rsidRPr="00E75BD3" w:rsidRDefault="00E75BD3"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E75BD3">
        <w:rPr>
          <w:rFonts w:ascii="Times New Roman" w:hAnsi="Times New Roman" w:cs="Times New Roman"/>
          <w:lang w:val="es-ES_tradnl"/>
        </w:rPr>
        <w:t>Ingresos del 20% de las empresas que representan el 80% del mercado = A</w:t>
      </w:r>
    </w:p>
    <w:p w14:paraId="1262818E" w14:textId="77777777" w:rsidR="00E75BD3" w:rsidRPr="00E75BD3" w:rsidRDefault="00E75BD3"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E75BD3">
        <w:rPr>
          <w:rFonts w:ascii="Times New Roman" w:hAnsi="Times New Roman" w:cs="Times New Roman"/>
          <w:lang w:val="es-ES_tradnl"/>
        </w:rPr>
        <w:t>Tamaño total del mercado = A/0,8</w:t>
      </w:r>
    </w:p>
    <w:p w14:paraId="6810EF4A" w14:textId="77777777" w:rsidR="00E75BD3" w:rsidRPr="00E75BD3" w:rsidRDefault="00E75BD3"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E75BD3">
        <w:rPr>
          <w:rFonts w:ascii="Times New Roman" w:hAnsi="Times New Roman" w:cs="Times New Roman"/>
          <w:lang w:val="es-ES_tradnl"/>
        </w:rPr>
        <w:t>Reconfirmar con el 20% de las empresas más importantes</w:t>
      </w:r>
    </w:p>
    <w:p w14:paraId="6CB8C764" w14:textId="77777777" w:rsidR="00E75BD3" w:rsidRPr="00E75BD3" w:rsidRDefault="00E75BD3"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E75BD3">
        <w:rPr>
          <w:rFonts w:ascii="Times New Roman" w:hAnsi="Times New Roman" w:cs="Times New Roman"/>
          <w:lang w:val="es-ES_tradnl"/>
        </w:rPr>
        <w:t>Normalmente se aplica a mercados maduros con altas barreras de entrada</w:t>
      </w:r>
    </w:p>
    <w:p w14:paraId="07C63B8C" w14:textId="77777777" w:rsidR="00E75BD3" w:rsidRPr="00E75BD3" w:rsidRDefault="00E75BD3"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E75BD3">
        <w:rPr>
          <w:rFonts w:ascii="Times New Roman" w:hAnsi="Times New Roman" w:cs="Times New Roman"/>
          <w:lang w:val="es-ES_tradnl"/>
        </w:rPr>
        <w:t>Mercados muy concentrados con muy pocos vendedores que tienen una cuota de mercado dominante</w:t>
      </w:r>
    </w:p>
    <w:p w14:paraId="5AE712D8" w14:textId="77777777" w:rsidR="00E75BD3" w:rsidRPr="00E75BD3" w:rsidRDefault="00E75BD3"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E75BD3">
        <w:rPr>
          <w:rFonts w:ascii="Times New Roman" w:hAnsi="Times New Roman" w:cs="Times New Roman"/>
          <w:lang w:val="es-ES_tradnl"/>
        </w:rPr>
        <w:t>El mercado cambiará en función de los vendedores líderes</w:t>
      </w:r>
    </w:p>
    <w:p w14:paraId="0F7CC854" w14:textId="6DCAD004" w:rsidR="00E75BD3" w:rsidRPr="00E75BD3" w:rsidRDefault="00E75BD3"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E75BD3">
        <w:rPr>
          <w:rFonts w:ascii="Times New Roman" w:hAnsi="Times New Roman" w:cs="Times New Roman"/>
          <w:lang w:val="es-ES_tradnl"/>
        </w:rPr>
        <w:t>¿Pueden perturbarse estos mercados? - Sí - Tecnología/producto/servicio disruptivo; nuevo participante</w:t>
      </w:r>
    </w:p>
    <w:p w14:paraId="396474C0" w14:textId="5BAB189C" w:rsidR="00072267" w:rsidRDefault="00072267" w:rsidP="00DF1688">
      <w:pPr>
        <w:widowControl w:val="0"/>
        <w:numPr>
          <w:ilvl w:val="0"/>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072267">
        <w:rPr>
          <w:rFonts w:ascii="Times New Roman" w:hAnsi="Times New Roman" w:cs="Times New Roman"/>
          <w:lang w:val="es-ES_tradnl"/>
        </w:rPr>
        <w:t>Mercados fragmentados</w:t>
      </w:r>
      <w:r w:rsidR="00E75BD3">
        <w:rPr>
          <w:rFonts w:ascii="Times New Roman" w:hAnsi="Times New Roman" w:cs="Times New Roman"/>
          <w:lang w:val="es-ES_tradnl"/>
        </w:rPr>
        <w:t>:</w:t>
      </w:r>
    </w:p>
    <w:p w14:paraId="469A8850" w14:textId="77777777" w:rsidR="005B0659" w:rsidRPr="005B0659" w:rsidRDefault="005B0659"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5B0659">
        <w:rPr>
          <w:rFonts w:ascii="Times New Roman" w:hAnsi="Times New Roman" w:cs="Times New Roman"/>
          <w:lang w:val="es-ES_tradnl"/>
        </w:rPr>
        <w:t>El enfoque por niveles:</w:t>
      </w:r>
    </w:p>
    <w:p w14:paraId="316C3370" w14:textId="3BA725E8" w:rsidR="005B0659" w:rsidRPr="005B0659" w:rsidRDefault="005B0659"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5B0659">
        <w:rPr>
          <w:rFonts w:ascii="Times New Roman" w:hAnsi="Times New Roman" w:cs="Times New Roman"/>
          <w:lang w:val="es-ES_tradnl"/>
        </w:rPr>
        <w:t xml:space="preserve">Nivel 1: </w:t>
      </w:r>
      <w:r w:rsidR="006071B4">
        <w:rPr>
          <w:rFonts w:ascii="Times New Roman" w:hAnsi="Times New Roman" w:cs="Times New Roman"/>
          <w:lang w:val="es-ES_tradnl"/>
        </w:rPr>
        <w:t>A</w:t>
      </w:r>
      <w:r w:rsidRPr="005B0659">
        <w:rPr>
          <w:rFonts w:ascii="Times New Roman" w:hAnsi="Times New Roman" w:cs="Times New Roman"/>
          <w:lang w:val="es-ES_tradnl"/>
        </w:rPr>
        <w:t>scendente por empresa</w:t>
      </w:r>
    </w:p>
    <w:p w14:paraId="1EFE2961" w14:textId="77777777" w:rsidR="005B0659" w:rsidRPr="005B0659" w:rsidRDefault="005B0659"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5B0659">
        <w:rPr>
          <w:rFonts w:ascii="Times New Roman" w:hAnsi="Times New Roman" w:cs="Times New Roman"/>
          <w:lang w:val="es-ES_tradnl"/>
        </w:rPr>
        <w:t>Nivel 2: Promedio de ingresos por número de empresas</w:t>
      </w:r>
    </w:p>
    <w:p w14:paraId="178631FA" w14:textId="77777777" w:rsidR="005B0659" w:rsidRPr="005B0659" w:rsidRDefault="005B0659"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5B0659">
        <w:rPr>
          <w:rFonts w:ascii="Times New Roman" w:hAnsi="Times New Roman" w:cs="Times New Roman"/>
          <w:lang w:val="es-ES_tradnl"/>
        </w:rPr>
        <w:t>Nivel 3: Promedio de ingresos por número de empresas</w:t>
      </w:r>
    </w:p>
    <w:p w14:paraId="1237FF17" w14:textId="77777777" w:rsidR="005B0659" w:rsidRPr="005B0659" w:rsidRDefault="005B0659"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5B0659">
        <w:rPr>
          <w:rFonts w:ascii="Times New Roman" w:hAnsi="Times New Roman" w:cs="Times New Roman"/>
          <w:lang w:val="es-ES_tradnl"/>
        </w:rPr>
        <w:t>Reconfirmar con todo el nivel 1 y el subconjunto del nivel 2</w:t>
      </w:r>
    </w:p>
    <w:p w14:paraId="0941E2D6" w14:textId="77777777" w:rsidR="005B0659" w:rsidRPr="005B0659" w:rsidRDefault="005B0659"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5B0659">
        <w:rPr>
          <w:rFonts w:ascii="Times New Roman" w:hAnsi="Times New Roman" w:cs="Times New Roman"/>
          <w:lang w:val="es-ES_tradnl"/>
        </w:rPr>
        <w:t>Concentrarse en el nivel 1, muestra del nivel 2, muestra del nivel 3</w:t>
      </w:r>
    </w:p>
    <w:p w14:paraId="3FA7D82D" w14:textId="77777777" w:rsidR="005B0659" w:rsidRPr="005B0659" w:rsidRDefault="005B0659"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5B0659">
        <w:rPr>
          <w:rFonts w:ascii="Times New Roman" w:hAnsi="Times New Roman" w:cs="Times New Roman"/>
          <w:lang w:val="es-ES_tradnl"/>
        </w:rPr>
        <w:t>Muy fragmentado, sin un líder claro del mercado</w:t>
      </w:r>
    </w:p>
    <w:p w14:paraId="4DDC0039" w14:textId="251D052D" w:rsidR="00E75BD3" w:rsidRPr="00072267" w:rsidRDefault="005B0659"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5B0659">
        <w:rPr>
          <w:rFonts w:ascii="Times New Roman" w:hAnsi="Times New Roman" w:cs="Times New Roman"/>
          <w:lang w:val="es-ES_tradnl"/>
        </w:rPr>
        <w:t>El panorama competitivo puede cambiar constantemente</w:t>
      </w:r>
    </w:p>
    <w:p w14:paraId="5EFD953D" w14:textId="1FFAE4A3" w:rsidR="005C5AA1" w:rsidRDefault="00072267" w:rsidP="00DF1688">
      <w:pPr>
        <w:widowControl w:val="0"/>
        <w:numPr>
          <w:ilvl w:val="0"/>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072267">
        <w:rPr>
          <w:rFonts w:ascii="Times New Roman" w:hAnsi="Times New Roman" w:cs="Times New Roman"/>
          <w:lang w:val="es-ES_tradnl"/>
        </w:rPr>
        <w:lastRenderedPageBreak/>
        <w:t>Mercados emergentes</w:t>
      </w:r>
      <w:r w:rsidR="005B0659">
        <w:rPr>
          <w:rFonts w:ascii="Times New Roman" w:hAnsi="Times New Roman" w:cs="Times New Roman"/>
          <w:lang w:val="es-ES_tradnl"/>
        </w:rPr>
        <w:t>:</w:t>
      </w:r>
    </w:p>
    <w:p w14:paraId="0A6A8B90" w14:textId="77777777" w:rsidR="005B0659" w:rsidRPr="005B0659" w:rsidRDefault="005B0659"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5B0659">
        <w:rPr>
          <w:rFonts w:ascii="Times New Roman" w:hAnsi="Times New Roman" w:cs="Times New Roman"/>
          <w:lang w:val="es-ES_tradnl"/>
        </w:rPr>
        <w:t>Identificar a los actores actuales y emergentes</w:t>
      </w:r>
    </w:p>
    <w:p w14:paraId="3478BA77" w14:textId="77777777" w:rsidR="005B0659" w:rsidRPr="005B0659" w:rsidRDefault="005B0659"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5B0659">
        <w:rPr>
          <w:rFonts w:ascii="Times New Roman" w:hAnsi="Times New Roman" w:cs="Times New Roman"/>
          <w:lang w:val="es-ES_tradnl"/>
        </w:rPr>
        <w:t xml:space="preserve">Centrarse más en la oportunidad de mercado que en el tamaño </w:t>
      </w:r>
      <w:proofErr w:type="gramStart"/>
      <w:r w:rsidRPr="005B0659">
        <w:rPr>
          <w:rFonts w:ascii="Times New Roman" w:hAnsi="Times New Roman" w:cs="Times New Roman"/>
          <w:lang w:val="es-ES_tradnl"/>
        </w:rPr>
        <w:t>del mismo</w:t>
      </w:r>
      <w:proofErr w:type="gramEnd"/>
    </w:p>
    <w:p w14:paraId="16962A55" w14:textId="77777777" w:rsidR="005B0659" w:rsidRPr="005B0659" w:rsidRDefault="005B0659"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5B0659">
        <w:rPr>
          <w:rFonts w:ascii="Times New Roman" w:hAnsi="Times New Roman" w:cs="Times New Roman"/>
          <w:lang w:val="es-ES_tradnl"/>
        </w:rPr>
        <w:t>Oportunidad de mercado definida por el modelo ascendente del lado de la demanda</w:t>
      </w:r>
    </w:p>
    <w:p w14:paraId="19E2B877" w14:textId="108F56DD" w:rsidR="005B0659" w:rsidRPr="005B0659" w:rsidRDefault="005B0659"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5B0659">
        <w:rPr>
          <w:rFonts w:ascii="Times New Roman" w:hAnsi="Times New Roman" w:cs="Times New Roman"/>
          <w:lang w:val="es-ES_tradnl"/>
        </w:rPr>
        <w:t xml:space="preserve">Identificación de los mercados de </w:t>
      </w:r>
      <w:r w:rsidR="006071B4">
        <w:rPr>
          <w:rFonts w:ascii="Times New Roman" w:hAnsi="Times New Roman" w:cs="Times New Roman"/>
          <w:lang w:val="es-ES_tradnl"/>
        </w:rPr>
        <w:t>fabricantes de equipos originales/</w:t>
      </w:r>
      <w:r w:rsidRPr="005B0659">
        <w:rPr>
          <w:rFonts w:ascii="Times New Roman" w:hAnsi="Times New Roman" w:cs="Times New Roman"/>
          <w:lang w:val="es-ES_tradnl"/>
        </w:rPr>
        <w:t>usuario final</w:t>
      </w:r>
    </w:p>
    <w:p w14:paraId="7721FEBA" w14:textId="7E673EF0" w:rsidR="005B0659" w:rsidRPr="00072267" w:rsidRDefault="005B0659" w:rsidP="00DF1688">
      <w:pPr>
        <w:widowControl w:val="0"/>
        <w:numPr>
          <w:ilvl w:val="1"/>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5B0659">
        <w:rPr>
          <w:rFonts w:ascii="Times New Roman" w:hAnsi="Times New Roman" w:cs="Times New Roman"/>
          <w:lang w:val="es-ES_tradnl"/>
        </w:rPr>
        <w:t xml:space="preserve">Potencial de nuevos productos emergentes en cada mercado de </w:t>
      </w:r>
      <w:r w:rsidR="006071B4">
        <w:rPr>
          <w:rFonts w:ascii="Times New Roman" w:hAnsi="Times New Roman" w:cs="Times New Roman"/>
          <w:lang w:val="es-ES_tradnl"/>
        </w:rPr>
        <w:t>fabricantes de equipos originales</w:t>
      </w:r>
      <w:r w:rsidRPr="005B0659">
        <w:rPr>
          <w:rFonts w:ascii="Times New Roman" w:hAnsi="Times New Roman" w:cs="Times New Roman"/>
          <w:lang w:val="es-ES_tradnl"/>
        </w:rPr>
        <w:t>/usuario final basado en los índices de penetración</w:t>
      </w:r>
    </w:p>
    <w:p w14:paraId="04BE57E8" w14:textId="77777777" w:rsidR="005B0659" w:rsidRDefault="005B0659" w:rsidP="00E068C4">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76C382BC" w14:textId="7ACF7B69" w:rsidR="00E068C4" w:rsidRPr="00E068C4" w:rsidRDefault="00E068C4" w:rsidP="00E068C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E068C4">
        <w:rPr>
          <w:rFonts w:ascii="Times New Roman" w:hAnsi="Times New Roman" w:cs="Times New Roman"/>
          <w:lang w:val="es-ES_tradnl"/>
        </w:rPr>
        <w:t>Los siguientes mercados requieren algunas técnicas de previsión adicionales para dimensionar correctamente el mercado</w:t>
      </w:r>
    </w:p>
    <w:p w14:paraId="457B6706" w14:textId="77777777" w:rsidR="00E068C4" w:rsidRPr="00E068C4" w:rsidRDefault="00E068C4" w:rsidP="00DF1688">
      <w:pPr>
        <w:widowControl w:val="0"/>
        <w:numPr>
          <w:ilvl w:val="0"/>
          <w:numId w:val="38"/>
        </w:numPr>
        <w:tabs>
          <w:tab w:val="left" w:pos="1080"/>
        </w:tabs>
        <w:autoSpaceDE w:val="0"/>
        <w:autoSpaceDN w:val="0"/>
        <w:adjustRightInd w:val="0"/>
        <w:spacing w:line="360" w:lineRule="auto"/>
        <w:jc w:val="both"/>
        <w:rPr>
          <w:rFonts w:ascii="Times New Roman" w:hAnsi="Times New Roman" w:cs="Times New Roman"/>
          <w:lang w:val="es-ES_tradnl"/>
        </w:rPr>
      </w:pPr>
      <w:r w:rsidRPr="00E068C4">
        <w:rPr>
          <w:rFonts w:ascii="Times New Roman" w:hAnsi="Times New Roman" w:cs="Times New Roman"/>
          <w:lang w:val="es-ES_tradnl"/>
        </w:rPr>
        <w:t>Mercados con mezcla de productos y servicios</w:t>
      </w:r>
    </w:p>
    <w:p w14:paraId="2C7D18D0" w14:textId="2A2C2D6B" w:rsidR="005C5AA1" w:rsidRPr="00E068C4" w:rsidRDefault="00E068C4" w:rsidP="00DF1688">
      <w:pPr>
        <w:widowControl w:val="0"/>
        <w:numPr>
          <w:ilvl w:val="0"/>
          <w:numId w:val="38"/>
        </w:numPr>
        <w:tabs>
          <w:tab w:val="left" w:pos="1080"/>
        </w:tabs>
        <w:autoSpaceDE w:val="0"/>
        <w:autoSpaceDN w:val="0"/>
        <w:adjustRightInd w:val="0"/>
        <w:spacing w:line="360" w:lineRule="auto"/>
        <w:jc w:val="both"/>
        <w:rPr>
          <w:rFonts w:ascii="Times New Roman" w:hAnsi="Times New Roman" w:cs="Times New Roman"/>
          <w:lang w:val="es-ES_tradnl"/>
        </w:rPr>
      </w:pPr>
      <w:r w:rsidRPr="00E068C4">
        <w:rPr>
          <w:rFonts w:ascii="Times New Roman" w:hAnsi="Times New Roman" w:cs="Times New Roman"/>
          <w:lang w:val="es-ES_tradnl"/>
        </w:rPr>
        <w:t>Mercados con empresas privadas</w:t>
      </w:r>
    </w:p>
    <w:p w14:paraId="674B4AFF" w14:textId="3D695DAD" w:rsidR="005C5AA1" w:rsidRDefault="005C5AA1" w:rsidP="005C5AA1">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16369935" w14:textId="08B91E05" w:rsidR="005B0659" w:rsidRPr="005C5AA1" w:rsidRDefault="005B0659" w:rsidP="005B0659">
      <w:pPr>
        <w:pStyle w:val="Heading3"/>
        <w:spacing w:line="360" w:lineRule="auto"/>
        <w:rPr>
          <w:rFonts w:ascii="Times New Roman" w:hAnsi="Times New Roman" w:cs="Times New Roman"/>
          <w:color w:val="auto"/>
          <w:lang w:val="es-ES_tradnl"/>
        </w:rPr>
      </w:pPr>
      <w:bookmarkStart w:id="30" w:name="_Toc101207820"/>
      <w:r w:rsidRPr="005C5AA1">
        <w:rPr>
          <w:rFonts w:ascii="Times New Roman" w:hAnsi="Times New Roman" w:cs="Times New Roman"/>
          <w:color w:val="auto"/>
          <w:lang w:val="es-ES_tradnl"/>
        </w:rPr>
        <w:t xml:space="preserve">Paso </w:t>
      </w:r>
      <w:r>
        <w:rPr>
          <w:rFonts w:ascii="Times New Roman" w:hAnsi="Times New Roman" w:cs="Times New Roman"/>
          <w:color w:val="auto"/>
          <w:lang w:val="es-ES_tradnl"/>
        </w:rPr>
        <w:t>3</w:t>
      </w:r>
      <w:r w:rsidRPr="005C5AA1">
        <w:rPr>
          <w:rFonts w:ascii="Times New Roman" w:hAnsi="Times New Roman" w:cs="Times New Roman"/>
          <w:color w:val="auto"/>
          <w:lang w:val="es-ES_tradnl"/>
        </w:rPr>
        <w:t xml:space="preserve">: </w:t>
      </w:r>
      <w:r w:rsidRPr="005B0659">
        <w:rPr>
          <w:rFonts w:ascii="Times New Roman" w:hAnsi="Times New Roman" w:cs="Times New Roman"/>
          <w:color w:val="auto"/>
          <w:lang w:val="es-ES_tradnl"/>
        </w:rPr>
        <w:t>Determinar el enfoque de tamaño</w:t>
      </w:r>
      <w:bookmarkEnd w:id="30"/>
    </w:p>
    <w:p w14:paraId="68D18AAD" w14:textId="77777777" w:rsidR="00EA5EA2" w:rsidRPr="00EA5EA2" w:rsidRDefault="00EA5EA2" w:rsidP="00EA5EA2">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EA5EA2">
        <w:rPr>
          <w:rFonts w:ascii="Times New Roman" w:hAnsi="Times New Roman" w:cs="Times New Roman"/>
          <w:lang w:val="es-ES_tradnl"/>
        </w:rPr>
        <w:t>Estrategia de dimensionamiento</w:t>
      </w:r>
    </w:p>
    <w:p w14:paraId="49C1F713" w14:textId="77777777" w:rsidR="00EA5EA2" w:rsidRPr="00EA5EA2" w:rsidRDefault="00EA5EA2" w:rsidP="00EA5EA2">
      <w:pPr>
        <w:pStyle w:val="Heading4"/>
        <w:spacing w:line="360" w:lineRule="auto"/>
        <w:rPr>
          <w:rFonts w:ascii="Times New Roman" w:hAnsi="Times New Roman" w:cs="Times New Roman"/>
          <w:color w:val="auto"/>
          <w:lang w:val="es-ES_tradnl"/>
        </w:rPr>
      </w:pPr>
      <w:r w:rsidRPr="00EA5EA2">
        <w:rPr>
          <w:rFonts w:ascii="Times New Roman" w:hAnsi="Times New Roman" w:cs="Times New Roman"/>
          <w:color w:val="auto"/>
          <w:lang w:val="es-ES_tradnl"/>
        </w:rPr>
        <w:t>Enfoque ascendente:</w:t>
      </w:r>
    </w:p>
    <w:p w14:paraId="15E7B0AC" w14:textId="77777777" w:rsidR="00EA5EA2" w:rsidRDefault="00EA5EA2" w:rsidP="00DF1688">
      <w:pPr>
        <w:widowControl w:val="0"/>
        <w:numPr>
          <w:ilvl w:val="2"/>
          <w:numId w:val="37"/>
        </w:numPr>
        <w:tabs>
          <w:tab w:val="left" w:pos="1080"/>
        </w:tabs>
        <w:autoSpaceDE w:val="0"/>
        <w:autoSpaceDN w:val="0"/>
        <w:adjustRightInd w:val="0"/>
        <w:spacing w:line="360" w:lineRule="auto"/>
        <w:ind w:left="360"/>
        <w:jc w:val="both"/>
        <w:rPr>
          <w:rFonts w:ascii="Times New Roman" w:hAnsi="Times New Roman" w:cs="Times New Roman"/>
          <w:lang w:val="es-ES_tradnl"/>
        </w:rPr>
      </w:pPr>
      <w:r w:rsidRPr="00EA5EA2">
        <w:rPr>
          <w:rFonts w:ascii="Times New Roman" w:hAnsi="Times New Roman" w:cs="Times New Roman"/>
          <w:lang w:val="es-ES_tradnl"/>
        </w:rPr>
        <w:t>¿Qué? El proceso de cuantificar cualquier mercado mediante la agregación de los elementos constitutivos (más lógicos) de ese mercado</w:t>
      </w:r>
    </w:p>
    <w:p w14:paraId="42E39D3C" w14:textId="6A673EF8" w:rsidR="00EA5EA2" w:rsidRPr="00EA5EA2" w:rsidRDefault="00EA5EA2" w:rsidP="00DF1688">
      <w:pPr>
        <w:widowControl w:val="0"/>
        <w:numPr>
          <w:ilvl w:val="2"/>
          <w:numId w:val="37"/>
        </w:numPr>
        <w:tabs>
          <w:tab w:val="left" w:pos="1080"/>
        </w:tabs>
        <w:autoSpaceDE w:val="0"/>
        <w:autoSpaceDN w:val="0"/>
        <w:adjustRightInd w:val="0"/>
        <w:spacing w:line="360" w:lineRule="auto"/>
        <w:ind w:left="360"/>
        <w:jc w:val="both"/>
        <w:rPr>
          <w:rFonts w:ascii="Times New Roman" w:hAnsi="Times New Roman" w:cs="Times New Roman"/>
          <w:lang w:val="es-ES_tradnl"/>
        </w:rPr>
      </w:pPr>
      <w:r w:rsidRPr="00EA5EA2">
        <w:rPr>
          <w:rFonts w:ascii="Times New Roman" w:hAnsi="Times New Roman" w:cs="Times New Roman"/>
          <w:lang w:val="es-ES_tradnl"/>
        </w:rPr>
        <w:t>¿Por qué? Es el enfoque más lógico. Más defendible que otras metodologías. Aplicable a todos los escenarios de mercado</w:t>
      </w:r>
    </w:p>
    <w:p w14:paraId="3113CDFB" w14:textId="77777777" w:rsidR="00EA5EA2" w:rsidRPr="00EA5EA2" w:rsidRDefault="00EA5EA2" w:rsidP="00EA5EA2">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EA5EA2">
        <w:rPr>
          <w:rFonts w:ascii="Times New Roman" w:hAnsi="Times New Roman" w:cs="Times New Roman"/>
          <w:lang w:val="es-ES_tradnl"/>
        </w:rPr>
        <w:t>Método general:</w:t>
      </w:r>
    </w:p>
    <w:p w14:paraId="5FD1DF16" w14:textId="77777777" w:rsidR="00EA5EA2" w:rsidRPr="00EA5EA2" w:rsidRDefault="00EA5EA2" w:rsidP="00DF1688">
      <w:pPr>
        <w:widowControl w:val="0"/>
        <w:numPr>
          <w:ilvl w:val="0"/>
          <w:numId w:val="39"/>
        </w:numPr>
        <w:tabs>
          <w:tab w:val="left" w:pos="1080"/>
        </w:tabs>
        <w:autoSpaceDE w:val="0"/>
        <w:autoSpaceDN w:val="0"/>
        <w:adjustRightInd w:val="0"/>
        <w:spacing w:line="360" w:lineRule="auto"/>
        <w:jc w:val="both"/>
        <w:rPr>
          <w:rFonts w:ascii="Times New Roman" w:hAnsi="Times New Roman" w:cs="Times New Roman"/>
          <w:lang w:val="es-ES_tradnl"/>
        </w:rPr>
      </w:pPr>
      <w:r w:rsidRPr="00EA5EA2">
        <w:rPr>
          <w:rFonts w:ascii="Times New Roman" w:hAnsi="Times New Roman" w:cs="Times New Roman"/>
          <w:lang w:val="es-ES_tradnl"/>
        </w:rPr>
        <w:t>Establecer el tamaño aproximado del mercado</w:t>
      </w:r>
    </w:p>
    <w:p w14:paraId="11684515" w14:textId="77777777" w:rsidR="00EA5EA2" w:rsidRPr="00EA5EA2" w:rsidRDefault="00EA5EA2" w:rsidP="00DF1688">
      <w:pPr>
        <w:widowControl w:val="0"/>
        <w:numPr>
          <w:ilvl w:val="0"/>
          <w:numId w:val="39"/>
        </w:numPr>
        <w:tabs>
          <w:tab w:val="left" w:pos="1080"/>
        </w:tabs>
        <w:autoSpaceDE w:val="0"/>
        <w:autoSpaceDN w:val="0"/>
        <w:adjustRightInd w:val="0"/>
        <w:spacing w:line="360" w:lineRule="auto"/>
        <w:jc w:val="both"/>
        <w:rPr>
          <w:rFonts w:ascii="Times New Roman" w:hAnsi="Times New Roman" w:cs="Times New Roman"/>
          <w:lang w:val="es-ES_tradnl"/>
        </w:rPr>
      </w:pPr>
      <w:r w:rsidRPr="00EA5EA2">
        <w:rPr>
          <w:rFonts w:ascii="Times New Roman" w:hAnsi="Times New Roman" w:cs="Times New Roman"/>
          <w:lang w:val="es-ES_tradnl"/>
        </w:rPr>
        <w:t>Establecer una cuota de mercado aproximada</w:t>
      </w:r>
    </w:p>
    <w:p w14:paraId="682EF44B" w14:textId="77777777" w:rsidR="00EA5EA2" w:rsidRPr="00EA5EA2" w:rsidRDefault="00EA5EA2" w:rsidP="00DF1688">
      <w:pPr>
        <w:widowControl w:val="0"/>
        <w:numPr>
          <w:ilvl w:val="0"/>
          <w:numId w:val="39"/>
        </w:numPr>
        <w:tabs>
          <w:tab w:val="left" w:pos="1080"/>
        </w:tabs>
        <w:autoSpaceDE w:val="0"/>
        <w:autoSpaceDN w:val="0"/>
        <w:adjustRightInd w:val="0"/>
        <w:spacing w:line="360" w:lineRule="auto"/>
        <w:jc w:val="both"/>
        <w:rPr>
          <w:rFonts w:ascii="Times New Roman" w:hAnsi="Times New Roman" w:cs="Times New Roman"/>
          <w:lang w:val="es-ES_tradnl"/>
        </w:rPr>
      </w:pPr>
      <w:r w:rsidRPr="00EA5EA2">
        <w:rPr>
          <w:rFonts w:ascii="Times New Roman" w:hAnsi="Times New Roman" w:cs="Times New Roman"/>
          <w:lang w:val="es-ES_tradnl"/>
        </w:rPr>
        <w:t>Traducir las cuotas en ingresos (o unidades)</w:t>
      </w:r>
    </w:p>
    <w:p w14:paraId="6C5ECDE4" w14:textId="77777777" w:rsidR="00EA5EA2" w:rsidRPr="00EA5EA2" w:rsidRDefault="00EA5EA2" w:rsidP="00DF1688">
      <w:pPr>
        <w:widowControl w:val="0"/>
        <w:numPr>
          <w:ilvl w:val="0"/>
          <w:numId w:val="39"/>
        </w:numPr>
        <w:tabs>
          <w:tab w:val="left" w:pos="1080"/>
        </w:tabs>
        <w:autoSpaceDE w:val="0"/>
        <w:autoSpaceDN w:val="0"/>
        <w:adjustRightInd w:val="0"/>
        <w:spacing w:line="360" w:lineRule="auto"/>
        <w:jc w:val="both"/>
        <w:rPr>
          <w:rFonts w:ascii="Times New Roman" w:hAnsi="Times New Roman" w:cs="Times New Roman"/>
          <w:lang w:val="es-ES_tradnl"/>
        </w:rPr>
      </w:pPr>
      <w:r w:rsidRPr="00EA5EA2">
        <w:rPr>
          <w:rFonts w:ascii="Times New Roman" w:hAnsi="Times New Roman" w:cs="Times New Roman"/>
          <w:lang w:val="es-ES_tradnl"/>
        </w:rPr>
        <w:t>Reconfirmar los ingresos o las unidades por empresa</w:t>
      </w:r>
    </w:p>
    <w:p w14:paraId="0C0D8C35" w14:textId="77777777" w:rsidR="00EA5EA2" w:rsidRPr="00EA5EA2" w:rsidRDefault="00EA5EA2" w:rsidP="00DF1688">
      <w:pPr>
        <w:widowControl w:val="0"/>
        <w:numPr>
          <w:ilvl w:val="0"/>
          <w:numId w:val="39"/>
        </w:numPr>
        <w:tabs>
          <w:tab w:val="left" w:pos="1080"/>
        </w:tabs>
        <w:autoSpaceDE w:val="0"/>
        <w:autoSpaceDN w:val="0"/>
        <w:adjustRightInd w:val="0"/>
        <w:spacing w:line="360" w:lineRule="auto"/>
        <w:jc w:val="both"/>
        <w:rPr>
          <w:rFonts w:ascii="Times New Roman" w:hAnsi="Times New Roman" w:cs="Times New Roman"/>
          <w:lang w:val="es-ES_tradnl"/>
        </w:rPr>
      </w:pPr>
      <w:r w:rsidRPr="00EA5EA2">
        <w:rPr>
          <w:rFonts w:ascii="Times New Roman" w:hAnsi="Times New Roman" w:cs="Times New Roman"/>
          <w:lang w:val="es-ES_tradnl"/>
        </w:rPr>
        <w:t>Sumar los ingresos o las unidades para calcular el tamaño del mercado</w:t>
      </w:r>
    </w:p>
    <w:p w14:paraId="7EC881C6" w14:textId="77777777" w:rsidR="00EA5EA2" w:rsidRPr="00EA5EA2" w:rsidRDefault="00EA5EA2" w:rsidP="00DF1688">
      <w:pPr>
        <w:widowControl w:val="0"/>
        <w:numPr>
          <w:ilvl w:val="0"/>
          <w:numId w:val="39"/>
        </w:numPr>
        <w:tabs>
          <w:tab w:val="left" w:pos="1080"/>
        </w:tabs>
        <w:autoSpaceDE w:val="0"/>
        <w:autoSpaceDN w:val="0"/>
        <w:adjustRightInd w:val="0"/>
        <w:spacing w:line="360" w:lineRule="auto"/>
        <w:jc w:val="both"/>
        <w:rPr>
          <w:rFonts w:ascii="Times New Roman" w:hAnsi="Times New Roman" w:cs="Times New Roman"/>
          <w:lang w:val="es-ES_tradnl"/>
        </w:rPr>
      </w:pPr>
      <w:r w:rsidRPr="00EA5EA2">
        <w:rPr>
          <w:rFonts w:ascii="Times New Roman" w:hAnsi="Times New Roman" w:cs="Times New Roman"/>
          <w:lang w:val="es-ES_tradnl"/>
        </w:rPr>
        <w:t>Derivar las cuotas de mercado</w:t>
      </w:r>
    </w:p>
    <w:p w14:paraId="6D2795CB" w14:textId="77777777" w:rsidR="00EA5EA2" w:rsidRPr="00EA5EA2" w:rsidRDefault="00EA5EA2" w:rsidP="00EA5EA2">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22AA792B" w14:textId="77777777" w:rsidR="00EA5EA2" w:rsidRPr="00EA5EA2" w:rsidRDefault="00EA5EA2" w:rsidP="00C13BA3">
      <w:pPr>
        <w:pStyle w:val="Heading4"/>
        <w:spacing w:line="360" w:lineRule="auto"/>
        <w:rPr>
          <w:lang w:val="es-ES_tradnl"/>
        </w:rPr>
      </w:pPr>
      <w:r w:rsidRPr="00C13BA3">
        <w:rPr>
          <w:rFonts w:ascii="Times New Roman" w:hAnsi="Times New Roman" w:cs="Times New Roman"/>
          <w:color w:val="auto"/>
          <w:lang w:val="es-ES_tradnl"/>
        </w:rPr>
        <w:lastRenderedPageBreak/>
        <w:t>Enfoque descendente</w:t>
      </w:r>
    </w:p>
    <w:p w14:paraId="78567C72" w14:textId="77777777" w:rsidR="00EA5EA2" w:rsidRDefault="00EA5EA2" w:rsidP="00DF1688">
      <w:pPr>
        <w:widowControl w:val="0"/>
        <w:numPr>
          <w:ilvl w:val="0"/>
          <w:numId w:val="40"/>
        </w:numPr>
        <w:tabs>
          <w:tab w:val="left" w:pos="1080"/>
        </w:tabs>
        <w:autoSpaceDE w:val="0"/>
        <w:autoSpaceDN w:val="0"/>
        <w:adjustRightInd w:val="0"/>
        <w:spacing w:line="360" w:lineRule="auto"/>
        <w:ind w:left="360"/>
        <w:jc w:val="both"/>
        <w:rPr>
          <w:rFonts w:ascii="Times New Roman" w:hAnsi="Times New Roman" w:cs="Times New Roman"/>
          <w:lang w:val="es-ES_tradnl"/>
        </w:rPr>
      </w:pPr>
      <w:r w:rsidRPr="00EA5EA2">
        <w:rPr>
          <w:rFonts w:ascii="Times New Roman" w:hAnsi="Times New Roman" w:cs="Times New Roman"/>
          <w:lang w:val="es-ES_tradnl"/>
        </w:rPr>
        <w:t>¿Qué? Deriva los datos de los componentes a partir de una estimación total. El dimensionamiento del mercado se basa en una serie de entrevistas con la competencia en las que se pide a cada competidor una estimación del tamaño del mercado. En ocasiones, estas estimaciones se ponderan y luego se promedian para el cálculo del tamaño del mercado.</w:t>
      </w:r>
    </w:p>
    <w:p w14:paraId="277F4B67" w14:textId="42B6C2A8" w:rsidR="00EA5EA2" w:rsidRPr="00EA5EA2" w:rsidRDefault="00EA5EA2" w:rsidP="00DF1688">
      <w:pPr>
        <w:widowControl w:val="0"/>
        <w:numPr>
          <w:ilvl w:val="0"/>
          <w:numId w:val="40"/>
        </w:numPr>
        <w:tabs>
          <w:tab w:val="left" w:pos="1080"/>
        </w:tabs>
        <w:autoSpaceDE w:val="0"/>
        <w:autoSpaceDN w:val="0"/>
        <w:adjustRightInd w:val="0"/>
        <w:spacing w:line="360" w:lineRule="auto"/>
        <w:ind w:left="360"/>
        <w:jc w:val="both"/>
        <w:rPr>
          <w:rFonts w:ascii="Times New Roman" w:hAnsi="Times New Roman" w:cs="Times New Roman"/>
          <w:lang w:val="es-ES_tradnl"/>
        </w:rPr>
      </w:pPr>
      <w:r w:rsidRPr="00EA5EA2">
        <w:rPr>
          <w:rFonts w:ascii="Times New Roman" w:hAnsi="Times New Roman" w:cs="Times New Roman"/>
          <w:lang w:val="es-ES_tradnl"/>
        </w:rPr>
        <w:t>¿Por qué? Puede utilizarse especialmente para mercados opacos y difíciles de dimensionar. Para encontrar divisiones por aplicación/tipo de producto/región. Método de validación para otros enfoques.</w:t>
      </w:r>
    </w:p>
    <w:p w14:paraId="597C88B5" w14:textId="77777777" w:rsidR="00EA5EA2" w:rsidRPr="00EA5EA2" w:rsidRDefault="00EA5EA2" w:rsidP="00EA5EA2">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EA5EA2">
        <w:rPr>
          <w:rFonts w:ascii="Times New Roman" w:hAnsi="Times New Roman" w:cs="Times New Roman"/>
          <w:lang w:val="es-ES_tradnl"/>
        </w:rPr>
        <w:t xml:space="preserve">Validación: </w:t>
      </w:r>
    </w:p>
    <w:p w14:paraId="600B7EC1" w14:textId="77777777" w:rsidR="00EA5EA2" w:rsidRDefault="00EA5EA2" w:rsidP="00DF1688">
      <w:pPr>
        <w:widowControl w:val="0"/>
        <w:numPr>
          <w:ilvl w:val="1"/>
          <w:numId w:val="41"/>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EA5EA2">
        <w:rPr>
          <w:rFonts w:ascii="Times New Roman" w:hAnsi="Times New Roman" w:cs="Times New Roman"/>
          <w:lang w:val="es-ES_tradnl"/>
        </w:rPr>
        <w:t>Investigación primaria - Validación y reevaluación</w:t>
      </w:r>
      <w:r>
        <w:rPr>
          <w:rFonts w:ascii="Times New Roman" w:hAnsi="Times New Roman" w:cs="Times New Roman"/>
          <w:lang w:val="es-ES_tradnl"/>
        </w:rPr>
        <w:t xml:space="preserve"> (e</w:t>
      </w:r>
      <w:r w:rsidRPr="00EA5EA2">
        <w:rPr>
          <w:rFonts w:ascii="Times New Roman" w:hAnsi="Times New Roman" w:cs="Times New Roman"/>
          <w:lang w:val="es-ES_tradnl"/>
        </w:rPr>
        <w:t>n la empresa</w:t>
      </w:r>
      <w:r>
        <w:rPr>
          <w:rFonts w:ascii="Times New Roman" w:hAnsi="Times New Roman" w:cs="Times New Roman"/>
          <w:lang w:val="es-ES_tradnl"/>
        </w:rPr>
        <w:t>)</w:t>
      </w:r>
    </w:p>
    <w:p w14:paraId="6156D89E" w14:textId="77777777" w:rsidR="006154C5" w:rsidRDefault="00EA5EA2" w:rsidP="00DF1688">
      <w:pPr>
        <w:widowControl w:val="0"/>
        <w:numPr>
          <w:ilvl w:val="1"/>
          <w:numId w:val="41"/>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6154C5">
        <w:rPr>
          <w:rFonts w:ascii="Times New Roman" w:hAnsi="Times New Roman" w:cs="Times New Roman"/>
          <w:lang w:val="es-ES_tradnl"/>
        </w:rPr>
        <w:t>Utilizar todos los enfoques para asociar los datos disponibles</w:t>
      </w:r>
    </w:p>
    <w:p w14:paraId="16988E24" w14:textId="77777777" w:rsidR="006154C5" w:rsidRDefault="00EA5EA2" w:rsidP="00DF1688">
      <w:pPr>
        <w:widowControl w:val="0"/>
        <w:numPr>
          <w:ilvl w:val="2"/>
          <w:numId w:val="41"/>
        </w:numPr>
        <w:tabs>
          <w:tab w:val="left" w:pos="1080"/>
        </w:tabs>
        <w:autoSpaceDE w:val="0"/>
        <w:autoSpaceDN w:val="0"/>
        <w:adjustRightInd w:val="0"/>
        <w:spacing w:line="360" w:lineRule="auto"/>
        <w:jc w:val="both"/>
        <w:rPr>
          <w:rFonts w:ascii="Times New Roman" w:hAnsi="Times New Roman" w:cs="Times New Roman"/>
          <w:lang w:val="es-ES_tradnl"/>
        </w:rPr>
      </w:pPr>
      <w:r w:rsidRPr="006154C5">
        <w:rPr>
          <w:rFonts w:ascii="Times New Roman" w:hAnsi="Times New Roman" w:cs="Times New Roman"/>
          <w:lang w:val="es-ES_tradnl"/>
        </w:rPr>
        <w:t>Puntos de datos</w:t>
      </w:r>
    </w:p>
    <w:p w14:paraId="0F213842" w14:textId="5CDCA0AA" w:rsidR="006154C5" w:rsidRDefault="00EA5EA2" w:rsidP="00DF1688">
      <w:pPr>
        <w:widowControl w:val="0"/>
        <w:numPr>
          <w:ilvl w:val="2"/>
          <w:numId w:val="41"/>
        </w:numPr>
        <w:tabs>
          <w:tab w:val="left" w:pos="1080"/>
        </w:tabs>
        <w:autoSpaceDE w:val="0"/>
        <w:autoSpaceDN w:val="0"/>
        <w:adjustRightInd w:val="0"/>
        <w:spacing w:line="360" w:lineRule="auto"/>
        <w:jc w:val="both"/>
        <w:rPr>
          <w:rFonts w:ascii="Times New Roman" w:hAnsi="Times New Roman" w:cs="Times New Roman"/>
          <w:lang w:val="es-ES_tradnl"/>
        </w:rPr>
      </w:pPr>
      <w:r w:rsidRPr="006154C5">
        <w:rPr>
          <w:rFonts w:ascii="Times New Roman" w:hAnsi="Times New Roman" w:cs="Times New Roman"/>
          <w:lang w:val="es-ES_tradnl"/>
        </w:rPr>
        <w:t xml:space="preserve">Crecimiento del </w:t>
      </w:r>
      <w:r w:rsidR="006071B4">
        <w:rPr>
          <w:rFonts w:ascii="Times New Roman" w:hAnsi="Times New Roman" w:cs="Times New Roman"/>
          <w:lang w:val="es-ES_tradnl"/>
        </w:rPr>
        <w:t>producto interno bruto (</w:t>
      </w:r>
      <w:r w:rsidRPr="006154C5">
        <w:rPr>
          <w:rFonts w:ascii="Times New Roman" w:hAnsi="Times New Roman" w:cs="Times New Roman"/>
          <w:lang w:val="es-ES_tradnl"/>
        </w:rPr>
        <w:t>PIB</w:t>
      </w:r>
      <w:r w:rsidR="006071B4">
        <w:rPr>
          <w:rFonts w:ascii="Times New Roman" w:hAnsi="Times New Roman" w:cs="Times New Roman"/>
          <w:lang w:val="es-ES_tradnl"/>
        </w:rPr>
        <w:t>)</w:t>
      </w:r>
    </w:p>
    <w:p w14:paraId="2E493516" w14:textId="77777777" w:rsidR="006154C5" w:rsidRDefault="00EA5EA2" w:rsidP="00DF1688">
      <w:pPr>
        <w:widowControl w:val="0"/>
        <w:numPr>
          <w:ilvl w:val="2"/>
          <w:numId w:val="41"/>
        </w:numPr>
        <w:tabs>
          <w:tab w:val="left" w:pos="1080"/>
        </w:tabs>
        <w:autoSpaceDE w:val="0"/>
        <w:autoSpaceDN w:val="0"/>
        <w:adjustRightInd w:val="0"/>
        <w:spacing w:line="360" w:lineRule="auto"/>
        <w:jc w:val="both"/>
        <w:rPr>
          <w:rFonts w:ascii="Times New Roman" w:hAnsi="Times New Roman" w:cs="Times New Roman"/>
          <w:lang w:val="es-ES_tradnl"/>
        </w:rPr>
      </w:pPr>
      <w:r w:rsidRPr="006154C5">
        <w:rPr>
          <w:rFonts w:ascii="Times New Roman" w:hAnsi="Times New Roman" w:cs="Times New Roman"/>
          <w:lang w:val="es-ES_tradnl"/>
        </w:rPr>
        <w:t>Demografía</w:t>
      </w:r>
    </w:p>
    <w:p w14:paraId="15ADC5AF" w14:textId="77777777" w:rsidR="006154C5" w:rsidRDefault="00EA5EA2" w:rsidP="00DF1688">
      <w:pPr>
        <w:widowControl w:val="0"/>
        <w:numPr>
          <w:ilvl w:val="2"/>
          <w:numId w:val="41"/>
        </w:numPr>
        <w:tabs>
          <w:tab w:val="left" w:pos="1080"/>
        </w:tabs>
        <w:autoSpaceDE w:val="0"/>
        <w:autoSpaceDN w:val="0"/>
        <w:adjustRightInd w:val="0"/>
        <w:spacing w:line="360" w:lineRule="auto"/>
        <w:jc w:val="both"/>
        <w:rPr>
          <w:rFonts w:ascii="Times New Roman" w:hAnsi="Times New Roman" w:cs="Times New Roman"/>
          <w:lang w:val="es-ES_tradnl"/>
        </w:rPr>
      </w:pPr>
      <w:r w:rsidRPr="006154C5">
        <w:rPr>
          <w:rFonts w:ascii="Times New Roman" w:hAnsi="Times New Roman" w:cs="Times New Roman"/>
          <w:lang w:val="es-ES_tradnl"/>
        </w:rPr>
        <w:t>Área</w:t>
      </w:r>
    </w:p>
    <w:p w14:paraId="79099F0A" w14:textId="77305EB2" w:rsidR="00EA5EA2" w:rsidRPr="006154C5" w:rsidRDefault="00EA5EA2" w:rsidP="00DF1688">
      <w:pPr>
        <w:widowControl w:val="0"/>
        <w:numPr>
          <w:ilvl w:val="2"/>
          <w:numId w:val="41"/>
        </w:numPr>
        <w:tabs>
          <w:tab w:val="left" w:pos="1080"/>
        </w:tabs>
        <w:autoSpaceDE w:val="0"/>
        <w:autoSpaceDN w:val="0"/>
        <w:adjustRightInd w:val="0"/>
        <w:spacing w:line="360" w:lineRule="auto"/>
        <w:jc w:val="both"/>
        <w:rPr>
          <w:rFonts w:ascii="Times New Roman" w:hAnsi="Times New Roman" w:cs="Times New Roman"/>
          <w:lang w:val="es-ES_tradnl"/>
        </w:rPr>
      </w:pPr>
      <w:r w:rsidRPr="006154C5">
        <w:rPr>
          <w:rFonts w:ascii="Times New Roman" w:hAnsi="Times New Roman" w:cs="Times New Roman"/>
          <w:lang w:val="es-ES_tradnl"/>
        </w:rPr>
        <w:t>Datos de producción industrial</w:t>
      </w:r>
    </w:p>
    <w:p w14:paraId="57C659BC" w14:textId="6E191023" w:rsidR="00EA5EA2" w:rsidRPr="006154C5" w:rsidRDefault="00EA5EA2" w:rsidP="00DF1688">
      <w:pPr>
        <w:widowControl w:val="0"/>
        <w:numPr>
          <w:ilvl w:val="0"/>
          <w:numId w:val="42"/>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6154C5">
        <w:rPr>
          <w:rFonts w:ascii="Times New Roman" w:hAnsi="Times New Roman" w:cs="Times New Roman"/>
          <w:lang w:val="es-ES_tradnl"/>
        </w:rPr>
        <w:t>Participantes en las entrevistas: Implica múltiples iteraciones de entrevistas primarias - muy específicas y centradas</w:t>
      </w:r>
      <w:r w:rsidR="006154C5" w:rsidRPr="006154C5">
        <w:rPr>
          <w:rFonts w:ascii="Times New Roman" w:hAnsi="Times New Roman" w:cs="Times New Roman"/>
          <w:lang w:val="es-ES_tradnl"/>
        </w:rPr>
        <w:t xml:space="preserve">. </w:t>
      </w:r>
      <w:r w:rsidRPr="006154C5">
        <w:rPr>
          <w:rFonts w:ascii="Times New Roman" w:hAnsi="Times New Roman" w:cs="Times New Roman"/>
          <w:lang w:val="es-ES_tradnl"/>
        </w:rPr>
        <w:t xml:space="preserve">También entrevistas a clientes </w:t>
      </w:r>
    </w:p>
    <w:p w14:paraId="6F6D6ED7" w14:textId="77777777" w:rsidR="00EA5EA2" w:rsidRPr="00EA5EA2" w:rsidRDefault="00EA5EA2" w:rsidP="00EA5EA2">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6B675816" w14:textId="1036031A" w:rsidR="00E8783F" w:rsidRPr="005C5AA1" w:rsidRDefault="00E8783F" w:rsidP="00E8783F">
      <w:pPr>
        <w:pStyle w:val="Heading3"/>
        <w:spacing w:line="360" w:lineRule="auto"/>
        <w:rPr>
          <w:rFonts w:ascii="Times New Roman" w:hAnsi="Times New Roman" w:cs="Times New Roman"/>
          <w:color w:val="auto"/>
          <w:lang w:val="es-ES_tradnl"/>
        </w:rPr>
      </w:pPr>
      <w:bookmarkStart w:id="31" w:name="_Toc101207821"/>
      <w:r w:rsidRPr="005C5AA1">
        <w:rPr>
          <w:rFonts w:ascii="Times New Roman" w:hAnsi="Times New Roman" w:cs="Times New Roman"/>
          <w:color w:val="auto"/>
          <w:lang w:val="es-ES_tradnl"/>
        </w:rPr>
        <w:t xml:space="preserve">Paso </w:t>
      </w:r>
      <w:r>
        <w:rPr>
          <w:rFonts w:ascii="Times New Roman" w:hAnsi="Times New Roman" w:cs="Times New Roman"/>
          <w:color w:val="auto"/>
          <w:lang w:val="es-ES_tradnl"/>
        </w:rPr>
        <w:t>4</w:t>
      </w:r>
      <w:r w:rsidRPr="005C5AA1">
        <w:rPr>
          <w:rFonts w:ascii="Times New Roman" w:hAnsi="Times New Roman" w:cs="Times New Roman"/>
          <w:color w:val="auto"/>
          <w:lang w:val="es-ES_tradnl"/>
        </w:rPr>
        <w:t xml:space="preserve">: </w:t>
      </w:r>
      <w:r w:rsidRPr="00E8783F">
        <w:rPr>
          <w:rFonts w:ascii="Times New Roman" w:hAnsi="Times New Roman" w:cs="Times New Roman"/>
          <w:color w:val="auto"/>
          <w:lang w:val="es-ES_tradnl"/>
        </w:rPr>
        <w:t>Determinar el modelo de previsión</w:t>
      </w:r>
      <w:bookmarkEnd w:id="31"/>
    </w:p>
    <w:p w14:paraId="06529464" w14:textId="77777777" w:rsidR="00421FE7" w:rsidRPr="00421FE7" w:rsidRDefault="00421FE7" w:rsidP="00421FE7">
      <w:pPr>
        <w:widowControl w:val="0"/>
        <w:tabs>
          <w:tab w:val="left" w:pos="1080"/>
        </w:tabs>
        <w:autoSpaceDE w:val="0"/>
        <w:autoSpaceDN w:val="0"/>
        <w:adjustRightInd w:val="0"/>
        <w:spacing w:line="360" w:lineRule="auto"/>
        <w:jc w:val="both"/>
        <w:rPr>
          <w:rFonts w:ascii="Times New Roman" w:eastAsiaTheme="majorEastAsia" w:hAnsi="Times New Roman" w:cs="Times New Roman"/>
          <w:b/>
          <w:bCs/>
          <w:i/>
          <w:iCs/>
          <w:lang w:val="es-ES_tradnl"/>
        </w:rPr>
      </w:pPr>
      <w:r w:rsidRPr="00421FE7">
        <w:rPr>
          <w:rFonts w:ascii="Times New Roman" w:eastAsiaTheme="majorEastAsia" w:hAnsi="Times New Roman" w:cs="Times New Roman"/>
          <w:b/>
          <w:bCs/>
          <w:i/>
          <w:iCs/>
          <w:lang w:val="es-ES_tradnl"/>
        </w:rPr>
        <w:t>Crecimiento normal</w:t>
      </w:r>
    </w:p>
    <w:p w14:paraId="29136A71" w14:textId="1394772F" w:rsidR="00421FE7" w:rsidRPr="00421FE7" w:rsidRDefault="00421FE7" w:rsidP="00DF1688">
      <w:pPr>
        <w:widowControl w:val="0"/>
        <w:numPr>
          <w:ilvl w:val="0"/>
          <w:numId w:val="42"/>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421FE7">
        <w:rPr>
          <w:rFonts w:ascii="Times New Roman" w:hAnsi="Times New Roman" w:cs="Times New Roman"/>
          <w:lang w:val="es-ES_tradnl"/>
        </w:rPr>
        <w:t>Mercados de crecimiento normal</w:t>
      </w:r>
      <w:r w:rsidR="006071B4">
        <w:rPr>
          <w:rFonts w:ascii="Times New Roman" w:hAnsi="Times New Roman" w:cs="Times New Roman"/>
          <w:lang w:val="es-ES_tradnl"/>
        </w:rPr>
        <w:t>, con</w:t>
      </w:r>
      <w:r w:rsidRPr="00421FE7">
        <w:rPr>
          <w:rFonts w:ascii="Times New Roman" w:hAnsi="Times New Roman" w:cs="Times New Roman"/>
          <w:lang w:val="es-ES_tradnl"/>
        </w:rPr>
        <w:t xml:space="preserve"> unidades y precio medio por unidad</w:t>
      </w:r>
    </w:p>
    <w:p w14:paraId="68E73EAA" w14:textId="77777777" w:rsidR="00421FE7" w:rsidRPr="00421FE7" w:rsidRDefault="00421FE7" w:rsidP="00DF1688">
      <w:pPr>
        <w:widowControl w:val="0"/>
        <w:numPr>
          <w:ilvl w:val="0"/>
          <w:numId w:val="42"/>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421FE7">
        <w:rPr>
          <w:rFonts w:ascii="Times New Roman" w:hAnsi="Times New Roman" w:cs="Times New Roman"/>
          <w:lang w:val="es-ES_tradnl"/>
        </w:rPr>
        <w:t>Ingresos de los mercados de crecimiento normal</w:t>
      </w:r>
    </w:p>
    <w:p w14:paraId="0A5BF79C" w14:textId="27A2FD38" w:rsidR="00421FE7" w:rsidRPr="00421FE7" w:rsidRDefault="00421FE7" w:rsidP="00DF1688">
      <w:pPr>
        <w:widowControl w:val="0"/>
        <w:numPr>
          <w:ilvl w:val="0"/>
          <w:numId w:val="42"/>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421FE7">
        <w:rPr>
          <w:rFonts w:ascii="Times New Roman" w:hAnsi="Times New Roman" w:cs="Times New Roman"/>
          <w:lang w:val="es-ES_tradnl"/>
        </w:rPr>
        <w:t xml:space="preserve">Tasa de crecimiento </w:t>
      </w:r>
      <w:r w:rsidR="006071B4">
        <w:rPr>
          <w:rFonts w:ascii="Times New Roman" w:hAnsi="Times New Roman" w:cs="Times New Roman"/>
          <w:lang w:val="es-ES_tradnl"/>
        </w:rPr>
        <w:t>h</w:t>
      </w:r>
      <w:r w:rsidRPr="00421FE7">
        <w:rPr>
          <w:rFonts w:ascii="Times New Roman" w:hAnsi="Times New Roman" w:cs="Times New Roman"/>
          <w:lang w:val="es-ES_tradnl"/>
        </w:rPr>
        <w:t xml:space="preserve">asta el 25% </w:t>
      </w:r>
    </w:p>
    <w:p w14:paraId="0536D06D" w14:textId="77777777" w:rsidR="00421FE7" w:rsidRPr="00421FE7" w:rsidRDefault="00421FE7" w:rsidP="00421FE7">
      <w:pPr>
        <w:widowControl w:val="0"/>
        <w:tabs>
          <w:tab w:val="left" w:pos="1080"/>
        </w:tabs>
        <w:autoSpaceDE w:val="0"/>
        <w:autoSpaceDN w:val="0"/>
        <w:adjustRightInd w:val="0"/>
        <w:spacing w:line="360" w:lineRule="auto"/>
        <w:jc w:val="both"/>
        <w:rPr>
          <w:rFonts w:ascii="Times New Roman" w:eastAsiaTheme="majorEastAsia" w:hAnsi="Times New Roman" w:cs="Times New Roman"/>
          <w:b/>
          <w:bCs/>
          <w:i/>
          <w:iCs/>
          <w:lang w:val="es-ES_tradnl"/>
        </w:rPr>
      </w:pPr>
      <w:r w:rsidRPr="00421FE7">
        <w:rPr>
          <w:rFonts w:ascii="Times New Roman" w:eastAsiaTheme="majorEastAsia" w:hAnsi="Times New Roman" w:cs="Times New Roman"/>
          <w:b/>
          <w:bCs/>
          <w:i/>
          <w:iCs/>
          <w:lang w:val="es-ES_tradnl"/>
        </w:rPr>
        <w:t>Crecimiento explosivo</w:t>
      </w:r>
    </w:p>
    <w:p w14:paraId="22E69448" w14:textId="4B7AA9FC" w:rsidR="00421FE7" w:rsidRPr="00421FE7" w:rsidRDefault="00421FE7" w:rsidP="00DF1688">
      <w:pPr>
        <w:widowControl w:val="0"/>
        <w:numPr>
          <w:ilvl w:val="0"/>
          <w:numId w:val="43"/>
        </w:numPr>
        <w:tabs>
          <w:tab w:val="left" w:pos="1080"/>
        </w:tabs>
        <w:autoSpaceDE w:val="0"/>
        <w:autoSpaceDN w:val="0"/>
        <w:adjustRightInd w:val="0"/>
        <w:spacing w:line="360" w:lineRule="auto"/>
        <w:jc w:val="both"/>
        <w:rPr>
          <w:rFonts w:ascii="Times New Roman" w:hAnsi="Times New Roman" w:cs="Times New Roman"/>
          <w:lang w:val="es-ES_tradnl"/>
        </w:rPr>
      </w:pPr>
      <w:r w:rsidRPr="00421FE7">
        <w:rPr>
          <w:rFonts w:ascii="Times New Roman" w:hAnsi="Times New Roman" w:cs="Times New Roman"/>
          <w:lang w:val="es-ES_tradnl"/>
        </w:rPr>
        <w:t>Mercados de crecimiento explosivo</w:t>
      </w:r>
      <w:r w:rsidR="006071B4">
        <w:rPr>
          <w:rFonts w:ascii="Times New Roman" w:hAnsi="Times New Roman" w:cs="Times New Roman"/>
          <w:lang w:val="es-ES_tradnl"/>
        </w:rPr>
        <w:t>, con</w:t>
      </w:r>
      <w:r w:rsidRPr="00421FE7">
        <w:rPr>
          <w:rFonts w:ascii="Times New Roman" w:hAnsi="Times New Roman" w:cs="Times New Roman"/>
          <w:lang w:val="es-ES_tradnl"/>
        </w:rPr>
        <w:t xml:space="preserve"> unidades y precio medio por unidad</w:t>
      </w:r>
    </w:p>
    <w:p w14:paraId="02D347DB" w14:textId="77777777" w:rsidR="00421FE7" w:rsidRPr="00421FE7" w:rsidRDefault="00421FE7" w:rsidP="00DF1688">
      <w:pPr>
        <w:widowControl w:val="0"/>
        <w:numPr>
          <w:ilvl w:val="0"/>
          <w:numId w:val="43"/>
        </w:numPr>
        <w:tabs>
          <w:tab w:val="left" w:pos="1080"/>
        </w:tabs>
        <w:autoSpaceDE w:val="0"/>
        <w:autoSpaceDN w:val="0"/>
        <w:adjustRightInd w:val="0"/>
        <w:spacing w:line="360" w:lineRule="auto"/>
        <w:jc w:val="both"/>
        <w:rPr>
          <w:rFonts w:ascii="Times New Roman" w:hAnsi="Times New Roman" w:cs="Times New Roman"/>
          <w:lang w:val="es-ES_tradnl"/>
        </w:rPr>
      </w:pPr>
      <w:r w:rsidRPr="00421FE7">
        <w:rPr>
          <w:rFonts w:ascii="Times New Roman" w:hAnsi="Times New Roman" w:cs="Times New Roman"/>
          <w:lang w:val="es-ES_tradnl"/>
        </w:rPr>
        <w:t>Ingresos de los mercados de crecimiento explosivo</w:t>
      </w:r>
    </w:p>
    <w:p w14:paraId="5643D84E" w14:textId="1ECF0C27" w:rsidR="005C5AA1" w:rsidRPr="00421FE7" w:rsidRDefault="00421FE7" w:rsidP="00DF1688">
      <w:pPr>
        <w:widowControl w:val="0"/>
        <w:numPr>
          <w:ilvl w:val="0"/>
          <w:numId w:val="43"/>
        </w:numPr>
        <w:tabs>
          <w:tab w:val="left" w:pos="1080"/>
        </w:tabs>
        <w:autoSpaceDE w:val="0"/>
        <w:autoSpaceDN w:val="0"/>
        <w:adjustRightInd w:val="0"/>
        <w:spacing w:line="360" w:lineRule="auto"/>
        <w:jc w:val="both"/>
        <w:rPr>
          <w:rFonts w:ascii="Times New Roman" w:hAnsi="Times New Roman" w:cs="Times New Roman"/>
          <w:lang w:val="es-ES_tradnl"/>
        </w:rPr>
      </w:pPr>
      <w:r w:rsidRPr="00421FE7">
        <w:rPr>
          <w:rFonts w:ascii="Times New Roman" w:hAnsi="Times New Roman" w:cs="Times New Roman"/>
          <w:lang w:val="es-ES_tradnl"/>
        </w:rPr>
        <w:t>Tasa de crecimiento superior al 25%</w:t>
      </w:r>
    </w:p>
    <w:p w14:paraId="0811FE93" w14:textId="1A0E7DE2" w:rsidR="00421FE7" w:rsidRDefault="00421FE7" w:rsidP="00421FE7">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6231BDC4" w14:textId="69773C57" w:rsidR="0095189B" w:rsidRPr="005C5AA1" w:rsidRDefault="0095189B" w:rsidP="0095189B">
      <w:pPr>
        <w:pStyle w:val="Heading3"/>
        <w:spacing w:line="360" w:lineRule="auto"/>
        <w:rPr>
          <w:rFonts w:ascii="Times New Roman" w:hAnsi="Times New Roman" w:cs="Times New Roman"/>
          <w:color w:val="auto"/>
          <w:lang w:val="es-ES_tradnl"/>
        </w:rPr>
      </w:pPr>
      <w:bookmarkStart w:id="32" w:name="_Toc101207822"/>
      <w:r w:rsidRPr="005C5AA1">
        <w:rPr>
          <w:rFonts w:ascii="Times New Roman" w:hAnsi="Times New Roman" w:cs="Times New Roman"/>
          <w:color w:val="auto"/>
          <w:lang w:val="es-ES_tradnl"/>
        </w:rPr>
        <w:lastRenderedPageBreak/>
        <w:t xml:space="preserve">Paso </w:t>
      </w:r>
      <w:r>
        <w:rPr>
          <w:rFonts w:ascii="Times New Roman" w:hAnsi="Times New Roman" w:cs="Times New Roman"/>
          <w:color w:val="auto"/>
          <w:lang w:val="es-ES_tradnl"/>
        </w:rPr>
        <w:t>5</w:t>
      </w:r>
      <w:r w:rsidRPr="005C5AA1">
        <w:rPr>
          <w:rFonts w:ascii="Times New Roman" w:hAnsi="Times New Roman" w:cs="Times New Roman"/>
          <w:color w:val="auto"/>
          <w:lang w:val="es-ES_tradnl"/>
        </w:rPr>
        <w:t xml:space="preserve">: </w:t>
      </w:r>
      <w:r>
        <w:rPr>
          <w:rFonts w:ascii="Times New Roman" w:hAnsi="Times New Roman" w:cs="Times New Roman"/>
          <w:color w:val="auto"/>
          <w:lang w:val="es-ES_tradnl"/>
        </w:rPr>
        <w:t>Recoger los datos</w:t>
      </w:r>
      <w:bookmarkEnd w:id="32"/>
    </w:p>
    <w:p w14:paraId="7A39A209" w14:textId="5FE74F2F" w:rsidR="0095189B" w:rsidRPr="0095189B" w:rsidRDefault="0095189B" w:rsidP="0095189B">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95189B">
        <w:rPr>
          <w:rFonts w:ascii="Times New Roman" w:hAnsi="Times New Roman" w:cs="Times New Roman"/>
          <w:lang w:val="es-ES_tradnl"/>
        </w:rPr>
        <w:t>Investigación primaria</w:t>
      </w:r>
      <w:r>
        <w:rPr>
          <w:rFonts w:ascii="Times New Roman" w:hAnsi="Times New Roman" w:cs="Times New Roman"/>
          <w:lang w:val="es-ES_tradnl"/>
        </w:rPr>
        <w:t xml:space="preserve"> - </w:t>
      </w:r>
      <w:r w:rsidRPr="0095189B">
        <w:rPr>
          <w:rFonts w:ascii="Times New Roman" w:hAnsi="Times New Roman" w:cs="Times New Roman"/>
          <w:lang w:val="es-ES_tradnl"/>
        </w:rPr>
        <w:t>Recoger datos sobre:</w:t>
      </w:r>
    </w:p>
    <w:p w14:paraId="100A33B3" w14:textId="77777777" w:rsidR="0095189B" w:rsidRPr="0095189B" w:rsidRDefault="0095189B" w:rsidP="00DF1688">
      <w:pPr>
        <w:widowControl w:val="0"/>
        <w:numPr>
          <w:ilvl w:val="0"/>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95189B">
        <w:rPr>
          <w:rFonts w:ascii="Times New Roman" w:hAnsi="Times New Roman" w:cs="Times New Roman"/>
          <w:lang w:val="es-ES_tradnl"/>
        </w:rPr>
        <w:t>Ingresos/unidades</w:t>
      </w:r>
    </w:p>
    <w:p w14:paraId="726E1A63" w14:textId="77777777" w:rsidR="0095189B" w:rsidRPr="0095189B" w:rsidRDefault="0095189B" w:rsidP="00DF1688">
      <w:pPr>
        <w:widowControl w:val="0"/>
        <w:numPr>
          <w:ilvl w:val="0"/>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95189B">
        <w:rPr>
          <w:rFonts w:ascii="Times New Roman" w:hAnsi="Times New Roman" w:cs="Times New Roman"/>
          <w:lang w:val="es-ES_tradnl"/>
        </w:rPr>
        <w:t>Tamaño del mercado</w:t>
      </w:r>
    </w:p>
    <w:p w14:paraId="04F7494C" w14:textId="77777777" w:rsidR="0095189B" w:rsidRPr="0095189B" w:rsidRDefault="0095189B" w:rsidP="00DF1688">
      <w:pPr>
        <w:widowControl w:val="0"/>
        <w:numPr>
          <w:ilvl w:val="0"/>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95189B">
        <w:rPr>
          <w:rFonts w:ascii="Times New Roman" w:hAnsi="Times New Roman" w:cs="Times New Roman"/>
          <w:lang w:val="es-ES_tradnl"/>
        </w:rPr>
        <w:t>Impulsores</w:t>
      </w:r>
    </w:p>
    <w:p w14:paraId="1DC38981" w14:textId="77777777" w:rsidR="0095189B" w:rsidRPr="0095189B" w:rsidRDefault="0095189B" w:rsidP="00DF1688">
      <w:pPr>
        <w:widowControl w:val="0"/>
        <w:numPr>
          <w:ilvl w:val="0"/>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95189B">
        <w:rPr>
          <w:rFonts w:ascii="Times New Roman" w:hAnsi="Times New Roman" w:cs="Times New Roman"/>
          <w:lang w:val="es-ES_tradnl"/>
        </w:rPr>
        <w:t>Restricciones</w:t>
      </w:r>
    </w:p>
    <w:p w14:paraId="38FFFFC0" w14:textId="446847F2" w:rsidR="0095189B" w:rsidRDefault="0095189B" w:rsidP="00DF1688">
      <w:pPr>
        <w:widowControl w:val="0"/>
        <w:numPr>
          <w:ilvl w:val="0"/>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95189B">
        <w:rPr>
          <w:rFonts w:ascii="Times New Roman" w:hAnsi="Times New Roman" w:cs="Times New Roman"/>
          <w:lang w:val="es-ES_tradnl"/>
        </w:rPr>
        <w:t>Desafíos</w:t>
      </w:r>
    </w:p>
    <w:p w14:paraId="6F9CE9F3" w14:textId="4A78D5FC" w:rsidR="007B64C1" w:rsidRPr="0095189B" w:rsidRDefault="007B64C1" w:rsidP="00DF1688">
      <w:pPr>
        <w:widowControl w:val="0"/>
        <w:numPr>
          <w:ilvl w:val="0"/>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Oportunidades </w:t>
      </w:r>
    </w:p>
    <w:p w14:paraId="24361989" w14:textId="528DB159" w:rsidR="0095189B" w:rsidRDefault="0095189B" w:rsidP="00421FE7">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5552D3BF" w14:textId="12C68BB0" w:rsidR="008A73FD" w:rsidRPr="005C5AA1" w:rsidRDefault="008A73FD" w:rsidP="008A73FD">
      <w:pPr>
        <w:pStyle w:val="Heading3"/>
        <w:spacing w:line="360" w:lineRule="auto"/>
        <w:rPr>
          <w:rFonts w:ascii="Times New Roman" w:hAnsi="Times New Roman" w:cs="Times New Roman"/>
          <w:color w:val="auto"/>
          <w:lang w:val="es-ES_tradnl"/>
        </w:rPr>
      </w:pPr>
      <w:bookmarkStart w:id="33" w:name="_Toc101207823"/>
      <w:r w:rsidRPr="005C5AA1">
        <w:rPr>
          <w:rFonts w:ascii="Times New Roman" w:hAnsi="Times New Roman" w:cs="Times New Roman"/>
          <w:color w:val="auto"/>
          <w:lang w:val="es-ES_tradnl"/>
        </w:rPr>
        <w:t xml:space="preserve">Paso </w:t>
      </w:r>
      <w:r>
        <w:rPr>
          <w:rFonts w:ascii="Times New Roman" w:hAnsi="Times New Roman" w:cs="Times New Roman"/>
          <w:color w:val="auto"/>
          <w:lang w:val="es-ES_tradnl"/>
        </w:rPr>
        <w:t>6</w:t>
      </w:r>
      <w:r w:rsidRPr="005C5AA1">
        <w:rPr>
          <w:rFonts w:ascii="Times New Roman" w:hAnsi="Times New Roman" w:cs="Times New Roman"/>
          <w:color w:val="auto"/>
          <w:lang w:val="es-ES_tradnl"/>
        </w:rPr>
        <w:t xml:space="preserve">: </w:t>
      </w:r>
      <w:r>
        <w:rPr>
          <w:rFonts w:ascii="Times New Roman" w:hAnsi="Times New Roman" w:cs="Times New Roman"/>
          <w:color w:val="auto"/>
          <w:lang w:val="es-ES_tradnl"/>
        </w:rPr>
        <w:t>Aplicar el modelo de previsión</w:t>
      </w:r>
      <w:bookmarkEnd w:id="33"/>
    </w:p>
    <w:p w14:paraId="0055EEEF" w14:textId="46CE7E89" w:rsidR="0095189B" w:rsidRDefault="00B764F3" w:rsidP="00421FE7">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B764F3">
        <w:rPr>
          <w:rFonts w:ascii="Times New Roman" w:hAnsi="Times New Roman" w:cs="Times New Roman"/>
          <w:lang w:val="es-ES_tradnl"/>
        </w:rPr>
        <w:t>El modelo de previsión de F</w:t>
      </w:r>
      <w:r w:rsidR="00406341">
        <w:rPr>
          <w:rFonts w:ascii="Times New Roman" w:hAnsi="Times New Roman" w:cs="Times New Roman"/>
          <w:lang w:val="es-ES_tradnl"/>
        </w:rPr>
        <w:t xml:space="preserve">rost </w:t>
      </w:r>
      <w:r w:rsidRPr="00B764F3">
        <w:rPr>
          <w:rFonts w:ascii="Times New Roman" w:hAnsi="Times New Roman" w:cs="Times New Roman"/>
          <w:lang w:val="es-ES_tradnl"/>
        </w:rPr>
        <w:t>&amp;</w:t>
      </w:r>
      <w:r w:rsidR="00406341">
        <w:rPr>
          <w:rFonts w:ascii="Times New Roman" w:hAnsi="Times New Roman" w:cs="Times New Roman"/>
          <w:lang w:val="es-ES_tradnl"/>
        </w:rPr>
        <w:t xml:space="preserve"> </w:t>
      </w:r>
      <w:r w:rsidRPr="00B764F3">
        <w:rPr>
          <w:rFonts w:ascii="Times New Roman" w:hAnsi="Times New Roman" w:cs="Times New Roman"/>
          <w:lang w:val="es-ES_tradnl"/>
        </w:rPr>
        <w:t>S</w:t>
      </w:r>
      <w:r w:rsidR="00406341">
        <w:rPr>
          <w:rFonts w:ascii="Times New Roman" w:hAnsi="Times New Roman" w:cs="Times New Roman"/>
          <w:lang w:val="es-ES_tradnl"/>
        </w:rPr>
        <w:t>ullivan</w:t>
      </w:r>
      <w:r w:rsidRPr="00B764F3">
        <w:rPr>
          <w:rFonts w:ascii="Times New Roman" w:hAnsi="Times New Roman" w:cs="Times New Roman"/>
          <w:lang w:val="es-ES_tradnl"/>
        </w:rPr>
        <w:t xml:space="preserve"> es un modelo propio que calcula las proyecciones evaluando el impacto de diversos factores del sector en el mercado.</w:t>
      </w:r>
    </w:p>
    <w:p w14:paraId="5E38B10A" w14:textId="77777777" w:rsidR="00B764F3" w:rsidRPr="006071B4" w:rsidRDefault="00B764F3" w:rsidP="00EA6C51">
      <w:pPr>
        <w:widowControl w:val="0"/>
        <w:numPr>
          <w:ilvl w:val="0"/>
          <w:numId w:val="68"/>
        </w:numPr>
        <w:tabs>
          <w:tab w:val="left" w:pos="1080"/>
        </w:tabs>
        <w:autoSpaceDE w:val="0"/>
        <w:autoSpaceDN w:val="0"/>
        <w:adjustRightInd w:val="0"/>
        <w:spacing w:line="360" w:lineRule="auto"/>
        <w:jc w:val="both"/>
        <w:rPr>
          <w:rFonts w:ascii="Times New Roman" w:hAnsi="Times New Roman" w:cs="Times New Roman"/>
          <w:lang w:val="es-ES_tradnl"/>
        </w:rPr>
      </w:pPr>
      <w:r w:rsidRPr="006071B4">
        <w:rPr>
          <w:rFonts w:ascii="Times New Roman" w:hAnsi="Times New Roman" w:cs="Times New Roman"/>
          <w:lang w:val="es-ES_tradnl"/>
        </w:rPr>
        <w:t xml:space="preserve">Impulsores: Factores que tienen un impacto positivo directo en el crecimiento del mercado </w:t>
      </w:r>
    </w:p>
    <w:p w14:paraId="3FECAB91" w14:textId="77777777" w:rsidR="00B764F3" w:rsidRPr="006071B4" w:rsidRDefault="00B764F3" w:rsidP="00EA6C51">
      <w:pPr>
        <w:widowControl w:val="0"/>
        <w:numPr>
          <w:ilvl w:val="0"/>
          <w:numId w:val="68"/>
        </w:numPr>
        <w:tabs>
          <w:tab w:val="left" w:pos="1080"/>
        </w:tabs>
        <w:autoSpaceDE w:val="0"/>
        <w:autoSpaceDN w:val="0"/>
        <w:adjustRightInd w:val="0"/>
        <w:spacing w:line="360" w:lineRule="auto"/>
        <w:jc w:val="both"/>
        <w:rPr>
          <w:rFonts w:ascii="Times New Roman" w:hAnsi="Times New Roman" w:cs="Times New Roman"/>
          <w:lang w:val="es-ES_tradnl"/>
        </w:rPr>
      </w:pPr>
      <w:r w:rsidRPr="006071B4">
        <w:rPr>
          <w:rFonts w:ascii="Times New Roman" w:hAnsi="Times New Roman" w:cs="Times New Roman"/>
          <w:lang w:val="es-ES_tradnl"/>
        </w:rPr>
        <w:t xml:space="preserve">Restricciones: Factores que tienen un impacto negativo directo en el crecimiento del mercado </w:t>
      </w:r>
    </w:p>
    <w:p w14:paraId="757EB8D5" w14:textId="77777777" w:rsidR="00B764F3" w:rsidRPr="00B764F3" w:rsidRDefault="00B764F3" w:rsidP="00B764F3">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45FC6B6E" w14:textId="0B824CB3" w:rsidR="00B764F3" w:rsidRPr="00B764F3" w:rsidRDefault="00406341" w:rsidP="00B764F3">
      <w:pPr>
        <w:widowControl w:val="0"/>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El</w:t>
      </w:r>
      <w:r w:rsidR="00B764F3" w:rsidRPr="00B764F3">
        <w:rPr>
          <w:rFonts w:ascii="Times New Roman" w:hAnsi="Times New Roman" w:cs="Times New Roman"/>
          <w:lang w:val="es-ES_tradnl"/>
        </w:rPr>
        <w:t xml:space="preserve"> impacto de cada </w:t>
      </w:r>
      <w:r>
        <w:rPr>
          <w:rFonts w:ascii="Times New Roman" w:hAnsi="Times New Roman" w:cs="Times New Roman"/>
          <w:lang w:val="es-ES_tradnl"/>
        </w:rPr>
        <w:t>impulsor o restricción se evalúa con un índice indicando si el mismo es:</w:t>
      </w:r>
    </w:p>
    <w:p w14:paraId="7FB23A7E" w14:textId="77777777" w:rsidR="00B764F3" w:rsidRPr="00596FE2" w:rsidRDefault="00B764F3" w:rsidP="00EA6C51">
      <w:pPr>
        <w:widowControl w:val="0"/>
        <w:numPr>
          <w:ilvl w:val="0"/>
          <w:numId w:val="46"/>
        </w:numPr>
        <w:tabs>
          <w:tab w:val="left" w:pos="1080"/>
        </w:tabs>
        <w:autoSpaceDE w:val="0"/>
        <w:autoSpaceDN w:val="0"/>
        <w:adjustRightInd w:val="0"/>
        <w:spacing w:line="360" w:lineRule="auto"/>
        <w:jc w:val="both"/>
        <w:rPr>
          <w:rFonts w:ascii="Times New Roman" w:hAnsi="Times New Roman" w:cs="Times New Roman"/>
          <w:lang w:val="es-ES_tradnl"/>
        </w:rPr>
      </w:pPr>
      <w:r w:rsidRPr="00596FE2">
        <w:rPr>
          <w:rFonts w:ascii="Times New Roman" w:hAnsi="Times New Roman" w:cs="Times New Roman"/>
          <w:lang w:val="es-ES_tradnl"/>
        </w:rPr>
        <w:t>Alto</w:t>
      </w:r>
    </w:p>
    <w:p w14:paraId="737AE450" w14:textId="77777777" w:rsidR="00B764F3" w:rsidRPr="00596FE2" w:rsidRDefault="00B764F3" w:rsidP="00EA6C51">
      <w:pPr>
        <w:widowControl w:val="0"/>
        <w:numPr>
          <w:ilvl w:val="0"/>
          <w:numId w:val="46"/>
        </w:numPr>
        <w:tabs>
          <w:tab w:val="left" w:pos="1080"/>
        </w:tabs>
        <w:autoSpaceDE w:val="0"/>
        <w:autoSpaceDN w:val="0"/>
        <w:adjustRightInd w:val="0"/>
        <w:spacing w:line="360" w:lineRule="auto"/>
        <w:jc w:val="both"/>
        <w:rPr>
          <w:rFonts w:ascii="Times New Roman" w:hAnsi="Times New Roman" w:cs="Times New Roman"/>
          <w:lang w:val="es-ES_tradnl"/>
        </w:rPr>
      </w:pPr>
      <w:r w:rsidRPr="00596FE2">
        <w:rPr>
          <w:rFonts w:ascii="Times New Roman" w:hAnsi="Times New Roman" w:cs="Times New Roman"/>
          <w:lang w:val="es-ES_tradnl"/>
        </w:rPr>
        <w:t>Media-alta</w:t>
      </w:r>
    </w:p>
    <w:p w14:paraId="4C95CAAC" w14:textId="77777777" w:rsidR="00B764F3" w:rsidRPr="00596FE2" w:rsidRDefault="00B764F3" w:rsidP="00EA6C51">
      <w:pPr>
        <w:widowControl w:val="0"/>
        <w:numPr>
          <w:ilvl w:val="0"/>
          <w:numId w:val="46"/>
        </w:numPr>
        <w:tabs>
          <w:tab w:val="left" w:pos="1080"/>
        </w:tabs>
        <w:autoSpaceDE w:val="0"/>
        <w:autoSpaceDN w:val="0"/>
        <w:adjustRightInd w:val="0"/>
        <w:spacing w:line="360" w:lineRule="auto"/>
        <w:jc w:val="both"/>
        <w:rPr>
          <w:rFonts w:ascii="Times New Roman" w:hAnsi="Times New Roman" w:cs="Times New Roman"/>
          <w:lang w:val="es-ES_tradnl"/>
        </w:rPr>
      </w:pPr>
      <w:r w:rsidRPr="00596FE2">
        <w:rPr>
          <w:rFonts w:ascii="Times New Roman" w:hAnsi="Times New Roman" w:cs="Times New Roman"/>
          <w:lang w:val="es-ES_tradnl"/>
        </w:rPr>
        <w:t>Medio</w:t>
      </w:r>
    </w:p>
    <w:p w14:paraId="298CFAD5" w14:textId="77777777" w:rsidR="00B764F3" w:rsidRPr="00596FE2" w:rsidRDefault="00B764F3" w:rsidP="00EA6C51">
      <w:pPr>
        <w:widowControl w:val="0"/>
        <w:numPr>
          <w:ilvl w:val="0"/>
          <w:numId w:val="46"/>
        </w:numPr>
        <w:tabs>
          <w:tab w:val="left" w:pos="1080"/>
        </w:tabs>
        <w:autoSpaceDE w:val="0"/>
        <w:autoSpaceDN w:val="0"/>
        <w:adjustRightInd w:val="0"/>
        <w:spacing w:line="360" w:lineRule="auto"/>
        <w:jc w:val="both"/>
        <w:rPr>
          <w:rFonts w:ascii="Times New Roman" w:hAnsi="Times New Roman" w:cs="Times New Roman"/>
          <w:lang w:val="es-ES_tradnl"/>
        </w:rPr>
      </w:pPr>
      <w:r w:rsidRPr="00596FE2">
        <w:rPr>
          <w:rFonts w:ascii="Times New Roman" w:hAnsi="Times New Roman" w:cs="Times New Roman"/>
          <w:lang w:val="es-ES_tradnl"/>
        </w:rPr>
        <w:t>Medio-Bajo</w:t>
      </w:r>
    </w:p>
    <w:p w14:paraId="207F88C2" w14:textId="77777777" w:rsidR="00B764F3" w:rsidRPr="00596FE2" w:rsidRDefault="00B764F3" w:rsidP="00EA6C51">
      <w:pPr>
        <w:widowControl w:val="0"/>
        <w:numPr>
          <w:ilvl w:val="0"/>
          <w:numId w:val="46"/>
        </w:numPr>
        <w:tabs>
          <w:tab w:val="left" w:pos="1080"/>
        </w:tabs>
        <w:autoSpaceDE w:val="0"/>
        <w:autoSpaceDN w:val="0"/>
        <w:adjustRightInd w:val="0"/>
        <w:spacing w:line="360" w:lineRule="auto"/>
        <w:jc w:val="both"/>
        <w:rPr>
          <w:rFonts w:ascii="Times New Roman" w:hAnsi="Times New Roman" w:cs="Times New Roman"/>
          <w:lang w:val="es-ES_tradnl"/>
        </w:rPr>
      </w:pPr>
      <w:r w:rsidRPr="00596FE2">
        <w:rPr>
          <w:rFonts w:ascii="Times New Roman" w:hAnsi="Times New Roman" w:cs="Times New Roman"/>
          <w:lang w:val="es-ES_tradnl"/>
        </w:rPr>
        <w:t>Bajo</w:t>
      </w:r>
    </w:p>
    <w:p w14:paraId="57AE49F9" w14:textId="77777777" w:rsidR="00B764F3" w:rsidRPr="00596FE2" w:rsidRDefault="00B764F3" w:rsidP="00EA6C51">
      <w:pPr>
        <w:widowControl w:val="0"/>
        <w:numPr>
          <w:ilvl w:val="0"/>
          <w:numId w:val="46"/>
        </w:numPr>
        <w:tabs>
          <w:tab w:val="left" w:pos="1080"/>
        </w:tabs>
        <w:autoSpaceDE w:val="0"/>
        <w:autoSpaceDN w:val="0"/>
        <w:adjustRightInd w:val="0"/>
        <w:spacing w:line="360" w:lineRule="auto"/>
        <w:jc w:val="both"/>
        <w:rPr>
          <w:rFonts w:ascii="Times New Roman" w:hAnsi="Times New Roman" w:cs="Times New Roman"/>
          <w:lang w:val="es-ES_tradnl"/>
        </w:rPr>
      </w:pPr>
      <w:r w:rsidRPr="00596FE2">
        <w:rPr>
          <w:rFonts w:ascii="Times New Roman" w:hAnsi="Times New Roman" w:cs="Times New Roman"/>
          <w:lang w:val="es-ES_tradnl"/>
        </w:rPr>
        <w:t>Sin impacto</w:t>
      </w:r>
    </w:p>
    <w:p w14:paraId="5458CAF2" w14:textId="77777777" w:rsidR="00B764F3" w:rsidRPr="00B764F3" w:rsidRDefault="00B764F3" w:rsidP="00B764F3">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6D6E788F" w14:textId="77777777" w:rsidR="00B764F3" w:rsidRPr="00B764F3" w:rsidRDefault="00B764F3" w:rsidP="00B764F3">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B764F3">
        <w:rPr>
          <w:rFonts w:ascii="Times New Roman" w:hAnsi="Times New Roman" w:cs="Times New Roman"/>
          <w:lang w:val="es-ES_tradnl"/>
        </w:rPr>
        <w:t>Determinar los cambios en el impacto a lo largo del tiempo</w:t>
      </w:r>
    </w:p>
    <w:p w14:paraId="4213ED33" w14:textId="77777777" w:rsidR="00B764F3" w:rsidRPr="00596FE2" w:rsidRDefault="00B764F3" w:rsidP="00EA6C51">
      <w:pPr>
        <w:widowControl w:val="0"/>
        <w:numPr>
          <w:ilvl w:val="0"/>
          <w:numId w:val="45"/>
        </w:numPr>
        <w:tabs>
          <w:tab w:val="left" w:pos="1080"/>
        </w:tabs>
        <w:autoSpaceDE w:val="0"/>
        <w:autoSpaceDN w:val="0"/>
        <w:adjustRightInd w:val="0"/>
        <w:spacing w:line="360" w:lineRule="auto"/>
        <w:jc w:val="both"/>
        <w:rPr>
          <w:rFonts w:ascii="Times New Roman" w:hAnsi="Times New Roman" w:cs="Times New Roman"/>
          <w:lang w:val="es-ES_tradnl"/>
        </w:rPr>
      </w:pPr>
      <w:r w:rsidRPr="00596FE2">
        <w:rPr>
          <w:rFonts w:ascii="Times New Roman" w:hAnsi="Times New Roman" w:cs="Times New Roman"/>
          <w:lang w:val="es-ES_tradnl"/>
        </w:rPr>
        <w:t>A corto plazo: 2 años</w:t>
      </w:r>
    </w:p>
    <w:p w14:paraId="117FA30F" w14:textId="0982B874" w:rsidR="00B764F3" w:rsidRPr="00596FE2" w:rsidRDefault="00B764F3" w:rsidP="00EA6C51">
      <w:pPr>
        <w:widowControl w:val="0"/>
        <w:numPr>
          <w:ilvl w:val="0"/>
          <w:numId w:val="45"/>
        </w:numPr>
        <w:tabs>
          <w:tab w:val="left" w:pos="1080"/>
        </w:tabs>
        <w:autoSpaceDE w:val="0"/>
        <w:autoSpaceDN w:val="0"/>
        <w:adjustRightInd w:val="0"/>
        <w:spacing w:line="360" w:lineRule="auto"/>
        <w:jc w:val="both"/>
        <w:rPr>
          <w:rFonts w:ascii="Times New Roman" w:hAnsi="Times New Roman" w:cs="Times New Roman"/>
          <w:lang w:val="es-ES_tradnl"/>
        </w:rPr>
      </w:pPr>
      <w:r w:rsidRPr="00596FE2">
        <w:rPr>
          <w:rFonts w:ascii="Times New Roman" w:hAnsi="Times New Roman" w:cs="Times New Roman"/>
          <w:lang w:val="es-ES_tradnl"/>
        </w:rPr>
        <w:t xml:space="preserve">A medio plazo: </w:t>
      </w:r>
      <w:r w:rsidR="00680BEB">
        <w:rPr>
          <w:rFonts w:ascii="Times New Roman" w:hAnsi="Times New Roman" w:cs="Times New Roman"/>
          <w:lang w:val="es-ES_tradnl"/>
        </w:rPr>
        <w:t>2+</w:t>
      </w:r>
      <w:r w:rsidRPr="00596FE2">
        <w:rPr>
          <w:rFonts w:ascii="Times New Roman" w:hAnsi="Times New Roman" w:cs="Times New Roman"/>
          <w:lang w:val="es-ES_tradnl"/>
        </w:rPr>
        <w:t>2 años</w:t>
      </w:r>
    </w:p>
    <w:p w14:paraId="7CC0C08D" w14:textId="2A77F249" w:rsidR="00B764F3" w:rsidRPr="00596FE2" w:rsidRDefault="00B764F3" w:rsidP="00EA6C51">
      <w:pPr>
        <w:widowControl w:val="0"/>
        <w:numPr>
          <w:ilvl w:val="0"/>
          <w:numId w:val="45"/>
        </w:numPr>
        <w:tabs>
          <w:tab w:val="left" w:pos="1080"/>
        </w:tabs>
        <w:autoSpaceDE w:val="0"/>
        <w:autoSpaceDN w:val="0"/>
        <w:adjustRightInd w:val="0"/>
        <w:spacing w:line="360" w:lineRule="auto"/>
        <w:jc w:val="both"/>
        <w:rPr>
          <w:rFonts w:ascii="Times New Roman" w:hAnsi="Times New Roman" w:cs="Times New Roman"/>
          <w:lang w:val="es-ES_tradnl"/>
        </w:rPr>
      </w:pPr>
      <w:r w:rsidRPr="00596FE2">
        <w:rPr>
          <w:rFonts w:ascii="Times New Roman" w:hAnsi="Times New Roman" w:cs="Times New Roman"/>
          <w:lang w:val="es-ES_tradnl"/>
        </w:rPr>
        <w:t xml:space="preserve">A largo plazo: </w:t>
      </w:r>
      <w:r w:rsidR="00680BEB">
        <w:rPr>
          <w:rFonts w:ascii="Times New Roman" w:hAnsi="Times New Roman" w:cs="Times New Roman"/>
          <w:lang w:val="es-ES_tradnl"/>
        </w:rPr>
        <w:t>2+2+</w:t>
      </w:r>
      <w:r w:rsidRPr="00596FE2">
        <w:rPr>
          <w:rFonts w:ascii="Times New Roman" w:hAnsi="Times New Roman" w:cs="Times New Roman"/>
          <w:lang w:val="es-ES_tradnl"/>
        </w:rPr>
        <w:t>3 años</w:t>
      </w:r>
    </w:p>
    <w:p w14:paraId="03E68B6F" w14:textId="54C9FBF2" w:rsidR="0095189B" w:rsidRDefault="0095189B" w:rsidP="00421FE7">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4CE90019" w14:textId="09145F95" w:rsidR="001C5C38" w:rsidRPr="001C5C38" w:rsidRDefault="001C5C38" w:rsidP="001C5C38">
      <w:pPr>
        <w:widowControl w:val="0"/>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Se completan los</w:t>
      </w:r>
      <w:r w:rsidRPr="001C5C38">
        <w:rPr>
          <w:rFonts w:ascii="Times New Roman" w:hAnsi="Times New Roman" w:cs="Times New Roman"/>
          <w:lang w:val="es-ES_tradnl"/>
        </w:rPr>
        <w:t xml:space="preserve"> elementos del modelo: año base, fase de crecimiento, impulsores, restricciones </w:t>
      </w:r>
      <w:r w:rsidRPr="001C5C38">
        <w:rPr>
          <w:rFonts w:ascii="Times New Roman" w:hAnsi="Times New Roman" w:cs="Times New Roman"/>
          <w:lang w:val="es-ES_tradnl"/>
        </w:rPr>
        <w:lastRenderedPageBreak/>
        <w:t>e impactos.</w:t>
      </w:r>
      <w:r w:rsidR="008A73FD">
        <w:rPr>
          <w:rFonts w:ascii="Times New Roman" w:hAnsi="Times New Roman" w:cs="Times New Roman"/>
          <w:lang w:val="es-ES_tradnl"/>
        </w:rPr>
        <w:t xml:space="preserve"> </w:t>
      </w:r>
      <w:r w:rsidRPr="001C5C38">
        <w:rPr>
          <w:rFonts w:ascii="Times New Roman" w:hAnsi="Times New Roman" w:cs="Times New Roman"/>
          <w:lang w:val="es-ES_tradnl"/>
        </w:rPr>
        <w:t xml:space="preserve">Los impactos </w:t>
      </w:r>
      <w:r w:rsidR="008A73FD">
        <w:rPr>
          <w:rFonts w:ascii="Times New Roman" w:hAnsi="Times New Roman" w:cs="Times New Roman"/>
          <w:lang w:val="es-ES_tradnl"/>
        </w:rPr>
        <w:t>se ponderan</w:t>
      </w:r>
      <w:r w:rsidRPr="001C5C38">
        <w:rPr>
          <w:rFonts w:ascii="Times New Roman" w:hAnsi="Times New Roman" w:cs="Times New Roman"/>
          <w:lang w:val="es-ES_tradnl"/>
        </w:rPr>
        <w:t xml:space="preserve">, es decir, </w:t>
      </w:r>
      <w:r w:rsidR="008A73FD">
        <w:rPr>
          <w:rFonts w:ascii="Times New Roman" w:hAnsi="Times New Roman" w:cs="Times New Roman"/>
          <w:lang w:val="es-ES_tradnl"/>
        </w:rPr>
        <w:t>se evalúa su</w:t>
      </w:r>
      <w:r w:rsidRPr="001C5C38">
        <w:rPr>
          <w:rFonts w:ascii="Times New Roman" w:hAnsi="Times New Roman" w:cs="Times New Roman"/>
          <w:lang w:val="es-ES_tradnl"/>
        </w:rPr>
        <w:t xml:space="preserve"> peso en relación con otros impulsores y restricciones. Por ejemplo: La disminución de los precios y la reglamentación que obliga a comprar productos del mercado son restricciones. Aunque ambos son importantes, </w:t>
      </w:r>
      <w:r w:rsidR="008A73FD">
        <w:rPr>
          <w:rFonts w:ascii="Times New Roman" w:hAnsi="Times New Roman" w:cs="Times New Roman"/>
          <w:lang w:val="es-ES_tradnl"/>
        </w:rPr>
        <w:t xml:space="preserve">debe analizarse </w:t>
      </w:r>
      <w:r w:rsidRPr="001C5C38">
        <w:rPr>
          <w:rFonts w:ascii="Times New Roman" w:hAnsi="Times New Roman" w:cs="Times New Roman"/>
          <w:lang w:val="es-ES_tradnl"/>
        </w:rPr>
        <w:t xml:space="preserve">cuál de ellos tiene mayor impacto que el otro y en qué plazos. </w:t>
      </w:r>
    </w:p>
    <w:p w14:paraId="63D36255" w14:textId="58300B52" w:rsidR="0095189B" w:rsidRDefault="0095189B" w:rsidP="00421FE7">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5920BA5B" w14:textId="1AA86C21" w:rsidR="008A73FD" w:rsidRPr="005C5AA1" w:rsidRDefault="008A73FD" w:rsidP="008A73FD">
      <w:pPr>
        <w:pStyle w:val="Heading3"/>
        <w:spacing w:line="360" w:lineRule="auto"/>
        <w:rPr>
          <w:rFonts w:ascii="Times New Roman" w:hAnsi="Times New Roman" w:cs="Times New Roman"/>
          <w:color w:val="auto"/>
          <w:lang w:val="es-ES_tradnl"/>
        </w:rPr>
      </w:pPr>
      <w:bookmarkStart w:id="34" w:name="_Toc101207824"/>
      <w:r w:rsidRPr="005C5AA1">
        <w:rPr>
          <w:rFonts w:ascii="Times New Roman" w:hAnsi="Times New Roman" w:cs="Times New Roman"/>
          <w:color w:val="auto"/>
          <w:lang w:val="es-ES_tradnl"/>
        </w:rPr>
        <w:t xml:space="preserve">Paso </w:t>
      </w:r>
      <w:r>
        <w:rPr>
          <w:rFonts w:ascii="Times New Roman" w:hAnsi="Times New Roman" w:cs="Times New Roman"/>
          <w:color w:val="auto"/>
          <w:lang w:val="es-ES_tradnl"/>
        </w:rPr>
        <w:t>7</w:t>
      </w:r>
      <w:r w:rsidRPr="005C5AA1">
        <w:rPr>
          <w:rFonts w:ascii="Times New Roman" w:hAnsi="Times New Roman" w:cs="Times New Roman"/>
          <w:color w:val="auto"/>
          <w:lang w:val="es-ES_tradnl"/>
        </w:rPr>
        <w:t xml:space="preserve">: </w:t>
      </w:r>
      <w:r>
        <w:rPr>
          <w:rFonts w:ascii="Times New Roman" w:hAnsi="Times New Roman" w:cs="Times New Roman"/>
          <w:color w:val="auto"/>
          <w:lang w:val="es-ES_tradnl"/>
        </w:rPr>
        <w:t>Verificar los resultados</w:t>
      </w:r>
      <w:bookmarkEnd w:id="34"/>
    </w:p>
    <w:p w14:paraId="7E9EB836" w14:textId="7608494E" w:rsidR="008A73FD" w:rsidRPr="008A73FD" w:rsidRDefault="008A73FD" w:rsidP="008A73FD">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8A73FD">
        <w:rPr>
          <w:rFonts w:ascii="Times New Roman" w:hAnsi="Times New Roman" w:cs="Times New Roman"/>
          <w:lang w:val="es-ES_tradnl"/>
        </w:rPr>
        <w:t>Verifi</w:t>
      </w:r>
      <w:r>
        <w:rPr>
          <w:rFonts w:ascii="Times New Roman" w:hAnsi="Times New Roman" w:cs="Times New Roman"/>
          <w:lang w:val="es-ES_tradnl"/>
        </w:rPr>
        <w:t>car</w:t>
      </w:r>
      <w:r w:rsidRPr="008A73FD">
        <w:rPr>
          <w:rFonts w:ascii="Times New Roman" w:hAnsi="Times New Roman" w:cs="Times New Roman"/>
          <w:lang w:val="es-ES_tradnl"/>
        </w:rPr>
        <w:t xml:space="preserve"> los datos que </w:t>
      </w:r>
      <w:r>
        <w:rPr>
          <w:rFonts w:ascii="Times New Roman" w:hAnsi="Times New Roman" w:cs="Times New Roman"/>
          <w:lang w:val="es-ES_tradnl"/>
        </w:rPr>
        <w:t xml:space="preserve">se </w:t>
      </w:r>
      <w:r w:rsidRPr="008A73FD">
        <w:rPr>
          <w:rFonts w:ascii="Times New Roman" w:hAnsi="Times New Roman" w:cs="Times New Roman"/>
          <w:lang w:val="es-ES_tradnl"/>
        </w:rPr>
        <w:t>ha</w:t>
      </w:r>
      <w:r>
        <w:rPr>
          <w:rFonts w:ascii="Times New Roman" w:hAnsi="Times New Roman" w:cs="Times New Roman"/>
          <w:lang w:val="es-ES_tradnl"/>
        </w:rPr>
        <w:t>n</w:t>
      </w:r>
      <w:r w:rsidRPr="008A73FD">
        <w:rPr>
          <w:rFonts w:ascii="Times New Roman" w:hAnsi="Times New Roman" w:cs="Times New Roman"/>
          <w:lang w:val="es-ES_tradnl"/>
        </w:rPr>
        <w:t xml:space="preserve"> recogido</w:t>
      </w:r>
    </w:p>
    <w:p w14:paraId="2A0DD9DE" w14:textId="77777777" w:rsidR="008A73FD" w:rsidRPr="008A73FD" w:rsidRDefault="008A73FD" w:rsidP="00EA6C51">
      <w:pPr>
        <w:widowControl w:val="0"/>
        <w:numPr>
          <w:ilvl w:val="0"/>
          <w:numId w:val="47"/>
        </w:numPr>
        <w:tabs>
          <w:tab w:val="left" w:pos="1080"/>
        </w:tabs>
        <w:autoSpaceDE w:val="0"/>
        <w:autoSpaceDN w:val="0"/>
        <w:adjustRightInd w:val="0"/>
        <w:spacing w:line="360" w:lineRule="auto"/>
        <w:jc w:val="both"/>
        <w:rPr>
          <w:rFonts w:ascii="Times New Roman" w:hAnsi="Times New Roman" w:cs="Times New Roman"/>
          <w:lang w:val="es-ES_tradnl"/>
        </w:rPr>
      </w:pPr>
      <w:r w:rsidRPr="008A73FD">
        <w:rPr>
          <w:rFonts w:ascii="Times New Roman" w:hAnsi="Times New Roman" w:cs="Times New Roman"/>
          <w:lang w:val="es-ES_tradnl"/>
        </w:rPr>
        <w:t>De otras fuentes primarias</w:t>
      </w:r>
    </w:p>
    <w:p w14:paraId="706BE300" w14:textId="77777777" w:rsidR="008A73FD" w:rsidRPr="008A73FD" w:rsidRDefault="008A73FD" w:rsidP="00EA6C51">
      <w:pPr>
        <w:widowControl w:val="0"/>
        <w:numPr>
          <w:ilvl w:val="0"/>
          <w:numId w:val="47"/>
        </w:numPr>
        <w:tabs>
          <w:tab w:val="left" w:pos="1080"/>
        </w:tabs>
        <w:autoSpaceDE w:val="0"/>
        <w:autoSpaceDN w:val="0"/>
        <w:adjustRightInd w:val="0"/>
        <w:spacing w:line="360" w:lineRule="auto"/>
        <w:jc w:val="both"/>
        <w:rPr>
          <w:rFonts w:ascii="Times New Roman" w:hAnsi="Times New Roman" w:cs="Times New Roman"/>
          <w:lang w:val="es-ES_tradnl"/>
        </w:rPr>
      </w:pPr>
      <w:r w:rsidRPr="008A73FD">
        <w:rPr>
          <w:rFonts w:ascii="Times New Roman" w:hAnsi="Times New Roman" w:cs="Times New Roman"/>
          <w:lang w:val="es-ES_tradnl"/>
        </w:rPr>
        <w:t>De la investigación secundaria</w:t>
      </w:r>
    </w:p>
    <w:p w14:paraId="75F07088" w14:textId="4558B52A" w:rsidR="008A73FD" w:rsidRPr="008A73FD" w:rsidRDefault="008A73FD" w:rsidP="00EA6C51">
      <w:pPr>
        <w:widowControl w:val="0"/>
        <w:numPr>
          <w:ilvl w:val="0"/>
          <w:numId w:val="47"/>
        </w:numPr>
        <w:tabs>
          <w:tab w:val="left" w:pos="1080"/>
        </w:tabs>
        <w:autoSpaceDE w:val="0"/>
        <w:autoSpaceDN w:val="0"/>
        <w:adjustRightInd w:val="0"/>
        <w:spacing w:line="360" w:lineRule="auto"/>
        <w:jc w:val="both"/>
        <w:rPr>
          <w:rFonts w:ascii="Times New Roman" w:hAnsi="Times New Roman" w:cs="Times New Roman"/>
          <w:lang w:val="es-ES_tradnl"/>
        </w:rPr>
      </w:pPr>
      <w:r w:rsidRPr="008A73FD">
        <w:rPr>
          <w:rFonts w:ascii="Times New Roman" w:hAnsi="Times New Roman" w:cs="Times New Roman"/>
          <w:lang w:val="es-ES_tradnl"/>
        </w:rPr>
        <w:t>A partir de la experiencia y el conocimiento de la industria y el sector</w:t>
      </w:r>
    </w:p>
    <w:p w14:paraId="241A0339" w14:textId="77777777" w:rsidR="008A73FD" w:rsidRPr="008A73FD" w:rsidRDefault="008A73FD" w:rsidP="008A73FD">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14FA7841" w14:textId="6A8F78B7" w:rsidR="008A73FD" w:rsidRPr="008A73FD" w:rsidRDefault="008A73FD" w:rsidP="008A73FD">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8A73FD">
        <w:rPr>
          <w:rFonts w:ascii="Times New Roman" w:hAnsi="Times New Roman" w:cs="Times New Roman"/>
          <w:lang w:val="es-ES_tradnl"/>
        </w:rPr>
        <w:t>Verifica</w:t>
      </w:r>
      <w:r>
        <w:rPr>
          <w:rFonts w:ascii="Times New Roman" w:hAnsi="Times New Roman" w:cs="Times New Roman"/>
          <w:lang w:val="es-ES_tradnl"/>
        </w:rPr>
        <w:t>r</w:t>
      </w:r>
      <w:r w:rsidRPr="008A73FD">
        <w:rPr>
          <w:rFonts w:ascii="Times New Roman" w:hAnsi="Times New Roman" w:cs="Times New Roman"/>
          <w:lang w:val="es-ES_tradnl"/>
        </w:rPr>
        <w:t xml:space="preserve"> la previsión</w:t>
      </w:r>
      <w:r>
        <w:rPr>
          <w:rFonts w:ascii="Times New Roman" w:hAnsi="Times New Roman" w:cs="Times New Roman"/>
          <w:lang w:val="es-ES_tradnl"/>
        </w:rPr>
        <w:t xml:space="preserve"> en base a las siguientes preguntas</w:t>
      </w:r>
    </w:p>
    <w:p w14:paraId="67E40138" w14:textId="77777777" w:rsidR="008A73FD" w:rsidRPr="008A73FD" w:rsidRDefault="008A73FD" w:rsidP="00EA6C51">
      <w:pPr>
        <w:widowControl w:val="0"/>
        <w:numPr>
          <w:ilvl w:val="0"/>
          <w:numId w:val="48"/>
        </w:numPr>
        <w:tabs>
          <w:tab w:val="left" w:pos="1080"/>
        </w:tabs>
        <w:autoSpaceDE w:val="0"/>
        <w:autoSpaceDN w:val="0"/>
        <w:adjustRightInd w:val="0"/>
        <w:spacing w:line="360" w:lineRule="auto"/>
        <w:jc w:val="both"/>
        <w:rPr>
          <w:rFonts w:ascii="Times New Roman" w:hAnsi="Times New Roman" w:cs="Times New Roman"/>
          <w:lang w:val="es-ES_tradnl"/>
        </w:rPr>
      </w:pPr>
      <w:r w:rsidRPr="008A73FD">
        <w:rPr>
          <w:rFonts w:ascii="Times New Roman" w:hAnsi="Times New Roman" w:cs="Times New Roman"/>
          <w:lang w:val="es-ES_tradnl"/>
        </w:rPr>
        <w:t>¿Está el resultado respaldado por los datos?</w:t>
      </w:r>
    </w:p>
    <w:p w14:paraId="310FB69C" w14:textId="77777777" w:rsidR="008A73FD" w:rsidRPr="008A73FD" w:rsidRDefault="008A73FD" w:rsidP="00EA6C51">
      <w:pPr>
        <w:widowControl w:val="0"/>
        <w:numPr>
          <w:ilvl w:val="0"/>
          <w:numId w:val="48"/>
        </w:numPr>
        <w:tabs>
          <w:tab w:val="left" w:pos="1080"/>
        </w:tabs>
        <w:autoSpaceDE w:val="0"/>
        <w:autoSpaceDN w:val="0"/>
        <w:adjustRightInd w:val="0"/>
        <w:spacing w:line="360" w:lineRule="auto"/>
        <w:jc w:val="both"/>
        <w:rPr>
          <w:rFonts w:ascii="Times New Roman" w:hAnsi="Times New Roman" w:cs="Times New Roman"/>
          <w:lang w:val="es-ES_tradnl"/>
        </w:rPr>
      </w:pPr>
      <w:r w:rsidRPr="008A73FD">
        <w:rPr>
          <w:rFonts w:ascii="Times New Roman" w:hAnsi="Times New Roman" w:cs="Times New Roman"/>
          <w:lang w:val="es-ES_tradnl"/>
        </w:rPr>
        <w:t>¿Es razonable esta previsión?</w:t>
      </w:r>
    </w:p>
    <w:p w14:paraId="42DD3C6A" w14:textId="77777777" w:rsidR="008A73FD" w:rsidRPr="008A73FD" w:rsidRDefault="008A73FD" w:rsidP="00EA6C51">
      <w:pPr>
        <w:widowControl w:val="0"/>
        <w:numPr>
          <w:ilvl w:val="0"/>
          <w:numId w:val="48"/>
        </w:numPr>
        <w:tabs>
          <w:tab w:val="left" w:pos="1080"/>
        </w:tabs>
        <w:autoSpaceDE w:val="0"/>
        <w:autoSpaceDN w:val="0"/>
        <w:adjustRightInd w:val="0"/>
        <w:spacing w:line="360" w:lineRule="auto"/>
        <w:jc w:val="both"/>
        <w:rPr>
          <w:rFonts w:ascii="Times New Roman" w:hAnsi="Times New Roman" w:cs="Times New Roman"/>
          <w:lang w:val="es-ES_tradnl"/>
        </w:rPr>
      </w:pPr>
      <w:r w:rsidRPr="008A73FD">
        <w:rPr>
          <w:rFonts w:ascii="Times New Roman" w:hAnsi="Times New Roman" w:cs="Times New Roman"/>
          <w:lang w:val="es-ES_tradnl"/>
        </w:rPr>
        <w:t>¿Es esta previsión coherente con las previsiones de mercados similares?</w:t>
      </w:r>
    </w:p>
    <w:p w14:paraId="382E6A42" w14:textId="3C637BC2" w:rsidR="008A73FD" w:rsidRPr="008A73FD" w:rsidRDefault="008A73FD" w:rsidP="00EA6C51">
      <w:pPr>
        <w:widowControl w:val="0"/>
        <w:numPr>
          <w:ilvl w:val="0"/>
          <w:numId w:val="48"/>
        </w:numPr>
        <w:tabs>
          <w:tab w:val="left" w:pos="1080"/>
        </w:tabs>
        <w:autoSpaceDE w:val="0"/>
        <w:autoSpaceDN w:val="0"/>
        <w:adjustRightInd w:val="0"/>
        <w:spacing w:line="360" w:lineRule="auto"/>
        <w:jc w:val="both"/>
        <w:rPr>
          <w:rFonts w:ascii="Times New Roman" w:hAnsi="Times New Roman" w:cs="Times New Roman"/>
          <w:lang w:val="es-ES_tradnl"/>
        </w:rPr>
      </w:pPr>
      <w:r w:rsidRPr="008A73FD">
        <w:rPr>
          <w:rFonts w:ascii="Times New Roman" w:hAnsi="Times New Roman" w:cs="Times New Roman"/>
          <w:lang w:val="es-ES_tradnl"/>
        </w:rPr>
        <w:t>¿Es una previsión completa (ha incluido todos los datos relevantes)?</w:t>
      </w:r>
    </w:p>
    <w:p w14:paraId="4710ED8A" w14:textId="5F018906" w:rsidR="008A73FD" w:rsidRDefault="008A73FD" w:rsidP="00421FE7">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5BAAE5B5" w14:textId="4C8DBBD4" w:rsidR="008A73FD" w:rsidRPr="005C5AA1" w:rsidRDefault="008A73FD" w:rsidP="008A73FD">
      <w:pPr>
        <w:pStyle w:val="Heading3"/>
        <w:spacing w:line="360" w:lineRule="auto"/>
        <w:rPr>
          <w:rFonts w:ascii="Times New Roman" w:hAnsi="Times New Roman" w:cs="Times New Roman"/>
          <w:color w:val="auto"/>
          <w:lang w:val="es-ES_tradnl"/>
        </w:rPr>
      </w:pPr>
      <w:bookmarkStart w:id="35" w:name="_Toc101207825"/>
      <w:r w:rsidRPr="005C5AA1">
        <w:rPr>
          <w:rFonts w:ascii="Times New Roman" w:hAnsi="Times New Roman" w:cs="Times New Roman"/>
          <w:color w:val="auto"/>
          <w:lang w:val="es-ES_tradnl"/>
        </w:rPr>
        <w:t xml:space="preserve">Paso </w:t>
      </w:r>
      <w:r>
        <w:rPr>
          <w:rFonts w:ascii="Times New Roman" w:hAnsi="Times New Roman" w:cs="Times New Roman"/>
          <w:color w:val="auto"/>
          <w:lang w:val="es-ES_tradnl"/>
        </w:rPr>
        <w:t>8</w:t>
      </w:r>
      <w:r w:rsidRPr="005C5AA1">
        <w:rPr>
          <w:rFonts w:ascii="Times New Roman" w:hAnsi="Times New Roman" w:cs="Times New Roman"/>
          <w:color w:val="auto"/>
          <w:lang w:val="es-ES_tradnl"/>
        </w:rPr>
        <w:t xml:space="preserve">: </w:t>
      </w:r>
      <w:r>
        <w:rPr>
          <w:rFonts w:ascii="Times New Roman" w:hAnsi="Times New Roman" w:cs="Times New Roman"/>
          <w:color w:val="auto"/>
          <w:lang w:val="es-ES_tradnl"/>
        </w:rPr>
        <w:t>Realizar la “prueba del olfato”</w:t>
      </w:r>
      <w:bookmarkEnd w:id="35"/>
    </w:p>
    <w:p w14:paraId="5FD07C2D" w14:textId="7A3B1CAC" w:rsidR="00253B3C" w:rsidRPr="00253B3C" w:rsidRDefault="00253B3C" w:rsidP="00253B3C">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253B3C">
        <w:rPr>
          <w:rFonts w:ascii="Times New Roman" w:hAnsi="Times New Roman" w:cs="Times New Roman"/>
          <w:lang w:val="es-ES_tradnl"/>
        </w:rPr>
        <w:t xml:space="preserve">"¡Si </w:t>
      </w:r>
      <w:r>
        <w:rPr>
          <w:rFonts w:ascii="Times New Roman" w:hAnsi="Times New Roman" w:cs="Times New Roman"/>
          <w:lang w:val="es-ES_tradnl"/>
        </w:rPr>
        <w:t>no huele bien</w:t>
      </w:r>
      <w:r w:rsidRPr="00253B3C">
        <w:rPr>
          <w:rFonts w:ascii="Times New Roman" w:hAnsi="Times New Roman" w:cs="Times New Roman"/>
          <w:lang w:val="es-ES_tradnl"/>
        </w:rPr>
        <w:t xml:space="preserve">, </w:t>
      </w:r>
      <w:r>
        <w:rPr>
          <w:rFonts w:ascii="Times New Roman" w:hAnsi="Times New Roman" w:cs="Times New Roman"/>
          <w:lang w:val="es-ES_tradnl"/>
        </w:rPr>
        <w:t xml:space="preserve">hay que </w:t>
      </w:r>
      <w:r w:rsidRPr="00253B3C">
        <w:rPr>
          <w:rFonts w:ascii="Times New Roman" w:hAnsi="Times New Roman" w:cs="Times New Roman"/>
          <w:lang w:val="es-ES_tradnl"/>
        </w:rPr>
        <w:t>rep</w:t>
      </w:r>
      <w:r>
        <w:rPr>
          <w:rFonts w:ascii="Times New Roman" w:hAnsi="Times New Roman" w:cs="Times New Roman"/>
          <w:lang w:val="es-ES_tradnl"/>
        </w:rPr>
        <w:t>e</w:t>
      </w:r>
      <w:r w:rsidRPr="00253B3C">
        <w:rPr>
          <w:rFonts w:ascii="Times New Roman" w:hAnsi="Times New Roman" w:cs="Times New Roman"/>
          <w:lang w:val="es-ES_tradnl"/>
        </w:rPr>
        <w:t>nsa</w:t>
      </w:r>
      <w:r>
        <w:rPr>
          <w:rFonts w:ascii="Times New Roman" w:hAnsi="Times New Roman" w:cs="Times New Roman"/>
          <w:lang w:val="es-ES_tradnl"/>
        </w:rPr>
        <w:t>r</w:t>
      </w:r>
      <w:r w:rsidRPr="00253B3C">
        <w:rPr>
          <w:rFonts w:ascii="Times New Roman" w:hAnsi="Times New Roman" w:cs="Times New Roman"/>
          <w:lang w:val="es-ES_tradnl"/>
        </w:rPr>
        <w:t>lo</w:t>
      </w:r>
      <w:r>
        <w:rPr>
          <w:rFonts w:ascii="Times New Roman" w:hAnsi="Times New Roman" w:cs="Times New Roman"/>
          <w:lang w:val="es-ES_tradnl"/>
        </w:rPr>
        <w:t xml:space="preserve"> en base a las siguientes preguntas</w:t>
      </w:r>
      <w:r w:rsidRPr="00253B3C">
        <w:rPr>
          <w:rFonts w:ascii="Times New Roman" w:hAnsi="Times New Roman" w:cs="Times New Roman"/>
          <w:lang w:val="es-ES_tradnl"/>
        </w:rPr>
        <w:t>!"</w:t>
      </w:r>
    </w:p>
    <w:p w14:paraId="5C38A7A2" w14:textId="67C420D0" w:rsidR="00253B3C" w:rsidRPr="00253B3C" w:rsidRDefault="00253B3C" w:rsidP="00EA6C51">
      <w:pPr>
        <w:widowControl w:val="0"/>
        <w:numPr>
          <w:ilvl w:val="0"/>
          <w:numId w:val="49"/>
        </w:numPr>
        <w:tabs>
          <w:tab w:val="left" w:pos="1080"/>
        </w:tabs>
        <w:autoSpaceDE w:val="0"/>
        <w:autoSpaceDN w:val="0"/>
        <w:adjustRightInd w:val="0"/>
        <w:spacing w:line="360" w:lineRule="auto"/>
        <w:jc w:val="both"/>
        <w:rPr>
          <w:rFonts w:ascii="Times New Roman" w:hAnsi="Times New Roman" w:cs="Times New Roman"/>
          <w:lang w:val="es-ES_tradnl"/>
        </w:rPr>
      </w:pPr>
      <w:r w:rsidRPr="00253B3C">
        <w:rPr>
          <w:rFonts w:ascii="Times New Roman" w:hAnsi="Times New Roman" w:cs="Times New Roman"/>
          <w:lang w:val="es-ES_tradnl"/>
        </w:rPr>
        <w:t>¿</w:t>
      </w:r>
      <w:r>
        <w:rPr>
          <w:rFonts w:ascii="Times New Roman" w:hAnsi="Times New Roman" w:cs="Times New Roman"/>
          <w:lang w:val="es-ES_tradnl"/>
        </w:rPr>
        <w:t>Se h</w:t>
      </w:r>
      <w:r w:rsidRPr="00253B3C">
        <w:rPr>
          <w:rFonts w:ascii="Times New Roman" w:hAnsi="Times New Roman" w:cs="Times New Roman"/>
          <w:lang w:val="es-ES_tradnl"/>
        </w:rPr>
        <w:t>a</w:t>
      </w:r>
      <w:r>
        <w:rPr>
          <w:rFonts w:ascii="Times New Roman" w:hAnsi="Times New Roman" w:cs="Times New Roman"/>
          <w:lang w:val="es-ES_tradnl"/>
        </w:rPr>
        <w:t>n</w:t>
      </w:r>
      <w:r w:rsidRPr="00253B3C">
        <w:rPr>
          <w:rFonts w:ascii="Times New Roman" w:hAnsi="Times New Roman" w:cs="Times New Roman"/>
          <w:lang w:val="es-ES_tradnl"/>
        </w:rPr>
        <w:t xml:space="preserve"> incluido todos los principales impulsores y restricciones?</w:t>
      </w:r>
    </w:p>
    <w:p w14:paraId="0483D12A" w14:textId="38133805" w:rsidR="00253B3C" w:rsidRPr="00253B3C" w:rsidRDefault="00253B3C" w:rsidP="00EA6C51">
      <w:pPr>
        <w:widowControl w:val="0"/>
        <w:numPr>
          <w:ilvl w:val="0"/>
          <w:numId w:val="49"/>
        </w:numPr>
        <w:tabs>
          <w:tab w:val="left" w:pos="1080"/>
        </w:tabs>
        <w:autoSpaceDE w:val="0"/>
        <w:autoSpaceDN w:val="0"/>
        <w:adjustRightInd w:val="0"/>
        <w:spacing w:line="360" w:lineRule="auto"/>
        <w:jc w:val="both"/>
        <w:rPr>
          <w:rFonts w:ascii="Times New Roman" w:hAnsi="Times New Roman" w:cs="Times New Roman"/>
          <w:lang w:val="es-ES_tradnl"/>
        </w:rPr>
      </w:pPr>
      <w:r w:rsidRPr="00253B3C">
        <w:rPr>
          <w:rFonts w:ascii="Times New Roman" w:hAnsi="Times New Roman" w:cs="Times New Roman"/>
          <w:lang w:val="es-ES_tradnl"/>
        </w:rPr>
        <w:t>¿Existen valores atípicos (picos/valles) que pueda</w:t>
      </w:r>
      <w:r>
        <w:rPr>
          <w:rFonts w:ascii="Times New Roman" w:hAnsi="Times New Roman" w:cs="Times New Roman"/>
          <w:lang w:val="es-ES_tradnl"/>
        </w:rPr>
        <w:t>n</w:t>
      </w:r>
      <w:r w:rsidRPr="00253B3C">
        <w:rPr>
          <w:rFonts w:ascii="Times New Roman" w:hAnsi="Times New Roman" w:cs="Times New Roman"/>
          <w:lang w:val="es-ES_tradnl"/>
        </w:rPr>
        <w:t xml:space="preserve"> justificar</w:t>
      </w:r>
      <w:r>
        <w:rPr>
          <w:rFonts w:ascii="Times New Roman" w:hAnsi="Times New Roman" w:cs="Times New Roman"/>
          <w:lang w:val="es-ES_tradnl"/>
        </w:rPr>
        <w:t>se</w:t>
      </w:r>
      <w:r w:rsidRPr="00253B3C">
        <w:rPr>
          <w:rFonts w:ascii="Times New Roman" w:hAnsi="Times New Roman" w:cs="Times New Roman"/>
          <w:lang w:val="es-ES_tradnl"/>
        </w:rPr>
        <w:t xml:space="preserve"> correctamente?</w:t>
      </w:r>
    </w:p>
    <w:p w14:paraId="4FFBED88" w14:textId="77777777" w:rsidR="00253B3C" w:rsidRPr="00253B3C" w:rsidRDefault="00253B3C" w:rsidP="00EA6C51">
      <w:pPr>
        <w:widowControl w:val="0"/>
        <w:numPr>
          <w:ilvl w:val="0"/>
          <w:numId w:val="49"/>
        </w:numPr>
        <w:tabs>
          <w:tab w:val="left" w:pos="1080"/>
        </w:tabs>
        <w:autoSpaceDE w:val="0"/>
        <w:autoSpaceDN w:val="0"/>
        <w:adjustRightInd w:val="0"/>
        <w:spacing w:line="360" w:lineRule="auto"/>
        <w:jc w:val="both"/>
        <w:rPr>
          <w:rFonts w:ascii="Times New Roman" w:hAnsi="Times New Roman" w:cs="Times New Roman"/>
          <w:lang w:val="es-ES_tradnl"/>
        </w:rPr>
      </w:pPr>
      <w:r w:rsidRPr="00253B3C">
        <w:rPr>
          <w:rFonts w:ascii="Times New Roman" w:hAnsi="Times New Roman" w:cs="Times New Roman"/>
          <w:lang w:val="es-ES_tradnl"/>
        </w:rPr>
        <w:t>¿Son razonables los impactos asignados?</w:t>
      </w:r>
    </w:p>
    <w:p w14:paraId="0ED459DE" w14:textId="77777777" w:rsidR="00253B3C" w:rsidRPr="00253B3C" w:rsidRDefault="00253B3C" w:rsidP="00EA6C51">
      <w:pPr>
        <w:widowControl w:val="0"/>
        <w:numPr>
          <w:ilvl w:val="0"/>
          <w:numId w:val="49"/>
        </w:numPr>
        <w:tabs>
          <w:tab w:val="left" w:pos="1080"/>
        </w:tabs>
        <w:autoSpaceDE w:val="0"/>
        <w:autoSpaceDN w:val="0"/>
        <w:adjustRightInd w:val="0"/>
        <w:spacing w:line="360" w:lineRule="auto"/>
        <w:jc w:val="both"/>
        <w:rPr>
          <w:rFonts w:ascii="Times New Roman" w:hAnsi="Times New Roman" w:cs="Times New Roman"/>
          <w:lang w:val="es-ES_tradnl"/>
        </w:rPr>
      </w:pPr>
      <w:r w:rsidRPr="00253B3C">
        <w:rPr>
          <w:rFonts w:ascii="Times New Roman" w:hAnsi="Times New Roman" w:cs="Times New Roman"/>
          <w:lang w:val="es-ES_tradnl"/>
        </w:rPr>
        <w:t>¿Tienen sentido los impulsores y las restricciones para este mercado?</w:t>
      </w:r>
    </w:p>
    <w:p w14:paraId="03885CDD" w14:textId="3A033AAD" w:rsidR="00253B3C" w:rsidRPr="00253B3C" w:rsidRDefault="00253B3C" w:rsidP="00EA6C51">
      <w:pPr>
        <w:widowControl w:val="0"/>
        <w:numPr>
          <w:ilvl w:val="0"/>
          <w:numId w:val="49"/>
        </w:numPr>
        <w:tabs>
          <w:tab w:val="left" w:pos="1080"/>
        </w:tabs>
        <w:autoSpaceDE w:val="0"/>
        <w:autoSpaceDN w:val="0"/>
        <w:adjustRightInd w:val="0"/>
        <w:spacing w:line="360" w:lineRule="auto"/>
        <w:jc w:val="both"/>
        <w:rPr>
          <w:rFonts w:ascii="Times New Roman" w:hAnsi="Times New Roman" w:cs="Times New Roman"/>
          <w:lang w:val="es-ES_tradnl"/>
        </w:rPr>
      </w:pPr>
      <w:r w:rsidRPr="00253B3C">
        <w:rPr>
          <w:rFonts w:ascii="Times New Roman" w:hAnsi="Times New Roman" w:cs="Times New Roman"/>
          <w:lang w:val="es-ES_tradnl"/>
        </w:rPr>
        <w:t>Consider</w:t>
      </w:r>
      <w:r>
        <w:rPr>
          <w:rFonts w:ascii="Times New Roman" w:hAnsi="Times New Roman" w:cs="Times New Roman"/>
          <w:lang w:val="es-ES_tradnl"/>
        </w:rPr>
        <w:t>ar una vez más</w:t>
      </w:r>
      <w:r w:rsidRPr="00253B3C">
        <w:rPr>
          <w:rFonts w:ascii="Times New Roman" w:hAnsi="Times New Roman" w:cs="Times New Roman"/>
          <w:lang w:val="es-ES_tradnl"/>
        </w:rPr>
        <w:t xml:space="preserve"> la edad del mercado, la concentración y el número de actores</w:t>
      </w:r>
    </w:p>
    <w:p w14:paraId="215F3B24" w14:textId="77777777" w:rsidR="00253B3C" w:rsidRPr="00253B3C" w:rsidRDefault="00253B3C" w:rsidP="00EA6C51">
      <w:pPr>
        <w:widowControl w:val="0"/>
        <w:numPr>
          <w:ilvl w:val="0"/>
          <w:numId w:val="49"/>
        </w:numPr>
        <w:tabs>
          <w:tab w:val="left" w:pos="1080"/>
        </w:tabs>
        <w:autoSpaceDE w:val="0"/>
        <w:autoSpaceDN w:val="0"/>
        <w:adjustRightInd w:val="0"/>
        <w:spacing w:line="360" w:lineRule="auto"/>
        <w:jc w:val="both"/>
        <w:rPr>
          <w:rFonts w:ascii="Times New Roman" w:hAnsi="Times New Roman" w:cs="Times New Roman"/>
          <w:lang w:val="es-ES_tradnl"/>
        </w:rPr>
      </w:pPr>
      <w:r w:rsidRPr="00253B3C">
        <w:rPr>
          <w:rFonts w:ascii="Times New Roman" w:hAnsi="Times New Roman" w:cs="Times New Roman"/>
          <w:lang w:val="es-ES_tradnl"/>
        </w:rPr>
        <w:t>¿Son las cifras coherentes con el impacto de los impulsores y las restricciones a lo largo del periodo de previsión?</w:t>
      </w:r>
    </w:p>
    <w:p w14:paraId="5DCED4FD" w14:textId="5D6C9809" w:rsidR="008A73FD" w:rsidRPr="00253B3C" w:rsidRDefault="00253B3C" w:rsidP="00253B3C">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253B3C">
        <w:rPr>
          <w:rFonts w:ascii="Times New Roman" w:hAnsi="Times New Roman" w:cs="Times New Roman"/>
          <w:lang w:val="es-ES_tradnl"/>
        </w:rPr>
        <w:t>Conclusión: ¿Su previsión es defendible para el sector?</w:t>
      </w:r>
    </w:p>
    <w:p w14:paraId="0B5263FA" w14:textId="77777777" w:rsidR="008A73FD" w:rsidRPr="005C5AA1" w:rsidRDefault="008A73FD" w:rsidP="008A73FD">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2E0CB25F" w14:textId="5CD9B6F1" w:rsidR="00B66CE6" w:rsidRPr="00702CF4" w:rsidRDefault="00B66CE6" w:rsidP="00702CF4">
      <w:pPr>
        <w:pStyle w:val="Heading2"/>
        <w:spacing w:line="360" w:lineRule="auto"/>
        <w:jc w:val="both"/>
        <w:rPr>
          <w:rFonts w:ascii="Times New Roman" w:hAnsi="Times New Roman" w:cs="Times New Roman"/>
          <w:color w:val="auto"/>
          <w:sz w:val="24"/>
          <w:szCs w:val="24"/>
          <w:lang w:val="es-ES_tradnl"/>
        </w:rPr>
      </w:pPr>
      <w:bookmarkStart w:id="36" w:name="_Toc101207826"/>
      <w:r w:rsidRPr="00702CF4">
        <w:rPr>
          <w:rFonts w:ascii="Times New Roman" w:hAnsi="Times New Roman" w:cs="Times New Roman"/>
          <w:color w:val="auto"/>
          <w:sz w:val="24"/>
          <w:szCs w:val="24"/>
          <w:lang w:val="es-ES_tradnl"/>
        </w:rPr>
        <w:t>P</w:t>
      </w:r>
      <w:r w:rsidR="002A2733">
        <w:rPr>
          <w:rFonts w:ascii="Times New Roman" w:hAnsi="Times New Roman" w:cs="Times New Roman"/>
          <w:color w:val="auto"/>
          <w:sz w:val="24"/>
          <w:szCs w:val="24"/>
          <w:lang w:val="es-ES_tradnl"/>
        </w:rPr>
        <w:t>royección de los ingresos</w:t>
      </w:r>
      <w:bookmarkEnd w:id="36"/>
    </w:p>
    <w:p w14:paraId="36A371BE" w14:textId="68A2CD48" w:rsidR="00A14F8C" w:rsidRDefault="006071B4" w:rsidP="00702CF4">
      <w:pPr>
        <w:widowControl w:val="0"/>
        <w:tabs>
          <w:tab w:val="left" w:pos="18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Los estudios de investigación de mercado nos proporcionan información sobre el mercado total </w:t>
      </w:r>
      <w:r>
        <w:rPr>
          <w:rFonts w:ascii="Times New Roman" w:hAnsi="Times New Roman" w:cs="Times New Roman"/>
          <w:lang w:val="es-ES_tradnl"/>
        </w:rPr>
        <w:lastRenderedPageBreak/>
        <w:t>disponible. No obstante, para estimar apropiadamente</w:t>
      </w:r>
      <w:r w:rsidR="00E2596D">
        <w:rPr>
          <w:rFonts w:ascii="Times New Roman" w:hAnsi="Times New Roman" w:cs="Times New Roman"/>
          <w:lang w:val="es-ES_tradnl"/>
        </w:rPr>
        <w:t xml:space="preserve"> cuál sería la cuota de ese mercado que </w:t>
      </w:r>
      <w:r w:rsidR="005E446C">
        <w:rPr>
          <w:rFonts w:ascii="Times New Roman" w:hAnsi="Times New Roman" w:cs="Times New Roman"/>
          <w:lang w:val="es-ES_tradnl"/>
        </w:rPr>
        <w:t>en realidad puede abarcarse</w:t>
      </w:r>
      <w:r w:rsidR="00E2596D">
        <w:rPr>
          <w:rFonts w:ascii="Times New Roman" w:hAnsi="Times New Roman" w:cs="Times New Roman"/>
          <w:lang w:val="es-ES_tradnl"/>
        </w:rPr>
        <w:t xml:space="preserve">, considerando no solamente los aspectos competitivos externos de la empresa, sino las propias capacidades, debe hacerse una proyección de los ingresos tomando una base más realista. </w:t>
      </w:r>
      <w:r w:rsidR="005E446C">
        <w:rPr>
          <w:rFonts w:ascii="Times New Roman" w:hAnsi="Times New Roman" w:cs="Times New Roman"/>
          <w:lang w:val="es-ES_tradnl"/>
        </w:rPr>
        <w:t xml:space="preserve">Es decir, contemplando desafíos y oportunidades probadas. </w:t>
      </w:r>
      <w:r w:rsidR="00E2596D">
        <w:rPr>
          <w:rFonts w:ascii="Times New Roman" w:hAnsi="Times New Roman" w:cs="Times New Roman"/>
          <w:lang w:val="es-ES_tradnl"/>
        </w:rPr>
        <w:t>En este estudio, l</w:t>
      </w:r>
      <w:r w:rsidR="00AF34EE">
        <w:rPr>
          <w:rFonts w:ascii="Times New Roman" w:hAnsi="Times New Roman" w:cs="Times New Roman"/>
          <w:lang w:val="es-ES_tradnl"/>
        </w:rPr>
        <w:t>a proyección de los ingresos toma como primera referencia los negocios por proyecto y por asesoría de crecimiento del primer año (año 2021, considerado como el prototipo del modelo de negocios). Este primer año incluye</w:t>
      </w:r>
      <w:r w:rsidR="00A14F8C">
        <w:rPr>
          <w:rFonts w:ascii="Times New Roman" w:hAnsi="Times New Roman" w:cs="Times New Roman"/>
          <w:lang w:val="es-ES_tradnl"/>
        </w:rPr>
        <w:t>:</w:t>
      </w:r>
      <w:r w:rsidR="00AF34EE">
        <w:rPr>
          <w:rFonts w:ascii="Times New Roman" w:hAnsi="Times New Roman" w:cs="Times New Roman"/>
          <w:lang w:val="es-ES_tradnl"/>
        </w:rPr>
        <w:t xml:space="preserve"> </w:t>
      </w:r>
    </w:p>
    <w:p w14:paraId="661607AB" w14:textId="30287556" w:rsidR="008C2158" w:rsidRDefault="00A14F8C" w:rsidP="00DF1688">
      <w:pPr>
        <w:widowControl w:val="0"/>
        <w:numPr>
          <w:ilvl w:val="2"/>
          <w:numId w:val="41"/>
        </w:numPr>
        <w:tabs>
          <w:tab w:val="left" w:pos="1880"/>
        </w:tabs>
        <w:autoSpaceDE w:val="0"/>
        <w:autoSpaceDN w:val="0"/>
        <w:adjustRightInd w:val="0"/>
        <w:spacing w:line="360" w:lineRule="auto"/>
        <w:ind w:left="720"/>
        <w:jc w:val="both"/>
        <w:rPr>
          <w:rFonts w:ascii="Times New Roman" w:hAnsi="Times New Roman" w:cs="Times New Roman"/>
          <w:lang w:val="es-ES_tradnl"/>
        </w:rPr>
      </w:pPr>
      <w:r>
        <w:rPr>
          <w:rFonts w:ascii="Times New Roman" w:hAnsi="Times New Roman" w:cs="Times New Roman"/>
          <w:lang w:val="es-ES_tradnl"/>
        </w:rPr>
        <w:t>L</w:t>
      </w:r>
      <w:r w:rsidR="00AF34EE">
        <w:rPr>
          <w:rFonts w:ascii="Times New Roman" w:hAnsi="Times New Roman" w:cs="Times New Roman"/>
          <w:lang w:val="es-ES_tradnl"/>
        </w:rPr>
        <w:t>a contribución de la nómina actual (y exclusiva) destinada a la constitución</w:t>
      </w:r>
      <w:r>
        <w:rPr>
          <w:rFonts w:ascii="Times New Roman" w:hAnsi="Times New Roman" w:cs="Times New Roman"/>
          <w:lang w:val="es-ES_tradnl"/>
        </w:rPr>
        <w:t xml:space="preserve"> </w:t>
      </w:r>
      <w:r w:rsidR="00AF34EE">
        <w:rPr>
          <w:rFonts w:ascii="Times New Roman" w:hAnsi="Times New Roman" w:cs="Times New Roman"/>
          <w:lang w:val="es-ES_tradnl"/>
        </w:rPr>
        <w:t>del Centro de Excelencia en Sostenibilidad como Valor Fundamental</w:t>
      </w:r>
    </w:p>
    <w:p w14:paraId="1B2A24E8" w14:textId="636C28BB" w:rsidR="00A14F8C" w:rsidRDefault="00A14F8C" w:rsidP="00DF1688">
      <w:pPr>
        <w:widowControl w:val="0"/>
        <w:numPr>
          <w:ilvl w:val="2"/>
          <w:numId w:val="41"/>
        </w:numPr>
        <w:tabs>
          <w:tab w:val="left" w:pos="1880"/>
        </w:tabs>
        <w:autoSpaceDE w:val="0"/>
        <w:autoSpaceDN w:val="0"/>
        <w:adjustRightInd w:val="0"/>
        <w:spacing w:line="360" w:lineRule="auto"/>
        <w:ind w:left="720"/>
        <w:jc w:val="both"/>
        <w:rPr>
          <w:rFonts w:ascii="Times New Roman" w:hAnsi="Times New Roman" w:cs="Times New Roman"/>
          <w:lang w:val="es-ES_tradnl"/>
        </w:rPr>
      </w:pPr>
      <w:r>
        <w:rPr>
          <w:rFonts w:ascii="Times New Roman" w:hAnsi="Times New Roman" w:cs="Times New Roman"/>
          <w:lang w:val="es-ES_tradnl"/>
        </w:rPr>
        <w:t>Un total de doce (12) proyectos, tres (3) por trimestre, todos de una duración de doce (12) semanas</w:t>
      </w:r>
    </w:p>
    <w:p w14:paraId="4763685F" w14:textId="510E6CA5" w:rsidR="00A14F8C" w:rsidRDefault="00A14F8C" w:rsidP="00DF1688">
      <w:pPr>
        <w:widowControl w:val="0"/>
        <w:numPr>
          <w:ilvl w:val="2"/>
          <w:numId w:val="41"/>
        </w:numPr>
        <w:tabs>
          <w:tab w:val="left" w:pos="1880"/>
        </w:tabs>
        <w:autoSpaceDE w:val="0"/>
        <w:autoSpaceDN w:val="0"/>
        <w:adjustRightInd w:val="0"/>
        <w:spacing w:line="360" w:lineRule="auto"/>
        <w:ind w:left="720"/>
        <w:jc w:val="both"/>
        <w:rPr>
          <w:rFonts w:ascii="Times New Roman" w:hAnsi="Times New Roman" w:cs="Times New Roman"/>
          <w:lang w:val="es-ES_tradnl"/>
        </w:rPr>
      </w:pPr>
      <w:r>
        <w:rPr>
          <w:rFonts w:ascii="Times New Roman" w:hAnsi="Times New Roman" w:cs="Times New Roman"/>
          <w:lang w:val="es-ES_tradnl"/>
        </w:rPr>
        <w:t>Un total de tres (3) asesorías de crecimiento, todas con una duración mínima de doce (12) meses – a continuarse de año a año.</w:t>
      </w:r>
    </w:p>
    <w:p w14:paraId="316ADDDE" w14:textId="7D2891FB" w:rsidR="00A14F8C" w:rsidRDefault="00A14F8C" w:rsidP="00DF1688">
      <w:pPr>
        <w:widowControl w:val="0"/>
        <w:numPr>
          <w:ilvl w:val="2"/>
          <w:numId w:val="41"/>
        </w:numPr>
        <w:tabs>
          <w:tab w:val="left" w:pos="1880"/>
        </w:tabs>
        <w:autoSpaceDE w:val="0"/>
        <w:autoSpaceDN w:val="0"/>
        <w:adjustRightInd w:val="0"/>
        <w:spacing w:line="360" w:lineRule="auto"/>
        <w:ind w:left="720"/>
        <w:jc w:val="both"/>
        <w:rPr>
          <w:rFonts w:ascii="Times New Roman" w:hAnsi="Times New Roman" w:cs="Times New Roman"/>
          <w:lang w:val="es-ES_tradnl"/>
        </w:rPr>
      </w:pPr>
      <w:r>
        <w:rPr>
          <w:rFonts w:ascii="Times New Roman" w:hAnsi="Times New Roman" w:cs="Times New Roman"/>
          <w:lang w:val="es-ES_tradnl"/>
        </w:rPr>
        <w:t>Una serie de eventos mensuales de la industria</w:t>
      </w:r>
    </w:p>
    <w:p w14:paraId="1875352F" w14:textId="1947C333" w:rsidR="007D4381" w:rsidRPr="007D4381" w:rsidRDefault="007D4381" w:rsidP="007D4381">
      <w:pPr>
        <w:widowControl w:val="0"/>
        <w:tabs>
          <w:tab w:val="left" w:pos="18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Para la estimación del crecimiento se toma como referencia el crecimiento del mercado potencial posible de ser capturado por la empresa y canalizado a través de esta unidad de negocios.</w:t>
      </w:r>
    </w:p>
    <w:p w14:paraId="545F7488" w14:textId="33EE592C" w:rsidR="002A2733" w:rsidRPr="002A2733" w:rsidRDefault="002A2733" w:rsidP="002A2733">
      <w:pPr>
        <w:pStyle w:val="Heading3"/>
        <w:spacing w:line="360" w:lineRule="auto"/>
        <w:rPr>
          <w:rFonts w:ascii="Times New Roman" w:hAnsi="Times New Roman" w:cs="Times New Roman"/>
          <w:color w:val="auto"/>
          <w:lang w:val="es-ES_tradnl"/>
        </w:rPr>
      </w:pPr>
      <w:bookmarkStart w:id="37" w:name="_Toc101207827"/>
      <w:r w:rsidRPr="002A2733">
        <w:rPr>
          <w:rFonts w:ascii="Times New Roman" w:hAnsi="Times New Roman" w:cs="Times New Roman"/>
          <w:color w:val="auto"/>
          <w:lang w:val="es-ES_tradnl"/>
        </w:rPr>
        <w:t>Ingresos por proyecto</w:t>
      </w:r>
      <w:r w:rsidR="00F0433C">
        <w:rPr>
          <w:rFonts w:ascii="Times New Roman" w:hAnsi="Times New Roman" w:cs="Times New Roman"/>
          <w:color w:val="auto"/>
          <w:lang w:val="es-ES_tradnl"/>
        </w:rPr>
        <w:t xml:space="preserve"> (producto como entregable)</w:t>
      </w:r>
      <w:bookmarkEnd w:id="37"/>
    </w:p>
    <w:p w14:paraId="4C8BBBE4" w14:textId="3D523235" w:rsidR="002A2733" w:rsidRDefault="00AF34EE" w:rsidP="00702CF4">
      <w:pPr>
        <w:widowControl w:val="0"/>
        <w:tabs>
          <w:tab w:val="left" w:pos="18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Se toma como referencia los negocios por proyecto vendidos en el Año 1.</w:t>
      </w:r>
    </w:p>
    <w:p w14:paraId="155CE3A3" w14:textId="2CD72777" w:rsidR="007D4381" w:rsidRDefault="007D4381" w:rsidP="00702CF4">
      <w:pPr>
        <w:widowControl w:val="0"/>
        <w:tabs>
          <w:tab w:val="left" w:pos="18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Primer trimestre:</w:t>
      </w:r>
    </w:p>
    <w:p w14:paraId="45F40435" w14:textId="46224618" w:rsidR="007D4381" w:rsidRDefault="007D4381" w:rsidP="00EA6C51">
      <w:pPr>
        <w:widowControl w:val="0"/>
        <w:numPr>
          <w:ilvl w:val="0"/>
          <w:numId w:val="62"/>
        </w:numPr>
        <w:tabs>
          <w:tab w:val="left" w:pos="1880"/>
        </w:tabs>
        <w:autoSpaceDE w:val="0"/>
        <w:autoSpaceDN w:val="0"/>
        <w:adjustRightInd w:val="0"/>
        <w:spacing w:line="360" w:lineRule="auto"/>
        <w:jc w:val="both"/>
        <w:rPr>
          <w:rFonts w:ascii="Times New Roman" w:hAnsi="Times New Roman" w:cs="Times New Roman"/>
          <w:lang w:val="es-ES_tradnl"/>
        </w:rPr>
      </w:pPr>
      <w:r w:rsidRPr="007D4381">
        <w:rPr>
          <w:rFonts w:ascii="Times New Roman" w:hAnsi="Times New Roman" w:cs="Times New Roman"/>
          <w:lang w:val="es-ES_tradnl"/>
        </w:rPr>
        <w:t xml:space="preserve">Diseñar un proceso de innovación adaptado y coherente para identificar las futuras </w:t>
      </w:r>
      <w:proofErr w:type="spellStart"/>
      <w:r w:rsidRPr="007D4381">
        <w:rPr>
          <w:rFonts w:ascii="Times New Roman" w:hAnsi="Times New Roman" w:cs="Times New Roman"/>
          <w:lang w:val="es-ES_tradnl"/>
        </w:rPr>
        <w:t>megatendencias</w:t>
      </w:r>
      <w:proofErr w:type="spellEnd"/>
      <w:r w:rsidRPr="007D4381">
        <w:rPr>
          <w:rFonts w:ascii="Times New Roman" w:hAnsi="Times New Roman" w:cs="Times New Roman"/>
          <w:lang w:val="es-ES_tradnl"/>
        </w:rPr>
        <w:t xml:space="preserve"> tecnológicas, con resultados que puedan traducirse en una estrategia a largo plazo con prioridades claras y una asignación de recursos equilibrada y alineada con los ODS.</w:t>
      </w:r>
      <w:r w:rsidR="002D7A73">
        <w:rPr>
          <w:rFonts w:ascii="Times New Roman" w:hAnsi="Times New Roman" w:cs="Times New Roman"/>
          <w:lang w:val="es-ES_tradnl"/>
        </w:rPr>
        <w:t xml:space="preserve"> </w:t>
      </w:r>
      <w:r w:rsidR="002D7A73" w:rsidRPr="002D7A73">
        <w:rPr>
          <w:rFonts w:ascii="Times New Roman" w:hAnsi="Times New Roman" w:cs="Times New Roman"/>
          <w:lang w:val="es-ES_tradnl"/>
        </w:rPr>
        <w:t>Empresa líder en alimentos y bebidas (Bélgica)</w:t>
      </w:r>
      <w:r w:rsidR="00D6549D">
        <w:rPr>
          <w:rFonts w:ascii="Times New Roman" w:hAnsi="Times New Roman" w:cs="Times New Roman"/>
          <w:lang w:val="es-ES_tradnl"/>
        </w:rPr>
        <w:t>.</w:t>
      </w:r>
    </w:p>
    <w:p w14:paraId="5D85CA7D" w14:textId="162CE320" w:rsidR="007D4381" w:rsidRDefault="007D4381" w:rsidP="00EA6C51">
      <w:pPr>
        <w:widowControl w:val="0"/>
        <w:numPr>
          <w:ilvl w:val="0"/>
          <w:numId w:val="62"/>
        </w:numPr>
        <w:tabs>
          <w:tab w:val="left" w:pos="1880"/>
        </w:tabs>
        <w:autoSpaceDE w:val="0"/>
        <w:autoSpaceDN w:val="0"/>
        <w:adjustRightInd w:val="0"/>
        <w:spacing w:line="360" w:lineRule="auto"/>
        <w:jc w:val="both"/>
        <w:rPr>
          <w:rFonts w:ascii="Times New Roman" w:hAnsi="Times New Roman" w:cs="Times New Roman"/>
          <w:lang w:val="es-ES_tradnl"/>
        </w:rPr>
      </w:pPr>
      <w:r w:rsidRPr="007D4381">
        <w:rPr>
          <w:rFonts w:ascii="Times New Roman" w:hAnsi="Times New Roman" w:cs="Times New Roman"/>
          <w:lang w:val="es-ES_tradnl"/>
        </w:rPr>
        <w:t>Identificación de las nuevas aplicaciones de los materiales de rendimiento avanzado en el ecosistema de los vehículos eléctricos. Segmento de trenes motrices eléctricos (e-</w:t>
      </w:r>
      <w:proofErr w:type="spellStart"/>
      <w:r w:rsidRPr="007D4381">
        <w:rPr>
          <w:rFonts w:ascii="Times New Roman" w:hAnsi="Times New Roman" w:cs="Times New Roman"/>
          <w:lang w:val="es-ES_tradnl"/>
        </w:rPr>
        <w:t>powertrain</w:t>
      </w:r>
      <w:proofErr w:type="spellEnd"/>
      <w:r w:rsidRPr="007D4381">
        <w:rPr>
          <w:rFonts w:ascii="Times New Roman" w:hAnsi="Times New Roman" w:cs="Times New Roman"/>
          <w:lang w:val="es-ES_tradnl"/>
        </w:rPr>
        <w:t>)</w:t>
      </w:r>
      <w:r>
        <w:rPr>
          <w:rFonts w:ascii="Times New Roman" w:hAnsi="Times New Roman" w:cs="Times New Roman"/>
          <w:lang w:val="es-ES_tradnl"/>
        </w:rPr>
        <w:t>.</w:t>
      </w:r>
      <w:r w:rsidR="002D7A73">
        <w:rPr>
          <w:rFonts w:ascii="Times New Roman" w:hAnsi="Times New Roman" w:cs="Times New Roman"/>
          <w:lang w:val="es-ES_tradnl"/>
        </w:rPr>
        <w:t xml:space="preserve"> </w:t>
      </w:r>
      <w:r w:rsidR="002D7A73" w:rsidRPr="002D7A73">
        <w:rPr>
          <w:rFonts w:ascii="Times New Roman" w:hAnsi="Times New Roman" w:cs="Times New Roman"/>
          <w:lang w:val="es-ES_tradnl"/>
        </w:rPr>
        <w:t>Fabricante líder de productos químicos de alto rendimiento (Estados Unidos)</w:t>
      </w:r>
      <w:r w:rsidR="002D7A73">
        <w:rPr>
          <w:rFonts w:ascii="Times New Roman" w:hAnsi="Times New Roman" w:cs="Times New Roman"/>
          <w:lang w:val="es-ES_tradnl"/>
        </w:rPr>
        <w:t>.</w:t>
      </w:r>
    </w:p>
    <w:p w14:paraId="7D704E3D" w14:textId="2F4B73FB" w:rsidR="007D4381" w:rsidRDefault="007D4381" w:rsidP="00EA6C51">
      <w:pPr>
        <w:widowControl w:val="0"/>
        <w:numPr>
          <w:ilvl w:val="0"/>
          <w:numId w:val="62"/>
        </w:numPr>
        <w:tabs>
          <w:tab w:val="left" w:pos="1880"/>
        </w:tabs>
        <w:autoSpaceDE w:val="0"/>
        <w:autoSpaceDN w:val="0"/>
        <w:adjustRightInd w:val="0"/>
        <w:spacing w:line="360" w:lineRule="auto"/>
        <w:jc w:val="both"/>
        <w:rPr>
          <w:rFonts w:ascii="Times New Roman" w:hAnsi="Times New Roman" w:cs="Times New Roman"/>
          <w:lang w:val="es-ES_tradnl"/>
        </w:rPr>
      </w:pPr>
      <w:r w:rsidRPr="007D4381">
        <w:rPr>
          <w:rFonts w:ascii="Times New Roman" w:hAnsi="Times New Roman" w:cs="Times New Roman"/>
          <w:lang w:val="es-ES_tradnl"/>
        </w:rPr>
        <w:t>Escenarios y tendencias de innovación en la movilidad aérea urbana.</w:t>
      </w:r>
      <w:r>
        <w:rPr>
          <w:rFonts w:ascii="Times New Roman" w:hAnsi="Times New Roman" w:cs="Times New Roman"/>
          <w:lang w:val="es-ES_tradnl"/>
        </w:rPr>
        <w:t xml:space="preserve"> </w:t>
      </w:r>
      <w:r w:rsidRPr="007D4381">
        <w:rPr>
          <w:rFonts w:ascii="Times New Roman" w:hAnsi="Times New Roman" w:cs="Times New Roman"/>
          <w:lang w:val="es-ES_tradnl"/>
        </w:rPr>
        <w:t>Uno de los cuatro giga</w:t>
      </w:r>
      <w:r w:rsidR="005A5DCF">
        <w:rPr>
          <w:rFonts w:ascii="Times New Roman" w:hAnsi="Times New Roman" w:cs="Times New Roman"/>
          <w:lang w:val="es-ES_tradnl"/>
        </w:rPr>
        <w:t>-</w:t>
      </w:r>
      <w:r w:rsidRPr="007D4381">
        <w:rPr>
          <w:rFonts w:ascii="Times New Roman" w:hAnsi="Times New Roman" w:cs="Times New Roman"/>
          <w:lang w:val="es-ES_tradnl"/>
        </w:rPr>
        <w:t>proyectos en curso que aplicarán los objetivos de Visión 2030.</w:t>
      </w:r>
      <w:r w:rsidR="002D7A73">
        <w:rPr>
          <w:rFonts w:ascii="Times New Roman" w:hAnsi="Times New Roman" w:cs="Times New Roman"/>
          <w:lang w:val="es-ES_tradnl"/>
        </w:rPr>
        <w:t xml:space="preserve"> </w:t>
      </w:r>
      <w:r w:rsidR="002D7A73" w:rsidRPr="002D7A73">
        <w:rPr>
          <w:rFonts w:ascii="Times New Roman" w:hAnsi="Times New Roman" w:cs="Times New Roman"/>
          <w:lang w:val="es-ES_tradnl"/>
        </w:rPr>
        <w:t>Empresa líder en el desarrollo de futuros sistemas de transporte (Arabia Saudita)</w:t>
      </w:r>
      <w:r w:rsidR="002D7A73">
        <w:rPr>
          <w:rFonts w:ascii="Times New Roman" w:hAnsi="Times New Roman" w:cs="Times New Roman"/>
          <w:lang w:val="es-ES_tradnl"/>
        </w:rPr>
        <w:t>.</w:t>
      </w:r>
    </w:p>
    <w:p w14:paraId="760605DD" w14:textId="77777777" w:rsidR="007D4381" w:rsidRDefault="007D4381" w:rsidP="007D4381">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293591F4" w14:textId="77777777" w:rsidR="007D4381" w:rsidRDefault="007D4381" w:rsidP="007D4381">
      <w:pPr>
        <w:widowControl w:val="0"/>
        <w:tabs>
          <w:tab w:val="left" w:pos="18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Segundo trimestre:</w:t>
      </w:r>
      <w:r w:rsidRPr="007D4381">
        <w:rPr>
          <w:rFonts w:ascii="Times New Roman" w:hAnsi="Times New Roman" w:cs="Times New Roman"/>
          <w:lang w:val="es-ES_tradnl"/>
        </w:rPr>
        <w:tab/>
      </w:r>
      <w:r w:rsidRPr="007D4381">
        <w:rPr>
          <w:rFonts w:ascii="Times New Roman" w:hAnsi="Times New Roman" w:cs="Times New Roman"/>
          <w:lang w:val="es-ES_tradnl"/>
        </w:rPr>
        <w:tab/>
      </w:r>
    </w:p>
    <w:p w14:paraId="54EB1EC2" w14:textId="178D4995" w:rsidR="007D4381" w:rsidRDefault="007D4381" w:rsidP="00EA6C51">
      <w:pPr>
        <w:widowControl w:val="0"/>
        <w:numPr>
          <w:ilvl w:val="0"/>
          <w:numId w:val="62"/>
        </w:numPr>
        <w:tabs>
          <w:tab w:val="left" w:pos="1880"/>
        </w:tabs>
        <w:autoSpaceDE w:val="0"/>
        <w:autoSpaceDN w:val="0"/>
        <w:adjustRightInd w:val="0"/>
        <w:spacing w:line="360" w:lineRule="auto"/>
        <w:jc w:val="both"/>
        <w:rPr>
          <w:rFonts w:ascii="Times New Roman" w:hAnsi="Times New Roman" w:cs="Times New Roman"/>
          <w:lang w:val="es-ES_tradnl"/>
        </w:rPr>
      </w:pPr>
      <w:r w:rsidRPr="007D4381">
        <w:rPr>
          <w:rFonts w:ascii="Times New Roman" w:hAnsi="Times New Roman" w:cs="Times New Roman"/>
          <w:lang w:val="es-ES_tradnl"/>
        </w:rPr>
        <w:t xml:space="preserve">Analizar la estrategia de impresión de casas y estructuras civiles en 3D utilizando materiales reciclables, además de concreto y </w:t>
      </w:r>
      <w:proofErr w:type="spellStart"/>
      <w:r w:rsidRPr="007D4381">
        <w:rPr>
          <w:rFonts w:ascii="Times New Roman" w:hAnsi="Times New Roman" w:cs="Times New Roman"/>
          <w:lang w:val="es-ES_tradnl"/>
        </w:rPr>
        <w:t>geopolímeros</w:t>
      </w:r>
      <w:proofErr w:type="spellEnd"/>
      <w:r>
        <w:rPr>
          <w:rFonts w:ascii="Times New Roman" w:hAnsi="Times New Roman" w:cs="Times New Roman"/>
          <w:lang w:val="es-ES_tradnl"/>
        </w:rPr>
        <w:t>.</w:t>
      </w:r>
      <w:r w:rsidR="00D6549D">
        <w:rPr>
          <w:rFonts w:ascii="Times New Roman" w:hAnsi="Times New Roman" w:cs="Times New Roman"/>
          <w:lang w:val="es-ES_tradnl"/>
        </w:rPr>
        <w:t xml:space="preserve"> </w:t>
      </w:r>
      <w:r w:rsidR="00D6549D" w:rsidRPr="00D6549D">
        <w:rPr>
          <w:rFonts w:ascii="Times New Roman" w:hAnsi="Times New Roman" w:cs="Times New Roman"/>
          <w:lang w:val="es-ES_tradnl"/>
        </w:rPr>
        <w:t>Inversora y aseguradora con laboratorios nacionales de certificación (Estados Unidos)</w:t>
      </w:r>
      <w:r w:rsidR="00D6549D">
        <w:rPr>
          <w:rFonts w:ascii="Times New Roman" w:hAnsi="Times New Roman" w:cs="Times New Roman"/>
          <w:lang w:val="es-ES_tradnl"/>
        </w:rPr>
        <w:t>.</w:t>
      </w:r>
    </w:p>
    <w:p w14:paraId="52BEA3EE" w14:textId="1D0D7021" w:rsidR="007D4381" w:rsidRDefault="007D4381" w:rsidP="00EA6C51">
      <w:pPr>
        <w:widowControl w:val="0"/>
        <w:numPr>
          <w:ilvl w:val="0"/>
          <w:numId w:val="62"/>
        </w:numPr>
        <w:tabs>
          <w:tab w:val="left" w:pos="1880"/>
        </w:tabs>
        <w:autoSpaceDE w:val="0"/>
        <w:autoSpaceDN w:val="0"/>
        <w:adjustRightInd w:val="0"/>
        <w:spacing w:line="360" w:lineRule="auto"/>
        <w:jc w:val="both"/>
        <w:rPr>
          <w:rFonts w:ascii="Times New Roman" w:hAnsi="Times New Roman" w:cs="Times New Roman"/>
          <w:lang w:val="es-ES_tradnl"/>
        </w:rPr>
      </w:pPr>
      <w:r w:rsidRPr="007D4381">
        <w:rPr>
          <w:rFonts w:ascii="Times New Roman" w:hAnsi="Times New Roman" w:cs="Times New Roman"/>
          <w:lang w:val="es-ES_tradnl"/>
        </w:rPr>
        <w:t>Factibilidad de reemplazo de solventes y otros productos químicos utilizados como materia prima por alternativas no derivadas del petróleo</w:t>
      </w:r>
      <w:r>
        <w:rPr>
          <w:rFonts w:ascii="Times New Roman" w:hAnsi="Times New Roman" w:cs="Times New Roman"/>
          <w:lang w:val="es-ES_tradnl"/>
        </w:rPr>
        <w:t>.</w:t>
      </w:r>
      <w:r w:rsidR="00D6549D">
        <w:rPr>
          <w:rFonts w:ascii="Times New Roman" w:hAnsi="Times New Roman" w:cs="Times New Roman"/>
          <w:lang w:val="es-ES_tradnl"/>
        </w:rPr>
        <w:t xml:space="preserve"> </w:t>
      </w:r>
      <w:r w:rsidR="00D6549D" w:rsidRPr="00D6549D">
        <w:rPr>
          <w:rFonts w:ascii="Times New Roman" w:hAnsi="Times New Roman" w:cs="Times New Roman"/>
          <w:lang w:val="es-ES_tradnl"/>
        </w:rPr>
        <w:t>Empresa líder en fragancias y sabores (Estados Unidos)</w:t>
      </w:r>
      <w:r w:rsidR="00D6549D">
        <w:rPr>
          <w:rFonts w:ascii="Times New Roman" w:hAnsi="Times New Roman" w:cs="Times New Roman"/>
          <w:lang w:val="es-ES_tradnl"/>
        </w:rPr>
        <w:t>.</w:t>
      </w:r>
    </w:p>
    <w:p w14:paraId="10595D94" w14:textId="329770B9" w:rsidR="007D4381" w:rsidRDefault="007D4381" w:rsidP="00EA6C51">
      <w:pPr>
        <w:widowControl w:val="0"/>
        <w:numPr>
          <w:ilvl w:val="0"/>
          <w:numId w:val="62"/>
        </w:numPr>
        <w:tabs>
          <w:tab w:val="left" w:pos="1880"/>
        </w:tabs>
        <w:autoSpaceDE w:val="0"/>
        <w:autoSpaceDN w:val="0"/>
        <w:adjustRightInd w:val="0"/>
        <w:spacing w:line="360" w:lineRule="auto"/>
        <w:jc w:val="both"/>
        <w:rPr>
          <w:rFonts w:ascii="Times New Roman" w:hAnsi="Times New Roman" w:cs="Times New Roman"/>
          <w:lang w:val="es-ES_tradnl"/>
        </w:rPr>
      </w:pPr>
      <w:r w:rsidRPr="007D4381">
        <w:rPr>
          <w:rFonts w:ascii="Times New Roman" w:hAnsi="Times New Roman" w:cs="Times New Roman"/>
          <w:lang w:val="es-ES_tradnl"/>
        </w:rPr>
        <w:t>Viabilidad de reconstrucción de materiales avanzados por alternativas renovables</w:t>
      </w:r>
      <w:r>
        <w:rPr>
          <w:rFonts w:ascii="Times New Roman" w:hAnsi="Times New Roman" w:cs="Times New Roman"/>
          <w:lang w:val="es-ES_tradnl"/>
        </w:rPr>
        <w:t>.</w:t>
      </w:r>
      <w:r w:rsidR="00D6549D">
        <w:rPr>
          <w:rFonts w:ascii="Times New Roman" w:hAnsi="Times New Roman" w:cs="Times New Roman"/>
          <w:lang w:val="es-ES_tradnl"/>
        </w:rPr>
        <w:t xml:space="preserve"> </w:t>
      </w:r>
      <w:r w:rsidR="00D6549D" w:rsidRPr="00D6549D">
        <w:rPr>
          <w:rFonts w:ascii="Times New Roman" w:hAnsi="Times New Roman" w:cs="Times New Roman"/>
          <w:lang w:val="es-ES_tradnl"/>
        </w:rPr>
        <w:t>Empresa líder en materiales avanzados (Estados Unidos)</w:t>
      </w:r>
      <w:r w:rsidR="00D6549D">
        <w:rPr>
          <w:rFonts w:ascii="Times New Roman" w:hAnsi="Times New Roman" w:cs="Times New Roman"/>
          <w:lang w:val="es-ES_tradnl"/>
        </w:rPr>
        <w:t>.</w:t>
      </w:r>
    </w:p>
    <w:p w14:paraId="15F86C3D" w14:textId="77777777" w:rsidR="00D6549D" w:rsidRDefault="00D6549D" w:rsidP="007D4381">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6C3FB569" w14:textId="76CC4823" w:rsidR="007D4381" w:rsidRPr="007D4381" w:rsidRDefault="007D4381" w:rsidP="007D4381">
      <w:pPr>
        <w:widowControl w:val="0"/>
        <w:tabs>
          <w:tab w:val="left" w:pos="18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Tercer trimestre:</w:t>
      </w:r>
    </w:p>
    <w:p w14:paraId="7CB45044" w14:textId="424E3784" w:rsidR="007D4381" w:rsidRDefault="007D4381" w:rsidP="00EA6C51">
      <w:pPr>
        <w:widowControl w:val="0"/>
        <w:numPr>
          <w:ilvl w:val="0"/>
          <w:numId w:val="62"/>
        </w:numPr>
        <w:tabs>
          <w:tab w:val="left" w:pos="1880"/>
        </w:tabs>
        <w:autoSpaceDE w:val="0"/>
        <w:autoSpaceDN w:val="0"/>
        <w:adjustRightInd w:val="0"/>
        <w:spacing w:line="360" w:lineRule="auto"/>
        <w:jc w:val="both"/>
        <w:rPr>
          <w:rFonts w:ascii="Times New Roman" w:hAnsi="Times New Roman" w:cs="Times New Roman"/>
          <w:lang w:val="es-ES_tradnl"/>
        </w:rPr>
      </w:pPr>
      <w:r w:rsidRPr="007D4381">
        <w:rPr>
          <w:rFonts w:ascii="Times New Roman" w:hAnsi="Times New Roman" w:cs="Times New Roman"/>
          <w:lang w:val="es-ES_tradnl"/>
        </w:rPr>
        <w:t>Construcción de ventajas competitivas de nivel tecnológico a partir de un método de producción de nanotubos de carbono de alta pureza desde plásticos no reciclables</w:t>
      </w:r>
      <w:r>
        <w:rPr>
          <w:rFonts w:ascii="Times New Roman" w:hAnsi="Times New Roman" w:cs="Times New Roman"/>
          <w:lang w:val="es-ES_tradnl"/>
        </w:rPr>
        <w:t>.</w:t>
      </w:r>
      <w:r w:rsidR="00D6549D">
        <w:rPr>
          <w:rFonts w:ascii="Times New Roman" w:hAnsi="Times New Roman" w:cs="Times New Roman"/>
          <w:lang w:val="es-ES_tradnl"/>
        </w:rPr>
        <w:t xml:space="preserve"> </w:t>
      </w:r>
      <w:r w:rsidR="00D6549D" w:rsidRPr="00D6549D">
        <w:rPr>
          <w:rFonts w:ascii="Times New Roman" w:hAnsi="Times New Roman" w:cs="Times New Roman"/>
          <w:lang w:val="es-ES_tradnl"/>
        </w:rPr>
        <w:t>Empresa líder en nanotubos de carbono (Luxemburgo)</w:t>
      </w:r>
      <w:r w:rsidR="00D6549D">
        <w:rPr>
          <w:rFonts w:ascii="Times New Roman" w:hAnsi="Times New Roman" w:cs="Times New Roman"/>
          <w:lang w:val="es-ES_tradnl"/>
        </w:rPr>
        <w:t>.</w:t>
      </w:r>
    </w:p>
    <w:p w14:paraId="0B587F31" w14:textId="3CF491AD" w:rsidR="002D7A73" w:rsidRDefault="002D7A73" w:rsidP="00EA6C51">
      <w:pPr>
        <w:widowControl w:val="0"/>
        <w:numPr>
          <w:ilvl w:val="0"/>
          <w:numId w:val="62"/>
        </w:numPr>
        <w:tabs>
          <w:tab w:val="left" w:pos="1880"/>
        </w:tabs>
        <w:autoSpaceDE w:val="0"/>
        <w:autoSpaceDN w:val="0"/>
        <w:adjustRightInd w:val="0"/>
        <w:spacing w:line="360" w:lineRule="auto"/>
        <w:jc w:val="both"/>
        <w:rPr>
          <w:rFonts w:ascii="Times New Roman" w:hAnsi="Times New Roman" w:cs="Times New Roman"/>
          <w:lang w:val="es-ES_tradnl"/>
        </w:rPr>
      </w:pPr>
      <w:r w:rsidRPr="002D7A73">
        <w:rPr>
          <w:rFonts w:ascii="Times New Roman" w:hAnsi="Times New Roman" w:cs="Times New Roman"/>
          <w:lang w:val="es-ES_tradnl"/>
        </w:rPr>
        <w:t>Búsqueda de socios potenciales para el establecimiento de un instituto de investigación modelo en sostenibilidad ambiental</w:t>
      </w:r>
      <w:r>
        <w:rPr>
          <w:rFonts w:ascii="Times New Roman" w:hAnsi="Times New Roman" w:cs="Times New Roman"/>
          <w:lang w:val="es-ES_tradnl"/>
        </w:rPr>
        <w:t>.</w:t>
      </w:r>
      <w:r w:rsidR="00D6549D">
        <w:rPr>
          <w:rFonts w:ascii="Times New Roman" w:hAnsi="Times New Roman" w:cs="Times New Roman"/>
          <w:lang w:val="es-ES_tradnl"/>
        </w:rPr>
        <w:t xml:space="preserve"> </w:t>
      </w:r>
      <w:r w:rsidR="00D6549D" w:rsidRPr="00D6549D">
        <w:rPr>
          <w:rFonts w:ascii="Times New Roman" w:hAnsi="Times New Roman" w:cs="Times New Roman"/>
          <w:lang w:val="es-ES_tradnl"/>
        </w:rPr>
        <w:t>Empresa emergente en energías renovables (Japón)</w:t>
      </w:r>
      <w:r w:rsidR="00D6549D">
        <w:rPr>
          <w:rFonts w:ascii="Times New Roman" w:hAnsi="Times New Roman" w:cs="Times New Roman"/>
          <w:lang w:val="es-ES_tradnl"/>
        </w:rPr>
        <w:t>.</w:t>
      </w:r>
    </w:p>
    <w:p w14:paraId="1037378B" w14:textId="6EEE6BC9" w:rsidR="002D7A73" w:rsidRDefault="002D7A73" w:rsidP="00EA6C51">
      <w:pPr>
        <w:widowControl w:val="0"/>
        <w:numPr>
          <w:ilvl w:val="0"/>
          <w:numId w:val="62"/>
        </w:numPr>
        <w:tabs>
          <w:tab w:val="left" w:pos="1880"/>
        </w:tabs>
        <w:autoSpaceDE w:val="0"/>
        <w:autoSpaceDN w:val="0"/>
        <w:adjustRightInd w:val="0"/>
        <w:spacing w:line="360" w:lineRule="auto"/>
        <w:jc w:val="both"/>
        <w:rPr>
          <w:rFonts w:ascii="Times New Roman" w:hAnsi="Times New Roman" w:cs="Times New Roman"/>
          <w:lang w:val="es-ES_tradnl"/>
        </w:rPr>
      </w:pPr>
      <w:r w:rsidRPr="002D7A73">
        <w:rPr>
          <w:rFonts w:ascii="Times New Roman" w:hAnsi="Times New Roman" w:cs="Times New Roman"/>
          <w:lang w:val="es-ES_tradnl"/>
        </w:rPr>
        <w:t>Mapeo de ecosistemas de innovación en América Latina dedicados a la sostenibilidad ambiental</w:t>
      </w:r>
      <w:r>
        <w:rPr>
          <w:rFonts w:ascii="Times New Roman" w:hAnsi="Times New Roman" w:cs="Times New Roman"/>
          <w:lang w:val="es-ES_tradnl"/>
        </w:rPr>
        <w:t>.</w:t>
      </w:r>
      <w:r w:rsidR="00D6549D">
        <w:rPr>
          <w:rFonts w:ascii="Times New Roman" w:hAnsi="Times New Roman" w:cs="Times New Roman"/>
          <w:lang w:val="es-ES_tradnl"/>
        </w:rPr>
        <w:t xml:space="preserve"> </w:t>
      </w:r>
      <w:r w:rsidR="00CD09D3" w:rsidRPr="00CD09D3">
        <w:rPr>
          <w:rFonts w:ascii="Times New Roman" w:hAnsi="Times New Roman" w:cs="Times New Roman"/>
          <w:lang w:val="es-ES_tradnl"/>
        </w:rPr>
        <w:t>Empresa líder en cosméticos (Francia)</w:t>
      </w:r>
      <w:r w:rsidR="00CD09D3">
        <w:rPr>
          <w:rFonts w:ascii="Times New Roman" w:hAnsi="Times New Roman" w:cs="Times New Roman"/>
          <w:lang w:val="es-ES_tradnl"/>
        </w:rPr>
        <w:t>.</w:t>
      </w:r>
    </w:p>
    <w:p w14:paraId="52121352" w14:textId="77777777" w:rsidR="00CD09D3" w:rsidRDefault="00CD09D3" w:rsidP="002D7A73">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783CDDAD" w14:textId="4BA9F468" w:rsidR="002D7A73" w:rsidRPr="002D7A73" w:rsidRDefault="002D7A73" w:rsidP="002D7A73">
      <w:pPr>
        <w:widowControl w:val="0"/>
        <w:tabs>
          <w:tab w:val="left" w:pos="18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Cuarto trimestre:</w:t>
      </w:r>
    </w:p>
    <w:p w14:paraId="3129B2F0" w14:textId="6E898EC3" w:rsidR="002D7A73" w:rsidRDefault="002D7A73" w:rsidP="00EA6C51">
      <w:pPr>
        <w:widowControl w:val="0"/>
        <w:numPr>
          <w:ilvl w:val="0"/>
          <w:numId w:val="62"/>
        </w:numPr>
        <w:tabs>
          <w:tab w:val="left" w:pos="1880"/>
        </w:tabs>
        <w:autoSpaceDE w:val="0"/>
        <w:autoSpaceDN w:val="0"/>
        <w:adjustRightInd w:val="0"/>
        <w:spacing w:line="360" w:lineRule="auto"/>
        <w:jc w:val="both"/>
        <w:rPr>
          <w:rFonts w:ascii="Times New Roman" w:hAnsi="Times New Roman" w:cs="Times New Roman"/>
          <w:lang w:val="es-ES_tradnl"/>
        </w:rPr>
      </w:pPr>
      <w:r w:rsidRPr="002D7A73">
        <w:rPr>
          <w:rFonts w:ascii="Times New Roman" w:hAnsi="Times New Roman" w:cs="Times New Roman"/>
          <w:lang w:val="es-ES_tradnl"/>
        </w:rPr>
        <w:t>Establecimiento de un departamento del futuro enfocado en investigaciones biotecnológicas para la sostenibilidad ambiental</w:t>
      </w:r>
      <w:r>
        <w:rPr>
          <w:rFonts w:ascii="Times New Roman" w:hAnsi="Times New Roman" w:cs="Times New Roman"/>
          <w:lang w:val="es-ES_tradnl"/>
        </w:rPr>
        <w:t>.</w:t>
      </w:r>
      <w:r w:rsidR="00CD09D3">
        <w:rPr>
          <w:rFonts w:ascii="Times New Roman" w:hAnsi="Times New Roman" w:cs="Times New Roman"/>
          <w:lang w:val="es-ES_tradnl"/>
        </w:rPr>
        <w:t xml:space="preserve"> </w:t>
      </w:r>
      <w:r w:rsidR="00CD09D3" w:rsidRPr="00CD09D3">
        <w:rPr>
          <w:rFonts w:ascii="Times New Roman" w:hAnsi="Times New Roman" w:cs="Times New Roman"/>
          <w:lang w:val="es-ES_tradnl"/>
        </w:rPr>
        <w:t>Empresa líder en bienes de consumo (Francia)</w:t>
      </w:r>
      <w:r w:rsidR="00CD09D3">
        <w:rPr>
          <w:rFonts w:ascii="Times New Roman" w:hAnsi="Times New Roman" w:cs="Times New Roman"/>
          <w:lang w:val="es-ES_tradnl"/>
        </w:rPr>
        <w:t>.</w:t>
      </w:r>
    </w:p>
    <w:p w14:paraId="455C80A2" w14:textId="56ACB0D2" w:rsidR="002D7A73" w:rsidRDefault="002D7A73" w:rsidP="00EA6C51">
      <w:pPr>
        <w:widowControl w:val="0"/>
        <w:numPr>
          <w:ilvl w:val="0"/>
          <w:numId w:val="62"/>
        </w:numPr>
        <w:tabs>
          <w:tab w:val="left" w:pos="1880"/>
        </w:tabs>
        <w:autoSpaceDE w:val="0"/>
        <w:autoSpaceDN w:val="0"/>
        <w:adjustRightInd w:val="0"/>
        <w:spacing w:line="360" w:lineRule="auto"/>
        <w:jc w:val="both"/>
        <w:rPr>
          <w:rFonts w:ascii="Times New Roman" w:hAnsi="Times New Roman" w:cs="Times New Roman"/>
          <w:lang w:val="es-ES_tradnl"/>
        </w:rPr>
      </w:pPr>
      <w:r w:rsidRPr="002D7A73">
        <w:rPr>
          <w:rFonts w:ascii="Times New Roman" w:hAnsi="Times New Roman" w:cs="Times New Roman"/>
          <w:lang w:val="es-ES_tradnl"/>
        </w:rPr>
        <w:t xml:space="preserve">Estrategias biotecnológicas - potencial de las tecnologías y los materiales </w:t>
      </w:r>
      <w:proofErr w:type="spellStart"/>
      <w:r w:rsidRPr="002D7A73">
        <w:rPr>
          <w:rFonts w:ascii="Times New Roman" w:hAnsi="Times New Roman" w:cs="Times New Roman"/>
          <w:lang w:val="es-ES_tradnl"/>
        </w:rPr>
        <w:t>biosurfactantes</w:t>
      </w:r>
      <w:proofErr w:type="spellEnd"/>
      <w:r w:rsidRPr="002D7A73">
        <w:rPr>
          <w:rFonts w:ascii="Times New Roman" w:hAnsi="Times New Roman" w:cs="Times New Roman"/>
          <w:lang w:val="es-ES_tradnl"/>
        </w:rPr>
        <w:t xml:space="preserve"> en aplicaciones de mercado global</w:t>
      </w:r>
      <w:r>
        <w:rPr>
          <w:rFonts w:ascii="Times New Roman" w:hAnsi="Times New Roman" w:cs="Times New Roman"/>
          <w:lang w:val="es-ES_tradnl"/>
        </w:rPr>
        <w:t>.</w:t>
      </w:r>
      <w:r w:rsidR="00CD09D3">
        <w:rPr>
          <w:rFonts w:ascii="Times New Roman" w:hAnsi="Times New Roman" w:cs="Times New Roman"/>
          <w:lang w:val="es-ES_tradnl"/>
        </w:rPr>
        <w:t xml:space="preserve"> </w:t>
      </w:r>
      <w:r w:rsidR="00CD09D3" w:rsidRPr="00CD09D3">
        <w:rPr>
          <w:rFonts w:ascii="Times New Roman" w:hAnsi="Times New Roman" w:cs="Times New Roman"/>
          <w:lang w:val="es-ES_tradnl"/>
        </w:rPr>
        <w:t>Empresa líder en adyuvantes (Argentina)</w:t>
      </w:r>
      <w:r w:rsidR="00CD09D3">
        <w:rPr>
          <w:rFonts w:ascii="Times New Roman" w:hAnsi="Times New Roman" w:cs="Times New Roman"/>
          <w:lang w:val="es-ES_tradnl"/>
        </w:rPr>
        <w:t>.</w:t>
      </w:r>
    </w:p>
    <w:p w14:paraId="7607EF0C" w14:textId="5635FA6D" w:rsidR="007D4381" w:rsidRPr="002D7A73" w:rsidRDefault="002D7A73" w:rsidP="00EA6C51">
      <w:pPr>
        <w:widowControl w:val="0"/>
        <w:numPr>
          <w:ilvl w:val="0"/>
          <w:numId w:val="62"/>
        </w:numPr>
        <w:tabs>
          <w:tab w:val="left" w:pos="1880"/>
        </w:tabs>
        <w:autoSpaceDE w:val="0"/>
        <w:autoSpaceDN w:val="0"/>
        <w:adjustRightInd w:val="0"/>
        <w:spacing w:line="360" w:lineRule="auto"/>
        <w:jc w:val="both"/>
        <w:rPr>
          <w:rFonts w:ascii="Times New Roman" w:hAnsi="Times New Roman" w:cs="Times New Roman"/>
          <w:lang w:val="es-ES_tradnl"/>
        </w:rPr>
      </w:pPr>
      <w:r w:rsidRPr="002D7A73">
        <w:rPr>
          <w:rFonts w:ascii="Times New Roman" w:hAnsi="Times New Roman" w:cs="Times New Roman"/>
          <w:lang w:val="es-ES_tradnl"/>
        </w:rPr>
        <w:t>Establecimiento de un proceso de innovación continua hacia la sostenibilidad</w:t>
      </w:r>
      <w:r>
        <w:rPr>
          <w:rFonts w:ascii="Times New Roman" w:hAnsi="Times New Roman" w:cs="Times New Roman"/>
          <w:lang w:val="es-ES_tradnl"/>
        </w:rPr>
        <w:t>.</w:t>
      </w:r>
      <w:r w:rsidR="00CD09D3">
        <w:rPr>
          <w:rFonts w:ascii="Times New Roman" w:hAnsi="Times New Roman" w:cs="Times New Roman"/>
          <w:lang w:val="es-ES_tradnl"/>
        </w:rPr>
        <w:t xml:space="preserve"> </w:t>
      </w:r>
      <w:r w:rsidR="00CD09D3" w:rsidRPr="00CD09D3">
        <w:rPr>
          <w:rFonts w:ascii="Times New Roman" w:hAnsi="Times New Roman" w:cs="Times New Roman"/>
          <w:lang w:val="es-ES_tradnl"/>
        </w:rPr>
        <w:t>Agencia gubernamental (Corea del Sur)</w:t>
      </w:r>
      <w:r w:rsidR="00CD09D3">
        <w:rPr>
          <w:rFonts w:ascii="Times New Roman" w:hAnsi="Times New Roman" w:cs="Times New Roman"/>
          <w:lang w:val="es-ES_tradnl"/>
        </w:rPr>
        <w:t>.</w:t>
      </w:r>
      <w:r w:rsidR="007D4381" w:rsidRPr="002D7A73">
        <w:rPr>
          <w:rFonts w:ascii="Times New Roman" w:hAnsi="Times New Roman" w:cs="Times New Roman"/>
          <w:lang w:val="es-ES_tradnl"/>
        </w:rPr>
        <w:tab/>
      </w:r>
      <w:r w:rsidR="007D4381" w:rsidRPr="002D7A73">
        <w:rPr>
          <w:rFonts w:ascii="Times New Roman" w:hAnsi="Times New Roman" w:cs="Times New Roman"/>
          <w:lang w:val="es-ES_tradnl"/>
        </w:rPr>
        <w:tab/>
      </w:r>
      <w:r w:rsidR="007D4381" w:rsidRPr="002D7A73">
        <w:rPr>
          <w:rFonts w:ascii="Times New Roman" w:hAnsi="Times New Roman" w:cs="Times New Roman"/>
          <w:lang w:val="es-ES_tradnl"/>
        </w:rPr>
        <w:tab/>
      </w:r>
      <w:r w:rsidR="007D4381" w:rsidRPr="002D7A73">
        <w:rPr>
          <w:rFonts w:ascii="Times New Roman" w:hAnsi="Times New Roman" w:cs="Times New Roman"/>
          <w:lang w:val="es-ES_tradnl"/>
        </w:rPr>
        <w:tab/>
      </w:r>
      <w:r w:rsidR="007D4381" w:rsidRPr="002D7A73">
        <w:rPr>
          <w:rFonts w:ascii="Times New Roman" w:hAnsi="Times New Roman" w:cs="Times New Roman"/>
          <w:lang w:val="es-ES_tradnl"/>
        </w:rPr>
        <w:tab/>
      </w:r>
      <w:r w:rsidR="007D4381" w:rsidRPr="002D7A73">
        <w:rPr>
          <w:rFonts w:ascii="Times New Roman" w:hAnsi="Times New Roman" w:cs="Times New Roman"/>
          <w:lang w:val="es-ES_tradnl"/>
        </w:rPr>
        <w:tab/>
      </w:r>
      <w:r w:rsidR="007D4381" w:rsidRPr="002D7A73">
        <w:rPr>
          <w:rFonts w:ascii="Times New Roman" w:hAnsi="Times New Roman" w:cs="Times New Roman"/>
          <w:lang w:val="es-ES_tradnl"/>
        </w:rPr>
        <w:tab/>
      </w:r>
    </w:p>
    <w:p w14:paraId="4A8D6B7B" w14:textId="2B49ABED" w:rsidR="007D4381" w:rsidRPr="007D4381" w:rsidRDefault="007D4381" w:rsidP="007D4381">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4071D7F2" w14:textId="38CD1739" w:rsidR="002A2733" w:rsidRPr="002A2733" w:rsidRDefault="002A2733" w:rsidP="002A2733">
      <w:pPr>
        <w:pStyle w:val="Heading3"/>
        <w:spacing w:line="360" w:lineRule="auto"/>
        <w:rPr>
          <w:rFonts w:ascii="Times New Roman" w:hAnsi="Times New Roman" w:cs="Times New Roman"/>
          <w:color w:val="auto"/>
          <w:lang w:val="es-ES_tradnl"/>
        </w:rPr>
      </w:pPr>
      <w:bookmarkStart w:id="38" w:name="_Toc101207828"/>
      <w:r w:rsidRPr="002A2733">
        <w:rPr>
          <w:rFonts w:ascii="Times New Roman" w:hAnsi="Times New Roman" w:cs="Times New Roman"/>
          <w:color w:val="auto"/>
          <w:lang w:val="es-ES_tradnl"/>
        </w:rPr>
        <w:t>Ingresos por asesoría de crecimiento</w:t>
      </w:r>
      <w:r w:rsidR="00F0433C">
        <w:rPr>
          <w:rFonts w:ascii="Times New Roman" w:hAnsi="Times New Roman" w:cs="Times New Roman"/>
          <w:color w:val="auto"/>
          <w:lang w:val="es-ES_tradnl"/>
        </w:rPr>
        <w:t xml:space="preserve"> (producto como entregable y servicio de asesoría como socio estratégico de crecimiento)</w:t>
      </w:r>
      <w:bookmarkEnd w:id="38"/>
    </w:p>
    <w:p w14:paraId="47E6A873" w14:textId="77777777" w:rsidR="00630E12" w:rsidRPr="00630E12" w:rsidRDefault="00630E12" w:rsidP="00630E12">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Asesoría de Crecimiento (Sostenibilidad como Valor Fundamental)</w:t>
      </w:r>
    </w:p>
    <w:p w14:paraId="76D92555" w14:textId="77777777" w:rsidR="00630E12" w:rsidRPr="00630E12" w:rsidRDefault="00630E12" w:rsidP="00630E12">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lastRenderedPageBreak/>
        <w:t>Etapa 1 - Universo de Oportunidades</w:t>
      </w:r>
    </w:p>
    <w:p w14:paraId="67BD02A2" w14:textId="77777777" w:rsidR="00630E12" w:rsidRDefault="00630E12" w:rsidP="00EA6C51">
      <w:pPr>
        <w:widowControl w:val="0"/>
        <w:numPr>
          <w:ilvl w:val="0"/>
          <w:numId w:val="63"/>
        </w:numPr>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Validación de terceros y evaluación comparativa del producto o servicio</w:t>
      </w:r>
    </w:p>
    <w:p w14:paraId="6D364FAD" w14:textId="77777777" w:rsidR="00630E12" w:rsidRDefault="00630E12" w:rsidP="00EA6C51">
      <w:pPr>
        <w:widowControl w:val="0"/>
        <w:numPr>
          <w:ilvl w:val="0"/>
          <w:numId w:val="63"/>
        </w:numPr>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Búsqueda de aplicaciones tecnológicas emergentes para la nueva tecnología desarrollada por el cliente en todos los sectores</w:t>
      </w:r>
    </w:p>
    <w:p w14:paraId="6C7F6470" w14:textId="0A6C0632" w:rsidR="00630E12" w:rsidRPr="00630E12" w:rsidRDefault="00630E12" w:rsidP="00EA6C51">
      <w:pPr>
        <w:widowControl w:val="0"/>
        <w:numPr>
          <w:ilvl w:val="0"/>
          <w:numId w:val="63"/>
        </w:numPr>
        <w:tabs>
          <w:tab w:val="left" w:pos="1880"/>
        </w:tabs>
        <w:autoSpaceDE w:val="0"/>
        <w:autoSpaceDN w:val="0"/>
        <w:adjustRightInd w:val="0"/>
        <w:spacing w:line="360" w:lineRule="auto"/>
        <w:jc w:val="both"/>
        <w:rPr>
          <w:rFonts w:ascii="Times New Roman" w:hAnsi="Times New Roman" w:cs="Times New Roman"/>
          <w:lang w:val="es-ES_tradnl"/>
        </w:rPr>
      </w:pPr>
      <w:proofErr w:type="spellStart"/>
      <w:r w:rsidRPr="00630E12">
        <w:rPr>
          <w:rFonts w:ascii="Times New Roman" w:hAnsi="Times New Roman" w:cs="Times New Roman"/>
          <w:lang w:val="es-ES_tradnl"/>
        </w:rPr>
        <w:t>Futurecasting</w:t>
      </w:r>
      <w:proofErr w:type="spellEnd"/>
      <w:r w:rsidRPr="00630E12">
        <w:rPr>
          <w:rFonts w:ascii="Times New Roman" w:hAnsi="Times New Roman" w:cs="Times New Roman"/>
          <w:lang w:val="es-ES_tradnl"/>
        </w:rPr>
        <w:t xml:space="preserve"> y </w:t>
      </w:r>
      <w:proofErr w:type="spellStart"/>
      <w:r w:rsidRPr="00630E12">
        <w:rPr>
          <w:rFonts w:ascii="Times New Roman" w:hAnsi="Times New Roman" w:cs="Times New Roman"/>
          <w:lang w:val="es-ES_tradnl"/>
        </w:rPr>
        <w:t>RiskTunneling</w:t>
      </w:r>
      <w:proofErr w:type="spellEnd"/>
      <w:r w:rsidRPr="00630E12">
        <w:rPr>
          <w:rFonts w:ascii="Times New Roman" w:hAnsi="Times New Roman" w:cs="Times New Roman"/>
          <w:lang w:val="es-ES_tradnl"/>
        </w:rPr>
        <w:t xml:space="preserve"> (visión a futuro y análisis de riesgo) para las perspectivas estratégicas a largo plazo y las estrategias de mitigación de riesgos</w:t>
      </w:r>
    </w:p>
    <w:p w14:paraId="6E3D1F96" w14:textId="77777777" w:rsidR="00630E12" w:rsidRPr="00630E12" w:rsidRDefault="00630E12" w:rsidP="00630E12">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Etapa 2 - Evaluación de Oportunidades</w:t>
      </w:r>
    </w:p>
    <w:p w14:paraId="245680AF" w14:textId="77777777" w:rsidR="00630E12" w:rsidRDefault="00630E12" w:rsidP="00EA6C51">
      <w:pPr>
        <w:widowControl w:val="0"/>
        <w:numPr>
          <w:ilvl w:val="0"/>
          <w:numId w:val="64"/>
        </w:numPr>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Panorama del mercado, tamaño y proyección de la demanda para el nuevo producto o servicio</w:t>
      </w:r>
    </w:p>
    <w:p w14:paraId="062A53E7" w14:textId="0B6B0975" w:rsidR="00630E12" w:rsidRPr="00630E12" w:rsidRDefault="00630E12" w:rsidP="00EA6C51">
      <w:pPr>
        <w:widowControl w:val="0"/>
        <w:numPr>
          <w:ilvl w:val="0"/>
          <w:numId w:val="64"/>
        </w:numPr>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Validación de la voz del cliente para evaluar las necesidades del mercado, los impulsores y las restricciones relativas a la tecnología</w:t>
      </w:r>
    </w:p>
    <w:p w14:paraId="20E17D1E" w14:textId="77777777" w:rsidR="00630E12" w:rsidRPr="00630E12" w:rsidRDefault="00630E12" w:rsidP="00630E12">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Etapa 3 - Estrategias de Salida al Mercado</w:t>
      </w:r>
    </w:p>
    <w:p w14:paraId="1711B186" w14:textId="77777777" w:rsidR="00630E12" w:rsidRDefault="00630E12" w:rsidP="00EA6C51">
      <w:pPr>
        <w:widowControl w:val="0"/>
        <w:numPr>
          <w:ilvl w:val="0"/>
          <w:numId w:val="65"/>
        </w:numPr>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Identificación de socios estratégicos para la distribución de productos y el crecimiento de las ventas</w:t>
      </w:r>
    </w:p>
    <w:p w14:paraId="12F09A82" w14:textId="77777777" w:rsidR="00630E12" w:rsidRDefault="00630E12" w:rsidP="00EA6C51">
      <w:pPr>
        <w:widowControl w:val="0"/>
        <w:numPr>
          <w:ilvl w:val="0"/>
          <w:numId w:val="65"/>
        </w:numPr>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Prueba de la propuesta de valor y el análisis de precios para el nuevo producto</w:t>
      </w:r>
    </w:p>
    <w:p w14:paraId="67AA3A58" w14:textId="047B8D83" w:rsidR="00630E12" w:rsidRPr="00630E12" w:rsidRDefault="00630E12" w:rsidP="00EA6C51">
      <w:pPr>
        <w:widowControl w:val="0"/>
        <w:numPr>
          <w:ilvl w:val="0"/>
          <w:numId w:val="65"/>
        </w:numPr>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Análisis de la valoración del mercado del cliente y alineación con la prospectiva de los inversores</w:t>
      </w:r>
    </w:p>
    <w:p w14:paraId="088D3C68" w14:textId="112D350A" w:rsidR="00630E12" w:rsidRPr="00630E12" w:rsidRDefault="00630E12" w:rsidP="00630E12">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Etapa 4</w:t>
      </w:r>
      <w:r>
        <w:rPr>
          <w:rFonts w:ascii="Times New Roman" w:hAnsi="Times New Roman" w:cs="Times New Roman"/>
          <w:lang w:val="es-ES_tradnl"/>
        </w:rPr>
        <w:t xml:space="preserve"> </w:t>
      </w:r>
      <w:r w:rsidRPr="00630E12">
        <w:rPr>
          <w:rFonts w:ascii="Times New Roman" w:hAnsi="Times New Roman" w:cs="Times New Roman"/>
          <w:lang w:val="es-ES_tradnl"/>
        </w:rPr>
        <w:t>-</w:t>
      </w:r>
      <w:r>
        <w:rPr>
          <w:rFonts w:ascii="Times New Roman" w:hAnsi="Times New Roman" w:cs="Times New Roman"/>
          <w:lang w:val="es-ES_tradnl"/>
        </w:rPr>
        <w:t xml:space="preserve"> </w:t>
      </w:r>
      <w:r w:rsidRPr="00630E12">
        <w:rPr>
          <w:rFonts w:ascii="Times New Roman" w:hAnsi="Times New Roman" w:cs="Times New Roman"/>
          <w:lang w:val="es-ES_tradnl"/>
        </w:rPr>
        <w:t>Planificación e Implementación</w:t>
      </w:r>
    </w:p>
    <w:p w14:paraId="7E11B917" w14:textId="77777777" w:rsidR="00630E12" w:rsidRDefault="00630E12" w:rsidP="00EA6C51">
      <w:pPr>
        <w:widowControl w:val="0"/>
        <w:numPr>
          <w:ilvl w:val="0"/>
          <w:numId w:val="66"/>
        </w:numPr>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Herramientas de ventas y guías de juego específicas para el cliente y el mercado de sus productos, y sensibles a las prioridades geográficas.</w:t>
      </w:r>
    </w:p>
    <w:p w14:paraId="663E23D6" w14:textId="548499EB" w:rsidR="00630E12" w:rsidRPr="00630E12" w:rsidRDefault="00630E12" w:rsidP="00EA6C51">
      <w:pPr>
        <w:widowControl w:val="0"/>
        <w:numPr>
          <w:ilvl w:val="0"/>
          <w:numId w:val="66"/>
        </w:numPr>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Campañas de marketing dirigidas al público B2B, generación de contactos con participantes e inversores para aumentar el alcance del cliente</w:t>
      </w:r>
    </w:p>
    <w:p w14:paraId="78F1C6D8" w14:textId="77777777" w:rsidR="00630E12" w:rsidRPr="00630E12" w:rsidRDefault="00630E12" w:rsidP="00630E12">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Etapa 5 - Supervisión y Optimización</w:t>
      </w:r>
    </w:p>
    <w:p w14:paraId="73B9D4B2" w14:textId="77777777" w:rsidR="00630E12" w:rsidRDefault="00630E12" w:rsidP="00EA6C51">
      <w:pPr>
        <w:widowControl w:val="0"/>
        <w:numPr>
          <w:ilvl w:val="0"/>
          <w:numId w:val="67"/>
        </w:numPr>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Seguimiento continuo de las amenazas a las tecnológicas emergentes por las tecnologías de la competencia</w:t>
      </w:r>
    </w:p>
    <w:p w14:paraId="63E06817" w14:textId="6E093EC4" w:rsidR="00630E12" w:rsidRPr="00630E12" w:rsidRDefault="00630E12" w:rsidP="00EA6C51">
      <w:pPr>
        <w:widowControl w:val="0"/>
        <w:numPr>
          <w:ilvl w:val="0"/>
          <w:numId w:val="67"/>
        </w:numPr>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Reestructuración y reajuste periódicos de la estrategia</w:t>
      </w:r>
    </w:p>
    <w:p w14:paraId="77B9B7FD" w14:textId="77777777" w:rsidR="00630E12" w:rsidRDefault="00630E12" w:rsidP="00630E12">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33063277" w14:textId="29734750" w:rsidR="00630E12" w:rsidRPr="00630E12" w:rsidRDefault="00630E12" w:rsidP="00630E12">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Honorario por contrato (promedio)</w:t>
      </w:r>
      <w:r>
        <w:rPr>
          <w:rFonts w:ascii="Times New Roman" w:hAnsi="Times New Roman" w:cs="Times New Roman"/>
          <w:lang w:val="es-ES_tradnl"/>
        </w:rPr>
        <w:t xml:space="preserve"> por servicio inicial</w:t>
      </w:r>
    </w:p>
    <w:p w14:paraId="55F9309A" w14:textId="0EFBE2A0" w:rsidR="008C2158" w:rsidRDefault="00630E12" w:rsidP="00630E12">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630E12">
        <w:rPr>
          <w:rFonts w:ascii="Times New Roman" w:hAnsi="Times New Roman" w:cs="Times New Roman"/>
          <w:lang w:val="es-ES_tradnl"/>
        </w:rPr>
        <w:t>Retención mensual (honorario promedio dependiente de los recursos humanos asignados)</w:t>
      </w:r>
      <w:r>
        <w:rPr>
          <w:rFonts w:ascii="Times New Roman" w:hAnsi="Times New Roman" w:cs="Times New Roman"/>
          <w:lang w:val="es-ES_tradnl"/>
        </w:rPr>
        <w:t xml:space="preserve"> como un servicio continuo.</w:t>
      </w:r>
    </w:p>
    <w:p w14:paraId="7C27A3E9" w14:textId="59636C7E" w:rsidR="00422DE7" w:rsidRPr="00422DE7" w:rsidRDefault="00422DE7" w:rsidP="00422DE7">
      <w:pPr>
        <w:pStyle w:val="Heading3"/>
        <w:spacing w:line="360" w:lineRule="auto"/>
        <w:rPr>
          <w:rFonts w:ascii="Times New Roman" w:hAnsi="Times New Roman" w:cs="Times New Roman"/>
          <w:color w:val="auto"/>
          <w:lang w:val="es-ES_tradnl"/>
        </w:rPr>
      </w:pPr>
      <w:bookmarkStart w:id="39" w:name="_Toc101207829"/>
      <w:r w:rsidRPr="00422DE7">
        <w:rPr>
          <w:rFonts w:ascii="Times New Roman" w:hAnsi="Times New Roman" w:cs="Times New Roman"/>
          <w:color w:val="auto"/>
          <w:lang w:val="es-ES_tradnl"/>
        </w:rPr>
        <w:lastRenderedPageBreak/>
        <w:t>Ingresos por eventos de la industria</w:t>
      </w:r>
      <w:bookmarkEnd w:id="39"/>
    </w:p>
    <w:p w14:paraId="282756F1" w14:textId="55AC63BA" w:rsidR="00422DE7" w:rsidRDefault="00630E12" w:rsidP="00702CF4">
      <w:pPr>
        <w:widowControl w:val="0"/>
        <w:tabs>
          <w:tab w:val="left" w:pos="18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Talleres y seminarios mensuales para clientes y no clientes</w:t>
      </w:r>
    </w:p>
    <w:p w14:paraId="1343C6CB" w14:textId="50B64491" w:rsidR="00630E12" w:rsidRDefault="00630E12" w:rsidP="00702CF4">
      <w:pPr>
        <w:widowControl w:val="0"/>
        <w:tabs>
          <w:tab w:val="left" w:pos="18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Charlas y conferencias</w:t>
      </w:r>
    </w:p>
    <w:p w14:paraId="7B7153E7" w14:textId="77777777" w:rsidR="00630E12" w:rsidRDefault="00630E12" w:rsidP="00702CF4">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6546CEC2" w14:textId="1C49DE30" w:rsidR="00422DE7" w:rsidRPr="00F567EF" w:rsidRDefault="00422DE7" w:rsidP="00422DE7">
      <w:pPr>
        <w:pStyle w:val="Heading2"/>
        <w:spacing w:line="360" w:lineRule="auto"/>
        <w:jc w:val="both"/>
        <w:rPr>
          <w:rFonts w:ascii="Times New Roman" w:hAnsi="Times New Roman" w:cs="Times New Roman"/>
          <w:color w:val="auto"/>
          <w:sz w:val="24"/>
          <w:szCs w:val="24"/>
          <w:lang w:val="es-ES_tradnl"/>
        </w:rPr>
      </w:pPr>
      <w:bookmarkStart w:id="40" w:name="_Toc101207830"/>
      <w:r>
        <w:rPr>
          <w:rFonts w:ascii="Times New Roman" w:hAnsi="Times New Roman" w:cs="Times New Roman"/>
          <w:color w:val="auto"/>
          <w:sz w:val="24"/>
          <w:szCs w:val="24"/>
          <w:lang w:val="es-ES_tradnl"/>
        </w:rPr>
        <w:t xml:space="preserve">Proyección de los </w:t>
      </w:r>
      <w:r w:rsidRPr="00F567EF">
        <w:rPr>
          <w:rFonts w:ascii="Times New Roman" w:hAnsi="Times New Roman" w:cs="Times New Roman"/>
          <w:color w:val="auto"/>
          <w:sz w:val="24"/>
          <w:szCs w:val="24"/>
          <w:lang w:val="es-ES_tradnl"/>
        </w:rPr>
        <w:t>costes</w:t>
      </w:r>
      <w:bookmarkEnd w:id="40"/>
    </w:p>
    <w:p w14:paraId="50332D03" w14:textId="77777777" w:rsidR="00422DE7" w:rsidRPr="00422DE7" w:rsidRDefault="00422DE7" w:rsidP="00422DE7">
      <w:pPr>
        <w:pStyle w:val="Heading3"/>
        <w:spacing w:line="360" w:lineRule="auto"/>
        <w:rPr>
          <w:rFonts w:ascii="Times New Roman" w:hAnsi="Times New Roman" w:cs="Times New Roman"/>
          <w:color w:val="auto"/>
          <w:lang w:val="es-ES_tradnl"/>
        </w:rPr>
      </w:pPr>
      <w:bookmarkStart w:id="41" w:name="_Toc101207831"/>
      <w:r w:rsidRPr="00422DE7">
        <w:rPr>
          <w:rFonts w:ascii="Times New Roman" w:hAnsi="Times New Roman" w:cs="Times New Roman"/>
          <w:color w:val="auto"/>
          <w:lang w:val="es-ES_tradnl"/>
        </w:rPr>
        <w:t>Coste asesoría</w:t>
      </w:r>
      <w:bookmarkEnd w:id="41"/>
    </w:p>
    <w:p w14:paraId="56529EBC" w14:textId="77777777" w:rsidR="00422DE7" w:rsidRPr="00422DE7" w:rsidRDefault="00422DE7" w:rsidP="00422DE7">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422DE7">
        <w:rPr>
          <w:rFonts w:ascii="Times New Roman" w:hAnsi="Times New Roman" w:cs="Times New Roman"/>
          <w:lang w:val="es-ES_tradnl"/>
        </w:rPr>
        <w:t>- Laboratorio de consultas</w:t>
      </w:r>
    </w:p>
    <w:p w14:paraId="3AA0798C" w14:textId="77777777" w:rsidR="00422DE7" w:rsidRPr="00422DE7" w:rsidRDefault="00422DE7" w:rsidP="00422DE7">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422DE7">
        <w:rPr>
          <w:rFonts w:ascii="Times New Roman" w:hAnsi="Times New Roman" w:cs="Times New Roman"/>
          <w:lang w:val="es-ES_tradnl"/>
        </w:rPr>
        <w:t>- Gastos de investigación</w:t>
      </w:r>
    </w:p>
    <w:p w14:paraId="3963D53D" w14:textId="77777777" w:rsidR="00422DE7" w:rsidRPr="00422DE7" w:rsidRDefault="00422DE7" w:rsidP="00422DE7">
      <w:pPr>
        <w:pStyle w:val="Heading3"/>
        <w:spacing w:line="360" w:lineRule="auto"/>
        <w:rPr>
          <w:rFonts w:ascii="Times New Roman" w:hAnsi="Times New Roman" w:cs="Times New Roman"/>
          <w:color w:val="auto"/>
          <w:lang w:val="es-ES_tradnl"/>
        </w:rPr>
      </w:pPr>
      <w:bookmarkStart w:id="42" w:name="_Toc101207832"/>
      <w:r w:rsidRPr="00422DE7">
        <w:rPr>
          <w:rFonts w:ascii="Times New Roman" w:hAnsi="Times New Roman" w:cs="Times New Roman"/>
          <w:color w:val="auto"/>
          <w:lang w:val="es-ES_tradnl"/>
        </w:rPr>
        <w:t>Coste de venta proyectado</w:t>
      </w:r>
      <w:bookmarkEnd w:id="42"/>
    </w:p>
    <w:p w14:paraId="45F855C8" w14:textId="77777777" w:rsidR="00422DE7" w:rsidRPr="00422DE7" w:rsidRDefault="00422DE7" w:rsidP="00422DE7">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422DE7">
        <w:rPr>
          <w:rFonts w:ascii="Times New Roman" w:hAnsi="Times New Roman" w:cs="Times New Roman"/>
          <w:lang w:val="es-ES_tradnl"/>
        </w:rPr>
        <w:t>- Desarrollo de negocios y relación con el cliente (incl. eventos y viáticos)</w:t>
      </w:r>
    </w:p>
    <w:p w14:paraId="2F1DD241" w14:textId="77777777" w:rsidR="00422DE7" w:rsidRDefault="00422DE7" w:rsidP="00422DE7">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422DE7">
        <w:rPr>
          <w:rFonts w:ascii="Times New Roman" w:hAnsi="Times New Roman" w:cs="Times New Roman"/>
          <w:lang w:val="es-ES_tradnl"/>
        </w:rPr>
        <w:t>- Desarrollo del proceso de ventas</w:t>
      </w:r>
    </w:p>
    <w:p w14:paraId="1191AFA8" w14:textId="77777777" w:rsidR="00422DE7" w:rsidRDefault="00422DE7" w:rsidP="00422DE7">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422DE7">
        <w:rPr>
          <w:rFonts w:ascii="Times New Roman" w:hAnsi="Times New Roman" w:cs="Times New Roman"/>
          <w:lang w:val="es-ES_tradnl"/>
        </w:rPr>
        <w:t>- Comisiones por ventas</w:t>
      </w:r>
    </w:p>
    <w:p w14:paraId="75948DA8" w14:textId="00BA9924" w:rsidR="00422DE7" w:rsidRPr="00422DE7" w:rsidRDefault="00422DE7" w:rsidP="00422DE7">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422DE7">
        <w:rPr>
          <w:rFonts w:ascii="Times New Roman" w:hAnsi="Times New Roman" w:cs="Times New Roman"/>
          <w:lang w:val="es-ES_tradnl"/>
        </w:rPr>
        <w:t>- Participación directa de los socios en el proceso</w:t>
      </w:r>
    </w:p>
    <w:p w14:paraId="5F0B634F" w14:textId="77777777" w:rsidR="00422DE7" w:rsidRPr="00422DE7" w:rsidRDefault="00422DE7" w:rsidP="00422DE7">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422DE7">
        <w:rPr>
          <w:rFonts w:ascii="Times New Roman" w:hAnsi="Times New Roman" w:cs="Times New Roman"/>
          <w:lang w:val="es-ES_tradnl"/>
        </w:rPr>
        <w:t>- Soluciones informáticas (incl. licencias)</w:t>
      </w:r>
    </w:p>
    <w:p w14:paraId="52EDC283" w14:textId="77777777" w:rsidR="00422DE7" w:rsidRPr="00422DE7" w:rsidRDefault="00422DE7" w:rsidP="00422DE7">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422DE7">
        <w:rPr>
          <w:rFonts w:ascii="Times New Roman" w:hAnsi="Times New Roman" w:cs="Times New Roman"/>
          <w:lang w:val="es-ES_tradnl"/>
        </w:rPr>
        <w:t>- Marketing y publicidad</w:t>
      </w:r>
    </w:p>
    <w:p w14:paraId="064BFC40" w14:textId="77777777" w:rsidR="00422DE7" w:rsidRPr="00422DE7" w:rsidRDefault="00422DE7" w:rsidP="00422DE7">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422DE7">
        <w:rPr>
          <w:rFonts w:ascii="Times New Roman" w:hAnsi="Times New Roman" w:cs="Times New Roman"/>
          <w:lang w:val="es-ES_tradnl"/>
        </w:rPr>
        <w:t>- Programas de especialización</w:t>
      </w:r>
    </w:p>
    <w:p w14:paraId="2C18E2DE" w14:textId="77777777" w:rsidR="00422DE7" w:rsidRPr="00422DE7" w:rsidRDefault="00422DE7" w:rsidP="00422DE7">
      <w:pPr>
        <w:pStyle w:val="Heading3"/>
        <w:spacing w:line="360" w:lineRule="auto"/>
        <w:rPr>
          <w:rFonts w:ascii="Times New Roman" w:hAnsi="Times New Roman" w:cs="Times New Roman"/>
          <w:color w:val="auto"/>
          <w:lang w:val="es-ES_tradnl"/>
        </w:rPr>
      </w:pPr>
      <w:bookmarkStart w:id="43" w:name="_Toc101207833"/>
      <w:r w:rsidRPr="00422DE7">
        <w:rPr>
          <w:rFonts w:ascii="Times New Roman" w:hAnsi="Times New Roman" w:cs="Times New Roman"/>
          <w:color w:val="auto"/>
          <w:lang w:val="es-ES_tradnl"/>
        </w:rPr>
        <w:t>Coste plataforma</w:t>
      </w:r>
      <w:bookmarkEnd w:id="43"/>
    </w:p>
    <w:p w14:paraId="51C41A4A" w14:textId="4AC38CBF" w:rsidR="00422DE7" w:rsidRPr="00422DE7" w:rsidRDefault="00422DE7" w:rsidP="00422DE7">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422DE7">
        <w:rPr>
          <w:rFonts w:ascii="Times New Roman" w:hAnsi="Times New Roman" w:cs="Times New Roman"/>
          <w:lang w:val="es-ES_tradnl"/>
        </w:rPr>
        <w:t>- Imple</w:t>
      </w:r>
      <w:r>
        <w:rPr>
          <w:rFonts w:ascii="Times New Roman" w:hAnsi="Times New Roman" w:cs="Times New Roman"/>
          <w:lang w:val="es-ES_tradnl"/>
        </w:rPr>
        <w:t>me</w:t>
      </w:r>
      <w:r w:rsidRPr="00422DE7">
        <w:rPr>
          <w:rFonts w:ascii="Times New Roman" w:hAnsi="Times New Roman" w:cs="Times New Roman"/>
          <w:lang w:val="es-ES_tradnl"/>
        </w:rPr>
        <w:t>ntación de la plataforma inicial</w:t>
      </w:r>
    </w:p>
    <w:p w14:paraId="7A0D24B9" w14:textId="6B317933" w:rsidR="00422DE7" w:rsidRDefault="00422DE7" w:rsidP="00422DE7">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422DE7">
        <w:rPr>
          <w:rFonts w:ascii="Times New Roman" w:hAnsi="Times New Roman" w:cs="Times New Roman"/>
          <w:lang w:val="es-ES_tradnl"/>
        </w:rPr>
        <w:t>- Desarrollo y mantenimiento de arquitectura de datos y soluciones informáticas (incl. licencias)</w:t>
      </w:r>
    </w:p>
    <w:p w14:paraId="49997CFA" w14:textId="77777777" w:rsidR="00422DE7" w:rsidRDefault="00422DE7" w:rsidP="00702CF4">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3823C047" w14:textId="0A62182E" w:rsidR="00B66CE6" w:rsidRPr="00F567EF" w:rsidRDefault="002A2733" w:rsidP="00702CF4">
      <w:pPr>
        <w:pStyle w:val="Heading2"/>
        <w:spacing w:line="360" w:lineRule="auto"/>
        <w:jc w:val="both"/>
        <w:rPr>
          <w:rFonts w:ascii="Times New Roman" w:hAnsi="Times New Roman" w:cs="Times New Roman"/>
          <w:color w:val="auto"/>
          <w:sz w:val="24"/>
          <w:szCs w:val="24"/>
          <w:lang w:val="es-ES_tradnl"/>
        </w:rPr>
      </w:pPr>
      <w:bookmarkStart w:id="44" w:name="_Toc101207834"/>
      <w:r>
        <w:rPr>
          <w:rFonts w:ascii="Times New Roman" w:hAnsi="Times New Roman" w:cs="Times New Roman"/>
          <w:color w:val="auto"/>
          <w:sz w:val="24"/>
          <w:szCs w:val="24"/>
          <w:lang w:val="es-ES_tradnl"/>
        </w:rPr>
        <w:t>Proyección de la nómina</w:t>
      </w:r>
      <w:bookmarkEnd w:id="44"/>
    </w:p>
    <w:p w14:paraId="5276AB8A" w14:textId="6F9DEF74" w:rsidR="005A3C60" w:rsidRPr="00F567EF" w:rsidRDefault="005A3C60" w:rsidP="005A3C60">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sidRPr="00F567EF">
        <w:rPr>
          <w:rFonts w:ascii="Times New Roman" w:hAnsi="Times New Roman" w:cs="Times New Roman"/>
          <w:spacing w:val="1"/>
          <w:lang w:val="es-ES_tradnl"/>
        </w:rPr>
        <w:t>Siendo la nómina internacional, el marco legal, las licencias, los riesgos de trabajo y los salarios se adecuan al contexto de las leyes laborales de cada país.</w:t>
      </w:r>
    </w:p>
    <w:p w14:paraId="6269F3CA" w14:textId="790FBAC7" w:rsidR="001C5D64" w:rsidRPr="00F567EF" w:rsidRDefault="001C5D64" w:rsidP="00092912">
      <w:pPr>
        <w:pStyle w:val="Heading3"/>
        <w:spacing w:line="360" w:lineRule="auto"/>
        <w:rPr>
          <w:rFonts w:ascii="Times New Roman" w:hAnsi="Times New Roman" w:cs="Times New Roman"/>
          <w:color w:val="auto"/>
          <w:lang w:val="es-ES_tradnl"/>
        </w:rPr>
      </w:pPr>
      <w:bookmarkStart w:id="45" w:name="_Toc101207835"/>
      <w:r w:rsidRPr="00F567EF">
        <w:rPr>
          <w:rFonts w:ascii="Times New Roman" w:hAnsi="Times New Roman" w:cs="Times New Roman"/>
          <w:color w:val="auto"/>
          <w:lang w:val="es-ES_tradnl"/>
        </w:rPr>
        <w:t>Roles y funciones</w:t>
      </w:r>
      <w:r w:rsidR="00422DE7" w:rsidRPr="00F567EF">
        <w:rPr>
          <w:rFonts w:ascii="Times New Roman" w:hAnsi="Times New Roman" w:cs="Times New Roman"/>
          <w:color w:val="auto"/>
          <w:lang w:val="es-ES_tradnl"/>
        </w:rPr>
        <w:t xml:space="preserve"> a cinco años</w:t>
      </w:r>
      <w:bookmarkEnd w:id="45"/>
    </w:p>
    <w:p w14:paraId="0D4C2DC6" w14:textId="06F644B0" w:rsidR="0018352E" w:rsidRDefault="005A3C60" w:rsidP="005A3C60">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Líderes ejecutivos</w:t>
      </w:r>
      <w:r w:rsidR="0018352E">
        <w:rPr>
          <w:rFonts w:ascii="Times New Roman" w:hAnsi="Times New Roman" w:cs="Times New Roman"/>
          <w:spacing w:val="1"/>
          <w:lang w:val="es-ES_tradnl"/>
        </w:rPr>
        <w:t>:</w:t>
      </w:r>
    </w:p>
    <w:p w14:paraId="5F7AC5FC" w14:textId="58032FC3" w:rsidR="005A3C60" w:rsidRDefault="001D19A0" w:rsidP="005A3C60">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(todos desde el año primero)</w:t>
      </w:r>
    </w:p>
    <w:p w14:paraId="3771DE4A" w14:textId="02CC236C" w:rsidR="005A3C60" w:rsidRDefault="005A3C6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5A3C60">
        <w:rPr>
          <w:rFonts w:ascii="Times New Roman" w:hAnsi="Times New Roman" w:cs="Times New Roman"/>
          <w:spacing w:val="1"/>
          <w:lang w:val="es-ES_tradnl"/>
        </w:rPr>
        <w:t xml:space="preserve">Socio y </w:t>
      </w:r>
      <w:proofErr w:type="gramStart"/>
      <w:r w:rsidRPr="005A3C60">
        <w:rPr>
          <w:rFonts w:ascii="Times New Roman" w:hAnsi="Times New Roman" w:cs="Times New Roman"/>
          <w:spacing w:val="1"/>
          <w:lang w:val="es-ES_tradnl"/>
        </w:rPr>
        <w:t>Vice Presidente</w:t>
      </w:r>
      <w:proofErr w:type="gramEnd"/>
      <w:r w:rsidRPr="005A3C60">
        <w:rPr>
          <w:rFonts w:ascii="Times New Roman" w:hAnsi="Times New Roman" w:cs="Times New Roman"/>
          <w:spacing w:val="1"/>
          <w:lang w:val="es-ES_tradnl"/>
        </w:rPr>
        <w:t xml:space="preserve"> Senior, Unidad de Negocios, </w:t>
      </w:r>
      <w:proofErr w:type="spellStart"/>
      <w:r w:rsidRPr="005A3C60">
        <w:rPr>
          <w:rFonts w:ascii="Times New Roman" w:hAnsi="Times New Roman" w:cs="Times New Roman"/>
          <w:spacing w:val="1"/>
          <w:lang w:val="es-ES_tradnl"/>
        </w:rPr>
        <w:t>TechVision</w:t>
      </w:r>
      <w:proofErr w:type="spellEnd"/>
      <w:r w:rsidRPr="005A3C60">
        <w:rPr>
          <w:rFonts w:ascii="Times New Roman" w:hAnsi="Times New Roman" w:cs="Times New Roman"/>
          <w:spacing w:val="1"/>
          <w:lang w:val="es-ES_tradnl"/>
        </w:rPr>
        <w:t>, Estados Unidos</w:t>
      </w:r>
      <w:r w:rsidR="00F818AC">
        <w:rPr>
          <w:rFonts w:ascii="Times New Roman" w:hAnsi="Times New Roman" w:cs="Times New Roman"/>
          <w:spacing w:val="1"/>
          <w:lang w:val="es-ES_tradnl"/>
        </w:rPr>
        <w:t xml:space="preserve"> </w:t>
      </w:r>
    </w:p>
    <w:p w14:paraId="364E8CAA" w14:textId="77777777" w:rsidR="005A3C60" w:rsidRDefault="005A3C6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proofErr w:type="gramStart"/>
      <w:r w:rsidRPr="005A3C60">
        <w:rPr>
          <w:rFonts w:ascii="Times New Roman" w:hAnsi="Times New Roman" w:cs="Times New Roman"/>
          <w:spacing w:val="1"/>
          <w:lang w:val="es-ES_tradnl"/>
        </w:rPr>
        <w:t>Vice Presidente</w:t>
      </w:r>
      <w:proofErr w:type="gramEnd"/>
      <w:r w:rsidRPr="005A3C60">
        <w:rPr>
          <w:rFonts w:ascii="Times New Roman" w:hAnsi="Times New Roman" w:cs="Times New Roman"/>
          <w:spacing w:val="1"/>
          <w:lang w:val="es-ES_tradnl"/>
        </w:rPr>
        <w:t xml:space="preserve">, Unidad de Negocios, </w:t>
      </w:r>
      <w:proofErr w:type="spellStart"/>
      <w:r w:rsidRPr="005A3C60">
        <w:rPr>
          <w:rFonts w:ascii="Times New Roman" w:hAnsi="Times New Roman" w:cs="Times New Roman"/>
          <w:spacing w:val="1"/>
          <w:lang w:val="es-ES_tradnl"/>
        </w:rPr>
        <w:t>TechVision</w:t>
      </w:r>
      <w:proofErr w:type="spellEnd"/>
      <w:r w:rsidRPr="005A3C60">
        <w:rPr>
          <w:rFonts w:ascii="Times New Roman" w:hAnsi="Times New Roman" w:cs="Times New Roman"/>
          <w:spacing w:val="1"/>
          <w:lang w:val="es-ES_tradnl"/>
        </w:rPr>
        <w:t>, Estados Unidos</w:t>
      </w:r>
    </w:p>
    <w:p w14:paraId="32933C07" w14:textId="77777777" w:rsidR="005A3C60" w:rsidRDefault="005A3C6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proofErr w:type="gramStart"/>
      <w:r w:rsidRPr="005A3C60">
        <w:rPr>
          <w:rFonts w:ascii="Times New Roman" w:hAnsi="Times New Roman" w:cs="Times New Roman"/>
          <w:spacing w:val="1"/>
          <w:lang w:val="es-ES_tradnl"/>
        </w:rPr>
        <w:lastRenderedPageBreak/>
        <w:t>Vice Presidente</w:t>
      </w:r>
      <w:proofErr w:type="gramEnd"/>
      <w:r w:rsidRPr="005A3C60">
        <w:rPr>
          <w:rFonts w:ascii="Times New Roman" w:hAnsi="Times New Roman" w:cs="Times New Roman"/>
          <w:spacing w:val="1"/>
          <w:lang w:val="es-ES_tradnl"/>
        </w:rPr>
        <w:t xml:space="preserve"> de Consultoría, </w:t>
      </w:r>
      <w:proofErr w:type="spellStart"/>
      <w:r w:rsidRPr="005A3C60">
        <w:rPr>
          <w:rFonts w:ascii="Times New Roman" w:hAnsi="Times New Roman" w:cs="Times New Roman"/>
          <w:spacing w:val="1"/>
          <w:lang w:val="es-ES_tradnl"/>
        </w:rPr>
        <w:t>TechVision</w:t>
      </w:r>
      <w:proofErr w:type="spellEnd"/>
      <w:r w:rsidRPr="005A3C60">
        <w:rPr>
          <w:rFonts w:ascii="Times New Roman" w:hAnsi="Times New Roman" w:cs="Times New Roman"/>
          <w:spacing w:val="1"/>
          <w:lang w:val="es-ES_tradnl"/>
        </w:rPr>
        <w:t>, Reino Unido</w:t>
      </w:r>
    </w:p>
    <w:p w14:paraId="444EA7B3" w14:textId="55729ED3" w:rsidR="005A3C60" w:rsidRDefault="005A3C6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5A3C60">
        <w:rPr>
          <w:rFonts w:ascii="Times New Roman" w:hAnsi="Times New Roman" w:cs="Times New Roman"/>
          <w:spacing w:val="1"/>
          <w:lang w:val="es-ES_tradnl"/>
        </w:rPr>
        <w:t xml:space="preserve">Director Consultoría, </w:t>
      </w:r>
      <w:proofErr w:type="spellStart"/>
      <w:r w:rsidRPr="005A3C60">
        <w:rPr>
          <w:rFonts w:ascii="Times New Roman" w:hAnsi="Times New Roman" w:cs="Times New Roman"/>
          <w:spacing w:val="1"/>
          <w:lang w:val="es-ES_tradnl"/>
        </w:rPr>
        <w:t>TechVision</w:t>
      </w:r>
      <w:proofErr w:type="spellEnd"/>
      <w:r w:rsidRPr="005A3C60">
        <w:rPr>
          <w:rFonts w:ascii="Times New Roman" w:hAnsi="Times New Roman" w:cs="Times New Roman"/>
          <w:spacing w:val="1"/>
          <w:lang w:val="es-ES_tradnl"/>
        </w:rPr>
        <w:t>, Francia</w:t>
      </w:r>
    </w:p>
    <w:p w14:paraId="2943F888" w14:textId="6B1AED75" w:rsidR="005A3C60" w:rsidRDefault="005A3C60" w:rsidP="005A3C60">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p>
    <w:p w14:paraId="03148B02" w14:textId="06C4A061" w:rsidR="005A3C60" w:rsidRPr="005A3C60" w:rsidRDefault="005A3C60" w:rsidP="005A3C60">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Líderes del Centro de Excelenci</w:t>
      </w:r>
      <w:r w:rsidR="00F818AC">
        <w:rPr>
          <w:rFonts w:ascii="Times New Roman" w:hAnsi="Times New Roman" w:cs="Times New Roman"/>
          <w:spacing w:val="1"/>
          <w:lang w:val="es-ES_tradnl"/>
        </w:rPr>
        <w:t>a:</w:t>
      </w:r>
    </w:p>
    <w:p w14:paraId="28358DEB" w14:textId="64B71F8B" w:rsidR="001D19A0" w:rsidRPr="001D19A0" w:rsidRDefault="001D19A0" w:rsidP="001D19A0">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(desde el año primero)</w:t>
      </w:r>
    </w:p>
    <w:p w14:paraId="55A9770E" w14:textId="381C13EF" w:rsidR="00F818AC" w:rsidRDefault="005A3C6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Consultor Principal y Asesor Científico Senior</w:t>
      </w:r>
      <w:r w:rsidR="00F818AC" w:rsidRPr="00F818AC">
        <w:rPr>
          <w:rFonts w:ascii="Times New Roman" w:hAnsi="Times New Roman" w:cs="Times New Roman"/>
          <w:spacing w:val="1"/>
          <w:lang w:val="es-ES_tradnl"/>
        </w:rPr>
        <w:t xml:space="preserve">,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Argentina</w:t>
      </w:r>
    </w:p>
    <w:p w14:paraId="34A46B90" w14:textId="77777777" w:rsidR="00F818AC" w:rsidRDefault="005A3C6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Consultor Senior y</w:t>
      </w:r>
      <w:r w:rsidR="00F818AC" w:rsidRPr="00F818AC">
        <w:rPr>
          <w:rFonts w:ascii="Times New Roman" w:hAnsi="Times New Roman" w:cs="Times New Roman"/>
          <w:spacing w:val="1"/>
          <w:lang w:val="es-ES_tradnl"/>
        </w:rPr>
        <w:t xml:space="preserve"> </w:t>
      </w:r>
      <w:r w:rsidRPr="00F818AC">
        <w:rPr>
          <w:rFonts w:ascii="Times New Roman" w:hAnsi="Times New Roman" w:cs="Times New Roman"/>
          <w:spacing w:val="1"/>
          <w:lang w:val="es-ES_tradnl"/>
        </w:rPr>
        <w:t>Asesor Científico Senior</w:t>
      </w:r>
      <w:r w:rsidR="00F818AC" w:rsidRPr="00F818AC">
        <w:rPr>
          <w:rFonts w:ascii="Times New Roman" w:hAnsi="Times New Roman" w:cs="Times New Roman"/>
          <w:spacing w:val="1"/>
          <w:lang w:val="es-ES_tradnl"/>
        </w:rPr>
        <w:t xml:space="preserve">,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Canadá</w:t>
      </w:r>
    </w:p>
    <w:p w14:paraId="67058663" w14:textId="77777777" w:rsidR="00F818AC" w:rsidRDefault="005A3C6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Consultor Senior y</w:t>
      </w:r>
      <w:r w:rsidR="00F818AC" w:rsidRPr="00F818AC">
        <w:rPr>
          <w:rFonts w:ascii="Times New Roman" w:hAnsi="Times New Roman" w:cs="Times New Roman"/>
          <w:spacing w:val="1"/>
          <w:lang w:val="es-ES_tradnl"/>
        </w:rPr>
        <w:t xml:space="preserve"> </w:t>
      </w:r>
      <w:r w:rsidRPr="00F818AC">
        <w:rPr>
          <w:rFonts w:ascii="Times New Roman" w:hAnsi="Times New Roman" w:cs="Times New Roman"/>
          <w:spacing w:val="1"/>
          <w:lang w:val="es-ES_tradnl"/>
        </w:rPr>
        <w:t>Asesor Científico</w:t>
      </w:r>
      <w:r w:rsidR="00F818AC" w:rsidRPr="00F818AC">
        <w:rPr>
          <w:rFonts w:ascii="Times New Roman" w:hAnsi="Times New Roman" w:cs="Times New Roman"/>
          <w:spacing w:val="1"/>
          <w:lang w:val="es-ES_tradnl"/>
        </w:rPr>
        <w:t xml:space="preserve">,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Canadá</w:t>
      </w:r>
    </w:p>
    <w:p w14:paraId="5B1351CB" w14:textId="77777777" w:rsidR="00F818AC" w:rsidRDefault="005A3C6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Consultor Senior</w:t>
      </w:r>
      <w:r w:rsidR="00F818AC" w:rsidRPr="00F818AC">
        <w:rPr>
          <w:rFonts w:ascii="Times New Roman" w:hAnsi="Times New Roman" w:cs="Times New Roman"/>
          <w:spacing w:val="1"/>
          <w:lang w:val="es-ES_tradnl"/>
        </w:rPr>
        <w:t xml:space="preserve">, </w:t>
      </w:r>
      <w:r w:rsidRPr="00F818AC">
        <w:rPr>
          <w:rFonts w:ascii="Times New Roman" w:hAnsi="Times New Roman" w:cs="Times New Roman"/>
          <w:spacing w:val="1"/>
          <w:lang w:val="es-ES_tradnl"/>
        </w:rPr>
        <w:t>Relaciones con Clientes</w:t>
      </w:r>
      <w:r w:rsidR="00F818AC" w:rsidRPr="00F818AC">
        <w:rPr>
          <w:rFonts w:ascii="Times New Roman" w:hAnsi="Times New Roman" w:cs="Times New Roman"/>
          <w:spacing w:val="1"/>
          <w:lang w:val="es-ES_tradnl"/>
        </w:rPr>
        <w:t xml:space="preserve">,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Estados Unidos</w:t>
      </w:r>
    </w:p>
    <w:p w14:paraId="0B4DD935" w14:textId="77777777" w:rsidR="00F818AC" w:rsidRDefault="005A3C6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Consultor Senior</w:t>
      </w:r>
      <w:r w:rsidR="00F818AC" w:rsidRPr="00F818AC">
        <w:rPr>
          <w:rFonts w:ascii="Times New Roman" w:hAnsi="Times New Roman" w:cs="Times New Roman"/>
          <w:spacing w:val="1"/>
          <w:lang w:val="es-ES_tradnl"/>
        </w:rPr>
        <w:t xml:space="preserve">,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Reino Unido</w:t>
      </w:r>
    </w:p>
    <w:p w14:paraId="06F1C07B" w14:textId="77777777" w:rsidR="00F818AC" w:rsidRDefault="005A3C6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Consultor</w:t>
      </w:r>
      <w:r w:rsidR="00F818AC" w:rsidRPr="00F818AC">
        <w:rPr>
          <w:rFonts w:ascii="Times New Roman" w:hAnsi="Times New Roman" w:cs="Times New Roman"/>
          <w:spacing w:val="1"/>
          <w:lang w:val="es-ES_tradnl"/>
        </w:rPr>
        <w:t xml:space="preserve">,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Francia</w:t>
      </w:r>
    </w:p>
    <w:p w14:paraId="2693CD58" w14:textId="77777777" w:rsidR="00F818AC" w:rsidRDefault="005A3C6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Analista de Consultoría</w:t>
      </w:r>
      <w:r w:rsidR="00F818AC" w:rsidRPr="00F818AC">
        <w:rPr>
          <w:rFonts w:ascii="Times New Roman" w:hAnsi="Times New Roman" w:cs="Times New Roman"/>
          <w:spacing w:val="1"/>
          <w:lang w:val="es-ES_tradnl"/>
        </w:rPr>
        <w:t xml:space="preserve">,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Francia</w:t>
      </w:r>
    </w:p>
    <w:p w14:paraId="3F25CBCC" w14:textId="756FABEC" w:rsidR="00F818AC" w:rsidRDefault="005A3C6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Analista de Consultoría y Analítica</w:t>
      </w:r>
      <w:r w:rsidR="00F818AC" w:rsidRPr="00F818AC">
        <w:rPr>
          <w:rFonts w:ascii="Times New Roman" w:hAnsi="Times New Roman" w:cs="Times New Roman"/>
          <w:spacing w:val="1"/>
          <w:lang w:val="es-ES_tradnl"/>
        </w:rPr>
        <w:t xml:space="preserve">,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India</w:t>
      </w:r>
    </w:p>
    <w:p w14:paraId="6271AC78" w14:textId="77777777" w:rsidR="001D19A0" w:rsidRPr="00F818AC" w:rsidRDefault="001D19A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 xml:space="preserve">Asociado de Consultoría,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Japón</w:t>
      </w:r>
    </w:p>
    <w:p w14:paraId="58236F4C" w14:textId="7F015B76" w:rsidR="001D19A0" w:rsidRPr="001D19A0" w:rsidRDefault="001D19A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 xml:space="preserve">Asociado de Consultoría,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Corea del Sur</w:t>
      </w:r>
    </w:p>
    <w:p w14:paraId="667BD80B" w14:textId="11D3EBD7" w:rsidR="001D19A0" w:rsidRPr="001D19A0" w:rsidRDefault="001D19A0" w:rsidP="001D19A0">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(desde el año segundo)</w:t>
      </w:r>
    </w:p>
    <w:p w14:paraId="0515954F" w14:textId="1EC1FC3C" w:rsidR="00F818AC" w:rsidRPr="00F818AC" w:rsidRDefault="00F818AC"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 xml:space="preserve">Analista de Consultoría,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Polonia</w:t>
      </w:r>
    </w:p>
    <w:p w14:paraId="31A015AC" w14:textId="0A0B58D2" w:rsidR="00F818AC" w:rsidRDefault="00F818AC"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 xml:space="preserve">Analista de Consultoría,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Argentina</w:t>
      </w:r>
    </w:p>
    <w:p w14:paraId="705B2F3A" w14:textId="5F3AC904" w:rsidR="001D19A0" w:rsidRPr="001D19A0" w:rsidRDefault="001D19A0" w:rsidP="001D19A0">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(desde el año tercero)</w:t>
      </w:r>
    </w:p>
    <w:p w14:paraId="04B1233A" w14:textId="3DC1D0CA" w:rsidR="00F818AC" w:rsidRDefault="00F818AC"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 xml:space="preserve">Analista de Consultoría,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Argentina</w:t>
      </w:r>
    </w:p>
    <w:p w14:paraId="4F73AE2C" w14:textId="70B36B28" w:rsidR="001D19A0" w:rsidRDefault="001D19A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 xml:space="preserve">Asociado de Consultoría,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Australia</w:t>
      </w:r>
    </w:p>
    <w:p w14:paraId="2E22CCE0" w14:textId="38426741" w:rsidR="001D19A0" w:rsidRPr="001D19A0" w:rsidRDefault="001D19A0" w:rsidP="001D19A0">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(desde el año cuarto)</w:t>
      </w:r>
    </w:p>
    <w:p w14:paraId="2F99B354" w14:textId="228072FD" w:rsidR="00F818AC" w:rsidRDefault="00F818AC"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 xml:space="preserve">Analista de Consultoría,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India</w:t>
      </w:r>
    </w:p>
    <w:p w14:paraId="7A06A4AB" w14:textId="77777777" w:rsidR="001D19A0" w:rsidRPr="00F818AC" w:rsidRDefault="001D19A0"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 xml:space="preserve">Asociado de Consultoría,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Malasia</w:t>
      </w:r>
    </w:p>
    <w:p w14:paraId="34C80F7B" w14:textId="34ED22E3" w:rsidR="001D19A0" w:rsidRPr="001D19A0" w:rsidRDefault="001D19A0" w:rsidP="001D19A0">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(desde el año quinto)</w:t>
      </w:r>
    </w:p>
    <w:p w14:paraId="5A746A19" w14:textId="2641E82C" w:rsidR="00F818AC" w:rsidRPr="00F818AC" w:rsidRDefault="00F818AC"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 xml:space="preserve">Asociado de Consultoría,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Argentina</w:t>
      </w:r>
    </w:p>
    <w:p w14:paraId="757355C4" w14:textId="4BEE7B0F" w:rsidR="00F818AC" w:rsidRDefault="00F818AC"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 xml:space="preserve">Asociado de Consultoría,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Argentina</w:t>
      </w:r>
    </w:p>
    <w:p w14:paraId="0D7E1388" w14:textId="77777777" w:rsidR="00F818AC" w:rsidRDefault="00F818AC" w:rsidP="00F818AC">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p>
    <w:p w14:paraId="16F3CA9D" w14:textId="70B5E779" w:rsidR="00F818AC" w:rsidRPr="00F818AC" w:rsidRDefault="00F818AC" w:rsidP="00F818AC">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Líderes en Experiencia del Cliente:</w:t>
      </w:r>
    </w:p>
    <w:p w14:paraId="15A6428D" w14:textId="77777777" w:rsidR="001D19A0" w:rsidRPr="001D19A0" w:rsidRDefault="001D19A0" w:rsidP="001D19A0">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(desde el año primero)</w:t>
      </w:r>
    </w:p>
    <w:p w14:paraId="0801548A" w14:textId="21AABC10" w:rsidR="00F818AC" w:rsidRPr="00F818AC" w:rsidRDefault="00F818AC"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 xml:space="preserve">Director de Desarrollo de Negocios,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Francia</w:t>
      </w:r>
    </w:p>
    <w:p w14:paraId="582720F5" w14:textId="2653D3F2" w:rsidR="00F818AC" w:rsidRDefault="00F818AC"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lastRenderedPageBreak/>
        <w:t xml:space="preserve">Director de Desarrollo de Negocios,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Reino Unido</w:t>
      </w:r>
    </w:p>
    <w:p w14:paraId="24B1CD64" w14:textId="193B8B8C" w:rsidR="0018352E" w:rsidRPr="0018352E" w:rsidRDefault="0018352E" w:rsidP="0018352E">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sidRPr="0018352E">
        <w:rPr>
          <w:rFonts w:ascii="Times New Roman" w:hAnsi="Times New Roman" w:cs="Times New Roman"/>
          <w:spacing w:val="1"/>
          <w:lang w:val="es-ES_tradnl"/>
        </w:rPr>
        <w:t xml:space="preserve">(desde el año </w:t>
      </w:r>
      <w:r>
        <w:rPr>
          <w:rFonts w:ascii="Times New Roman" w:hAnsi="Times New Roman" w:cs="Times New Roman"/>
          <w:spacing w:val="1"/>
          <w:lang w:val="es-ES_tradnl"/>
        </w:rPr>
        <w:t>segund</w:t>
      </w:r>
      <w:r w:rsidRPr="0018352E">
        <w:rPr>
          <w:rFonts w:ascii="Times New Roman" w:hAnsi="Times New Roman" w:cs="Times New Roman"/>
          <w:spacing w:val="1"/>
          <w:lang w:val="es-ES_tradnl"/>
        </w:rPr>
        <w:t>o)</w:t>
      </w:r>
    </w:p>
    <w:p w14:paraId="70284765" w14:textId="77777777" w:rsidR="00F818AC" w:rsidRPr="00F818AC" w:rsidRDefault="00F818AC"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 xml:space="preserve">Desarrollo de Negocios y Vínculos Académicos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Alemania</w:t>
      </w:r>
    </w:p>
    <w:p w14:paraId="70B42BF9" w14:textId="4213FD4A" w:rsidR="0018352E" w:rsidRPr="0018352E" w:rsidRDefault="0018352E" w:rsidP="0018352E">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(desde el año tercero)</w:t>
      </w:r>
    </w:p>
    <w:p w14:paraId="6364DFA1" w14:textId="1C652E76" w:rsidR="00F818AC" w:rsidRPr="00F818AC" w:rsidRDefault="00F818AC"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 xml:space="preserve">Vínculos Institucionales,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Francia</w:t>
      </w:r>
    </w:p>
    <w:p w14:paraId="696523D0" w14:textId="402E4D86" w:rsidR="0018352E" w:rsidRPr="0018352E" w:rsidRDefault="0018352E" w:rsidP="0018352E">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(desde el año cuarto)</w:t>
      </w:r>
    </w:p>
    <w:p w14:paraId="5D2EBB00" w14:textId="13E8E9FC" w:rsidR="00F818AC" w:rsidRPr="00F818AC" w:rsidRDefault="00F818AC"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 xml:space="preserve">Vínculos Institucionales,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Estados Unidos</w:t>
      </w:r>
    </w:p>
    <w:p w14:paraId="5FD82866" w14:textId="56E6316E" w:rsidR="0018352E" w:rsidRPr="0018352E" w:rsidRDefault="0018352E" w:rsidP="0018352E">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(desde el año quinto)</w:t>
      </w:r>
    </w:p>
    <w:p w14:paraId="2C19F3D9" w14:textId="4B60E904" w:rsidR="00F818AC" w:rsidRDefault="00F818AC" w:rsidP="00DF1688">
      <w:pPr>
        <w:widowControl w:val="0"/>
        <w:numPr>
          <w:ilvl w:val="2"/>
          <w:numId w:val="41"/>
        </w:numPr>
        <w:tabs>
          <w:tab w:val="left" w:pos="1520"/>
        </w:tabs>
        <w:autoSpaceDE w:val="0"/>
        <w:autoSpaceDN w:val="0"/>
        <w:adjustRightInd w:val="0"/>
        <w:spacing w:line="360" w:lineRule="auto"/>
        <w:ind w:left="720"/>
        <w:jc w:val="both"/>
        <w:rPr>
          <w:rFonts w:ascii="Times New Roman" w:hAnsi="Times New Roman" w:cs="Times New Roman"/>
          <w:spacing w:val="1"/>
          <w:lang w:val="es-ES_tradnl"/>
        </w:rPr>
      </w:pPr>
      <w:r w:rsidRPr="00F818AC">
        <w:rPr>
          <w:rFonts w:ascii="Times New Roman" w:hAnsi="Times New Roman" w:cs="Times New Roman"/>
          <w:spacing w:val="1"/>
          <w:lang w:val="es-ES_tradnl"/>
        </w:rPr>
        <w:t>Desarrollo de Negocios y Vínculos Académicos</w:t>
      </w:r>
      <w:r>
        <w:rPr>
          <w:rFonts w:ascii="Times New Roman" w:hAnsi="Times New Roman" w:cs="Times New Roman"/>
          <w:spacing w:val="1"/>
          <w:lang w:val="es-ES_tradnl"/>
        </w:rPr>
        <w:t>,</w:t>
      </w:r>
      <w:r w:rsidRPr="00F818AC">
        <w:rPr>
          <w:rFonts w:ascii="Times New Roman" w:hAnsi="Times New Roman" w:cs="Times New Roman"/>
          <w:spacing w:val="1"/>
          <w:lang w:val="es-ES_tradnl"/>
        </w:rPr>
        <w:t xml:space="preserve"> </w:t>
      </w:r>
      <w:proofErr w:type="spellStart"/>
      <w:r w:rsidRPr="00F818AC">
        <w:rPr>
          <w:rFonts w:ascii="Times New Roman" w:hAnsi="Times New Roman" w:cs="Times New Roman"/>
          <w:spacing w:val="1"/>
          <w:lang w:val="es-ES_tradnl"/>
        </w:rPr>
        <w:t>TechVision</w:t>
      </w:r>
      <w:proofErr w:type="spellEnd"/>
      <w:r w:rsidRPr="00F818AC">
        <w:rPr>
          <w:rFonts w:ascii="Times New Roman" w:hAnsi="Times New Roman" w:cs="Times New Roman"/>
          <w:spacing w:val="1"/>
          <w:lang w:val="es-ES_tradnl"/>
        </w:rPr>
        <w:t>, Argentina</w:t>
      </w:r>
    </w:p>
    <w:p w14:paraId="397C4FC6" w14:textId="77777777" w:rsidR="00F818AC" w:rsidRPr="00F818AC" w:rsidRDefault="00F818AC" w:rsidP="00F818AC">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p>
    <w:p w14:paraId="087F5E03" w14:textId="1226BBE3" w:rsidR="001C5D64" w:rsidRPr="00092912" w:rsidRDefault="001C5D64" w:rsidP="00092912">
      <w:pPr>
        <w:pStyle w:val="Heading3"/>
        <w:spacing w:line="360" w:lineRule="auto"/>
        <w:rPr>
          <w:rFonts w:ascii="Times New Roman" w:hAnsi="Times New Roman" w:cs="Times New Roman"/>
          <w:color w:val="auto"/>
          <w:lang w:val="es-ES_tradnl"/>
        </w:rPr>
      </w:pPr>
      <w:bookmarkStart w:id="46" w:name="_Toc101207836"/>
      <w:r w:rsidRPr="00092912">
        <w:rPr>
          <w:rFonts w:ascii="Times New Roman" w:hAnsi="Times New Roman" w:cs="Times New Roman"/>
          <w:color w:val="auto"/>
          <w:lang w:val="es-ES_tradnl"/>
        </w:rPr>
        <w:t>Tasa de facturación (</w:t>
      </w:r>
      <w:r w:rsidR="00BE5A4A">
        <w:rPr>
          <w:rFonts w:ascii="Times New Roman" w:hAnsi="Times New Roman" w:cs="Times New Roman"/>
          <w:color w:val="auto"/>
          <w:lang w:val="es-ES_tradnl"/>
        </w:rPr>
        <w:t xml:space="preserve">en dólares estadounidenses por hora - </w:t>
      </w:r>
      <w:r w:rsidRPr="00092912">
        <w:rPr>
          <w:rFonts w:ascii="Times New Roman" w:hAnsi="Times New Roman" w:cs="Times New Roman"/>
          <w:color w:val="auto"/>
          <w:lang w:val="es-ES_tradnl"/>
        </w:rPr>
        <w:t>USD/h)</w:t>
      </w:r>
      <w:r w:rsidR="00422DE7" w:rsidRPr="00092912">
        <w:rPr>
          <w:rFonts w:ascii="Times New Roman" w:hAnsi="Times New Roman" w:cs="Times New Roman"/>
          <w:color w:val="auto"/>
          <w:lang w:val="es-ES_tradnl"/>
        </w:rPr>
        <w:t xml:space="preserve"> por rol, función y país</w:t>
      </w:r>
      <w:bookmarkEnd w:id="46"/>
    </w:p>
    <w:p w14:paraId="4ED06126" w14:textId="0EDF7265" w:rsidR="00092912" w:rsidRDefault="0083096C" w:rsidP="00702CF4">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La tasa de facturación indica el coste por hora de cada empleado facturable al cliente en cada proyecto, y se compone de múltiples variables, entre las que se toma en consideración el rol y función del empleado, y el país. </w:t>
      </w:r>
    </w:p>
    <w:p w14:paraId="2D345380" w14:textId="683275A0" w:rsidR="00BE5A4A" w:rsidRDefault="00BE5A4A" w:rsidP="00702CF4">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p>
    <w:p w14:paraId="392AC5E4" w14:textId="69E7779D" w:rsidR="001C5D64" w:rsidRPr="00092912" w:rsidRDefault="001C5D64" w:rsidP="00092912">
      <w:pPr>
        <w:pStyle w:val="Heading3"/>
        <w:spacing w:line="360" w:lineRule="auto"/>
        <w:rPr>
          <w:rFonts w:ascii="Times New Roman" w:hAnsi="Times New Roman" w:cs="Times New Roman"/>
          <w:color w:val="auto"/>
          <w:lang w:val="es-ES_tradnl"/>
        </w:rPr>
      </w:pPr>
      <w:bookmarkStart w:id="47" w:name="_Toc101207837"/>
      <w:r w:rsidRPr="00092912">
        <w:rPr>
          <w:rFonts w:ascii="Times New Roman" w:hAnsi="Times New Roman" w:cs="Times New Roman"/>
          <w:color w:val="auto"/>
          <w:lang w:val="es-ES_tradnl"/>
        </w:rPr>
        <w:t>Sueldo básico (</w:t>
      </w:r>
      <w:r w:rsidR="00BE5A4A">
        <w:rPr>
          <w:rFonts w:ascii="Times New Roman" w:hAnsi="Times New Roman" w:cs="Times New Roman"/>
          <w:color w:val="auto"/>
          <w:lang w:val="es-ES_tradnl"/>
        </w:rPr>
        <w:t xml:space="preserve">en dólares estadounidenses - </w:t>
      </w:r>
      <w:r w:rsidRPr="00092912">
        <w:rPr>
          <w:rFonts w:ascii="Times New Roman" w:hAnsi="Times New Roman" w:cs="Times New Roman"/>
          <w:color w:val="auto"/>
          <w:lang w:val="es-ES_tradnl"/>
        </w:rPr>
        <w:t>USD)</w:t>
      </w:r>
      <w:r w:rsidR="00422DE7" w:rsidRPr="00092912">
        <w:rPr>
          <w:rFonts w:ascii="Times New Roman" w:hAnsi="Times New Roman" w:cs="Times New Roman"/>
          <w:color w:val="auto"/>
          <w:lang w:val="es-ES_tradnl"/>
        </w:rPr>
        <w:t xml:space="preserve"> por rol, función y país</w:t>
      </w:r>
      <w:bookmarkEnd w:id="47"/>
    </w:p>
    <w:p w14:paraId="4875825B" w14:textId="012848A6" w:rsidR="00092912" w:rsidRDefault="00092912" w:rsidP="00702CF4">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El sueldo básico tiene en cuenta el rol y las funciones del empleado, </w:t>
      </w:r>
      <w:r w:rsidR="0083096C">
        <w:rPr>
          <w:rFonts w:ascii="Times New Roman" w:hAnsi="Times New Roman" w:cs="Times New Roman"/>
          <w:spacing w:val="1"/>
          <w:lang w:val="es-ES_tradnl"/>
        </w:rPr>
        <w:t>y debe estar en perfecto acuerdo con</w:t>
      </w:r>
      <w:r>
        <w:rPr>
          <w:rFonts w:ascii="Times New Roman" w:hAnsi="Times New Roman" w:cs="Times New Roman"/>
          <w:spacing w:val="1"/>
          <w:lang w:val="es-ES_tradnl"/>
        </w:rPr>
        <w:t xml:space="preserve"> las leyes propias de cada país, </w:t>
      </w:r>
      <w:r w:rsidR="0083096C">
        <w:rPr>
          <w:rFonts w:ascii="Times New Roman" w:hAnsi="Times New Roman" w:cs="Times New Roman"/>
          <w:spacing w:val="1"/>
          <w:lang w:val="es-ES_tradnl"/>
        </w:rPr>
        <w:t xml:space="preserve">incluyendo no solamente el mínimo vital y móvil, sino </w:t>
      </w:r>
      <w:r>
        <w:rPr>
          <w:rFonts w:ascii="Times New Roman" w:hAnsi="Times New Roman" w:cs="Times New Roman"/>
          <w:spacing w:val="1"/>
          <w:lang w:val="es-ES_tradnl"/>
        </w:rPr>
        <w:t>la cantidad de horas a trabajarse por semana</w:t>
      </w:r>
      <w:r w:rsidR="0083096C">
        <w:rPr>
          <w:rFonts w:ascii="Times New Roman" w:hAnsi="Times New Roman" w:cs="Times New Roman"/>
          <w:spacing w:val="1"/>
          <w:lang w:val="es-ES_tradnl"/>
        </w:rPr>
        <w:t>, y todas las condiciones laborales que garanticen el bienestar del empleado.</w:t>
      </w:r>
      <w:r>
        <w:rPr>
          <w:rFonts w:ascii="Times New Roman" w:hAnsi="Times New Roman" w:cs="Times New Roman"/>
          <w:spacing w:val="1"/>
          <w:lang w:val="es-ES_tradnl"/>
        </w:rPr>
        <w:t xml:space="preserve"> </w:t>
      </w:r>
    </w:p>
    <w:p w14:paraId="668AF648" w14:textId="357B15A7" w:rsidR="001C5D64" w:rsidRDefault="001C5D64" w:rsidP="00092912">
      <w:pPr>
        <w:pStyle w:val="Heading3"/>
        <w:spacing w:line="360" w:lineRule="auto"/>
        <w:rPr>
          <w:rFonts w:ascii="Times New Roman" w:hAnsi="Times New Roman" w:cs="Times New Roman"/>
          <w:spacing w:val="1"/>
          <w:lang w:val="es-ES_tradnl"/>
        </w:rPr>
      </w:pPr>
      <w:bookmarkStart w:id="48" w:name="_Toc101207838"/>
      <w:proofErr w:type="gramStart"/>
      <w:r w:rsidRPr="00092912">
        <w:rPr>
          <w:rFonts w:ascii="Times New Roman" w:hAnsi="Times New Roman" w:cs="Times New Roman"/>
          <w:color w:val="auto"/>
          <w:lang w:val="es-ES_tradnl"/>
        </w:rPr>
        <w:t>Tickets</w:t>
      </w:r>
      <w:proofErr w:type="gramEnd"/>
      <w:r w:rsidRPr="00092912">
        <w:rPr>
          <w:rFonts w:ascii="Times New Roman" w:hAnsi="Times New Roman" w:cs="Times New Roman"/>
          <w:color w:val="auto"/>
          <w:lang w:val="es-ES_tradnl"/>
        </w:rPr>
        <w:t xml:space="preserve"> remunerativos (</w:t>
      </w:r>
      <w:r w:rsidR="00BE5A4A">
        <w:rPr>
          <w:rFonts w:ascii="Times New Roman" w:hAnsi="Times New Roman" w:cs="Times New Roman"/>
          <w:color w:val="auto"/>
          <w:lang w:val="es-ES_tradnl"/>
        </w:rPr>
        <w:t xml:space="preserve">en dólares estadounidenses - </w:t>
      </w:r>
      <w:r w:rsidRPr="00092912">
        <w:rPr>
          <w:rFonts w:ascii="Times New Roman" w:hAnsi="Times New Roman" w:cs="Times New Roman"/>
          <w:color w:val="auto"/>
          <w:lang w:val="es-ES_tradnl"/>
        </w:rPr>
        <w:t>USD)</w:t>
      </w:r>
      <w:r w:rsidR="00092912">
        <w:rPr>
          <w:rFonts w:ascii="Times New Roman" w:hAnsi="Times New Roman" w:cs="Times New Roman"/>
          <w:color w:val="auto"/>
          <w:lang w:val="es-ES_tradnl"/>
        </w:rPr>
        <w:t xml:space="preserve"> </w:t>
      </w:r>
      <w:r w:rsidR="00422DE7" w:rsidRPr="00092912">
        <w:rPr>
          <w:rFonts w:ascii="Times New Roman" w:hAnsi="Times New Roman" w:cs="Times New Roman"/>
          <w:color w:val="auto"/>
          <w:lang w:val="es-ES_tradnl"/>
        </w:rPr>
        <w:t>por rol, función y país</w:t>
      </w:r>
      <w:bookmarkEnd w:id="48"/>
    </w:p>
    <w:p w14:paraId="39F78CB5" w14:textId="37B2F10D" w:rsidR="00092912" w:rsidRDefault="00092912" w:rsidP="00702CF4">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En los países en los que la Ley Laboral contemple la existencia de </w:t>
      </w:r>
      <w:proofErr w:type="gramStart"/>
      <w:r>
        <w:rPr>
          <w:rFonts w:ascii="Times New Roman" w:hAnsi="Times New Roman" w:cs="Times New Roman"/>
          <w:spacing w:val="1"/>
          <w:lang w:val="es-ES_tradnl"/>
        </w:rPr>
        <w:t>tickets</w:t>
      </w:r>
      <w:proofErr w:type="gramEnd"/>
      <w:r>
        <w:rPr>
          <w:rFonts w:ascii="Times New Roman" w:hAnsi="Times New Roman" w:cs="Times New Roman"/>
          <w:spacing w:val="1"/>
          <w:lang w:val="es-ES_tradnl"/>
        </w:rPr>
        <w:t xml:space="preserve"> remunerativos por viáticos diarios y alimentación, este beneficio forma parte de la prima de compensaciones.</w:t>
      </w:r>
    </w:p>
    <w:p w14:paraId="69602242" w14:textId="4DFA7AC3" w:rsidR="008C2158" w:rsidRPr="00092912" w:rsidRDefault="001C5D64" w:rsidP="00092912">
      <w:pPr>
        <w:pStyle w:val="Heading3"/>
        <w:spacing w:line="360" w:lineRule="auto"/>
        <w:rPr>
          <w:rFonts w:ascii="Times New Roman" w:hAnsi="Times New Roman" w:cs="Times New Roman"/>
          <w:color w:val="auto"/>
          <w:lang w:val="es-ES_tradnl"/>
        </w:rPr>
      </w:pPr>
      <w:bookmarkStart w:id="49" w:name="_Toc101207839"/>
      <w:r w:rsidRPr="00092912">
        <w:rPr>
          <w:rFonts w:ascii="Times New Roman" w:hAnsi="Times New Roman" w:cs="Times New Roman"/>
          <w:color w:val="auto"/>
          <w:lang w:val="es-ES_tradnl"/>
        </w:rPr>
        <w:t>Bonus por desempeño (</w:t>
      </w:r>
      <w:r w:rsidR="00BE5A4A">
        <w:rPr>
          <w:rFonts w:ascii="Times New Roman" w:hAnsi="Times New Roman" w:cs="Times New Roman"/>
          <w:color w:val="auto"/>
          <w:lang w:val="es-ES_tradnl"/>
        </w:rPr>
        <w:t xml:space="preserve">en dólares estadounidenses - </w:t>
      </w:r>
      <w:r w:rsidRPr="00092912">
        <w:rPr>
          <w:rFonts w:ascii="Times New Roman" w:hAnsi="Times New Roman" w:cs="Times New Roman"/>
          <w:color w:val="auto"/>
          <w:lang w:val="es-ES_tradnl"/>
        </w:rPr>
        <w:t>USD)</w:t>
      </w:r>
      <w:r w:rsidR="00422DE7" w:rsidRPr="00092912">
        <w:rPr>
          <w:rFonts w:ascii="Times New Roman" w:hAnsi="Times New Roman" w:cs="Times New Roman"/>
          <w:color w:val="auto"/>
          <w:lang w:val="es-ES_tradnl"/>
        </w:rPr>
        <w:t xml:space="preserve"> por rol, función y performance</w:t>
      </w:r>
      <w:bookmarkEnd w:id="49"/>
    </w:p>
    <w:p w14:paraId="30B6CC59" w14:textId="1A925B30" w:rsidR="003C36C9" w:rsidRDefault="00733D39" w:rsidP="003C36C9">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733D39">
        <w:rPr>
          <w:rFonts w:ascii="Times New Roman" w:hAnsi="Times New Roman" w:cs="Times New Roman"/>
          <w:spacing w:val="-1"/>
          <w:lang w:val="es-ES_tradnl"/>
        </w:rPr>
        <w:t xml:space="preserve">Condiciones para recibir la bonificación: Para </w:t>
      </w:r>
      <w:r w:rsidR="003C36C9">
        <w:rPr>
          <w:rFonts w:ascii="Times New Roman" w:hAnsi="Times New Roman" w:cs="Times New Roman"/>
          <w:spacing w:val="-1"/>
          <w:lang w:val="es-ES_tradnl"/>
        </w:rPr>
        <w:t>per</w:t>
      </w:r>
      <w:r w:rsidRPr="00733D39">
        <w:rPr>
          <w:rFonts w:ascii="Times New Roman" w:hAnsi="Times New Roman" w:cs="Times New Roman"/>
          <w:spacing w:val="-1"/>
          <w:lang w:val="es-ES_tradnl"/>
        </w:rPr>
        <w:t xml:space="preserve">cibir cualquiera de los componentes de la bonificación, el </w:t>
      </w:r>
      <w:r>
        <w:rPr>
          <w:rFonts w:ascii="Times New Roman" w:hAnsi="Times New Roman" w:cs="Times New Roman"/>
          <w:spacing w:val="-1"/>
          <w:lang w:val="es-ES_tradnl"/>
        </w:rPr>
        <w:t>empleado</w:t>
      </w:r>
      <w:r w:rsidRPr="00733D39">
        <w:rPr>
          <w:rFonts w:ascii="Times New Roman" w:hAnsi="Times New Roman" w:cs="Times New Roman"/>
          <w:spacing w:val="-1"/>
          <w:lang w:val="es-ES_tradnl"/>
        </w:rPr>
        <w:t xml:space="preserve"> debe cumplir con las siguientes condiciones y recibir las aprobaciones correspondientes:</w:t>
      </w:r>
    </w:p>
    <w:p w14:paraId="6CFF0EDB" w14:textId="77C78A06" w:rsidR="00733D39" w:rsidRPr="002C2E66" w:rsidRDefault="00733D39" w:rsidP="00DF1688">
      <w:pPr>
        <w:widowControl w:val="0"/>
        <w:numPr>
          <w:ilvl w:val="2"/>
          <w:numId w:val="41"/>
        </w:numPr>
        <w:tabs>
          <w:tab w:val="left" w:pos="1460"/>
        </w:tabs>
        <w:autoSpaceDE w:val="0"/>
        <w:autoSpaceDN w:val="0"/>
        <w:adjustRightInd w:val="0"/>
        <w:spacing w:line="360" w:lineRule="auto"/>
        <w:ind w:left="720" w:right="131"/>
        <w:jc w:val="both"/>
        <w:rPr>
          <w:rFonts w:ascii="Times New Roman" w:hAnsi="Times New Roman" w:cs="Times New Roman"/>
          <w:spacing w:val="-1"/>
          <w:lang w:val="es-ES_tradnl"/>
        </w:rPr>
      </w:pPr>
      <w:r w:rsidRPr="002C2E66">
        <w:rPr>
          <w:rFonts w:ascii="Times New Roman" w:hAnsi="Times New Roman" w:cs="Times New Roman"/>
          <w:spacing w:val="-1"/>
          <w:lang w:val="es-ES_tradnl"/>
        </w:rPr>
        <w:t xml:space="preserve">Consecución del objetivo de Utilización Facturable del Cliente: El empleado debe alcanzar o superar al menos el 90% de su objetivo de utilización (tal y como se define en </w:t>
      </w:r>
      <w:r w:rsidRPr="002C2E66">
        <w:rPr>
          <w:rFonts w:ascii="Times New Roman" w:hAnsi="Times New Roman" w:cs="Times New Roman"/>
          <w:spacing w:val="-1"/>
          <w:lang w:val="es-ES_tradnl"/>
        </w:rPr>
        <w:lastRenderedPageBreak/>
        <w:t xml:space="preserve">los "Términos y Condiciones") al final del año natural </w:t>
      </w:r>
      <w:r w:rsidR="0045014E" w:rsidRPr="002C2E66">
        <w:rPr>
          <w:rFonts w:ascii="Times New Roman" w:hAnsi="Times New Roman" w:cs="Times New Roman"/>
          <w:spacing w:val="-1"/>
          <w:lang w:val="es-ES_tradnl"/>
        </w:rPr>
        <w:t xml:space="preserve">(del 1 de enero al 31 de diciembre) </w:t>
      </w:r>
      <w:r w:rsidRPr="002C2E66">
        <w:rPr>
          <w:rFonts w:ascii="Times New Roman" w:hAnsi="Times New Roman" w:cs="Times New Roman"/>
          <w:spacing w:val="-1"/>
          <w:lang w:val="es-ES_tradnl"/>
        </w:rPr>
        <w:t>para tener derecho al pago de la bonificación.</w:t>
      </w:r>
    </w:p>
    <w:p w14:paraId="4BC1926D" w14:textId="77777777" w:rsidR="002C2E66" w:rsidRDefault="003C36C9" w:rsidP="002C2E66">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733D39">
        <w:rPr>
          <w:rFonts w:ascii="Times New Roman" w:hAnsi="Times New Roman" w:cs="Times New Roman"/>
          <w:spacing w:val="-1"/>
          <w:lang w:val="es-ES_tradnl"/>
        </w:rPr>
        <w:t xml:space="preserve">Porcentaje de Utilización Facturable por el Cliente = horas reales de "coste" facturable por el cliente (para el empleado) / tiempo disponible (el tiempo disponible se mide como 40 horas a la semana, 2.080 horas al año, de lunes a viernes) </w:t>
      </w:r>
      <w:r>
        <w:rPr>
          <w:rFonts w:ascii="Times New Roman" w:hAnsi="Times New Roman" w:cs="Times New Roman"/>
          <w:spacing w:val="-1"/>
          <w:lang w:val="es-ES_tradnl"/>
        </w:rPr>
        <w:t xml:space="preserve">o adaptaciones </w:t>
      </w:r>
      <w:r w:rsidRPr="00733D39">
        <w:rPr>
          <w:rFonts w:ascii="Times New Roman" w:hAnsi="Times New Roman" w:cs="Times New Roman"/>
          <w:spacing w:val="-1"/>
          <w:lang w:val="es-ES_tradnl"/>
        </w:rPr>
        <w:t xml:space="preserve">según </w:t>
      </w:r>
      <w:r>
        <w:rPr>
          <w:rFonts w:ascii="Times New Roman" w:hAnsi="Times New Roman" w:cs="Times New Roman"/>
          <w:spacing w:val="-1"/>
          <w:lang w:val="es-ES_tradnl"/>
        </w:rPr>
        <w:t>la legislación de cada país</w:t>
      </w:r>
      <w:r w:rsidRPr="00733D39">
        <w:rPr>
          <w:rFonts w:ascii="Times New Roman" w:hAnsi="Times New Roman" w:cs="Times New Roman"/>
          <w:spacing w:val="-1"/>
          <w:lang w:val="es-ES_tradnl"/>
        </w:rPr>
        <w:t>.</w:t>
      </w:r>
    </w:p>
    <w:p w14:paraId="4576284D" w14:textId="15438208" w:rsidR="002C2E66" w:rsidRDefault="00733D39" w:rsidP="00DF1688">
      <w:pPr>
        <w:widowControl w:val="0"/>
        <w:numPr>
          <w:ilvl w:val="2"/>
          <w:numId w:val="41"/>
        </w:numPr>
        <w:tabs>
          <w:tab w:val="left" w:pos="1460"/>
        </w:tabs>
        <w:autoSpaceDE w:val="0"/>
        <w:autoSpaceDN w:val="0"/>
        <w:adjustRightInd w:val="0"/>
        <w:spacing w:line="360" w:lineRule="auto"/>
        <w:ind w:left="720" w:right="131"/>
        <w:jc w:val="both"/>
        <w:rPr>
          <w:rFonts w:ascii="Times New Roman" w:hAnsi="Times New Roman" w:cs="Times New Roman"/>
          <w:spacing w:val="-1"/>
          <w:lang w:val="es-ES_tradnl"/>
        </w:rPr>
      </w:pPr>
      <w:r w:rsidRPr="002C2E66">
        <w:rPr>
          <w:rFonts w:ascii="Times New Roman" w:hAnsi="Times New Roman" w:cs="Times New Roman"/>
          <w:spacing w:val="-1"/>
          <w:lang w:val="es-ES_tradnl"/>
        </w:rPr>
        <w:t>Aprobación de la dirección del Área de Práctica Global: Todos los pagos de bonificaciones están sujetos a la revisión del Líder del Área de Práctica Global.</w:t>
      </w:r>
    </w:p>
    <w:p w14:paraId="1BAC32BE" w14:textId="38CC1E2B" w:rsidR="00733D39" w:rsidRPr="002C2E66" w:rsidRDefault="00733D39" w:rsidP="00DF1688">
      <w:pPr>
        <w:widowControl w:val="0"/>
        <w:numPr>
          <w:ilvl w:val="2"/>
          <w:numId w:val="41"/>
        </w:numPr>
        <w:tabs>
          <w:tab w:val="left" w:pos="1460"/>
        </w:tabs>
        <w:autoSpaceDE w:val="0"/>
        <w:autoSpaceDN w:val="0"/>
        <w:adjustRightInd w:val="0"/>
        <w:spacing w:line="360" w:lineRule="auto"/>
        <w:ind w:left="720" w:right="131"/>
        <w:jc w:val="both"/>
        <w:rPr>
          <w:rFonts w:ascii="Times New Roman" w:hAnsi="Times New Roman" w:cs="Times New Roman"/>
          <w:spacing w:val="-1"/>
          <w:lang w:val="es-ES_tradnl"/>
        </w:rPr>
      </w:pPr>
      <w:r w:rsidRPr="002C2E66">
        <w:rPr>
          <w:rFonts w:ascii="Times New Roman" w:hAnsi="Times New Roman" w:cs="Times New Roman"/>
          <w:spacing w:val="-1"/>
          <w:lang w:val="es-ES_tradnl"/>
        </w:rPr>
        <w:t>Este plan estará sujeto a la política de bonificaciones de la empresa supervisada por el Comité de Compensación del Consejo de Administración y a los términos y condiciones que acompañan a este Plan de Bonificaciones de Incentivo.</w:t>
      </w:r>
    </w:p>
    <w:p w14:paraId="240855A0" w14:textId="77777777" w:rsidR="00733D39" w:rsidRDefault="00733D39" w:rsidP="00733D39">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p>
    <w:p w14:paraId="3EFE2F0F" w14:textId="77777777" w:rsidR="0045014E" w:rsidRPr="0045014E" w:rsidRDefault="0045014E" w:rsidP="0045014E">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p>
    <w:p w14:paraId="25C89BA6" w14:textId="0984F703" w:rsidR="00B66CE6" w:rsidRPr="00702CF4" w:rsidRDefault="0083096C" w:rsidP="00702CF4">
      <w:pPr>
        <w:pStyle w:val="Heading2"/>
        <w:spacing w:line="360" w:lineRule="auto"/>
        <w:jc w:val="both"/>
        <w:rPr>
          <w:rFonts w:ascii="Times New Roman" w:hAnsi="Times New Roman" w:cs="Times New Roman"/>
          <w:color w:val="auto"/>
          <w:sz w:val="24"/>
          <w:szCs w:val="24"/>
          <w:lang w:val="es-ES_tradnl"/>
        </w:rPr>
      </w:pPr>
      <w:bookmarkStart w:id="50" w:name="_Toc101207840"/>
      <w:r>
        <w:rPr>
          <w:rFonts w:ascii="Times New Roman" w:hAnsi="Times New Roman" w:cs="Times New Roman"/>
          <w:color w:val="auto"/>
          <w:sz w:val="24"/>
          <w:szCs w:val="24"/>
          <w:lang w:val="es-ES_tradnl"/>
        </w:rPr>
        <w:t>Gestión del riesgo</w:t>
      </w:r>
      <w:bookmarkEnd w:id="50"/>
      <w:r w:rsidR="00BF0F99">
        <w:rPr>
          <w:rFonts w:ascii="Times New Roman" w:hAnsi="Times New Roman" w:cs="Times New Roman"/>
          <w:color w:val="auto"/>
          <w:sz w:val="24"/>
          <w:szCs w:val="24"/>
          <w:lang w:val="es-ES_tradnl"/>
        </w:rPr>
        <w:t xml:space="preserve"> </w:t>
      </w:r>
    </w:p>
    <w:p w14:paraId="41C6F63B" w14:textId="1A6FF9E6" w:rsidR="006E6538" w:rsidRPr="00F567EF" w:rsidRDefault="006E6538" w:rsidP="00AF4A0B">
      <w:pPr>
        <w:pStyle w:val="Heading3"/>
        <w:spacing w:line="360" w:lineRule="auto"/>
        <w:rPr>
          <w:rFonts w:ascii="Times New Roman" w:hAnsi="Times New Roman" w:cs="Times New Roman"/>
          <w:color w:val="auto"/>
          <w:lang w:val="es-ES_tradnl"/>
        </w:rPr>
      </w:pPr>
      <w:bookmarkStart w:id="51" w:name="_Toc101207841"/>
      <w:r w:rsidRPr="00AF4A0B">
        <w:rPr>
          <w:rFonts w:ascii="Times New Roman" w:hAnsi="Times New Roman" w:cs="Times New Roman"/>
          <w:color w:val="auto"/>
          <w:lang w:val="es-ES_tradnl"/>
        </w:rPr>
        <w:t>Riesgos legales</w:t>
      </w:r>
      <w:bookmarkEnd w:id="51"/>
      <w:r w:rsidRPr="00F567EF">
        <w:rPr>
          <w:rFonts w:ascii="Times New Roman" w:hAnsi="Times New Roman" w:cs="Times New Roman"/>
          <w:color w:val="auto"/>
          <w:lang w:val="es-ES_tradnl"/>
        </w:rPr>
        <w:tab/>
      </w:r>
    </w:p>
    <w:p w14:paraId="14B26654" w14:textId="77777777" w:rsidR="00616B46" w:rsidRDefault="006E6538" w:rsidP="00D41B4F">
      <w:pPr>
        <w:widowControl w:val="0"/>
        <w:numPr>
          <w:ilvl w:val="0"/>
          <w:numId w:val="80"/>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Cuál es el riesgo:</w:t>
      </w:r>
      <w:r w:rsidR="00AF4A0B" w:rsidRPr="00616B46">
        <w:rPr>
          <w:rFonts w:ascii="Times New Roman" w:hAnsi="Times New Roman" w:cs="Times New Roman"/>
          <w:lang w:val="es-ES_tradnl"/>
        </w:rPr>
        <w:t xml:space="preserve"> </w:t>
      </w:r>
      <w:r w:rsidRPr="00616B46">
        <w:rPr>
          <w:rFonts w:ascii="Times New Roman" w:hAnsi="Times New Roman" w:cs="Times New Roman"/>
          <w:lang w:val="es-ES_tradnl"/>
        </w:rPr>
        <w:t>Limitado conocimiento del marco legal vigente para puesta en marcha del giro de negocio (temas de constitución, marco impositivo, temas contractuales en diferentes regiones)</w:t>
      </w:r>
      <w:r w:rsidR="00AF4A0B" w:rsidRPr="00616B46">
        <w:rPr>
          <w:rFonts w:ascii="Times New Roman" w:hAnsi="Times New Roman" w:cs="Times New Roman"/>
          <w:lang w:val="es-ES_tradnl"/>
        </w:rPr>
        <w:t>.</w:t>
      </w:r>
    </w:p>
    <w:p w14:paraId="6C00091A" w14:textId="77777777" w:rsidR="00616B46" w:rsidRDefault="006E6538" w:rsidP="00D41B4F">
      <w:pPr>
        <w:widowControl w:val="0"/>
        <w:numPr>
          <w:ilvl w:val="0"/>
          <w:numId w:val="80"/>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Cómo puede mitigarse:</w:t>
      </w:r>
      <w:r w:rsidR="00AF4A0B" w:rsidRPr="00616B46">
        <w:rPr>
          <w:rFonts w:ascii="Times New Roman" w:hAnsi="Times New Roman" w:cs="Times New Roman"/>
          <w:lang w:val="es-ES_tradnl"/>
        </w:rPr>
        <w:t xml:space="preserve"> </w:t>
      </w:r>
      <w:r w:rsidRPr="00616B46">
        <w:rPr>
          <w:rFonts w:ascii="Times New Roman" w:hAnsi="Times New Roman" w:cs="Times New Roman"/>
          <w:lang w:val="es-ES_tradnl"/>
        </w:rPr>
        <w:t>Acompañamiento legal que puede ser amortizado financieramente como gastos de constitución</w:t>
      </w:r>
      <w:r w:rsidR="00AF4A0B" w:rsidRPr="00616B46">
        <w:rPr>
          <w:rFonts w:ascii="Times New Roman" w:hAnsi="Times New Roman" w:cs="Times New Roman"/>
          <w:lang w:val="es-ES_tradnl"/>
        </w:rPr>
        <w:t>.</w:t>
      </w:r>
    </w:p>
    <w:p w14:paraId="2DC3606A" w14:textId="77777777" w:rsidR="00616B46" w:rsidRDefault="006E6538" w:rsidP="00D41B4F">
      <w:pPr>
        <w:widowControl w:val="0"/>
        <w:numPr>
          <w:ilvl w:val="0"/>
          <w:numId w:val="80"/>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Dónde se ve reflejado:</w:t>
      </w:r>
      <w:r w:rsidR="00AF4A0B" w:rsidRPr="00616B46">
        <w:rPr>
          <w:rFonts w:ascii="Times New Roman" w:hAnsi="Times New Roman" w:cs="Times New Roman"/>
          <w:lang w:val="es-ES_tradnl"/>
        </w:rPr>
        <w:t xml:space="preserve"> </w:t>
      </w:r>
      <w:r w:rsidRPr="00616B46">
        <w:rPr>
          <w:rFonts w:ascii="Times New Roman" w:hAnsi="Times New Roman" w:cs="Times New Roman"/>
          <w:lang w:val="es-ES_tradnl"/>
        </w:rPr>
        <w:t>Gastos generales de la empresa (incremento)</w:t>
      </w:r>
      <w:r w:rsidR="00AF4A0B" w:rsidRPr="00616B46">
        <w:rPr>
          <w:rFonts w:ascii="Times New Roman" w:hAnsi="Times New Roman" w:cs="Times New Roman"/>
          <w:lang w:val="es-ES_tradnl"/>
        </w:rPr>
        <w:t>.</w:t>
      </w:r>
    </w:p>
    <w:p w14:paraId="02CA6A41" w14:textId="77777777" w:rsidR="00616B46" w:rsidRDefault="00616B46" w:rsidP="00616B46">
      <w:pPr>
        <w:widowControl w:val="0"/>
        <w:tabs>
          <w:tab w:val="left" w:pos="1460"/>
        </w:tabs>
        <w:autoSpaceDE w:val="0"/>
        <w:autoSpaceDN w:val="0"/>
        <w:adjustRightInd w:val="0"/>
        <w:spacing w:line="360" w:lineRule="auto"/>
        <w:ind w:left="720" w:right="131"/>
        <w:jc w:val="both"/>
        <w:rPr>
          <w:rFonts w:ascii="Times New Roman" w:hAnsi="Times New Roman" w:cs="Times New Roman"/>
          <w:lang w:val="es-ES_tradnl"/>
        </w:rPr>
      </w:pPr>
    </w:p>
    <w:p w14:paraId="2FE97E5E" w14:textId="77777777" w:rsidR="00616B46" w:rsidRDefault="006E6538" w:rsidP="00D41B4F">
      <w:pPr>
        <w:widowControl w:val="0"/>
        <w:numPr>
          <w:ilvl w:val="0"/>
          <w:numId w:val="80"/>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Cuál es el riesgo:</w:t>
      </w:r>
      <w:r w:rsidR="00AF4A0B" w:rsidRPr="00616B46">
        <w:rPr>
          <w:rFonts w:ascii="Times New Roman" w:hAnsi="Times New Roman" w:cs="Times New Roman"/>
          <w:lang w:val="es-ES_tradnl"/>
        </w:rPr>
        <w:t xml:space="preserve"> </w:t>
      </w:r>
      <w:r w:rsidRPr="00616B46">
        <w:rPr>
          <w:rFonts w:ascii="Times New Roman" w:hAnsi="Times New Roman" w:cs="Times New Roman"/>
          <w:lang w:val="es-ES_tradnl"/>
        </w:rPr>
        <w:t>No consignación de la marca o nombre de la plataforma ante el registro de propiedad intelectual representa un riesgo de imitación por parte de competencia</w:t>
      </w:r>
      <w:r w:rsidR="00AF4A0B" w:rsidRPr="00616B46">
        <w:rPr>
          <w:rFonts w:ascii="Times New Roman" w:hAnsi="Times New Roman" w:cs="Times New Roman"/>
          <w:lang w:val="es-ES_tradnl"/>
        </w:rPr>
        <w:t>.</w:t>
      </w:r>
    </w:p>
    <w:p w14:paraId="0AC66FAF" w14:textId="77777777" w:rsidR="00616B46" w:rsidRDefault="006E6538" w:rsidP="00D41B4F">
      <w:pPr>
        <w:widowControl w:val="0"/>
        <w:numPr>
          <w:ilvl w:val="0"/>
          <w:numId w:val="80"/>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Cómo puede mitigarse:</w:t>
      </w:r>
      <w:r w:rsidR="00AF4A0B" w:rsidRPr="00616B46">
        <w:rPr>
          <w:rFonts w:ascii="Times New Roman" w:hAnsi="Times New Roman" w:cs="Times New Roman"/>
          <w:lang w:val="es-ES_tradnl"/>
        </w:rPr>
        <w:t xml:space="preserve"> </w:t>
      </w:r>
      <w:r w:rsidRPr="00616B46">
        <w:rPr>
          <w:rFonts w:ascii="Times New Roman" w:hAnsi="Times New Roman" w:cs="Times New Roman"/>
          <w:lang w:val="es-ES_tradnl"/>
        </w:rPr>
        <w:t>Registrar marca y nombre de la plataforma como propiedad intelectual a fin de generar un activo financiero intangible de posterior utilización</w:t>
      </w:r>
      <w:r w:rsidR="00AF4A0B" w:rsidRPr="00616B46">
        <w:rPr>
          <w:rFonts w:ascii="Times New Roman" w:hAnsi="Times New Roman" w:cs="Times New Roman"/>
          <w:lang w:val="es-ES_tradnl"/>
        </w:rPr>
        <w:t>.</w:t>
      </w:r>
    </w:p>
    <w:p w14:paraId="63DED4B0" w14:textId="14F4B4BD" w:rsidR="006E6538" w:rsidRPr="00616B46" w:rsidRDefault="006E6538" w:rsidP="00D41B4F">
      <w:pPr>
        <w:widowControl w:val="0"/>
        <w:numPr>
          <w:ilvl w:val="0"/>
          <w:numId w:val="80"/>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Dónde se ve reflejado:</w:t>
      </w:r>
      <w:r w:rsidR="00AF4A0B" w:rsidRPr="00616B46">
        <w:rPr>
          <w:rFonts w:ascii="Times New Roman" w:hAnsi="Times New Roman" w:cs="Times New Roman"/>
          <w:lang w:val="es-ES_tradnl"/>
        </w:rPr>
        <w:t xml:space="preserve"> </w:t>
      </w:r>
      <w:r w:rsidRPr="00616B46">
        <w:rPr>
          <w:rFonts w:ascii="Times New Roman" w:hAnsi="Times New Roman" w:cs="Times New Roman"/>
          <w:lang w:val="es-ES_tradnl"/>
        </w:rPr>
        <w:t>Gastos generales de la empresa (incremento)</w:t>
      </w:r>
      <w:r w:rsidR="00AF4A0B" w:rsidRPr="00616B46">
        <w:rPr>
          <w:rFonts w:ascii="Times New Roman" w:hAnsi="Times New Roman" w:cs="Times New Roman"/>
          <w:lang w:val="es-ES_tradnl"/>
        </w:rPr>
        <w:t>.</w:t>
      </w:r>
    </w:p>
    <w:p w14:paraId="76923EE6" w14:textId="77777777" w:rsidR="006E6538" w:rsidRPr="006E6538" w:rsidRDefault="006E6538" w:rsidP="006E6538">
      <w:pPr>
        <w:widowControl w:val="0"/>
        <w:tabs>
          <w:tab w:val="left" w:pos="1460"/>
        </w:tabs>
        <w:autoSpaceDE w:val="0"/>
        <w:autoSpaceDN w:val="0"/>
        <w:adjustRightInd w:val="0"/>
        <w:spacing w:line="360" w:lineRule="auto"/>
        <w:ind w:right="131"/>
        <w:contextualSpacing/>
        <w:jc w:val="both"/>
        <w:rPr>
          <w:rFonts w:ascii="Times New Roman" w:hAnsi="Times New Roman" w:cs="Times New Roman"/>
          <w:lang w:val="es-ES_tradnl"/>
        </w:rPr>
      </w:pPr>
    </w:p>
    <w:p w14:paraId="6383EB06" w14:textId="77777777" w:rsidR="006E6538" w:rsidRPr="00AF4A0B" w:rsidRDefault="006E6538" w:rsidP="00AF4A0B">
      <w:pPr>
        <w:pStyle w:val="Heading3"/>
        <w:spacing w:line="360" w:lineRule="auto"/>
        <w:rPr>
          <w:rFonts w:ascii="Times New Roman" w:hAnsi="Times New Roman" w:cs="Times New Roman"/>
          <w:color w:val="auto"/>
          <w:lang w:val="es-ES_tradnl"/>
        </w:rPr>
      </w:pPr>
      <w:bookmarkStart w:id="52" w:name="_Toc101207842"/>
      <w:r w:rsidRPr="00AF4A0B">
        <w:rPr>
          <w:rFonts w:ascii="Times New Roman" w:hAnsi="Times New Roman" w:cs="Times New Roman"/>
          <w:color w:val="auto"/>
          <w:lang w:val="es-ES_tradnl"/>
        </w:rPr>
        <w:t>Riesgos operativos</w:t>
      </w:r>
      <w:bookmarkEnd w:id="52"/>
      <w:r w:rsidRPr="00AF4A0B">
        <w:rPr>
          <w:rFonts w:ascii="Times New Roman" w:hAnsi="Times New Roman" w:cs="Times New Roman"/>
          <w:color w:val="auto"/>
          <w:lang w:val="es-ES_tradnl"/>
        </w:rPr>
        <w:tab/>
      </w:r>
    </w:p>
    <w:p w14:paraId="666DDB1A" w14:textId="77777777" w:rsidR="00616B46" w:rsidRDefault="006E6538" w:rsidP="00D41B4F">
      <w:pPr>
        <w:widowControl w:val="0"/>
        <w:numPr>
          <w:ilvl w:val="0"/>
          <w:numId w:val="81"/>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Cuál es el riesgo:</w:t>
      </w:r>
      <w:r w:rsidR="00AF4A0B" w:rsidRPr="00616B46">
        <w:rPr>
          <w:rFonts w:ascii="Times New Roman" w:hAnsi="Times New Roman" w:cs="Times New Roman"/>
          <w:lang w:val="es-ES_tradnl"/>
        </w:rPr>
        <w:t xml:space="preserve"> </w:t>
      </w:r>
      <w:r w:rsidRPr="00616B46">
        <w:rPr>
          <w:rFonts w:ascii="Times New Roman" w:hAnsi="Times New Roman" w:cs="Times New Roman"/>
          <w:lang w:val="es-ES_tradnl"/>
        </w:rPr>
        <w:t xml:space="preserve">Conocimiento parcial del mercado objetivo actual y proyectado y del </w:t>
      </w:r>
      <w:r w:rsidRPr="00616B46">
        <w:rPr>
          <w:rFonts w:ascii="Times New Roman" w:hAnsi="Times New Roman" w:cs="Times New Roman"/>
          <w:lang w:val="es-ES_tradnl"/>
        </w:rPr>
        <w:lastRenderedPageBreak/>
        <w:t>crecimiento de la demanda de mercado en el mediano plazo; definición poco precisa del rol de la competencia</w:t>
      </w:r>
      <w:r w:rsidR="00AF4A0B" w:rsidRPr="00616B46">
        <w:rPr>
          <w:rFonts w:ascii="Times New Roman" w:hAnsi="Times New Roman" w:cs="Times New Roman"/>
          <w:lang w:val="es-ES_tradnl"/>
        </w:rPr>
        <w:t>.</w:t>
      </w:r>
    </w:p>
    <w:p w14:paraId="3F35D28C" w14:textId="77777777" w:rsidR="00616B46" w:rsidRDefault="006E6538" w:rsidP="00D41B4F">
      <w:pPr>
        <w:widowControl w:val="0"/>
        <w:numPr>
          <w:ilvl w:val="0"/>
          <w:numId w:val="81"/>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Cómo puede mitigarse:</w:t>
      </w:r>
      <w:r w:rsidR="00AF4A0B" w:rsidRPr="00616B46">
        <w:rPr>
          <w:rFonts w:ascii="Times New Roman" w:hAnsi="Times New Roman" w:cs="Times New Roman"/>
          <w:lang w:val="es-ES_tradnl"/>
        </w:rPr>
        <w:t xml:space="preserve"> </w:t>
      </w:r>
      <w:r w:rsidRPr="00616B46">
        <w:rPr>
          <w:rFonts w:ascii="Times New Roman" w:hAnsi="Times New Roman" w:cs="Times New Roman"/>
          <w:lang w:val="es-ES_tradnl"/>
        </w:rPr>
        <w:t>Generar estudios de oferta y demanda que prevean el crecimiento de mercado y sobre la base identificar necesidades futuras</w:t>
      </w:r>
      <w:r w:rsidR="00AF4A0B" w:rsidRPr="00616B46">
        <w:rPr>
          <w:rFonts w:ascii="Times New Roman" w:hAnsi="Times New Roman" w:cs="Times New Roman"/>
          <w:lang w:val="es-ES_tradnl"/>
        </w:rPr>
        <w:t xml:space="preserve">. </w:t>
      </w:r>
    </w:p>
    <w:p w14:paraId="71B70B68" w14:textId="77777777" w:rsidR="00616B46" w:rsidRDefault="006E6538" w:rsidP="00D41B4F">
      <w:pPr>
        <w:widowControl w:val="0"/>
        <w:numPr>
          <w:ilvl w:val="0"/>
          <w:numId w:val="81"/>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Dónde se ve reflejado:</w:t>
      </w:r>
      <w:r w:rsidR="00AF4A0B" w:rsidRPr="00616B46">
        <w:rPr>
          <w:rFonts w:ascii="Times New Roman" w:hAnsi="Times New Roman" w:cs="Times New Roman"/>
          <w:lang w:val="es-ES_tradnl"/>
        </w:rPr>
        <w:t xml:space="preserve"> </w:t>
      </w:r>
      <w:r w:rsidRPr="00616B46">
        <w:rPr>
          <w:rFonts w:ascii="Times New Roman" w:hAnsi="Times New Roman" w:cs="Times New Roman"/>
          <w:lang w:val="es-ES_tradnl"/>
        </w:rPr>
        <w:t>Ingresos (disminución)</w:t>
      </w:r>
    </w:p>
    <w:p w14:paraId="52E86089" w14:textId="77777777" w:rsidR="00616B46" w:rsidRDefault="00616B46" w:rsidP="00616B46">
      <w:pPr>
        <w:widowControl w:val="0"/>
        <w:tabs>
          <w:tab w:val="left" w:pos="1460"/>
        </w:tabs>
        <w:autoSpaceDE w:val="0"/>
        <w:autoSpaceDN w:val="0"/>
        <w:adjustRightInd w:val="0"/>
        <w:spacing w:line="360" w:lineRule="auto"/>
        <w:ind w:left="720" w:right="131"/>
        <w:jc w:val="both"/>
        <w:rPr>
          <w:rFonts w:ascii="Times New Roman" w:hAnsi="Times New Roman" w:cs="Times New Roman"/>
          <w:lang w:val="es-ES_tradnl"/>
        </w:rPr>
      </w:pPr>
    </w:p>
    <w:p w14:paraId="2D0026C6" w14:textId="77777777" w:rsidR="00616B46" w:rsidRDefault="006E6538" w:rsidP="00D41B4F">
      <w:pPr>
        <w:widowControl w:val="0"/>
        <w:numPr>
          <w:ilvl w:val="0"/>
          <w:numId w:val="81"/>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Cuál es el riesgo:</w:t>
      </w:r>
      <w:r w:rsidR="00AF4A0B" w:rsidRPr="00616B46">
        <w:rPr>
          <w:rFonts w:ascii="Times New Roman" w:hAnsi="Times New Roman" w:cs="Times New Roman"/>
          <w:lang w:val="es-ES_tradnl"/>
        </w:rPr>
        <w:t xml:space="preserve"> </w:t>
      </w:r>
      <w:r w:rsidRPr="00616B46">
        <w:rPr>
          <w:rFonts w:ascii="Times New Roman" w:hAnsi="Times New Roman" w:cs="Times New Roman"/>
          <w:lang w:val="es-ES_tradnl"/>
        </w:rPr>
        <w:t>Debilidades en los primeros procesos de contratación de personal al no definirse con claridad el esquema de perfil y competencia</w:t>
      </w:r>
      <w:r w:rsidR="00AF4A0B" w:rsidRPr="00616B46">
        <w:rPr>
          <w:rFonts w:ascii="Times New Roman" w:hAnsi="Times New Roman" w:cs="Times New Roman"/>
          <w:lang w:val="es-ES_tradnl"/>
        </w:rPr>
        <w:t xml:space="preserve">. </w:t>
      </w:r>
    </w:p>
    <w:p w14:paraId="71B51588" w14:textId="77777777" w:rsidR="00616B46" w:rsidRDefault="006E6538" w:rsidP="00D41B4F">
      <w:pPr>
        <w:widowControl w:val="0"/>
        <w:numPr>
          <w:ilvl w:val="0"/>
          <w:numId w:val="81"/>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Cómo puede mitigarse:</w:t>
      </w:r>
      <w:r w:rsidR="00AF4A0B" w:rsidRPr="00616B46">
        <w:rPr>
          <w:rFonts w:ascii="Times New Roman" w:hAnsi="Times New Roman" w:cs="Times New Roman"/>
          <w:lang w:val="es-ES_tradnl"/>
        </w:rPr>
        <w:t xml:space="preserve"> </w:t>
      </w:r>
      <w:r w:rsidRPr="00616B46">
        <w:rPr>
          <w:rFonts w:ascii="Times New Roman" w:hAnsi="Times New Roman" w:cs="Times New Roman"/>
          <w:lang w:val="es-ES_tradnl"/>
        </w:rPr>
        <w:t>Establecer apropiadamente la necesidad para establecer los perfiles profesionales adecuados, con un buen balance entre las capacidades técnicas y las estratégicas</w:t>
      </w:r>
      <w:r w:rsidR="00AF4A0B" w:rsidRPr="00616B46">
        <w:rPr>
          <w:rFonts w:ascii="Times New Roman" w:hAnsi="Times New Roman" w:cs="Times New Roman"/>
          <w:lang w:val="es-ES_tradnl"/>
        </w:rPr>
        <w:t xml:space="preserve">. </w:t>
      </w:r>
    </w:p>
    <w:p w14:paraId="337CC1EC" w14:textId="77777777" w:rsidR="00616B46" w:rsidRDefault="006E6538" w:rsidP="00D41B4F">
      <w:pPr>
        <w:widowControl w:val="0"/>
        <w:numPr>
          <w:ilvl w:val="0"/>
          <w:numId w:val="81"/>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Dónde se ve reflejado:</w:t>
      </w:r>
      <w:r w:rsidR="00AF4A0B" w:rsidRPr="00616B46">
        <w:rPr>
          <w:rFonts w:ascii="Times New Roman" w:hAnsi="Times New Roman" w:cs="Times New Roman"/>
          <w:lang w:val="es-ES_tradnl"/>
        </w:rPr>
        <w:t xml:space="preserve"> </w:t>
      </w:r>
      <w:r w:rsidRPr="00616B46">
        <w:rPr>
          <w:rFonts w:ascii="Times New Roman" w:hAnsi="Times New Roman" w:cs="Times New Roman"/>
          <w:lang w:val="es-ES_tradnl"/>
        </w:rPr>
        <w:t>Nómina (gastos extra por indemnizaciones y contrataciones)</w:t>
      </w:r>
    </w:p>
    <w:p w14:paraId="27D758E2" w14:textId="77777777" w:rsidR="00616B46" w:rsidRDefault="00616B46" w:rsidP="00616B46">
      <w:pPr>
        <w:widowControl w:val="0"/>
        <w:tabs>
          <w:tab w:val="left" w:pos="1460"/>
        </w:tabs>
        <w:autoSpaceDE w:val="0"/>
        <w:autoSpaceDN w:val="0"/>
        <w:adjustRightInd w:val="0"/>
        <w:spacing w:line="360" w:lineRule="auto"/>
        <w:ind w:left="720" w:right="131"/>
        <w:jc w:val="both"/>
        <w:rPr>
          <w:rFonts w:ascii="Times New Roman" w:hAnsi="Times New Roman" w:cs="Times New Roman"/>
          <w:lang w:val="es-ES_tradnl"/>
        </w:rPr>
      </w:pPr>
    </w:p>
    <w:p w14:paraId="18D4C9BB" w14:textId="28D103A6" w:rsidR="00616B46" w:rsidRDefault="006E6538" w:rsidP="00D41B4F">
      <w:pPr>
        <w:widowControl w:val="0"/>
        <w:numPr>
          <w:ilvl w:val="0"/>
          <w:numId w:val="81"/>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Cuál es el riesgo:</w:t>
      </w:r>
      <w:r w:rsidR="00AF4A0B" w:rsidRPr="00616B46">
        <w:rPr>
          <w:rFonts w:ascii="Times New Roman" w:hAnsi="Times New Roman" w:cs="Times New Roman"/>
          <w:lang w:val="es-ES_tradnl"/>
        </w:rPr>
        <w:t xml:space="preserve"> </w:t>
      </w:r>
      <w:r w:rsidRPr="00616B46">
        <w:rPr>
          <w:rFonts w:ascii="Times New Roman" w:hAnsi="Times New Roman" w:cs="Times New Roman"/>
          <w:lang w:val="es-ES_tradnl"/>
        </w:rPr>
        <w:t>Poca definición del esquema de marketing de la plataforma y de su interacción con otros productos y servicios de la compañía</w:t>
      </w:r>
      <w:r w:rsidR="00616B46" w:rsidRPr="00616B46">
        <w:rPr>
          <w:rFonts w:ascii="Times New Roman" w:hAnsi="Times New Roman" w:cs="Times New Roman"/>
          <w:lang w:val="es-ES_tradnl"/>
        </w:rPr>
        <w:t xml:space="preserve">. </w:t>
      </w:r>
    </w:p>
    <w:p w14:paraId="5396DFAC" w14:textId="77777777" w:rsidR="00616B46" w:rsidRDefault="006E6538" w:rsidP="00D41B4F">
      <w:pPr>
        <w:widowControl w:val="0"/>
        <w:numPr>
          <w:ilvl w:val="0"/>
          <w:numId w:val="81"/>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Cómo puede mitigarse:</w:t>
      </w:r>
      <w:r w:rsidR="00553657" w:rsidRPr="00616B46">
        <w:rPr>
          <w:rFonts w:ascii="Times New Roman" w:hAnsi="Times New Roman" w:cs="Times New Roman"/>
          <w:lang w:val="es-ES_tradnl"/>
        </w:rPr>
        <w:t xml:space="preserve"> </w:t>
      </w:r>
      <w:r w:rsidRPr="00616B46">
        <w:rPr>
          <w:rFonts w:ascii="Times New Roman" w:hAnsi="Times New Roman" w:cs="Times New Roman"/>
          <w:lang w:val="es-ES_tradnl"/>
        </w:rPr>
        <w:t>El plan de negocio que se desarrolló para la creación de la compañía debe establecer el modelo de marketing durante el ciclo de inicio y posterior al desarrollo del negocio</w:t>
      </w:r>
      <w:r w:rsidR="00553657" w:rsidRPr="00616B46">
        <w:rPr>
          <w:rFonts w:ascii="Times New Roman" w:hAnsi="Times New Roman" w:cs="Times New Roman"/>
          <w:lang w:val="es-ES_tradnl"/>
        </w:rPr>
        <w:t>.</w:t>
      </w:r>
    </w:p>
    <w:p w14:paraId="41848A83" w14:textId="77777777" w:rsidR="00616B46" w:rsidRDefault="006E6538" w:rsidP="00D41B4F">
      <w:pPr>
        <w:widowControl w:val="0"/>
        <w:numPr>
          <w:ilvl w:val="0"/>
          <w:numId w:val="81"/>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Dónde se ve reflejado:</w:t>
      </w:r>
      <w:r w:rsidR="00553657" w:rsidRPr="00616B46">
        <w:rPr>
          <w:rFonts w:ascii="Times New Roman" w:hAnsi="Times New Roman" w:cs="Times New Roman"/>
          <w:lang w:val="es-ES_tradnl"/>
        </w:rPr>
        <w:t xml:space="preserve"> </w:t>
      </w:r>
      <w:r w:rsidRPr="00616B46">
        <w:rPr>
          <w:rFonts w:ascii="Times New Roman" w:hAnsi="Times New Roman" w:cs="Times New Roman"/>
          <w:lang w:val="es-ES_tradnl"/>
        </w:rPr>
        <w:t>Coste de venta (incremento)</w:t>
      </w:r>
      <w:r w:rsidR="00553657" w:rsidRPr="00616B46">
        <w:rPr>
          <w:rFonts w:ascii="Times New Roman" w:hAnsi="Times New Roman" w:cs="Times New Roman"/>
          <w:lang w:val="es-ES_tradnl"/>
        </w:rPr>
        <w:t>.</w:t>
      </w:r>
    </w:p>
    <w:p w14:paraId="0638B801" w14:textId="77777777" w:rsidR="00616B46" w:rsidRDefault="00616B46" w:rsidP="00616B46">
      <w:pPr>
        <w:widowControl w:val="0"/>
        <w:tabs>
          <w:tab w:val="left" w:pos="1460"/>
        </w:tabs>
        <w:autoSpaceDE w:val="0"/>
        <w:autoSpaceDN w:val="0"/>
        <w:adjustRightInd w:val="0"/>
        <w:spacing w:line="360" w:lineRule="auto"/>
        <w:ind w:left="720" w:right="131"/>
        <w:jc w:val="both"/>
        <w:rPr>
          <w:rFonts w:ascii="Times New Roman" w:hAnsi="Times New Roman" w:cs="Times New Roman"/>
          <w:lang w:val="es-ES_tradnl"/>
        </w:rPr>
      </w:pPr>
    </w:p>
    <w:p w14:paraId="329BBAFF" w14:textId="77777777" w:rsidR="00616B46" w:rsidRDefault="006E6538" w:rsidP="00D41B4F">
      <w:pPr>
        <w:widowControl w:val="0"/>
        <w:numPr>
          <w:ilvl w:val="0"/>
          <w:numId w:val="81"/>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Cuál es el riesgo:</w:t>
      </w:r>
      <w:r w:rsidR="00553657" w:rsidRPr="00616B46">
        <w:rPr>
          <w:rFonts w:ascii="Times New Roman" w:hAnsi="Times New Roman" w:cs="Times New Roman"/>
          <w:lang w:val="es-ES_tradnl"/>
        </w:rPr>
        <w:t xml:space="preserve"> </w:t>
      </w:r>
      <w:r w:rsidRPr="00616B46">
        <w:rPr>
          <w:rFonts w:ascii="Times New Roman" w:hAnsi="Times New Roman" w:cs="Times New Roman"/>
          <w:lang w:val="es-ES_tradnl"/>
        </w:rPr>
        <w:t>Comprensión parcial del caso de uso en el desarrollo e implementación digital de la plataforma lo que puede resultar ineficiente</w:t>
      </w:r>
      <w:r w:rsidR="00553657" w:rsidRPr="00616B46">
        <w:rPr>
          <w:rFonts w:ascii="Times New Roman" w:hAnsi="Times New Roman" w:cs="Times New Roman"/>
          <w:lang w:val="es-ES_tradnl"/>
        </w:rPr>
        <w:t>.</w:t>
      </w:r>
    </w:p>
    <w:p w14:paraId="405E2A25" w14:textId="77777777" w:rsidR="00616B46" w:rsidRDefault="006E6538" w:rsidP="00D41B4F">
      <w:pPr>
        <w:widowControl w:val="0"/>
        <w:numPr>
          <w:ilvl w:val="0"/>
          <w:numId w:val="81"/>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Cómo puede mitigarse:</w:t>
      </w:r>
      <w:r w:rsidR="00553657" w:rsidRPr="00616B46">
        <w:rPr>
          <w:rFonts w:ascii="Times New Roman" w:hAnsi="Times New Roman" w:cs="Times New Roman"/>
          <w:lang w:val="es-ES_tradnl"/>
        </w:rPr>
        <w:t xml:space="preserve"> </w:t>
      </w:r>
      <w:r w:rsidRPr="00616B46">
        <w:rPr>
          <w:rFonts w:ascii="Times New Roman" w:hAnsi="Times New Roman" w:cs="Times New Roman"/>
          <w:lang w:val="es-ES_tradnl"/>
        </w:rPr>
        <w:t>Establecer claramente el caso de uso de la plataforma digital que acompañará el desarrollo de entregables y recomendaciones estratégicas para los clientes</w:t>
      </w:r>
      <w:r w:rsidR="00553657" w:rsidRPr="00616B46">
        <w:rPr>
          <w:rFonts w:ascii="Times New Roman" w:hAnsi="Times New Roman" w:cs="Times New Roman"/>
          <w:lang w:val="es-ES_tradnl"/>
        </w:rPr>
        <w:t>.</w:t>
      </w:r>
    </w:p>
    <w:p w14:paraId="22175893" w14:textId="273F3EEF" w:rsidR="006E6538" w:rsidRPr="00616B46" w:rsidRDefault="006E6538" w:rsidP="00D41B4F">
      <w:pPr>
        <w:widowControl w:val="0"/>
        <w:numPr>
          <w:ilvl w:val="0"/>
          <w:numId w:val="81"/>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Dónde se ve reflejado:</w:t>
      </w:r>
      <w:r w:rsidR="00553657" w:rsidRPr="00616B46">
        <w:rPr>
          <w:rFonts w:ascii="Times New Roman" w:hAnsi="Times New Roman" w:cs="Times New Roman"/>
          <w:lang w:val="es-ES_tradnl"/>
        </w:rPr>
        <w:t xml:space="preserve"> </w:t>
      </w:r>
      <w:r w:rsidRPr="00616B46">
        <w:rPr>
          <w:rFonts w:ascii="Times New Roman" w:hAnsi="Times New Roman" w:cs="Times New Roman"/>
          <w:lang w:val="es-ES_tradnl"/>
        </w:rPr>
        <w:t>Coste de plataforma (incremento)</w:t>
      </w:r>
      <w:r w:rsidR="00553657" w:rsidRPr="00616B46">
        <w:rPr>
          <w:rFonts w:ascii="Times New Roman" w:hAnsi="Times New Roman" w:cs="Times New Roman"/>
          <w:lang w:val="es-ES_tradnl"/>
        </w:rPr>
        <w:t>.</w:t>
      </w:r>
    </w:p>
    <w:p w14:paraId="74ADD604" w14:textId="77777777" w:rsidR="006E6538" w:rsidRPr="006E6538" w:rsidRDefault="006E6538" w:rsidP="006E6538">
      <w:pPr>
        <w:widowControl w:val="0"/>
        <w:tabs>
          <w:tab w:val="left" w:pos="1460"/>
        </w:tabs>
        <w:autoSpaceDE w:val="0"/>
        <w:autoSpaceDN w:val="0"/>
        <w:adjustRightInd w:val="0"/>
        <w:spacing w:line="360" w:lineRule="auto"/>
        <w:ind w:right="131"/>
        <w:contextualSpacing/>
        <w:jc w:val="both"/>
        <w:rPr>
          <w:rFonts w:ascii="Times New Roman" w:hAnsi="Times New Roman" w:cs="Times New Roman"/>
          <w:lang w:val="es-ES_tradnl"/>
        </w:rPr>
      </w:pPr>
    </w:p>
    <w:p w14:paraId="579650F6" w14:textId="77777777" w:rsidR="006E6538" w:rsidRPr="00AF4A0B" w:rsidRDefault="006E6538" w:rsidP="00AF4A0B">
      <w:pPr>
        <w:pStyle w:val="Heading3"/>
        <w:spacing w:line="360" w:lineRule="auto"/>
        <w:rPr>
          <w:rFonts w:ascii="Times New Roman" w:hAnsi="Times New Roman" w:cs="Times New Roman"/>
          <w:color w:val="auto"/>
          <w:lang w:val="es-ES_tradnl"/>
        </w:rPr>
      </w:pPr>
      <w:bookmarkStart w:id="53" w:name="_Toc101207843"/>
      <w:r w:rsidRPr="00AF4A0B">
        <w:rPr>
          <w:rFonts w:ascii="Times New Roman" w:hAnsi="Times New Roman" w:cs="Times New Roman"/>
          <w:color w:val="auto"/>
          <w:lang w:val="es-ES_tradnl"/>
        </w:rPr>
        <w:t>Riesgos estratégicos</w:t>
      </w:r>
      <w:bookmarkEnd w:id="53"/>
      <w:r w:rsidRPr="00AF4A0B">
        <w:rPr>
          <w:rFonts w:ascii="Times New Roman" w:hAnsi="Times New Roman" w:cs="Times New Roman"/>
          <w:color w:val="auto"/>
          <w:lang w:val="es-ES_tradnl"/>
        </w:rPr>
        <w:tab/>
      </w:r>
    </w:p>
    <w:p w14:paraId="6382A35B" w14:textId="77777777" w:rsidR="00616B46" w:rsidRDefault="006E6538" w:rsidP="00D41B4F">
      <w:pPr>
        <w:widowControl w:val="0"/>
        <w:numPr>
          <w:ilvl w:val="0"/>
          <w:numId w:val="82"/>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Cuál es el riesgo:</w:t>
      </w:r>
      <w:r w:rsidR="00616B46" w:rsidRPr="00616B46">
        <w:rPr>
          <w:rFonts w:ascii="Times New Roman" w:hAnsi="Times New Roman" w:cs="Times New Roman"/>
          <w:lang w:val="es-ES_tradnl"/>
        </w:rPr>
        <w:t xml:space="preserve"> </w:t>
      </w:r>
      <w:r w:rsidRPr="00616B46">
        <w:rPr>
          <w:rFonts w:ascii="Times New Roman" w:hAnsi="Times New Roman" w:cs="Times New Roman"/>
          <w:lang w:val="es-ES_tradnl"/>
        </w:rPr>
        <w:t>El crecimiento de la unidad de negocios no está alineado a lo establecido en el plan estratégico corporativo presentando una brecha en el modelo de negocio general</w:t>
      </w:r>
      <w:r w:rsidR="00616B46" w:rsidRPr="00616B46">
        <w:rPr>
          <w:rFonts w:ascii="Times New Roman" w:hAnsi="Times New Roman" w:cs="Times New Roman"/>
          <w:lang w:val="es-ES_tradnl"/>
        </w:rPr>
        <w:t>.</w:t>
      </w:r>
    </w:p>
    <w:p w14:paraId="2695E763" w14:textId="77777777" w:rsidR="00616B46" w:rsidRDefault="006E6538" w:rsidP="00D41B4F">
      <w:pPr>
        <w:widowControl w:val="0"/>
        <w:numPr>
          <w:ilvl w:val="0"/>
          <w:numId w:val="82"/>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lastRenderedPageBreak/>
        <w:t>Cómo puede mitigarse:</w:t>
      </w:r>
      <w:r w:rsidR="00616B46" w:rsidRPr="00616B46">
        <w:rPr>
          <w:rFonts w:ascii="Times New Roman" w:hAnsi="Times New Roman" w:cs="Times New Roman"/>
          <w:lang w:val="es-ES_tradnl"/>
        </w:rPr>
        <w:t xml:space="preserve"> </w:t>
      </w:r>
      <w:r w:rsidRPr="00616B46">
        <w:rPr>
          <w:rFonts w:ascii="Times New Roman" w:hAnsi="Times New Roman" w:cs="Times New Roman"/>
          <w:lang w:val="es-ES_tradnl"/>
        </w:rPr>
        <w:t>Generar un plan estratégico que incluya los roles de la unidad de negocios y su centro de excelencia en concomitancia con los objetivos a corto, mediano y largo plazo de la empresa</w:t>
      </w:r>
      <w:r w:rsidR="00616B46" w:rsidRPr="00616B46">
        <w:rPr>
          <w:rFonts w:ascii="Times New Roman" w:hAnsi="Times New Roman" w:cs="Times New Roman"/>
          <w:lang w:val="es-ES_tradnl"/>
        </w:rPr>
        <w:t>.</w:t>
      </w:r>
    </w:p>
    <w:p w14:paraId="76AA1203" w14:textId="77777777" w:rsidR="00616B46" w:rsidRDefault="006E6538" w:rsidP="00D41B4F">
      <w:pPr>
        <w:widowControl w:val="0"/>
        <w:numPr>
          <w:ilvl w:val="0"/>
          <w:numId w:val="82"/>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Dónde se ve reflejado:</w:t>
      </w:r>
      <w:r w:rsidR="00616B46" w:rsidRPr="00616B46">
        <w:rPr>
          <w:rFonts w:ascii="Times New Roman" w:hAnsi="Times New Roman" w:cs="Times New Roman"/>
          <w:lang w:val="es-ES_tradnl"/>
        </w:rPr>
        <w:t xml:space="preserve"> </w:t>
      </w:r>
      <w:r w:rsidRPr="00616B46">
        <w:rPr>
          <w:rFonts w:ascii="Times New Roman" w:hAnsi="Times New Roman" w:cs="Times New Roman"/>
          <w:lang w:val="es-ES_tradnl"/>
        </w:rPr>
        <w:t>Coste de asesoría (incremento)</w:t>
      </w:r>
      <w:r w:rsidR="00616B46" w:rsidRPr="00616B46">
        <w:rPr>
          <w:rFonts w:ascii="Times New Roman" w:hAnsi="Times New Roman" w:cs="Times New Roman"/>
          <w:lang w:val="es-ES_tradnl"/>
        </w:rPr>
        <w:t>.</w:t>
      </w:r>
    </w:p>
    <w:p w14:paraId="12B767D9" w14:textId="77777777" w:rsidR="00616B46" w:rsidRDefault="00616B46" w:rsidP="00616B46">
      <w:pPr>
        <w:widowControl w:val="0"/>
        <w:tabs>
          <w:tab w:val="left" w:pos="1460"/>
        </w:tabs>
        <w:autoSpaceDE w:val="0"/>
        <w:autoSpaceDN w:val="0"/>
        <w:adjustRightInd w:val="0"/>
        <w:spacing w:line="360" w:lineRule="auto"/>
        <w:ind w:left="720" w:right="131"/>
        <w:jc w:val="both"/>
        <w:rPr>
          <w:rFonts w:ascii="Times New Roman" w:hAnsi="Times New Roman" w:cs="Times New Roman"/>
          <w:lang w:val="es-ES_tradnl"/>
        </w:rPr>
      </w:pPr>
    </w:p>
    <w:p w14:paraId="60D4A8FB" w14:textId="77777777" w:rsidR="00616B46" w:rsidRDefault="006E6538" w:rsidP="00D41B4F">
      <w:pPr>
        <w:widowControl w:val="0"/>
        <w:numPr>
          <w:ilvl w:val="0"/>
          <w:numId w:val="82"/>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Cuál es el riesgo:</w:t>
      </w:r>
      <w:r w:rsidR="00616B46" w:rsidRPr="00616B46">
        <w:rPr>
          <w:rFonts w:ascii="Times New Roman" w:hAnsi="Times New Roman" w:cs="Times New Roman"/>
          <w:lang w:val="es-ES_tradnl"/>
        </w:rPr>
        <w:t xml:space="preserve"> </w:t>
      </w:r>
      <w:r w:rsidRPr="00616B46">
        <w:rPr>
          <w:rFonts w:ascii="Times New Roman" w:hAnsi="Times New Roman" w:cs="Times New Roman"/>
          <w:lang w:val="es-ES_tradnl"/>
        </w:rPr>
        <w:t>Entendimiento parcial de las necesidades de los actuales clientes en su abordaje a la sostenibilidad y al cumplimiento de los Objetivos de Desarrollo Sostenible de las Naciones Unidas</w:t>
      </w:r>
      <w:r w:rsidR="00616B46" w:rsidRPr="00616B46">
        <w:rPr>
          <w:rFonts w:ascii="Times New Roman" w:hAnsi="Times New Roman" w:cs="Times New Roman"/>
          <w:lang w:val="es-ES_tradnl"/>
        </w:rPr>
        <w:t xml:space="preserve">. </w:t>
      </w:r>
    </w:p>
    <w:p w14:paraId="5BDEB94F" w14:textId="77777777" w:rsidR="00616B46" w:rsidRDefault="006E6538" w:rsidP="00D41B4F">
      <w:pPr>
        <w:widowControl w:val="0"/>
        <w:numPr>
          <w:ilvl w:val="0"/>
          <w:numId w:val="82"/>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Cómo puede mitigarse:</w:t>
      </w:r>
      <w:r w:rsidR="00616B46" w:rsidRPr="00616B46">
        <w:rPr>
          <w:rFonts w:ascii="Times New Roman" w:hAnsi="Times New Roman" w:cs="Times New Roman"/>
          <w:lang w:val="es-ES_tradnl"/>
        </w:rPr>
        <w:t xml:space="preserve"> </w:t>
      </w:r>
      <w:r w:rsidRPr="00616B46">
        <w:rPr>
          <w:rFonts w:ascii="Times New Roman" w:hAnsi="Times New Roman" w:cs="Times New Roman"/>
          <w:lang w:val="es-ES_tradnl"/>
        </w:rPr>
        <w:t>Establecer un diagnóstico preciso de las necesidades del cliente en temas de sostenibilidad y acordar puntos prioritarios para establecer un plan de acción</w:t>
      </w:r>
      <w:r w:rsidR="00616B46" w:rsidRPr="00616B46">
        <w:rPr>
          <w:rFonts w:ascii="Times New Roman" w:hAnsi="Times New Roman" w:cs="Times New Roman"/>
          <w:lang w:val="es-ES_tradnl"/>
        </w:rPr>
        <w:t>.</w:t>
      </w:r>
    </w:p>
    <w:p w14:paraId="5E391426" w14:textId="4EC6E8D2" w:rsidR="00616B46" w:rsidRDefault="006E6538" w:rsidP="00D41B4F">
      <w:pPr>
        <w:widowControl w:val="0"/>
        <w:numPr>
          <w:ilvl w:val="0"/>
          <w:numId w:val="82"/>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Dónde se ve reflejado:</w:t>
      </w:r>
      <w:r w:rsidR="00616B46" w:rsidRPr="00616B46">
        <w:rPr>
          <w:rFonts w:ascii="Times New Roman" w:hAnsi="Times New Roman" w:cs="Times New Roman"/>
          <w:lang w:val="es-ES_tradnl"/>
        </w:rPr>
        <w:t xml:space="preserve"> </w:t>
      </w:r>
      <w:r w:rsidRPr="00616B46">
        <w:rPr>
          <w:rFonts w:ascii="Times New Roman" w:hAnsi="Times New Roman" w:cs="Times New Roman"/>
          <w:lang w:val="es-ES_tradnl"/>
        </w:rPr>
        <w:t>Coste externo (incremento)</w:t>
      </w:r>
      <w:r w:rsidR="00616B46" w:rsidRPr="00616B46">
        <w:rPr>
          <w:rFonts w:ascii="Times New Roman" w:hAnsi="Times New Roman" w:cs="Times New Roman"/>
          <w:lang w:val="es-ES_tradnl"/>
        </w:rPr>
        <w:t>.</w:t>
      </w:r>
    </w:p>
    <w:p w14:paraId="3FDE9329" w14:textId="77777777" w:rsidR="00616B46" w:rsidRDefault="00616B46" w:rsidP="00616B46">
      <w:pPr>
        <w:widowControl w:val="0"/>
        <w:tabs>
          <w:tab w:val="left" w:pos="1460"/>
        </w:tabs>
        <w:autoSpaceDE w:val="0"/>
        <w:autoSpaceDN w:val="0"/>
        <w:adjustRightInd w:val="0"/>
        <w:spacing w:line="360" w:lineRule="auto"/>
        <w:ind w:left="720" w:right="131"/>
        <w:jc w:val="both"/>
        <w:rPr>
          <w:rFonts w:ascii="Times New Roman" w:hAnsi="Times New Roman" w:cs="Times New Roman"/>
          <w:lang w:val="es-ES_tradnl"/>
        </w:rPr>
      </w:pPr>
    </w:p>
    <w:p w14:paraId="64FB8BBB" w14:textId="77777777" w:rsidR="00616B46" w:rsidRDefault="006E6538" w:rsidP="00D41B4F">
      <w:pPr>
        <w:widowControl w:val="0"/>
        <w:numPr>
          <w:ilvl w:val="0"/>
          <w:numId w:val="82"/>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Cuál es el riesgo:</w:t>
      </w:r>
      <w:r w:rsidR="00616B46" w:rsidRPr="00616B46">
        <w:rPr>
          <w:rFonts w:ascii="Times New Roman" w:hAnsi="Times New Roman" w:cs="Times New Roman"/>
          <w:lang w:val="es-ES_tradnl"/>
        </w:rPr>
        <w:t xml:space="preserve"> </w:t>
      </w:r>
      <w:r w:rsidRPr="00616B46">
        <w:rPr>
          <w:rFonts w:ascii="Times New Roman" w:hAnsi="Times New Roman" w:cs="Times New Roman"/>
          <w:lang w:val="es-ES_tradnl"/>
        </w:rPr>
        <w:t>El programa del centro de excelencia no se ajusta apropiadamente a la implementación de soluciones tangibles y estrategias innovadoras para los clientes</w:t>
      </w:r>
      <w:r w:rsidR="00616B46" w:rsidRPr="00616B46">
        <w:rPr>
          <w:rFonts w:ascii="Times New Roman" w:hAnsi="Times New Roman" w:cs="Times New Roman"/>
          <w:lang w:val="es-ES_tradnl"/>
        </w:rPr>
        <w:t>.</w:t>
      </w:r>
    </w:p>
    <w:p w14:paraId="282F95EE" w14:textId="77777777" w:rsidR="00616B46" w:rsidRDefault="006E6538" w:rsidP="00D41B4F">
      <w:pPr>
        <w:widowControl w:val="0"/>
        <w:numPr>
          <w:ilvl w:val="0"/>
          <w:numId w:val="82"/>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Cómo puede mitigarse:</w:t>
      </w:r>
      <w:r w:rsidR="00616B46" w:rsidRPr="00616B46">
        <w:rPr>
          <w:rFonts w:ascii="Times New Roman" w:hAnsi="Times New Roman" w:cs="Times New Roman"/>
          <w:lang w:val="es-ES_tradnl"/>
        </w:rPr>
        <w:t xml:space="preserve"> </w:t>
      </w:r>
      <w:r w:rsidRPr="00616B46">
        <w:rPr>
          <w:rFonts w:ascii="Times New Roman" w:hAnsi="Times New Roman" w:cs="Times New Roman"/>
          <w:lang w:val="es-ES_tradnl"/>
        </w:rPr>
        <w:t>Garantizar que el programa del centro de excelencia se articule apropiadamente con las estrategias y planes de acción propuestos para los clientes</w:t>
      </w:r>
      <w:r w:rsidR="00616B46" w:rsidRPr="00616B46">
        <w:rPr>
          <w:rFonts w:ascii="Times New Roman" w:hAnsi="Times New Roman" w:cs="Times New Roman"/>
          <w:lang w:val="es-ES_tradnl"/>
        </w:rPr>
        <w:t>.</w:t>
      </w:r>
    </w:p>
    <w:p w14:paraId="0667CBB9" w14:textId="77777777" w:rsidR="00616B46" w:rsidRDefault="006E6538" w:rsidP="00D41B4F">
      <w:pPr>
        <w:widowControl w:val="0"/>
        <w:numPr>
          <w:ilvl w:val="0"/>
          <w:numId w:val="82"/>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Dónde se ve reflejado:</w:t>
      </w:r>
      <w:r w:rsidR="00616B46" w:rsidRPr="00616B46">
        <w:rPr>
          <w:rFonts w:ascii="Times New Roman" w:hAnsi="Times New Roman" w:cs="Times New Roman"/>
          <w:lang w:val="es-ES_tradnl"/>
        </w:rPr>
        <w:t xml:space="preserve"> </w:t>
      </w:r>
      <w:r w:rsidRPr="00616B46">
        <w:rPr>
          <w:rFonts w:ascii="Times New Roman" w:hAnsi="Times New Roman" w:cs="Times New Roman"/>
          <w:lang w:val="es-ES_tradnl"/>
        </w:rPr>
        <w:t>Coste de asesoría (incremento)</w:t>
      </w:r>
      <w:r w:rsidR="00616B46" w:rsidRPr="00616B46">
        <w:rPr>
          <w:rFonts w:ascii="Times New Roman" w:hAnsi="Times New Roman" w:cs="Times New Roman"/>
          <w:lang w:val="es-ES_tradnl"/>
        </w:rPr>
        <w:t>.</w:t>
      </w:r>
    </w:p>
    <w:p w14:paraId="151C372E" w14:textId="77777777" w:rsidR="00616B46" w:rsidRDefault="00616B46" w:rsidP="00616B46">
      <w:pPr>
        <w:widowControl w:val="0"/>
        <w:tabs>
          <w:tab w:val="left" w:pos="1460"/>
        </w:tabs>
        <w:autoSpaceDE w:val="0"/>
        <w:autoSpaceDN w:val="0"/>
        <w:adjustRightInd w:val="0"/>
        <w:spacing w:line="360" w:lineRule="auto"/>
        <w:ind w:left="720" w:right="131"/>
        <w:jc w:val="both"/>
        <w:rPr>
          <w:rFonts w:ascii="Times New Roman" w:hAnsi="Times New Roman" w:cs="Times New Roman"/>
          <w:lang w:val="es-ES_tradnl"/>
        </w:rPr>
      </w:pPr>
    </w:p>
    <w:p w14:paraId="518C4FDE" w14:textId="77777777" w:rsidR="00616B46" w:rsidRDefault="006E6538" w:rsidP="00D41B4F">
      <w:pPr>
        <w:widowControl w:val="0"/>
        <w:numPr>
          <w:ilvl w:val="0"/>
          <w:numId w:val="82"/>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Cuál es el riesgo:</w:t>
      </w:r>
      <w:r w:rsidR="00616B46" w:rsidRPr="00616B46">
        <w:rPr>
          <w:rFonts w:ascii="Times New Roman" w:hAnsi="Times New Roman" w:cs="Times New Roman"/>
          <w:lang w:val="es-ES_tradnl"/>
        </w:rPr>
        <w:t xml:space="preserve"> </w:t>
      </w:r>
      <w:r w:rsidRPr="00616B46">
        <w:rPr>
          <w:rFonts w:ascii="Times New Roman" w:hAnsi="Times New Roman" w:cs="Times New Roman"/>
          <w:lang w:val="es-ES_tradnl"/>
        </w:rPr>
        <w:t>La participación de capitales de riesgo como financiadores del negocio puede incidir en forma negativa en la administración de la unidad de negocios</w:t>
      </w:r>
      <w:r w:rsidR="00616B46" w:rsidRPr="00616B46">
        <w:rPr>
          <w:rFonts w:ascii="Times New Roman" w:hAnsi="Times New Roman" w:cs="Times New Roman"/>
          <w:lang w:val="es-ES_tradnl"/>
        </w:rPr>
        <w:t>.</w:t>
      </w:r>
      <w:r w:rsidRPr="00616B46">
        <w:rPr>
          <w:rFonts w:ascii="Times New Roman" w:hAnsi="Times New Roman" w:cs="Times New Roman"/>
          <w:lang w:val="es-ES_tradnl"/>
        </w:rPr>
        <w:tab/>
      </w:r>
    </w:p>
    <w:p w14:paraId="36D99191" w14:textId="77777777" w:rsidR="00616B46" w:rsidRDefault="006E6538" w:rsidP="00D41B4F">
      <w:pPr>
        <w:widowControl w:val="0"/>
        <w:numPr>
          <w:ilvl w:val="0"/>
          <w:numId w:val="82"/>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Cómo puede mitigarse:</w:t>
      </w:r>
      <w:r w:rsidR="00616B46" w:rsidRPr="00616B46">
        <w:rPr>
          <w:rFonts w:ascii="Times New Roman" w:hAnsi="Times New Roman" w:cs="Times New Roman"/>
          <w:lang w:val="es-ES_tradnl"/>
        </w:rPr>
        <w:t xml:space="preserve"> </w:t>
      </w:r>
      <w:r w:rsidRPr="00616B46">
        <w:rPr>
          <w:rFonts w:ascii="Times New Roman" w:hAnsi="Times New Roman" w:cs="Times New Roman"/>
          <w:lang w:val="es-ES_tradnl"/>
        </w:rPr>
        <w:t>La organización debe establecer contractualmente previo al desembolso de capital en riesgo el alcance en la gestión administrativa que desarrollaran estos inversores en la compañía</w:t>
      </w:r>
      <w:r w:rsidR="00616B46" w:rsidRPr="00616B46">
        <w:rPr>
          <w:rFonts w:ascii="Times New Roman" w:hAnsi="Times New Roman" w:cs="Times New Roman"/>
          <w:lang w:val="es-ES_tradnl"/>
        </w:rPr>
        <w:t>.</w:t>
      </w:r>
    </w:p>
    <w:p w14:paraId="7F5D9799" w14:textId="7B6D9AD3" w:rsidR="006E6538" w:rsidRPr="00616B46" w:rsidRDefault="006E6538" w:rsidP="00D41B4F">
      <w:pPr>
        <w:widowControl w:val="0"/>
        <w:numPr>
          <w:ilvl w:val="0"/>
          <w:numId w:val="82"/>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Dónde se ve reflejado:</w:t>
      </w:r>
      <w:r w:rsidR="00616B46" w:rsidRPr="00616B46">
        <w:rPr>
          <w:rFonts w:ascii="Times New Roman" w:hAnsi="Times New Roman" w:cs="Times New Roman"/>
          <w:lang w:val="es-ES_tradnl"/>
        </w:rPr>
        <w:t xml:space="preserve"> </w:t>
      </w:r>
      <w:r w:rsidRPr="00616B46">
        <w:rPr>
          <w:rFonts w:ascii="Times New Roman" w:hAnsi="Times New Roman" w:cs="Times New Roman"/>
          <w:lang w:val="es-ES_tradnl"/>
        </w:rPr>
        <w:t>Interés anual (incremento)</w:t>
      </w:r>
      <w:r w:rsidR="00616B46" w:rsidRPr="00616B46">
        <w:rPr>
          <w:rFonts w:ascii="Times New Roman" w:hAnsi="Times New Roman" w:cs="Times New Roman"/>
          <w:lang w:val="es-ES_tradnl"/>
        </w:rPr>
        <w:t>.</w:t>
      </w:r>
    </w:p>
    <w:p w14:paraId="448DC4AA" w14:textId="77777777" w:rsidR="006E6538" w:rsidRPr="006E6538" w:rsidRDefault="006E6538" w:rsidP="006E6538">
      <w:pPr>
        <w:widowControl w:val="0"/>
        <w:tabs>
          <w:tab w:val="left" w:pos="1460"/>
        </w:tabs>
        <w:autoSpaceDE w:val="0"/>
        <w:autoSpaceDN w:val="0"/>
        <w:adjustRightInd w:val="0"/>
        <w:spacing w:line="360" w:lineRule="auto"/>
        <w:ind w:right="131"/>
        <w:contextualSpacing/>
        <w:jc w:val="both"/>
        <w:rPr>
          <w:rFonts w:ascii="Times New Roman" w:hAnsi="Times New Roman" w:cs="Times New Roman"/>
          <w:lang w:val="es-ES_tradnl"/>
        </w:rPr>
      </w:pPr>
    </w:p>
    <w:p w14:paraId="0DBE7FCF" w14:textId="77777777" w:rsidR="006E6538" w:rsidRPr="00AF4A0B" w:rsidRDefault="006E6538" w:rsidP="00AF4A0B">
      <w:pPr>
        <w:pStyle w:val="Heading3"/>
        <w:spacing w:line="360" w:lineRule="auto"/>
        <w:rPr>
          <w:rFonts w:ascii="Times New Roman" w:hAnsi="Times New Roman" w:cs="Times New Roman"/>
          <w:color w:val="auto"/>
          <w:lang w:val="es-ES_tradnl"/>
        </w:rPr>
      </w:pPr>
      <w:bookmarkStart w:id="54" w:name="_Toc101207844"/>
      <w:r w:rsidRPr="00AF4A0B">
        <w:rPr>
          <w:rFonts w:ascii="Times New Roman" w:hAnsi="Times New Roman" w:cs="Times New Roman"/>
          <w:color w:val="auto"/>
          <w:lang w:val="es-ES_tradnl"/>
        </w:rPr>
        <w:t>Riesgos financieros</w:t>
      </w:r>
      <w:bookmarkEnd w:id="54"/>
    </w:p>
    <w:p w14:paraId="04680A42" w14:textId="77777777" w:rsidR="00616B46" w:rsidRDefault="006E6538" w:rsidP="00D41B4F">
      <w:pPr>
        <w:widowControl w:val="0"/>
        <w:numPr>
          <w:ilvl w:val="0"/>
          <w:numId w:val="83"/>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Cuál es el riesgo:</w:t>
      </w:r>
      <w:r w:rsidR="00616B46" w:rsidRPr="00616B46">
        <w:rPr>
          <w:rFonts w:ascii="Times New Roman" w:hAnsi="Times New Roman" w:cs="Times New Roman"/>
          <w:lang w:val="es-ES_tradnl"/>
        </w:rPr>
        <w:t xml:space="preserve"> </w:t>
      </w:r>
      <w:r w:rsidRPr="00616B46">
        <w:rPr>
          <w:rFonts w:ascii="Times New Roman" w:hAnsi="Times New Roman" w:cs="Times New Roman"/>
          <w:lang w:val="es-ES_tradnl"/>
        </w:rPr>
        <w:t>La estructura de ingresos no apalanca los costos directos del negocio generando pérdidas</w:t>
      </w:r>
      <w:r w:rsidR="00616B46" w:rsidRPr="00616B46">
        <w:rPr>
          <w:rFonts w:ascii="Times New Roman" w:hAnsi="Times New Roman" w:cs="Times New Roman"/>
          <w:lang w:val="es-ES_tradnl"/>
        </w:rPr>
        <w:t>.</w:t>
      </w:r>
    </w:p>
    <w:p w14:paraId="22F32E50" w14:textId="77777777" w:rsidR="00616B46" w:rsidRDefault="006E6538" w:rsidP="00D41B4F">
      <w:pPr>
        <w:widowControl w:val="0"/>
        <w:numPr>
          <w:ilvl w:val="0"/>
          <w:numId w:val="83"/>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616B46">
        <w:rPr>
          <w:rFonts w:ascii="Times New Roman" w:hAnsi="Times New Roman" w:cs="Times New Roman"/>
          <w:lang w:val="es-ES_tradnl"/>
        </w:rPr>
        <w:t>Cómo puede mitigarse:</w:t>
      </w:r>
      <w:r w:rsidR="00616B46" w:rsidRPr="00616B46">
        <w:rPr>
          <w:rFonts w:ascii="Times New Roman" w:hAnsi="Times New Roman" w:cs="Times New Roman"/>
          <w:lang w:val="es-ES_tradnl"/>
        </w:rPr>
        <w:t xml:space="preserve"> </w:t>
      </w:r>
      <w:r w:rsidRPr="00616B46">
        <w:rPr>
          <w:rFonts w:ascii="Times New Roman" w:hAnsi="Times New Roman" w:cs="Times New Roman"/>
          <w:lang w:val="es-ES_tradnl"/>
        </w:rPr>
        <w:t xml:space="preserve">Planificar el presupuesto a fin de monitorear el comportamiento </w:t>
      </w:r>
      <w:r w:rsidRPr="00616B46">
        <w:rPr>
          <w:rFonts w:ascii="Times New Roman" w:hAnsi="Times New Roman" w:cs="Times New Roman"/>
          <w:lang w:val="es-ES_tradnl"/>
        </w:rPr>
        <w:lastRenderedPageBreak/>
        <w:t>de los gastos mensualizados para efectuar ajustes en la estructura de gastos, principalmente los variables</w:t>
      </w:r>
      <w:r w:rsidR="00616B46" w:rsidRPr="00616B46">
        <w:rPr>
          <w:rFonts w:ascii="Times New Roman" w:hAnsi="Times New Roman" w:cs="Times New Roman"/>
          <w:lang w:val="es-ES_tradnl"/>
        </w:rPr>
        <w:t>.</w:t>
      </w:r>
    </w:p>
    <w:p w14:paraId="7C97C71A" w14:textId="77777777" w:rsidR="00A95155" w:rsidRDefault="006E6538" w:rsidP="00D41B4F">
      <w:pPr>
        <w:widowControl w:val="0"/>
        <w:numPr>
          <w:ilvl w:val="0"/>
          <w:numId w:val="83"/>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A95155">
        <w:rPr>
          <w:rFonts w:ascii="Times New Roman" w:hAnsi="Times New Roman" w:cs="Times New Roman"/>
          <w:lang w:val="es-ES_tradnl"/>
        </w:rPr>
        <w:t>Dónde se ve reflejado:</w:t>
      </w:r>
      <w:r w:rsidR="00616B46" w:rsidRPr="00A95155">
        <w:rPr>
          <w:rFonts w:ascii="Times New Roman" w:hAnsi="Times New Roman" w:cs="Times New Roman"/>
          <w:lang w:val="es-ES_tradnl"/>
        </w:rPr>
        <w:t xml:space="preserve"> </w:t>
      </w:r>
      <w:r w:rsidRPr="00A95155">
        <w:rPr>
          <w:rFonts w:ascii="Times New Roman" w:hAnsi="Times New Roman" w:cs="Times New Roman"/>
          <w:lang w:val="es-ES_tradnl"/>
        </w:rPr>
        <w:t>Ingresos (disminución)</w:t>
      </w:r>
      <w:r w:rsidR="00A95155" w:rsidRPr="00A95155">
        <w:rPr>
          <w:rFonts w:ascii="Times New Roman" w:hAnsi="Times New Roman" w:cs="Times New Roman"/>
          <w:lang w:val="es-ES_tradnl"/>
        </w:rPr>
        <w:t>.</w:t>
      </w:r>
    </w:p>
    <w:p w14:paraId="49E4BE81" w14:textId="77777777" w:rsidR="00A95155" w:rsidRDefault="00A95155" w:rsidP="00A95155">
      <w:pPr>
        <w:widowControl w:val="0"/>
        <w:tabs>
          <w:tab w:val="left" w:pos="1460"/>
        </w:tabs>
        <w:autoSpaceDE w:val="0"/>
        <w:autoSpaceDN w:val="0"/>
        <w:adjustRightInd w:val="0"/>
        <w:spacing w:line="360" w:lineRule="auto"/>
        <w:ind w:left="720" w:right="131"/>
        <w:jc w:val="both"/>
        <w:rPr>
          <w:rFonts w:ascii="Times New Roman" w:hAnsi="Times New Roman" w:cs="Times New Roman"/>
          <w:lang w:val="es-ES_tradnl"/>
        </w:rPr>
      </w:pPr>
    </w:p>
    <w:p w14:paraId="6C276732" w14:textId="77777777" w:rsidR="00A95155" w:rsidRDefault="006E6538" w:rsidP="00D41B4F">
      <w:pPr>
        <w:widowControl w:val="0"/>
        <w:numPr>
          <w:ilvl w:val="0"/>
          <w:numId w:val="83"/>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A95155">
        <w:rPr>
          <w:rFonts w:ascii="Times New Roman" w:hAnsi="Times New Roman" w:cs="Times New Roman"/>
          <w:lang w:val="es-ES_tradnl"/>
        </w:rPr>
        <w:t>Cuál es el riesgo:</w:t>
      </w:r>
      <w:r w:rsidR="00616B46" w:rsidRPr="00A95155">
        <w:rPr>
          <w:rFonts w:ascii="Times New Roman" w:hAnsi="Times New Roman" w:cs="Times New Roman"/>
          <w:lang w:val="es-ES_tradnl"/>
        </w:rPr>
        <w:t xml:space="preserve"> </w:t>
      </w:r>
      <w:r w:rsidRPr="00A95155">
        <w:rPr>
          <w:rFonts w:ascii="Times New Roman" w:hAnsi="Times New Roman" w:cs="Times New Roman"/>
          <w:lang w:val="es-ES_tradnl"/>
        </w:rPr>
        <w:t>El apalancamiento financiero se convierte en un requisito casi obligatorio para la unidad de negocios</w:t>
      </w:r>
      <w:r w:rsidR="00616B46" w:rsidRPr="00A95155">
        <w:rPr>
          <w:rFonts w:ascii="Times New Roman" w:hAnsi="Times New Roman" w:cs="Times New Roman"/>
          <w:lang w:val="es-ES_tradnl"/>
        </w:rPr>
        <w:t>.</w:t>
      </w:r>
    </w:p>
    <w:p w14:paraId="3AB639A0" w14:textId="77777777" w:rsidR="00A95155" w:rsidRDefault="006E6538" w:rsidP="00D41B4F">
      <w:pPr>
        <w:widowControl w:val="0"/>
        <w:numPr>
          <w:ilvl w:val="0"/>
          <w:numId w:val="83"/>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A95155">
        <w:rPr>
          <w:rFonts w:ascii="Times New Roman" w:hAnsi="Times New Roman" w:cs="Times New Roman"/>
          <w:lang w:val="es-ES_tradnl"/>
        </w:rPr>
        <w:t>Cómo puede mitigarse:</w:t>
      </w:r>
      <w:r w:rsidR="00616B46" w:rsidRPr="00A95155">
        <w:rPr>
          <w:rFonts w:ascii="Times New Roman" w:hAnsi="Times New Roman" w:cs="Times New Roman"/>
          <w:lang w:val="es-ES_tradnl"/>
        </w:rPr>
        <w:t xml:space="preserve"> </w:t>
      </w:r>
      <w:r w:rsidRPr="00A95155">
        <w:rPr>
          <w:rFonts w:ascii="Times New Roman" w:hAnsi="Times New Roman" w:cs="Times New Roman"/>
          <w:lang w:val="es-ES_tradnl"/>
        </w:rPr>
        <w:t>Diseñar políticas para búsqueda de financiación alineadas con el negocio y el sector en el que opera la compañía</w:t>
      </w:r>
      <w:r w:rsidR="00616B46" w:rsidRPr="00A95155">
        <w:rPr>
          <w:rFonts w:ascii="Times New Roman" w:hAnsi="Times New Roman" w:cs="Times New Roman"/>
          <w:lang w:val="es-ES_tradnl"/>
        </w:rPr>
        <w:t>.</w:t>
      </w:r>
    </w:p>
    <w:p w14:paraId="2551B4DE" w14:textId="7CEA11B5" w:rsidR="00616909" w:rsidRPr="00A95155" w:rsidRDefault="006E6538" w:rsidP="00D41B4F">
      <w:pPr>
        <w:widowControl w:val="0"/>
        <w:numPr>
          <w:ilvl w:val="0"/>
          <w:numId w:val="83"/>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A95155">
        <w:rPr>
          <w:rFonts w:ascii="Times New Roman" w:hAnsi="Times New Roman" w:cs="Times New Roman"/>
          <w:lang w:val="es-ES_tradnl"/>
        </w:rPr>
        <w:t>Dónde se ve reflejado:</w:t>
      </w:r>
      <w:r w:rsidR="00616B46" w:rsidRPr="00A95155">
        <w:rPr>
          <w:rFonts w:ascii="Times New Roman" w:hAnsi="Times New Roman" w:cs="Times New Roman"/>
          <w:lang w:val="es-ES_tradnl"/>
        </w:rPr>
        <w:t xml:space="preserve"> </w:t>
      </w:r>
      <w:r w:rsidRPr="00A95155">
        <w:rPr>
          <w:rFonts w:ascii="Times New Roman" w:hAnsi="Times New Roman" w:cs="Times New Roman"/>
          <w:lang w:val="es-ES_tradnl"/>
        </w:rPr>
        <w:t>Interés anual (incremento)</w:t>
      </w:r>
    </w:p>
    <w:p w14:paraId="56919F00" w14:textId="7398B343" w:rsidR="00BF0F99" w:rsidRDefault="00BF0F99" w:rsidP="00702CF4">
      <w:pPr>
        <w:widowControl w:val="0"/>
        <w:tabs>
          <w:tab w:val="left" w:pos="1460"/>
        </w:tabs>
        <w:autoSpaceDE w:val="0"/>
        <w:autoSpaceDN w:val="0"/>
        <w:adjustRightInd w:val="0"/>
        <w:spacing w:line="360" w:lineRule="auto"/>
        <w:ind w:right="131"/>
        <w:jc w:val="both"/>
        <w:rPr>
          <w:rFonts w:ascii="Times New Roman" w:hAnsi="Times New Roman" w:cs="Times New Roman"/>
          <w:lang w:val="es-ES_tradnl"/>
        </w:rPr>
      </w:pPr>
    </w:p>
    <w:p w14:paraId="44221032" w14:textId="30A37324" w:rsidR="00AF4A0B" w:rsidRPr="00AF4A0B" w:rsidRDefault="00AF4A0B" w:rsidP="00AF4A0B">
      <w:pPr>
        <w:pStyle w:val="Heading2"/>
        <w:spacing w:line="360" w:lineRule="auto"/>
        <w:jc w:val="both"/>
        <w:rPr>
          <w:rFonts w:ascii="Times New Roman" w:hAnsi="Times New Roman" w:cs="Times New Roman"/>
          <w:color w:val="auto"/>
          <w:sz w:val="24"/>
          <w:szCs w:val="24"/>
          <w:lang w:val="es-ES_tradnl"/>
        </w:rPr>
      </w:pPr>
      <w:bookmarkStart w:id="55" w:name="_Toc101207845"/>
      <w:r w:rsidRPr="00AF4A0B">
        <w:rPr>
          <w:rFonts w:ascii="Times New Roman" w:hAnsi="Times New Roman" w:cs="Times New Roman"/>
          <w:color w:val="auto"/>
          <w:sz w:val="24"/>
          <w:szCs w:val="24"/>
          <w:lang w:val="es-ES_tradnl"/>
        </w:rPr>
        <w:t>Gestión del financiamiento</w:t>
      </w:r>
      <w:bookmarkEnd w:id="55"/>
    </w:p>
    <w:p w14:paraId="7ACDD569" w14:textId="77777777" w:rsidR="00AF4A0B" w:rsidRPr="00AF4A0B" w:rsidRDefault="006E6538" w:rsidP="00AF4A0B">
      <w:pPr>
        <w:pStyle w:val="Heading3"/>
        <w:spacing w:line="360" w:lineRule="auto"/>
        <w:rPr>
          <w:rFonts w:ascii="Times New Roman" w:hAnsi="Times New Roman" w:cs="Times New Roman"/>
          <w:color w:val="auto"/>
          <w:lang w:val="es-ES_tradnl"/>
        </w:rPr>
      </w:pPr>
      <w:bookmarkStart w:id="56" w:name="_Toc101207846"/>
      <w:r w:rsidRPr="00AF4A0B">
        <w:rPr>
          <w:rFonts w:ascii="Times New Roman" w:hAnsi="Times New Roman" w:cs="Times New Roman"/>
          <w:color w:val="auto"/>
          <w:lang w:val="es-ES_tradnl"/>
        </w:rPr>
        <w:t>Capital propio de la organización</w:t>
      </w:r>
      <w:bookmarkEnd w:id="56"/>
      <w:r w:rsidRPr="00AF4A0B">
        <w:rPr>
          <w:rFonts w:ascii="Times New Roman" w:hAnsi="Times New Roman" w:cs="Times New Roman"/>
          <w:color w:val="auto"/>
          <w:lang w:val="es-ES_tradnl"/>
        </w:rPr>
        <w:t xml:space="preserve"> </w:t>
      </w:r>
    </w:p>
    <w:p w14:paraId="31937956" w14:textId="4DA3056E" w:rsidR="006E6538" w:rsidRPr="006E6538" w:rsidRDefault="00AF4A0B" w:rsidP="006E6538">
      <w:pPr>
        <w:widowControl w:val="0"/>
        <w:tabs>
          <w:tab w:val="left" w:pos="1460"/>
        </w:tabs>
        <w:autoSpaceDE w:val="0"/>
        <w:autoSpaceDN w:val="0"/>
        <w:adjustRightInd w:val="0"/>
        <w:spacing w:line="360" w:lineRule="auto"/>
        <w:ind w:right="131"/>
        <w:jc w:val="both"/>
        <w:rPr>
          <w:rFonts w:ascii="Times New Roman" w:hAnsi="Times New Roman" w:cs="Times New Roman"/>
          <w:lang w:val="es-ES_tradnl"/>
        </w:rPr>
      </w:pPr>
      <w:r>
        <w:rPr>
          <w:rFonts w:ascii="Times New Roman" w:hAnsi="Times New Roman" w:cs="Times New Roman"/>
          <w:lang w:val="es-ES_tradnl"/>
        </w:rPr>
        <w:t>P</w:t>
      </w:r>
      <w:r w:rsidR="006E6538" w:rsidRPr="006E6538">
        <w:rPr>
          <w:rFonts w:ascii="Times New Roman" w:hAnsi="Times New Roman" w:cs="Times New Roman"/>
          <w:lang w:val="es-ES_tradnl"/>
        </w:rPr>
        <w:t>resupuesto de la organización destinado a financiar el comienzo de la unidad de negocios</w:t>
      </w:r>
      <w:r>
        <w:rPr>
          <w:rFonts w:ascii="Times New Roman" w:hAnsi="Times New Roman" w:cs="Times New Roman"/>
          <w:lang w:val="es-ES_tradnl"/>
        </w:rPr>
        <w:t>.</w:t>
      </w:r>
    </w:p>
    <w:p w14:paraId="3BEFA509" w14:textId="5CD856A5" w:rsidR="006E6538" w:rsidRPr="006E6538" w:rsidRDefault="006E6538" w:rsidP="006E6538">
      <w:pPr>
        <w:widowControl w:val="0"/>
        <w:tabs>
          <w:tab w:val="left" w:pos="1460"/>
        </w:tabs>
        <w:autoSpaceDE w:val="0"/>
        <w:autoSpaceDN w:val="0"/>
        <w:adjustRightInd w:val="0"/>
        <w:spacing w:line="360" w:lineRule="auto"/>
        <w:ind w:right="131"/>
        <w:jc w:val="both"/>
        <w:rPr>
          <w:rFonts w:ascii="Times New Roman" w:hAnsi="Times New Roman" w:cs="Times New Roman"/>
          <w:lang w:val="es-ES_tradnl"/>
        </w:rPr>
      </w:pPr>
      <w:r w:rsidRPr="006E6538">
        <w:rPr>
          <w:rFonts w:ascii="Times New Roman" w:hAnsi="Times New Roman" w:cs="Times New Roman"/>
          <w:lang w:val="es-ES_tradnl"/>
        </w:rPr>
        <w:t>Beneficios para el financiador:</w:t>
      </w:r>
      <w:r w:rsidR="00AF4A0B">
        <w:rPr>
          <w:rFonts w:ascii="Times New Roman" w:hAnsi="Times New Roman" w:cs="Times New Roman"/>
          <w:lang w:val="es-ES_tradnl"/>
        </w:rPr>
        <w:t xml:space="preserve"> </w:t>
      </w:r>
      <w:r w:rsidRPr="006E6538">
        <w:rPr>
          <w:rFonts w:ascii="Times New Roman" w:hAnsi="Times New Roman" w:cs="Times New Roman"/>
          <w:lang w:val="es-ES_tradnl"/>
        </w:rPr>
        <w:t>Participación mayoritaria o total en la compañía permitiendo al aportante la administración del negocio.</w:t>
      </w:r>
    </w:p>
    <w:p w14:paraId="739B0D1A" w14:textId="77777777" w:rsidR="006E6538" w:rsidRPr="006E6538" w:rsidRDefault="006E6538" w:rsidP="006E6538">
      <w:pPr>
        <w:widowControl w:val="0"/>
        <w:tabs>
          <w:tab w:val="left" w:pos="1460"/>
        </w:tabs>
        <w:autoSpaceDE w:val="0"/>
        <w:autoSpaceDN w:val="0"/>
        <w:adjustRightInd w:val="0"/>
        <w:spacing w:line="360" w:lineRule="auto"/>
        <w:ind w:right="131"/>
        <w:contextualSpacing/>
        <w:jc w:val="both"/>
        <w:rPr>
          <w:rFonts w:ascii="Times New Roman" w:hAnsi="Times New Roman" w:cs="Times New Roman"/>
          <w:lang w:val="es-ES_tradnl"/>
        </w:rPr>
      </w:pPr>
    </w:p>
    <w:p w14:paraId="6AFD81C4" w14:textId="06FA49BA" w:rsidR="006E6538" w:rsidRPr="00AF4A0B" w:rsidRDefault="006E6538" w:rsidP="00AF4A0B">
      <w:pPr>
        <w:pStyle w:val="Heading3"/>
        <w:spacing w:line="360" w:lineRule="auto"/>
        <w:rPr>
          <w:rFonts w:ascii="Times New Roman" w:hAnsi="Times New Roman" w:cs="Times New Roman"/>
          <w:color w:val="auto"/>
          <w:lang w:val="es-ES_tradnl"/>
        </w:rPr>
      </w:pPr>
      <w:bookmarkStart w:id="57" w:name="_Toc101207847"/>
      <w:r w:rsidRPr="00AF4A0B">
        <w:rPr>
          <w:rFonts w:ascii="Times New Roman" w:hAnsi="Times New Roman" w:cs="Times New Roman"/>
          <w:color w:val="auto"/>
          <w:lang w:val="es-ES_tradnl"/>
        </w:rPr>
        <w:t>Club de inversores ángeles</w:t>
      </w:r>
      <w:bookmarkEnd w:id="57"/>
      <w:r w:rsidRPr="00AF4A0B">
        <w:rPr>
          <w:rFonts w:ascii="Times New Roman" w:hAnsi="Times New Roman" w:cs="Times New Roman"/>
          <w:color w:val="auto"/>
          <w:lang w:val="es-ES_tradnl"/>
        </w:rPr>
        <w:tab/>
      </w:r>
    </w:p>
    <w:p w14:paraId="2A3306EE" w14:textId="6D45B378" w:rsidR="006E6538" w:rsidRPr="006E6538" w:rsidRDefault="006E6538" w:rsidP="006E6538">
      <w:pPr>
        <w:widowControl w:val="0"/>
        <w:tabs>
          <w:tab w:val="left" w:pos="1460"/>
        </w:tabs>
        <w:autoSpaceDE w:val="0"/>
        <w:autoSpaceDN w:val="0"/>
        <w:adjustRightInd w:val="0"/>
        <w:spacing w:line="360" w:lineRule="auto"/>
        <w:ind w:right="131"/>
        <w:jc w:val="both"/>
        <w:rPr>
          <w:rFonts w:ascii="Times New Roman" w:hAnsi="Times New Roman" w:cs="Times New Roman"/>
          <w:lang w:val="es-ES_tradnl"/>
        </w:rPr>
      </w:pPr>
      <w:r w:rsidRPr="006E6538">
        <w:rPr>
          <w:rFonts w:ascii="Times New Roman" w:hAnsi="Times New Roman" w:cs="Times New Roman"/>
          <w:lang w:val="es-ES_tradnl"/>
        </w:rPr>
        <w:t>Beneficios para el financiador:</w:t>
      </w:r>
      <w:r w:rsidR="00AF4A0B">
        <w:rPr>
          <w:rFonts w:ascii="Times New Roman" w:hAnsi="Times New Roman" w:cs="Times New Roman"/>
          <w:lang w:val="es-ES_tradnl"/>
        </w:rPr>
        <w:t xml:space="preserve"> </w:t>
      </w:r>
      <w:r w:rsidRPr="006E6538">
        <w:rPr>
          <w:rFonts w:ascii="Times New Roman" w:hAnsi="Times New Roman" w:cs="Times New Roman"/>
          <w:lang w:val="es-ES_tradnl"/>
        </w:rPr>
        <w:t>Participación directa en proyectos de sosteni</w:t>
      </w:r>
      <w:r w:rsidR="00AF4A0B">
        <w:rPr>
          <w:rFonts w:ascii="Times New Roman" w:hAnsi="Times New Roman" w:cs="Times New Roman"/>
          <w:lang w:val="es-ES_tradnl"/>
        </w:rPr>
        <w:t>bi</w:t>
      </w:r>
      <w:r w:rsidRPr="006E6538">
        <w:rPr>
          <w:rFonts w:ascii="Times New Roman" w:hAnsi="Times New Roman" w:cs="Times New Roman"/>
          <w:lang w:val="es-ES_tradnl"/>
        </w:rPr>
        <w:t>lidad</w:t>
      </w:r>
      <w:r w:rsidR="00AF4A0B">
        <w:rPr>
          <w:rFonts w:ascii="Times New Roman" w:hAnsi="Times New Roman" w:cs="Times New Roman"/>
          <w:lang w:val="es-ES_tradnl"/>
        </w:rPr>
        <w:t>.</w:t>
      </w:r>
    </w:p>
    <w:p w14:paraId="029D96CE" w14:textId="77777777" w:rsidR="006E6538" w:rsidRPr="006E6538" w:rsidRDefault="006E6538" w:rsidP="006E6538">
      <w:pPr>
        <w:widowControl w:val="0"/>
        <w:tabs>
          <w:tab w:val="left" w:pos="1460"/>
        </w:tabs>
        <w:autoSpaceDE w:val="0"/>
        <w:autoSpaceDN w:val="0"/>
        <w:adjustRightInd w:val="0"/>
        <w:spacing w:line="360" w:lineRule="auto"/>
        <w:ind w:right="131"/>
        <w:contextualSpacing/>
        <w:jc w:val="both"/>
        <w:rPr>
          <w:rFonts w:ascii="Times New Roman" w:hAnsi="Times New Roman" w:cs="Times New Roman"/>
          <w:lang w:val="es-ES_tradnl"/>
        </w:rPr>
      </w:pPr>
    </w:p>
    <w:p w14:paraId="37BE0DF3" w14:textId="341DC5AD" w:rsidR="006E6538" w:rsidRPr="00AF4A0B" w:rsidRDefault="006E6538" w:rsidP="00AF4A0B">
      <w:pPr>
        <w:pStyle w:val="Heading3"/>
        <w:spacing w:line="360" w:lineRule="auto"/>
        <w:rPr>
          <w:rFonts w:ascii="Times New Roman" w:hAnsi="Times New Roman" w:cs="Times New Roman"/>
          <w:color w:val="auto"/>
          <w:lang w:val="es-ES_tradnl"/>
        </w:rPr>
      </w:pPr>
      <w:bookmarkStart w:id="58" w:name="_Toc101207848"/>
      <w:r w:rsidRPr="00AF4A0B">
        <w:rPr>
          <w:rFonts w:ascii="Times New Roman" w:hAnsi="Times New Roman" w:cs="Times New Roman"/>
          <w:color w:val="auto"/>
          <w:lang w:val="es-ES_tradnl"/>
        </w:rPr>
        <w:t>Capital en riesgo</w:t>
      </w:r>
      <w:bookmarkEnd w:id="58"/>
      <w:r w:rsidRPr="00AF4A0B">
        <w:rPr>
          <w:rFonts w:ascii="Times New Roman" w:hAnsi="Times New Roman" w:cs="Times New Roman"/>
          <w:color w:val="auto"/>
          <w:lang w:val="es-ES_tradnl"/>
        </w:rPr>
        <w:tab/>
      </w:r>
    </w:p>
    <w:p w14:paraId="4BE8295F" w14:textId="717D4179" w:rsidR="006E6538" w:rsidRPr="006E6538" w:rsidRDefault="006E6538" w:rsidP="006E6538">
      <w:pPr>
        <w:widowControl w:val="0"/>
        <w:tabs>
          <w:tab w:val="left" w:pos="1460"/>
        </w:tabs>
        <w:autoSpaceDE w:val="0"/>
        <w:autoSpaceDN w:val="0"/>
        <w:adjustRightInd w:val="0"/>
        <w:spacing w:line="360" w:lineRule="auto"/>
        <w:ind w:right="131"/>
        <w:jc w:val="both"/>
        <w:rPr>
          <w:rFonts w:ascii="Times New Roman" w:hAnsi="Times New Roman" w:cs="Times New Roman"/>
          <w:lang w:val="es-ES_tradnl"/>
        </w:rPr>
      </w:pPr>
      <w:r w:rsidRPr="006E6538">
        <w:rPr>
          <w:rFonts w:ascii="Times New Roman" w:hAnsi="Times New Roman" w:cs="Times New Roman"/>
          <w:lang w:val="es-ES_tradnl"/>
        </w:rPr>
        <w:t>Beneficios para el financiador:</w:t>
      </w:r>
      <w:r w:rsidR="00AF4A0B">
        <w:rPr>
          <w:rFonts w:ascii="Times New Roman" w:hAnsi="Times New Roman" w:cs="Times New Roman"/>
          <w:lang w:val="es-ES_tradnl"/>
        </w:rPr>
        <w:t xml:space="preserve"> </w:t>
      </w:r>
      <w:r w:rsidRPr="006E6538">
        <w:rPr>
          <w:rFonts w:ascii="Times New Roman" w:hAnsi="Times New Roman" w:cs="Times New Roman"/>
          <w:lang w:val="es-ES_tradnl"/>
        </w:rPr>
        <w:t>Participación en una compañía en desarrollo o madura que puede presentar rendimientos crecientes importantes</w:t>
      </w:r>
      <w:r w:rsidR="00AF4A0B">
        <w:rPr>
          <w:rFonts w:ascii="Times New Roman" w:hAnsi="Times New Roman" w:cs="Times New Roman"/>
          <w:lang w:val="es-ES_tradnl"/>
        </w:rPr>
        <w:t xml:space="preserve">. </w:t>
      </w:r>
      <w:r w:rsidRPr="006E6538">
        <w:rPr>
          <w:rFonts w:ascii="Times New Roman" w:hAnsi="Times New Roman" w:cs="Times New Roman"/>
          <w:lang w:val="es-ES_tradnl"/>
        </w:rPr>
        <w:t>Participación en el capital accionario</w:t>
      </w:r>
      <w:r w:rsidR="00AF4A0B">
        <w:rPr>
          <w:rFonts w:ascii="Times New Roman" w:hAnsi="Times New Roman" w:cs="Times New Roman"/>
          <w:lang w:val="es-ES_tradnl"/>
        </w:rPr>
        <w:t xml:space="preserve">. </w:t>
      </w:r>
      <w:r w:rsidRPr="006E6538">
        <w:rPr>
          <w:rFonts w:ascii="Times New Roman" w:hAnsi="Times New Roman" w:cs="Times New Roman"/>
          <w:lang w:val="es-ES_tradnl"/>
        </w:rPr>
        <w:t>Establecer directrices en procesos futuros de salidas a bolsa de valores</w:t>
      </w:r>
      <w:r w:rsidR="00AF4A0B">
        <w:rPr>
          <w:rFonts w:ascii="Times New Roman" w:hAnsi="Times New Roman" w:cs="Times New Roman"/>
          <w:lang w:val="es-ES_tradnl"/>
        </w:rPr>
        <w:t>.</w:t>
      </w:r>
    </w:p>
    <w:p w14:paraId="2487F67B" w14:textId="77777777" w:rsidR="006E6538" w:rsidRPr="006E6538" w:rsidRDefault="006E6538" w:rsidP="006E6538">
      <w:pPr>
        <w:widowControl w:val="0"/>
        <w:tabs>
          <w:tab w:val="left" w:pos="1460"/>
        </w:tabs>
        <w:autoSpaceDE w:val="0"/>
        <w:autoSpaceDN w:val="0"/>
        <w:adjustRightInd w:val="0"/>
        <w:spacing w:line="360" w:lineRule="auto"/>
        <w:ind w:right="131"/>
        <w:contextualSpacing/>
        <w:jc w:val="both"/>
        <w:rPr>
          <w:rFonts w:ascii="Times New Roman" w:hAnsi="Times New Roman" w:cs="Times New Roman"/>
          <w:lang w:val="es-ES_tradnl"/>
        </w:rPr>
      </w:pPr>
    </w:p>
    <w:p w14:paraId="5601172D" w14:textId="7585BD6F" w:rsidR="006E6538" w:rsidRPr="00F567EF" w:rsidRDefault="006E6538" w:rsidP="00AF4A0B">
      <w:pPr>
        <w:pStyle w:val="Heading3"/>
        <w:spacing w:line="360" w:lineRule="auto"/>
        <w:rPr>
          <w:rFonts w:ascii="Times New Roman" w:hAnsi="Times New Roman" w:cs="Times New Roman"/>
          <w:color w:val="auto"/>
          <w:lang w:val="es-ES_tradnl"/>
        </w:rPr>
      </w:pPr>
      <w:bookmarkStart w:id="59" w:name="_Toc101207849"/>
      <w:r w:rsidRPr="00AF4A0B">
        <w:rPr>
          <w:rFonts w:ascii="Times New Roman" w:hAnsi="Times New Roman" w:cs="Times New Roman"/>
          <w:color w:val="auto"/>
          <w:lang w:val="es-ES_tradnl"/>
        </w:rPr>
        <w:t>Financiamiento bancario</w:t>
      </w:r>
      <w:bookmarkEnd w:id="59"/>
    </w:p>
    <w:p w14:paraId="732E311E" w14:textId="2DD95D6C" w:rsidR="00BF0F99" w:rsidRPr="00702CF4" w:rsidRDefault="006E6538" w:rsidP="00AF4A0B">
      <w:pPr>
        <w:widowControl w:val="0"/>
        <w:tabs>
          <w:tab w:val="left" w:pos="1460"/>
        </w:tabs>
        <w:autoSpaceDE w:val="0"/>
        <w:autoSpaceDN w:val="0"/>
        <w:adjustRightInd w:val="0"/>
        <w:spacing w:line="360" w:lineRule="auto"/>
        <w:ind w:right="131"/>
        <w:jc w:val="both"/>
        <w:rPr>
          <w:rFonts w:ascii="Times New Roman" w:hAnsi="Times New Roman" w:cs="Times New Roman"/>
          <w:lang w:val="es-ES_tradnl"/>
        </w:rPr>
      </w:pPr>
      <w:r w:rsidRPr="006E6538">
        <w:rPr>
          <w:rFonts w:ascii="Times New Roman" w:hAnsi="Times New Roman" w:cs="Times New Roman"/>
          <w:lang w:val="es-ES_tradnl"/>
        </w:rPr>
        <w:t>Beneficios para el financiador:</w:t>
      </w:r>
      <w:r w:rsidR="00AF4A0B">
        <w:rPr>
          <w:rFonts w:ascii="Times New Roman" w:hAnsi="Times New Roman" w:cs="Times New Roman"/>
          <w:lang w:val="es-ES_tradnl"/>
        </w:rPr>
        <w:t xml:space="preserve"> </w:t>
      </w:r>
      <w:r w:rsidRPr="006E6538">
        <w:rPr>
          <w:rFonts w:ascii="Times New Roman" w:hAnsi="Times New Roman" w:cs="Times New Roman"/>
          <w:lang w:val="es-ES_tradnl"/>
        </w:rPr>
        <w:t>Cumplimiento de las metas de colocación de la entidad financiera otorgando una línea productiva a una tasa de intereses atractiva que incide en sus beneficios anuales</w:t>
      </w:r>
      <w:r w:rsidR="00AF4A0B">
        <w:rPr>
          <w:rFonts w:ascii="Times New Roman" w:hAnsi="Times New Roman" w:cs="Times New Roman"/>
          <w:lang w:val="es-ES_tradnl"/>
        </w:rPr>
        <w:t>.</w:t>
      </w:r>
    </w:p>
    <w:p w14:paraId="5EF4B4DF" w14:textId="77777777" w:rsidR="008C2158" w:rsidRPr="00702CF4" w:rsidRDefault="008C2158" w:rsidP="00702CF4">
      <w:pPr>
        <w:widowControl w:val="0"/>
        <w:tabs>
          <w:tab w:val="left" w:pos="1460"/>
        </w:tabs>
        <w:autoSpaceDE w:val="0"/>
        <w:autoSpaceDN w:val="0"/>
        <w:adjustRightInd w:val="0"/>
        <w:spacing w:line="360" w:lineRule="auto"/>
        <w:ind w:right="131"/>
        <w:jc w:val="both"/>
        <w:rPr>
          <w:rFonts w:ascii="Times New Roman" w:hAnsi="Times New Roman" w:cs="Times New Roman"/>
          <w:lang w:val="es-ES_tradnl"/>
        </w:rPr>
      </w:pPr>
    </w:p>
    <w:p w14:paraId="56C6EEDA" w14:textId="77777777" w:rsidR="00B221D4" w:rsidRPr="001C7788" w:rsidRDefault="00B221D4" w:rsidP="00B221D4">
      <w:pPr>
        <w:pStyle w:val="Heading1"/>
        <w:spacing w:line="360" w:lineRule="auto"/>
        <w:jc w:val="both"/>
        <w:rPr>
          <w:rFonts w:ascii="Times New Roman" w:hAnsi="Times New Roman" w:cs="Times New Roman"/>
          <w:color w:val="auto"/>
        </w:rPr>
      </w:pPr>
      <w:bookmarkStart w:id="60" w:name="_Toc101207850"/>
      <w:r w:rsidRPr="001C7788">
        <w:rPr>
          <w:rFonts w:ascii="Times New Roman" w:hAnsi="Times New Roman" w:cs="Times New Roman"/>
          <w:color w:val="auto"/>
        </w:rPr>
        <w:lastRenderedPageBreak/>
        <w:t xml:space="preserve">CAPÍTULO </w:t>
      </w:r>
      <w:r>
        <w:rPr>
          <w:rFonts w:ascii="Times New Roman" w:hAnsi="Times New Roman" w:cs="Times New Roman"/>
          <w:color w:val="auto"/>
        </w:rPr>
        <w:t>4</w:t>
      </w:r>
      <w:r w:rsidRPr="001C7788">
        <w:rPr>
          <w:rFonts w:ascii="Times New Roman" w:hAnsi="Times New Roman" w:cs="Times New Roman"/>
          <w:color w:val="auto"/>
        </w:rPr>
        <w:t>: PLAN DE NEGOCIO</w:t>
      </w:r>
      <w:r>
        <w:rPr>
          <w:rFonts w:ascii="Times New Roman" w:hAnsi="Times New Roman" w:cs="Times New Roman"/>
          <w:color w:val="auto"/>
        </w:rPr>
        <w:t>S</w:t>
      </w:r>
      <w:bookmarkEnd w:id="60"/>
    </w:p>
    <w:p w14:paraId="28C5FBC9" w14:textId="77777777" w:rsidR="00B221D4" w:rsidRPr="00702CF4" w:rsidRDefault="00B221D4" w:rsidP="00B221D4">
      <w:pPr>
        <w:spacing w:line="360" w:lineRule="auto"/>
        <w:jc w:val="both"/>
        <w:rPr>
          <w:rFonts w:ascii="Times New Roman" w:hAnsi="Times New Roman" w:cs="Times New Roman"/>
          <w:lang w:val="es-ES_tradnl"/>
        </w:rPr>
      </w:pPr>
    </w:p>
    <w:p w14:paraId="4E5918A6" w14:textId="77777777" w:rsidR="00B221D4" w:rsidRPr="00702CF4" w:rsidRDefault="00B221D4" w:rsidP="00B221D4">
      <w:pPr>
        <w:pStyle w:val="Heading2"/>
        <w:spacing w:line="360" w:lineRule="auto"/>
        <w:jc w:val="both"/>
        <w:rPr>
          <w:rFonts w:ascii="Times New Roman" w:hAnsi="Times New Roman" w:cs="Times New Roman"/>
          <w:color w:val="auto"/>
          <w:sz w:val="24"/>
          <w:szCs w:val="24"/>
          <w:lang w:val="es-ES_tradnl"/>
        </w:rPr>
      </w:pPr>
      <w:bookmarkStart w:id="61" w:name="_Toc101207851"/>
      <w:r w:rsidRPr="00702CF4">
        <w:rPr>
          <w:rFonts w:ascii="Times New Roman" w:hAnsi="Times New Roman" w:cs="Times New Roman"/>
          <w:color w:val="auto"/>
          <w:sz w:val="24"/>
          <w:szCs w:val="24"/>
          <w:lang w:val="es-ES_tradnl"/>
        </w:rPr>
        <w:t>Descripción</w:t>
      </w:r>
      <w:bookmarkEnd w:id="61"/>
    </w:p>
    <w:p w14:paraId="4B136ED9" w14:textId="77777777" w:rsidR="00B221D4" w:rsidRPr="00702CF4" w:rsidRDefault="00B221D4" w:rsidP="00B221D4">
      <w:pPr>
        <w:pStyle w:val="Heading3"/>
        <w:spacing w:line="360" w:lineRule="auto"/>
        <w:jc w:val="both"/>
        <w:rPr>
          <w:rFonts w:ascii="Times New Roman" w:hAnsi="Times New Roman" w:cs="Times New Roman"/>
          <w:color w:val="auto"/>
          <w:lang w:val="es-ES_tradnl"/>
        </w:rPr>
      </w:pPr>
      <w:bookmarkStart w:id="62" w:name="_Toc101207852"/>
      <w:r w:rsidRPr="00702CF4">
        <w:rPr>
          <w:rFonts w:ascii="Times New Roman" w:hAnsi="Times New Roman" w:cs="Times New Roman"/>
          <w:color w:val="auto"/>
          <w:lang w:val="es-ES_tradnl"/>
        </w:rPr>
        <w:t>Resumen ejecutivo</w:t>
      </w:r>
      <w:bookmarkEnd w:id="62"/>
    </w:p>
    <w:p w14:paraId="43904CCE" w14:textId="77777777" w:rsidR="00B221D4" w:rsidRPr="00694D76"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El </w:t>
      </w:r>
      <w:r w:rsidRPr="00694D76">
        <w:rPr>
          <w:rFonts w:ascii="Times New Roman" w:hAnsi="Times New Roman" w:cs="Times New Roman"/>
          <w:lang w:val="es-ES_tradnl"/>
        </w:rPr>
        <w:t xml:space="preserve">plan de negocios </w:t>
      </w:r>
      <w:r>
        <w:rPr>
          <w:rFonts w:ascii="Times New Roman" w:hAnsi="Times New Roman" w:cs="Times New Roman"/>
          <w:lang w:val="es-ES_tradnl"/>
        </w:rPr>
        <w:t xml:space="preserve">de desarrolla con el objetivo de lanzar </w:t>
      </w:r>
      <w:r w:rsidRPr="00694D76">
        <w:rPr>
          <w:rFonts w:ascii="Times New Roman" w:hAnsi="Times New Roman" w:cs="Times New Roman"/>
          <w:lang w:val="es-ES_tradnl"/>
        </w:rPr>
        <w:t>una plataforma de consultoría estratégica basada en un modelo de “sostenibilidad como valor fundamental” (</w:t>
      </w:r>
      <w:proofErr w:type="spellStart"/>
      <w:r w:rsidRPr="00694D76">
        <w:rPr>
          <w:rFonts w:ascii="Times New Roman" w:hAnsi="Times New Roman" w:cs="Times New Roman"/>
          <w:i/>
          <w:iCs/>
          <w:lang w:val="es-ES_tradnl"/>
        </w:rPr>
        <w:t>Sustainability</w:t>
      </w:r>
      <w:proofErr w:type="spellEnd"/>
      <w:r w:rsidRPr="00694D76">
        <w:rPr>
          <w:rFonts w:ascii="Times New Roman" w:hAnsi="Times New Roman" w:cs="Times New Roman"/>
          <w:i/>
          <w:iCs/>
          <w:lang w:val="es-ES_tradnl"/>
        </w:rPr>
        <w:t xml:space="preserve"> as a Core </w:t>
      </w:r>
      <w:proofErr w:type="spellStart"/>
      <w:r w:rsidRPr="00694D76">
        <w:rPr>
          <w:rFonts w:ascii="Times New Roman" w:hAnsi="Times New Roman" w:cs="Times New Roman"/>
          <w:i/>
          <w:iCs/>
          <w:lang w:val="es-ES_tradnl"/>
        </w:rPr>
        <w:t>Value</w:t>
      </w:r>
      <w:proofErr w:type="spellEnd"/>
      <w:r w:rsidRPr="00694D76">
        <w:rPr>
          <w:rFonts w:ascii="Times New Roman" w:hAnsi="Times New Roman" w:cs="Times New Roman"/>
          <w:lang w:val="es-ES_tradnl"/>
        </w:rPr>
        <w:t xml:space="preserve">, en </w:t>
      </w:r>
      <w:proofErr w:type="gramStart"/>
      <w:r w:rsidRPr="00694D76">
        <w:rPr>
          <w:rFonts w:ascii="Times New Roman" w:hAnsi="Times New Roman" w:cs="Times New Roman"/>
          <w:lang w:val="es-ES_tradnl"/>
        </w:rPr>
        <w:t>Inglés</w:t>
      </w:r>
      <w:proofErr w:type="gramEnd"/>
      <w:r w:rsidRPr="00694D76">
        <w:rPr>
          <w:rFonts w:ascii="Times New Roman" w:hAnsi="Times New Roman" w:cs="Times New Roman"/>
          <w:lang w:val="es-ES_tradnl"/>
        </w:rPr>
        <w:t xml:space="preserve">) que enriquezca el asesoramiento brindado por Frost &amp; Sullivan a sus clientes, y forme parte del ecosistema de soluciones de </w:t>
      </w:r>
      <w:proofErr w:type="spellStart"/>
      <w:r w:rsidRPr="00694D76">
        <w:rPr>
          <w:rFonts w:ascii="Times New Roman" w:hAnsi="Times New Roman" w:cs="Times New Roman"/>
          <w:lang w:val="es-ES_tradnl"/>
        </w:rPr>
        <w:t>TechVision</w:t>
      </w:r>
      <w:proofErr w:type="spellEnd"/>
      <w:r w:rsidRPr="00694D76">
        <w:rPr>
          <w:rFonts w:ascii="Times New Roman" w:hAnsi="Times New Roman" w:cs="Times New Roman"/>
          <w:lang w:val="es-ES_tradnl"/>
        </w:rPr>
        <w:t>.</w:t>
      </w:r>
    </w:p>
    <w:p w14:paraId="11DF49BD" w14:textId="77777777" w:rsidR="00B221D4" w:rsidRPr="00694D76"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Dentro de los o</w:t>
      </w:r>
      <w:r w:rsidRPr="00694D76">
        <w:rPr>
          <w:rFonts w:ascii="Times New Roman" w:hAnsi="Times New Roman" w:cs="Times New Roman"/>
          <w:lang w:val="es-ES_tradnl"/>
        </w:rPr>
        <w:t>bjetivos específicos</w:t>
      </w:r>
      <w:r>
        <w:rPr>
          <w:rFonts w:ascii="Times New Roman" w:hAnsi="Times New Roman" w:cs="Times New Roman"/>
          <w:lang w:val="es-ES_tradnl"/>
        </w:rPr>
        <w:t>, se busca c</w:t>
      </w:r>
      <w:r w:rsidRPr="00694D76">
        <w:rPr>
          <w:rFonts w:ascii="Times New Roman" w:hAnsi="Times New Roman" w:cs="Times New Roman"/>
          <w:lang w:val="es-ES_tradnl"/>
        </w:rPr>
        <w:t xml:space="preserve">onstruir una estrategia global que brinde un marco general para los objetivos y aspiraciones específicos de la plataforma, contando por un lado con los clientes de Frost &amp; Sullivan específicamente enfocados en alinear sus estrategias de negocio con alguno de los objetivos de desarrollo sostenible (ODS) de la Organización de las Naciones Unidas (ONU) obteniendo asimismo una ventaja competitiva, y por otro lado, con una afluente constante de expertos internos y externos de base científica y tecnológica, líderes de industria, inversores, y formadores de opinión, entre otros actores del ecosistema. </w:t>
      </w:r>
    </w:p>
    <w:p w14:paraId="3E1C9567" w14:textId="77777777" w:rsidR="00B221D4" w:rsidRPr="00694D76"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Asimismo se plantea </w:t>
      </w:r>
      <w:r w:rsidRPr="00694D76">
        <w:rPr>
          <w:rFonts w:ascii="Times New Roman" w:hAnsi="Times New Roman" w:cs="Times New Roman"/>
          <w:lang w:val="es-ES_tradnl"/>
        </w:rPr>
        <w:t>un modelo operativo</w:t>
      </w:r>
      <w:r>
        <w:rPr>
          <w:rFonts w:ascii="Times New Roman" w:hAnsi="Times New Roman" w:cs="Times New Roman"/>
          <w:lang w:val="es-ES_tradnl"/>
        </w:rPr>
        <w:t>, incluyendo la institución de un Centro de Excelencia,</w:t>
      </w:r>
      <w:r w:rsidRPr="00694D76">
        <w:rPr>
          <w:rFonts w:ascii="Times New Roman" w:hAnsi="Times New Roman" w:cs="Times New Roman"/>
          <w:lang w:val="es-ES_tradnl"/>
        </w:rPr>
        <w:t xml:space="preserve"> que haga posible que se cumplan la estrategia y el caso de negocio, es decir, cómo la plataforma propuesta aportará valor a la unidad de negocios, a la empresa, y a sus clientes, y cómo funcionará; este modelo debe constituir un puente entre la estrategia y las operaciones diarias que guían al equipo a cargo de impulsar su desarrollo, lanzamiento y ejecución, proporcionando el contexto y permitiendo los comportamientos que ayudan a realizar la estrategia y la visión.</w:t>
      </w:r>
    </w:p>
    <w:p w14:paraId="699C5DAB" w14:textId="77777777" w:rsidR="00B221D4" w:rsidRPr="00694D76"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lang w:val="es-ES_tradnl"/>
        </w:rPr>
      </w:pPr>
      <w:r w:rsidRPr="00694D76">
        <w:rPr>
          <w:rFonts w:ascii="Times New Roman" w:hAnsi="Times New Roman" w:cs="Times New Roman"/>
          <w:lang w:val="es-ES_tradnl"/>
        </w:rPr>
        <w:t>E</w:t>
      </w:r>
      <w:r>
        <w:rPr>
          <w:rFonts w:ascii="Times New Roman" w:hAnsi="Times New Roman" w:cs="Times New Roman"/>
          <w:lang w:val="es-ES_tradnl"/>
        </w:rPr>
        <w:t>l plan de negocios establece</w:t>
      </w:r>
      <w:r w:rsidRPr="00694D76">
        <w:rPr>
          <w:rFonts w:ascii="Times New Roman" w:hAnsi="Times New Roman" w:cs="Times New Roman"/>
          <w:lang w:val="es-ES_tradnl"/>
        </w:rPr>
        <w:t xml:space="preserve"> un plan de previsión financiera </w:t>
      </w:r>
      <w:r>
        <w:rPr>
          <w:rFonts w:ascii="Times New Roman" w:hAnsi="Times New Roman" w:cs="Times New Roman"/>
          <w:lang w:val="es-ES_tradnl"/>
        </w:rPr>
        <w:t xml:space="preserve">en donde se </w:t>
      </w:r>
      <w:r w:rsidRPr="00694D76">
        <w:rPr>
          <w:rFonts w:ascii="Times New Roman" w:hAnsi="Times New Roman" w:cs="Times New Roman"/>
          <w:lang w:val="es-ES_tradnl"/>
        </w:rPr>
        <w:t>detall</w:t>
      </w:r>
      <w:r>
        <w:rPr>
          <w:rFonts w:ascii="Times New Roman" w:hAnsi="Times New Roman" w:cs="Times New Roman"/>
          <w:lang w:val="es-ES_tradnl"/>
        </w:rPr>
        <w:t>an</w:t>
      </w:r>
      <w:r w:rsidRPr="00694D76">
        <w:rPr>
          <w:rFonts w:ascii="Times New Roman" w:hAnsi="Times New Roman" w:cs="Times New Roman"/>
          <w:lang w:val="es-ES_tradnl"/>
        </w:rPr>
        <w:t xml:space="preserve"> las necesidades operativas y financieras para el desarrollo y puesta en marcha de la plataforma, y </w:t>
      </w:r>
      <w:r>
        <w:rPr>
          <w:rFonts w:ascii="Times New Roman" w:hAnsi="Times New Roman" w:cs="Times New Roman"/>
          <w:lang w:val="es-ES_tradnl"/>
        </w:rPr>
        <w:t xml:space="preserve">se </w:t>
      </w:r>
      <w:r w:rsidRPr="00694D76">
        <w:rPr>
          <w:rFonts w:ascii="Times New Roman" w:hAnsi="Times New Roman" w:cs="Times New Roman"/>
          <w:lang w:val="es-ES_tradnl"/>
        </w:rPr>
        <w:t>identifica</w:t>
      </w:r>
      <w:r>
        <w:rPr>
          <w:rFonts w:ascii="Times New Roman" w:hAnsi="Times New Roman" w:cs="Times New Roman"/>
          <w:lang w:val="es-ES_tradnl"/>
        </w:rPr>
        <w:t>n</w:t>
      </w:r>
      <w:r w:rsidRPr="00694D76">
        <w:rPr>
          <w:rFonts w:ascii="Times New Roman" w:hAnsi="Times New Roman" w:cs="Times New Roman"/>
          <w:lang w:val="es-ES_tradnl"/>
        </w:rPr>
        <w:t xml:space="preserve"> futuras tendencias de ingresos y gastos que puedan tener una influencia inmediata o a largo plazo en las políticas, objetivos estratégicos y/o servicios asociados con la plataforma.</w:t>
      </w:r>
    </w:p>
    <w:p w14:paraId="2EC24D60" w14:textId="77777777" w:rsidR="00B221D4" w:rsidRPr="00694D76"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Finalmente se d</w:t>
      </w:r>
      <w:r w:rsidRPr="00694D76">
        <w:rPr>
          <w:rFonts w:ascii="Times New Roman" w:hAnsi="Times New Roman" w:cs="Times New Roman"/>
          <w:lang w:val="es-ES_tradnl"/>
        </w:rPr>
        <w:t>elimita un plan de acción y mejora continua que ofrezca un análisis interactivo y detallado de los plazos de cada una de las actividades necesarias para el desarrollo exitoso de la plataforma, que a su vez incluya los principales pasos e hitos necesarios para alcanzar los objetivos detallados anteriormente.</w:t>
      </w:r>
    </w:p>
    <w:p w14:paraId="6F1F370F" w14:textId="77777777" w:rsidR="00B221D4" w:rsidRPr="00694D76"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lang w:val="es-ES_tradnl"/>
        </w:rPr>
      </w:pPr>
    </w:p>
    <w:p w14:paraId="1B903CD4" w14:textId="77777777" w:rsidR="00B221D4" w:rsidRPr="00F567EF" w:rsidRDefault="00B221D4" w:rsidP="00B221D4">
      <w:pPr>
        <w:pStyle w:val="Heading3"/>
        <w:spacing w:line="360" w:lineRule="auto"/>
        <w:jc w:val="both"/>
        <w:rPr>
          <w:rFonts w:ascii="Times New Roman" w:hAnsi="Times New Roman" w:cs="Times New Roman"/>
          <w:color w:val="auto"/>
          <w:spacing w:val="-1"/>
          <w:lang w:val="es-ES_tradnl"/>
        </w:rPr>
      </w:pPr>
      <w:bookmarkStart w:id="63" w:name="_Toc101207853"/>
      <w:r w:rsidRPr="00702CF4">
        <w:rPr>
          <w:rFonts w:ascii="Times New Roman" w:hAnsi="Times New Roman" w:cs="Times New Roman"/>
          <w:color w:val="auto"/>
          <w:spacing w:val="-1"/>
          <w:lang w:val="es-ES_tradnl"/>
        </w:rPr>
        <w:lastRenderedPageBreak/>
        <w:t xml:space="preserve">Descripción del proyecto: </w:t>
      </w:r>
      <w:r>
        <w:rPr>
          <w:rFonts w:ascii="Times New Roman" w:hAnsi="Times New Roman" w:cs="Times New Roman"/>
          <w:color w:val="auto"/>
          <w:spacing w:val="-1"/>
          <w:lang w:val="es-ES_tradnl"/>
        </w:rPr>
        <w:t>P</w:t>
      </w:r>
      <w:r w:rsidRPr="00702CF4">
        <w:rPr>
          <w:rFonts w:ascii="Times New Roman" w:hAnsi="Times New Roman" w:cs="Times New Roman"/>
          <w:color w:val="auto"/>
          <w:lang w:val="es-ES_tradnl"/>
        </w:rPr>
        <w:t xml:space="preserve">lataforma </w:t>
      </w:r>
      <w:proofErr w:type="spellStart"/>
      <w:r w:rsidRPr="00702CF4">
        <w:rPr>
          <w:rFonts w:ascii="Times New Roman" w:hAnsi="Times New Roman" w:cs="Times New Roman"/>
          <w:color w:val="auto"/>
          <w:lang w:val="es-ES_tradnl"/>
        </w:rPr>
        <w:t>InnoZero</w:t>
      </w:r>
      <w:proofErr w:type="spellEnd"/>
      <w:r w:rsidRPr="00702CF4">
        <w:rPr>
          <w:rFonts w:ascii="Times New Roman" w:hAnsi="Times New Roman" w:cs="Times New Roman"/>
          <w:color w:val="auto"/>
          <w:lang w:val="es-ES_tradnl"/>
        </w:rPr>
        <w:t xml:space="preserve"> </w:t>
      </w:r>
      <w:proofErr w:type="spellStart"/>
      <w:r w:rsidRPr="00702CF4">
        <w:rPr>
          <w:rFonts w:ascii="Times New Roman" w:hAnsi="Times New Roman" w:cs="Times New Roman"/>
          <w:color w:val="auto"/>
          <w:lang w:val="es-ES_tradnl"/>
        </w:rPr>
        <w:t>by</w:t>
      </w:r>
      <w:proofErr w:type="spellEnd"/>
      <w:r w:rsidRPr="00702CF4">
        <w:rPr>
          <w:rFonts w:ascii="Times New Roman" w:hAnsi="Times New Roman" w:cs="Times New Roman"/>
          <w:color w:val="auto"/>
          <w:lang w:val="es-ES_tradnl"/>
        </w:rPr>
        <w:t xml:space="preserve"> Frost &amp; </w:t>
      </w:r>
      <w:r w:rsidRPr="00F567EF">
        <w:rPr>
          <w:rFonts w:ascii="Times New Roman" w:hAnsi="Times New Roman" w:cs="Times New Roman"/>
          <w:color w:val="auto"/>
          <w:lang w:val="es-ES_tradnl"/>
        </w:rPr>
        <w:t>Sullivan</w:t>
      </w:r>
      <w:bookmarkEnd w:id="63"/>
    </w:p>
    <w:p w14:paraId="077A4698" w14:textId="77777777" w:rsidR="00B221D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lang w:val="es-ES_tradnl"/>
        </w:rPr>
      </w:pPr>
      <w:r w:rsidRPr="00F567EF">
        <w:rPr>
          <w:rFonts w:ascii="Times New Roman" w:hAnsi="Times New Roman" w:cs="Times New Roman"/>
          <w:lang w:val="es-ES_tradnl"/>
        </w:rPr>
        <w:t>Desarrollar una plataforma de consultoría estratégica basada en un modelo de “sostenibilidad como valor fundamental” (</w:t>
      </w:r>
      <w:proofErr w:type="spellStart"/>
      <w:r w:rsidRPr="00F567EF">
        <w:rPr>
          <w:rFonts w:ascii="Times New Roman" w:hAnsi="Times New Roman" w:cs="Times New Roman"/>
          <w:i/>
          <w:iCs/>
          <w:lang w:val="es-ES_tradnl"/>
        </w:rPr>
        <w:t>Sustainability</w:t>
      </w:r>
      <w:proofErr w:type="spellEnd"/>
      <w:r w:rsidRPr="00F567EF">
        <w:rPr>
          <w:rFonts w:ascii="Times New Roman" w:hAnsi="Times New Roman" w:cs="Times New Roman"/>
          <w:i/>
          <w:iCs/>
          <w:lang w:val="es-ES_tradnl"/>
        </w:rPr>
        <w:t xml:space="preserve"> as a Core </w:t>
      </w:r>
      <w:proofErr w:type="spellStart"/>
      <w:r w:rsidRPr="00F567EF">
        <w:rPr>
          <w:rFonts w:ascii="Times New Roman" w:hAnsi="Times New Roman" w:cs="Times New Roman"/>
          <w:i/>
          <w:iCs/>
          <w:lang w:val="es-ES_tradnl"/>
        </w:rPr>
        <w:t>Value</w:t>
      </w:r>
      <w:proofErr w:type="spellEnd"/>
      <w:r w:rsidRPr="00F567EF">
        <w:rPr>
          <w:rFonts w:ascii="Times New Roman" w:hAnsi="Times New Roman" w:cs="Times New Roman"/>
          <w:lang w:val="es-ES_tradnl"/>
        </w:rPr>
        <w:t xml:space="preserve">, en </w:t>
      </w:r>
      <w:proofErr w:type="gramStart"/>
      <w:r w:rsidRPr="00F567EF">
        <w:rPr>
          <w:rFonts w:ascii="Times New Roman" w:hAnsi="Times New Roman" w:cs="Times New Roman"/>
          <w:lang w:val="es-ES_tradnl"/>
        </w:rPr>
        <w:t>Inglés</w:t>
      </w:r>
      <w:proofErr w:type="gramEnd"/>
      <w:r w:rsidRPr="00F567EF">
        <w:rPr>
          <w:rFonts w:ascii="Times New Roman" w:hAnsi="Times New Roman" w:cs="Times New Roman"/>
          <w:lang w:val="es-ES_tradnl"/>
        </w:rPr>
        <w:t>) enriquece el ecosistema de soluciones de consultoría estratégica potenciando la calidad y el alcance</w:t>
      </w:r>
      <w:r w:rsidRPr="00694D76">
        <w:rPr>
          <w:rFonts w:ascii="Times New Roman" w:hAnsi="Times New Roman" w:cs="Times New Roman"/>
          <w:lang w:val="es-ES_tradnl"/>
        </w:rPr>
        <w:t xml:space="preserve"> de los servicios a clientes en el alcance de sus objetivos alineados con los objetivos de desarrollo sostenible.</w:t>
      </w:r>
    </w:p>
    <w:p w14:paraId="78F2E3D2" w14:textId="77777777" w:rsidR="00B221D4" w:rsidRPr="00694D76"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lang w:val="es-ES_tradnl"/>
        </w:rPr>
      </w:pPr>
    </w:p>
    <w:p w14:paraId="191AEEBF" w14:textId="77777777" w:rsidR="00B221D4" w:rsidRPr="00702CF4" w:rsidRDefault="00B221D4" w:rsidP="00B221D4">
      <w:pPr>
        <w:pStyle w:val="Heading4"/>
        <w:spacing w:line="360" w:lineRule="auto"/>
        <w:jc w:val="both"/>
        <w:rPr>
          <w:rFonts w:ascii="Times New Roman" w:hAnsi="Times New Roman" w:cs="Times New Roman"/>
          <w:i w:val="0"/>
          <w:iCs w:val="0"/>
          <w:color w:val="auto"/>
          <w:lang w:val="es-ES_tradnl"/>
        </w:rPr>
      </w:pPr>
      <w:r w:rsidRPr="00702CF4">
        <w:rPr>
          <w:rFonts w:ascii="Times New Roman" w:hAnsi="Times New Roman" w:cs="Times New Roman"/>
          <w:i w:val="0"/>
          <w:iCs w:val="0"/>
          <w:color w:val="auto"/>
          <w:lang w:val="es-ES_tradnl"/>
        </w:rPr>
        <w:t>Detección de la necesidad</w:t>
      </w:r>
    </w:p>
    <w:p w14:paraId="3945C7D0" w14:textId="77777777" w:rsidR="00B221D4" w:rsidRPr="00702CF4" w:rsidRDefault="00B221D4" w:rsidP="00B221D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La explosión demográfica y la sobreutilización de los recursos del </w:t>
      </w:r>
      <w:r>
        <w:rPr>
          <w:rFonts w:ascii="Times New Roman" w:hAnsi="Times New Roman" w:cs="Times New Roman"/>
          <w:lang w:val="es-ES_tradnl"/>
        </w:rPr>
        <w:t>planeta</w:t>
      </w:r>
      <w:r w:rsidRPr="00702CF4">
        <w:rPr>
          <w:rFonts w:ascii="Times New Roman" w:hAnsi="Times New Roman" w:cs="Times New Roman"/>
          <w:lang w:val="es-ES_tradnl"/>
        </w:rPr>
        <w:t xml:space="preserve"> por parte de la humanidad han provocado crisis actuales como el cambio climático, la escasez de agua, el agotamiento de la energía y la escasez de alimentos que amenazan la vida en el planeta Tierra. Los esfuerzos por frenar sus causas, provocadas por el hombre -el agotamiento de la capa de ozono, la rápida disminución de los recursos naturales, el aumento de la contaminación y la generación de residuos-, han impulsado innovaciones para desacelerar, si no detener, los alarmantes efectos de la disminución de la sostenibilidad de</w:t>
      </w:r>
      <w:r>
        <w:rPr>
          <w:rFonts w:ascii="Times New Roman" w:hAnsi="Times New Roman" w:cs="Times New Roman"/>
          <w:lang w:val="es-ES_tradnl"/>
        </w:rPr>
        <w:t xml:space="preserve"> </w:t>
      </w:r>
      <w:r w:rsidRPr="00702CF4">
        <w:rPr>
          <w:rFonts w:ascii="Times New Roman" w:hAnsi="Times New Roman" w:cs="Times New Roman"/>
          <w:lang w:val="es-ES_tradnl"/>
        </w:rPr>
        <w:t>la Tierra.</w:t>
      </w:r>
    </w:p>
    <w:p w14:paraId="450F59C4" w14:textId="77777777" w:rsidR="00B221D4" w:rsidRDefault="00B221D4" w:rsidP="00B221D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Serán necesarias soluciones correctoras para hacer retroceder la marea de destrucción de las actividades antropogénicas.</w:t>
      </w:r>
      <w:r>
        <w:rPr>
          <w:rFonts w:ascii="Times New Roman" w:hAnsi="Times New Roman" w:cs="Times New Roman"/>
          <w:lang w:val="es-ES_tradnl"/>
        </w:rPr>
        <w:t xml:space="preserve"> </w:t>
      </w:r>
      <w:r w:rsidRPr="00702CF4">
        <w:rPr>
          <w:rFonts w:ascii="Times New Roman" w:hAnsi="Times New Roman" w:cs="Times New Roman"/>
          <w:lang w:val="es-ES_tradnl"/>
        </w:rPr>
        <w:t>Esto supone el mayor reto en los ámbitos del medio ambiente y la sostenibilidad. La carrera por atenuar o deshacer los efectos de la irresponsable o ingenua administración del</w:t>
      </w:r>
      <w:r>
        <w:rPr>
          <w:rFonts w:ascii="Times New Roman" w:hAnsi="Times New Roman" w:cs="Times New Roman"/>
          <w:lang w:val="es-ES_tradnl"/>
        </w:rPr>
        <w:t xml:space="preserve"> planeta</w:t>
      </w:r>
      <w:r w:rsidRPr="00702CF4">
        <w:rPr>
          <w:rFonts w:ascii="Times New Roman" w:hAnsi="Times New Roman" w:cs="Times New Roman"/>
          <w:lang w:val="es-ES_tradnl"/>
        </w:rPr>
        <w:t xml:space="preserve"> por parte de la humanidad exigirá integrar las tecnologías y soluciones medioambientales en todas las esferas de la actividad humana. De ahí que la convergencia tecnológica sea un tema importante en el ámbito del medio ambiente y la sostenibilidad.</w:t>
      </w:r>
    </w:p>
    <w:p w14:paraId="78F3A0EC" w14:textId="77777777" w:rsidR="00B221D4" w:rsidRPr="00702CF4" w:rsidRDefault="00B221D4" w:rsidP="00B221D4">
      <w:pPr>
        <w:spacing w:line="360" w:lineRule="auto"/>
        <w:jc w:val="both"/>
        <w:rPr>
          <w:rFonts w:ascii="Times New Roman" w:hAnsi="Times New Roman" w:cs="Times New Roman"/>
          <w:lang w:val="es-ES_tradnl"/>
        </w:rPr>
      </w:pPr>
      <w:r>
        <w:rPr>
          <w:rFonts w:ascii="Times New Roman" w:hAnsi="Times New Roman" w:cs="Times New Roman"/>
          <w:lang w:val="es-ES_tradnl"/>
        </w:rPr>
        <w:t>Frost &amp; Sullivan propone un motor de innovación a través de una plataforma que utiliza inteligencia artificial y ciencia de datos en la optimización de las cadenas de valor de una vasta cantidad de industrias y sectores, utilizando datos propios con sus más de sesenta años de asesoramiento, y del entorno, para ayudar a las empresas a innovar en forma sostenible y de esta manera disminuir y/o revertir el impacto negativo de sus actividades industriales sobre el planeta.</w:t>
      </w:r>
    </w:p>
    <w:p w14:paraId="35716D14" w14:textId="77777777" w:rsidR="00B221D4" w:rsidRPr="00702CF4" w:rsidRDefault="00B221D4" w:rsidP="00B221D4">
      <w:pPr>
        <w:spacing w:line="360" w:lineRule="auto"/>
        <w:jc w:val="both"/>
        <w:rPr>
          <w:rFonts w:ascii="Times New Roman" w:hAnsi="Times New Roman" w:cs="Times New Roman"/>
          <w:lang w:val="es-ES_tradnl"/>
        </w:rPr>
      </w:pPr>
    </w:p>
    <w:p w14:paraId="5B726F1B" w14:textId="77777777" w:rsidR="00B221D4" w:rsidRPr="00F567EF" w:rsidRDefault="00B221D4" w:rsidP="00B221D4">
      <w:pPr>
        <w:pStyle w:val="Heading4"/>
        <w:spacing w:line="360" w:lineRule="auto"/>
        <w:jc w:val="both"/>
        <w:rPr>
          <w:rFonts w:ascii="Times New Roman" w:hAnsi="Times New Roman" w:cs="Times New Roman"/>
          <w:i w:val="0"/>
          <w:iCs w:val="0"/>
          <w:color w:val="auto"/>
          <w:lang w:val="es-ES_tradnl"/>
        </w:rPr>
      </w:pPr>
      <w:r w:rsidRPr="00702CF4">
        <w:rPr>
          <w:rFonts w:ascii="Times New Roman" w:hAnsi="Times New Roman" w:cs="Times New Roman"/>
          <w:i w:val="0"/>
          <w:iCs w:val="0"/>
          <w:color w:val="auto"/>
          <w:lang w:val="es-ES_tradnl"/>
        </w:rPr>
        <w:lastRenderedPageBreak/>
        <w:t xml:space="preserve">Descripción de la </w:t>
      </w:r>
      <w:r w:rsidRPr="00F567EF">
        <w:rPr>
          <w:rFonts w:ascii="Times New Roman" w:hAnsi="Times New Roman" w:cs="Times New Roman"/>
          <w:i w:val="0"/>
          <w:iCs w:val="0"/>
          <w:color w:val="auto"/>
          <w:lang w:val="es-ES_tradnl"/>
        </w:rPr>
        <w:t>oportunidad</w:t>
      </w:r>
    </w:p>
    <w:p w14:paraId="501D4CA7" w14:textId="77777777" w:rsidR="00B221D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U</w:t>
      </w:r>
      <w:r w:rsidRPr="00BC230C">
        <w:rPr>
          <w:rFonts w:ascii="Times New Roman" w:hAnsi="Times New Roman" w:cs="Times New Roman"/>
          <w:spacing w:val="-1"/>
          <w:lang w:val="es-ES_tradnl"/>
        </w:rPr>
        <w:t xml:space="preserve">n documento de la </w:t>
      </w:r>
      <w:r>
        <w:rPr>
          <w:rFonts w:ascii="Times New Roman" w:hAnsi="Times New Roman" w:cs="Times New Roman"/>
          <w:spacing w:val="-1"/>
          <w:lang w:val="es-ES_tradnl"/>
        </w:rPr>
        <w:t>Escuela de Negocios de Harvard (</w:t>
      </w:r>
      <w:r w:rsidRPr="00BC230C">
        <w:rPr>
          <w:rFonts w:ascii="Times New Roman" w:hAnsi="Times New Roman" w:cs="Times New Roman"/>
          <w:spacing w:val="-1"/>
          <w:lang w:val="es-ES_tradnl"/>
        </w:rPr>
        <w:t xml:space="preserve">Harvard Business </w:t>
      </w:r>
      <w:proofErr w:type="spellStart"/>
      <w:r w:rsidRPr="00BC230C">
        <w:rPr>
          <w:rFonts w:ascii="Times New Roman" w:hAnsi="Times New Roman" w:cs="Times New Roman"/>
          <w:spacing w:val="-1"/>
          <w:lang w:val="es-ES_tradnl"/>
        </w:rPr>
        <w:t>School</w:t>
      </w:r>
      <w:proofErr w:type="spellEnd"/>
      <w:r>
        <w:rPr>
          <w:rFonts w:ascii="Times New Roman" w:hAnsi="Times New Roman" w:cs="Times New Roman"/>
          <w:spacing w:val="-1"/>
          <w:lang w:val="es-ES_tradnl"/>
        </w:rPr>
        <w:t>)</w:t>
      </w:r>
      <w:r>
        <w:rPr>
          <w:rStyle w:val="FootnoteReference"/>
          <w:rFonts w:ascii="Times New Roman" w:hAnsi="Times New Roman" w:cs="Times New Roman"/>
          <w:spacing w:val="-1"/>
          <w:lang w:val="es-ES_tradnl"/>
        </w:rPr>
        <w:footnoteReference w:id="2"/>
      </w:r>
      <w:r w:rsidRPr="00BC230C">
        <w:rPr>
          <w:rFonts w:ascii="Times New Roman" w:hAnsi="Times New Roman" w:cs="Times New Roman"/>
          <w:spacing w:val="-1"/>
          <w:lang w:val="es-ES_tradnl"/>
        </w:rPr>
        <w:t>, analiz</w:t>
      </w:r>
      <w:r>
        <w:rPr>
          <w:rFonts w:ascii="Times New Roman" w:hAnsi="Times New Roman" w:cs="Times New Roman"/>
          <w:spacing w:val="-1"/>
          <w:lang w:val="es-ES_tradnl"/>
        </w:rPr>
        <w:t>a</w:t>
      </w:r>
      <w:r w:rsidRPr="00BC230C">
        <w:rPr>
          <w:rFonts w:ascii="Times New Roman" w:hAnsi="Times New Roman" w:cs="Times New Roman"/>
          <w:spacing w:val="-1"/>
          <w:lang w:val="es-ES_tradnl"/>
        </w:rPr>
        <w:t xml:space="preserve"> los datos de MSCI ESG Ratings</w:t>
      </w:r>
      <w:r>
        <w:rPr>
          <w:rStyle w:val="FootnoteReference"/>
          <w:rFonts w:ascii="Times New Roman" w:hAnsi="Times New Roman" w:cs="Times New Roman"/>
          <w:spacing w:val="-1"/>
          <w:lang w:val="es-ES_tradnl"/>
        </w:rPr>
        <w:footnoteReference w:id="3"/>
      </w:r>
      <w:r>
        <w:rPr>
          <w:rFonts w:ascii="Times New Roman" w:hAnsi="Times New Roman" w:cs="Times New Roman"/>
          <w:spacing w:val="-1"/>
          <w:lang w:val="es-ES_tradnl"/>
        </w:rPr>
        <w:t>,</w:t>
      </w:r>
      <w:r w:rsidRPr="00BC230C">
        <w:rPr>
          <w:rFonts w:ascii="Times New Roman" w:hAnsi="Times New Roman" w:cs="Times New Roman"/>
          <w:spacing w:val="-1"/>
          <w:lang w:val="es-ES_tradnl"/>
        </w:rPr>
        <w:t xml:space="preserve"> el mayor proveedor</w:t>
      </w:r>
      <w:r>
        <w:rPr>
          <w:rFonts w:ascii="Times New Roman" w:hAnsi="Times New Roman" w:cs="Times New Roman"/>
          <w:spacing w:val="-1"/>
          <w:lang w:val="es-ES_tradnl"/>
        </w:rPr>
        <w:t xml:space="preserve"> global</w:t>
      </w:r>
      <w:r w:rsidRPr="00BC230C">
        <w:rPr>
          <w:rFonts w:ascii="Times New Roman" w:hAnsi="Times New Roman" w:cs="Times New Roman"/>
          <w:spacing w:val="-1"/>
          <w:lang w:val="es-ES_tradnl"/>
        </w:rPr>
        <w:t xml:space="preserve"> de datos </w:t>
      </w:r>
      <w:r>
        <w:rPr>
          <w:rFonts w:ascii="Times New Roman" w:hAnsi="Times New Roman" w:cs="Times New Roman"/>
          <w:spacing w:val="-1"/>
          <w:lang w:val="es-ES_tradnl"/>
        </w:rPr>
        <w:t>sostenibilidad ambiental, social y económica,</w:t>
      </w:r>
      <w:r w:rsidRPr="00BC230C">
        <w:rPr>
          <w:rFonts w:ascii="Times New Roman" w:hAnsi="Times New Roman" w:cs="Times New Roman"/>
          <w:spacing w:val="-1"/>
          <w:lang w:val="es-ES_tradnl"/>
        </w:rPr>
        <w:t xml:space="preserve"> </w:t>
      </w:r>
      <w:r>
        <w:rPr>
          <w:rFonts w:ascii="Times New Roman" w:hAnsi="Times New Roman" w:cs="Times New Roman"/>
          <w:spacing w:val="-1"/>
          <w:lang w:val="es-ES_tradnl"/>
        </w:rPr>
        <w:t>y concluye que</w:t>
      </w:r>
      <w:r w:rsidRPr="00BC230C">
        <w:rPr>
          <w:rFonts w:ascii="Times New Roman" w:hAnsi="Times New Roman" w:cs="Times New Roman"/>
          <w:spacing w:val="-1"/>
          <w:lang w:val="es-ES_tradnl"/>
        </w:rPr>
        <w:t xml:space="preserve"> </w:t>
      </w:r>
      <w:r>
        <w:rPr>
          <w:rFonts w:ascii="Times New Roman" w:hAnsi="Times New Roman" w:cs="Times New Roman"/>
          <w:spacing w:val="-1"/>
          <w:lang w:val="es-ES_tradnl"/>
        </w:rPr>
        <w:t>l</w:t>
      </w:r>
      <w:r w:rsidRPr="00BC230C">
        <w:rPr>
          <w:rFonts w:ascii="Times New Roman" w:hAnsi="Times New Roman" w:cs="Times New Roman"/>
          <w:spacing w:val="-1"/>
          <w:lang w:val="es-ES_tradnl"/>
        </w:rPr>
        <w:t xml:space="preserve">a adopción de medidas estratégicas de sostenibilidad está asociada de forma significativa y favorable tanto a la rentabilidad del capital como a </w:t>
      </w:r>
      <w:r>
        <w:rPr>
          <w:rFonts w:ascii="Times New Roman" w:hAnsi="Times New Roman" w:cs="Times New Roman"/>
          <w:spacing w:val="-1"/>
          <w:lang w:val="es-ES_tradnl"/>
        </w:rPr>
        <w:t>la</w:t>
      </w:r>
      <w:r w:rsidRPr="00BC230C">
        <w:rPr>
          <w:rFonts w:ascii="Times New Roman" w:hAnsi="Times New Roman" w:cs="Times New Roman"/>
          <w:spacing w:val="-1"/>
          <w:lang w:val="es-ES_tradnl"/>
        </w:rPr>
        <w:t xml:space="preserve"> valoración del mercado. La sostenibilidad puede ser tanto un requisito como un diferenciador. </w:t>
      </w:r>
      <w:r>
        <w:rPr>
          <w:rFonts w:ascii="Times New Roman" w:hAnsi="Times New Roman" w:cs="Times New Roman"/>
          <w:spacing w:val="-1"/>
          <w:lang w:val="es-ES_tradnl"/>
        </w:rPr>
        <w:t>Es decir, mientras que a</w:t>
      </w:r>
      <w:r w:rsidRPr="00BC230C">
        <w:rPr>
          <w:rFonts w:ascii="Times New Roman" w:hAnsi="Times New Roman" w:cs="Times New Roman"/>
          <w:spacing w:val="-1"/>
          <w:lang w:val="es-ES_tradnl"/>
        </w:rPr>
        <w:t>lgunas acciones de sostenibilidad se han convertido simplemente en "buenas prácticas"</w:t>
      </w:r>
      <w:r>
        <w:rPr>
          <w:rFonts w:ascii="Times New Roman" w:hAnsi="Times New Roman" w:cs="Times New Roman"/>
          <w:spacing w:val="-1"/>
          <w:lang w:val="es-ES_tradnl"/>
        </w:rPr>
        <w:t xml:space="preserve">, constituyendo </w:t>
      </w:r>
      <w:r w:rsidRPr="00BC230C">
        <w:rPr>
          <w:rFonts w:ascii="Times New Roman" w:hAnsi="Times New Roman" w:cs="Times New Roman"/>
          <w:spacing w:val="-1"/>
          <w:lang w:val="es-ES_tradnl"/>
        </w:rPr>
        <w:t>un requisito</w:t>
      </w:r>
      <w:r>
        <w:rPr>
          <w:rFonts w:ascii="Times New Roman" w:hAnsi="Times New Roman" w:cs="Times New Roman"/>
          <w:spacing w:val="-1"/>
          <w:lang w:val="es-ES_tradnl"/>
        </w:rPr>
        <w:t xml:space="preserve">, otras </w:t>
      </w:r>
      <w:r w:rsidRPr="00BC230C">
        <w:rPr>
          <w:rFonts w:ascii="Times New Roman" w:hAnsi="Times New Roman" w:cs="Times New Roman"/>
          <w:spacing w:val="-1"/>
          <w:lang w:val="es-ES_tradnl"/>
        </w:rPr>
        <w:t xml:space="preserve">empresas están </w:t>
      </w:r>
      <w:r>
        <w:rPr>
          <w:rFonts w:ascii="Times New Roman" w:hAnsi="Times New Roman" w:cs="Times New Roman"/>
          <w:spacing w:val="-1"/>
          <w:lang w:val="es-ES_tradnl"/>
        </w:rPr>
        <w:t>construyendo su</w:t>
      </w:r>
      <w:r w:rsidRPr="00BC230C">
        <w:rPr>
          <w:rFonts w:ascii="Times New Roman" w:hAnsi="Times New Roman" w:cs="Times New Roman"/>
          <w:spacing w:val="-1"/>
          <w:lang w:val="es-ES_tradnl"/>
        </w:rPr>
        <w:t xml:space="preserve"> ventaja competitiva al aplicar medidas de sostenibilidad que sus competidores tienen dificultades para replicar.</w:t>
      </w:r>
    </w:p>
    <w:p w14:paraId="0F128773" w14:textId="77777777" w:rsidR="00B221D4" w:rsidRPr="00702CF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 xml:space="preserve">El grupo </w:t>
      </w:r>
      <w:proofErr w:type="spellStart"/>
      <w:r w:rsidRPr="00702CF4">
        <w:rPr>
          <w:rFonts w:ascii="Times New Roman" w:hAnsi="Times New Roman" w:cs="Times New Roman"/>
          <w:spacing w:val="-1"/>
          <w:lang w:val="es-ES_tradnl"/>
        </w:rPr>
        <w:t>TechVision</w:t>
      </w:r>
      <w:proofErr w:type="spellEnd"/>
      <w:r w:rsidRPr="00702CF4">
        <w:rPr>
          <w:rFonts w:ascii="Times New Roman" w:hAnsi="Times New Roman" w:cs="Times New Roman"/>
          <w:spacing w:val="-1"/>
          <w:lang w:val="es-ES_tradnl"/>
        </w:rPr>
        <w:t xml:space="preserve"> </w:t>
      </w:r>
      <w:r>
        <w:rPr>
          <w:rFonts w:ascii="Times New Roman" w:hAnsi="Times New Roman" w:cs="Times New Roman"/>
          <w:spacing w:val="-1"/>
          <w:lang w:val="es-ES_tradnl"/>
        </w:rPr>
        <w:t xml:space="preserve">de Frost &amp; Sullivan </w:t>
      </w:r>
      <w:r w:rsidRPr="00702CF4">
        <w:rPr>
          <w:rFonts w:ascii="Times New Roman" w:hAnsi="Times New Roman" w:cs="Times New Roman"/>
          <w:spacing w:val="-1"/>
          <w:lang w:val="es-ES_tradnl"/>
        </w:rPr>
        <w:t xml:space="preserve">ofrece un conjunto de servicios estratégicos que van desde un flujo continuo de inteligencia prospectiva sobre tecnologías emergentes e innovaciones </w:t>
      </w:r>
      <w:r>
        <w:rPr>
          <w:rFonts w:ascii="Times New Roman" w:hAnsi="Times New Roman" w:cs="Times New Roman"/>
          <w:spacing w:val="-1"/>
          <w:lang w:val="es-ES_tradnl"/>
        </w:rPr>
        <w:t>científicas y tecnológicas</w:t>
      </w:r>
      <w:r w:rsidRPr="00702CF4">
        <w:rPr>
          <w:rFonts w:ascii="Times New Roman" w:hAnsi="Times New Roman" w:cs="Times New Roman"/>
          <w:spacing w:val="-1"/>
          <w:lang w:val="es-ES_tradnl"/>
        </w:rPr>
        <w:t xml:space="preserve">, interactividad con expertos en tecnología e industria, consultoría estratégica a medida sobre inversiones tecnológicas, hojas de ruta, panoramas de propiedad intelectual y talleres ejecutivos para equipos de liderazgo en innovación e </w:t>
      </w:r>
      <w:r>
        <w:rPr>
          <w:rFonts w:ascii="Times New Roman" w:hAnsi="Times New Roman" w:cs="Times New Roman"/>
          <w:spacing w:val="-1"/>
          <w:lang w:val="es-ES_tradnl"/>
        </w:rPr>
        <w:t>investigación y desarrollo (</w:t>
      </w:r>
      <w:r w:rsidRPr="00702CF4">
        <w:rPr>
          <w:rFonts w:ascii="Times New Roman" w:hAnsi="Times New Roman" w:cs="Times New Roman"/>
          <w:spacing w:val="-1"/>
          <w:lang w:val="es-ES_tradnl"/>
        </w:rPr>
        <w:t>I+D</w:t>
      </w:r>
      <w:r>
        <w:rPr>
          <w:rFonts w:ascii="Times New Roman" w:hAnsi="Times New Roman" w:cs="Times New Roman"/>
          <w:spacing w:val="-1"/>
          <w:lang w:val="es-ES_tradnl"/>
        </w:rPr>
        <w:t>)</w:t>
      </w:r>
      <w:r w:rsidRPr="00702CF4">
        <w:rPr>
          <w:rFonts w:ascii="Times New Roman" w:hAnsi="Times New Roman" w:cs="Times New Roman"/>
          <w:spacing w:val="-1"/>
          <w:lang w:val="es-ES_tradnl"/>
        </w:rPr>
        <w:t xml:space="preserve">. Estos servicios dotan a sus </w:t>
      </w:r>
      <w:r>
        <w:rPr>
          <w:rFonts w:ascii="Times New Roman" w:hAnsi="Times New Roman" w:cs="Times New Roman"/>
          <w:spacing w:val="-1"/>
          <w:lang w:val="es-ES_tradnl"/>
        </w:rPr>
        <w:t xml:space="preserve">clientes </w:t>
      </w:r>
      <w:r w:rsidRPr="00702CF4">
        <w:rPr>
          <w:rFonts w:ascii="Times New Roman" w:hAnsi="Times New Roman" w:cs="Times New Roman"/>
          <w:spacing w:val="-1"/>
          <w:lang w:val="es-ES_tradnl"/>
        </w:rPr>
        <w:t>de ideas y estrategias para aprovechar las tecnologías disruptivas y las innovaciones para impulsar el crecimiento transformador de sus organizaciones</w:t>
      </w:r>
      <w:r>
        <w:rPr>
          <w:rFonts w:ascii="Times New Roman" w:hAnsi="Times New Roman" w:cs="Times New Roman"/>
          <w:spacing w:val="-1"/>
          <w:lang w:val="es-ES_tradnl"/>
        </w:rPr>
        <w:t xml:space="preserve"> y crear ventajas competitivas basadas en la sostenibilidad</w:t>
      </w:r>
      <w:r w:rsidRPr="00702CF4">
        <w:rPr>
          <w:rFonts w:ascii="Times New Roman" w:hAnsi="Times New Roman" w:cs="Times New Roman"/>
          <w:spacing w:val="-1"/>
          <w:lang w:val="es-ES_tradnl"/>
        </w:rPr>
        <w:t>.</w:t>
      </w:r>
      <w:r>
        <w:rPr>
          <w:rFonts w:ascii="Times New Roman" w:hAnsi="Times New Roman" w:cs="Times New Roman"/>
          <w:spacing w:val="-1"/>
          <w:lang w:val="es-ES_tradnl"/>
        </w:rPr>
        <w:t xml:space="preserve"> En este sentido, Frost &amp; Sullivan propone complementar sus servicios haciendo foco particularmente en la sostenibilidad ambiental, social y económica de las empresas, fomentando a tomarla como un valor fundamental para el desarrollo de sus negocios y su motor de crecimiento.</w:t>
      </w:r>
    </w:p>
    <w:p w14:paraId="54E30604" w14:textId="77777777" w:rsidR="00B221D4" w:rsidRPr="00702CF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Una </w:t>
      </w:r>
      <w:r w:rsidRPr="00702CF4">
        <w:rPr>
          <w:rFonts w:ascii="Times New Roman" w:hAnsi="Times New Roman" w:cs="Times New Roman"/>
          <w:spacing w:val="-1"/>
          <w:lang w:val="es-ES_tradnl"/>
        </w:rPr>
        <w:t xml:space="preserve">perspectiva </w:t>
      </w:r>
      <w:proofErr w:type="gramStart"/>
      <w:r w:rsidRPr="00702CF4">
        <w:rPr>
          <w:rFonts w:ascii="Times New Roman" w:hAnsi="Times New Roman" w:cs="Times New Roman"/>
          <w:spacing w:val="-1"/>
          <w:lang w:val="es-ES_tradnl"/>
        </w:rPr>
        <w:t xml:space="preserve">completa </w:t>
      </w:r>
      <w:r>
        <w:rPr>
          <w:rFonts w:ascii="Times New Roman" w:hAnsi="Times New Roman" w:cs="Times New Roman"/>
          <w:spacing w:val="-1"/>
          <w:lang w:val="es-ES_tradnl"/>
        </w:rPr>
        <w:t xml:space="preserve"> </w:t>
      </w:r>
      <w:r w:rsidRPr="00702CF4">
        <w:rPr>
          <w:rFonts w:ascii="Times New Roman" w:hAnsi="Times New Roman" w:cs="Times New Roman"/>
          <w:spacing w:val="-1"/>
          <w:lang w:val="es-ES_tradnl"/>
        </w:rPr>
        <w:t>de</w:t>
      </w:r>
      <w:proofErr w:type="gramEnd"/>
      <w:r w:rsidRPr="00702CF4">
        <w:rPr>
          <w:rFonts w:ascii="Times New Roman" w:hAnsi="Times New Roman" w:cs="Times New Roman"/>
          <w:spacing w:val="-1"/>
          <w:lang w:val="es-ES_tradnl"/>
        </w:rPr>
        <w:t xml:space="preserve"> 360º ayuda a los clientes a comprender cómo influyen en </w:t>
      </w:r>
      <w:r>
        <w:rPr>
          <w:rFonts w:ascii="Times New Roman" w:hAnsi="Times New Roman" w:cs="Times New Roman"/>
          <w:spacing w:val="-1"/>
          <w:lang w:val="es-ES_tradnl"/>
        </w:rPr>
        <w:t xml:space="preserve">sus negocios </w:t>
      </w:r>
      <w:r w:rsidRPr="00702CF4">
        <w:rPr>
          <w:rFonts w:ascii="Times New Roman" w:hAnsi="Times New Roman" w:cs="Times New Roman"/>
          <w:spacing w:val="-1"/>
          <w:lang w:val="es-ES_tradnl"/>
        </w:rPr>
        <w:t xml:space="preserve">factores como las tecnologías disruptivas, las </w:t>
      </w:r>
      <w:proofErr w:type="spellStart"/>
      <w:r w:rsidRPr="00702CF4">
        <w:rPr>
          <w:rFonts w:ascii="Times New Roman" w:hAnsi="Times New Roman" w:cs="Times New Roman"/>
          <w:spacing w:val="-1"/>
          <w:lang w:val="es-ES_tradnl"/>
        </w:rPr>
        <w:t>megatendencias</w:t>
      </w:r>
      <w:proofErr w:type="spellEnd"/>
      <w:r w:rsidRPr="00702CF4">
        <w:rPr>
          <w:rFonts w:ascii="Times New Roman" w:hAnsi="Times New Roman" w:cs="Times New Roman"/>
          <w:spacing w:val="-1"/>
          <w:lang w:val="es-ES_tradnl"/>
        </w:rPr>
        <w:t xml:space="preserve"> y los mercados emergentes. </w:t>
      </w:r>
      <w:r>
        <w:rPr>
          <w:rFonts w:ascii="Times New Roman" w:hAnsi="Times New Roman" w:cs="Times New Roman"/>
          <w:spacing w:val="-1"/>
          <w:lang w:val="es-ES_tradnl"/>
        </w:rPr>
        <w:t>Con un</w:t>
      </w:r>
      <w:r w:rsidRPr="00702CF4">
        <w:rPr>
          <w:rFonts w:ascii="Times New Roman" w:hAnsi="Times New Roman" w:cs="Times New Roman"/>
          <w:spacing w:val="-1"/>
          <w:lang w:val="es-ES_tradnl"/>
        </w:rPr>
        <w:t xml:space="preserve"> equipo global de expertos inter</w:t>
      </w:r>
      <w:r>
        <w:rPr>
          <w:rFonts w:ascii="Times New Roman" w:hAnsi="Times New Roman" w:cs="Times New Roman"/>
          <w:spacing w:val="-1"/>
          <w:lang w:val="es-ES_tradnl"/>
        </w:rPr>
        <w:t>disciplinarios, Frost &amp; Sullivan</w:t>
      </w:r>
      <w:r w:rsidRPr="00702CF4">
        <w:rPr>
          <w:rFonts w:ascii="Times New Roman" w:hAnsi="Times New Roman" w:cs="Times New Roman"/>
          <w:spacing w:val="-1"/>
          <w:lang w:val="es-ES_tradnl"/>
        </w:rPr>
        <w:t xml:space="preserve"> garantiza que </w:t>
      </w:r>
      <w:r>
        <w:rPr>
          <w:rFonts w:ascii="Times New Roman" w:hAnsi="Times New Roman" w:cs="Times New Roman"/>
          <w:spacing w:val="-1"/>
          <w:lang w:val="es-ES_tradnl"/>
        </w:rPr>
        <w:t xml:space="preserve">su </w:t>
      </w:r>
      <w:r w:rsidRPr="00702CF4">
        <w:rPr>
          <w:rFonts w:ascii="Times New Roman" w:hAnsi="Times New Roman" w:cs="Times New Roman"/>
          <w:spacing w:val="-1"/>
          <w:lang w:val="es-ES_tradnl"/>
        </w:rPr>
        <w:t xml:space="preserve">análisis tenga en cuenta cómo las convergencias de la industria afectan a </w:t>
      </w:r>
      <w:r>
        <w:rPr>
          <w:rFonts w:ascii="Times New Roman" w:hAnsi="Times New Roman" w:cs="Times New Roman"/>
          <w:spacing w:val="-1"/>
          <w:lang w:val="es-ES_tradnl"/>
        </w:rPr>
        <w:t xml:space="preserve">sus productos y </w:t>
      </w:r>
      <w:r w:rsidRPr="00702CF4">
        <w:rPr>
          <w:rFonts w:ascii="Times New Roman" w:hAnsi="Times New Roman" w:cs="Times New Roman"/>
          <w:spacing w:val="-1"/>
          <w:lang w:val="es-ES_tradnl"/>
        </w:rPr>
        <w:t>servicios.</w:t>
      </w:r>
    </w:p>
    <w:p w14:paraId="246AACFC" w14:textId="77777777" w:rsidR="00B221D4" w:rsidRPr="00702CF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2B7AF7BF" w14:textId="77777777" w:rsidR="00B221D4" w:rsidRPr="00702CF4" w:rsidRDefault="00B221D4" w:rsidP="00B221D4">
      <w:pPr>
        <w:pStyle w:val="Heading4"/>
        <w:spacing w:line="360" w:lineRule="auto"/>
        <w:jc w:val="both"/>
        <w:rPr>
          <w:rFonts w:ascii="Times New Roman" w:hAnsi="Times New Roman" w:cs="Times New Roman"/>
          <w:i w:val="0"/>
          <w:iCs w:val="0"/>
          <w:color w:val="auto"/>
          <w:lang w:val="es-ES_tradnl"/>
        </w:rPr>
      </w:pPr>
      <w:r w:rsidRPr="00702CF4">
        <w:rPr>
          <w:rFonts w:ascii="Times New Roman" w:hAnsi="Times New Roman" w:cs="Times New Roman"/>
          <w:i w:val="0"/>
          <w:iCs w:val="0"/>
          <w:color w:val="auto"/>
          <w:lang w:val="es-ES_tradnl"/>
        </w:rPr>
        <w:t>Idea proyecto</w:t>
      </w:r>
    </w:p>
    <w:p w14:paraId="277F16B5" w14:textId="77777777" w:rsidR="00B221D4" w:rsidRPr="00702CF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Los productos y servicios de</w:t>
      </w:r>
      <w:r w:rsidRPr="00702CF4">
        <w:rPr>
          <w:rFonts w:ascii="Times New Roman" w:hAnsi="Times New Roman" w:cs="Times New Roman"/>
          <w:spacing w:val="-1"/>
          <w:lang w:val="es-ES_tradnl"/>
        </w:rPr>
        <w:t xml:space="preserve"> </w:t>
      </w:r>
      <w:proofErr w:type="spellStart"/>
      <w:r w:rsidRPr="00702CF4">
        <w:rPr>
          <w:rFonts w:ascii="Times New Roman" w:hAnsi="Times New Roman" w:cs="Times New Roman"/>
          <w:spacing w:val="-1"/>
          <w:lang w:val="es-ES_tradnl"/>
        </w:rPr>
        <w:t>TechVision</w:t>
      </w:r>
      <w:proofErr w:type="spellEnd"/>
      <w:r>
        <w:rPr>
          <w:rFonts w:ascii="Times New Roman" w:hAnsi="Times New Roman" w:cs="Times New Roman"/>
          <w:spacing w:val="-1"/>
          <w:lang w:val="es-ES_tradnl"/>
        </w:rPr>
        <w:t xml:space="preserve"> se diseñan</w:t>
      </w:r>
      <w:r w:rsidRPr="00702CF4">
        <w:rPr>
          <w:rFonts w:ascii="Times New Roman" w:hAnsi="Times New Roman" w:cs="Times New Roman"/>
          <w:spacing w:val="-1"/>
          <w:lang w:val="es-ES_tradnl"/>
        </w:rPr>
        <w:t xml:space="preserve"> estratégicamente</w:t>
      </w:r>
      <w:r>
        <w:rPr>
          <w:rFonts w:ascii="Times New Roman" w:hAnsi="Times New Roman" w:cs="Times New Roman"/>
          <w:spacing w:val="-1"/>
          <w:lang w:val="es-ES_tradnl"/>
        </w:rPr>
        <w:t xml:space="preserve"> para</w:t>
      </w:r>
      <w:r w:rsidRPr="00702CF4">
        <w:rPr>
          <w:rFonts w:ascii="Times New Roman" w:hAnsi="Times New Roman" w:cs="Times New Roman"/>
          <w:spacing w:val="-1"/>
          <w:lang w:val="es-ES_tradnl"/>
        </w:rPr>
        <w:t xml:space="preserve"> permit</w:t>
      </w:r>
      <w:r>
        <w:rPr>
          <w:rFonts w:ascii="Times New Roman" w:hAnsi="Times New Roman" w:cs="Times New Roman"/>
          <w:spacing w:val="-1"/>
          <w:lang w:val="es-ES_tradnl"/>
        </w:rPr>
        <w:t>ir</w:t>
      </w:r>
      <w:r w:rsidRPr="00702CF4">
        <w:rPr>
          <w:rFonts w:ascii="Times New Roman" w:hAnsi="Times New Roman" w:cs="Times New Roman"/>
          <w:spacing w:val="-1"/>
          <w:lang w:val="es-ES_tradnl"/>
        </w:rPr>
        <w:t xml:space="preserve"> a las </w:t>
      </w:r>
      <w:r w:rsidRPr="00702CF4">
        <w:rPr>
          <w:rFonts w:ascii="Times New Roman" w:hAnsi="Times New Roman" w:cs="Times New Roman"/>
          <w:spacing w:val="-1"/>
          <w:lang w:val="es-ES_tradnl"/>
        </w:rPr>
        <w:lastRenderedPageBreak/>
        <w:t>organizaciones aprovechar la inteligencia dinámica de las tecnologías emergentes para crear oportunidades de innovación, planificar escenarios de convergencia tecnológica e implementar nuevos modelos de ingresos. Esto permite a los clientes ser visiblemente valiosos y prosperar en un ecosistema empresarial global cada vez más ágil</w:t>
      </w:r>
      <w:r>
        <w:rPr>
          <w:rFonts w:ascii="Times New Roman" w:hAnsi="Times New Roman" w:cs="Times New Roman"/>
          <w:spacing w:val="-1"/>
          <w:lang w:val="es-ES_tradnl"/>
        </w:rPr>
        <w:t xml:space="preserve"> en torno a la sostenibilidad</w:t>
      </w:r>
      <w:r w:rsidRPr="00702CF4">
        <w:rPr>
          <w:rFonts w:ascii="Times New Roman" w:hAnsi="Times New Roman" w:cs="Times New Roman"/>
          <w:spacing w:val="-1"/>
          <w:lang w:val="es-ES_tradnl"/>
        </w:rPr>
        <w:t>.</w:t>
      </w:r>
      <w:r>
        <w:rPr>
          <w:rFonts w:ascii="Times New Roman" w:hAnsi="Times New Roman" w:cs="Times New Roman"/>
          <w:spacing w:val="-1"/>
          <w:lang w:val="es-ES_tradnl"/>
        </w:rPr>
        <w:t xml:space="preserve"> Esto comprende </w:t>
      </w:r>
      <w:r w:rsidRPr="00702CF4">
        <w:rPr>
          <w:rFonts w:ascii="Times New Roman" w:hAnsi="Times New Roman" w:cs="Times New Roman"/>
          <w:spacing w:val="-1"/>
          <w:lang w:val="es-ES_tradnl"/>
        </w:rPr>
        <w:t xml:space="preserve">soluciones de alto impacto </w:t>
      </w:r>
      <w:r>
        <w:rPr>
          <w:rFonts w:ascii="Times New Roman" w:hAnsi="Times New Roman" w:cs="Times New Roman"/>
          <w:spacing w:val="-1"/>
          <w:lang w:val="es-ES_tradnl"/>
        </w:rPr>
        <w:t xml:space="preserve">como </w:t>
      </w:r>
      <w:r w:rsidRPr="00702CF4">
        <w:rPr>
          <w:rFonts w:ascii="Times New Roman" w:hAnsi="Times New Roman" w:cs="Times New Roman"/>
          <w:spacing w:val="-1"/>
          <w:lang w:val="es-ES_tradnl"/>
        </w:rPr>
        <w:t>un conjunto de servicios sindicados y personalizados, como el seguimiento de tecnologías, la previsión de tecnologías y aplicaciones en profundidad, las sesiones informativas de liderazgo intelectual, el reconocimiento de las mejores prácticas y los talleres de reflexión para ejecutivos.</w:t>
      </w:r>
    </w:p>
    <w:p w14:paraId="5196D9B2" w14:textId="77777777" w:rsidR="00B221D4" w:rsidRPr="00CB5E43"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232A677E" w14:textId="77777777" w:rsidR="00B221D4" w:rsidRPr="00702CF4" w:rsidRDefault="00B221D4" w:rsidP="00B221D4">
      <w:pPr>
        <w:pStyle w:val="Heading4"/>
        <w:spacing w:line="360" w:lineRule="auto"/>
        <w:jc w:val="both"/>
        <w:rPr>
          <w:rFonts w:ascii="Times New Roman" w:hAnsi="Times New Roman" w:cs="Times New Roman"/>
          <w:i w:val="0"/>
          <w:iCs w:val="0"/>
          <w:color w:val="auto"/>
          <w:lang w:val="es-ES_tradnl"/>
        </w:rPr>
      </w:pPr>
      <w:r w:rsidRPr="00702CF4">
        <w:rPr>
          <w:rFonts w:ascii="Times New Roman" w:hAnsi="Times New Roman" w:cs="Times New Roman"/>
          <w:i w:val="0"/>
          <w:iCs w:val="0"/>
          <w:color w:val="auto"/>
          <w:lang w:val="es-ES_tradnl"/>
        </w:rPr>
        <w:t>Impacto esperado</w:t>
      </w:r>
    </w:p>
    <w:p w14:paraId="2CD120D8" w14:textId="77777777" w:rsidR="00B221D4" w:rsidRPr="00702CF4" w:rsidRDefault="00B221D4" w:rsidP="00B221D4">
      <w:pPr>
        <w:spacing w:line="360" w:lineRule="auto"/>
        <w:jc w:val="both"/>
        <w:rPr>
          <w:rFonts w:ascii="Times New Roman" w:hAnsi="Times New Roman" w:cs="Times New Roman"/>
          <w:lang w:val="es-ES_tradnl"/>
        </w:rPr>
      </w:pPr>
      <w:r>
        <w:rPr>
          <w:rFonts w:ascii="Times New Roman" w:hAnsi="Times New Roman" w:cs="Times New Roman"/>
          <w:lang w:val="es-ES_tradnl"/>
        </w:rPr>
        <w:t>Frost &amp; Sullivan como socio estratégico</w:t>
      </w:r>
    </w:p>
    <w:p w14:paraId="6DE5D0AA" w14:textId="77777777" w:rsidR="00B221D4" w:rsidRDefault="00B221D4" w:rsidP="00B221D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Frost &amp; Sullivan se enorgullece de colaborar con las principales asociaciones comerciales y los mejores organizadores de eventos del sector del medio ambiente y la sostenibilidad. </w:t>
      </w:r>
      <w:r>
        <w:rPr>
          <w:rFonts w:ascii="Times New Roman" w:hAnsi="Times New Roman" w:cs="Times New Roman"/>
          <w:lang w:val="es-ES_tradnl"/>
        </w:rPr>
        <w:t>Su</w:t>
      </w:r>
      <w:r w:rsidRPr="00702CF4">
        <w:rPr>
          <w:rFonts w:ascii="Times New Roman" w:hAnsi="Times New Roman" w:cs="Times New Roman"/>
          <w:lang w:val="es-ES_tradnl"/>
        </w:rPr>
        <w:t xml:space="preserve">s equipos regionales apoyan </w:t>
      </w:r>
      <w:r>
        <w:rPr>
          <w:rFonts w:ascii="Times New Roman" w:hAnsi="Times New Roman" w:cs="Times New Roman"/>
          <w:lang w:val="es-ES_tradnl"/>
        </w:rPr>
        <w:t>la</w:t>
      </w:r>
      <w:r w:rsidRPr="00702CF4">
        <w:rPr>
          <w:rFonts w:ascii="Times New Roman" w:hAnsi="Times New Roman" w:cs="Times New Roman"/>
          <w:lang w:val="es-ES_tradnl"/>
        </w:rPr>
        <w:t>s actividades de marketing con los últimos estudios de mercado, ponen al día a sus delegados presentando los últimos avances del sector y promociona</w:t>
      </w:r>
      <w:r>
        <w:rPr>
          <w:rFonts w:ascii="Times New Roman" w:hAnsi="Times New Roman" w:cs="Times New Roman"/>
          <w:lang w:val="es-ES_tradnl"/>
        </w:rPr>
        <w:t>n</w:t>
      </w:r>
      <w:r w:rsidRPr="00702CF4">
        <w:rPr>
          <w:rFonts w:ascii="Times New Roman" w:hAnsi="Times New Roman" w:cs="Times New Roman"/>
          <w:lang w:val="es-ES_tradnl"/>
        </w:rPr>
        <w:t xml:space="preserve"> su</w:t>
      </w:r>
      <w:r>
        <w:rPr>
          <w:rFonts w:ascii="Times New Roman" w:hAnsi="Times New Roman" w:cs="Times New Roman"/>
          <w:lang w:val="es-ES_tradnl"/>
        </w:rPr>
        <w:t>s</w:t>
      </w:r>
      <w:r w:rsidRPr="00702CF4">
        <w:rPr>
          <w:rFonts w:ascii="Times New Roman" w:hAnsi="Times New Roman" w:cs="Times New Roman"/>
          <w:lang w:val="es-ES_tradnl"/>
        </w:rPr>
        <w:t xml:space="preserve"> conferencia</w:t>
      </w:r>
      <w:r>
        <w:rPr>
          <w:rFonts w:ascii="Times New Roman" w:hAnsi="Times New Roman" w:cs="Times New Roman"/>
          <w:lang w:val="es-ES_tradnl"/>
        </w:rPr>
        <w:t>s, y colaboran en la</w:t>
      </w:r>
      <w:r w:rsidRPr="00702CF4">
        <w:rPr>
          <w:rFonts w:ascii="Times New Roman" w:hAnsi="Times New Roman" w:cs="Times New Roman"/>
          <w:lang w:val="es-ES_tradnl"/>
        </w:rPr>
        <w:t xml:space="preserve"> asociación entre </w:t>
      </w:r>
      <w:r>
        <w:rPr>
          <w:rFonts w:ascii="Times New Roman" w:hAnsi="Times New Roman" w:cs="Times New Roman"/>
          <w:lang w:val="es-ES_tradnl"/>
        </w:rPr>
        <w:t xml:space="preserve">sus </w:t>
      </w:r>
      <w:r w:rsidRPr="00702CF4">
        <w:rPr>
          <w:rFonts w:ascii="Times New Roman" w:hAnsi="Times New Roman" w:cs="Times New Roman"/>
          <w:lang w:val="es-ES_tradnl"/>
        </w:rPr>
        <w:t>clientes</w:t>
      </w:r>
      <w:r>
        <w:rPr>
          <w:rFonts w:ascii="Times New Roman" w:hAnsi="Times New Roman" w:cs="Times New Roman"/>
          <w:lang w:val="es-ES_tradnl"/>
        </w:rPr>
        <w:t xml:space="preserve"> con objetivos estratégicos</w:t>
      </w:r>
      <w:r w:rsidRPr="00702CF4">
        <w:rPr>
          <w:rFonts w:ascii="Times New Roman" w:hAnsi="Times New Roman" w:cs="Times New Roman"/>
          <w:lang w:val="es-ES_tradnl"/>
        </w:rPr>
        <w:t>.</w:t>
      </w:r>
    </w:p>
    <w:p w14:paraId="2482ED90" w14:textId="77777777" w:rsidR="00B221D4" w:rsidRDefault="00B221D4" w:rsidP="00B221D4">
      <w:pPr>
        <w:spacing w:line="360" w:lineRule="auto"/>
        <w:jc w:val="both"/>
        <w:rPr>
          <w:rFonts w:ascii="Times New Roman" w:hAnsi="Times New Roman" w:cs="Times New Roman"/>
          <w:lang w:val="es-ES_tradnl"/>
        </w:rPr>
      </w:pPr>
      <w:r>
        <w:rPr>
          <w:rFonts w:ascii="Times New Roman" w:hAnsi="Times New Roman" w:cs="Times New Roman"/>
          <w:lang w:val="es-ES_tradnl"/>
        </w:rPr>
        <w:t>Con la optimización de las cadenas de valor en torno a la sostenibilidad como parte de su motor digital, la institución del Centro de Excelencia con líderes científicos y tecnológicos que validen las innovaciones y descubran a los mejores participantes dentro de estas cadenas de valor, las redes de expertos globales externas, garantidas por la institución, la experiencia en la industria y análisis de mercados, y los motores de crecimiento que ya forman parte de sus servicios de asesoría, Frost &amp; Sullivan está en condiciones óptimas para lanzar soluciones genuinas en materia de sostenibilidad para sus clientes.</w:t>
      </w:r>
    </w:p>
    <w:p w14:paraId="4DE0850E" w14:textId="77777777" w:rsidR="00B221D4" w:rsidRDefault="00B221D4" w:rsidP="00B221D4">
      <w:pPr>
        <w:spacing w:line="360" w:lineRule="auto"/>
        <w:jc w:val="both"/>
        <w:rPr>
          <w:rFonts w:ascii="Times New Roman" w:hAnsi="Times New Roman" w:cs="Times New Roman"/>
          <w:lang w:val="es-ES_tradnl"/>
        </w:rPr>
      </w:pPr>
    </w:p>
    <w:p w14:paraId="395D3876" w14:textId="77777777" w:rsidR="00B221D4" w:rsidRPr="00702CF4" w:rsidRDefault="00B221D4" w:rsidP="00B221D4">
      <w:pPr>
        <w:spacing w:line="360" w:lineRule="auto"/>
        <w:jc w:val="both"/>
        <w:rPr>
          <w:rFonts w:ascii="Times New Roman" w:hAnsi="Times New Roman" w:cs="Times New Roman"/>
          <w:lang w:val="es-ES_tradnl"/>
        </w:rPr>
      </w:pPr>
      <w:r>
        <w:rPr>
          <w:rFonts w:ascii="Times New Roman" w:hAnsi="Times New Roman" w:cs="Times New Roman"/>
          <w:lang w:val="es-ES_tradnl"/>
        </w:rPr>
        <w:t>A modo ilustrativo, se presentan algunas descripciones que podrían encontrarse dentro de los proyectos o programas de asesoría.</w:t>
      </w:r>
    </w:p>
    <w:p w14:paraId="484BE08E" w14:textId="77777777" w:rsidR="00B221D4" w:rsidRPr="00702CF4" w:rsidRDefault="00B221D4" w:rsidP="00B221D4">
      <w:pPr>
        <w:spacing w:line="360" w:lineRule="auto"/>
        <w:jc w:val="both"/>
        <w:rPr>
          <w:rFonts w:ascii="Times New Roman" w:hAnsi="Times New Roman" w:cs="Times New Roman"/>
          <w:lang w:val="es-ES_tradnl"/>
        </w:rPr>
      </w:pPr>
    </w:p>
    <w:p w14:paraId="21F291B0" w14:textId="77777777" w:rsidR="00B221D4" w:rsidRPr="00702CF4" w:rsidRDefault="00B221D4" w:rsidP="00B221D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Preguntas clave de los clientes</w:t>
      </w:r>
      <w:r>
        <w:rPr>
          <w:rFonts w:ascii="Times New Roman" w:hAnsi="Times New Roman" w:cs="Times New Roman"/>
          <w:lang w:val="es-ES_tradnl"/>
        </w:rPr>
        <w:t>:</w:t>
      </w:r>
    </w:p>
    <w:p w14:paraId="71CBC834" w14:textId="77777777" w:rsidR="00B221D4" w:rsidRPr="005A26B3" w:rsidRDefault="00B221D4" w:rsidP="00B221D4">
      <w:pPr>
        <w:numPr>
          <w:ilvl w:val="0"/>
          <w:numId w:val="89"/>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¿Con quién debo asociarme?</w:t>
      </w:r>
    </w:p>
    <w:p w14:paraId="31CC66BB" w14:textId="77777777" w:rsidR="00B221D4" w:rsidRPr="005A26B3" w:rsidRDefault="00B221D4" w:rsidP="00B221D4">
      <w:pPr>
        <w:numPr>
          <w:ilvl w:val="0"/>
          <w:numId w:val="89"/>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¿Cuál es la hoja de ruta a nivel regional y cuáles son las mejores prácticas adoptadas por otras regiones?</w:t>
      </w:r>
    </w:p>
    <w:p w14:paraId="098DE6E2" w14:textId="77777777" w:rsidR="00B221D4" w:rsidRPr="005A26B3" w:rsidRDefault="00B221D4" w:rsidP="00B221D4">
      <w:pPr>
        <w:numPr>
          <w:ilvl w:val="0"/>
          <w:numId w:val="89"/>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lastRenderedPageBreak/>
        <w:t>¿Cuáles son las áreas de I+D en las que debo centrarme?</w:t>
      </w:r>
    </w:p>
    <w:p w14:paraId="23DF2280" w14:textId="77777777" w:rsidR="00B221D4" w:rsidRPr="005A26B3" w:rsidRDefault="00B221D4" w:rsidP="00B221D4">
      <w:pPr>
        <w:numPr>
          <w:ilvl w:val="0"/>
          <w:numId w:val="89"/>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 xml:space="preserve">¿Cuál es la oportunidad de la tecnología en 5 </w:t>
      </w:r>
      <w:proofErr w:type="spellStart"/>
      <w:r w:rsidRPr="005A26B3">
        <w:rPr>
          <w:rFonts w:ascii="Times New Roman" w:hAnsi="Times New Roman" w:cs="Times New Roman"/>
          <w:lang w:val="es-ES_tradnl"/>
        </w:rPr>
        <w:t>ó</w:t>
      </w:r>
      <w:proofErr w:type="spellEnd"/>
      <w:r w:rsidRPr="005A26B3">
        <w:rPr>
          <w:rFonts w:ascii="Times New Roman" w:hAnsi="Times New Roman" w:cs="Times New Roman"/>
          <w:lang w:val="es-ES_tradnl"/>
        </w:rPr>
        <w:t xml:space="preserve"> 10 años?</w:t>
      </w:r>
    </w:p>
    <w:p w14:paraId="423B5D65" w14:textId="77777777" w:rsidR="00B221D4" w:rsidRPr="005A26B3" w:rsidRDefault="00B221D4" w:rsidP="00B221D4">
      <w:pPr>
        <w:numPr>
          <w:ilvl w:val="0"/>
          <w:numId w:val="89"/>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¿Cuáles son los mercados más atractivos para mi tecnología?</w:t>
      </w:r>
    </w:p>
    <w:p w14:paraId="7A7ABDCF" w14:textId="77777777" w:rsidR="00B221D4" w:rsidRPr="005A26B3" w:rsidRDefault="00B221D4" w:rsidP="00B221D4">
      <w:pPr>
        <w:numPr>
          <w:ilvl w:val="0"/>
          <w:numId w:val="89"/>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¿En qué tecnologías debería invertir?</w:t>
      </w:r>
    </w:p>
    <w:p w14:paraId="51D0B166" w14:textId="77777777" w:rsidR="00B221D4" w:rsidRPr="005A26B3" w:rsidRDefault="00B221D4" w:rsidP="00B221D4">
      <w:pPr>
        <w:numPr>
          <w:ilvl w:val="0"/>
          <w:numId w:val="89"/>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¿Quiénes son mis competidores y qué hacen de forma única?</w:t>
      </w:r>
    </w:p>
    <w:p w14:paraId="4E3271FE" w14:textId="77777777" w:rsidR="00B221D4" w:rsidRPr="005A26B3" w:rsidRDefault="00B221D4" w:rsidP="00B221D4">
      <w:pPr>
        <w:numPr>
          <w:ilvl w:val="0"/>
          <w:numId w:val="89"/>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¿Cuál es su ventaja competitiva y cómo puedo diferenciarme/crear una propia?</w:t>
      </w:r>
    </w:p>
    <w:p w14:paraId="004BF23F" w14:textId="77777777" w:rsidR="00B221D4" w:rsidRPr="005A26B3" w:rsidRDefault="00B221D4" w:rsidP="00B221D4">
      <w:pPr>
        <w:numPr>
          <w:ilvl w:val="0"/>
          <w:numId w:val="89"/>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¿En qué región debo entrar?</w:t>
      </w:r>
    </w:p>
    <w:p w14:paraId="7C990D9C" w14:textId="77777777" w:rsidR="00B221D4" w:rsidRPr="00702CF4" w:rsidRDefault="00B221D4" w:rsidP="00B221D4">
      <w:pPr>
        <w:spacing w:line="360" w:lineRule="auto"/>
        <w:jc w:val="both"/>
        <w:rPr>
          <w:rFonts w:ascii="Times New Roman" w:hAnsi="Times New Roman" w:cs="Times New Roman"/>
          <w:lang w:val="es-ES_tradnl"/>
        </w:rPr>
      </w:pPr>
    </w:p>
    <w:p w14:paraId="16AC18C1" w14:textId="77777777" w:rsidR="00B221D4" w:rsidRPr="00702CF4" w:rsidRDefault="00B221D4" w:rsidP="00B221D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Tipos de compromiso</w:t>
      </w:r>
      <w:r>
        <w:rPr>
          <w:rFonts w:ascii="Times New Roman" w:hAnsi="Times New Roman" w:cs="Times New Roman"/>
          <w:lang w:val="es-ES_tradnl"/>
        </w:rPr>
        <w:t>:</w:t>
      </w:r>
    </w:p>
    <w:p w14:paraId="633E685F" w14:textId="77777777" w:rsidR="00B221D4" w:rsidRPr="005A26B3" w:rsidRDefault="00B221D4" w:rsidP="00B221D4">
      <w:pPr>
        <w:numPr>
          <w:ilvl w:val="0"/>
          <w:numId w:val="90"/>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Evaluación de la cartera de I+D</w:t>
      </w:r>
    </w:p>
    <w:p w14:paraId="6C36F08E" w14:textId="77777777" w:rsidR="00B221D4" w:rsidRPr="005A26B3" w:rsidRDefault="00B221D4" w:rsidP="00B221D4">
      <w:pPr>
        <w:numPr>
          <w:ilvl w:val="0"/>
          <w:numId w:val="90"/>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Gestión de I+D</w:t>
      </w:r>
    </w:p>
    <w:p w14:paraId="12B774F2" w14:textId="77777777" w:rsidR="00B221D4" w:rsidRPr="005A26B3" w:rsidRDefault="00B221D4" w:rsidP="00B221D4">
      <w:pPr>
        <w:numPr>
          <w:ilvl w:val="0"/>
          <w:numId w:val="90"/>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Consultoría de propiedad intelectual (PI)</w:t>
      </w:r>
    </w:p>
    <w:p w14:paraId="230E170C" w14:textId="77777777" w:rsidR="00B221D4" w:rsidRPr="005A26B3" w:rsidRDefault="00B221D4" w:rsidP="00B221D4">
      <w:pPr>
        <w:numPr>
          <w:ilvl w:val="0"/>
          <w:numId w:val="90"/>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Oportunidades de inversión en ciencia y tecnología</w:t>
      </w:r>
    </w:p>
    <w:p w14:paraId="6E96E480" w14:textId="77777777" w:rsidR="00B221D4" w:rsidRPr="005A26B3" w:rsidRDefault="00B221D4" w:rsidP="00B221D4">
      <w:pPr>
        <w:numPr>
          <w:ilvl w:val="0"/>
          <w:numId w:val="90"/>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Evaluación de iniciativas de financiación</w:t>
      </w:r>
    </w:p>
    <w:p w14:paraId="2DC8E4BC" w14:textId="77777777" w:rsidR="00B221D4" w:rsidRPr="005A26B3" w:rsidRDefault="00B221D4" w:rsidP="00B221D4">
      <w:pPr>
        <w:numPr>
          <w:ilvl w:val="0"/>
          <w:numId w:val="90"/>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Oportunidades de fusiones y adquisiciones</w:t>
      </w:r>
    </w:p>
    <w:p w14:paraId="0EFBB8DF" w14:textId="77777777" w:rsidR="00B221D4" w:rsidRPr="005A26B3" w:rsidRDefault="00B221D4" w:rsidP="00B221D4">
      <w:pPr>
        <w:numPr>
          <w:ilvl w:val="0"/>
          <w:numId w:val="90"/>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Identificación de socios para alianzas estratégicas</w:t>
      </w:r>
    </w:p>
    <w:p w14:paraId="69EFFBCE" w14:textId="77777777" w:rsidR="00B221D4" w:rsidRPr="005A26B3" w:rsidRDefault="00B221D4" w:rsidP="00B221D4">
      <w:pPr>
        <w:numPr>
          <w:ilvl w:val="0"/>
          <w:numId w:val="90"/>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Hoja de ruta tecnológica</w:t>
      </w:r>
    </w:p>
    <w:p w14:paraId="369C01E7" w14:textId="77777777" w:rsidR="00B221D4" w:rsidRPr="005A26B3" w:rsidRDefault="00B221D4" w:rsidP="00B221D4">
      <w:pPr>
        <w:numPr>
          <w:ilvl w:val="0"/>
          <w:numId w:val="90"/>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Análisis de oportunidades de mercado</w:t>
      </w:r>
    </w:p>
    <w:p w14:paraId="1A01BC42" w14:textId="77777777" w:rsidR="00B221D4" w:rsidRPr="005A26B3" w:rsidRDefault="00B221D4" w:rsidP="00B221D4">
      <w:pPr>
        <w:numPr>
          <w:ilvl w:val="0"/>
          <w:numId w:val="90"/>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Inteligencia competitiva</w:t>
      </w:r>
    </w:p>
    <w:p w14:paraId="4F9FF270" w14:textId="77777777" w:rsidR="00B221D4" w:rsidRPr="005A26B3" w:rsidRDefault="00B221D4" w:rsidP="00B221D4">
      <w:pPr>
        <w:numPr>
          <w:ilvl w:val="0"/>
          <w:numId w:val="90"/>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Evaluación de los indicadores de innovación de la nación y de las mejores prácticas del país</w:t>
      </w:r>
    </w:p>
    <w:p w14:paraId="462490F2" w14:textId="77777777" w:rsidR="00B221D4" w:rsidRPr="005A26B3" w:rsidRDefault="00B221D4" w:rsidP="00B221D4">
      <w:pPr>
        <w:numPr>
          <w:ilvl w:val="0"/>
          <w:numId w:val="90"/>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Valoración de tecnologías y patentes</w:t>
      </w:r>
    </w:p>
    <w:p w14:paraId="03D98117" w14:textId="77777777" w:rsidR="00B221D4" w:rsidRPr="005A26B3" w:rsidRDefault="00B221D4" w:rsidP="00B221D4">
      <w:pPr>
        <w:numPr>
          <w:ilvl w:val="0"/>
          <w:numId w:val="90"/>
        </w:numPr>
        <w:spacing w:line="360" w:lineRule="auto"/>
        <w:jc w:val="both"/>
        <w:rPr>
          <w:rFonts w:ascii="Times New Roman" w:hAnsi="Times New Roman" w:cs="Times New Roman"/>
          <w:lang w:val="es-ES_tradnl"/>
        </w:rPr>
      </w:pPr>
      <w:r w:rsidRPr="005A26B3">
        <w:rPr>
          <w:rFonts w:ascii="Times New Roman" w:hAnsi="Times New Roman" w:cs="Times New Roman"/>
          <w:lang w:val="es-ES_tradnl"/>
        </w:rPr>
        <w:t>Innovación del modelo de negocio</w:t>
      </w:r>
    </w:p>
    <w:p w14:paraId="4A39F56B" w14:textId="77777777" w:rsidR="00B221D4" w:rsidRPr="00702CF4" w:rsidRDefault="00B221D4" w:rsidP="00B221D4">
      <w:pPr>
        <w:spacing w:line="360" w:lineRule="auto"/>
        <w:jc w:val="both"/>
        <w:rPr>
          <w:rFonts w:ascii="Times New Roman" w:hAnsi="Times New Roman" w:cs="Times New Roman"/>
          <w:lang w:val="es-ES_tradnl"/>
        </w:rPr>
      </w:pPr>
    </w:p>
    <w:p w14:paraId="2C88EE34" w14:textId="77777777" w:rsidR="00B221D4" w:rsidRPr="00702CF4" w:rsidRDefault="00B221D4" w:rsidP="00B221D4">
      <w:pPr>
        <w:pStyle w:val="Heading5"/>
        <w:spacing w:line="360" w:lineRule="auto"/>
        <w:jc w:val="both"/>
        <w:rPr>
          <w:rFonts w:ascii="Times New Roman" w:hAnsi="Times New Roman" w:cs="Times New Roman"/>
          <w:b/>
          <w:bCs/>
          <w:color w:val="auto"/>
          <w:lang w:val="es-ES_tradnl"/>
        </w:rPr>
      </w:pPr>
      <w:r w:rsidRPr="00702CF4">
        <w:rPr>
          <w:rFonts w:ascii="Times New Roman" w:hAnsi="Times New Roman" w:cs="Times New Roman"/>
          <w:b/>
          <w:bCs/>
          <w:color w:val="auto"/>
          <w:lang w:val="es-ES_tradnl"/>
        </w:rPr>
        <w:t>Casos de estudio</w:t>
      </w:r>
    </w:p>
    <w:p w14:paraId="1C26FCB0" w14:textId="77777777" w:rsidR="00B221D4" w:rsidRPr="005F51C7" w:rsidRDefault="00B221D4" w:rsidP="00B221D4">
      <w:pPr>
        <w:spacing w:line="360" w:lineRule="auto"/>
        <w:jc w:val="both"/>
        <w:rPr>
          <w:rFonts w:ascii="Times New Roman" w:hAnsi="Times New Roman" w:cs="Times New Roman"/>
          <w:i/>
          <w:iCs/>
          <w:lang w:val="es-ES_tradnl"/>
        </w:rPr>
      </w:pPr>
      <w:r w:rsidRPr="005F51C7">
        <w:rPr>
          <w:rFonts w:ascii="Times New Roman" w:hAnsi="Times New Roman" w:cs="Times New Roman"/>
          <w:i/>
          <w:iCs/>
          <w:lang w:val="es-ES_tradnl"/>
        </w:rPr>
        <w:t>Sostenibilidad como valor fundamental considerando impacto ambiental, social y económico</w:t>
      </w:r>
    </w:p>
    <w:p w14:paraId="1EB89D78" w14:textId="77777777" w:rsidR="00B221D4" w:rsidRDefault="00B221D4" w:rsidP="00B221D4">
      <w:pPr>
        <w:spacing w:line="360" w:lineRule="auto"/>
        <w:jc w:val="both"/>
        <w:rPr>
          <w:rFonts w:ascii="Times New Roman" w:hAnsi="Times New Roman" w:cs="Times New Roman"/>
          <w:lang w:val="es-ES_tradnl"/>
        </w:rPr>
      </w:pPr>
      <w:r>
        <w:rPr>
          <w:rFonts w:ascii="Times New Roman" w:hAnsi="Times New Roman" w:cs="Times New Roman"/>
          <w:lang w:val="es-ES_tradnl"/>
        </w:rPr>
        <w:t>Se d</w:t>
      </w:r>
      <w:r w:rsidRPr="00694D76">
        <w:rPr>
          <w:rFonts w:ascii="Times New Roman" w:hAnsi="Times New Roman" w:cs="Times New Roman"/>
          <w:lang w:val="es-ES_tradnl"/>
        </w:rPr>
        <w:t>escrib</w:t>
      </w:r>
      <w:r>
        <w:rPr>
          <w:rFonts w:ascii="Times New Roman" w:hAnsi="Times New Roman" w:cs="Times New Roman"/>
          <w:lang w:val="es-ES_tradnl"/>
        </w:rPr>
        <w:t>e una serie de tres casos</w:t>
      </w:r>
      <w:r w:rsidRPr="00694D76">
        <w:rPr>
          <w:rFonts w:ascii="Times New Roman" w:hAnsi="Times New Roman" w:cs="Times New Roman"/>
          <w:lang w:val="es-ES_tradnl"/>
        </w:rPr>
        <w:t xml:space="preserve"> de </w:t>
      </w:r>
      <w:r>
        <w:rPr>
          <w:rFonts w:ascii="Times New Roman" w:hAnsi="Times New Roman" w:cs="Times New Roman"/>
          <w:lang w:val="es-ES_tradnl"/>
        </w:rPr>
        <w:t xml:space="preserve">estudio </w:t>
      </w:r>
      <w:r w:rsidRPr="00694D76">
        <w:rPr>
          <w:rFonts w:ascii="Times New Roman" w:hAnsi="Times New Roman" w:cs="Times New Roman"/>
          <w:lang w:val="es-ES_tradnl"/>
        </w:rPr>
        <w:t>que proporcion</w:t>
      </w:r>
      <w:r>
        <w:rPr>
          <w:rFonts w:ascii="Times New Roman" w:hAnsi="Times New Roman" w:cs="Times New Roman"/>
          <w:lang w:val="es-ES_tradnl"/>
        </w:rPr>
        <w:t>an</w:t>
      </w:r>
      <w:r w:rsidRPr="00694D76">
        <w:rPr>
          <w:rFonts w:ascii="Times New Roman" w:hAnsi="Times New Roman" w:cs="Times New Roman"/>
          <w:lang w:val="es-ES_tradnl"/>
        </w:rPr>
        <w:t xml:space="preserve"> la justificación empresarial para emprender el proyecto y definir los parámetros y factores de gestión que intervienen en el desarrollo de la plataforma, la cual internamente pretende funcionar como un </w:t>
      </w:r>
      <w:r>
        <w:rPr>
          <w:rFonts w:ascii="Times New Roman" w:hAnsi="Times New Roman" w:cs="Times New Roman"/>
          <w:lang w:val="es-ES_tradnl"/>
        </w:rPr>
        <w:t>C</w:t>
      </w:r>
      <w:r w:rsidRPr="00694D76">
        <w:rPr>
          <w:rFonts w:ascii="Times New Roman" w:hAnsi="Times New Roman" w:cs="Times New Roman"/>
          <w:lang w:val="es-ES_tradnl"/>
        </w:rPr>
        <w:t xml:space="preserve">entro de </w:t>
      </w:r>
      <w:r>
        <w:rPr>
          <w:rFonts w:ascii="Times New Roman" w:hAnsi="Times New Roman" w:cs="Times New Roman"/>
          <w:lang w:val="es-ES_tradnl"/>
        </w:rPr>
        <w:t>E</w:t>
      </w:r>
      <w:r w:rsidRPr="00694D76">
        <w:rPr>
          <w:rFonts w:ascii="Times New Roman" w:hAnsi="Times New Roman" w:cs="Times New Roman"/>
          <w:lang w:val="es-ES_tradnl"/>
        </w:rPr>
        <w:t>xcelencia en temas de innovación para la sostenibilidad, y que constituye asimismo una herramienta para guiar el diseño, la gestión y la evaluación del proyecto.</w:t>
      </w:r>
    </w:p>
    <w:p w14:paraId="2B7DBA8B" w14:textId="77777777" w:rsidR="00B221D4" w:rsidRPr="00702CF4" w:rsidRDefault="00B221D4" w:rsidP="00B221D4">
      <w:pPr>
        <w:spacing w:line="360" w:lineRule="auto"/>
        <w:jc w:val="both"/>
        <w:rPr>
          <w:rFonts w:ascii="Times New Roman" w:hAnsi="Times New Roman" w:cs="Times New Roman"/>
          <w:lang w:val="es-ES"/>
        </w:rPr>
      </w:pPr>
    </w:p>
    <w:p w14:paraId="116A37F2" w14:textId="77777777" w:rsidR="00B221D4" w:rsidRPr="00AF3A0C" w:rsidRDefault="00B221D4" w:rsidP="00B221D4">
      <w:pPr>
        <w:spacing w:line="360" w:lineRule="auto"/>
        <w:jc w:val="both"/>
        <w:rPr>
          <w:rFonts w:ascii="Times New Roman" w:hAnsi="Times New Roman" w:cs="Times New Roman"/>
          <w:i/>
          <w:iCs/>
          <w:lang w:val="es-ES"/>
        </w:rPr>
      </w:pPr>
      <w:r w:rsidRPr="00AF3A0C">
        <w:rPr>
          <w:rFonts w:ascii="Times New Roman" w:hAnsi="Times New Roman" w:cs="Times New Roman"/>
          <w:i/>
          <w:iCs/>
          <w:lang w:val="es-ES"/>
        </w:rPr>
        <w:t>Caso 1:</w:t>
      </w:r>
      <w:r>
        <w:rPr>
          <w:rFonts w:ascii="Times New Roman" w:hAnsi="Times New Roman" w:cs="Times New Roman"/>
          <w:i/>
          <w:iCs/>
          <w:lang w:val="es-ES"/>
        </w:rPr>
        <w:t xml:space="preserve"> </w:t>
      </w:r>
      <w:r w:rsidRPr="00AF3A0C">
        <w:rPr>
          <w:rFonts w:ascii="Times New Roman" w:hAnsi="Times New Roman" w:cs="Times New Roman"/>
          <w:i/>
          <w:iCs/>
          <w:lang w:val="es-ES"/>
        </w:rPr>
        <w:t>Identificación de desarrolladores de tecnología para la bioconversión de dióxido de carbono/metano</w:t>
      </w:r>
    </w:p>
    <w:p w14:paraId="32F10366" w14:textId="77777777" w:rsidR="00B221D4" w:rsidRDefault="00B221D4" w:rsidP="00B221D4">
      <w:pPr>
        <w:spacing w:line="360" w:lineRule="auto"/>
        <w:jc w:val="both"/>
        <w:rPr>
          <w:rFonts w:ascii="Times New Roman" w:hAnsi="Times New Roman" w:cs="Times New Roman"/>
          <w:lang w:val="es-ES"/>
        </w:rPr>
      </w:pPr>
      <w:r>
        <w:rPr>
          <w:rFonts w:ascii="Times New Roman" w:hAnsi="Times New Roman" w:cs="Times New Roman"/>
          <w:lang w:val="es-ES"/>
        </w:rPr>
        <w:t xml:space="preserve">Cliente: </w:t>
      </w:r>
    </w:p>
    <w:p w14:paraId="631C3AA4" w14:textId="77777777" w:rsidR="00B221D4" w:rsidRPr="002C1525" w:rsidRDefault="00B221D4" w:rsidP="00B221D4">
      <w:pPr>
        <w:numPr>
          <w:ilvl w:val="0"/>
          <w:numId w:val="25"/>
        </w:numPr>
        <w:spacing w:line="360" w:lineRule="auto"/>
        <w:jc w:val="both"/>
        <w:rPr>
          <w:rFonts w:ascii="Times New Roman" w:hAnsi="Times New Roman" w:cs="Times New Roman"/>
          <w:lang w:val="es-ES"/>
        </w:rPr>
      </w:pPr>
      <w:r w:rsidRPr="002C1525">
        <w:rPr>
          <w:rFonts w:ascii="Times New Roman" w:hAnsi="Times New Roman" w:cs="Times New Roman"/>
          <w:lang w:val="es-ES"/>
        </w:rPr>
        <w:t>Una empresa de productos químicos y ciencia de los materiales que intenta identificar una posible oportunidad de inversión y colaboración</w:t>
      </w:r>
    </w:p>
    <w:p w14:paraId="4D029692" w14:textId="77777777" w:rsidR="00B221D4" w:rsidRDefault="00B221D4" w:rsidP="00B221D4">
      <w:pPr>
        <w:spacing w:line="360" w:lineRule="auto"/>
        <w:jc w:val="both"/>
        <w:rPr>
          <w:rFonts w:ascii="Times New Roman" w:hAnsi="Times New Roman" w:cs="Times New Roman"/>
          <w:lang w:val="es-ES"/>
        </w:rPr>
      </w:pPr>
      <w:r>
        <w:rPr>
          <w:rFonts w:ascii="Times New Roman" w:hAnsi="Times New Roman" w:cs="Times New Roman"/>
          <w:lang w:val="es-ES"/>
        </w:rPr>
        <w:t xml:space="preserve">Desafío: </w:t>
      </w:r>
    </w:p>
    <w:p w14:paraId="77573594" w14:textId="77777777" w:rsidR="00B221D4" w:rsidRPr="002C1525" w:rsidRDefault="00B221D4" w:rsidP="00B221D4">
      <w:pPr>
        <w:numPr>
          <w:ilvl w:val="0"/>
          <w:numId w:val="25"/>
        </w:numPr>
        <w:spacing w:line="360" w:lineRule="auto"/>
        <w:jc w:val="both"/>
        <w:rPr>
          <w:rFonts w:ascii="Times New Roman" w:hAnsi="Times New Roman" w:cs="Times New Roman"/>
          <w:lang w:val="es-ES"/>
        </w:rPr>
      </w:pPr>
      <w:r w:rsidRPr="002C1525">
        <w:rPr>
          <w:rFonts w:ascii="Times New Roman" w:hAnsi="Times New Roman" w:cs="Times New Roman"/>
          <w:lang w:val="es-ES"/>
        </w:rPr>
        <w:t>Una importante empresa japonesa de productos químicos y materiales está buscando una oportunidad de inversión y colaboración en la tecnología/plataformas de bioconversión de C1 (metano o dióxido de carbono).</w:t>
      </w:r>
    </w:p>
    <w:p w14:paraId="67AF6719" w14:textId="77777777" w:rsidR="00B221D4" w:rsidRDefault="00B221D4" w:rsidP="00B221D4">
      <w:pPr>
        <w:spacing w:line="360" w:lineRule="auto"/>
        <w:jc w:val="both"/>
        <w:rPr>
          <w:rFonts w:ascii="Times New Roman" w:hAnsi="Times New Roman" w:cs="Times New Roman"/>
          <w:lang w:val="es-ES"/>
        </w:rPr>
      </w:pPr>
      <w:r>
        <w:rPr>
          <w:rFonts w:ascii="Times New Roman" w:hAnsi="Times New Roman" w:cs="Times New Roman"/>
          <w:lang w:val="es-ES"/>
        </w:rPr>
        <w:t xml:space="preserve">Meta: </w:t>
      </w:r>
    </w:p>
    <w:p w14:paraId="4F131F7E" w14:textId="77777777" w:rsidR="00B221D4" w:rsidRPr="002C1525" w:rsidRDefault="00B221D4" w:rsidP="00B221D4">
      <w:pPr>
        <w:numPr>
          <w:ilvl w:val="0"/>
          <w:numId w:val="25"/>
        </w:numPr>
        <w:spacing w:line="360" w:lineRule="auto"/>
        <w:jc w:val="both"/>
        <w:rPr>
          <w:rFonts w:ascii="Times New Roman" w:hAnsi="Times New Roman" w:cs="Times New Roman"/>
          <w:lang w:val="es-ES"/>
        </w:rPr>
      </w:pPr>
      <w:r w:rsidRPr="002C1525">
        <w:rPr>
          <w:rFonts w:ascii="Times New Roman" w:hAnsi="Times New Roman" w:cs="Times New Roman"/>
          <w:lang w:val="es-ES"/>
        </w:rPr>
        <w:t>Identificar a los desarrolladores de tecnología que participan en el desarrollo de plataformas tecnológicas innovadoras de bioconversión de C1. E identificar posibles candidatos a la inversión.</w:t>
      </w:r>
    </w:p>
    <w:p w14:paraId="2BAC16D1" w14:textId="77777777" w:rsidR="00B221D4" w:rsidRDefault="00B221D4" w:rsidP="00B221D4">
      <w:pPr>
        <w:spacing w:line="360" w:lineRule="auto"/>
        <w:jc w:val="both"/>
        <w:rPr>
          <w:rFonts w:ascii="Times New Roman" w:hAnsi="Times New Roman" w:cs="Times New Roman"/>
          <w:lang w:val="es-ES"/>
        </w:rPr>
      </w:pPr>
      <w:r w:rsidRPr="00702CF4">
        <w:rPr>
          <w:rFonts w:ascii="Times New Roman" w:hAnsi="Times New Roman" w:cs="Times New Roman"/>
          <w:lang w:val="es-ES"/>
        </w:rPr>
        <w:t>Objetivo</w:t>
      </w:r>
      <w:r>
        <w:rPr>
          <w:rFonts w:ascii="Times New Roman" w:hAnsi="Times New Roman" w:cs="Times New Roman"/>
          <w:lang w:val="es-ES"/>
        </w:rPr>
        <w:t xml:space="preserve">s: </w:t>
      </w:r>
    </w:p>
    <w:p w14:paraId="03F414F0" w14:textId="77777777" w:rsidR="00B221D4" w:rsidRPr="002C1525" w:rsidRDefault="00B221D4" w:rsidP="00B221D4">
      <w:pPr>
        <w:numPr>
          <w:ilvl w:val="0"/>
          <w:numId w:val="25"/>
        </w:numPr>
        <w:spacing w:line="360" w:lineRule="auto"/>
        <w:jc w:val="both"/>
        <w:rPr>
          <w:rFonts w:ascii="Times New Roman" w:hAnsi="Times New Roman" w:cs="Times New Roman"/>
          <w:lang w:val="es-ES"/>
        </w:rPr>
      </w:pPr>
      <w:r w:rsidRPr="002C1525">
        <w:rPr>
          <w:rFonts w:ascii="Times New Roman" w:hAnsi="Times New Roman" w:cs="Times New Roman"/>
          <w:lang w:val="es-ES"/>
        </w:rPr>
        <w:t>Identificar las iniciativas y organizaciones de I+D (universidades y startups respaldadas por empresas) que participan en el desarrollo de plataformas tecnológicas de bioconversión C1 innovadoras.</w:t>
      </w:r>
    </w:p>
    <w:p w14:paraId="45D3F9D4" w14:textId="77777777" w:rsidR="00B221D4" w:rsidRPr="002C1525" w:rsidRDefault="00B221D4" w:rsidP="00B221D4">
      <w:pPr>
        <w:numPr>
          <w:ilvl w:val="0"/>
          <w:numId w:val="25"/>
        </w:numPr>
        <w:spacing w:line="360" w:lineRule="auto"/>
        <w:jc w:val="both"/>
        <w:rPr>
          <w:rFonts w:ascii="Times New Roman" w:hAnsi="Times New Roman" w:cs="Times New Roman"/>
          <w:lang w:val="es-ES"/>
        </w:rPr>
      </w:pPr>
      <w:r w:rsidRPr="002C1525">
        <w:rPr>
          <w:rFonts w:ascii="Times New Roman" w:hAnsi="Times New Roman" w:cs="Times New Roman"/>
          <w:lang w:val="es-ES"/>
        </w:rPr>
        <w:t>Evaluar a los desarrolladores de tecnología seleccionados mediante criterios predefinidos y ponderados.</w:t>
      </w:r>
    </w:p>
    <w:p w14:paraId="70240E28" w14:textId="77777777" w:rsidR="00B221D4" w:rsidRPr="002C1525" w:rsidRDefault="00B221D4" w:rsidP="00B221D4">
      <w:pPr>
        <w:numPr>
          <w:ilvl w:val="0"/>
          <w:numId w:val="25"/>
        </w:numPr>
        <w:spacing w:line="360" w:lineRule="auto"/>
        <w:jc w:val="both"/>
        <w:rPr>
          <w:rFonts w:ascii="Times New Roman" w:hAnsi="Times New Roman" w:cs="Times New Roman"/>
          <w:lang w:val="es-ES"/>
        </w:rPr>
      </w:pPr>
      <w:r w:rsidRPr="002C1525">
        <w:rPr>
          <w:rFonts w:ascii="Times New Roman" w:hAnsi="Times New Roman" w:cs="Times New Roman"/>
          <w:lang w:val="es-ES"/>
        </w:rPr>
        <w:t xml:space="preserve">Elaborar un perfil detallado de las organizaciones de </w:t>
      </w:r>
      <w:r>
        <w:rPr>
          <w:rFonts w:ascii="Times New Roman" w:hAnsi="Times New Roman" w:cs="Times New Roman"/>
          <w:lang w:val="es-ES"/>
        </w:rPr>
        <w:t>I</w:t>
      </w:r>
      <w:r w:rsidRPr="002C1525">
        <w:rPr>
          <w:rFonts w:ascii="Times New Roman" w:hAnsi="Times New Roman" w:cs="Times New Roman"/>
          <w:lang w:val="es-ES"/>
        </w:rPr>
        <w:t>+</w:t>
      </w:r>
      <w:r>
        <w:rPr>
          <w:rFonts w:ascii="Times New Roman" w:hAnsi="Times New Roman" w:cs="Times New Roman"/>
          <w:lang w:val="es-ES"/>
        </w:rPr>
        <w:t>D</w:t>
      </w:r>
      <w:r w:rsidRPr="002C1525">
        <w:rPr>
          <w:rFonts w:ascii="Times New Roman" w:hAnsi="Times New Roman" w:cs="Times New Roman"/>
          <w:lang w:val="es-ES"/>
        </w:rPr>
        <w:t xml:space="preserve"> innovadoras preseleccionadas y de sus respectivas tecnologías.</w:t>
      </w:r>
    </w:p>
    <w:p w14:paraId="3240140F" w14:textId="77777777" w:rsidR="00B221D4" w:rsidRPr="00702CF4" w:rsidRDefault="00B221D4" w:rsidP="00B221D4">
      <w:pPr>
        <w:spacing w:line="360" w:lineRule="auto"/>
        <w:jc w:val="both"/>
        <w:rPr>
          <w:rFonts w:ascii="Times New Roman" w:hAnsi="Times New Roman" w:cs="Times New Roman"/>
          <w:lang w:val="es-ES"/>
        </w:rPr>
      </w:pPr>
      <w:r>
        <w:rPr>
          <w:rFonts w:ascii="Times New Roman" w:hAnsi="Times New Roman" w:cs="Times New Roman"/>
          <w:lang w:val="es-ES"/>
        </w:rPr>
        <w:t>E</w:t>
      </w:r>
      <w:r w:rsidRPr="00702CF4">
        <w:rPr>
          <w:rFonts w:ascii="Times New Roman" w:hAnsi="Times New Roman" w:cs="Times New Roman"/>
          <w:lang w:val="es-ES"/>
        </w:rPr>
        <w:t xml:space="preserve">nfoque y </w:t>
      </w:r>
      <w:r>
        <w:rPr>
          <w:rFonts w:ascii="Times New Roman" w:hAnsi="Times New Roman" w:cs="Times New Roman"/>
          <w:lang w:val="es-ES"/>
        </w:rPr>
        <w:t>desarrollo:</w:t>
      </w:r>
    </w:p>
    <w:p w14:paraId="5F4E6348" w14:textId="77777777" w:rsidR="00B221D4" w:rsidRPr="002C1525" w:rsidRDefault="00B221D4" w:rsidP="00B221D4">
      <w:pPr>
        <w:numPr>
          <w:ilvl w:val="0"/>
          <w:numId w:val="25"/>
        </w:numPr>
        <w:spacing w:line="360" w:lineRule="auto"/>
        <w:jc w:val="both"/>
        <w:rPr>
          <w:rFonts w:ascii="Times New Roman" w:hAnsi="Times New Roman" w:cs="Times New Roman"/>
          <w:lang w:val="es-ES"/>
        </w:rPr>
      </w:pPr>
      <w:r w:rsidRPr="002C1525">
        <w:rPr>
          <w:rFonts w:ascii="Times New Roman" w:hAnsi="Times New Roman" w:cs="Times New Roman"/>
          <w:lang w:val="es-ES"/>
        </w:rPr>
        <w:t>Frost &amp; Sullivan proporcionó una visión general de la tecnología con una instantánea de las diferentes plataformas tecnológicas.</w:t>
      </w:r>
    </w:p>
    <w:p w14:paraId="5D43A735" w14:textId="77777777" w:rsidR="00B221D4" w:rsidRPr="002C1525" w:rsidRDefault="00B221D4" w:rsidP="00B221D4">
      <w:pPr>
        <w:numPr>
          <w:ilvl w:val="0"/>
          <w:numId w:val="25"/>
        </w:numPr>
        <w:spacing w:line="360" w:lineRule="auto"/>
        <w:jc w:val="both"/>
        <w:rPr>
          <w:rFonts w:ascii="Times New Roman" w:hAnsi="Times New Roman" w:cs="Times New Roman"/>
          <w:lang w:val="es-ES"/>
        </w:rPr>
      </w:pPr>
      <w:r w:rsidRPr="002C1525">
        <w:rPr>
          <w:rFonts w:ascii="Times New Roman" w:hAnsi="Times New Roman" w:cs="Times New Roman"/>
          <w:lang w:val="es-ES"/>
        </w:rPr>
        <w:t xml:space="preserve">Se identificaron y resumieron los niveles de madurez </w:t>
      </w:r>
      <w:r>
        <w:rPr>
          <w:rFonts w:ascii="Times New Roman" w:hAnsi="Times New Roman" w:cs="Times New Roman"/>
          <w:lang w:val="es-ES"/>
        </w:rPr>
        <w:t>para</w:t>
      </w:r>
      <w:r w:rsidRPr="002C1525">
        <w:rPr>
          <w:rFonts w:ascii="Times New Roman" w:hAnsi="Times New Roman" w:cs="Times New Roman"/>
          <w:lang w:val="es-ES"/>
        </w:rPr>
        <w:t xml:space="preserve"> las diferentes plataformas tecnológicas</w:t>
      </w:r>
      <w:r>
        <w:rPr>
          <w:rFonts w:ascii="Times New Roman" w:hAnsi="Times New Roman" w:cs="Times New Roman"/>
          <w:lang w:val="es-ES"/>
        </w:rPr>
        <w:t>.</w:t>
      </w:r>
    </w:p>
    <w:p w14:paraId="0772853B" w14:textId="77777777" w:rsidR="00B221D4" w:rsidRPr="002C1525" w:rsidRDefault="00B221D4" w:rsidP="00B221D4">
      <w:pPr>
        <w:numPr>
          <w:ilvl w:val="0"/>
          <w:numId w:val="25"/>
        </w:numPr>
        <w:spacing w:line="360" w:lineRule="auto"/>
        <w:jc w:val="both"/>
        <w:rPr>
          <w:rFonts w:ascii="Times New Roman" w:hAnsi="Times New Roman" w:cs="Times New Roman"/>
          <w:lang w:val="es-ES"/>
        </w:rPr>
      </w:pPr>
      <w:r w:rsidRPr="002C1525">
        <w:rPr>
          <w:rFonts w:ascii="Times New Roman" w:hAnsi="Times New Roman" w:cs="Times New Roman"/>
          <w:lang w:val="es-ES"/>
        </w:rPr>
        <w:t xml:space="preserve">Se identificaron 40 organizaciones en varias plataformas y se preseleccionaron </w:t>
      </w:r>
      <w:r>
        <w:rPr>
          <w:rFonts w:ascii="Times New Roman" w:hAnsi="Times New Roman" w:cs="Times New Roman"/>
          <w:lang w:val="es-ES"/>
        </w:rPr>
        <w:t>ocho</w:t>
      </w:r>
      <w:r w:rsidRPr="002C1525">
        <w:rPr>
          <w:rFonts w:ascii="Times New Roman" w:hAnsi="Times New Roman" w:cs="Times New Roman"/>
          <w:lang w:val="es-ES"/>
        </w:rPr>
        <w:t xml:space="preserve"> perfiles utilizando la puntuación de </w:t>
      </w:r>
      <w:r>
        <w:rPr>
          <w:rFonts w:ascii="Times New Roman" w:hAnsi="Times New Roman" w:cs="Times New Roman"/>
          <w:lang w:val="es-ES"/>
        </w:rPr>
        <w:t>madurez de la tecnología</w:t>
      </w:r>
      <w:r w:rsidRPr="002C1525">
        <w:rPr>
          <w:rFonts w:ascii="Times New Roman" w:hAnsi="Times New Roman" w:cs="Times New Roman"/>
          <w:lang w:val="es-ES"/>
        </w:rPr>
        <w:t xml:space="preserve"> y de </w:t>
      </w:r>
      <w:r>
        <w:rPr>
          <w:rFonts w:ascii="Times New Roman" w:hAnsi="Times New Roman" w:cs="Times New Roman"/>
          <w:lang w:val="es-ES"/>
        </w:rPr>
        <w:t>sus</w:t>
      </w:r>
      <w:r w:rsidRPr="002C1525">
        <w:rPr>
          <w:rFonts w:ascii="Times New Roman" w:hAnsi="Times New Roman" w:cs="Times New Roman"/>
          <w:lang w:val="es-ES"/>
        </w:rPr>
        <w:t xml:space="preserve"> patentes. La puntuación se hizo sobre la base de criterios como el carácter innovador de la tecnología y la amplitud y profundidad de la</w:t>
      </w:r>
      <w:r>
        <w:rPr>
          <w:rFonts w:ascii="Times New Roman" w:hAnsi="Times New Roman" w:cs="Times New Roman"/>
          <w:lang w:val="es-ES"/>
        </w:rPr>
        <w:t>s actividades de</w:t>
      </w:r>
      <w:r w:rsidRPr="002C1525">
        <w:rPr>
          <w:rFonts w:ascii="Times New Roman" w:hAnsi="Times New Roman" w:cs="Times New Roman"/>
          <w:lang w:val="es-ES"/>
        </w:rPr>
        <w:t xml:space="preserve"> </w:t>
      </w:r>
      <w:r>
        <w:rPr>
          <w:rFonts w:ascii="Times New Roman" w:hAnsi="Times New Roman" w:cs="Times New Roman"/>
          <w:lang w:val="es-ES"/>
        </w:rPr>
        <w:t>I</w:t>
      </w:r>
      <w:r w:rsidRPr="002C1525">
        <w:rPr>
          <w:rFonts w:ascii="Times New Roman" w:hAnsi="Times New Roman" w:cs="Times New Roman"/>
          <w:lang w:val="es-ES"/>
        </w:rPr>
        <w:t>+</w:t>
      </w:r>
      <w:r>
        <w:rPr>
          <w:rFonts w:ascii="Times New Roman" w:hAnsi="Times New Roman" w:cs="Times New Roman"/>
          <w:lang w:val="es-ES"/>
        </w:rPr>
        <w:t>D</w:t>
      </w:r>
      <w:r w:rsidRPr="002C1525">
        <w:rPr>
          <w:rFonts w:ascii="Times New Roman" w:hAnsi="Times New Roman" w:cs="Times New Roman"/>
          <w:lang w:val="es-ES"/>
        </w:rPr>
        <w:t>.</w:t>
      </w:r>
    </w:p>
    <w:p w14:paraId="4F6DEE44" w14:textId="77777777" w:rsidR="00B221D4" w:rsidRPr="002C1525" w:rsidRDefault="00B221D4" w:rsidP="00B221D4">
      <w:pPr>
        <w:numPr>
          <w:ilvl w:val="0"/>
          <w:numId w:val="25"/>
        </w:numPr>
        <w:spacing w:line="360" w:lineRule="auto"/>
        <w:jc w:val="both"/>
        <w:rPr>
          <w:rFonts w:ascii="Times New Roman" w:hAnsi="Times New Roman" w:cs="Times New Roman"/>
          <w:lang w:val="es-ES"/>
        </w:rPr>
      </w:pPr>
      <w:r w:rsidRPr="002C1525">
        <w:rPr>
          <w:rFonts w:ascii="Times New Roman" w:hAnsi="Times New Roman" w:cs="Times New Roman"/>
          <w:lang w:val="es-ES"/>
        </w:rPr>
        <w:lastRenderedPageBreak/>
        <w:t>De los ocho perfiles, los dos mejores desarrolladores de tecnología fueron recomendados como candidatos ideales para la inversión y la colaboración con la empresa japonesa.</w:t>
      </w:r>
    </w:p>
    <w:p w14:paraId="475A8BA2" w14:textId="77777777" w:rsidR="00B221D4" w:rsidRPr="002C1525" w:rsidRDefault="00B221D4" w:rsidP="00B221D4">
      <w:pPr>
        <w:numPr>
          <w:ilvl w:val="0"/>
          <w:numId w:val="25"/>
        </w:numPr>
        <w:spacing w:line="360" w:lineRule="auto"/>
        <w:jc w:val="both"/>
        <w:rPr>
          <w:rFonts w:ascii="Times New Roman" w:hAnsi="Times New Roman" w:cs="Times New Roman"/>
          <w:lang w:val="es-ES"/>
        </w:rPr>
      </w:pPr>
      <w:r w:rsidRPr="002C1525">
        <w:rPr>
          <w:rFonts w:ascii="Times New Roman" w:hAnsi="Times New Roman" w:cs="Times New Roman"/>
          <w:lang w:val="es-ES"/>
        </w:rPr>
        <w:t>Las principales conclusiones se basaron en una combinación de investigación y análisis primarios y secundarios.</w:t>
      </w:r>
    </w:p>
    <w:p w14:paraId="77AB9306" w14:textId="77777777" w:rsidR="00B221D4" w:rsidRPr="00702CF4" w:rsidRDefault="00B221D4" w:rsidP="00B221D4">
      <w:pPr>
        <w:spacing w:line="360" w:lineRule="auto"/>
        <w:jc w:val="both"/>
        <w:rPr>
          <w:rFonts w:ascii="Times New Roman" w:hAnsi="Times New Roman" w:cs="Times New Roman"/>
          <w:lang w:val="es-ES"/>
        </w:rPr>
      </w:pPr>
      <w:r w:rsidRPr="00702CF4">
        <w:rPr>
          <w:rFonts w:ascii="Times New Roman" w:hAnsi="Times New Roman" w:cs="Times New Roman"/>
          <w:lang w:val="es-ES"/>
        </w:rPr>
        <w:t>Resultado e impacto empresarial</w:t>
      </w:r>
      <w:r>
        <w:rPr>
          <w:rFonts w:ascii="Times New Roman" w:hAnsi="Times New Roman" w:cs="Times New Roman"/>
          <w:lang w:val="es-ES"/>
        </w:rPr>
        <w:t>:</w:t>
      </w:r>
    </w:p>
    <w:p w14:paraId="0C3450D5" w14:textId="77777777" w:rsidR="00B221D4" w:rsidRPr="002C1525" w:rsidRDefault="00B221D4" w:rsidP="00B221D4">
      <w:pPr>
        <w:numPr>
          <w:ilvl w:val="0"/>
          <w:numId w:val="25"/>
        </w:numPr>
        <w:spacing w:line="360" w:lineRule="auto"/>
        <w:jc w:val="both"/>
        <w:rPr>
          <w:rFonts w:ascii="Times New Roman" w:hAnsi="Times New Roman" w:cs="Times New Roman"/>
          <w:lang w:val="es-ES"/>
        </w:rPr>
      </w:pPr>
      <w:r w:rsidRPr="002C1525">
        <w:rPr>
          <w:rFonts w:ascii="Times New Roman" w:hAnsi="Times New Roman" w:cs="Times New Roman"/>
          <w:lang w:val="es-ES"/>
        </w:rPr>
        <w:t xml:space="preserve">Frost &amp; </w:t>
      </w:r>
      <w:proofErr w:type="spellStart"/>
      <w:r w:rsidRPr="002C1525">
        <w:rPr>
          <w:rFonts w:ascii="Times New Roman" w:hAnsi="Times New Roman" w:cs="Times New Roman"/>
          <w:lang w:val="es-ES"/>
        </w:rPr>
        <w:t>sullivan</w:t>
      </w:r>
      <w:proofErr w:type="spellEnd"/>
      <w:r w:rsidRPr="002C1525">
        <w:rPr>
          <w:rFonts w:ascii="Times New Roman" w:hAnsi="Times New Roman" w:cs="Times New Roman"/>
          <w:lang w:val="es-ES"/>
        </w:rPr>
        <w:t xml:space="preserve"> proporcionó una lista completa de desarrolladores tecnológicos con potencial de colaboración.</w:t>
      </w:r>
    </w:p>
    <w:p w14:paraId="4E0DB466" w14:textId="77777777" w:rsidR="00B221D4" w:rsidRPr="002C1525" w:rsidRDefault="00B221D4" w:rsidP="00B221D4">
      <w:pPr>
        <w:numPr>
          <w:ilvl w:val="0"/>
          <w:numId w:val="25"/>
        </w:numPr>
        <w:spacing w:line="360" w:lineRule="auto"/>
        <w:jc w:val="both"/>
        <w:rPr>
          <w:rFonts w:ascii="Times New Roman" w:hAnsi="Times New Roman" w:cs="Times New Roman"/>
          <w:lang w:val="es-ES"/>
        </w:rPr>
      </w:pPr>
      <w:r w:rsidRPr="002C1525">
        <w:rPr>
          <w:rFonts w:ascii="Times New Roman" w:hAnsi="Times New Roman" w:cs="Times New Roman"/>
          <w:lang w:val="es-ES"/>
        </w:rPr>
        <w:t>Se analizaron las ventajas y desventajas de las distintas plataformas tecnológicas.</w:t>
      </w:r>
    </w:p>
    <w:p w14:paraId="7ECE8FA8" w14:textId="77777777" w:rsidR="00B221D4" w:rsidRPr="002C1525" w:rsidRDefault="00B221D4" w:rsidP="00B221D4">
      <w:pPr>
        <w:numPr>
          <w:ilvl w:val="0"/>
          <w:numId w:val="25"/>
        </w:numPr>
        <w:spacing w:line="360" w:lineRule="auto"/>
        <w:jc w:val="both"/>
        <w:rPr>
          <w:rFonts w:ascii="Times New Roman" w:hAnsi="Times New Roman" w:cs="Times New Roman"/>
          <w:lang w:val="es-ES"/>
        </w:rPr>
      </w:pPr>
      <w:r w:rsidRPr="002C1525">
        <w:rPr>
          <w:rFonts w:ascii="Times New Roman" w:hAnsi="Times New Roman" w:cs="Times New Roman"/>
          <w:lang w:val="es-ES"/>
        </w:rPr>
        <w:t xml:space="preserve">Se presentaron 40 perfiles breves sobre diversas plataformas y se identificaron los </w:t>
      </w:r>
      <w:r>
        <w:rPr>
          <w:rFonts w:ascii="Times New Roman" w:hAnsi="Times New Roman" w:cs="Times New Roman"/>
          <w:lang w:val="es-ES"/>
        </w:rPr>
        <w:t>ocho</w:t>
      </w:r>
      <w:r w:rsidRPr="002C1525">
        <w:rPr>
          <w:rFonts w:ascii="Times New Roman" w:hAnsi="Times New Roman" w:cs="Times New Roman"/>
          <w:lang w:val="es-ES"/>
        </w:rPr>
        <w:t xml:space="preserve"> mejores candidatos y se proporcionaron recomendaciones sobre el ideal superior.</w:t>
      </w:r>
    </w:p>
    <w:p w14:paraId="556A21BB" w14:textId="77777777" w:rsidR="00B221D4" w:rsidRPr="00702CF4" w:rsidRDefault="00B221D4" w:rsidP="00B221D4">
      <w:pPr>
        <w:spacing w:line="360" w:lineRule="auto"/>
        <w:jc w:val="both"/>
        <w:rPr>
          <w:rFonts w:ascii="Times New Roman" w:hAnsi="Times New Roman" w:cs="Times New Roman"/>
          <w:lang w:val="es-ES"/>
        </w:rPr>
      </w:pPr>
    </w:p>
    <w:p w14:paraId="639CECF5" w14:textId="77777777" w:rsidR="00B221D4" w:rsidRPr="00702CF4" w:rsidRDefault="00B221D4" w:rsidP="00B221D4">
      <w:pPr>
        <w:spacing w:line="360" w:lineRule="auto"/>
        <w:jc w:val="both"/>
        <w:rPr>
          <w:rFonts w:ascii="Times New Roman" w:hAnsi="Times New Roman" w:cs="Times New Roman"/>
          <w:lang w:val="es-ES"/>
        </w:rPr>
      </w:pPr>
    </w:p>
    <w:p w14:paraId="163B4DAC" w14:textId="77777777" w:rsidR="00B221D4" w:rsidRPr="00702CF4" w:rsidRDefault="00B221D4" w:rsidP="00B221D4">
      <w:pPr>
        <w:spacing w:line="360" w:lineRule="auto"/>
        <w:jc w:val="both"/>
        <w:rPr>
          <w:rFonts w:ascii="Times New Roman" w:hAnsi="Times New Roman" w:cs="Times New Roman"/>
          <w:lang w:val="es-ES"/>
        </w:rPr>
      </w:pPr>
      <w:r w:rsidRPr="002C1525">
        <w:rPr>
          <w:rFonts w:ascii="Times New Roman" w:hAnsi="Times New Roman" w:cs="Times New Roman"/>
          <w:i/>
          <w:iCs/>
          <w:lang w:val="es-ES"/>
        </w:rPr>
        <w:t xml:space="preserve">Caso 2: Hoja de ruta de </w:t>
      </w:r>
      <w:r>
        <w:rPr>
          <w:rFonts w:ascii="Times New Roman" w:hAnsi="Times New Roman" w:cs="Times New Roman"/>
          <w:i/>
          <w:iCs/>
          <w:lang w:val="es-ES"/>
        </w:rPr>
        <w:t>Malasia</w:t>
      </w:r>
      <w:r w:rsidRPr="002C1525">
        <w:rPr>
          <w:rFonts w:ascii="Times New Roman" w:hAnsi="Times New Roman" w:cs="Times New Roman"/>
          <w:i/>
          <w:iCs/>
          <w:lang w:val="es-ES"/>
        </w:rPr>
        <w:t xml:space="preserve"> hacia una tecnología verde</w:t>
      </w:r>
    </w:p>
    <w:p w14:paraId="7C1F6AB7" w14:textId="77777777" w:rsidR="00B221D4" w:rsidRDefault="00B221D4" w:rsidP="00B221D4">
      <w:pPr>
        <w:spacing w:line="360" w:lineRule="auto"/>
        <w:jc w:val="both"/>
        <w:rPr>
          <w:rFonts w:ascii="Times New Roman" w:hAnsi="Times New Roman" w:cs="Times New Roman"/>
          <w:lang w:val="es-ES"/>
        </w:rPr>
      </w:pPr>
      <w:r>
        <w:rPr>
          <w:rFonts w:ascii="Times New Roman" w:hAnsi="Times New Roman" w:cs="Times New Roman"/>
          <w:lang w:val="es-ES"/>
        </w:rPr>
        <w:t xml:space="preserve">Cliente: </w:t>
      </w:r>
    </w:p>
    <w:p w14:paraId="5C4DE743" w14:textId="77777777" w:rsidR="00B221D4" w:rsidRPr="002B5CEF" w:rsidRDefault="00B221D4" w:rsidP="00B221D4">
      <w:pPr>
        <w:numPr>
          <w:ilvl w:val="0"/>
          <w:numId w:val="25"/>
        </w:numPr>
        <w:spacing w:line="360" w:lineRule="auto"/>
        <w:jc w:val="both"/>
        <w:rPr>
          <w:rFonts w:ascii="Times New Roman" w:hAnsi="Times New Roman" w:cs="Times New Roman"/>
          <w:lang w:val="es-ES"/>
        </w:rPr>
      </w:pPr>
      <w:r w:rsidRPr="002B5CEF">
        <w:rPr>
          <w:rFonts w:ascii="Times New Roman" w:hAnsi="Times New Roman" w:cs="Times New Roman"/>
          <w:lang w:val="es-ES"/>
        </w:rPr>
        <w:t>Agencia gubernamental encargada de desarrollar la tecnología y las empresas ecológicas en Malasia</w:t>
      </w:r>
    </w:p>
    <w:p w14:paraId="33ADEE0D" w14:textId="77777777" w:rsidR="00B221D4" w:rsidRPr="00702CF4" w:rsidRDefault="00B221D4" w:rsidP="00B221D4">
      <w:pPr>
        <w:spacing w:line="360" w:lineRule="auto"/>
        <w:jc w:val="both"/>
        <w:rPr>
          <w:rFonts w:ascii="Times New Roman" w:hAnsi="Times New Roman" w:cs="Times New Roman"/>
          <w:lang w:val="es-ES"/>
        </w:rPr>
      </w:pPr>
      <w:r>
        <w:rPr>
          <w:rFonts w:ascii="Times New Roman" w:hAnsi="Times New Roman" w:cs="Times New Roman"/>
          <w:lang w:val="es-ES"/>
        </w:rPr>
        <w:t>D</w:t>
      </w:r>
      <w:r w:rsidRPr="00702CF4">
        <w:rPr>
          <w:rFonts w:ascii="Times New Roman" w:hAnsi="Times New Roman" w:cs="Times New Roman"/>
          <w:lang w:val="es-ES"/>
        </w:rPr>
        <w:t>esafío</w:t>
      </w:r>
      <w:r>
        <w:rPr>
          <w:rFonts w:ascii="Times New Roman" w:hAnsi="Times New Roman" w:cs="Times New Roman"/>
          <w:lang w:val="es-ES"/>
        </w:rPr>
        <w:t>:</w:t>
      </w:r>
    </w:p>
    <w:p w14:paraId="3292341A" w14:textId="77777777" w:rsidR="00B221D4" w:rsidRPr="002C1525" w:rsidRDefault="00B221D4" w:rsidP="00B221D4">
      <w:pPr>
        <w:numPr>
          <w:ilvl w:val="0"/>
          <w:numId w:val="25"/>
        </w:numPr>
        <w:spacing w:line="360" w:lineRule="auto"/>
        <w:jc w:val="both"/>
        <w:rPr>
          <w:rFonts w:ascii="Times New Roman" w:hAnsi="Times New Roman" w:cs="Times New Roman"/>
          <w:lang w:val="es-ES"/>
        </w:rPr>
      </w:pPr>
      <w:r w:rsidRPr="002C1525">
        <w:rPr>
          <w:rFonts w:ascii="Times New Roman" w:hAnsi="Times New Roman" w:cs="Times New Roman"/>
          <w:lang w:val="es-ES"/>
        </w:rPr>
        <w:t xml:space="preserve">Evaluar el estado actual de la adopción de la tecnología verde en </w:t>
      </w:r>
      <w:r>
        <w:rPr>
          <w:rFonts w:ascii="Times New Roman" w:hAnsi="Times New Roman" w:cs="Times New Roman"/>
          <w:lang w:val="es-ES"/>
        </w:rPr>
        <w:t>seis</w:t>
      </w:r>
      <w:r w:rsidRPr="002C1525">
        <w:rPr>
          <w:rFonts w:ascii="Times New Roman" w:hAnsi="Times New Roman" w:cs="Times New Roman"/>
          <w:lang w:val="es-ES"/>
        </w:rPr>
        <w:t xml:space="preserve"> sectores económicos clave (energía, construcción, gestión del agua y los residuos, transporte, fabricación y t</w:t>
      </w:r>
      <w:r>
        <w:rPr>
          <w:rFonts w:ascii="Times New Roman" w:hAnsi="Times New Roman" w:cs="Times New Roman"/>
          <w:lang w:val="es-ES"/>
        </w:rPr>
        <w:t>ecnología de la información y la comunicación</w:t>
      </w:r>
      <w:r w:rsidRPr="002C1525">
        <w:rPr>
          <w:rFonts w:ascii="Times New Roman" w:hAnsi="Times New Roman" w:cs="Times New Roman"/>
          <w:lang w:val="es-ES"/>
        </w:rPr>
        <w:t xml:space="preserve">) y establecer las </w:t>
      </w:r>
      <w:r>
        <w:rPr>
          <w:rFonts w:ascii="Times New Roman" w:hAnsi="Times New Roman" w:cs="Times New Roman"/>
          <w:lang w:val="es-ES"/>
        </w:rPr>
        <w:t xml:space="preserve">bases </w:t>
      </w:r>
      <w:r w:rsidRPr="002C1525">
        <w:rPr>
          <w:rFonts w:ascii="Times New Roman" w:hAnsi="Times New Roman" w:cs="Times New Roman"/>
          <w:lang w:val="es-ES"/>
        </w:rPr>
        <w:t xml:space="preserve">de referencia, con el objetivo final de ofrecer la dirección estratégica que </w:t>
      </w:r>
      <w:r>
        <w:rPr>
          <w:rFonts w:ascii="Times New Roman" w:hAnsi="Times New Roman" w:cs="Times New Roman"/>
          <w:lang w:val="es-ES"/>
        </w:rPr>
        <w:t>M</w:t>
      </w:r>
      <w:r w:rsidRPr="002C1525">
        <w:rPr>
          <w:rFonts w:ascii="Times New Roman" w:hAnsi="Times New Roman" w:cs="Times New Roman"/>
          <w:lang w:val="es-ES"/>
        </w:rPr>
        <w:t>alasia debe tomar en la aplicación de la tecnología verde para el establecimiento de una economía eficiente de recursos con bajas emisiones de carbono.</w:t>
      </w:r>
    </w:p>
    <w:p w14:paraId="2DE598F2" w14:textId="77777777" w:rsidR="00B221D4" w:rsidRPr="00702CF4" w:rsidRDefault="00B221D4" w:rsidP="00B221D4">
      <w:pPr>
        <w:spacing w:line="360" w:lineRule="auto"/>
        <w:jc w:val="both"/>
        <w:rPr>
          <w:rFonts w:ascii="Times New Roman" w:hAnsi="Times New Roman" w:cs="Times New Roman"/>
          <w:lang w:val="es-ES"/>
        </w:rPr>
      </w:pPr>
      <w:r w:rsidRPr="00702CF4">
        <w:rPr>
          <w:rFonts w:ascii="Times New Roman" w:hAnsi="Times New Roman" w:cs="Times New Roman"/>
          <w:lang w:val="es-ES"/>
        </w:rPr>
        <w:t>Objetivos</w:t>
      </w:r>
      <w:r>
        <w:rPr>
          <w:rFonts w:ascii="Times New Roman" w:hAnsi="Times New Roman" w:cs="Times New Roman"/>
          <w:lang w:val="es-ES"/>
        </w:rPr>
        <w:t>:</w:t>
      </w:r>
    </w:p>
    <w:p w14:paraId="5C294B09" w14:textId="77777777" w:rsidR="00B221D4" w:rsidRPr="005F51C7" w:rsidRDefault="00B221D4" w:rsidP="00B221D4">
      <w:pPr>
        <w:numPr>
          <w:ilvl w:val="0"/>
          <w:numId w:val="25"/>
        </w:numPr>
        <w:spacing w:line="360" w:lineRule="auto"/>
        <w:jc w:val="both"/>
        <w:rPr>
          <w:rFonts w:ascii="Times New Roman" w:hAnsi="Times New Roman" w:cs="Times New Roman"/>
          <w:lang w:val="es-ES"/>
        </w:rPr>
      </w:pPr>
      <w:r w:rsidRPr="005F51C7">
        <w:rPr>
          <w:rFonts w:ascii="Times New Roman" w:hAnsi="Times New Roman" w:cs="Times New Roman"/>
          <w:lang w:val="es-ES"/>
        </w:rPr>
        <w:t>Identificar las actividades y los obstáculos actuales de la tecnología verde, y establecer datos para la base</w:t>
      </w:r>
      <w:r>
        <w:rPr>
          <w:rFonts w:ascii="Times New Roman" w:hAnsi="Times New Roman" w:cs="Times New Roman"/>
          <w:lang w:val="es-ES"/>
        </w:rPr>
        <w:t xml:space="preserve"> de referencia</w:t>
      </w:r>
      <w:r w:rsidRPr="005F51C7">
        <w:rPr>
          <w:rFonts w:ascii="Times New Roman" w:hAnsi="Times New Roman" w:cs="Times New Roman"/>
          <w:lang w:val="es-ES"/>
        </w:rPr>
        <w:t>.</w:t>
      </w:r>
    </w:p>
    <w:p w14:paraId="37309148" w14:textId="77777777" w:rsidR="00B221D4" w:rsidRPr="005F51C7" w:rsidRDefault="00B221D4" w:rsidP="00B221D4">
      <w:pPr>
        <w:numPr>
          <w:ilvl w:val="0"/>
          <w:numId w:val="25"/>
        </w:numPr>
        <w:spacing w:line="360" w:lineRule="auto"/>
        <w:jc w:val="both"/>
        <w:rPr>
          <w:rFonts w:ascii="Times New Roman" w:hAnsi="Times New Roman" w:cs="Times New Roman"/>
          <w:lang w:val="es-ES"/>
        </w:rPr>
      </w:pPr>
      <w:r w:rsidRPr="005F51C7">
        <w:rPr>
          <w:rFonts w:ascii="Times New Roman" w:hAnsi="Times New Roman" w:cs="Times New Roman"/>
          <w:lang w:val="es-ES"/>
        </w:rPr>
        <w:t>Evaluar el marco normativo existente que rige la tecnología verde y el desarrollo de la industria en seis sectores.</w:t>
      </w:r>
    </w:p>
    <w:p w14:paraId="5D42380B" w14:textId="77777777" w:rsidR="00B221D4" w:rsidRPr="005F51C7" w:rsidRDefault="00B221D4" w:rsidP="00B221D4">
      <w:pPr>
        <w:numPr>
          <w:ilvl w:val="0"/>
          <w:numId w:val="25"/>
        </w:numPr>
        <w:spacing w:line="360" w:lineRule="auto"/>
        <w:jc w:val="both"/>
        <w:rPr>
          <w:rFonts w:ascii="Times New Roman" w:hAnsi="Times New Roman" w:cs="Times New Roman"/>
          <w:lang w:val="es-ES"/>
        </w:rPr>
      </w:pPr>
      <w:r w:rsidRPr="005F51C7">
        <w:rPr>
          <w:rFonts w:ascii="Times New Roman" w:hAnsi="Times New Roman" w:cs="Times New Roman"/>
          <w:lang w:val="es-ES"/>
        </w:rPr>
        <w:t>Identificar y analizar las habilidades y el nivel de capacidad existentes en materia de tecnología verde.</w:t>
      </w:r>
    </w:p>
    <w:p w14:paraId="506CE360" w14:textId="77777777" w:rsidR="00B221D4" w:rsidRPr="005F51C7" w:rsidRDefault="00B221D4" w:rsidP="00B221D4">
      <w:pPr>
        <w:numPr>
          <w:ilvl w:val="0"/>
          <w:numId w:val="25"/>
        </w:numPr>
        <w:spacing w:line="360" w:lineRule="auto"/>
        <w:jc w:val="both"/>
        <w:rPr>
          <w:rFonts w:ascii="Times New Roman" w:hAnsi="Times New Roman" w:cs="Times New Roman"/>
          <w:lang w:val="es-ES"/>
        </w:rPr>
      </w:pPr>
      <w:r w:rsidRPr="005F51C7">
        <w:rPr>
          <w:rFonts w:ascii="Times New Roman" w:hAnsi="Times New Roman" w:cs="Times New Roman"/>
          <w:lang w:val="es-ES"/>
        </w:rPr>
        <w:lastRenderedPageBreak/>
        <w:t>Identificar y proponer un entorno propicio para la adopción y aplicación de la tecnología verde.</w:t>
      </w:r>
    </w:p>
    <w:p w14:paraId="7C5BAA7F" w14:textId="77777777" w:rsidR="00B221D4" w:rsidRPr="005F51C7" w:rsidRDefault="00B221D4" w:rsidP="00B221D4">
      <w:pPr>
        <w:numPr>
          <w:ilvl w:val="0"/>
          <w:numId w:val="25"/>
        </w:numPr>
        <w:spacing w:line="360" w:lineRule="auto"/>
        <w:jc w:val="both"/>
        <w:rPr>
          <w:rFonts w:ascii="Times New Roman" w:hAnsi="Times New Roman" w:cs="Times New Roman"/>
          <w:lang w:val="es-ES"/>
        </w:rPr>
      </w:pPr>
      <w:r w:rsidRPr="005F51C7">
        <w:rPr>
          <w:rFonts w:ascii="Times New Roman" w:hAnsi="Times New Roman" w:cs="Times New Roman"/>
          <w:lang w:val="es-ES"/>
        </w:rPr>
        <w:t>Desarrollar una hoja de ruta integral sobre tecnología verde con pasos factibles.</w:t>
      </w:r>
    </w:p>
    <w:p w14:paraId="63A8B50F" w14:textId="77777777" w:rsidR="00B221D4" w:rsidRPr="00702CF4" w:rsidRDefault="00B221D4" w:rsidP="00B221D4">
      <w:pPr>
        <w:spacing w:line="360" w:lineRule="auto"/>
        <w:jc w:val="both"/>
        <w:rPr>
          <w:rFonts w:ascii="Times New Roman" w:hAnsi="Times New Roman" w:cs="Times New Roman"/>
          <w:lang w:val="es-ES"/>
        </w:rPr>
      </w:pPr>
      <w:r>
        <w:rPr>
          <w:rFonts w:ascii="Times New Roman" w:hAnsi="Times New Roman" w:cs="Times New Roman"/>
          <w:lang w:val="es-ES"/>
        </w:rPr>
        <w:t>E</w:t>
      </w:r>
      <w:r w:rsidRPr="00702CF4">
        <w:rPr>
          <w:rFonts w:ascii="Times New Roman" w:hAnsi="Times New Roman" w:cs="Times New Roman"/>
          <w:lang w:val="es-ES"/>
        </w:rPr>
        <w:t xml:space="preserve">nfoque y </w:t>
      </w:r>
      <w:r>
        <w:rPr>
          <w:rFonts w:ascii="Times New Roman" w:hAnsi="Times New Roman" w:cs="Times New Roman"/>
          <w:lang w:val="es-ES"/>
        </w:rPr>
        <w:t>desarroll</w:t>
      </w:r>
      <w:r w:rsidRPr="00702CF4">
        <w:rPr>
          <w:rFonts w:ascii="Times New Roman" w:hAnsi="Times New Roman" w:cs="Times New Roman"/>
          <w:lang w:val="es-ES"/>
        </w:rPr>
        <w:t>o</w:t>
      </w:r>
      <w:r>
        <w:rPr>
          <w:rFonts w:ascii="Times New Roman" w:hAnsi="Times New Roman" w:cs="Times New Roman"/>
          <w:lang w:val="es-ES"/>
        </w:rPr>
        <w:t>:</w:t>
      </w:r>
    </w:p>
    <w:p w14:paraId="5A36E214" w14:textId="77777777" w:rsidR="00B221D4" w:rsidRPr="005F51C7" w:rsidRDefault="00B221D4" w:rsidP="00B221D4">
      <w:pPr>
        <w:numPr>
          <w:ilvl w:val="0"/>
          <w:numId w:val="25"/>
        </w:numPr>
        <w:spacing w:line="360" w:lineRule="auto"/>
        <w:jc w:val="both"/>
        <w:rPr>
          <w:rFonts w:ascii="Times New Roman" w:hAnsi="Times New Roman" w:cs="Times New Roman"/>
          <w:lang w:val="es-ES"/>
        </w:rPr>
      </w:pPr>
      <w:r>
        <w:rPr>
          <w:rFonts w:ascii="Times New Roman" w:hAnsi="Times New Roman" w:cs="Times New Roman"/>
          <w:lang w:val="es-ES"/>
        </w:rPr>
        <w:t xml:space="preserve">Frost &amp; Sullivan llevó a cabo </w:t>
      </w:r>
      <w:r w:rsidRPr="005F51C7">
        <w:rPr>
          <w:rFonts w:ascii="Times New Roman" w:hAnsi="Times New Roman" w:cs="Times New Roman"/>
          <w:lang w:val="es-ES"/>
        </w:rPr>
        <w:t>una encuesta primaria sobre la demanda y la oferta para identificar la adopción de la tecnología verde en toda la cadena de valor de la industria.</w:t>
      </w:r>
    </w:p>
    <w:p w14:paraId="068C0D1C" w14:textId="77777777" w:rsidR="00B221D4" w:rsidRPr="005F51C7" w:rsidRDefault="00B221D4" w:rsidP="00B221D4">
      <w:pPr>
        <w:numPr>
          <w:ilvl w:val="0"/>
          <w:numId w:val="25"/>
        </w:numPr>
        <w:spacing w:line="360" w:lineRule="auto"/>
        <w:jc w:val="both"/>
        <w:rPr>
          <w:rFonts w:ascii="Times New Roman" w:hAnsi="Times New Roman" w:cs="Times New Roman"/>
          <w:lang w:val="es-ES"/>
        </w:rPr>
      </w:pPr>
      <w:r>
        <w:rPr>
          <w:rFonts w:ascii="Times New Roman" w:hAnsi="Times New Roman" w:cs="Times New Roman"/>
          <w:lang w:val="es-ES"/>
        </w:rPr>
        <w:t xml:space="preserve">Se facilitó </w:t>
      </w:r>
      <w:r w:rsidRPr="005F51C7">
        <w:rPr>
          <w:rFonts w:ascii="Times New Roman" w:hAnsi="Times New Roman" w:cs="Times New Roman"/>
          <w:lang w:val="es-ES"/>
        </w:rPr>
        <w:t xml:space="preserve">un taller al que asistieron expertos locales de la industria y </w:t>
      </w:r>
      <w:r>
        <w:rPr>
          <w:rFonts w:ascii="Times New Roman" w:hAnsi="Times New Roman" w:cs="Times New Roman"/>
          <w:lang w:val="es-ES"/>
        </w:rPr>
        <w:t>se recogieron</w:t>
      </w:r>
      <w:r w:rsidRPr="005F51C7">
        <w:rPr>
          <w:rFonts w:ascii="Times New Roman" w:hAnsi="Times New Roman" w:cs="Times New Roman"/>
          <w:lang w:val="es-ES"/>
        </w:rPr>
        <w:t xml:space="preserve"> sus opiniones y previsiones</w:t>
      </w:r>
      <w:r>
        <w:rPr>
          <w:rFonts w:ascii="Times New Roman" w:hAnsi="Times New Roman" w:cs="Times New Roman"/>
          <w:lang w:val="es-ES"/>
        </w:rPr>
        <w:t>.</w:t>
      </w:r>
    </w:p>
    <w:p w14:paraId="45DF979B" w14:textId="77777777" w:rsidR="00B221D4" w:rsidRPr="005F51C7" w:rsidRDefault="00B221D4" w:rsidP="00B221D4">
      <w:pPr>
        <w:numPr>
          <w:ilvl w:val="0"/>
          <w:numId w:val="25"/>
        </w:numPr>
        <w:spacing w:line="360" w:lineRule="auto"/>
        <w:jc w:val="both"/>
        <w:rPr>
          <w:rFonts w:ascii="Times New Roman" w:hAnsi="Times New Roman" w:cs="Times New Roman"/>
          <w:lang w:val="es-ES"/>
        </w:rPr>
      </w:pPr>
      <w:r>
        <w:rPr>
          <w:rFonts w:ascii="Times New Roman" w:hAnsi="Times New Roman" w:cs="Times New Roman"/>
          <w:lang w:val="es-ES"/>
        </w:rPr>
        <w:t>Se identificaron</w:t>
      </w:r>
      <w:r w:rsidRPr="005F51C7">
        <w:rPr>
          <w:rFonts w:ascii="Times New Roman" w:hAnsi="Times New Roman" w:cs="Times New Roman"/>
          <w:lang w:val="es-ES"/>
        </w:rPr>
        <w:t xml:space="preserve"> las mejores prácticas para un modelo de economía de bajas emisiones de carbono a nivel nacional, sobre la base de una amplia investigación secundaria</w:t>
      </w:r>
      <w:r>
        <w:rPr>
          <w:rFonts w:ascii="Times New Roman" w:hAnsi="Times New Roman" w:cs="Times New Roman"/>
          <w:lang w:val="es-ES"/>
        </w:rPr>
        <w:t>.</w:t>
      </w:r>
    </w:p>
    <w:p w14:paraId="2DC7E422" w14:textId="77777777" w:rsidR="00B221D4" w:rsidRPr="005F51C7" w:rsidRDefault="00B221D4" w:rsidP="00B221D4">
      <w:pPr>
        <w:numPr>
          <w:ilvl w:val="0"/>
          <w:numId w:val="25"/>
        </w:numPr>
        <w:spacing w:line="360" w:lineRule="auto"/>
        <w:jc w:val="both"/>
        <w:rPr>
          <w:rFonts w:ascii="Times New Roman" w:hAnsi="Times New Roman" w:cs="Times New Roman"/>
          <w:lang w:val="es-ES"/>
        </w:rPr>
      </w:pPr>
      <w:r>
        <w:rPr>
          <w:rFonts w:ascii="Times New Roman" w:hAnsi="Times New Roman" w:cs="Times New Roman"/>
          <w:lang w:val="es-ES"/>
        </w:rPr>
        <w:t xml:space="preserve">Se realizó </w:t>
      </w:r>
      <w:r w:rsidRPr="005F51C7">
        <w:rPr>
          <w:rFonts w:ascii="Times New Roman" w:hAnsi="Times New Roman" w:cs="Times New Roman"/>
          <w:lang w:val="es-ES"/>
        </w:rPr>
        <w:t xml:space="preserve">un análisis de las deficiencias comparando a </w:t>
      </w:r>
      <w:r>
        <w:rPr>
          <w:rFonts w:ascii="Times New Roman" w:hAnsi="Times New Roman" w:cs="Times New Roman"/>
          <w:lang w:val="es-ES"/>
        </w:rPr>
        <w:t>M</w:t>
      </w:r>
      <w:r w:rsidRPr="005F51C7">
        <w:rPr>
          <w:rFonts w:ascii="Times New Roman" w:hAnsi="Times New Roman" w:cs="Times New Roman"/>
          <w:lang w:val="es-ES"/>
        </w:rPr>
        <w:t>alasia con otros países que han establecido con éxito un programa de reducción de las emisiones de carbono, a fin de identificar los puntos fuertes y débiles de las iniciativas emprendidas con respecto a malasia.</w:t>
      </w:r>
    </w:p>
    <w:p w14:paraId="6887C97C" w14:textId="77777777" w:rsidR="00B221D4" w:rsidRPr="005F51C7" w:rsidRDefault="00B221D4" w:rsidP="00B221D4">
      <w:pPr>
        <w:numPr>
          <w:ilvl w:val="0"/>
          <w:numId w:val="25"/>
        </w:numPr>
        <w:spacing w:line="360" w:lineRule="auto"/>
        <w:jc w:val="both"/>
        <w:rPr>
          <w:rFonts w:ascii="Times New Roman" w:hAnsi="Times New Roman" w:cs="Times New Roman"/>
          <w:lang w:val="es-ES"/>
        </w:rPr>
      </w:pPr>
      <w:r>
        <w:rPr>
          <w:rFonts w:ascii="Times New Roman" w:hAnsi="Times New Roman" w:cs="Times New Roman"/>
          <w:lang w:val="es-ES"/>
        </w:rPr>
        <w:t>Se d</w:t>
      </w:r>
      <w:r w:rsidRPr="005F51C7">
        <w:rPr>
          <w:rFonts w:ascii="Times New Roman" w:hAnsi="Times New Roman" w:cs="Times New Roman"/>
          <w:lang w:val="es-ES"/>
        </w:rPr>
        <w:t>esarroll</w:t>
      </w:r>
      <w:r>
        <w:rPr>
          <w:rFonts w:ascii="Times New Roman" w:hAnsi="Times New Roman" w:cs="Times New Roman"/>
          <w:lang w:val="es-ES"/>
        </w:rPr>
        <w:t>ó</w:t>
      </w:r>
      <w:r w:rsidRPr="005F51C7">
        <w:rPr>
          <w:rFonts w:ascii="Times New Roman" w:hAnsi="Times New Roman" w:cs="Times New Roman"/>
          <w:lang w:val="es-ES"/>
        </w:rPr>
        <w:t xml:space="preserve"> un modelo económico y de reducción de carbono.</w:t>
      </w:r>
    </w:p>
    <w:p w14:paraId="3C4991C8" w14:textId="77777777" w:rsidR="00B221D4" w:rsidRPr="00702CF4" w:rsidRDefault="00B221D4" w:rsidP="00B221D4">
      <w:pPr>
        <w:spacing w:line="360" w:lineRule="auto"/>
        <w:jc w:val="both"/>
        <w:rPr>
          <w:rFonts w:ascii="Times New Roman" w:hAnsi="Times New Roman" w:cs="Times New Roman"/>
          <w:lang w:val="es-ES"/>
        </w:rPr>
      </w:pPr>
      <w:r w:rsidRPr="00702CF4">
        <w:rPr>
          <w:rFonts w:ascii="Times New Roman" w:hAnsi="Times New Roman" w:cs="Times New Roman"/>
          <w:lang w:val="es-ES"/>
        </w:rPr>
        <w:t>Resultado e impacto empresarial</w:t>
      </w:r>
      <w:r>
        <w:rPr>
          <w:rFonts w:ascii="Times New Roman" w:hAnsi="Times New Roman" w:cs="Times New Roman"/>
          <w:lang w:val="es-ES"/>
        </w:rPr>
        <w:t>:</w:t>
      </w:r>
    </w:p>
    <w:p w14:paraId="6D6A8989" w14:textId="77777777" w:rsidR="00B221D4" w:rsidRPr="005F51C7" w:rsidRDefault="00B221D4" w:rsidP="00B221D4">
      <w:pPr>
        <w:numPr>
          <w:ilvl w:val="0"/>
          <w:numId w:val="25"/>
        </w:numPr>
        <w:spacing w:line="360" w:lineRule="auto"/>
        <w:jc w:val="both"/>
        <w:rPr>
          <w:rFonts w:ascii="Times New Roman" w:hAnsi="Times New Roman" w:cs="Times New Roman"/>
          <w:lang w:val="es-ES"/>
        </w:rPr>
      </w:pPr>
      <w:r>
        <w:rPr>
          <w:rFonts w:ascii="Times New Roman" w:hAnsi="Times New Roman" w:cs="Times New Roman"/>
          <w:lang w:val="es-ES"/>
        </w:rPr>
        <w:t>Se e</w:t>
      </w:r>
      <w:r w:rsidRPr="005F51C7">
        <w:rPr>
          <w:rFonts w:ascii="Times New Roman" w:hAnsi="Times New Roman" w:cs="Times New Roman"/>
          <w:lang w:val="es-ES"/>
        </w:rPr>
        <w:t>ntreg</w:t>
      </w:r>
      <w:r>
        <w:rPr>
          <w:rFonts w:ascii="Times New Roman" w:hAnsi="Times New Roman" w:cs="Times New Roman"/>
          <w:lang w:val="es-ES"/>
        </w:rPr>
        <w:t>ó</w:t>
      </w:r>
      <w:r w:rsidRPr="005F51C7">
        <w:rPr>
          <w:rFonts w:ascii="Times New Roman" w:hAnsi="Times New Roman" w:cs="Times New Roman"/>
          <w:lang w:val="es-ES"/>
        </w:rPr>
        <w:t xml:space="preserve"> de un informe completo que detalla el estado actual de la adopción de tecnologías verdes, incluyendo la creación de empleo, la contribución de valor añadido a la economía nacional, el gasto en innovación y la huella de carbono.</w:t>
      </w:r>
    </w:p>
    <w:p w14:paraId="2B2B2B7B" w14:textId="77777777" w:rsidR="00B221D4" w:rsidRPr="005F51C7" w:rsidRDefault="00B221D4" w:rsidP="00B221D4">
      <w:pPr>
        <w:numPr>
          <w:ilvl w:val="0"/>
          <w:numId w:val="25"/>
        </w:numPr>
        <w:spacing w:line="360" w:lineRule="auto"/>
        <w:jc w:val="both"/>
        <w:rPr>
          <w:rFonts w:ascii="Times New Roman" w:hAnsi="Times New Roman" w:cs="Times New Roman"/>
          <w:lang w:val="es-ES"/>
        </w:rPr>
      </w:pPr>
      <w:r w:rsidRPr="005F51C7">
        <w:rPr>
          <w:rFonts w:ascii="Times New Roman" w:hAnsi="Times New Roman" w:cs="Times New Roman"/>
          <w:lang w:val="es-ES"/>
        </w:rPr>
        <w:t>Se prestó especial atención a las lagunas que hay que abordar para aumentar la adopción de tecnologías verdes en el país.</w:t>
      </w:r>
    </w:p>
    <w:p w14:paraId="322FD7F0" w14:textId="77777777" w:rsidR="00B221D4" w:rsidRPr="005F51C7" w:rsidRDefault="00B221D4" w:rsidP="00B221D4">
      <w:pPr>
        <w:numPr>
          <w:ilvl w:val="0"/>
          <w:numId w:val="25"/>
        </w:numPr>
        <w:spacing w:line="360" w:lineRule="auto"/>
        <w:jc w:val="both"/>
        <w:rPr>
          <w:rFonts w:ascii="Times New Roman" w:hAnsi="Times New Roman" w:cs="Times New Roman"/>
          <w:lang w:val="es-ES"/>
        </w:rPr>
      </w:pPr>
      <w:r w:rsidRPr="005F51C7">
        <w:rPr>
          <w:rFonts w:ascii="Times New Roman" w:hAnsi="Times New Roman" w:cs="Times New Roman"/>
          <w:lang w:val="es-ES"/>
        </w:rPr>
        <w:t>El informe final presentó las recomendaciones estratégicas para el corto, medio y largo plazo, con medidas claras que se pueden aplicar.</w:t>
      </w:r>
    </w:p>
    <w:p w14:paraId="707BEC40" w14:textId="77777777" w:rsidR="00B221D4" w:rsidRPr="005F51C7" w:rsidRDefault="00B221D4" w:rsidP="00B221D4">
      <w:pPr>
        <w:numPr>
          <w:ilvl w:val="0"/>
          <w:numId w:val="25"/>
        </w:numPr>
        <w:spacing w:line="360" w:lineRule="auto"/>
        <w:jc w:val="both"/>
        <w:rPr>
          <w:rFonts w:ascii="Times New Roman" w:hAnsi="Times New Roman" w:cs="Times New Roman"/>
          <w:lang w:val="es-ES"/>
        </w:rPr>
      </w:pPr>
      <w:r w:rsidRPr="005F51C7">
        <w:rPr>
          <w:rFonts w:ascii="Times New Roman" w:hAnsi="Times New Roman" w:cs="Times New Roman"/>
          <w:lang w:val="es-ES"/>
        </w:rPr>
        <w:t>La hoja de ruta final para una economía con bajas emisiones de carbono incluía objetivos específicos en el tiempo para la contribución económica y la reducción de la intensidad del carbono.</w:t>
      </w:r>
    </w:p>
    <w:p w14:paraId="5D2339D3" w14:textId="77777777" w:rsidR="00B221D4" w:rsidRPr="00702CF4" w:rsidRDefault="00B221D4" w:rsidP="00B221D4">
      <w:pPr>
        <w:spacing w:line="360" w:lineRule="auto"/>
        <w:jc w:val="both"/>
        <w:rPr>
          <w:rFonts w:ascii="Times New Roman" w:hAnsi="Times New Roman" w:cs="Times New Roman"/>
          <w:lang w:val="es-ES"/>
        </w:rPr>
      </w:pPr>
    </w:p>
    <w:p w14:paraId="2B6E471E" w14:textId="77777777" w:rsidR="00B221D4" w:rsidRPr="005F51C7" w:rsidRDefault="00B221D4" w:rsidP="00B221D4">
      <w:pPr>
        <w:spacing w:line="360" w:lineRule="auto"/>
        <w:jc w:val="both"/>
        <w:rPr>
          <w:rFonts w:ascii="Times New Roman" w:hAnsi="Times New Roman" w:cs="Times New Roman"/>
          <w:i/>
          <w:iCs/>
          <w:lang w:val="es-ES"/>
        </w:rPr>
      </w:pPr>
      <w:r w:rsidRPr="005F51C7">
        <w:rPr>
          <w:rFonts w:ascii="Times New Roman" w:hAnsi="Times New Roman" w:cs="Times New Roman"/>
          <w:i/>
          <w:iCs/>
          <w:lang w:val="es-ES"/>
        </w:rPr>
        <w:t>Caso 3: Evaluación del panorama de los productos químicos para el tratamiento del agua</w:t>
      </w:r>
    </w:p>
    <w:p w14:paraId="40AB2037" w14:textId="77777777" w:rsidR="00B221D4" w:rsidRDefault="00B221D4" w:rsidP="00B221D4">
      <w:pPr>
        <w:spacing w:line="360" w:lineRule="auto"/>
        <w:jc w:val="both"/>
        <w:rPr>
          <w:rFonts w:ascii="Times New Roman" w:hAnsi="Times New Roman" w:cs="Times New Roman"/>
          <w:lang w:val="es-ES"/>
        </w:rPr>
      </w:pPr>
      <w:r>
        <w:rPr>
          <w:rFonts w:ascii="Times New Roman" w:hAnsi="Times New Roman" w:cs="Times New Roman"/>
          <w:lang w:val="es-ES"/>
        </w:rPr>
        <w:t xml:space="preserve">Cliente: </w:t>
      </w:r>
    </w:p>
    <w:p w14:paraId="7FFFC168" w14:textId="77777777" w:rsidR="00B221D4" w:rsidRPr="002B5CEF" w:rsidRDefault="00B221D4" w:rsidP="00B221D4">
      <w:pPr>
        <w:numPr>
          <w:ilvl w:val="0"/>
          <w:numId w:val="25"/>
        </w:numPr>
        <w:spacing w:line="360" w:lineRule="auto"/>
        <w:jc w:val="both"/>
        <w:rPr>
          <w:rFonts w:ascii="Times New Roman" w:hAnsi="Times New Roman" w:cs="Times New Roman"/>
          <w:lang w:val="es-ES"/>
        </w:rPr>
      </w:pPr>
      <w:r w:rsidRPr="002B5CEF">
        <w:rPr>
          <w:rFonts w:ascii="Times New Roman" w:hAnsi="Times New Roman" w:cs="Times New Roman"/>
          <w:lang w:val="es-ES"/>
        </w:rPr>
        <w:t>Una empresa mundial de productos químicos especializados</w:t>
      </w:r>
    </w:p>
    <w:p w14:paraId="11ABB469" w14:textId="77777777" w:rsidR="00B221D4" w:rsidRPr="00702CF4" w:rsidRDefault="00B221D4" w:rsidP="00B221D4">
      <w:pPr>
        <w:spacing w:line="360" w:lineRule="auto"/>
        <w:jc w:val="both"/>
        <w:rPr>
          <w:rFonts w:ascii="Times New Roman" w:hAnsi="Times New Roman" w:cs="Times New Roman"/>
          <w:lang w:val="es-ES"/>
        </w:rPr>
      </w:pPr>
      <w:r>
        <w:rPr>
          <w:rFonts w:ascii="Times New Roman" w:hAnsi="Times New Roman" w:cs="Times New Roman"/>
          <w:lang w:val="es-ES"/>
        </w:rPr>
        <w:t>D</w:t>
      </w:r>
      <w:r w:rsidRPr="00702CF4">
        <w:rPr>
          <w:rFonts w:ascii="Times New Roman" w:hAnsi="Times New Roman" w:cs="Times New Roman"/>
          <w:lang w:val="es-ES"/>
        </w:rPr>
        <w:t>esafío</w:t>
      </w:r>
      <w:r>
        <w:rPr>
          <w:rFonts w:ascii="Times New Roman" w:hAnsi="Times New Roman" w:cs="Times New Roman"/>
          <w:lang w:val="es-ES"/>
        </w:rPr>
        <w:t>:</w:t>
      </w:r>
    </w:p>
    <w:p w14:paraId="0334DCEA" w14:textId="77777777" w:rsidR="00B221D4" w:rsidRDefault="00B221D4" w:rsidP="00B221D4">
      <w:pPr>
        <w:numPr>
          <w:ilvl w:val="0"/>
          <w:numId w:val="25"/>
        </w:numPr>
        <w:spacing w:line="360" w:lineRule="auto"/>
        <w:jc w:val="both"/>
        <w:rPr>
          <w:rFonts w:ascii="Times New Roman" w:hAnsi="Times New Roman" w:cs="Times New Roman"/>
          <w:lang w:val="es-ES"/>
        </w:rPr>
      </w:pPr>
      <w:r w:rsidRPr="002B5CEF">
        <w:rPr>
          <w:rFonts w:ascii="Times New Roman" w:hAnsi="Times New Roman" w:cs="Times New Roman"/>
          <w:lang w:val="es-ES"/>
        </w:rPr>
        <w:lastRenderedPageBreak/>
        <w:t xml:space="preserve">El cliente está considerando aventurarse en el mercado de productos químicos para el tratamiento del agua. </w:t>
      </w:r>
    </w:p>
    <w:p w14:paraId="1E0BBC66" w14:textId="77777777" w:rsidR="00B221D4" w:rsidRPr="002B5CEF" w:rsidRDefault="00B221D4" w:rsidP="00B221D4">
      <w:pPr>
        <w:numPr>
          <w:ilvl w:val="0"/>
          <w:numId w:val="25"/>
        </w:numPr>
        <w:spacing w:line="360" w:lineRule="auto"/>
        <w:jc w:val="both"/>
        <w:rPr>
          <w:rFonts w:ascii="Times New Roman" w:hAnsi="Times New Roman" w:cs="Times New Roman"/>
          <w:lang w:val="es-ES"/>
        </w:rPr>
      </w:pPr>
      <w:r>
        <w:rPr>
          <w:rFonts w:ascii="Times New Roman" w:hAnsi="Times New Roman" w:cs="Times New Roman"/>
          <w:lang w:val="es-ES"/>
        </w:rPr>
        <w:t>El cliente b</w:t>
      </w:r>
      <w:r w:rsidRPr="002B5CEF">
        <w:rPr>
          <w:rFonts w:ascii="Times New Roman" w:hAnsi="Times New Roman" w:cs="Times New Roman"/>
          <w:lang w:val="es-ES"/>
        </w:rPr>
        <w:t>usca conocer el panorama del mercado junto con los principales actores para ayudarles a decidir los nichos de aplicación dentro del sector de los productos químicos para el agua.</w:t>
      </w:r>
    </w:p>
    <w:p w14:paraId="43476229" w14:textId="77777777" w:rsidR="00B221D4" w:rsidRPr="00702CF4" w:rsidRDefault="00B221D4" w:rsidP="00B221D4">
      <w:pPr>
        <w:spacing w:line="360" w:lineRule="auto"/>
        <w:jc w:val="both"/>
        <w:rPr>
          <w:rFonts w:ascii="Times New Roman" w:hAnsi="Times New Roman" w:cs="Times New Roman"/>
          <w:lang w:val="es-ES"/>
        </w:rPr>
      </w:pPr>
      <w:r w:rsidRPr="00702CF4">
        <w:rPr>
          <w:rFonts w:ascii="Times New Roman" w:hAnsi="Times New Roman" w:cs="Times New Roman"/>
          <w:lang w:val="es-ES"/>
        </w:rPr>
        <w:t>Objetivos</w:t>
      </w:r>
      <w:r>
        <w:rPr>
          <w:rFonts w:ascii="Times New Roman" w:hAnsi="Times New Roman" w:cs="Times New Roman"/>
          <w:lang w:val="es-ES"/>
        </w:rPr>
        <w:t>:</w:t>
      </w:r>
    </w:p>
    <w:p w14:paraId="248D85DB" w14:textId="77777777" w:rsidR="00B221D4" w:rsidRPr="002B5CEF" w:rsidRDefault="00B221D4" w:rsidP="00B221D4">
      <w:pPr>
        <w:numPr>
          <w:ilvl w:val="0"/>
          <w:numId w:val="25"/>
        </w:numPr>
        <w:spacing w:line="360" w:lineRule="auto"/>
        <w:jc w:val="both"/>
        <w:rPr>
          <w:rFonts w:ascii="Times New Roman" w:hAnsi="Times New Roman" w:cs="Times New Roman"/>
          <w:lang w:val="es-ES"/>
        </w:rPr>
      </w:pPr>
      <w:r w:rsidRPr="002B5CEF">
        <w:rPr>
          <w:rFonts w:ascii="Times New Roman" w:hAnsi="Times New Roman" w:cs="Times New Roman"/>
          <w:lang w:val="es-ES"/>
        </w:rPr>
        <w:t>Análisis de las tendencias y desarrollos globales de los productos químicos utilizados en el tratamiento del agua.</w:t>
      </w:r>
    </w:p>
    <w:p w14:paraId="6454D68F" w14:textId="77777777" w:rsidR="00B221D4" w:rsidRPr="002B5CEF" w:rsidRDefault="00B221D4" w:rsidP="00B221D4">
      <w:pPr>
        <w:numPr>
          <w:ilvl w:val="0"/>
          <w:numId w:val="25"/>
        </w:numPr>
        <w:spacing w:line="360" w:lineRule="auto"/>
        <w:jc w:val="both"/>
        <w:rPr>
          <w:rFonts w:ascii="Times New Roman" w:hAnsi="Times New Roman" w:cs="Times New Roman"/>
          <w:lang w:val="es-ES"/>
        </w:rPr>
      </w:pPr>
      <w:r w:rsidRPr="002B5CEF">
        <w:rPr>
          <w:rFonts w:ascii="Times New Roman" w:hAnsi="Times New Roman" w:cs="Times New Roman"/>
          <w:lang w:val="es-ES"/>
        </w:rPr>
        <w:t>Evaluación de los nichos de aplicación técnica de los productos químicos en el sector del agua.</w:t>
      </w:r>
    </w:p>
    <w:p w14:paraId="25B8080A" w14:textId="77777777" w:rsidR="00B221D4" w:rsidRPr="002B5CEF" w:rsidRDefault="00B221D4" w:rsidP="00B221D4">
      <w:pPr>
        <w:numPr>
          <w:ilvl w:val="0"/>
          <w:numId w:val="25"/>
        </w:numPr>
        <w:spacing w:line="360" w:lineRule="auto"/>
        <w:jc w:val="both"/>
        <w:rPr>
          <w:rFonts w:ascii="Times New Roman" w:hAnsi="Times New Roman" w:cs="Times New Roman"/>
          <w:lang w:val="es-ES"/>
        </w:rPr>
      </w:pPr>
      <w:r w:rsidRPr="002B5CEF">
        <w:rPr>
          <w:rFonts w:ascii="Times New Roman" w:hAnsi="Times New Roman" w:cs="Times New Roman"/>
          <w:lang w:val="es-ES"/>
        </w:rPr>
        <w:t>Evaluación de los principales actores y tecnologías de interés potencial para el cliente en las aplicaciones nicho.</w:t>
      </w:r>
    </w:p>
    <w:p w14:paraId="2019242D" w14:textId="77777777" w:rsidR="00B221D4" w:rsidRPr="00702CF4" w:rsidRDefault="00B221D4" w:rsidP="00B221D4">
      <w:pPr>
        <w:spacing w:line="360" w:lineRule="auto"/>
        <w:jc w:val="both"/>
        <w:rPr>
          <w:rFonts w:ascii="Times New Roman" w:hAnsi="Times New Roman" w:cs="Times New Roman"/>
          <w:lang w:val="es-ES"/>
        </w:rPr>
      </w:pPr>
      <w:r>
        <w:rPr>
          <w:rFonts w:ascii="Times New Roman" w:hAnsi="Times New Roman" w:cs="Times New Roman"/>
          <w:lang w:val="es-ES"/>
        </w:rPr>
        <w:t>E</w:t>
      </w:r>
      <w:r w:rsidRPr="00702CF4">
        <w:rPr>
          <w:rFonts w:ascii="Times New Roman" w:hAnsi="Times New Roman" w:cs="Times New Roman"/>
          <w:lang w:val="es-ES"/>
        </w:rPr>
        <w:t xml:space="preserve">nfoque y </w:t>
      </w:r>
      <w:r>
        <w:rPr>
          <w:rFonts w:ascii="Times New Roman" w:hAnsi="Times New Roman" w:cs="Times New Roman"/>
          <w:lang w:val="es-ES"/>
        </w:rPr>
        <w:t>desarroll</w:t>
      </w:r>
      <w:r w:rsidRPr="00702CF4">
        <w:rPr>
          <w:rFonts w:ascii="Times New Roman" w:hAnsi="Times New Roman" w:cs="Times New Roman"/>
          <w:lang w:val="es-ES"/>
        </w:rPr>
        <w:t>o</w:t>
      </w:r>
      <w:r>
        <w:rPr>
          <w:rFonts w:ascii="Times New Roman" w:hAnsi="Times New Roman" w:cs="Times New Roman"/>
          <w:lang w:val="es-ES"/>
        </w:rPr>
        <w:t>:</w:t>
      </w:r>
    </w:p>
    <w:p w14:paraId="7F8DA331" w14:textId="77777777" w:rsidR="00B221D4" w:rsidRPr="002B5CEF" w:rsidRDefault="00B221D4" w:rsidP="00B221D4">
      <w:pPr>
        <w:numPr>
          <w:ilvl w:val="0"/>
          <w:numId w:val="25"/>
        </w:numPr>
        <w:spacing w:line="360" w:lineRule="auto"/>
        <w:jc w:val="both"/>
        <w:rPr>
          <w:rFonts w:ascii="Times New Roman" w:hAnsi="Times New Roman" w:cs="Times New Roman"/>
          <w:lang w:val="es-ES"/>
        </w:rPr>
      </w:pPr>
      <w:r w:rsidRPr="002B5CEF">
        <w:rPr>
          <w:rFonts w:ascii="Times New Roman" w:hAnsi="Times New Roman" w:cs="Times New Roman"/>
          <w:lang w:val="es-ES"/>
        </w:rPr>
        <w:t xml:space="preserve">Frost &amp; </w:t>
      </w:r>
      <w:r>
        <w:rPr>
          <w:rFonts w:ascii="Times New Roman" w:hAnsi="Times New Roman" w:cs="Times New Roman"/>
          <w:lang w:val="es-ES"/>
        </w:rPr>
        <w:t>S</w:t>
      </w:r>
      <w:r w:rsidRPr="002B5CEF">
        <w:rPr>
          <w:rFonts w:ascii="Times New Roman" w:hAnsi="Times New Roman" w:cs="Times New Roman"/>
          <w:lang w:val="es-ES"/>
        </w:rPr>
        <w:t>ullivan identificó las tendencias y los desarrollos relacionados con la tecnología, el mercado y el panorama de los productos y elaboró una lista exhaustiva de los principales interesados y sus tecnologías en los productos químicos para el tratamiento del agua.</w:t>
      </w:r>
    </w:p>
    <w:p w14:paraId="77BA8EA0" w14:textId="77777777" w:rsidR="00B221D4" w:rsidRPr="002B5CEF" w:rsidRDefault="00B221D4" w:rsidP="00B221D4">
      <w:pPr>
        <w:numPr>
          <w:ilvl w:val="0"/>
          <w:numId w:val="25"/>
        </w:numPr>
        <w:spacing w:line="360" w:lineRule="auto"/>
        <w:jc w:val="both"/>
        <w:rPr>
          <w:rFonts w:ascii="Times New Roman" w:hAnsi="Times New Roman" w:cs="Times New Roman"/>
          <w:lang w:val="es-ES"/>
        </w:rPr>
      </w:pPr>
      <w:r w:rsidRPr="002B5CEF">
        <w:rPr>
          <w:rFonts w:ascii="Times New Roman" w:hAnsi="Times New Roman" w:cs="Times New Roman"/>
          <w:lang w:val="es-ES"/>
        </w:rPr>
        <w:t>Se evaluaron los nichos de aplicación de los productos químicos para el tratamiento del agua, tanto en el sector municipal como en el industrial, y se identificaron los participantes y las tecnologías clave en todas las aplicaciones.</w:t>
      </w:r>
    </w:p>
    <w:p w14:paraId="4AFE8BD5" w14:textId="77777777" w:rsidR="00B221D4" w:rsidRPr="002B5CEF" w:rsidRDefault="00B221D4" w:rsidP="00B221D4">
      <w:pPr>
        <w:numPr>
          <w:ilvl w:val="0"/>
          <w:numId w:val="25"/>
        </w:numPr>
        <w:spacing w:line="360" w:lineRule="auto"/>
        <w:jc w:val="both"/>
        <w:rPr>
          <w:rFonts w:ascii="Times New Roman" w:hAnsi="Times New Roman" w:cs="Times New Roman"/>
          <w:lang w:val="es-ES"/>
        </w:rPr>
      </w:pPr>
      <w:r w:rsidRPr="002B5CEF">
        <w:rPr>
          <w:rFonts w:ascii="Times New Roman" w:hAnsi="Times New Roman" w:cs="Times New Roman"/>
          <w:lang w:val="es-ES"/>
        </w:rPr>
        <w:t>Se elaboró un índice de atractivo para comparar y evaluar los sectores de aplicaciones nicho y las tecnologías dentro de los sectores.</w:t>
      </w:r>
    </w:p>
    <w:p w14:paraId="22474006" w14:textId="77777777" w:rsidR="00B221D4" w:rsidRPr="00702CF4" w:rsidRDefault="00B221D4" w:rsidP="00B221D4">
      <w:pPr>
        <w:spacing w:line="360" w:lineRule="auto"/>
        <w:jc w:val="both"/>
        <w:rPr>
          <w:rFonts w:ascii="Times New Roman" w:hAnsi="Times New Roman" w:cs="Times New Roman"/>
          <w:lang w:val="es-ES"/>
        </w:rPr>
      </w:pPr>
      <w:r w:rsidRPr="00702CF4">
        <w:rPr>
          <w:rFonts w:ascii="Times New Roman" w:hAnsi="Times New Roman" w:cs="Times New Roman"/>
          <w:lang w:val="es-ES"/>
        </w:rPr>
        <w:t>Resultado e impacto empresarial</w:t>
      </w:r>
      <w:r>
        <w:rPr>
          <w:rFonts w:ascii="Times New Roman" w:hAnsi="Times New Roman" w:cs="Times New Roman"/>
          <w:lang w:val="es-ES"/>
        </w:rPr>
        <w:t>:</w:t>
      </w:r>
    </w:p>
    <w:p w14:paraId="226FF143" w14:textId="77777777" w:rsidR="00B221D4" w:rsidRPr="002B5CEF" w:rsidRDefault="00B221D4" w:rsidP="00B221D4">
      <w:pPr>
        <w:numPr>
          <w:ilvl w:val="0"/>
          <w:numId w:val="25"/>
        </w:numPr>
        <w:spacing w:line="360" w:lineRule="auto"/>
        <w:jc w:val="both"/>
        <w:rPr>
          <w:rFonts w:ascii="Times New Roman" w:hAnsi="Times New Roman" w:cs="Times New Roman"/>
          <w:lang w:val="es-ES"/>
        </w:rPr>
      </w:pPr>
      <w:r w:rsidRPr="002B5CEF">
        <w:rPr>
          <w:rFonts w:ascii="Times New Roman" w:hAnsi="Times New Roman" w:cs="Times New Roman"/>
          <w:lang w:val="es-ES"/>
        </w:rPr>
        <w:t xml:space="preserve">Frost &amp; </w:t>
      </w:r>
      <w:r>
        <w:rPr>
          <w:rFonts w:ascii="Times New Roman" w:hAnsi="Times New Roman" w:cs="Times New Roman"/>
          <w:lang w:val="es-ES"/>
        </w:rPr>
        <w:t>S</w:t>
      </w:r>
      <w:r w:rsidRPr="002B5CEF">
        <w:rPr>
          <w:rFonts w:ascii="Times New Roman" w:hAnsi="Times New Roman" w:cs="Times New Roman"/>
          <w:lang w:val="es-ES"/>
        </w:rPr>
        <w:t>ullivan evaluó y priorizó las tecnologías y los sectores de aplicaciones nicho que serán de potencial interés para el cliente.</w:t>
      </w:r>
    </w:p>
    <w:p w14:paraId="3B874AF7" w14:textId="77777777" w:rsidR="00B221D4" w:rsidRPr="002B5CEF" w:rsidRDefault="00B221D4" w:rsidP="00B221D4">
      <w:pPr>
        <w:numPr>
          <w:ilvl w:val="0"/>
          <w:numId w:val="25"/>
        </w:numPr>
        <w:spacing w:line="360" w:lineRule="auto"/>
        <w:jc w:val="both"/>
        <w:rPr>
          <w:rFonts w:ascii="Times New Roman" w:hAnsi="Times New Roman" w:cs="Times New Roman"/>
          <w:lang w:val="es-ES"/>
        </w:rPr>
      </w:pPr>
      <w:r w:rsidRPr="002B5CEF">
        <w:rPr>
          <w:rFonts w:ascii="Times New Roman" w:hAnsi="Times New Roman" w:cs="Times New Roman"/>
          <w:lang w:val="es-ES"/>
        </w:rPr>
        <w:t>El cliente tiene previsto utilizar nuestras recomendaciones para la planificación estratégica de nuevos negocios en el sector de los productos químicos para el tratamiento del agua.</w:t>
      </w:r>
    </w:p>
    <w:p w14:paraId="5053C557" w14:textId="77777777" w:rsidR="00B221D4" w:rsidRPr="00702CF4" w:rsidRDefault="00B221D4" w:rsidP="00B221D4">
      <w:pPr>
        <w:spacing w:line="360" w:lineRule="auto"/>
        <w:jc w:val="both"/>
        <w:rPr>
          <w:rFonts w:ascii="Times New Roman" w:hAnsi="Times New Roman" w:cs="Times New Roman"/>
          <w:lang w:val="es-ES"/>
        </w:rPr>
      </w:pPr>
    </w:p>
    <w:p w14:paraId="38C66BC1" w14:textId="77777777" w:rsidR="00B221D4" w:rsidRPr="00702CF4" w:rsidRDefault="00B221D4" w:rsidP="00B221D4">
      <w:pPr>
        <w:spacing w:line="360" w:lineRule="auto"/>
        <w:jc w:val="both"/>
        <w:rPr>
          <w:rFonts w:ascii="Times New Roman" w:hAnsi="Times New Roman" w:cs="Times New Roman"/>
          <w:lang w:val="es-ES"/>
        </w:rPr>
      </w:pPr>
    </w:p>
    <w:p w14:paraId="2F209A17" w14:textId="77777777" w:rsidR="00B221D4" w:rsidRPr="00702CF4" w:rsidRDefault="00B221D4" w:rsidP="00B221D4">
      <w:pPr>
        <w:spacing w:line="360" w:lineRule="auto"/>
        <w:jc w:val="both"/>
        <w:rPr>
          <w:rFonts w:ascii="Times New Roman" w:hAnsi="Times New Roman" w:cs="Times New Roman"/>
          <w:lang w:val="es-ES"/>
        </w:rPr>
      </w:pPr>
    </w:p>
    <w:p w14:paraId="10C42911" w14:textId="77777777" w:rsidR="00B221D4" w:rsidRPr="00702CF4" w:rsidRDefault="00B221D4" w:rsidP="00B221D4">
      <w:pPr>
        <w:pStyle w:val="Heading2"/>
        <w:spacing w:line="360" w:lineRule="auto"/>
        <w:jc w:val="both"/>
        <w:rPr>
          <w:rFonts w:ascii="Times New Roman" w:hAnsi="Times New Roman" w:cs="Times New Roman"/>
          <w:color w:val="auto"/>
          <w:sz w:val="24"/>
          <w:szCs w:val="24"/>
          <w:lang w:val="es-ES_tradnl"/>
        </w:rPr>
      </w:pPr>
      <w:bookmarkStart w:id="64" w:name="_Toc101207854"/>
      <w:r w:rsidRPr="00702CF4">
        <w:rPr>
          <w:rFonts w:ascii="Times New Roman" w:hAnsi="Times New Roman" w:cs="Times New Roman"/>
          <w:color w:val="auto"/>
          <w:sz w:val="24"/>
          <w:szCs w:val="24"/>
          <w:lang w:val="es-ES_tradnl"/>
        </w:rPr>
        <w:lastRenderedPageBreak/>
        <w:t>Factibilidad</w:t>
      </w:r>
      <w:bookmarkEnd w:id="64"/>
    </w:p>
    <w:p w14:paraId="50683A4E" w14:textId="77777777" w:rsidR="00B221D4" w:rsidRPr="00702CF4" w:rsidRDefault="00B221D4" w:rsidP="00B221D4">
      <w:pPr>
        <w:widowControl w:val="0"/>
        <w:tabs>
          <w:tab w:val="left" w:pos="1740"/>
        </w:tabs>
        <w:autoSpaceDE w:val="0"/>
        <w:autoSpaceDN w:val="0"/>
        <w:adjustRightInd w:val="0"/>
        <w:spacing w:line="360" w:lineRule="auto"/>
        <w:ind w:left="787"/>
        <w:jc w:val="both"/>
        <w:rPr>
          <w:rFonts w:ascii="Times New Roman" w:hAnsi="Times New Roman" w:cs="Times New Roman"/>
          <w:spacing w:val="-1"/>
          <w:lang w:val="es-ES_tradnl"/>
        </w:rPr>
      </w:pPr>
    </w:p>
    <w:p w14:paraId="4991A6F7" w14:textId="77777777" w:rsidR="00B221D4" w:rsidRPr="00702CF4" w:rsidRDefault="00B221D4" w:rsidP="00B221D4">
      <w:pPr>
        <w:pStyle w:val="Heading3"/>
        <w:spacing w:line="360" w:lineRule="auto"/>
        <w:jc w:val="both"/>
        <w:rPr>
          <w:rFonts w:ascii="Times New Roman" w:hAnsi="Times New Roman" w:cs="Times New Roman"/>
          <w:color w:val="auto"/>
          <w:lang w:val="es-ES_tradnl"/>
        </w:rPr>
      </w:pPr>
      <w:bookmarkStart w:id="65" w:name="_Toc101207855"/>
      <w:r w:rsidRPr="00702CF4">
        <w:rPr>
          <w:rFonts w:ascii="Times New Roman" w:hAnsi="Times New Roman" w:cs="Times New Roman"/>
          <w:color w:val="auto"/>
          <w:lang w:val="es-ES_tradnl"/>
        </w:rPr>
        <w:t>Evaluación de mercado</w:t>
      </w:r>
      <w:bookmarkEnd w:id="65"/>
    </w:p>
    <w:p w14:paraId="73BF2965" w14:textId="77777777" w:rsidR="00B221D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lang w:val="es-ES_tradnl"/>
        </w:rPr>
      </w:pPr>
    </w:p>
    <w:p w14:paraId="07A3F577" w14:textId="42E879F8" w:rsidR="00B221D4" w:rsidRPr="00F567EF" w:rsidRDefault="00B221D4" w:rsidP="00B221D4">
      <w:pPr>
        <w:pStyle w:val="Heading4"/>
        <w:spacing w:line="360" w:lineRule="auto"/>
        <w:jc w:val="both"/>
        <w:rPr>
          <w:rFonts w:ascii="Times New Roman" w:hAnsi="Times New Roman" w:cs="Times New Roman"/>
          <w:b w:val="0"/>
          <w:bCs w:val="0"/>
          <w:color w:val="auto"/>
          <w:lang w:val="es-ES_tradnl"/>
        </w:rPr>
      </w:pPr>
      <w:r w:rsidRPr="00F567EF">
        <w:rPr>
          <w:rFonts w:ascii="Times New Roman" w:hAnsi="Times New Roman" w:cs="Times New Roman"/>
          <w:i w:val="0"/>
          <w:iCs w:val="0"/>
          <w:color w:val="auto"/>
          <w:lang w:val="es-ES_tradnl"/>
        </w:rPr>
        <w:t>Mercado</w:t>
      </w:r>
    </w:p>
    <w:p w14:paraId="380C8DC1" w14:textId="77777777" w:rsidR="00B221D4" w:rsidRPr="00B43671" w:rsidRDefault="00B221D4" w:rsidP="00B221D4">
      <w:pPr>
        <w:pStyle w:val="Heading5"/>
        <w:spacing w:line="360" w:lineRule="auto"/>
        <w:rPr>
          <w:rFonts w:ascii="Times New Roman" w:hAnsi="Times New Roman" w:cs="Times New Roman"/>
          <w:i/>
          <w:iCs/>
          <w:color w:val="auto"/>
          <w:lang w:val="es-ES_tradnl"/>
        </w:rPr>
      </w:pPr>
      <w:r w:rsidRPr="00B43671">
        <w:rPr>
          <w:rFonts w:ascii="Times New Roman" w:hAnsi="Times New Roman" w:cs="Times New Roman"/>
          <w:i/>
          <w:iCs/>
          <w:color w:val="auto"/>
          <w:lang w:val="es-ES_tradnl"/>
        </w:rPr>
        <w:t>Definir el mercado</w:t>
      </w:r>
    </w:p>
    <w:p w14:paraId="54A6EF71" w14:textId="77777777" w:rsidR="00B221D4" w:rsidRPr="007241EF" w:rsidRDefault="00B221D4" w:rsidP="00B221D4">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Periodo de tiempo</w:t>
      </w:r>
      <w:r>
        <w:rPr>
          <w:rFonts w:ascii="Times New Roman" w:hAnsi="Times New Roman" w:cs="Times New Roman"/>
          <w:lang w:val="es-ES_tradnl"/>
        </w:rPr>
        <w:t>: 5 años</w:t>
      </w:r>
    </w:p>
    <w:p w14:paraId="233CA316" w14:textId="77777777" w:rsidR="00B221D4" w:rsidRPr="007241EF" w:rsidRDefault="00B221D4" w:rsidP="00B221D4">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Marco temporal</w:t>
      </w:r>
      <w:r>
        <w:rPr>
          <w:rFonts w:ascii="Times New Roman" w:hAnsi="Times New Roman" w:cs="Times New Roman"/>
          <w:lang w:val="es-ES_tradnl"/>
        </w:rPr>
        <w:t>: 2021 a 2025</w:t>
      </w:r>
    </w:p>
    <w:p w14:paraId="68493F15" w14:textId="0B6B8262" w:rsidR="00B221D4" w:rsidRPr="00FC57B8" w:rsidRDefault="00B221D4" w:rsidP="00B221D4">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Año base</w:t>
      </w:r>
      <w:r>
        <w:rPr>
          <w:rFonts w:ascii="Times New Roman" w:hAnsi="Times New Roman" w:cs="Times New Roman"/>
          <w:lang w:val="es-ES_tradnl"/>
        </w:rPr>
        <w:t>: 2020/2021</w:t>
      </w:r>
      <w:r w:rsidR="00D66437">
        <w:rPr>
          <w:rFonts w:ascii="Times New Roman" w:hAnsi="Times New Roman" w:cs="Times New Roman"/>
          <w:lang w:val="es-ES_tradnl"/>
        </w:rPr>
        <w:t xml:space="preserve"> (</w:t>
      </w:r>
      <w:r w:rsidR="00D66437" w:rsidRPr="00D66437">
        <w:rPr>
          <w:rFonts w:ascii="Times New Roman" w:hAnsi="Times New Roman" w:cs="Times New Roman"/>
          <w:lang w:val="es-ES_tradnl"/>
        </w:rPr>
        <w:t>plan estándar</w:t>
      </w:r>
      <w:r w:rsidR="005C15E0">
        <w:rPr>
          <w:rFonts w:ascii="Times New Roman" w:hAnsi="Times New Roman" w:cs="Times New Roman"/>
          <w:lang w:val="es-ES_tradnl"/>
        </w:rPr>
        <w:t xml:space="preserve"> considerando que la prueba piloto es 202</w:t>
      </w:r>
      <w:r w:rsidR="00C97609">
        <w:rPr>
          <w:rFonts w:ascii="Times New Roman" w:hAnsi="Times New Roman" w:cs="Times New Roman"/>
          <w:lang w:val="es-ES_tradnl"/>
        </w:rPr>
        <w:t>0/2021;</w:t>
      </w:r>
      <w:r w:rsidR="00D66437" w:rsidRPr="00D66437">
        <w:rPr>
          <w:rFonts w:ascii="Times New Roman" w:hAnsi="Times New Roman" w:cs="Times New Roman"/>
          <w:lang w:val="es-ES_tradnl"/>
        </w:rPr>
        <w:t xml:space="preserve"> </w:t>
      </w:r>
      <w:r w:rsidR="00D66437">
        <w:rPr>
          <w:rFonts w:ascii="Times New Roman" w:hAnsi="Times New Roman" w:cs="Times New Roman"/>
          <w:lang w:val="es-ES_tradnl"/>
        </w:rPr>
        <w:t>el plan</w:t>
      </w:r>
      <w:r w:rsidR="00D66437" w:rsidRPr="00D66437">
        <w:rPr>
          <w:rFonts w:ascii="Times New Roman" w:hAnsi="Times New Roman" w:cs="Times New Roman"/>
          <w:lang w:val="es-ES_tradnl"/>
        </w:rPr>
        <w:t xml:space="preserve"> se actualizará al 2022</w:t>
      </w:r>
      <w:r w:rsidR="00D66437">
        <w:rPr>
          <w:rFonts w:ascii="Times New Roman" w:hAnsi="Times New Roman" w:cs="Times New Roman"/>
          <w:lang w:val="es-ES_tradnl"/>
        </w:rPr>
        <w:t xml:space="preserve"> o al año en que efectivamente se </w:t>
      </w:r>
      <w:r w:rsidR="005C15E0">
        <w:rPr>
          <w:rFonts w:ascii="Times New Roman" w:hAnsi="Times New Roman" w:cs="Times New Roman"/>
          <w:lang w:val="es-ES_tradnl"/>
        </w:rPr>
        <w:t>ponga en marcha</w:t>
      </w:r>
      <w:r w:rsidR="00D66437">
        <w:rPr>
          <w:rFonts w:ascii="Times New Roman" w:hAnsi="Times New Roman" w:cs="Times New Roman"/>
          <w:lang w:val="es-ES_tradnl"/>
        </w:rPr>
        <w:t>)</w:t>
      </w:r>
    </w:p>
    <w:p w14:paraId="5D05FC64" w14:textId="77777777" w:rsidR="00B221D4" w:rsidRPr="007241EF" w:rsidRDefault="00B221D4" w:rsidP="00B221D4">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Regiones geográficas</w:t>
      </w:r>
      <w:r>
        <w:rPr>
          <w:rFonts w:ascii="Times New Roman" w:hAnsi="Times New Roman" w:cs="Times New Roman"/>
          <w:lang w:val="es-ES_tradnl"/>
        </w:rPr>
        <w:t>: Todo el mundo, contemplando Norteamérica, Europa, Asia-Pacífico, Resto del Mundo</w:t>
      </w:r>
    </w:p>
    <w:p w14:paraId="49B07A85" w14:textId="77777777" w:rsidR="00B221D4" w:rsidRPr="007241EF" w:rsidRDefault="00B221D4" w:rsidP="00B221D4">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Segmentos de mercado</w:t>
      </w:r>
      <w:r>
        <w:rPr>
          <w:rFonts w:ascii="Times New Roman" w:hAnsi="Times New Roman" w:cs="Times New Roman"/>
          <w:lang w:val="es-ES_tradnl"/>
        </w:rPr>
        <w:t>: Consultoría estratégica y de operaciones vinculada a la sostenibilidad ambiental, social y económica</w:t>
      </w:r>
    </w:p>
    <w:p w14:paraId="12591344" w14:textId="77777777" w:rsidR="00B221D4" w:rsidRPr="007241EF" w:rsidRDefault="00B221D4" w:rsidP="00B221D4">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Pr>
          <w:rFonts w:ascii="Times New Roman" w:hAnsi="Times New Roman" w:cs="Times New Roman"/>
          <w:lang w:val="es-ES_tradnl"/>
        </w:rPr>
        <w:t>U</w:t>
      </w:r>
      <w:r w:rsidRPr="007241EF">
        <w:rPr>
          <w:rFonts w:ascii="Times New Roman" w:hAnsi="Times New Roman" w:cs="Times New Roman"/>
          <w:lang w:val="es-ES_tradnl"/>
        </w:rPr>
        <w:t>nidad de medida</w:t>
      </w:r>
      <w:r>
        <w:rPr>
          <w:rFonts w:ascii="Times New Roman" w:hAnsi="Times New Roman" w:cs="Times New Roman"/>
          <w:lang w:val="es-ES_tradnl"/>
        </w:rPr>
        <w:t>: Millones de dólares estadounidenses</w:t>
      </w:r>
    </w:p>
    <w:p w14:paraId="7E44CE19" w14:textId="77777777" w:rsidR="00B221D4" w:rsidRDefault="00B221D4" w:rsidP="00B221D4">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585C9F">
        <w:rPr>
          <w:rFonts w:ascii="Times New Roman" w:hAnsi="Times New Roman" w:cs="Times New Roman"/>
          <w:lang w:val="es-ES_tradnl"/>
        </w:rPr>
        <w:t xml:space="preserve">Mercados verticales incluidos/excluidos: </w:t>
      </w:r>
    </w:p>
    <w:p w14:paraId="30A39057" w14:textId="77777777" w:rsidR="00B221D4" w:rsidRDefault="00B221D4" w:rsidP="00B221D4">
      <w:pPr>
        <w:widowControl w:val="0"/>
        <w:numPr>
          <w:ilvl w:val="1"/>
          <w:numId w:val="36"/>
        </w:numPr>
        <w:tabs>
          <w:tab w:val="left" w:pos="1080"/>
        </w:tabs>
        <w:autoSpaceDE w:val="0"/>
        <w:autoSpaceDN w:val="0"/>
        <w:adjustRightInd w:val="0"/>
        <w:spacing w:line="360" w:lineRule="auto"/>
        <w:ind w:left="1080"/>
        <w:jc w:val="both"/>
        <w:rPr>
          <w:rFonts w:ascii="Times New Roman" w:hAnsi="Times New Roman" w:cs="Times New Roman"/>
          <w:lang w:val="es-ES_tradnl"/>
        </w:rPr>
      </w:pPr>
      <w:r>
        <w:rPr>
          <w:rFonts w:ascii="Times New Roman" w:hAnsi="Times New Roman" w:cs="Times New Roman"/>
          <w:lang w:val="es-ES_tradnl"/>
        </w:rPr>
        <w:t xml:space="preserve">Incluidos: </w:t>
      </w:r>
      <w:r w:rsidRPr="00585C9F">
        <w:rPr>
          <w:rFonts w:ascii="Times New Roman" w:hAnsi="Times New Roman" w:cs="Times New Roman"/>
          <w:lang w:val="es-ES_tradnl"/>
        </w:rPr>
        <w:t xml:space="preserve">Fabricación avanzada y automatización, productos químicos y materiales avanzados, energía y servicios públicos, medio ambiente y sostenibilidad, tecnología para la salud y el bienestar, tecnologías de la información y la comunicación, dispositivos médicos e imágenes, microelectrónica, </w:t>
      </w:r>
      <w:r>
        <w:rPr>
          <w:rFonts w:ascii="Times New Roman" w:hAnsi="Times New Roman" w:cs="Times New Roman"/>
          <w:lang w:val="es-ES_tradnl"/>
        </w:rPr>
        <w:t>s</w:t>
      </w:r>
      <w:r w:rsidRPr="00585C9F">
        <w:rPr>
          <w:rFonts w:ascii="Times New Roman" w:hAnsi="Times New Roman" w:cs="Times New Roman"/>
          <w:lang w:val="es-ES_tradnl"/>
        </w:rPr>
        <w:t>ensores e instrumentación</w:t>
      </w:r>
      <w:r>
        <w:rPr>
          <w:rFonts w:ascii="Times New Roman" w:hAnsi="Times New Roman" w:cs="Times New Roman"/>
          <w:lang w:val="es-ES_tradnl"/>
        </w:rPr>
        <w:t>.</w:t>
      </w:r>
    </w:p>
    <w:p w14:paraId="0DE52BCE" w14:textId="77777777" w:rsidR="00B221D4" w:rsidRPr="00585C9F" w:rsidRDefault="00B221D4" w:rsidP="00B221D4">
      <w:pPr>
        <w:widowControl w:val="0"/>
        <w:numPr>
          <w:ilvl w:val="1"/>
          <w:numId w:val="36"/>
        </w:numPr>
        <w:tabs>
          <w:tab w:val="left" w:pos="1080"/>
        </w:tabs>
        <w:autoSpaceDE w:val="0"/>
        <w:autoSpaceDN w:val="0"/>
        <w:adjustRightInd w:val="0"/>
        <w:spacing w:line="360" w:lineRule="auto"/>
        <w:ind w:left="1080"/>
        <w:jc w:val="both"/>
        <w:rPr>
          <w:rFonts w:ascii="Times New Roman" w:hAnsi="Times New Roman" w:cs="Times New Roman"/>
          <w:lang w:val="es-ES_tradnl"/>
        </w:rPr>
      </w:pPr>
      <w:r>
        <w:rPr>
          <w:rFonts w:ascii="Times New Roman" w:hAnsi="Times New Roman" w:cs="Times New Roman"/>
          <w:lang w:val="es-ES_tradnl"/>
        </w:rPr>
        <w:t>Excluidos: Otros tipos de consultoría no relacionada con innovación científica y tecnológica, ni con un marco de sostenibilidad ambiental, social, y económica.</w:t>
      </w:r>
    </w:p>
    <w:p w14:paraId="2BCE3B47" w14:textId="77777777" w:rsidR="00B221D4" w:rsidRDefault="00B221D4" w:rsidP="00B221D4">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¿Qué productos se incluyen/excluyen?</w:t>
      </w:r>
    </w:p>
    <w:p w14:paraId="21C4EA89" w14:textId="77777777" w:rsidR="00B221D4" w:rsidRDefault="00B221D4" w:rsidP="00B221D4">
      <w:pPr>
        <w:widowControl w:val="0"/>
        <w:numPr>
          <w:ilvl w:val="1"/>
          <w:numId w:val="36"/>
        </w:numPr>
        <w:tabs>
          <w:tab w:val="left" w:pos="1080"/>
        </w:tabs>
        <w:autoSpaceDE w:val="0"/>
        <w:autoSpaceDN w:val="0"/>
        <w:adjustRightInd w:val="0"/>
        <w:spacing w:line="360" w:lineRule="auto"/>
        <w:ind w:left="1080"/>
        <w:jc w:val="both"/>
        <w:rPr>
          <w:rFonts w:ascii="Times New Roman" w:hAnsi="Times New Roman" w:cs="Times New Roman"/>
          <w:lang w:val="es-ES_tradnl"/>
        </w:rPr>
      </w:pPr>
      <w:r>
        <w:rPr>
          <w:rFonts w:ascii="Times New Roman" w:hAnsi="Times New Roman" w:cs="Times New Roman"/>
          <w:lang w:val="es-ES_tradnl"/>
        </w:rPr>
        <w:t>Entregables de proyectos con recomendaciones y plan de acción para el corto, mediano y largo plazo</w:t>
      </w:r>
    </w:p>
    <w:p w14:paraId="1A665826" w14:textId="77777777" w:rsidR="00B221D4" w:rsidRPr="007241EF" w:rsidRDefault="00B221D4" w:rsidP="00B221D4">
      <w:pPr>
        <w:widowControl w:val="0"/>
        <w:numPr>
          <w:ilvl w:val="1"/>
          <w:numId w:val="36"/>
        </w:numPr>
        <w:tabs>
          <w:tab w:val="left" w:pos="1080"/>
        </w:tabs>
        <w:autoSpaceDE w:val="0"/>
        <w:autoSpaceDN w:val="0"/>
        <w:adjustRightInd w:val="0"/>
        <w:spacing w:line="360" w:lineRule="auto"/>
        <w:ind w:left="1080"/>
        <w:jc w:val="both"/>
        <w:rPr>
          <w:rFonts w:ascii="Times New Roman" w:hAnsi="Times New Roman" w:cs="Times New Roman"/>
          <w:lang w:val="es-ES_tradnl"/>
        </w:rPr>
      </w:pPr>
      <w:r>
        <w:rPr>
          <w:rFonts w:ascii="Times New Roman" w:hAnsi="Times New Roman" w:cs="Times New Roman"/>
          <w:lang w:val="es-ES_tradnl"/>
        </w:rPr>
        <w:t>Entregables de asesorías, con continua actualización de la hoja de ruta según el plan de monitoreo y seguimiento</w:t>
      </w:r>
    </w:p>
    <w:p w14:paraId="63505D21" w14:textId="77777777" w:rsidR="00B221D4" w:rsidRDefault="00B221D4" w:rsidP="00B221D4">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¿Se incluyen los servicios?</w:t>
      </w:r>
    </w:p>
    <w:p w14:paraId="1D11A517" w14:textId="77777777" w:rsidR="00B221D4" w:rsidRPr="007241EF" w:rsidRDefault="00B221D4" w:rsidP="00B221D4">
      <w:pPr>
        <w:widowControl w:val="0"/>
        <w:numPr>
          <w:ilvl w:val="1"/>
          <w:numId w:val="36"/>
        </w:numPr>
        <w:tabs>
          <w:tab w:val="left" w:pos="1080"/>
        </w:tabs>
        <w:autoSpaceDE w:val="0"/>
        <w:autoSpaceDN w:val="0"/>
        <w:adjustRightInd w:val="0"/>
        <w:spacing w:line="360" w:lineRule="auto"/>
        <w:ind w:left="1080"/>
        <w:jc w:val="both"/>
        <w:rPr>
          <w:rFonts w:ascii="Times New Roman" w:hAnsi="Times New Roman" w:cs="Times New Roman"/>
          <w:lang w:val="es-ES_tradnl"/>
        </w:rPr>
      </w:pPr>
      <w:r>
        <w:rPr>
          <w:rFonts w:ascii="Times New Roman" w:hAnsi="Times New Roman" w:cs="Times New Roman"/>
          <w:lang w:val="es-ES_tradnl"/>
        </w:rPr>
        <w:t>Presentaciones, talleres internos y externos, sesiones de trabajo, eventos del cliente</w:t>
      </w:r>
    </w:p>
    <w:p w14:paraId="48F71EA0" w14:textId="77777777" w:rsidR="00B221D4" w:rsidRDefault="00B221D4" w:rsidP="00B221D4">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¿Quiénes son los actores relevantes del mercado?</w:t>
      </w:r>
    </w:p>
    <w:p w14:paraId="4B5EAD9A" w14:textId="77777777" w:rsidR="00B221D4" w:rsidRDefault="00B221D4" w:rsidP="00B221D4">
      <w:pPr>
        <w:widowControl w:val="0"/>
        <w:numPr>
          <w:ilvl w:val="1"/>
          <w:numId w:val="36"/>
        </w:numPr>
        <w:tabs>
          <w:tab w:val="left" w:pos="1080"/>
        </w:tabs>
        <w:autoSpaceDE w:val="0"/>
        <w:autoSpaceDN w:val="0"/>
        <w:adjustRightInd w:val="0"/>
        <w:spacing w:line="360" w:lineRule="auto"/>
        <w:ind w:left="1080"/>
        <w:jc w:val="both"/>
        <w:rPr>
          <w:rFonts w:ascii="Times New Roman" w:hAnsi="Times New Roman" w:cs="Times New Roman"/>
          <w:lang w:val="es-ES_tradnl"/>
        </w:rPr>
      </w:pPr>
      <w:r>
        <w:rPr>
          <w:rFonts w:ascii="Times New Roman" w:hAnsi="Times New Roman" w:cs="Times New Roman"/>
          <w:lang w:val="es-ES_tradnl"/>
        </w:rPr>
        <w:lastRenderedPageBreak/>
        <w:t>Los clientes (empresas y organismos), la competencia, los socios industriales y académicos, los medios de comunicación</w:t>
      </w:r>
    </w:p>
    <w:p w14:paraId="0A36BFBF" w14:textId="77777777" w:rsidR="00B221D4" w:rsidRDefault="00B221D4" w:rsidP="00B221D4">
      <w:pPr>
        <w:widowControl w:val="0"/>
        <w:numPr>
          <w:ilvl w:val="0"/>
          <w:numId w:val="36"/>
        </w:numPr>
        <w:tabs>
          <w:tab w:val="left" w:pos="1080"/>
        </w:tabs>
        <w:autoSpaceDE w:val="0"/>
        <w:autoSpaceDN w:val="0"/>
        <w:adjustRightInd w:val="0"/>
        <w:spacing w:line="360" w:lineRule="auto"/>
        <w:ind w:left="720"/>
        <w:jc w:val="both"/>
        <w:rPr>
          <w:rFonts w:ascii="Times New Roman" w:hAnsi="Times New Roman" w:cs="Times New Roman"/>
          <w:lang w:val="es-ES_tradnl"/>
        </w:rPr>
      </w:pPr>
      <w:r w:rsidRPr="007241EF">
        <w:rPr>
          <w:rFonts w:ascii="Times New Roman" w:hAnsi="Times New Roman" w:cs="Times New Roman"/>
          <w:lang w:val="es-ES_tradnl"/>
        </w:rPr>
        <w:t>¿Otras variables?</w:t>
      </w:r>
    </w:p>
    <w:p w14:paraId="7166AAD8" w14:textId="77777777" w:rsidR="00B221D4" w:rsidRDefault="00B221D4" w:rsidP="00B221D4">
      <w:pPr>
        <w:widowControl w:val="0"/>
        <w:numPr>
          <w:ilvl w:val="1"/>
          <w:numId w:val="36"/>
        </w:numPr>
        <w:tabs>
          <w:tab w:val="left" w:pos="1080"/>
        </w:tabs>
        <w:autoSpaceDE w:val="0"/>
        <w:autoSpaceDN w:val="0"/>
        <w:adjustRightInd w:val="0"/>
        <w:spacing w:line="360" w:lineRule="auto"/>
        <w:ind w:left="1080"/>
        <w:jc w:val="both"/>
        <w:rPr>
          <w:rFonts w:ascii="Times New Roman" w:hAnsi="Times New Roman" w:cs="Times New Roman"/>
          <w:lang w:val="es-ES_tradnl"/>
        </w:rPr>
      </w:pPr>
      <w:r>
        <w:rPr>
          <w:rFonts w:ascii="Times New Roman" w:hAnsi="Times New Roman" w:cs="Times New Roman"/>
          <w:lang w:val="es-ES_tradnl"/>
        </w:rPr>
        <w:t>Servicios públicos y gestión de la inversión en innovación científica y tecnológica</w:t>
      </w:r>
    </w:p>
    <w:p w14:paraId="0AB523F9" w14:textId="77777777" w:rsidR="00B221D4"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6231B28A" w14:textId="77777777" w:rsidR="00B221D4" w:rsidRPr="00B43671" w:rsidRDefault="00B221D4" w:rsidP="00B221D4">
      <w:pPr>
        <w:pStyle w:val="Heading5"/>
        <w:spacing w:line="360" w:lineRule="auto"/>
        <w:rPr>
          <w:rFonts w:ascii="Times New Roman" w:hAnsi="Times New Roman" w:cs="Times New Roman"/>
          <w:i/>
          <w:iCs/>
          <w:color w:val="auto"/>
          <w:lang w:val="es-ES_tradnl"/>
        </w:rPr>
      </w:pPr>
      <w:r w:rsidRPr="00B43671">
        <w:rPr>
          <w:rFonts w:ascii="Times New Roman" w:hAnsi="Times New Roman" w:cs="Times New Roman"/>
          <w:i/>
          <w:iCs/>
          <w:color w:val="auto"/>
          <w:lang w:val="es-ES_tradnl"/>
        </w:rPr>
        <w:t>Identificar el escenario del mercado</w:t>
      </w:r>
    </w:p>
    <w:p w14:paraId="279B42FB" w14:textId="77777777" w:rsidR="00B221D4" w:rsidRDefault="00B221D4" w:rsidP="00B221D4">
      <w:pPr>
        <w:widowControl w:val="0"/>
        <w:numPr>
          <w:ilvl w:val="0"/>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072267">
        <w:rPr>
          <w:rFonts w:ascii="Times New Roman" w:hAnsi="Times New Roman" w:cs="Times New Roman"/>
          <w:lang w:val="es-ES_tradnl"/>
        </w:rPr>
        <w:t>Mercados 80/20</w:t>
      </w:r>
      <w:r>
        <w:rPr>
          <w:rFonts w:ascii="Times New Roman" w:hAnsi="Times New Roman" w:cs="Times New Roman"/>
          <w:lang w:val="es-ES_tradnl"/>
        </w:rPr>
        <w:t>: La consultoría de gestión estratégica y de operaciones pertenece a este tipo de mercados, con tus tres empresas líderes en estrategia, y sus cuatro empresas líderes en consultoría. Si bien Frost &amp; Sullivan considera competir con las tres líderes en estrategia por su aproximación a los clientes, no obstante, no espera tomar cuota de mercado de estas empresas, sino encontrar un sector diferenciado donde competir mejor.</w:t>
      </w:r>
    </w:p>
    <w:p w14:paraId="0A6571C7" w14:textId="77777777" w:rsidR="00B221D4" w:rsidRDefault="00B221D4" w:rsidP="00B221D4">
      <w:pPr>
        <w:widowControl w:val="0"/>
        <w:numPr>
          <w:ilvl w:val="0"/>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072267">
        <w:rPr>
          <w:rFonts w:ascii="Times New Roman" w:hAnsi="Times New Roman" w:cs="Times New Roman"/>
          <w:lang w:val="es-ES_tradnl"/>
        </w:rPr>
        <w:t>Mercados fragmentados</w:t>
      </w:r>
      <w:r>
        <w:rPr>
          <w:rFonts w:ascii="Times New Roman" w:hAnsi="Times New Roman" w:cs="Times New Roman"/>
          <w:lang w:val="es-ES_tradnl"/>
        </w:rPr>
        <w:t>: Existe una gran fragmentación entre las denominadas consultoras boutique, las cuales se especializan en algún área de negocio en particular. Aun así, Frost &amp; Sullivan no se considera una consultora boutique.</w:t>
      </w:r>
    </w:p>
    <w:p w14:paraId="70CA838E" w14:textId="77777777" w:rsidR="00B221D4" w:rsidRDefault="00B221D4" w:rsidP="00B221D4">
      <w:pPr>
        <w:widowControl w:val="0"/>
        <w:numPr>
          <w:ilvl w:val="0"/>
          <w:numId w:val="37"/>
        </w:numPr>
        <w:tabs>
          <w:tab w:val="left" w:pos="1080"/>
        </w:tabs>
        <w:autoSpaceDE w:val="0"/>
        <w:autoSpaceDN w:val="0"/>
        <w:adjustRightInd w:val="0"/>
        <w:spacing w:line="360" w:lineRule="auto"/>
        <w:jc w:val="both"/>
        <w:rPr>
          <w:rFonts w:ascii="Times New Roman" w:hAnsi="Times New Roman" w:cs="Times New Roman"/>
          <w:lang w:val="es-ES_tradnl"/>
        </w:rPr>
      </w:pPr>
      <w:r w:rsidRPr="00072267">
        <w:rPr>
          <w:rFonts w:ascii="Times New Roman" w:hAnsi="Times New Roman" w:cs="Times New Roman"/>
          <w:lang w:val="es-ES_tradnl"/>
        </w:rPr>
        <w:t>Mercados emergentes</w:t>
      </w:r>
      <w:r>
        <w:rPr>
          <w:rFonts w:ascii="Times New Roman" w:hAnsi="Times New Roman" w:cs="Times New Roman"/>
          <w:lang w:val="es-ES_tradnl"/>
        </w:rPr>
        <w:t>: Aquí es donde hace foco la empresa, concentrándose más en la oportunidad que en el tamaño de mercado, definiendo a la oportunidad desde el lado de la demanda, y trabajando directamente con fabricantes.</w:t>
      </w:r>
    </w:p>
    <w:p w14:paraId="2425DB7E" w14:textId="77777777" w:rsidR="00B221D4" w:rsidRPr="00B43671" w:rsidRDefault="00B221D4" w:rsidP="00B221D4">
      <w:pPr>
        <w:pStyle w:val="Heading5"/>
        <w:spacing w:line="360" w:lineRule="auto"/>
        <w:rPr>
          <w:rFonts w:ascii="Times New Roman" w:hAnsi="Times New Roman" w:cs="Times New Roman"/>
          <w:i/>
          <w:iCs/>
          <w:color w:val="auto"/>
          <w:lang w:val="es-ES_tradnl"/>
        </w:rPr>
      </w:pPr>
      <w:r w:rsidRPr="00B43671">
        <w:rPr>
          <w:rFonts w:ascii="Times New Roman" w:hAnsi="Times New Roman" w:cs="Times New Roman"/>
          <w:i/>
          <w:iCs/>
          <w:color w:val="auto"/>
          <w:lang w:val="es-ES_tradnl"/>
        </w:rPr>
        <w:t>Determinar el enfoque de tamaño</w:t>
      </w:r>
    </w:p>
    <w:p w14:paraId="5B6242D2" w14:textId="77777777" w:rsidR="00B221D4" w:rsidRPr="00EA5EA2"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La e</w:t>
      </w:r>
      <w:r w:rsidRPr="00EA5EA2">
        <w:rPr>
          <w:rFonts w:ascii="Times New Roman" w:hAnsi="Times New Roman" w:cs="Times New Roman"/>
          <w:lang w:val="es-ES_tradnl"/>
        </w:rPr>
        <w:t>strategia de dimensionamiento</w:t>
      </w:r>
      <w:r>
        <w:rPr>
          <w:rFonts w:ascii="Times New Roman" w:hAnsi="Times New Roman" w:cs="Times New Roman"/>
          <w:lang w:val="es-ES_tradnl"/>
        </w:rPr>
        <w:t xml:space="preserve"> es ascendente. Se e</w:t>
      </w:r>
      <w:r w:rsidRPr="00EA5EA2">
        <w:rPr>
          <w:rFonts w:ascii="Times New Roman" w:hAnsi="Times New Roman" w:cs="Times New Roman"/>
          <w:lang w:val="es-ES_tradnl"/>
        </w:rPr>
        <w:t>stablece el tamaño aproximado del mercado</w:t>
      </w:r>
      <w:r>
        <w:rPr>
          <w:rFonts w:ascii="Times New Roman" w:hAnsi="Times New Roman" w:cs="Times New Roman"/>
          <w:lang w:val="es-ES_tradnl"/>
        </w:rPr>
        <w:t xml:space="preserve"> en función de la demanda, se toma</w:t>
      </w:r>
      <w:r w:rsidRPr="00EA5EA2">
        <w:rPr>
          <w:rFonts w:ascii="Times New Roman" w:hAnsi="Times New Roman" w:cs="Times New Roman"/>
          <w:lang w:val="es-ES_tradnl"/>
        </w:rPr>
        <w:t xml:space="preserve"> una cuota de mercado aproximada</w:t>
      </w:r>
      <w:r>
        <w:rPr>
          <w:rFonts w:ascii="Times New Roman" w:hAnsi="Times New Roman" w:cs="Times New Roman"/>
          <w:lang w:val="es-ES_tradnl"/>
        </w:rPr>
        <w:t xml:space="preserve">, y se la traduce </w:t>
      </w:r>
      <w:r w:rsidRPr="00EA5EA2">
        <w:rPr>
          <w:rFonts w:ascii="Times New Roman" w:hAnsi="Times New Roman" w:cs="Times New Roman"/>
          <w:lang w:val="es-ES_tradnl"/>
        </w:rPr>
        <w:t xml:space="preserve">en ingresos (o </w:t>
      </w:r>
      <w:r>
        <w:rPr>
          <w:rFonts w:ascii="Times New Roman" w:hAnsi="Times New Roman" w:cs="Times New Roman"/>
          <w:lang w:val="es-ES_tradnl"/>
        </w:rPr>
        <w:t>negocios</w:t>
      </w:r>
      <w:r w:rsidRPr="00EA5EA2">
        <w:rPr>
          <w:rFonts w:ascii="Times New Roman" w:hAnsi="Times New Roman" w:cs="Times New Roman"/>
          <w:lang w:val="es-ES_tradnl"/>
        </w:rPr>
        <w:t>)</w:t>
      </w:r>
      <w:r>
        <w:rPr>
          <w:rFonts w:ascii="Times New Roman" w:hAnsi="Times New Roman" w:cs="Times New Roman"/>
          <w:lang w:val="es-ES_tradnl"/>
        </w:rPr>
        <w:t>, los cuales se reconfirman en función de los resultados anteriores, sumándolos y derivando nuevamente las cuotas.</w:t>
      </w:r>
    </w:p>
    <w:p w14:paraId="63AA4828" w14:textId="77777777" w:rsidR="00B221D4" w:rsidRPr="00B43671" w:rsidRDefault="00B221D4" w:rsidP="00B221D4">
      <w:pPr>
        <w:pStyle w:val="Heading5"/>
        <w:spacing w:line="360" w:lineRule="auto"/>
        <w:rPr>
          <w:rFonts w:ascii="Times New Roman" w:hAnsi="Times New Roman" w:cs="Times New Roman"/>
          <w:i/>
          <w:iCs/>
          <w:color w:val="auto"/>
          <w:lang w:val="es-ES_tradnl"/>
        </w:rPr>
      </w:pPr>
      <w:r w:rsidRPr="00B43671">
        <w:rPr>
          <w:rFonts w:ascii="Times New Roman" w:hAnsi="Times New Roman" w:cs="Times New Roman"/>
          <w:i/>
          <w:iCs/>
          <w:color w:val="auto"/>
          <w:lang w:val="es-ES_tradnl"/>
        </w:rPr>
        <w:t>Determinar el modelo de previsión</w:t>
      </w:r>
    </w:p>
    <w:p w14:paraId="169F0684" w14:textId="77777777" w:rsidR="00B221D4" w:rsidRPr="00421FE7"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eastAsiaTheme="majorEastAsia" w:hAnsi="Times New Roman" w:cs="Times New Roman"/>
          <w:lang w:val="es-ES_tradnl"/>
        </w:rPr>
        <w:t xml:space="preserve">Si bien podría considerarse explosiva la incursión en temas de sostenibilidad, dada la complejidad de los procesos de innovación científica y tecnológica, se considera a este mercado como de </w:t>
      </w:r>
      <w:r w:rsidRPr="00421FE7">
        <w:rPr>
          <w:rFonts w:ascii="Times New Roman" w:hAnsi="Times New Roman" w:cs="Times New Roman"/>
          <w:lang w:val="es-ES_tradnl"/>
        </w:rPr>
        <w:t>crecimiento normal</w:t>
      </w:r>
      <w:r>
        <w:rPr>
          <w:rFonts w:ascii="Times New Roman" w:hAnsi="Times New Roman" w:cs="Times New Roman"/>
          <w:lang w:val="es-ES_tradnl"/>
        </w:rPr>
        <w:t>, con</w:t>
      </w:r>
      <w:r w:rsidRPr="00421FE7">
        <w:rPr>
          <w:rFonts w:ascii="Times New Roman" w:hAnsi="Times New Roman" w:cs="Times New Roman"/>
          <w:lang w:val="es-ES_tradnl"/>
        </w:rPr>
        <w:t xml:space="preserve"> </w:t>
      </w:r>
      <w:r>
        <w:rPr>
          <w:rFonts w:ascii="Times New Roman" w:hAnsi="Times New Roman" w:cs="Times New Roman"/>
          <w:lang w:val="es-ES_tradnl"/>
        </w:rPr>
        <w:t xml:space="preserve">cantidad de negocios </w:t>
      </w:r>
      <w:r w:rsidRPr="00421FE7">
        <w:rPr>
          <w:rFonts w:ascii="Times New Roman" w:hAnsi="Times New Roman" w:cs="Times New Roman"/>
          <w:lang w:val="es-ES_tradnl"/>
        </w:rPr>
        <w:t xml:space="preserve">y precio medio por </w:t>
      </w:r>
      <w:r>
        <w:rPr>
          <w:rFonts w:ascii="Times New Roman" w:hAnsi="Times New Roman" w:cs="Times New Roman"/>
          <w:lang w:val="es-ES_tradnl"/>
        </w:rPr>
        <w:t xml:space="preserve">proyecto, y tasa </w:t>
      </w:r>
      <w:r w:rsidRPr="00421FE7">
        <w:rPr>
          <w:rFonts w:ascii="Times New Roman" w:hAnsi="Times New Roman" w:cs="Times New Roman"/>
          <w:lang w:val="es-ES_tradnl"/>
        </w:rPr>
        <w:t xml:space="preserve">de crecimiento </w:t>
      </w:r>
      <w:r>
        <w:rPr>
          <w:rFonts w:ascii="Times New Roman" w:hAnsi="Times New Roman" w:cs="Times New Roman"/>
          <w:lang w:val="es-ES_tradnl"/>
        </w:rPr>
        <w:t>no superior al</w:t>
      </w:r>
      <w:r w:rsidRPr="00421FE7">
        <w:rPr>
          <w:rFonts w:ascii="Times New Roman" w:hAnsi="Times New Roman" w:cs="Times New Roman"/>
          <w:lang w:val="es-ES_tradnl"/>
        </w:rPr>
        <w:t xml:space="preserve"> 25%</w:t>
      </w:r>
      <w:r>
        <w:rPr>
          <w:rFonts w:ascii="Times New Roman" w:hAnsi="Times New Roman" w:cs="Times New Roman"/>
          <w:lang w:val="es-ES_tradnl"/>
        </w:rPr>
        <w:t xml:space="preserve">. No obstante, algunos de los sectores en los que se hace foco sí son mercados emergentes. </w:t>
      </w:r>
    </w:p>
    <w:p w14:paraId="6DC9C394" w14:textId="77777777" w:rsidR="00B221D4" w:rsidRPr="00B43671" w:rsidRDefault="00B221D4" w:rsidP="00B221D4">
      <w:pPr>
        <w:pStyle w:val="Heading5"/>
        <w:spacing w:line="360" w:lineRule="auto"/>
        <w:rPr>
          <w:rFonts w:ascii="Times New Roman" w:hAnsi="Times New Roman" w:cs="Times New Roman"/>
          <w:i/>
          <w:iCs/>
          <w:color w:val="auto"/>
          <w:lang w:val="es-ES_tradnl"/>
        </w:rPr>
      </w:pPr>
      <w:r w:rsidRPr="00B43671">
        <w:rPr>
          <w:rFonts w:ascii="Times New Roman" w:hAnsi="Times New Roman" w:cs="Times New Roman"/>
          <w:i/>
          <w:iCs/>
          <w:color w:val="auto"/>
          <w:lang w:val="es-ES_tradnl"/>
        </w:rPr>
        <w:lastRenderedPageBreak/>
        <w:t>Recoger los datos</w:t>
      </w:r>
    </w:p>
    <w:p w14:paraId="7060E57F" w14:textId="77777777" w:rsidR="00B221D4" w:rsidRPr="0095189B"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Internamente, tomamos como base el año 2021 para estimar las capacidades propias y poder establecer una cuota (solamente para la subunidad de negocios dedicada exclusivamente al desarrollo y utilización de la plataforma </w:t>
      </w:r>
      <w:proofErr w:type="spellStart"/>
      <w:r>
        <w:rPr>
          <w:rFonts w:ascii="Times New Roman" w:hAnsi="Times New Roman" w:cs="Times New Roman"/>
          <w:lang w:val="es-ES_tradnl"/>
        </w:rPr>
        <w:t>InnoZero</w:t>
      </w:r>
      <w:proofErr w:type="spellEnd"/>
      <w:r>
        <w:rPr>
          <w:rFonts w:ascii="Times New Roman" w:hAnsi="Times New Roman" w:cs="Times New Roman"/>
          <w:lang w:val="es-ES_tradnl"/>
        </w:rPr>
        <w:t xml:space="preserve"> – se excluyen otros ingresos de la unidad de negocios de </w:t>
      </w:r>
      <w:proofErr w:type="spellStart"/>
      <w:r>
        <w:rPr>
          <w:rFonts w:ascii="Times New Roman" w:hAnsi="Times New Roman" w:cs="Times New Roman"/>
          <w:lang w:val="es-ES_tradnl"/>
        </w:rPr>
        <w:t>TechVision</w:t>
      </w:r>
      <w:proofErr w:type="spellEnd"/>
      <w:r>
        <w:rPr>
          <w:rFonts w:ascii="Times New Roman" w:hAnsi="Times New Roman" w:cs="Times New Roman"/>
          <w:lang w:val="es-ES_tradnl"/>
        </w:rPr>
        <w:t>)</w:t>
      </w:r>
      <w:r w:rsidRPr="0095189B">
        <w:rPr>
          <w:rFonts w:ascii="Times New Roman" w:hAnsi="Times New Roman" w:cs="Times New Roman"/>
          <w:lang w:val="es-ES_tradnl"/>
        </w:rPr>
        <w:t>:</w:t>
      </w:r>
    </w:p>
    <w:p w14:paraId="50512628" w14:textId="77777777" w:rsidR="00B221D4" w:rsidRDefault="00B221D4" w:rsidP="00B221D4">
      <w:pPr>
        <w:widowControl w:val="0"/>
        <w:numPr>
          <w:ilvl w:val="0"/>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95189B">
        <w:rPr>
          <w:rFonts w:ascii="Times New Roman" w:hAnsi="Times New Roman" w:cs="Times New Roman"/>
          <w:lang w:val="es-ES_tradnl"/>
        </w:rPr>
        <w:t>Ingresos</w:t>
      </w:r>
      <w:r>
        <w:rPr>
          <w:rFonts w:ascii="Times New Roman" w:hAnsi="Times New Roman" w:cs="Times New Roman"/>
          <w:lang w:val="es-ES_tradnl"/>
        </w:rPr>
        <w:t xml:space="preserve"> por proyecto, por asesoría de crecimiento, por eventos de la industria</w:t>
      </w:r>
    </w:p>
    <w:p w14:paraId="5431B175" w14:textId="77777777" w:rsidR="00B221D4" w:rsidRPr="00331570"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331570">
        <w:rPr>
          <w:rFonts w:ascii="Times New Roman" w:hAnsi="Times New Roman" w:cs="Times New Roman"/>
          <w:lang w:val="es-ES_tradnl"/>
        </w:rPr>
        <w:t>USD 10.795.000 (~10.8 millones de dólares estadounidenses) en ingresos en 2021</w:t>
      </w:r>
    </w:p>
    <w:p w14:paraId="1171C90C" w14:textId="77777777" w:rsidR="00B221D4" w:rsidRDefault="00B221D4" w:rsidP="00B221D4">
      <w:pPr>
        <w:widowControl w:val="0"/>
        <w:numPr>
          <w:ilvl w:val="0"/>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Cantidad de negocios cerrados y entregados en tiempo y forma</w:t>
      </w:r>
    </w:p>
    <w:p w14:paraId="553A8848" w14:textId="77777777" w:rsidR="00B221D4"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12 proyectos internacionales de 12 semanas en 2021</w:t>
      </w:r>
    </w:p>
    <w:p w14:paraId="418B1177" w14:textId="77777777" w:rsidR="00B221D4"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3 asesorías de crecimiento internacionales de 12 meses en 2021</w:t>
      </w:r>
    </w:p>
    <w:p w14:paraId="0F29DDDF" w14:textId="77777777" w:rsidR="00B221D4"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12 eventos de industria</w:t>
      </w:r>
    </w:p>
    <w:p w14:paraId="54316D1B" w14:textId="77777777" w:rsidR="00B221D4" w:rsidRDefault="00B221D4" w:rsidP="00B221D4">
      <w:pPr>
        <w:widowControl w:val="0"/>
        <w:numPr>
          <w:ilvl w:val="0"/>
          <w:numId w:val="7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Porcentaje de clientes actuales interesados en establecer conversaciones y sesiones de trabajo con el objetivo de alinearse con los ODS de la ONU</w:t>
      </w:r>
    </w:p>
    <w:p w14:paraId="07338E63" w14:textId="77777777" w:rsidR="00B221D4" w:rsidRDefault="00B221D4" w:rsidP="00B221D4">
      <w:pPr>
        <w:widowControl w:val="0"/>
        <w:numPr>
          <w:ilvl w:val="1"/>
          <w:numId w:val="7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62% de los clientes accedieron a tener vibrantes conversaciones sobre estrategias de negocios involucrando a la sostenibilidad dentro del núcleo del negocio en 2021 – A partir de estas conversaciones se encararon 27 programas en 2021, 18 de ellos a nivel global, y el resto con alcance regional.</w:t>
      </w:r>
    </w:p>
    <w:p w14:paraId="5FEA1CD1" w14:textId="77777777" w:rsidR="00B221D4" w:rsidRDefault="00B221D4" w:rsidP="00B221D4">
      <w:pPr>
        <w:widowControl w:val="0"/>
        <w:numPr>
          <w:ilvl w:val="1"/>
          <w:numId w:val="7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25% de los clientes se mostró interesado, pero no se concretaron sesiones durante 2021 – 12% de ellas fueron reprogramadas para 2022.</w:t>
      </w:r>
    </w:p>
    <w:p w14:paraId="33606840" w14:textId="77777777" w:rsidR="00B221D4" w:rsidRPr="00331570" w:rsidRDefault="00B221D4" w:rsidP="00B221D4">
      <w:pPr>
        <w:widowControl w:val="0"/>
        <w:numPr>
          <w:ilvl w:val="1"/>
          <w:numId w:val="7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13% de los clientes no manifestó un interés inmediato.</w:t>
      </w:r>
    </w:p>
    <w:p w14:paraId="148C2F6D" w14:textId="77777777" w:rsidR="00B221D4" w:rsidRPr="00BC5FE1"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Externamente, efectuamos investigación primaria y secundaria para estimar:</w:t>
      </w:r>
    </w:p>
    <w:p w14:paraId="610429B5" w14:textId="77777777" w:rsidR="00B221D4" w:rsidRDefault="00B221D4" w:rsidP="00B221D4">
      <w:pPr>
        <w:widowControl w:val="0"/>
        <w:numPr>
          <w:ilvl w:val="0"/>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95189B">
        <w:rPr>
          <w:rFonts w:ascii="Times New Roman" w:hAnsi="Times New Roman" w:cs="Times New Roman"/>
          <w:lang w:val="es-ES_tradnl"/>
        </w:rPr>
        <w:t>Tamaño del mercado</w:t>
      </w:r>
      <w:r>
        <w:rPr>
          <w:rFonts w:ascii="Times New Roman" w:hAnsi="Times New Roman" w:cs="Times New Roman"/>
          <w:lang w:val="es-ES_tradnl"/>
        </w:rPr>
        <w:t xml:space="preserve"> y tasa de crecimiento</w:t>
      </w:r>
    </w:p>
    <w:p w14:paraId="77C0FF09" w14:textId="77777777" w:rsidR="00B221D4" w:rsidRPr="00427C01"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Basándonos en un estudio interno de la demanda, el mercado de consultoría estratégica basada en sostenibilidad ambiental, social y económica asciende a USD 8.375 millones de dólares estadounidenses en 2021 (mercado disponible) con un crecimiento anual promedio de 4.5% para el período 2021-2025, representando el segmento de consultoría en innovación científica y tecnológica un promedio global del 7%, esto es, USD 586.2 millones de dólares estadounidenses en 2021 (mercado </w:t>
      </w:r>
      <w:proofErr w:type="spellStart"/>
      <w:r>
        <w:rPr>
          <w:rFonts w:ascii="Times New Roman" w:hAnsi="Times New Roman" w:cs="Times New Roman"/>
          <w:lang w:val="es-ES_tradnl"/>
        </w:rPr>
        <w:t>capturable</w:t>
      </w:r>
      <w:proofErr w:type="spellEnd"/>
      <w:r>
        <w:rPr>
          <w:rFonts w:ascii="Times New Roman" w:hAnsi="Times New Roman" w:cs="Times New Roman"/>
          <w:lang w:val="es-ES_tradnl"/>
        </w:rPr>
        <w:t>) creciendo a un ritmo del 6.9% para el período 2021-2025.</w:t>
      </w:r>
    </w:p>
    <w:p w14:paraId="4204E6E5" w14:textId="77777777" w:rsidR="00B221D4" w:rsidRDefault="00B221D4" w:rsidP="00B221D4">
      <w:pPr>
        <w:widowControl w:val="0"/>
        <w:numPr>
          <w:ilvl w:val="0"/>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4C31DD">
        <w:rPr>
          <w:rFonts w:ascii="Times New Roman" w:hAnsi="Times New Roman" w:cs="Times New Roman"/>
          <w:lang w:val="es-ES_tradnl"/>
        </w:rPr>
        <w:t>Impulsores</w:t>
      </w:r>
    </w:p>
    <w:p w14:paraId="511AA4F3" w14:textId="77777777" w:rsidR="00B221D4" w:rsidRPr="004C31DD"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4C31DD">
        <w:rPr>
          <w:rFonts w:ascii="Times New Roman" w:hAnsi="Times New Roman" w:cs="Times New Roman"/>
          <w:lang w:val="es-ES_tradnl"/>
        </w:rPr>
        <w:lastRenderedPageBreak/>
        <w:t>Los principales impulsores de este crecimiento son los 17 Objetivos de Desarrollo Sostenible (ODS) de la ONU, un marco establecido como parte de la Agenda 2030 para el Desarrollo Sostenible en 2015</w:t>
      </w:r>
      <w:r>
        <w:rPr>
          <w:rFonts w:ascii="Times New Roman" w:hAnsi="Times New Roman" w:cs="Times New Roman"/>
          <w:lang w:val="es-ES_tradnl"/>
        </w:rPr>
        <w:t xml:space="preserve"> (Jensen, 2020)</w:t>
      </w:r>
      <w:r w:rsidRPr="004C31DD">
        <w:rPr>
          <w:rFonts w:ascii="Times New Roman" w:hAnsi="Times New Roman" w:cs="Times New Roman"/>
          <w:lang w:val="es-ES_tradnl"/>
        </w:rPr>
        <w:t>. Todos los países de la ONU, un total de 193, acordaron y se comprometieron con los ODS, lo que significa que los gobiernos de todo el mundo están buscando el apoyo y la asistencia de las empresas para alcanzar estos objetivos.</w:t>
      </w:r>
      <w:r>
        <w:rPr>
          <w:rFonts w:ascii="Times New Roman" w:hAnsi="Times New Roman" w:cs="Times New Roman"/>
          <w:lang w:val="es-ES_tradnl"/>
        </w:rPr>
        <w:t xml:space="preserve"> </w:t>
      </w:r>
    </w:p>
    <w:p w14:paraId="0636DC3E" w14:textId="77777777" w:rsidR="00B221D4" w:rsidRPr="004C31DD"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4C31DD">
        <w:rPr>
          <w:rFonts w:ascii="Times New Roman" w:hAnsi="Times New Roman" w:cs="Times New Roman"/>
          <w:lang w:val="es-ES_tradnl"/>
        </w:rPr>
        <w:t>L</w:t>
      </w:r>
      <w:r>
        <w:rPr>
          <w:rFonts w:ascii="Times New Roman" w:hAnsi="Times New Roman" w:cs="Times New Roman"/>
          <w:lang w:val="es-ES_tradnl"/>
        </w:rPr>
        <w:t>a</w:t>
      </w:r>
      <w:r w:rsidRPr="004C31DD">
        <w:rPr>
          <w:rFonts w:ascii="Times New Roman" w:hAnsi="Times New Roman" w:cs="Times New Roman"/>
          <w:lang w:val="es-ES_tradnl"/>
        </w:rPr>
        <w:t xml:space="preserve"> consultor</w:t>
      </w:r>
      <w:r>
        <w:rPr>
          <w:rFonts w:ascii="Times New Roman" w:hAnsi="Times New Roman" w:cs="Times New Roman"/>
          <w:lang w:val="es-ES_tradnl"/>
        </w:rPr>
        <w:t>ía estratégica enfocada</w:t>
      </w:r>
      <w:r w:rsidRPr="004C31DD">
        <w:rPr>
          <w:rFonts w:ascii="Times New Roman" w:hAnsi="Times New Roman" w:cs="Times New Roman"/>
          <w:lang w:val="es-ES_tradnl"/>
        </w:rPr>
        <w:t xml:space="preserve"> </w:t>
      </w:r>
      <w:r>
        <w:rPr>
          <w:rFonts w:ascii="Times New Roman" w:hAnsi="Times New Roman" w:cs="Times New Roman"/>
          <w:lang w:val="es-ES_tradnl"/>
        </w:rPr>
        <w:t>en acciones de</w:t>
      </w:r>
      <w:r w:rsidRPr="004C31DD">
        <w:rPr>
          <w:rFonts w:ascii="Times New Roman" w:hAnsi="Times New Roman" w:cs="Times New Roman"/>
          <w:lang w:val="es-ES_tradnl"/>
        </w:rPr>
        <w:t xml:space="preserve"> sostenibilidad </w:t>
      </w:r>
      <w:r>
        <w:rPr>
          <w:rFonts w:ascii="Times New Roman" w:hAnsi="Times New Roman" w:cs="Times New Roman"/>
          <w:lang w:val="es-ES_tradnl"/>
        </w:rPr>
        <w:t xml:space="preserve">ambiental, social y económica, cumplen la misión de </w:t>
      </w:r>
      <w:r w:rsidRPr="004C31DD">
        <w:rPr>
          <w:rFonts w:ascii="Times New Roman" w:hAnsi="Times New Roman" w:cs="Times New Roman"/>
          <w:lang w:val="es-ES_tradnl"/>
        </w:rPr>
        <w:t>ayudar a las empresas a evaluar los riesgos y las oportunidades en materia de sostenibilidad, así como a desarrollar estrategias y a supervisar y evaluar los avances que garanticen la alineación con los ODS pertinentes. Por ejemplo, la acción climática es uno de los objetivos en los que se centran intensamente los gobiernos, los inversores, los consumidores y las empresas. Los inversores y las compañías de seguros examinan cada vez más los riesgos del cambio climático y se espera que las empresas demuestren sus esfuerzos por reducir las emisiones de carbono, disminuir el uso del agua y utilizar energías renovables.</w:t>
      </w:r>
    </w:p>
    <w:p w14:paraId="01ABE176" w14:textId="77777777" w:rsidR="00B221D4"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4C31DD">
        <w:rPr>
          <w:rFonts w:ascii="Times New Roman" w:hAnsi="Times New Roman" w:cs="Times New Roman"/>
          <w:lang w:val="es-ES_tradnl"/>
        </w:rPr>
        <w:t>Los consultores de sostenibilidad ayudan a las empresas a alcanzar estos objetivos aplicando soluciones prácticas para mitigar el riesgo climático y adaptar las operaciones según sea necesario.</w:t>
      </w:r>
    </w:p>
    <w:p w14:paraId="39F5226A" w14:textId="77777777" w:rsidR="00B221D4" w:rsidRPr="004C31DD"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Por ende, los impulsores </w:t>
      </w:r>
      <w:proofErr w:type="gramStart"/>
      <w:r>
        <w:rPr>
          <w:rFonts w:ascii="Times New Roman" w:hAnsi="Times New Roman" w:cs="Times New Roman"/>
          <w:lang w:val="es-ES_tradnl"/>
        </w:rPr>
        <w:t>a</w:t>
      </w:r>
      <w:proofErr w:type="gramEnd"/>
      <w:r>
        <w:rPr>
          <w:rFonts w:ascii="Times New Roman" w:hAnsi="Times New Roman" w:cs="Times New Roman"/>
          <w:lang w:val="es-ES_tradnl"/>
        </w:rPr>
        <w:t xml:space="preserve"> tener en cuenta en el desarrollo de este trabajo se resumen y analizan a partir de la siguiente lista.</w:t>
      </w:r>
    </w:p>
    <w:p w14:paraId="0C361F58" w14:textId="77777777" w:rsidR="00B221D4" w:rsidRPr="003D4D1C"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3D4D1C">
        <w:rPr>
          <w:rFonts w:ascii="Times New Roman" w:hAnsi="Times New Roman" w:cs="Times New Roman"/>
          <w:lang w:val="es-ES_tradnl"/>
        </w:rPr>
        <w:t>Existe una necesidad real de considerar a la sostenibilidad como un valor fundamental para cualquier organización</w:t>
      </w:r>
    </w:p>
    <w:p w14:paraId="135D2D7E" w14:textId="77777777" w:rsidR="00B221D4" w:rsidRPr="003D4D1C"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3D4D1C">
        <w:rPr>
          <w:rFonts w:ascii="Times New Roman" w:hAnsi="Times New Roman" w:cs="Times New Roman"/>
          <w:lang w:val="es-ES_tradnl"/>
        </w:rPr>
        <w:t>Existe una verdadera necesidad en la articulación de la innovación científica y tecnológica con una forma estable y confiable de gerenciar el desarrollo de las empresas a partir de la sostenibilidad</w:t>
      </w:r>
    </w:p>
    <w:p w14:paraId="78A6E8ED" w14:textId="77777777" w:rsidR="00B221D4" w:rsidRPr="003D4D1C"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3D4D1C">
        <w:rPr>
          <w:rFonts w:ascii="Times New Roman" w:hAnsi="Times New Roman" w:cs="Times New Roman"/>
          <w:lang w:val="es-ES_tradnl"/>
        </w:rPr>
        <w:t>Existe un creciente entendimiento por parte de las empresas en entender la sostenibilidad económica a partir de una auténtica política de sostenibilidad ambiental y social</w:t>
      </w:r>
    </w:p>
    <w:p w14:paraId="3642C81B" w14:textId="77777777" w:rsidR="00B221D4" w:rsidRPr="003D4D1C"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3D4D1C">
        <w:rPr>
          <w:rFonts w:ascii="Times New Roman" w:hAnsi="Times New Roman" w:cs="Times New Roman"/>
          <w:lang w:val="es-ES_tradnl"/>
        </w:rPr>
        <w:t>Existe una amplia variedad de tecnologías y nuevos desarrollos compitiendo por la mejor oportunidad para ser aplicados y crear verdadero valor</w:t>
      </w:r>
    </w:p>
    <w:p w14:paraId="3B037EF6" w14:textId="77777777" w:rsidR="00B221D4" w:rsidRPr="003D4D1C"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3D4D1C">
        <w:rPr>
          <w:rFonts w:ascii="Times New Roman" w:hAnsi="Times New Roman" w:cs="Times New Roman"/>
          <w:lang w:val="es-ES_tradnl"/>
        </w:rPr>
        <w:t>Existen importantes oportunidades de inversión y financiamiento para desarrollos, lanzamientos, y servicios de consultoría relacionados con la sosteni</w:t>
      </w:r>
      <w:r>
        <w:rPr>
          <w:rFonts w:ascii="Times New Roman" w:hAnsi="Times New Roman" w:cs="Times New Roman"/>
          <w:lang w:val="es-ES_tradnl"/>
        </w:rPr>
        <w:t>bi</w:t>
      </w:r>
      <w:r w:rsidRPr="003D4D1C">
        <w:rPr>
          <w:rFonts w:ascii="Times New Roman" w:hAnsi="Times New Roman" w:cs="Times New Roman"/>
          <w:lang w:val="es-ES_tradnl"/>
        </w:rPr>
        <w:t>lidad social, ambiental y económica</w:t>
      </w:r>
    </w:p>
    <w:p w14:paraId="102A8454" w14:textId="77777777" w:rsidR="00B221D4" w:rsidRPr="003D4D1C"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3D4D1C">
        <w:rPr>
          <w:rFonts w:ascii="Times New Roman" w:hAnsi="Times New Roman" w:cs="Times New Roman"/>
          <w:lang w:val="es-ES_tradnl"/>
        </w:rPr>
        <w:lastRenderedPageBreak/>
        <w:t>Existe una agenda en la mayoría de los gobiernos destinada a la sostenibilidad, lo cual favorece la creación de ámbitos de discusión propicios para generar valor a través de colaboraciones estratégicas</w:t>
      </w:r>
    </w:p>
    <w:p w14:paraId="4A233FA4" w14:textId="77777777" w:rsidR="00B221D4"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3D4D1C">
        <w:rPr>
          <w:rFonts w:ascii="Times New Roman" w:hAnsi="Times New Roman" w:cs="Times New Roman"/>
          <w:lang w:val="es-ES_tradnl"/>
        </w:rPr>
        <w:t>Existe una consciencia a partir de la cual muchos procesos son pensados en forma sostenible desde su generación, lo cual hace el terreno de acción más fértil para el desarrollo de nuevas oportunidades de crecimiento</w:t>
      </w:r>
    </w:p>
    <w:p w14:paraId="454D481A" w14:textId="77777777" w:rsidR="00B221D4" w:rsidRDefault="00B221D4" w:rsidP="00B221D4">
      <w:pPr>
        <w:widowControl w:val="0"/>
        <w:tabs>
          <w:tab w:val="left" w:pos="1080"/>
        </w:tabs>
        <w:autoSpaceDE w:val="0"/>
        <w:autoSpaceDN w:val="0"/>
        <w:adjustRightInd w:val="0"/>
        <w:spacing w:line="360" w:lineRule="auto"/>
        <w:ind w:left="1080"/>
        <w:jc w:val="both"/>
        <w:rPr>
          <w:rFonts w:ascii="Times New Roman" w:hAnsi="Times New Roman" w:cs="Times New Roman"/>
          <w:lang w:val="es-ES_tradnl"/>
        </w:rPr>
      </w:pPr>
    </w:p>
    <w:p w14:paraId="40D3D8E6" w14:textId="6C4223B4" w:rsidR="00B221D4" w:rsidRDefault="00B221D4" w:rsidP="00B221D4">
      <w:pPr>
        <w:widowControl w:val="0"/>
        <w:tabs>
          <w:tab w:val="left" w:pos="1080"/>
        </w:tabs>
        <w:autoSpaceDE w:val="0"/>
        <w:autoSpaceDN w:val="0"/>
        <w:adjustRightInd w:val="0"/>
        <w:spacing w:line="360" w:lineRule="auto"/>
        <w:ind w:left="720"/>
        <w:jc w:val="both"/>
        <w:rPr>
          <w:rFonts w:ascii="Times New Roman" w:hAnsi="Times New Roman" w:cs="Times New Roman"/>
          <w:lang w:val="es-ES_tradnl"/>
        </w:rPr>
      </w:pPr>
      <w:r w:rsidRPr="002307E8">
        <w:rPr>
          <w:rFonts w:ascii="Times New Roman" w:hAnsi="Times New Roman" w:cs="Times New Roman"/>
          <w:lang w:val="es-ES_tradnl"/>
        </w:rPr>
        <w:t xml:space="preserve">La </w:t>
      </w:r>
      <w:r>
        <w:rPr>
          <w:rFonts w:ascii="Times New Roman" w:hAnsi="Times New Roman" w:cs="Times New Roman"/>
          <w:lang w:val="es-ES_tradnl"/>
        </w:rPr>
        <w:t>Figura</w:t>
      </w:r>
      <w:r w:rsidRPr="002307E8">
        <w:rPr>
          <w:rFonts w:ascii="Times New Roman" w:hAnsi="Times New Roman" w:cs="Times New Roman"/>
          <w:lang w:val="es-ES_tradnl"/>
        </w:rPr>
        <w:t xml:space="preserve"> </w:t>
      </w:r>
      <w:r w:rsidR="004E2F33">
        <w:rPr>
          <w:rFonts w:ascii="Times New Roman" w:hAnsi="Times New Roman" w:cs="Times New Roman"/>
          <w:lang w:val="es-ES_tradnl"/>
        </w:rPr>
        <w:t>3</w:t>
      </w:r>
      <w:r w:rsidRPr="002307E8">
        <w:rPr>
          <w:rFonts w:ascii="Times New Roman" w:hAnsi="Times New Roman" w:cs="Times New Roman"/>
          <w:lang w:val="es-ES_tradnl"/>
        </w:rPr>
        <w:t xml:space="preserve"> describe a los impulsores del mercado de consultoría estratégica y de operaciones con foco en la sostenibilidad ambiental, social y económica, contemplando sus índices de impacto en el modelo a lo largo del tiempo.</w:t>
      </w:r>
    </w:p>
    <w:p w14:paraId="1A34C606" w14:textId="77777777" w:rsidR="00B221D4" w:rsidRPr="002307E8" w:rsidRDefault="00B221D4" w:rsidP="00B221D4">
      <w:pPr>
        <w:widowControl w:val="0"/>
        <w:tabs>
          <w:tab w:val="left" w:pos="1080"/>
        </w:tabs>
        <w:autoSpaceDE w:val="0"/>
        <w:autoSpaceDN w:val="0"/>
        <w:adjustRightInd w:val="0"/>
        <w:spacing w:line="360" w:lineRule="auto"/>
        <w:ind w:left="1080"/>
        <w:jc w:val="both"/>
        <w:rPr>
          <w:rFonts w:ascii="Times New Roman" w:hAnsi="Times New Roman" w:cs="Times New Roman"/>
          <w:lang w:val="es-ES_tradnl"/>
        </w:rPr>
      </w:pPr>
    </w:p>
    <w:p w14:paraId="759D9F2E" w14:textId="77777777" w:rsidR="00B221D4" w:rsidRDefault="00B221D4" w:rsidP="00B221D4">
      <w:pPr>
        <w:widowControl w:val="0"/>
        <w:numPr>
          <w:ilvl w:val="0"/>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Restricciones</w:t>
      </w:r>
    </w:p>
    <w:p w14:paraId="3AF0A118" w14:textId="77777777" w:rsidR="00B221D4" w:rsidRPr="003D4D1C"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3D4D1C">
        <w:rPr>
          <w:rFonts w:ascii="Times New Roman" w:hAnsi="Times New Roman" w:cs="Times New Roman"/>
          <w:lang w:val="es-ES_tradnl"/>
        </w:rPr>
        <w:t>Muchas consultoras están buscando la forma de asesorar sobre temas de sostenibilidad</w:t>
      </w:r>
    </w:p>
    <w:p w14:paraId="3C60F973" w14:textId="77777777" w:rsidR="00B221D4" w:rsidRPr="003D4D1C"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3D4D1C">
        <w:rPr>
          <w:rFonts w:ascii="Times New Roman" w:hAnsi="Times New Roman" w:cs="Times New Roman"/>
          <w:lang w:val="es-ES_tradnl"/>
        </w:rPr>
        <w:t>Muchas empresas se encuentran simplemente buscando certificar para resultar competitivas</w:t>
      </w:r>
    </w:p>
    <w:p w14:paraId="6F4E818C" w14:textId="77777777" w:rsidR="00B221D4" w:rsidRPr="003D4D1C"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3D4D1C">
        <w:rPr>
          <w:rFonts w:ascii="Times New Roman" w:hAnsi="Times New Roman" w:cs="Times New Roman"/>
          <w:lang w:val="es-ES_tradnl"/>
        </w:rPr>
        <w:t>Muchas empresas solamente enfocadas en áreas que permiten un plan más rápido de comunicación y marketing, en lugar de favorecer la reingeniería de procesos</w:t>
      </w:r>
    </w:p>
    <w:p w14:paraId="31CCD0B8" w14:textId="77777777" w:rsidR="00B221D4" w:rsidRPr="003D4D1C"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3D4D1C">
        <w:rPr>
          <w:rFonts w:ascii="Times New Roman" w:hAnsi="Times New Roman" w:cs="Times New Roman"/>
          <w:lang w:val="es-ES_tradnl"/>
        </w:rPr>
        <w:t>Muchas empresas ven difícil el balance entre sostenibilidad económica con la sostenibilidad social y ambiental, por lo que se contentan con cumplir con las regulaciones (las cuales van muy por detrás de la oportunidad)</w:t>
      </w:r>
    </w:p>
    <w:p w14:paraId="196FFC3C" w14:textId="77777777" w:rsidR="00B221D4" w:rsidRPr="003D4D1C"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3D4D1C">
        <w:rPr>
          <w:rFonts w:ascii="Times New Roman" w:hAnsi="Times New Roman" w:cs="Times New Roman"/>
          <w:lang w:val="es-ES_tradnl"/>
        </w:rPr>
        <w:t>Muchas diferencias a nivel regional, lo cual hace que algunas empresas busquen regiones más desreguladas para operar, en lugar de tomar la sostenibilidad como valor fundamental e ir a la vanguardia de los desarrollos</w:t>
      </w:r>
    </w:p>
    <w:p w14:paraId="782C5805" w14:textId="77777777" w:rsidR="00B221D4" w:rsidRPr="003D4D1C"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3D4D1C">
        <w:rPr>
          <w:rFonts w:ascii="Times New Roman" w:hAnsi="Times New Roman" w:cs="Times New Roman"/>
          <w:lang w:val="es-ES_tradnl"/>
        </w:rPr>
        <w:t xml:space="preserve">Muchas empresas interesadas en implementaciones rápidas, que pueden no valorar un estudio más detallado y un diagnóstico antes </w:t>
      </w:r>
      <w:proofErr w:type="spellStart"/>
      <w:proofErr w:type="gramStart"/>
      <w:r w:rsidRPr="003D4D1C">
        <w:rPr>
          <w:rFonts w:ascii="Times New Roman" w:hAnsi="Times New Roman" w:cs="Times New Roman"/>
          <w:lang w:val="es-ES_tradnl"/>
        </w:rPr>
        <w:t>e</w:t>
      </w:r>
      <w:proofErr w:type="spellEnd"/>
      <w:proofErr w:type="gramEnd"/>
      <w:r w:rsidRPr="003D4D1C">
        <w:rPr>
          <w:rFonts w:ascii="Times New Roman" w:hAnsi="Times New Roman" w:cs="Times New Roman"/>
          <w:lang w:val="es-ES_tradnl"/>
        </w:rPr>
        <w:t xml:space="preserve"> proceder</w:t>
      </w:r>
    </w:p>
    <w:p w14:paraId="5839A9EE" w14:textId="77777777" w:rsidR="00B221D4"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3D4D1C">
        <w:rPr>
          <w:rFonts w:ascii="Times New Roman" w:hAnsi="Times New Roman" w:cs="Times New Roman"/>
          <w:lang w:val="es-ES_tradnl"/>
        </w:rPr>
        <w:t>Muchos problemas estratégicos y organizativos en algunas empresas, lo cual hace difícil capturar las oportunidades alrededor de soluciones sostenibles</w:t>
      </w:r>
    </w:p>
    <w:p w14:paraId="373901E1" w14:textId="77777777" w:rsidR="00B221D4"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2109D63A" w14:textId="3E178FD8" w:rsidR="00B221D4" w:rsidRDefault="00B221D4" w:rsidP="00B221D4">
      <w:pPr>
        <w:widowControl w:val="0"/>
        <w:tabs>
          <w:tab w:val="left" w:pos="1080"/>
        </w:tabs>
        <w:autoSpaceDE w:val="0"/>
        <w:autoSpaceDN w:val="0"/>
        <w:adjustRightInd w:val="0"/>
        <w:spacing w:line="360" w:lineRule="auto"/>
        <w:ind w:left="720"/>
        <w:jc w:val="both"/>
        <w:rPr>
          <w:rFonts w:ascii="Times New Roman" w:hAnsi="Times New Roman" w:cs="Times New Roman"/>
          <w:lang w:val="es-ES_tradnl"/>
        </w:rPr>
      </w:pPr>
      <w:r>
        <w:rPr>
          <w:rFonts w:ascii="Times New Roman" w:hAnsi="Times New Roman" w:cs="Times New Roman"/>
          <w:lang w:val="es-ES_tradnl"/>
        </w:rPr>
        <w:t xml:space="preserve">La Figura </w:t>
      </w:r>
      <w:r w:rsidR="00BA28A7">
        <w:rPr>
          <w:rFonts w:ascii="Times New Roman" w:hAnsi="Times New Roman" w:cs="Times New Roman"/>
          <w:lang w:val="es-ES_tradnl"/>
        </w:rPr>
        <w:t>4</w:t>
      </w:r>
      <w:r>
        <w:rPr>
          <w:rFonts w:ascii="Times New Roman" w:hAnsi="Times New Roman" w:cs="Times New Roman"/>
          <w:lang w:val="es-ES_tradnl"/>
        </w:rPr>
        <w:t xml:space="preserve"> describe a las restricciones </w:t>
      </w:r>
      <w:r w:rsidRPr="00B15DDA">
        <w:rPr>
          <w:rFonts w:ascii="Times New Roman" w:hAnsi="Times New Roman" w:cs="Times New Roman"/>
          <w:lang w:val="es-ES_tradnl"/>
        </w:rPr>
        <w:t>del mercado de consultoría estratégica y de operaciones con foco en la sostenibilidad ambiental, social y económica</w:t>
      </w:r>
      <w:r>
        <w:rPr>
          <w:rFonts w:ascii="Times New Roman" w:hAnsi="Times New Roman" w:cs="Times New Roman"/>
          <w:lang w:val="es-ES_tradnl"/>
        </w:rPr>
        <w:t xml:space="preserve">, contemplando </w:t>
      </w:r>
      <w:r>
        <w:rPr>
          <w:rFonts w:ascii="Times New Roman" w:hAnsi="Times New Roman" w:cs="Times New Roman"/>
          <w:lang w:val="es-ES_tradnl"/>
        </w:rPr>
        <w:lastRenderedPageBreak/>
        <w:t>sus índices de impacto en el modelo a lo largo del tiempo.</w:t>
      </w:r>
    </w:p>
    <w:p w14:paraId="116C3F79" w14:textId="77777777" w:rsidR="00B221D4" w:rsidRDefault="00B221D4" w:rsidP="00B221D4">
      <w:pPr>
        <w:widowControl w:val="0"/>
        <w:tabs>
          <w:tab w:val="left" w:pos="1080"/>
        </w:tabs>
        <w:autoSpaceDE w:val="0"/>
        <w:autoSpaceDN w:val="0"/>
        <w:adjustRightInd w:val="0"/>
        <w:spacing w:line="360" w:lineRule="auto"/>
        <w:ind w:left="1440"/>
        <w:jc w:val="both"/>
        <w:rPr>
          <w:rFonts w:ascii="Times New Roman" w:hAnsi="Times New Roman" w:cs="Times New Roman"/>
          <w:lang w:val="es-ES_tradnl"/>
        </w:rPr>
      </w:pPr>
    </w:p>
    <w:p w14:paraId="00CBB49E" w14:textId="77777777" w:rsidR="00B221D4" w:rsidRDefault="00B221D4" w:rsidP="00B221D4">
      <w:pPr>
        <w:widowControl w:val="0"/>
        <w:numPr>
          <w:ilvl w:val="0"/>
          <w:numId w:val="44"/>
        </w:numPr>
        <w:tabs>
          <w:tab w:val="left" w:pos="1080"/>
        </w:tabs>
        <w:autoSpaceDE w:val="0"/>
        <w:autoSpaceDN w:val="0"/>
        <w:adjustRightInd w:val="0"/>
        <w:spacing w:line="360" w:lineRule="auto"/>
        <w:jc w:val="both"/>
        <w:rPr>
          <w:rFonts w:ascii="Times New Roman" w:hAnsi="Times New Roman" w:cs="Times New Roman"/>
          <w:lang w:val="es-ES_tradnl"/>
        </w:rPr>
      </w:pPr>
      <w:r w:rsidRPr="00BC5FE1">
        <w:rPr>
          <w:rFonts w:ascii="Times New Roman" w:hAnsi="Times New Roman" w:cs="Times New Roman"/>
          <w:lang w:val="es-ES_tradnl"/>
        </w:rPr>
        <w:t xml:space="preserve">Desafíos </w:t>
      </w:r>
    </w:p>
    <w:p w14:paraId="21DCB298" w14:textId="77777777" w:rsidR="00B221D4"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Generar nuevas cuentas, en lo posible globales, demanda un gran salto para la compañía con una competencia en consultoría estratégica mucho más encrudecida</w:t>
      </w:r>
    </w:p>
    <w:p w14:paraId="2ABC369B" w14:textId="77777777" w:rsidR="00B221D4"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Diferenciarse a nivel científico y tecnológico, pero siempre con el objetivo de la sostenibilidad del negocio es fundamental</w:t>
      </w:r>
    </w:p>
    <w:p w14:paraId="11879EEF" w14:textId="77777777" w:rsidR="00B221D4"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Crearse un nombre de referencia global con base en esta diferenciación</w:t>
      </w:r>
    </w:p>
    <w:p w14:paraId="1AE8DEA7" w14:textId="77777777" w:rsidR="00B221D4" w:rsidRPr="00945E7B"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Sostener los negocios con los mismos clientes año a año es fundamental para el prestigio y buen nombre de la organización</w:t>
      </w:r>
    </w:p>
    <w:p w14:paraId="72B261C0" w14:textId="77777777" w:rsidR="00B221D4" w:rsidRDefault="00B221D4" w:rsidP="00B221D4">
      <w:pPr>
        <w:widowControl w:val="0"/>
        <w:numPr>
          <w:ilvl w:val="0"/>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O</w:t>
      </w:r>
      <w:r w:rsidRPr="00BC5FE1">
        <w:rPr>
          <w:rFonts w:ascii="Times New Roman" w:hAnsi="Times New Roman" w:cs="Times New Roman"/>
          <w:lang w:val="es-ES_tradnl"/>
        </w:rPr>
        <w:t>portunidades</w:t>
      </w:r>
    </w:p>
    <w:p w14:paraId="405D0A55" w14:textId="77777777" w:rsidR="00B221D4"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Generar y participar en eventos de la industria directamente relacionados con la sostenibilidad ambiental, social y económica brinda un marco excelente para que Frost &amp; Sullivan puede lucirse con su propuesta de valor</w:t>
      </w:r>
    </w:p>
    <w:p w14:paraId="4C623F9C" w14:textId="77777777" w:rsidR="00B221D4"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Fundar un camino a seguir en cuanto a cómo abordar las problemáticas de sostenibilidad desde un lugar serio y comprometido</w:t>
      </w:r>
    </w:p>
    <w:p w14:paraId="702F309D" w14:textId="77777777" w:rsidR="00B221D4"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Abordar nuevas posibilidades con organizaciones gubernamentales, como institutos de industria, centros gubernamentales de investigación y desarrollo</w:t>
      </w:r>
    </w:p>
    <w:p w14:paraId="5D68FB48" w14:textId="77777777" w:rsidR="00B221D4"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Desarrollar agendas conjuntas entre participantes público-privados</w:t>
      </w:r>
    </w:p>
    <w:p w14:paraId="1F7CE9ED" w14:textId="77777777" w:rsidR="00B221D4"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Terciar como parte independiente en sesiones de trabajo buscando soluciones sostenibles con fundamentos técnicos y viables económicamente</w:t>
      </w:r>
    </w:p>
    <w:p w14:paraId="1626EABD" w14:textId="77777777" w:rsidR="00B221D4" w:rsidRDefault="00B221D4" w:rsidP="00B221D4">
      <w:pPr>
        <w:widowControl w:val="0"/>
        <w:numPr>
          <w:ilvl w:val="1"/>
          <w:numId w:val="44"/>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Gerenciar riesgos y evaluar factibilidades para fortalecer estrategias empresariales y agendas públicas</w:t>
      </w:r>
    </w:p>
    <w:p w14:paraId="6E080CA1" w14:textId="77777777" w:rsidR="00B221D4"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45D970A1" w14:textId="77777777" w:rsidR="00B221D4" w:rsidRPr="00B43671" w:rsidRDefault="00B221D4" w:rsidP="00B221D4">
      <w:pPr>
        <w:pStyle w:val="Heading5"/>
        <w:spacing w:line="360" w:lineRule="auto"/>
        <w:rPr>
          <w:rFonts w:ascii="Times New Roman" w:hAnsi="Times New Roman" w:cs="Times New Roman"/>
          <w:i/>
          <w:iCs/>
          <w:color w:val="auto"/>
          <w:lang w:val="es-ES_tradnl"/>
        </w:rPr>
      </w:pPr>
      <w:r w:rsidRPr="00B43671">
        <w:rPr>
          <w:rFonts w:ascii="Times New Roman" w:hAnsi="Times New Roman" w:cs="Times New Roman"/>
          <w:i/>
          <w:iCs/>
          <w:color w:val="auto"/>
          <w:lang w:val="es-ES_tradnl"/>
        </w:rPr>
        <w:t>Aplicar el modelo de previsión</w:t>
      </w:r>
    </w:p>
    <w:p w14:paraId="41C298F2" w14:textId="77777777" w:rsidR="00B221D4"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B764F3">
        <w:rPr>
          <w:rFonts w:ascii="Times New Roman" w:hAnsi="Times New Roman" w:cs="Times New Roman"/>
          <w:lang w:val="es-ES_tradnl"/>
        </w:rPr>
        <w:t>El modelo de previsión de F</w:t>
      </w:r>
      <w:r>
        <w:rPr>
          <w:rFonts w:ascii="Times New Roman" w:hAnsi="Times New Roman" w:cs="Times New Roman"/>
          <w:lang w:val="es-ES_tradnl"/>
        </w:rPr>
        <w:t xml:space="preserve">rost </w:t>
      </w:r>
      <w:r w:rsidRPr="00B764F3">
        <w:rPr>
          <w:rFonts w:ascii="Times New Roman" w:hAnsi="Times New Roman" w:cs="Times New Roman"/>
          <w:lang w:val="es-ES_tradnl"/>
        </w:rPr>
        <w:t>&amp;</w:t>
      </w:r>
      <w:r>
        <w:rPr>
          <w:rFonts w:ascii="Times New Roman" w:hAnsi="Times New Roman" w:cs="Times New Roman"/>
          <w:lang w:val="es-ES_tradnl"/>
        </w:rPr>
        <w:t xml:space="preserve"> </w:t>
      </w:r>
      <w:r w:rsidRPr="00B764F3">
        <w:rPr>
          <w:rFonts w:ascii="Times New Roman" w:hAnsi="Times New Roman" w:cs="Times New Roman"/>
          <w:lang w:val="es-ES_tradnl"/>
        </w:rPr>
        <w:t>S</w:t>
      </w:r>
      <w:r>
        <w:rPr>
          <w:rFonts w:ascii="Times New Roman" w:hAnsi="Times New Roman" w:cs="Times New Roman"/>
          <w:lang w:val="es-ES_tradnl"/>
        </w:rPr>
        <w:t>ullivan</w:t>
      </w:r>
      <w:r w:rsidRPr="00B764F3">
        <w:rPr>
          <w:rFonts w:ascii="Times New Roman" w:hAnsi="Times New Roman" w:cs="Times New Roman"/>
          <w:lang w:val="es-ES_tradnl"/>
        </w:rPr>
        <w:t xml:space="preserve"> es un modelo propio que calcula las proyecciones evaluando el impacto de diversos factores del sector en el mercado.</w:t>
      </w:r>
      <w:r>
        <w:rPr>
          <w:rFonts w:ascii="Times New Roman" w:hAnsi="Times New Roman" w:cs="Times New Roman"/>
          <w:lang w:val="es-ES_tradnl"/>
        </w:rPr>
        <w:t xml:space="preserve"> Se evalúa entonces el impacto de cada impulsor y restricción y su comportamiento a lo largo del tiempo.</w:t>
      </w:r>
    </w:p>
    <w:p w14:paraId="6B9BF5A2" w14:textId="77777777" w:rsidR="00F567EF" w:rsidRDefault="00F567EF"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sectPr w:rsidR="00F567EF" w:rsidSect="00D7621A">
          <w:pgSz w:w="12240" w:h="15840"/>
          <w:pgMar w:top="1440" w:right="1440" w:bottom="1440" w:left="1440" w:header="720" w:footer="720" w:gutter="0"/>
          <w:cols w:space="720"/>
          <w:docGrid w:linePitch="360"/>
        </w:sectPr>
      </w:pPr>
    </w:p>
    <w:p w14:paraId="78485631" w14:textId="77777777" w:rsidR="00B221D4" w:rsidRDefault="00B221D4" w:rsidP="00B221D4">
      <w:pPr>
        <w:keepNext/>
        <w:widowControl w:val="0"/>
        <w:tabs>
          <w:tab w:val="left" w:pos="1080"/>
        </w:tabs>
        <w:autoSpaceDE w:val="0"/>
        <w:autoSpaceDN w:val="0"/>
        <w:adjustRightInd w:val="0"/>
        <w:spacing w:after="240"/>
        <w:jc w:val="both"/>
      </w:pPr>
      <w:r>
        <w:rPr>
          <w:noProof/>
        </w:rPr>
        <w:lastRenderedPageBreak/>
        <w:drawing>
          <wp:inline distT="0" distB="0" distL="0" distR="0" wp14:anchorId="45F575D6" wp14:editId="2A7DD3CF">
            <wp:extent cx="8229600" cy="4534057"/>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rotWithShape="1">
                    <a:blip r:embed="rId14"/>
                    <a:srcRect r="886" b="2866"/>
                    <a:stretch/>
                  </pic:blipFill>
                  <pic:spPr bwMode="auto">
                    <a:xfrm>
                      <a:off x="0" y="0"/>
                      <a:ext cx="8246630" cy="4543439"/>
                    </a:xfrm>
                    <a:prstGeom prst="rect">
                      <a:avLst/>
                    </a:prstGeom>
                    <a:ln>
                      <a:noFill/>
                    </a:ln>
                    <a:extLst>
                      <a:ext uri="{53640926-AAD7-44D8-BBD7-CCE9431645EC}">
                        <a14:shadowObscured xmlns:a14="http://schemas.microsoft.com/office/drawing/2010/main"/>
                      </a:ext>
                    </a:extLst>
                  </pic:spPr>
                </pic:pic>
              </a:graphicData>
            </a:graphic>
          </wp:inline>
        </w:drawing>
      </w:r>
    </w:p>
    <w:p w14:paraId="4C04BA43" w14:textId="49AF469E" w:rsidR="007C7354" w:rsidRPr="007C51FB" w:rsidRDefault="009F2EA0" w:rsidP="007C7354">
      <w:pPr>
        <w:pStyle w:val="Caption"/>
        <w:jc w:val="center"/>
        <w:rPr>
          <w:rFonts w:ascii="Times New Roman" w:hAnsi="Times New Roman" w:cs="Times New Roman"/>
          <w:i w:val="0"/>
          <w:iCs w:val="0"/>
          <w:color w:val="auto"/>
          <w:sz w:val="22"/>
          <w:szCs w:val="22"/>
          <w:lang w:val="es-ES"/>
        </w:rPr>
      </w:pPr>
      <w:bookmarkStart w:id="66" w:name="_Toc101177095"/>
      <w:r w:rsidRPr="007C51FB">
        <w:rPr>
          <w:rFonts w:ascii="Times New Roman" w:hAnsi="Times New Roman" w:cs="Times New Roman"/>
          <w:i w:val="0"/>
          <w:iCs w:val="0"/>
          <w:color w:val="auto"/>
          <w:sz w:val="22"/>
          <w:szCs w:val="22"/>
          <w:lang w:val="es-ES"/>
        </w:rPr>
        <w:t xml:space="preserve">Figura </w:t>
      </w:r>
      <w:r w:rsidRPr="007C51FB">
        <w:rPr>
          <w:rFonts w:ascii="Times New Roman" w:hAnsi="Times New Roman" w:cs="Times New Roman"/>
          <w:i w:val="0"/>
          <w:iCs w:val="0"/>
          <w:color w:val="auto"/>
          <w:sz w:val="22"/>
          <w:szCs w:val="22"/>
        </w:rPr>
        <w:fldChar w:fldCharType="begin"/>
      </w:r>
      <w:r w:rsidRPr="007C51FB">
        <w:rPr>
          <w:rFonts w:ascii="Times New Roman" w:hAnsi="Times New Roman" w:cs="Times New Roman"/>
          <w:i w:val="0"/>
          <w:iCs w:val="0"/>
          <w:color w:val="auto"/>
          <w:sz w:val="22"/>
          <w:szCs w:val="22"/>
          <w:lang w:val="es-ES"/>
        </w:rPr>
        <w:instrText xml:space="preserve"> SEQ Figura \* ARABIC </w:instrText>
      </w:r>
      <w:r w:rsidRPr="007C51FB">
        <w:rPr>
          <w:rFonts w:ascii="Times New Roman" w:hAnsi="Times New Roman" w:cs="Times New Roman"/>
          <w:i w:val="0"/>
          <w:iCs w:val="0"/>
          <w:color w:val="auto"/>
          <w:sz w:val="22"/>
          <w:szCs w:val="22"/>
        </w:rPr>
        <w:fldChar w:fldCharType="separate"/>
      </w:r>
      <w:r w:rsidRPr="007C51FB">
        <w:rPr>
          <w:rFonts w:ascii="Times New Roman" w:hAnsi="Times New Roman" w:cs="Times New Roman"/>
          <w:i w:val="0"/>
          <w:iCs w:val="0"/>
          <w:noProof/>
          <w:color w:val="auto"/>
          <w:sz w:val="22"/>
          <w:szCs w:val="22"/>
          <w:lang w:val="es-ES"/>
        </w:rPr>
        <w:t>3</w:t>
      </w:r>
      <w:r w:rsidRPr="007C51FB">
        <w:rPr>
          <w:rFonts w:ascii="Times New Roman" w:hAnsi="Times New Roman" w:cs="Times New Roman"/>
          <w:i w:val="0"/>
          <w:iCs w:val="0"/>
          <w:color w:val="auto"/>
          <w:sz w:val="22"/>
          <w:szCs w:val="22"/>
        </w:rPr>
        <w:fldChar w:fldCharType="end"/>
      </w:r>
      <w:r w:rsidRPr="007C51FB">
        <w:rPr>
          <w:rFonts w:ascii="Times New Roman" w:hAnsi="Times New Roman" w:cs="Times New Roman"/>
          <w:i w:val="0"/>
          <w:iCs w:val="0"/>
          <w:color w:val="auto"/>
          <w:sz w:val="22"/>
          <w:szCs w:val="22"/>
          <w:lang w:val="es-ES"/>
        </w:rPr>
        <w:t xml:space="preserve">: </w:t>
      </w:r>
      <w:r w:rsidR="00B221D4" w:rsidRPr="007C51FB">
        <w:rPr>
          <w:rFonts w:ascii="Times New Roman" w:hAnsi="Times New Roman" w:cs="Times New Roman"/>
          <w:i w:val="0"/>
          <w:iCs w:val="0"/>
          <w:color w:val="auto"/>
          <w:sz w:val="22"/>
          <w:szCs w:val="22"/>
          <w:lang w:val="es-ES"/>
        </w:rPr>
        <w:t>Impulsores del mercado de consultoría estratégica y de operaciones con foco en la sostenibilidad ambiental, social y económica.</w:t>
      </w:r>
      <w:bookmarkEnd w:id="66"/>
      <w:r w:rsidR="007C7354" w:rsidRPr="007C51FB">
        <w:rPr>
          <w:rFonts w:ascii="Times New Roman" w:hAnsi="Times New Roman" w:cs="Times New Roman"/>
          <w:i w:val="0"/>
          <w:iCs w:val="0"/>
          <w:color w:val="auto"/>
          <w:sz w:val="22"/>
          <w:szCs w:val="22"/>
          <w:lang w:val="es-ES"/>
        </w:rPr>
        <w:t xml:space="preserve"> Fuente: Elaboración propia.</w:t>
      </w:r>
    </w:p>
    <w:p w14:paraId="5FBA436D" w14:textId="6C6A6B9D" w:rsidR="00F567EF" w:rsidRDefault="00F567EF" w:rsidP="00F567EF">
      <w:pPr>
        <w:pStyle w:val="Caption"/>
        <w:jc w:val="center"/>
        <w:rPr>
          <w:rFonts w:ascii="Times New Roman" w:hAnsi="Times New Roman" w:cs="Times New Roman"/>
          <w:i w:val="0"/>
          <w:iCs w:val="0"/>
          <w:color w:val="auto"/>
          <w:sz w:val="22"/>
          <w:szCs w:val="22"/>
          <w:lang w:val="es-ES"/>
        </w:rPr>
      </w:pPr>
    </w:p>
    <w:p w14:paraId="72F16DA9" w14:textId="77777777" w:rsidR="00F567EF" w:rsidRDefault="00F567EF">
      <w:pPr>
        <w:rPr>
          <w:rFonts w:ascii="Times New Roman" w:hAnsi="Times New Roman" w:cs="Times New Roman"/>
          <w:sz w:val="22"/>
          <w:szCs w:val="22"/>
          <w:lang w:val="es-ES"/>
        </w:rPr>
      </w:pPr>
      <w:r>
        <w:rPr>
          <w:rFonts w:ascii="Times New Roman" w:hAnsi="Times New Roman" w:cs="Times New Roman"/>
          <w:i/>
          <w:iCs/>
          <w:sz w:val="22"/>
          <w:szCs w:val="22"/>
          <w:lang w:val="es-ES"/>
        </w:rPr>
        <w:br w:type="page"/>
      </w:r>
    </w:p>
    <w:p w14:paraId="250FC6C4" w14:textId="07B9835E" w:rsidR="00B221D4" w:rsidRDefault="00B221D4" w:rsidP="00F567EF">
      <w:pPr>
        <w:pStyle w:val="Caption"/>
        <w:jc w:val="center"/>
      </w:pPr>
      <w:r>
        <w:rPr>
          <w:noProof/>
        </w:rPr>
        <w:lastRenderedPageBreak/>
        <w:drawing>
          <wp:inline distT="0" distB="0" distL="0" distR="0" wp14:anchorId="15989FFE" wp14:editId="3A130C29">
            <wp:extent cx="8262844" cy="4572000"/>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rotWithShape="1">
                    <a:blip r:embed="rId15"/>
                    <a:srcRect r="1086" b="2645"/>
                    <a:stretch/>
                  </pic:blipFill>
                  <pic:spPr bwMode="auto">
                    <a:xfrm>
                      <a:off x="0" y="0"/>
                      <a:ext cx="8295731" cy="4590197"/>
                    </a:xfrm>
                    <a:prstGeom prst="rect">
                      <a:avLst/>
                    </a:prstGeom>
                    <a:ln>
                      <a:noFill/>
                    </a:ln>
                    <a:extLst>
                      <a:ext uri="{53640926-AAD7-44D8-BBD7-CCE9431645EC}">
                        <a14:shadowObscured xmlns:a14="http://schemas.microsoft.com/office/drawing/2010/main"/>
                      </a:ext>
                    </a:extLst>
                  </pic:spPr>
                </pic:pic>
              </a:graphicData>
            </a:graphic>
          </wp:inline>
        </w:drawing>
      </w:r>
    </w:p>
    <w:p w14:paraId="7559954D" w14:textId="77777777" w:rsidR="0039710B" w:rsidRPr="001E19D4" w:rsidRDefault="009F2EA0" w:rsidP="0039710B">
      <w:pPr>
        <w:pStyle w:val="Caption"/>
        <w:jc w:val="center"/>
        <w:rPr>
          <w:rFonts w:ascii="Times New Roman" w:hAnsi="Times New Roman" w:cs="Times New Roman"/>
          <w:i w:val="0"/>
          <w:iCs w:val="0"/>
          <w:color w:val="auto"/>
          <w:sz w:val="22"/>
          <w:szCs w:val="22"/>
          <w:lang w:val="es-ES"/>
        </w:rPr>
      </w:pPr>
      <w:bookmarkStart w:id="67" w:name="_Toc101177096"/>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Pr="009F2EA0">
        <w:rPr>
          <w:rFonts w:ascii="Times New Roman" w:hAnsi="Times New Roman" w:cs="Times New Roman"/>
          <w:i w:val="0"/>
          <w:iCs w:val="0"/>
          <w:noProof/>
          <w:color w:val="auto"/>
          <w:sz w:val="22"/>
          <w:szCs w:val="22"/>
          <w:lang w:val="es-ES"/>
        </w:rPr>
        <w:t>4</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1E19D4">
        <w:rPr>
          <w:rFonts w:ascii="Times New Roman" w:hAnsi="Times New Roman" w:cs="Times New Roman"/>
          <w:i w:val="0"/>
          <w:iCs w:val="0"/>
          <w:color w:val="auto"/>
          <w:sz w:val="22"/>
          <w:szCs w:val="22"/>
          <w:lang w:val="es-ES"/>
        </w:rPr>
        <w:t>Restricciones al mercado de consultoría estratégica y de operaciones con foco en la sostenibilidad ambiental, social y económica.</w:t>
      </w:r>
      <w:bookmarkEnd w:id="67"/>
      <w:r w:rsidR="0039710B">
        <w:rPr>
          <w:rFonts w:ascii="Times New Roman" w:hAnsi="Times New Roman" w:cs="Times New Roman"/>
          <w:i w:val="0"/>
          <w:iCs w:val="0"/>
          <w:color w:val="auto"/>
          <w:sz w:val="22"/>
          <w:szCs w:val="22"/>
          <w:lang w:val="es-ES"/>
        </w:rPr>
        <w:t xml:space="preserve"> Fuente: Elaboración propia.</w:t>
      </w:r>
    </w:p>
    <w:p w14:paraId="3308D54C" w14:textId="08C1AC14" w:rsidR="00F567EF" w:rsidRDefault="00F567EF" w:rsidP="00B221D4">
      <w:pPr>
        <w:pStyle w:val="Caption"/>
        <w:jc w:val="center"/>
        <w:rPr>
          <w:rFonts w:ascii="Times New Roman" w:hAnsi="Times New Roman" w:cs="Times New Roman"/>
          <w:i w:val="0"/>
          <w:iCs w:val="0"/>
          <w:color w:val="auto"/>
          <w:sz w:val="22"/>
          <w:szCs w:val="22"/>
          <w:lang w:val="es-ES"/>
        </w:rPr>
        <w:sectPr w:rsidR="00F567EF" w:rsidSect="00F567EF">
          <w:pgSz w:w="15840" w:h="12240" w:orient="landscape"/>
          <w:pgMar w:top="1440" w:right="1440" w:bottom="1440" w:left="1440" w:header="720" w:footer="720" w:gutter="0"/>
          <w:cols w:space="720"/>
          <w:docGrid w:linePitch="360"/>
        </w:sectPr>
      </w:pPr>
    </w:p>
    <w:p w14:paraId="2B50B1CE" w14:textId="77777777" w:rsidR="00B221D4" w:rsidRPr="00B43671" w:rsidRDefault="00B221D4" w:rsidP="00B221D4">
      <w:pPr>
        <w:pStyle w:val="Heading5"/>
        <w:spacing w:line="360" w:lineRule="auto"/>
        <w:rPr>
          <w:rFonts w:ascii="Times New Roman" w:hAnsi="Times New Roman" w:cs="Times New Roman"/>
          <w:i/>
          <w:iCs/>
          <w:color w:val="auto"/>
          <w:lang w:val="es-ES_tradnl"/>
        </w:rPr>
      </w:pPr>
      <w:r w:rsidRPr="00B43671">
        <w:rPr>
          <w:rFonts w:ascii="Times New Roman" w:hAnsi="Times New Roman" w:cs="Times New Roman"/>
          <w:i/>
          <w:iCs/>
          <w:color w:val="auto"/>
          <w:lang w:val="es-ES_tradnl"/>
        </w:rPr>
        <w:lastRenderedPageBreak/>
        <w:t>Verificar los resultados</w:t>
      </w:r>
    </w:p>
    <w:p w14:paraId="51C1E89A" w14:textId="77777777" w:rsidR="00B221D4" w:rsidRPr="008A73FD"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Se v</w:t>
      </w:r>
      <w:r w:rsidRPr="008A73FD">
        <w:rPr>
          <w:rFonts w:ascii="Times New Roman" w:hAnsi="Times New Roman" w:cs="Times New Roman"/>
          <w:lang w:val="es-ES_tradnl"/>
        </w:rPr>
        <w:t>erifi</w:t>
      </w:r>
      <w:r>
        <w:rPr>
          <w:rFonts w:ascii="Times New Roman" w:hAnsi="Times New Roman" w:cs="Times New Roman"/>
          <w:lang w:val="es-ES_tradnl"/>
        </w:rPr>
        <w:t>can</w:t>
      </w:r>
      <w:r w:rsidRPr="008A73FD">
        <w:rPr>
          <w:rFonts w:ascii="Times New Roman" w:hAnsi="Times New Roman" w:cs="Times New Roman"/>
          <w:lang w:val="es-ES_tradnl"/>
        </w:rPr>
        <w:t xml:space="preserve"> los datos </w:t>
      </w:r>
      <w:r>
        <w:rPr>
          <w:rFonts w:ascii="Times New Roman" w:hAnsi="Times New Roman" w:cs="Times New Roman"/>
          <w:lang w:val="es-ES_tradnl"/>
        </w:rPr>
        <w:t>obtenidos</w:t>
      </w:r>
    </w:p>
    <w:p w14:paraId="170541B3" w14:textId="77777777" w:rsidR="00B221D4" w:rsidRPr="008A73FD" w:rsidRDefault="00B221D4" w:rsidP="00B221D4">
      <w:pPr>
        <w:widowControl w:val="0"/>
        <w:numPr>
          <w:ilvl w:val="0"/>
          <w:numId w:val="47"/>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Además del enfoque descendente como resultado de un estudio de la demanda, se conducen estudios para evaluar la oferta de los principales competidores (McKinsey &amp; Co, Bain &amp; Company, Boston </w:t>
      </w:r>
      <w:proofErr w:type="spellStart"/>
      <w:r>
        <w:rPr>
          <w:rFonts w:ascii="Times New Roman" w:hAnsi="Times New Roman" w:cs="Times New Roman"/>
          <w:lang w:val="es-ES_tradnl"/>
        </w:rPr>
        <w:t>Consulting</w:t>
      </w:r>
      <w:proofErr w:type="spellEnd"/>
      <w:r>
        <w:rPr>
          <w:rFonts w:ascii="Times New Roman" w:hAnsi="Times New Roman" w:cs="Times New Roman"/>
          <w:lang w:val="es-ES_tradnl"/>
        </w:rPr>
        <w:t xml:space="preserve"> </w:t>
      </w:r>
      <w:proofErr w:type="spellStart"/>
      <w:r>
        <w:rPr>
          <w:rFonts w:ascii="Times New Roman" w:hAnsi="Times New Roman" w:cs="Times New Roman"/>
          <w:lang w:val="es-ES_tradnl"/>
        </w:rPr>
        <w:t>Group</w:t>
      </w:r>
      <w:proofErr w:type="spellEnd"/>
      <w:r>
        <w:rPr>
          <w:rFonts w:ascii="Times New Roman" w:hAnsi="Times New Roman" w:cs="Times New Roman"/>
          <w:lang w:val="es-ES_tradnl"/>
        </w:rPr>
        <w:t xml:space="preserve">) </w:t>
      </w:r>
    </w:p>
    <w:p w14:paraId="3FB63D21" w14:textId="77777777" w:rsidR="00B221D4" w:rsidRPr="008A73FD" w:rsidRDefault="00B221D4" w:rsidP="00B221D4">
      <w:pPr>
        <w:widowControl w:val="0"/>
        <w:numPr>
          <w:ilvl w:val="0"/>
          <w:numId w:val="47"/>
        </w:numPr>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Cotejamos datos externos con internos, tales como el histórico de operaciones con clientes en aspectos de sostenibilidad y su aplicación a través de los diferentes sectores e industrias.</w:t>
      </w:r>
    </w:p>
    <w:p w14:paraId="4D53F14E" w14:textId="77777777" w:rsidR="00B221D4" w:rsidRPr="008A73FD"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285D20C4" w14:textId="77777777" w:rsidR="00B221D4" w:rsidRPr="008A73FD"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Se v</w:t>
      </w:r>
      <w:r w:rsidRPr="008A73FD">
        <w:rPr>
          <w:rFonts w:ascii="Times New Roman" w:hAnsi="Times New Roman" w:cs="Times New Roman"/>
          <w:lang w:val="es-ES_tradnl"/>
        </w:rPr>
        <w:t>erifica</w:t>
      </w:r>
      <w:r>
        <w:rPr>
          <w:rFonts w:ascii="Times New Roman" w:hAnsi="Times New Roman" w:cs="Times New Roman"/>
          <w:lang w:val="es-ES_tradnl"/>
        </w:rPr>
        <w:t>r</w:t>
      </w:r>
      <w:r w:rsidRPr="008A73FD">
        <w:rPr>
          <w:rFonts w:ascii="Times New Roman" w:hAnsi="Times New Roman" w:cs="Times New Roman"/>
          <w:lang w:val="es-ES_tradnl"/>
        </w:rPr>
        <w:t xml:space="preserve"> la previsión</w:t>
      </w:r>
      <w:r>
        <w:rPr>
          <w:rFonts w:ascii="Times New Roman" w:hAnsi="Times New Roman" w:cs="Times New Roman"/>
          <w:lang w:val="es-ES_tradnl"/>
        </w:rPr>
        <w:t xml:space="preserve"> en base a las siguientes preguntas</w:t>
      </w:r>
    </w:p>
    <w:p w14:paraId="17BEDA78" w14:textId="77777777" w:rsidR="00B221D4" w:rsidRPr="008A73FD" w:rsidRDefault="00B221D4" w:rsidP="00B221D4">
      <w:pPr>
        <w:widowControl w:val="0"/>
        <w:numPr>
          <w:ilvl w:val="0"/>
          <w:numId w:val="48"/>
        </w:numPr>
        <w:tabs>
          <w:tab w:val="left" w:pos="1080"/>
        </w:tabs>
        <w:autoSpaceDE w:val="0"/>
        <w:autoSpaceDN w:val="0"/>
        <w:adjustRightInd w:val="0"/>
        <w:spacing w:line="360" w:lineRule="auto"/>
        <w:jc w:val="both"/>
        <w:rPr>
          <w:rFonts w:ascii="Times New Roman" w:hAnsi="Times New Roman" w:cs="Times New Roman"/>
          <w:lang w:val="es-ES_tradnl"/>
        </w:rPr>
      </w:pPr>
      <w:r w:rsidRPr="008A73FD">
        <w:rPr>
          <w:rFonts w:ascii="Times New Roman" w:hAnsi="Times New Roman" w:cs="Times New Roman"/>
          <w:lang w:val="es-ES_tradnl"/>
        </w:rPr>
        <w:t>¿Está el resultado respaldado por los datos?</w:t>
      </w:r>
      <w:r>
        <w:rPr>
          <w:rFonts w:ascii="Times New Roman" w:hAnsi="Times New Roman" w:cs="Times New Roman"/>
          <w:lang w:val="es-ES_tradnl"/>
        </w:rPr>
        <w:t xml:space="preserve"> Sí</w:t>
      </w:r>
    </w:p>
    <w:p w14:paraId="0FCFEA37" w14:textId="77777777" w:rsidR="00B221D4" w:rsidRPr="008A73FD" w:rsidRDefault="00B221D4" w:rsidP="00B221D4">
      <w:pPr>
        <w:widowControl w:val="0"/>
        <w:numPr>
          <w:ilvl w:val="0"/>
          <w:numId w:val="48"/>
        </w:numPr>
        <w:tabs>
          <w:tab w:val="left" w:pos="1080"/>
        </w:tabs>
        <w:autoSpaceDE w:val="0"/>
        <w:autoSpaceDN w:val="0"/>
        <w:adjustRightInd w:val="0"/>
        <w:spacing w:line="360" w:lineRule="auto"/>
        <w:jc w:val="both"/>
        <w:rPr>
          <w:rFonts w:ascii="Times New Roman" w:hAnsi="Times New Roman" w:cs="Times New Roman"/>
          <w:lang w:val="es-ES_tradnl"/>
        </w:rPr>
      </w:pPr>
      <w:r w:rsidRPr="008A73FD">
        <w:rPr>
          <w:rFonts w:ascii="Times New Roman" w:hAnsi="Times New Roman" w:cs="Times New Roman"/>
          <w:lang w:val="es-ES_tradnl"/>
        </w:rPr>
        <w:t>¿Es razonable esta previsión?</w:t>
      </w:r>
      <w:r>
        <w:rPr>
          <w:rFonts w:ascii="Times New Roman" w:hAnsi="Times New Roman" w:cs="Times New Roman"/>
          <w:lang w:val="es-ES_tradnl"/>
        </w:rPr>
        <w:t xml:space="preserve"> Sí, es razonable. Frost &amp; Sullivan no estaría abarcando más de un 1.8% del mercado en este momento, pero puede crecer a partir de su ventaja competitiva al especializarse en este sector, y derivar negocios presentes a la nueva plataforma, sin afectar los actuales contratos. </w:t>
      </w:r>
    </w:p>
    <w:p w14:paraId="3658F16F" w14:textId="77777777" w:rsidR="00B221D4" w:rsidRPr="008A73FD" w:rsidRDefault="00B221D4" w:rsidP="00B221D4">
      <w:pPr>
        <w:widowControl w:val="0"/>
        <w:numPr>
          <w:ilvl w:val="0"/>
          <w:numId w:val="48"/>
        </w:numPr>
        <w:tabs>
          <w:tab w:val="left" w:pos="1080"/>
        </w:tabs>
        <w:autoSpaceDE w:val="0"/>
        <w:autoSpaceDN w:val="0"/>
        <w:adjustRightInd w:val="0"/>
        <w:spacing w:line="360" w:lineRule="auto"/>
        <w:jc w:val="both"/>
        <w:rPr>
          <w:rFonts w:ascii="Times New Roman" w:hAnsi="Times New Roman" w:cs="Times New Roman"/>
          <w:lang w:val="es-ES_tradnl"/>
        </w:rPr>
      </w:pPr>
      <w:r w:rsidRPr="008A73FD">
        <w:rPr>
          <w:rFonts w:ascii="Times New Roman" w:hAnsi="Times New Roman" w:cs="Times New Roman"/>
          <w:lang w:val="es-ES_tradnl"/>
        </w:rPr>
        <w:t>¿Es esta previsión coherente con las previsiones de mercados similares?</w:t>
      </w:r>
      <w:r>
        <w:rPr>
          <w:rFonts w:ascii="Times New Roman" w:hAnsi="Times New Roman" w:cs="Times New Roman"/>
          <w:lang w:val="es-ES_tradnl"/>
        </w:rPr>
        <w:t xml:space="preserve"> Sí</w:t>
      </w:r>
    </w:p>
    <w:p w14:paraId="0D3304AC" w14:textId="77777777" w:rsidR="00B221D4" w:rsidRPr="008A73FD" w:rsidRDefault="00B221D4" w:rsidP="00B221D4">
      <w:pPr>
        <w:widowControl w:val="0"/>
        <w:numPr>
          <w:ilvl w:val="0"/>
          <w:numId w:val="48"/>
        </w:numPr>
        <w:tabs>
          <w:tab w:val="left" w:pos="1080"/>
        </w:tabs>
        <w:autoSpaceDE w:val="0"/>
        <w:autoSpaceDN w:val="0"/>
        <w:adjustRightInd w:val="0"/>
        <w:spacing w:line="360" w:lineRule="auto"/>
        <w:jc w:val="both"/>
        <w:rPr>
          <w:rFonts w:ascii="Times New Roman" w:hAnsi="Times New Roman" w:cs="Times New Roman"/>
          <w:lang w:val="es-ES_tradnl"/>
        </w:rPr>
      </w:pPr>
      <w:r w:rsidRPr="008A73FD">
        <w:rPr>
          <w:rFonts w:ascii="Times New Roman" w:hAnsi="Times New Roman" w:cs="Times New Roman"/>
          <w:lang w:val="es-ES_tradnl"/>
        </w:rPr>
        <w:t>¿Es una previsión completa (ha incluido todos los datos relevantes)?</w:t>
      </w:r>
      <w:r>
        <w:rPr>
          <w:rFonts w:ascii="Times New Roman" w:hAnsi="Times New Roman" w:cs="Times New Roman"/>
          <w:lang w:val="es-ES_tradnl"/>
        </w:rPr>
        <w:t xml:space="preserve"> Sí</w:t>
      </w:r>
    </w:p>
    <w:p w14:paraId="7946E9B0" w14:textId="77777777" w:rsidR="00B221D4"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307FEF69" w14:textId="77777777" w:rsidR="00B221D4" w:rsidRPr="00B43671" w:rsidRDefault="00B221D4" w:rsidP="00B221D4">
      <w:pPr>
        <w:pStyle w:val="Heading5"/>
        <w:spacing w:line="360" w:lineRule="auto"/>
        <w:rPr>
          <w:rFonts w:ascii="Times New Roman" w:hAnsi="Times New Roman" w:cs="Times New Roman"/>
          <w:i/>
          <w:iCs/>
          <w:color w:val="auto"/>
          <w:lang w:val="es-ES_tradnl"/>
        </w:rPr>
      </w:pPr>
      <w:r w:rsidRPr="00B43671">
        <w:rPr>
          <w:rFonts w:ascii="Times New Roman" w:hAnsi="Times New Roman" w:cs="Times New Roman"/>
          <w:i/>
          <w:iCs/>
          <w:color w:val="auto"/>
          <w:lang w:val="es-ES_tradnl"/>
        </w:rPr>
        <w:t>Realizar la “prueba del olfato”</w:t>
      </w:r>
    </w:p>
    <w:p w14:paraId="37106D55" w14:textId="77777777" w:rsidR="00B221D4" w:rsidRPr="00253B3C" w:rsidRDefault="00B221D4" w:rsidP="00B221D4">
      <w:pPr>
        <w:widowControl w:val="0"/>
        <w:numPr>
          <w:ilvl w:val="0"/>
          <w:numId w:val="49"/>
        </w:numPr>
        <w:tabs>
          <w:tab w:val="left" w:pos="1080"/>
        </w:tabs>
        <w:autoSpaceDE w:val="0"/>
        <w:autoSpaceDN w:val="0"/>
        <w:adjustRightInd w:val="0"/>
        <w:spacing w:line="360" w:lineRule="auto"/>
        <w:jc w:val="both"/>
        <w:rPr>
          <w:rFonts w:ascii="Times New Roman" w:hAnsi="Times New Roman" w:cs="Times New Roman"/>
          <w:lang w:val="es-ES_tradnl"/>
        </w:rPr>
      </w:pPr>
      <w:r w:rsidRPr="00253B3C">
        <w:rPr>
          <w:rFonts w:ascii="Times New Roman" w:hAnsi="Times New Roman" w:cs="Times New Roman"/>
          <w:lang w:val="es-ES_tradnl"/>
        </w:rPr>
        <w:t>¿</w:t>
      </w:r>
      <w:r>
        <w:rPr>
          <w:rFonts w:ascii="Times New Roman" w:hAnsi="Times New Roman" w:cs="Times New Roman"/>
          <w:lang w:val="es-ES_tradnl"/>
        </w:rPr>
        <w:t>Se h</w:t>
      </w:r>
      <w:r w:rsidRPr="00253B3C">
        <w:rPr>
          <w:rFonts w:ascii="Times New Roman" w:hAnsi="Times New Roman" w:cs="Times New Roman"/>
          <w:lang w:val="es-ES_tradnl"/>
        </w:rPr>
        <w:t>a</w:t>
      </w:r>
      <w:r>
        <w:rPr>
          <w:rFonts w:ascii="Times New Roman" w:hAnsi="Times New Roman" w:cs="Times New Roman"/>
          <w:lang w:val="es-ES_tradnl"/>
        </w:rPr>
        <w:t>n</w:t>
      </w:r>
      <w:r w:rsidRPr="00253B3C">
        <w:rPr>
          <w:rFonts w:ascii="Times New Roman" w:hAnsi="Times New Roman" w:cs="Times New Roman"/>
          <w:lang w:val="es-ES_tradnl"/>
        </w:rPr>
        <w:t xml:space="preserve"> incluido todos los principales impulsores y restricciones?</w:t>
      </w:r>
      <w:r>
        <w:rPr>
          <w:rFonts w:ascii="Times New Roman" w:hAnsi="Times New Roman" w:cs="Times New Roman"/>
          <w:lang w:val="es-ES_tradnl"/>
        </w:rPr>
        <w:t xml:space="preserve"> Sí</w:t>
      </w:r>
    </w:p>
    <w:p w14:paraId="0C3F15B9" w14:textId="77777777" w:rsidR="00B221D4" w:rsidRPr="00253B3C" w:rsidRDefault="00B221D4" w:rsidP="00B221D4">
      <w:pPr>
        <w:widowControl w:val="0"/>
        <w:numPr>
          <w:ilvl w:val="0"/>
          <w:numId w:val="49"/>
        </w:numPr>
        <w:tabs>
          <w:tab w:val="left" w:pos="1080"/>
        </w:tabs>
        <w:autoSpaceDE w:val="0"/>
        <w:autoSpaceDN w:val="0"/>
        <w:adjustRightInd w:val="0"/>
        <w:spacing w:line="360" w:lineRule="auto"/>
        <w:jc w:val="both"/>
        <w:rPr>
          <w:rFonts w:ascii="Times New Roman" w:hAnsi="Times New Roman" w:cs="Times New Roman"/>
          <w:lang w:val="es-ES_tradnl"/>
        </w:rPr>
      </w:pPr>
      <w:r w:rsidRPr="00253B3C">
        <w:rPr>
          <w:rFonts w:ascii="Times New Roman" w:hAnsi="Times New Roman" w:cs="Times New Roman"/>
          <w:lang w:val="es-ES_tradnl"/>
        </w:rPr>
        <w:t>¿Existen valores atípicos (picos/valles) que pueda</w:t>
      </w:r>
      <w:r>
        <w:rPr>
          <w:rFonts w:ascii="Times New Roman" w:hAnsi="Times New Roman" w:cs="Times New Roman"/>
          <w:lang w:val="es-ES_tradnl"/>
        </w:rPr>
        <w:t>n</w:t>
      </w:r>
      <w:r w:rsidRPr="00253B3C">
        <w:rPr>
          <w:rFonts w:ascii="Times New Roman" w:hAnsi="Times New Roman" w:cs="Times New Roman"/>
          <w:lang w:val="es-ES_tradnl"/>
        </w:rPr>
        <w:t xml:space="preserve"> justificar</w:t>
      </w:r>
      <w:r>
        <w:rPr>
          <w:rFonts w:ascii="Times New Roman" w:hAnsi="Times New Roman" w:cs="Times New Roman"/>
          <w:lang w:val="es-ES_tradnl"/>
        </w:rPr>
        <w:t>se</w:t>
      </w:r>
      <w:r w:rsidRPr="00253B3C">
        <w:rPr>
          <w:rFonts w:ascii="Times New Roman" w:hAnsi="Times New Roman" w:cs="Times New Roman"/>
          <w:lang w:val="es-ES_tradnl"/>
        </w:rPr>
        <w:t xml:space="preserve"> correctamente?</w:t>
      </w:r>
      <w:r>
        <w:rPr>
          <w:rFonts w:ascii="Times New Roman" w:hAnsi="Times New Roman" w:cs="Times New Roman"/>
          <w:lang w:val="es-ES_tradnl"/>
        </w:rPr>
        <w:t xml:space="preserve"> No</w:t>
      </w:r>
    </w:p>
    <w:p w14:paraId="6B310464" w14:textId="77777777" w:rsidR="00B221D4" w:rsidRPr="00253B3C" w:rsidRDefault="00B221D4" w:rsidP="00B221D4">
      <w:pPr>
        <w:widowControl w:val="0"/>
        <w:numPr>
          <w:ilvl w:val="0"/>
          <w:numId w:val="49"/>
        </w:numPr>
        <w:tabs>
          <w:tab w:val="left" w:pos="1080"/>
        </w:tabs>
        <w:autoSpaceDE w:val="0"/>
        <w:autoSpaceDN w:val="0"/>
        <w:adjustRightInd w:val="0"/>
        <w:spacing w:line="360" w:lineRule="auto"/>
        <w:jc w:val="both"/>
        <w:rPr>
          <w:rFonts w:ascii="Times New Roman" w:hAnsi="Times New Roman" w:cs="Times New Roman"/>
          <w:lang w:val="es-ES_tradnl"/>
        </w:rPr>
      </w:pPr>
      <w:r w:rsidRPr="00253B3C">
        <w:rPr>
          <w:rFonts w:ascii="Times New Roman" w:hAnsi="Times New Roman" w:cs="Times New Roman"/>
          <w:lang w:val="es-ES_tradnl"/>
        </w:rPr>
        <w:t>¿Son razonables los impactos asignados?</w:t>
      </w:r>
      <w:r>
        <w:rPr>
          <w:rFonts w:ascii="Times New Roman" w:hAnsi="Times New Roman" w:cs="Times New Roman"/>
          <w:lang w:val="es-ES_tradnl"/>
        </w:rPr>
        <w:t xml:space="preserve"> Sí (guardan especial correlación con los tratados y comités internacionales)</w:t>
      </w:r>
    </w:p>
    <w:p w14:paraId="52825448" w14:textId="77777777" w:rsidR="00B221D4" w:rsidRPr="00253B3C" w:rsidRDefault="00B221D4" w:rsidP="00B221D4">
      <w:pPr>
        <w:widowControl w:val="0"/>
        <w:numPr>
          <w:ilvl w:val="0"/>
          <w:numId w:val="49"/>
        </w:numPr>
        <w:tabs>
          <w:tab w:val="left" w:pos="1080"/>
        </w:tabs>
        <w:autoSpaceDE w:val="0"/>
        <w:autoSpaceDN w:val="0"/>
        <w:adjustRightInd w:val="0"/>
        <w:spacing w:line="360" w:lineRule="auto"/>
        <w:jc w:val="both"/>
        <w:rPr>
          <w:rFonts w:ascii="Times New Roman" w:hAnsi="Times New Roman" w:cs="Times New Roman"/>
          <w:lang w:val="es-ES_tradnl"/>
        </w:rPr>
      </w:pPr>
      <w:r w:rsidRPr="00253B3C">
        <w:rPr>
          <w:rFonts w:ascii="Times New Roman" w:hAnsi="Times New Roman" w:cs="Times New Roman"/>
          <w:lang w:val="es-ES_tradnl"/>
        </w:rPr>
        <w:t>¿Tienen sentido los impulsores y las restricciones para este mercado?</w:t>
      </w:r>
      <w:r>
        <w:rPr>
          <w:rFonts w:ascii="Times New Roman" w:hAnsi="Times New Roman" w:cs="Times New Roman"/>
          <w:lang w:val="es-ES_tradnl"/>
        </w:rPr>
        <w:t xml:space="preserve"> Sí</w:t>
      </w:r>
    </w:p>
    <w:p w14:paraId="6CE833FB" w14:textId="77777777" w:rsidR="00B221D4" w:rsidRPr="00253B3C" w:rsidRDefault="00B221D4" w:rsidP="00B221D4">
      <w:pPr>
        <w:widowControl w:val="0"/>
        <w:numPr>
          <w:ilvl w:val="0"/>
          <w:numId w:val="49"/>
        </w:numPr>
        <w:tabs>
          <w:tab w:val="left" w:pos="1080"/>
        </w:tabs>
        <w:autoSpaceDE w:val="0"/>
        <w:autoSpaceDN w:val="0"/>
        <w:adjustRightInd w:val="0"/>
        <w:spacing w:line="360" w:lineRule="auto"/>
        <w:jc w:val="both"/>
        <w:rPr>
          <w:rFonts w:ascii="Times New Roman" w:hAnsi="Times New Roman" w:cs="Times New Roman"/>
          <w:lang w:val="es-ES_tradnl"/>
        </w:rPr>
      </w:pPr>
      <w:r w:rsidRPr="00253B3C">
        <w:rPr>
          <w:rFonts w:ascii="Times New Roman" w:hAnsi="Times New Roman" w:cs="Times New Roman"/>
          <w:lang w:val="es-ES_tradnl"/>
        </w:rPr>
        <w:t>Consider</w:t>
      </w:r>
      <w:r>
        <w:rPr>
          <w:rFonts w:ascii="Times New Roman" w:hAnsi="Times New Roman" w:cs="Times New Roman"/>
          <w:lang w:val="es-ES_tradnl"/>
        </w:rPr>
        <w:t>ar una vez más</w:t>
      </w:r>
      <w:r w:rsidRPr="00253B3C">
        <w:rPr>
          <w:rFonts w:ascii="Times New Roman" w:hAnsi="Times New Roman" w:cs="Times New Roman"/>
          <w:lang w:val="es-ES_tradnl"/>
        </w:rPr>
        <w:t xml:space="preserve"> la edad del mercado, la concentración y el número de actores</w:t>
      </w:r>
      <w:r>
        <w:rPr>
          <w:rFonts w:ascii="Times New Roman" w:hAnsi="Times New Roman" w:cs="Times New Roman"/>
          <w:lang w:val="es-ES_tradnl"/>
        </w:rPr>
        <w:t>. La competencia está bien entendida.</w:t>
      </w:r>
    </w:p>
    <w:p w14:paraId="231F1E9E" w14:textId="77777777" w:rsidR="00B221D4" w:rsidRPr="00253B3C" w:rsidRDefault="00B221D4" w:rsidP="00B221D4">
      <w:pPr>
        <w:widowControl w:val="0"/>
        <w:numPr>
          <w:ilvl w:val="0"/>
          <w:numId w:val="49"/>
        </w:numPr>
        <w:tabs>
          <w:tab w:val="left" w:pos="1080"/>
        </w:tabs>
        <w:autoSpaceDE w:val="0"/>
        <w:autoSpaceDN w:val="0"/>
        <w:adjustRightInd w:val="0"/>
        <w:spacing w:line="360" w:lineRule="auto"/>
        <w:jc w:val="both"/>
        <w:rPr>
          <w:rFonts w:ascii="Times New Roman" w:hAnsi="Times New Roman" w:cs="Times New Roman"/>
          <w:lang w:val="es-ES_tradnl"/>
        </w:rPr>
      </w:pPr>
      <w:r w:rsidRPr="00253B3C">
        <w:rPr>
          <w:rFonts w:ascii="Times New Roman" w:hAnsi="Times New Roman" w:cs="Times New Roman"/>
          <w:lang w:val="es-ES_tradnl"/>
        </w:rPr>
        <w:t>¿Son las cifras coherentes con el impacto de los impulsores y las restricciones a lo largo del periodo de previsión?</w:t>
      </w:r>
      <w:r>
        <w:rPr>
          <w:rFonts w:ascii="Times New Roman" w:hAnsi="Times New Roman" w:cs="Times New Roman"/>
          <w:lang w:val="es-ES_tradnl"/>
        </w:rPr>
        <w:t xml:space="preserve"> Sí, fueron cotejadas en la evaluación.</w:t>
      </w:r>
    </w:p>
    <w:p w14:paraId="7BE665BE" w14:textId="77777777" w:rsidR="00B221D4" w:rsidRPr="00253B3C"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253B3C">
        <w:rPr>
          <w:rFonts w:ascii="Times New Roman" w:hAnsi="Times New Roman" w:cs="Times New Roman"/>
          <w:lang w:val="es-ES_tradnl"/>
        </w:rPr>
        <w:t>Conclusión: ¿Su previsión es defendible para el sector?</w:t>
      </w:r>
      <w:r>
        <w:rPr>
          <w:rFonts w:ascii="Times New Roman" w:hAnsi="Times New Roman" w:cs="Times New Roman"/>
          <w:lang w:val="es-ES_tradnl"/>
        </w:rPr>
        <w:t xml:space="preserve"> Sí, lo es.</w:t>
      </w:r>
    </w:p>
    <w:p w14:paraId="50DA1BC4" w14:textId="77777777" w:rsidR="00B221D4" w:rsidRDefault="00B221D4" w:rsidP="00B221D4">
      <w:pPr>
        <w:rPr>
          <w:lang w:val="es-ES_tradnl"/>
        </w:rPr>
      </w:pPr>
    </w:p>
    <w:p w14:paraId="5A67FDDA" w14:textId="77777777" w:rsidR="00B221D4" w:rsidRDefault="00B221D4" w:rsidP="00B221D4">
      <w:pPr>
        <w:rPr>
          <w:lang w:val="es-ES_tradnl"/>
        </w:rPr>
      </w:pPr>
    </w:p>
    <w:p w14:paraId="62827141" w14:textId="77777777" w:rsidR="00B221D4" w:rsidRPr="00702CF4" w:rsidRDefault="00B221D4" w:rsidP="00B221D4">
      <w:pPr>
        <w:pStyle w:val="Heading4"/>
        <w:spacing w:line="360" w:lineRule="auto"/>
        <w:jc w:val="both"/>
        <w:rPr>
          <w:rFonts w:ascii="Times New Roman" w:hAnsi="Times New Roman" w:cs="Times New Roman"/>
          <w:i w:val="0"/>
          <w:iCs w:val="0"/>
          <w:color w:val="auto"/>
          <w:lang w:val="es-ES_tradnl"/>
        </w:rPr>
      </w:pPr>
      <w:r w:rsidRPr="00702CF4">
        <w:rPr>
          <w:rFonts w:ascii="Times New Roman" w:hAnsi="Times New Roman" w:cs="Times New Roman"/>
          <w:i w:val="0"/>
          <w:iCs w:val="0"/>
          <w:color w:val="auto"/>
          <w:lang w:val="es-ES_tradnl"/>
        </w:rPr>
        <w:lastRenderedPageBreak/>
        <w:t>Cliente</w:t>
      </w:r>
    </w:p>
    <w:p w14:paraId="413FBB61" w14:textId="77777777" w:rsidR="00B221D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Cliente objetivo:</w:t>
      </w:r>
    </w:p>
    <w:p w14:paraId="4504603D" w14:textId="77777777" w:rsidR="00B221D4" w:rsidRDefault="00B221D4" w:rsidP="00B221D4">
      <w:pPr>
        <w:widowControl w:val="0"/>
        <w:numPr>
          <w:ilvl w:val="0"/>
          <w:numId w:val="75"/>
        </w:numPr>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Empresas que conocen a Frost &amp; Sullivan con ingresos entre </w:t>
      </w:r>
      <w:r w:rsidRPr="000B511D">
        <w:rPr>
          <w:rFonts w:ascii="Times New Roman" w:hAnsi="Times New Roman" w:cs="Times New Roman"/>
          <w:lang w:val="es-ES_tradnl"/>
        </w:rPr>
        <w:t>50 millones a 1.000 millones de dólares</w:t>
      </w:r>
    </w:p>
    <w:p w14:paraId="53ECE27E" w14:textId="77777777" w:rsidR="00B221D4" w:rsidRDefault="00B221D4" w:rsidP="00B221D4">
      <w:pPr>
        <w:widowControl w:val="0"/>
        <w:numPr>
          <w:ilvl w:val="0"/>
          <w:numId w:val="75"/>
        </w:numPr>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Clientes de Frost &amp; Sullivan interesados en contratar nuevos productos y servicios para diseñar una estrategia que tenga a la sostenibilidad como valor fundamental para su empresa</w:t>
      </w:r>
    </w:p>
    <w:p w14:paraId="41B9EFEA" w14:textId="77777777" w:rsidR="00B221D4" w:rsidRDefault="00B221D4" w:rsidP="00B221D4">
      <w:pPr>
        <w:widowControl w:val="0"/>
        <w:numPr>
          <w:ilvl w:val="0"/>
          <w:numId w:val="75"/>
        </w:numPr>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Institutos/agencias gubernamentales que necesiten delinear una agenda con un plan de acción concreto</w:t>
      </w:r>
    </w:p>
    <w:p w14:paraId="1535AC51" w14:textId="77777777" w:rsidR="00B221D4" w:rsidRDefault="00B221D4" w:rsidP="00B221D4">
      <w:pPr>
        <w:widowControl w:val="0"/>
        <w:numPr>
          <w:ilvl w:val="0"/>
          <w:numId w:val="75"/>
        </w:numPr>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Inversores que necesiten optimizar su cartera con desarrollos viables de transformarse en buenos negocios</w:t>
      </w:r>
    </w:p>
    <w:p w14:paraId="47205DC4" w14:textId="77777777" w:rsidR="00B221D4" w:rsidRPr="000B511D" w:rsidRDefault="00B221D4" w:rsidP="00B221D4">
      <w:pPr>
        <w:widowControl w:val="0"/>
        <w:numPr>
          <w:ilvl w:val="0"/>
          <w:numId w:val="75"/>
        </w:numPr>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Centros de investigación y desarrollo que necesiten poner en valor sus invenciones para el desarrollo de soluciones sostenibles</w:t>
      </w:r>
    </w:p>
    <w:p w14:paraId="3FBA06D7" w14:textId="77777777" w:rsidR="00B221D4" w:rsidRPr="00702CF4" w:rsidRDefault="00B221D4" w:rsidP="00B221D4">
      <w:pPr>
        <w:pStyle w:val="Heading4"/>
        <w:spacing w:line="360" w:lineRule="auto"/>
        <w:jc w:val="both"/>
        <w:rPr>
          <w:rFonts w:ascii="Times New Roman" w:hAnsi="Times New Roman" w:cs="Times New Roman"/>
          <w:i w:val="0"/>
          <w:iCs w:val="0"/>
          <w:color w:val="auto"/>
          <w:lang w:val="es-ES_tradnl"/>
        </w:rPr>
      </w:pPr>
      <w:r w:rsidRPr="00702CF4">
        <w:rPr>
          <w:rFonts w:ascii="Times New Roman" w:hAnsi="Times New Roman" w:cs="Times New Roman"/>
          <w:i w:val="0"/>
          <w:iCs w:val="0"/>
          <w:color w:val="auto"/>
          <w:lang w:val="es-ES_tradnl"/>
        </w:rPr>
        <w:t>Marketing</w:t>
      </w:r>
    </w:p>
    <w:p w14:paraId="5EA52964" w14:textId="77777777" w:rsidR="00B221D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Acciones de marketing:</w:t>
      </w:r>
    </w:p>
    <w:p w14:paraId="0131BF84" w14:textId="77777777" w:rsidR="00B221D4" w:rsidRDefault="00B221D4" w:rsidP="00B221D4">
      <w:pPr>
        <w:widowControl w:val="0"/>
        <w:numPr>
          <w:ilvl w:val="0"/>
          <w:numId w:val="76"/>
        </w:numPr>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Colaboración con agencias de prensa para distribuir información sobre productos y servicios, y promocionar eventos</w:t>
      </w:r>
    </w:p>
    <w:p w14:paraId="6C8CEACA" w14:textId="77777777" w:rsidR="00B221D4" w:rsidRDefault="00B221D4" w:rsidP="00B221D4">
      <w:pPr>
        <w:widowControl w:val="0"/>
        <w:numPr>
          <w:ilvl w:val="0"/>
          <w:numId w:val="76"/>
        </w:numPr>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Exposición de líderes y expertos en áreas particulares para denotar la ventaja competitiva en términos de innovación científica y tecnológica</w:t>
      </w:r>
    </w:p>
    <w:p w14:paraId="75183E4B" w14:textId="77777777" w:rsidR="00B221D4" w:rsidRDefault="00B221D4" w:rsidP="00B221D4">
      <w:pPr>
        <w:widowControl w:val="0"/>
        <w:numPr>
          <w:ilvl w:val="0"/>
          <w:numId w:val="76"/>
        </w:numPr>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Eventos de posicionamiento de marca y demanda de servicios</w:t>
      </w:r>
    </w:p>
    <w:p w14:paraId="3E1AB2D1" w14:textId="77777777" w:rsidR="00B221D4" w:rsidRDefault="00B221D4" w:rsidP="00B221D4">
      <w:pPr>
        <w:widowControl w:val="0"/>
        <w:numPr>
          <w:ilvl w:val="0"/>
          <w:numId w:val="76"/>
        </w:numPr>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Sesiones de trabajo grupales con clientes y no clientes para poner soluciones estratégicas a disposición y generar discusiones productivas</w:t>
      </w:r>
    </w:p>
    <w:p w14:paraId="214AC13D" w14:textId="77777777" w:rsidR="00B221D4" w:rsidRDefault="00B221D4" w:rsidP="00B221D4">
      <w:pPr>
        <w:widowControl w:val="0"/>
        <w:numPr>
          <w:ilvl w:val="0"/>
          <w:numId w:val="76"/>
        </w:numPr>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Talleres con distintos actores de la industria para demostrar y fundamentar la importancia de una fuerte interacción entre los distintos actores de la cadena de valor para la implementación efectiva de soluciones sostenibles</w:t>
      </w:r>
    </w:p>
    <w:p w14:paraId="4BE3F54F" w14:textId="77777777" w:rsidR="00B221D4" w:rsidRPr="00A650AE" w:rsidRDefault="00B221D4" w:rsidP="00B221D4">
      <w:pPr>
        <w:widowControl w:val="0"/>
        <w:numPr>
          <w:ilvl w:val="0"/>
          <w:numId w:val="76"/>
        </w:numPr>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Acciones específicas por industria y por región, con tendencias de descentralización y regionalización para algunas soluciones estratégicas</w:t>
      </w:r>
    </w:p>
    <w:p w14:paraId="0346C1BA" w14:textId="77777777" w:rsidR="00B221D4" w:rsidRPr="00702CF4" w:rsidRDefault="00B221D4" w:rsidP="00B221D4">
      <w:pPr>
        <w:pStyle w:val="Heading4"/>
        <w:spacing w:line="360" w:lineRule="auto"/>
        <w:jc w:val="both"/>
        <w:rPr>
          <w:rFonts w:ascii="Times New Roman" w:hAnsi="Times New Roman" w:cs="Times New Roman"/>
          <w:i w:val="0"/>
          <w:iCs w:val="0"/>
          <w:color w:val="auto"/>
          <w:lang w:val="es-ES_tradnl"/>
        </w:rPr>
      </w:pPr>
      <w:r w:rsidRPr="00702CF4">
        <w:rPr>
          <w:rFonts w:ascii="Times New Roman" w:hAnsi="Times New Roman" w:cs="Times New Roman"/>
          <w:i w:val="0"/>
          <w:iCs w:val="0"/>
          <w:color w:val="auto"/>
          <w:lang w:val="es-ES_tradnl"/>
        </w:rPr>
        <w:t>Comercialización</w:t>
      </w:r>
    </w:p>
    <w:p w14:paraId="4C82B0DF" w14:textId="77777777" w:rsidR="00B221D4" w:rsidRPr="0090490F"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La plataforma de innovación sirve de base para la comercialización de:</w:t>
      </w:r>
    </w:p>
    <w:p w14:paraId="4CC82C9C" w14:textId="77777777" w:rsidR="00B221D4" w:rsidRDefault="00B221D4" w:rsidP="00B221D4">
      <w:pPr>
        <w:widowControl w:val="0"/>
        <w:numPr>
          <w:ilvl w:val="0"/>
          <w:numId w:val="77"/>
        </w:numPr>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P</w:t>
      </w:r>
      <w:r w:rsidRPr="0090490F">
        <w:rPr>
          <w:rFonts w:ascii="Times New Roman" w:hAnsi="Times New Roman" w:cs="Times New Roman"/>
          <w:spacing w:val="-1"/>
          <w:lang w:val="es-ES_tradnl"/>
        </w:rPr>
        <w:t xml:space="preserve">roductos (entregables por proyecto) </w:t>
      </w:r>
    </w:p>
    <w:p w14:paraId="36644619" w14:textId="77777777" w:rsidR="00B221D4" w:rsidRDefault="00B221D4" w:rsidP="00B221D4">
      <w:pPr>
        <w:widowControl w:val="0"/>
        <w:numPr>
          <w:ilvl w:val="0"/>
          <w:numId w:val="77"/>
        </w:numPr>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lastRenderedPageBreak/>
        <w:t>S</w:t>
      </w:r>
      <w:r w:rsidRPr="0090490F">
        <w:rPr>
          <w:rFonts w:ascii="Times New Roman" w:hAnsi="Times New Roman" w:cs="Times New Roman"/>
          <w:spacing w:val="-1"/>
          <w:lang w:val="es-ES_tradnl"/>
        </w:rPr>
        <w:t>ervicios (asesorías de crecimiento con Frost &amp; Sullivan como socio estratégico)</w:t>
      </w:r>
    </w:p>
    <w:p w14:paraId="3FE1F65D" w14:textId="77777777" w:rsidR="00B221D4" w:rsidRDefault="00B221D4" w:rsidP="00B221D4">
      <w:pPr>
        <w:widowControl w:val="0"/>
        <w:numPr>
          <w:ilvl w:val="0"/>
          <w:numId w:val="77"/>
        </w:numPr>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Eventos públicos, talleres, seminarios, y sesiones de trabajo</w:t>
      </w:r>
    </w:p>
    <w:p w14:paraId="5AB519FC" w14:textId="77777777" w:rsidR="00B221D4" w:rsidRPr="00CC2A71"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El éxito de esta depende de lo bien que se desarrolle utilizando diversas herramientas analíticas y de inteligencia artificial para configurar las distintas posibilidades en las cadenas de valor asociadas a las tecnologías desarrolladas y a las innovaciones recientes, de manera de determinar los caminos óptimos para cada empresa en función de su microentorno y su macroentorno.</w:t>
      </w:r>
    </w:p>
    <w:p w14:paraId="70B2CE55" w14:textId="77777777" w:rsidR="00B221D4" w:rsidRPr="0090490F"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16A28167" w14:textId="77777777" w:rsidR="00B221D4" w:rsidRPr="00FC57B8" w:rsidRDefault="00B221D4" w:rsidP="00B221D4">
      <w:pPr>
        <w:pStyle w:val="Heading3"/>
        <w:spacing w:line="360" w:lineRule="auto"/>
        <w:jc w:val="both"/>
        <w:rPr>
          <w:rFonts w:ascii="Times New Roman" w:hAnsi="Times New Roman" w:cs="Times New Roman"/>
          <w:color w:val="auto"/>
          <w:lang w:val="es-ES_tradnl"/>
        </w:rPr>
      </w:pPr>
      <w:bookmarkStart w:id="68" w:name="_Toc101207856"/>
      <w:r w:rsidRPr="00702CF4">
        <w:rPr>
          <w:rFonts w:ascii="Times New Roman" w:hAnsi="Times New Roman" w:cs="Times New Roman"/>
          <w:color w:val="auto"/>
          <w:lang w:val="es-ES_tradnl"/>
        </w:rPr>
        <w:t>Análisis organizacional</w:t>
      </w:r>
      <w:bookmarkEnd w:id="68"/>
    </w:p>
    <w:p w14:paraId="734AFCE5" w14:textId="77777777" w:rsidR="00B221D4" w:rsidRPr="00702CF4" w:rsidRDefault="00B221D4" w:rsidP="00B221D4">
      <w:pPr>
        <w:pStyle w:val="Heading4"/>
        <w:spacing w:line="360" w:lineRule="auto"/>
        <w:jc w:val="both"/>
        <w:rPr>
          <w:rFonts w:ascii="Times New Roman" w:hAnsi="Times New Roman" w:cs="Times New Roman"/>
          <w:i w:val="0"/>
          <w:iCs w:val="0"/>
          <w:color w:val="auto"/>
          <w:lang w:val="es-ES_tradnl"/>
        </w:rPr>
      </w:pPr>
      <w:r w:rsidRPr="00702CF4">
        <w:rPr>
          <w:rFonts w:ascii="Times New Roman" w:hAnsi="Times New Roman" w:cs="Times New Roman"/>
          <w:i w:val="0"/>
          <w:iCs w:val="0"/>
          <w:color w:val="auto"/>
          <w:lang w:val="es-ES_tradnl"/>
        </w:rPr>
        <w:t>Carta de presentación</w:t>
      </w:r>
    </w:p>
    <w:p w14:paraId="1ED4CB0A" w14:textId="77777777" w:rsidR="00B221D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647DFD32"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r w:rsidRPr="00FC57B8">
        <w:rPr>
          <w:rFonts w:ascii="Times New Roman" w:hAnsi="Times New Roman" w:cs="Times New Roman"/>
          <w:i/>
          <w:iCs/>
          <w:spacing w:val="-1"/>
          <w:sz w:val="22"/>
          <w:szCs w:val="22"/>
          <w:lang w:val="es-ES_tradnl"/>
        </w:rPr>
        <w:t>Nombre del inversor o entidad financiera</w:t>
      </w:r>
    </w:p>
    <w:p w14:paraId="50675AB4"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r w:rsidRPr="00FC57B8">
        <w:rPr>
          <w:rFonts w:ascii="Times New Roman" w:hAnsi="Times New Roman" w:cs="Times New Roman"/>
          <w:i/>
          <w:iCs/>
          <w:spacing w:val="-1"/>
          <w:sz w:val="22"/>
          <w:szCs w:val="22"/>
          <w:lang w:val="es-ES_tradnl"/>
        </w:rPr>
        <w:t>Fecha</w:t>
      </w:r>
    </w:p>
    <w:p w14:paraId="280F88AE"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p>
    <w:p w14:paraId="76FB3427"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r w:rsidRPr="00FC57B8">
        <w:rPr>
          <w:rFonts w:ascii="Times New Roman" w:hAnsi="Times New Roman" w:cs="Times New Roman"/>
          <w:i/>
          <w:iCs/>
          <w:spacing w:val="-1"/>
          <w:sz w:val="22"/>
          <w:szCs w:val="22"/>
          <w:lang w:val="es-ES_tradnl"/>
        </w:rPr>
        <w:t>Estimado/a _____ o, a quien corresponda:</w:t>
      </w:r>
    </w:p>
    <w:p w14:paraId="1E0CBE2C"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r w:rsidRPr="00FC57B8">
        <w:rPr>
          <w:rFonts w:ascii="Times New Roman" w:hAnsi="Times New Roman" w:cs="Times New Roman"/>
          <w:i/>
          <w:iCs/>
          <w:spacing w:val="-1"/>
          <w:sz w:val="22"/>
          <w:szCs w:val="22"/>
          <w:lang w:val="es-ES_tradnl"/>
        </w:rPr>
        <w:tab/>
      </w:r>
      <w:r w:rsidRPr="00FC57B8">
        <w:rPr>
          <w:rFonts w:ascii="Times New Roman" w:hAnsi="Times New Roman" w:cs="Times New Roman"/>
          <w:i/>
          <w:iCs/>
          <w:spacing w:val="-1"/>
          <w:sz w:val="22"/>
          <w:szCs w:val="22"/>
          <w:lang w:val="es-ES_tradnl"/>
        </w:rPr>
        <w:tab/>
      </w:r>
      <w:r w:rsidRPr="00FC57B8">
        <w:rPr>
          <w:rFonts w:ascii="Times New Roman" w:hAnsi="Times New Roman" w:cs="Times New Roman"/>
          <w:i/>
          <w:iCs/>
          <w:spacing w:val="-1"/>
          <w:sz w:val="22"/>
          <w:szCs w:val="22"/>
          <w:lang w:val="es-ES_tradnl"/>
        </w:rPr>
        <w:tab/>
      </w:r>
      <w:r w:rsidRPr="00FC57B8">
        <w:rPr>
          <w:rFonts w:ascii="Times New Roman" w:hAnsi="Times New Roman" w:cs="Times New Roman"/>
          <w:i/>
          <w:iCs/>
          <w:spacing w:val="-1"/>
          <w:sz w:val="22"/>
          <w:szCs w:val="22"/>
          <w:lang w:val="es-ES_tradnl"/>
        </w:rPr>
        <w:tab/>
      </w:r>
      <w:r w:rsidRPr="00FC57B8">
        <w:rPr>
          <w:rFonts w:ascii="Times New Roman" w:hAnsi="Times New Roman" w:cs="Times New Roman"/>
          <w:i/>
          <w:iCs/>
          <w:spacing w:val="-1"/>
          <w:sz w:val="22"/>
          <w:szCs w:val="22"/>
          <w:lang w:val="es-ES_tradnl"/>
        </w:rPr>
        <w:tab/>
      </w:r>
      <w:r w:rsidRPr="00FC57B8">
        <w:rPr>
          <w:rFonts w:ascii="Times New Roman" w:hAnsi="Times New Roman" w:cs="Times New Roman"/>
          <w:i/>
          <w:iCs/>
          <w:spacing w:val="-1"/>
          <w:sz w:val="22"/>
          <w:szCs w:val="22"/>
          <w:lang w:val="es-ES_tradnl"/>
        </w:rPr>
        <w:tab/>
      </w:r>
      <w:r w:rsidRPr="00FC57B8">
        <w:rPr>
          <w:rFonts w:ascii="Times New Roman" w:hAnsi="Times New Roman" w:cs="Times New Roman"/>
          <w:i/>
          <w:iCs/>
          <w:spacing w:val="-1"/>
          <w:sz w:val="22"/>
          <w:szCs w:val="22"/>
          <w:lang w:val="es-ES_tradnl"/>
        </w:rPr>
        <w:tab/>
      </w:r>
    </w:p>
    <w:p w14:paraId="69E85727"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r w:rsidRPr="00FC57B8">
        <w:rPr>
          <w:rFonts w:ascii="Times New Roman" w:hAnsi="Times New Roman" w:cs="Times New Roman"/>
          <w:i/>
          <w:iCs/>
          <w:spacing w:val="-1"/>
          <w:sz w:val="22"/>
          <w:szCs w:val="22"/>
          <w:lang w:val="es-ES_tradnl"/>
        </w:rPr>
        <w:t>Valoramos la oportunidad de presentarle nuestra propuesta de asesoramiento para priorizar tecnologías sostenibles para la inversión en I+D con una nueva plataforma de trabajo que toma a la sostenibilidad como el valor fundamental de la empresa. Hemos combinado la información proporcionada por nuestros clientes globales con las perspectivas y los puntos de vista de nuestro equipo global de consultores y expertos en investigación, para determinar las soluciones y servicios específicos que Frost &amp; Sullivan puede proporcionar en temas de sostenibilidad.</w:t>
      </w:r>
    </w:p>
    <w:p w14:paraId="116463B7"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r w:rsidRPr="00FC57B8">
        <w:rPr>
          <w:rFonts w:ascii="Times New Roman" w:hAnsi="Times New Roman" w:cs="Times New Roman"/>
          <w:i/>
          <w:iCs/>
          <w:spacing w:val="-1"/>
          <w:sz w:val="22"/>
          <w:szCs w:val="22"/>
          <w:lang w:val="es-ES_tradnl"/>
        </w:rPr>
        <w:t>El siguiente plan de negocios incluye nuestra comprensión de los requerimientos actuales, nuestra metodología sugerida para el compromiso con los ODS de la ONU a nivel global, los diseños de los entregables y los planes de asesoría, y la inversión necesaria para completar este compromiso.  Dado que es muy importante que tengamos las mismas expectativas, agradeceríamos cualquier comentario o sugerencia que pueda tener para una declaración de trabajo revisada, y de este modo proceder con nuestro trabajo conjunto.</w:t>
      </w:r>
    </w:p>
    <w:p w14:paraId="53521036"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r w:rsidRPr="00FC57B8">
        <w:rPr>
          <w:rFonts w:ascii="Times New Roman" w:hAnsi="Times New Roman" w:cs="Times New Roman"/>
          <w:i/>
          <w:iCs/>
          <w:spacing w:val="-1"/>
          <w:sz w:val="22"/>
          <w:szCs w:val="22"/>
          <w:lang w:val="es-ES_tradnl"/>
        </w:rPr>
        <w:t xml:space="preserve">Nuestro objetivo común es asegurar el mayor éxito posible para nuestros clientes y sus organizaciones a medida que avanzan en sus planes de crecimiento estratégico tomando como base a la sostenibilidad ambiental, social y económica.  Estamos convencidos de que este compromiso, tal y como se propone en este documento, mejorará significativamente la eficacia de sus planes de acción futuros y, por tanto, justificará su inversión en el desarrollo de nuestros servicios.  Una vez que haya revisado esta propuesta, </w:t>
      </w:r>
      <w:r w:rsidRPr="00FC57B8">
        <w:rPr>
          <w:rFonts w:ascii="Times New Roman" w:hAnsi="Times New Roman" w:cs="Times New Roman"/>
          <w:i/>
          <w:iCs/>
          <w:spacing w:val="-1"/>
          <w:sz w:val="22"/>
          <w:szCs w:val="22"/>
          <w:lang w:val="es-ES_tradnl"/>
        </w:rPr>
        <w:lastRenderedPageBreak/>
        <w:t xml:space="preserve">esperamos poder discutirla en un momento que le resulte conveniente. </w:t>
      </w:r>
    </w:p>
    <w:p w14:paraId="0E44D252"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p>
    <w:p w14:paraId="01453A15"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r w:rsidRPr="00FC57B8">
        <w:rPr>
          <w:rFonts w:ascii="Times New Roman" w:hAnsi="Times New Roman" w:cs="Times New Roman"/>
          <w:i/>
          <w:iCs/>
          <w:spacing w:val="-1"/>
          <w:sz w:val="22"/>
          <w:szCs w:val="22"/>
          <w:lang w:val="es-ES_tradnl"/>
        </w:rPr>
        <w:t>Saludos cordiales,</w:t>
      </w:r>
    </w:p>
    <w:p w14:paraId="57D1E423"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p>
    <w:p w14:paraId="2A29E883"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sectPr w:rsidR="00B221D4" w:rsidRPr="00FC57B8" w:rsidSect="00D7621A">
          <w:pgSz w:w="12240" w:h="15840"/>
          <w:pgMar w:top="1440" w:right="1440" w:bottom="1440" w:left="1440" w:header="720" w:footer="720" w:gutter="0"/>
          <w:cols w:space="720"/>
          <w:docGrid w:linePitch="360"/>
        </w:sectPr>
      </w:pPr>
    </w:p>
    <w:p w14:paraId="24C9A7B5"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proofErr w:type="gramStart"/>
      <w:r w:rsidRPr="00FC57B8">
        <w:rPr>
          <w:rFonts w:ascii="Times New Roman" w:hAnsi="Times New Roman" w:cs="Times New Roman"/>
          <w:i/>
          <w:iCs/>
          <w:spacing w:val="-1"/>
          <w:sz w:val="22"/>
          <w:szCs w:val="22"/>
          <w:lang w:val="es-ES_tradnl"/>
        </w:rPr>
        <w:t>Vice Presidente</w:t>
      </w:r>
      <w:proofErr w:type="gramEnd"/>
      <w:r w:rsidRPr="00FC57B8">
        <w:rPr>
          <w:rFonts w:ascii="Times New Roman" w:hAnsi="Times New Roman" w:cs="Times New Roman"/>
          <w:i/>
          <w:iCs/>
          <w:spacing w:val="-1"/>
          <w:sz w:val="22"/>
          <w:szCs w:val="22"/>
          <w:lang w:val="es-ES_tradnl"/>
        </w:rPr>
        <w:t xml:space="preserve"> </w:t>
      </w:r>
    </w:p>
    <w:p w14:paraId="6733947B"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r w:rsidRPr="00FC57B8">
        <w:rPr>
          <w:rFonts w:ascii="Times New Roman" w:hAnsi="Times New Roman" w:cs="Times New Roman"/>
          <w:i/>
          <w:iCs/>
          <w:spacing w:val="-1"/>
          <w:sz w:val="22"/>
          <w:szCs w:val="22"/>
          <w:lang w:val="es-ES_tradnl"/>
        </w:rPr>
        <w:t>Unidad de Negocios</w:t>
      </w:r>
    </w:p>
    <w:p w14:paraId="40D428B2"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proofErr w:type="spellStart"/>
      <w:r w:rsidRPr="00FC57B8">
        <w:rPr>
          <w:rFonts w:ascii="Times New Roman" w:hAnsi="Times New Roman" w:cs="Times New Roman"/>
          <w:i/>
          <w:iCs/>
          <w:spacing w:val="-1"/>
          <w:sz w:val="22"/>
          <w:szCs w:val="22"/>
          <w:lang w:val="es-ES_tradnl"/>
        </w:rPr>
        <w:t>TechVision</w:t>
      </w:r>
      <w:proofErr w:type="spellEnd"/>
      <w:r w:rsidRPr="00FC57B8">
        <w:rPr>
          <w:rFonts w:ascii="Times New Roman" w:hAnsi="Times New Roman" w:cs="Times New Roman"/>
          <w:i/>
          <w:iCs/>
          <w:spacing w:val="-1"/>
          <w:sz w:val="22"/>
          <w:szCs w:val="22"/>
          <w:lang w:val="es-ES_tradnl"/>
        </w:rPr>
        <w:t>, Estados Unidos</w:t>
      </w:r>
    </w:p>
    <w:p w14:paraId="262A11BA"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p>
    <w:p w14:paraId="36F6D6FA"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r w:rsidRPr="00FC57B8">
        <w:rPr>
          <w:rFonts w:ascii="Times New Roman" w:hAnsi="Times New Roman" w:cs="Times New Roman"/>
          <w:i/>
          <w:iCs/>
          <w:spacing w:val="-1"/>
          <w:sz w:val="22"/>
          <w:szCs w:val="22"/>
          <w:lang w:val="es-ES_tradnl"/>
        </w:rPr>
        <w:t xml:space="preserve">Consultor Principal y </w:t>
      </w:r>
    </w:p>
    <w:p w14:paraId="36A1F675"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r w:rsidRPr="00FC57B8">
        <w:rPr>
          <w:rFonts w:ascii="Times New Roman" w:hAnsi="Times New Roman" w:cs="Times New Roman"/>
          <w:i/>
          <w:iCs/>
          <w:spacing w:val="-1"/>
          <w:sz w:val="22"/>
          <w:szCs w:val="22"/>
          <w:lang w:val="es-ES_tradnl"/>
        </w:rPr>
        <w:t>Asesor Científico Senior</w:t>
      </w:r>
    </w:p>
    <w:p w14:paraId="7E78C4D6" w14:textId="77777777" w:rsidR="00B221D4" w:rsidRPr="00FC57B8"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i/>
          <w:iCs/>
          <w:spacing w:val="-1"/>
          <w:sz w:val="22"/>
          <w:szCs w:val="22"/>
          <w:lang w:val="es-ES_tradnl"/>
        </w:rPr>
      </w:pPr>
      <w:proofErr w:type="spellStart"/>
      <w:r w:rsidRPr="00FC57B8">
        <w:rPr>
          <w:rFonts w:ascii="Times New Roman" w:hAnsi="Times New Roman" w:cs="Times New Roman"/>
          <w:i/>
          <w:iCs/>
          <w:spacing w:val="-1"/>
          <w:sz w:val="22"/>
          <w:szCs w:val="22"/>
          <w:lang w:val="es-ES_tradnl"/>
        </w:rPr>
        <w:t>TechVision</w:t>
      </w:r>
      <w:proofErr w:type="spellEnd"/>
      <w:r w:rsidRPr="00FC57B8">
        <w:rPr>
          <w:rFonts w:ascii="Times New Roman" w:hAnsi="Times New Roman" w:cs="Times New Roman"/>
          <w:i/>
          <w:iCs/>
          <w:spacing w:val="-1"/>
          <w:sz w:val="22"/>
          <w:szCs w:val="22"/>
          <w:lang w:val="es-ES_tradnl"/>
        </w:rPr>
        <w:t>, Argentina</w:t>
      </w:r>
    </w:p>
    <w:p w14:paraId="7A2439E1" w14:textId="77777777" w:rsidR="00B221D4" w:rsidRDefault="00B221D4" w:rsidP="00B221D4">
      <w:pPr>
        <w:pStyle w:val="Heading4"/>
        <w:spacing w:line="360" w:lineRule="auto"/>
        <w:jc w:val="both"/>
        <w:rPr>
          <w:rFonts w:ascii="Times New Roman" w:hAnsi="Times New Roman" w:cs="Times New Roman"/>
          <w:i w:val="0"/>
          <w:iCs w:val="0"/>
          <w:color w:val="auto"/>
          <w:lang w:val="es-ES_tradnl"/>
        </w:rPr>
        <w:sectPr w:rsidR="00B221D4" w:rsidSect="00C36E29">
          <w:type w:val="continuous"/>
          <w:pgSz w:w="12240" w:h="15840"/>
          <w:pgMar w:top="1440" w:right="1440" w:bottom="1440" w:left="1440" w:header="720" w:footer="720" w:gutter="0"/>
          <w:cols w:num="2" w:space="720"/>
          <w:docGrid w:linePitch="360"/>
        </w:sectPr>
      </w:pPr>
    </w:p>
    <w:p w14:paraId="5ACD5B8E" w14:textId="77777777" w:rsidR="00B221D4" w:rsidRPr="00702CF4" w:rsidRDefault="00B221D4" w:rsidP="00B221D4">
      <w:pPr>
        <w:pStyle w:val="Heading4"/>
        <w:spacing w:line="360" w:lineRule="auto"/>
        <w:jc w:val="both"/>
        <w:rPr>
          <w:rFonts w:ascii="Times New Roman" w:hAnsi="Times New Roman" w:cs="Times New Roman"/>
          <w:i w:val="0"/>
          <w:iCs w:val="0"/>
          <w:color w:val="auto"/>
          <w:lang w:val="es-ES_tradnl"/>
        </w:rPr>
      </w:pPr>
      <w:r w:rsidRPr="00702CF4">
        <w:rPr>
          <w:rFonts w:ascii="Times New Roman" w:hAnsi="Times New Roman" w:cs="Times New Roman"/>
          <w:i w:val="0"/>
          <w:iCs w:val="0"/>
          <w:color w:val="auto"/>
          <w:lang w:val="es-ES_tradnl"/>
        </w:rPr>
        <w:t>Descripción</w:t>
      </w:r>
      <w:r>
        <w:rPr>
          <w:rFonts w:ascii="Times New Roman" w:hAnsi="Times New Roman" w:cs="Times New Roman"/>
          <w:i w:val="0"/>
          <w:iCs w:val="0"/>
          <w:color w:val="auto"/>
          <w:lang w:val="es-ES_tradnl"/>
        </w:rPr>
        <w:t xml:space="preserve"> general</w:t>
      </w:r>
    </w:p>
    <w:p w14:paraId="133E494E" w14:textId="77777777" w:rsidR="00B221D4" w:rsidRPr="0083581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Como resultado de la sinergia entre el </w:t>
      </w:r>
      <w:r w:rsidRPr="00835814">
        <w:rPr>
          <w:rFonts w:ascii="Times New Roman" w:hAnsi="Times New Roman" w:cs="Times New Roman"/>
          <w:spacing w:val="-1"/>
          <w:lang w:val="es-ES_tradnl"/>
        </w:rPr>
        <w:t xml:space="preserve">motor de crecimiento de </w:t>
      </w:r>
      <w:r>
        <w:rPr>
          <w:rFonts w:ascii="Times New Roman" w:hAnsi="Times New Roman" w:cs="Times New Roman"/>
          <w:spacing w:val="-1"/>
          <w:lang w:val="es-ES_tradnl"/>
        </w:rPr>
        <w:t>Frost &amp; Sullivan</w:t>
      </w:r>
      <w:r w:rsidRPr="00835814">
        <w:rPr>
          <w:rFonts w:ascii="Times New Roman" w:hAnsi="Times New Roman" w:cs="Times New Roman"/>
          <w:spacing w:val="-1"/>
          <w:lang w:val="es-ES_tradnl"/>
        </w:rPr>
        <w:t xml:space="preserve">, </w:t>
      </w:r>
      <w:proofErr w:type="spellStart"/>
      <w:r w:rsidRPr="00835814">
        <w:rPr>
          <w:rFonts w:ascii="Times New Roman" w:hAnsi="Times New Roman" w:cs="Times New Roman"/>
          <w:spacing w:val="-1"/>
          <w:lang w:val="es-ES_tradnl"/>
        </w:rPr>
        <w:t>Growth</w:t>
      </w:r>
      <w:proofErr w:type="spellEnd"/>
      <w:r w:rsidRPr="00835814">
        <w:rPr>
          <w:rFonts w:ascii="Times New Roman" w:hAnsi="Times New Roman" w:cs="Times New Roman"/>
          <w:spacing w:val="-1"/>
          <w:lang w:val="es-ES_tradnl"/>
        </w:rPr>
        <w:t xml:space="preserve"> Pipeline </w:t>
      </w:r>
      <w:proofErr w:type="spellStart"/>
      <w:r w:rsidRPr="00835814">
        <w:rPr>
          <w:rFonts w:ascii="Times New Roman" w:hAnsi="Times New Roman" w:cs="Times New Roman"/>
          <w:spacing w:val="-1"/>
          <w:lang w:val="es-ES_tradnl"/>
        </w:rPr>
        <w:t>Engine</w:t>
      </w:r>
      <w:proofErr w:type="spellEnd"/>
      <w:r w:rsidRPr="00835814">
        <w:rPr>
          <w:rFonts w:ascii="Times New Roman" w:hAnsi="Times New Roman" w:cs="Times New Roman"/>
          <w:spacing w:val="-1"/>
          <w:lang w:val="es-ES_tradnl"/>
        </w:rPr>
        <w:t>™, un marco probado de aceleración de crecimiento para las empresas</w:t>
      </w:r>
      <w:r>
        <w:rPr>
          <w:rFonts w:ascii="Times New Roman" w:hAnsi="Times New Roman" w:cs="Times New Roman"/>
          <w:spacing w:val="-1"/>
          <w:lang w:val="es-ES_tradnl"/>
        </w:rPr>
        <w:t>, y el futuro Centro de Excelencia en Sostenibilidad, nace l</w:t>
      </w:r>
      <w:r w:rsidRPr="00835814">
        <w:rPr>
          <w:rFonts w:ascii="Times New Roman" w:hAnsi="Times New Roman" w:cs="Times New Roman"/>
          <w:spacing w:val="-1"/>
          <w:lang w:val="es-ES_tradnl"/>
        </w:rPr>
        <w:t xml:space="preserve">a </w:t>
      </w:r>
      <w:r>
        <w:rPr>
          <w:rFonts w:ascii="Times New Roman" w:hAnsi="Times New Roman" w:cs="Times New Roman"/>
          <w:spacing w:val="-1"/>
          <w:lang w:val="es-ES_tradnl"/>
        </w:rPr>
        <w:t xml:space="preserve">propuesta para la </w:t>
      </w:r>
      <w:r w:rsidRPr="00835814">
        <w:rPr>
          <w:rFonts w:ascii="Times New Roman" w:hAnsi="Times New Roman" w:cs="Times New Roman"/>
          <w:spacing w:val="-1"/>
          <w:lang w:val="es-ES_tradnl"/>
        </w:rPr>
        <w:t xml:space="preserve">plataforma </w:t>
      </w:r>
      <w:proofErr w:type="spellStart"/>
      <w:r w:rsidRPr="00835814">
        <w:rPr>
          <w:rFonts w:ascii="Times New Roman" w:hAnsi="Times New Roman" w:cs="Times New Roman"/>
          <w:spacing w:val="-1"/>
          <w:lang w:val="es-ES_tradnl"/>
        </w:rPr>
        <w:t>InnoZero</w:t>
      </w:r>
      <w:proofErr w:type="spellEnd"/>
      <w:r w:rsidRPr="00835814">
        <w:rPr>
          <w:rFonts w:ascii="Times New Roman" w:hAnsi="Times New Roman" w:cs="Times New Roman"/>
          <w:spacing w:val="-1"/>
          <w:lang w:val="es-ES_tradnl"/>
        </w:rPr>
        <w:t xml:space="preserve"> </w:t>
      </w:r>
      <w:proofErr w:type="spellStart"/>
      <w:r>
        <w:rPr>
          <w:rFonts w:ascii="Times New Roman" w:hAnsi="Times New Roman" w:cs="Times New Roman"/>
          <w:spacing w:val="-1"/>
          <w:lang w:val="es-ES_tradnl"/>
        </w:rPr>
        <w:t>by</w:t>
      </w:r>
      <w:proofErr w:type="spellEnd"/>
      <w:r w:rsidRPr="00835814">
        <w:rPr>
          <w:rFonts w:ascii="Times New Roman" w:hAnsi="Times New Roman" w:cs="Times New Roman"/>
          <w:spacing w:val="-1"/>
          <w:lang w:val="es-ES_tradnl"/>
        </w:rPr>
        <w:t xml:space="preserve"> Frost &amp; Sullivan</w:t>
      </w:r>
      <w:r>
        <w:rPr>
          <w:rFonts w:ascii="Times New Roman" w:hAnsi="Times New Roman" w:cs="Times New Roman"/>
          <w:spacing w:val="-1"/>
          <w:lang w:val="es-ES_tradnl"/>
        </w:rPr>
        <w:t xml:space="preserve">, la cual utiliza herramientas de inteligencia artificial y ciencia de datos para optimizar las cadenas de valor con datos propios de la compañía y de sus expertos compilados durante sesenta años. Dicho desarrollo pretende sentar las bases para la institución de </w:t>
      </w:r>
      <w:r w:rsidRPr="00835814">
        <w:rPr>
          <w:rFonts w:ascii="Times New Roman" w:hAnsi="Times New Roman" w:cs="Times New Roman"/>
          <w:spacing w:val="-1"/>
          <w:lang w:val="es-ES_tradnl"/>
        </w:rPr>
        <w:t xml:space="preserve">un modelo de “Sostenibilidad como Valor Fundamental”, </w:t>
      </w:r>
      <w:r>
        <w:rPr>
          <w:rFonts w:ascii="Times New Roman" w:hAnsi="Times New Roman" w:cs="Times New Roman"/>
          <w:spacing w:val="-1"/>
          <w:lang w:val="es-ES_tradnl"/>
        </w:rPr>
        <w:t xml:space="preserve">a partir del cual la Frost &amp; Sullivan ofrece asesorías integrales de crecimiento en total </w:t>
      </w:r>
      <w:r w:rsidRPr="00835814">
        <w:rPr>
          <w:rFonts w:ascii="Times New Roman" w:hAnsi="Times New Roman" w:cs="Times New Roman"/>
          <w:spacing w:val="-1"/>
          <w:lang w:val="es-ES_tradnl"/>
        </w:rPr>
        <w:t xml:space="preserve">alineación </w:t>
      </w:r>
      <w:r>
        <w:rPr>
          <w:rFonts w:ascii="Times New Roman" w:hAnsi="Times New Roman" w:cs="Times New Roman"/>
          <w:spacing w:val="-1"/>
          <w:lang w:val="es-ES_tradnl"/>
        </w:rPr>
        <w:t>c</w:t>
      </w:r>
      <w:r w:rsidRPr="00835814">
        <w:rPr>
          <w:rFonts w:ascii="Times New Roman" w:hAnsi="Times New Roman" w:cs="Times New Roman"/>
          <w:spacing w:val="-1"/>
          <w:lang w:val="es-ES_tradnl"/>
        </w:rPr>
        <w:t>on los ODS</w:t>
      </w:r>
      <w:r>
        <w:rPr>
          <w:rFonts w:ascii="Times New Roman" w:hAnsi="Times New Roman" w:cs="Times New Roman"/>
          <w:spacing w:val="-1"/>
          <w:lang w:val="es-ES_tradnl"/>
        </w:rPr>
        <w:t xml:space="preserve"> de la ONU</w:t>
      </w:r>
      <w:r w:rsidRPr="00835814">
        <w:rPr>
          <w:rFonts w:ascii="Times New Roman" w:hAnsi="Times New Roman" w:cs="Times New Roman"/>
          <w:spacing w:val="-1"/>
          <w:lang w:val="es-ES_tradnl"/>
        </w:rPr>
        <w:t xml:space="preserve">, </w:t>
      </w:r>
      <w:r>
        <w:rPr>
          <w:rFonts w:ascii="Times New Roman" w:hAnsi="Times New Roman" w:cs="Times New Roman"/>
          <w:spacing w:val="-1"/>
          <w:lang w:val="es-ES_tradnl"/>
        </w:rPr>
        <w:t xml:space="preserve">al tiempo que facilita la </w:t>
      </w:r>
      <w:r w:rsidRPr="00835814">
        <w:rPr>
          <w:rFonts w:ascii="Times New Roman" w:hAnsi="Times New Roman" w:cs="Times New Roman"/>
          <w:spacing w:val="-1"/>
          <w:lang w:val="es-ES_tradnl"/>
        </w:rPr>
        <w:t>implementa</w:t>
      </w:r>
      <w:r>
        <w:rPr>
          <w:rFonts w:ascii="Times New Roman" w:hAnsi="Times New Roman" w:cs="Times New Roman"/>
          <w:spacing w:val="-1"/>
          <w:lang w:val="es-ES_tradnl"/>
        </w:rPr>
        <w:t>ción de</w:t>
      </w:r>
      <w:r w:rsidRPr="00835814">
        <w:rPr>
          <w:rFonts w:ascii="Times New Roman" w:hAnsi="Times New Roman" w:cs="Times New Roman"/>
          <w:spacing w:val="-1"/>
          <w:lang w:val="es-ES_tradnl"/>
        </w:rPr>
        <w:t xml:space="preserve"> un sistema de crecimiento escalable y repetible para el crecimiento continuo de las empresa</w:t>
      </w:r>
      <w:r>
        <w:rPr>
          <w:rFonts w:ascii="Times New Roman" w:hAnsi="Times New Roman" w:cs="Times New Roman"/>
          <w:spacing w:val="-1"/>
          <w:lang w:val="es-ES_tradnl"/>
        </w:rPr>
        <w:t>s</w:t>
      </w:r>
      <w:r w:rsidRPr="00835814">
        <w:rPr>
          <w:rFonts w:ascii="Times New Roman" w:hAnsi="Times New Roman" w:cs="Times New Roman"/>
          <w:spacing w:val="-1"/>
          <w:lang w:val="es-ES_tradnl"/>
        </w:rPr>
        <w:t>.</w:t>
      </w:r>
    </w:p>
    <w:p w14:paraId="578EEC55" w14:textId="77777777" w:rsidR="00B221D4" w:rsidRPr="0083581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A su vez, el Centro de Excelencia se compone por expertos científicos y de industria de Frost &amp; Sullivan, los cuales desarrollan tareas de asesoría y consultoría estratégica internacional, además de una red de expertos globales, quienes prestan servicio como consultores externos. Cada proyecto a determinado plazo, o asesoría continua como socios de crecimiento involucra a las personas más destacadas tanto de la red interna como externa de Frost &amp; Sullivan. </w:t>
      </w:r>
    </w:p>
    <w:p w14:paraId="210D5F29" w14:textId="77777777" w:rsidR="00B221D4" w:rsidRPr="0083581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Como resultado de esta colaboración entre el cliente y la compañía, y los resultados arrojados por nuestra plataforma, se diseña un </w:t>
      </w:r>
      <w:r w:rsidRPr="00835814">
        <w:rPr>
          <w:rFonts w:ascii="Times New Roman" w:hAnsi="Times New Roman" w:cs="Times New Roman"/>
          <w:spacing w:val="-1"/>
          <w:lang w:val="es-ES_tradnl"/>
        </w:rPr>
        <w:t xml:space="preserve">motor de crecimiento </w:t>
      </w:r>
      <w:r>
        <w:rPr>
          <w:rFonts w:ascii="Times New Roman" w:hAnsi="Times New Roman" w:cs="Times New Roman"/>
          <w:spacing w:val="-1"/>
          <w:lang w:val="es-ES_tradnl"/>
        </w:rPr>
        <w:t xml:space="preserve">a medida </w:t>
      </w:r>
      <w:r w:rsidRPr="00835814">
        <w:rPr>
          <w:rFonts w:ascii="Times New Roman" w:hAnsi="Times New Roman" w:cs="Times New Roman"/>
          <w:spacing w:val="-1"/>
          <w:lang w:val="es-ES_tradnl"/>
        </w:rPr>
        <w:t>comprend</w:t>
      </w:r>
      <w:r>
        <w:rPr>
          <w:rFonts w:ascii="Times New Roman" w:hAnsi="Times New Roman" w:cs="Times New Roman"/>
          <w:spacing w:val="-1"/>
          <w:lang w:val="es-ES_tradnl"/>
        </w:rPr>
        <w:t>iendo</w:t>
      </w:r>
      <w:r w:rsidRPr="00835814">
        <w:rPr>
          <w:rFonts w:ascii="Times New Roman" w:hAnsi="Times New Roman" w:cs="Times New Roman"/>
          <w:spacing w:val="-1"/>
          <w:lang w:val="es-ES_tradnl"/>
        </w:rPr>
        <w:t xml:space="preserve"> una serie de etapas o fases bien diferenciadas que van desde el diagnóstico temprano de la necesidad hasta la implementación de soluciones y su consecuente monitorización y seguimiento.</w:t>
      </w:r>
    </w:p>
    <w:p w14:paraId="1908590D" w14:textId="77777777" w:rsidR="00B221D4" w:rsidRPr="0083581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835814">
        <w:rPr>
          <w:rFonts w:ascii="Times New Roman" w:hAnsi="Times New Roman" w:cs="Times New Roman"/>
          <w:spacing w:val="-1"/>
          <w:lang w:val="es-ES_tradnl"/>
        </w:rPr>
        <w:t>E</w:t>
      </w:r>
      <w:r>
        <w:rPr>
          <w:rFonts w:ascii="Times New Roman" w:hAnsi="Times New Roman" w:cs="Times New Roman"/>
          <w:spacing w:val="-1"/>
          <w:lang w:val="es-ES_tradnl"/>
        </w:rPr>
        <w:t>n una primera fase, los expertos e</w:t>
      </w:r>
      <w:r w:rsidRPr="00835814">
        <w:rPr>
          <w:rFonts w:ascii="Times New Roman" w:hAnsi="Times New Roman" w:cs="Times New Roman"/>
          <w:spacing w:val="-1"/>
          <w:lang w:val="es-ES_tradnl"/>
        </w:rPr>
        <w:t>stablec</w:t>
      </w:r>
      <w:r>
        <w:rPr>
          <w:rFonts w:ascii="Times New Roman" w:hAnsi="Times New Roman" w:cs="Times New Roman"/>
          <w:spacing w:val="-1"/>
          <w:lang w:val="es-ES_tradnl"/>
        </w:rPr>
        <w:t>en</w:t>
      </w:r>
      <w:r w:rsidRPr="00835814">
        <w:rPr>
          <w:rFonts w:ascii="Times New Roman" w:hAnsi="Times New Roman" w:cs="Times New Roman"/>
          <w:spacing w:val="-1"/>
          <w:lang w:val="es-ES_tradnl"/>
        </w:rPr>
        <w:t xml:space="preserve"> la línea de base de la organización e identifican los obstáculos al crecimiento</w:t>
      </w:r>
      <w:r>
        <w:rPr>
          <w:rFonts w:ascii="Times New Roman" w:hAnsi="Times New Roman" w:cs="Times New Roman"/>
          <w:spacing w:val="-1"/>
          <w:lang w:val="es-ES_tradnl"/>
        </w:rPr>
        <w:t>.</w:t>
      </w:r>
    </w:p>
    <w:p w14:paraId="704D0131" w14:textId="77777777" w:rsidR="00B221D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Posteriormente, se provee al cliente de un u</w:t>
      </w:r>
      <w:r w:rsidRPr="00835814">
        <w:rPr>
          <w:rFonts w:ascii="Times New Roman" w:hAnsi="Times New Roman" w:cs="Times New Roman"/>
          <w:spacing w:val="-1"/>
          <w:lang w:val="es-ES_tradnl"/>
        </w:rPr>
        <w:t>niverso de oportunidades</w:t>
      </w:r>
      <w:r>
        <w:rPr>
          <w:rFonts w:ascii="Times New Roman" w:hAnsi="Times New Roman" w:cs="Times New Roman"/>
          <w:spacing w:val="-1"/>
          <w:lang w:val="es-ES_tradnl"/>
        </w:rPr>
        <w:t>, a través de la i</w:t>
      </w:r>
      <w:r w:rsidRPr="00835814">
        <w:rPr>
          <w:rFonts w:ascii="Times New Roman" w:hAnsi="Times New Roman" w:cs="Times New Roman"/>
          <w:spacing w:val="-1"/>
          <w:lang w:val="es-ES_tradnl"/>
        </w:rPr>
        <w:t xml:space="preserve">deación y </w:t>
      </w:r>
      <w:r w:rsidRPr="00835814">
        <w:rPr>
          <w:rFonts w:ascii="Times New Roman" w:hAnsi="Times New Roman" w:cs="Times New Roman"/>
          <w:spacing w:val="-1"/>
          <w:lang w:val="es-ES_tradnl"/>
        </w:rPr>
        <w:lastRenderedPageBreak/>
        <w:t>priorización de todas las oportunidades potenciales de crecimiento</w:t>
      </w:r>
      <w:r>
        <w:rPr>
          <w:rFonts w:ascii="Times New Roman" w:hAnsi="Times New Roman" w:cs="Times New Roman"/>
          <w:spacing w:val="-1"/>
          <w:lang w:val="es-ES_tradnl"/>
        </w:rPr>
        <w:t xml:space="preserve"> que tiene a su alcance o que podría desarrollar.</w:t>
      </w:r>
    </w:p>
    <w:p w14:paraId="55339ADA" w14:textId="77777777" w:rsidR="00B221D4" w:rsidRPr="0083581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Luego, estas oportunidades se evalúan y priorizan de acuerdo con las competencias internas de la organización.</w:t>
      </w:r>
    </w:p>
    <w:p w14:paraId="37C88652" w14:textId="77777777" w:rsidR="00B221D4" w:rsidRPr="0083581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Con estas prioridades, Frost &amp; Sullivan colabora directamente en el diseño de las e</w:t>
      </w:r>
      <w:r w:rsidRPr="00835814">
        <w:rPr>
          <w:rFonts w:ascii="Times New Roman" w:hAnsi="Times New Roman" w:cs="Times New Roman"/>
          <w:spacing w:val="-1"/>
          <w:lang w:val="es-ES_tradnl"/>
        </w:rPr>
        <w:t>strategias de salida al mercado</w:t>
      </w:r>
      <w:r>
        <w:rPr>
          <w:rFonts w:ascii="Times New Roman" w:hAnsi="Times New Roman" w:cs="Times New Roman"/>
          <w:spacing w:val="-1"/>
          <w:lang w:val="es-ES_tradnl"/>
        </w:rPr>
        <w:t xml:space="preserve">, trasladando de esta manera </w:t>
      </w:r>
      <w:r w:rsidRPr="00835814">
        <w:rPr>
          <w:rFonts w:ascii="Times New Roman" w:hAnsi="Times New Roman" w:cs="Times New Roman"/>
          <w:spacing w:val="-1"/>
          <w:lang w:val="es-ES_tradnl"/>
        </w:rPr>
        <w:t xml:space="preserve">las alternativas estratégicas </w:t>
      </w:r>
      <w:r>
        <w:rPr>
          <w:rFonts w:ascii="Times New Roman" w:hAnsi="Times New Roman" w:cs="Times New Roman"/>
          <w:spacing w:val="-1"/>
          <w:lang w:val="es-ES_tradnl"/>
        </w:rPr>
        <w:t>a</w:t>
      </w:r>
      <w:r w:rsidRPr="00835814">
        <w:rPr>
          <w:rFonts w:ascii="Times New Roman" w:hAnsi="Times New Roman" w:cs="Times New Roman"/>
          <w:spacing w:val="-1"/>
          <w:lang w:val="es-ES_tradnl"/>
        </w:rPr>
        <w:t xml:space="preserve"> una estrategia convincente</w:t>
      </w:r>
      <w:r>
        <w:rPr>
          <w:rFonts w:ascii="Times New Roman" w:hAnsi="Times New Roman" w:cs="Times New Roman"/>
          <w:spacing w:val="-1"/>
          <w:lang w:val="es-ES_tradnl"/>
        </w:rPr>
        <w:t xml:space="preserve"> que garantice el éxito del cliente en esta nueva etapa.</w:t>
      </w:r>
    </w:p>
    <w:p w14:paraId="22D5CB90" w14:textId="77777777" w:rsidR="00B221D4" w:rsidRPr="0083581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Posteriormente, se procede a p</w:t>
      </w:r>
      <w:r w:rsidRPr="00835814">
        <w:rPr>
          <w:rFonts w:ascii="Times New Roman" w:hAnsi="Times New Roman" w:cs="Times New Roman"/>
          <w:spacing w:val="-1"/>
          <w:lang w:val="es-ES_tradnl"/>
        </w:rPr>
        <w:t>lanifica</w:t>
      </w:r>
      <w:r>
        <w:rPr>
          <w:rFonts w:ascii="Times New Roman" w:hAnsi="Times New Roman" w:cs="Times New Roman"/>
          <w:spacing w:val="-1"/>
          <w:lang w:val="es-ES_tradnl"/>
        </w:rPr>
        <w:t>r</w:t>
      </w:r>
      <w:r w:rsidRPr="00835814">
        <w:rPr>
          <w:rFonts w:ascii="Times New Roman" w:hAnsi="Times New Roman" w:cs="Times New Roman"/>
          <w:spacing w:val="-1"/>
          <w:lang w:val="es-ES_tradnl"/>
        </w:rPr>
        <w:t xml:space="preserve"> e implementa</w:t>
      </w:r>
      <w:r>
        <w:rPr>
          <w:rFonts w:ascii="Times New Roman" w:hAnsi="Times New Roman" w:cs="Times New Roman"/>
          <w:spacing w:val="-1"/>
          <w:lang w:val="es-ES_tradnl"/>
        </w:rPr>
        <w:t>r</w:t>
      </w:r>
      <w:r w:rsidRPr="00835814">
        <w:rPr>
          <w:rFonts w:ascii="Times New Roman" w:hAnsi="Times New Roman" w:cs="Times New Roman"/>
          <w:spacing w:val="-1"/>
          <w:lang w:val="es-ES_tradnl"/>
        </w:rPr>
        <w:t xml:space="preserve"> el plan estratégico</w:t>
      </w:r>
      <w:r>
        <w:rPr>
          <w:rFonts w:ascii="Times New Roman" w:hAnsi="Times New Roman" w:cs="Times New Roman"/>
          <w:spacing w:val="-1"/>
          <w:lang w:val="es-ES_tradnl"/>
        </w:rPr>
        <w:t>, mediante la institución</w:t>
      </w:r>
      <w:r w:rsidRPr="00835814">
        <w:rPr>
          <w:rFonts w:ascii="Times New Roman" w:hAnsi="Times New Roman" w:cs="Times New Roman"/>
          <w:spacing w:val="-1"/>
          <w:lang w:val="es-ES_tradnl"/>
        </w:rPr>
        <w:t xml:space="preserve"> </w:t>
      </w:r>
      <w:r>
        <w:rPr>
          <w:rFonts w:ascii="Times New Roman" w:hAnsi="Times New Roman" w:cs="Times New Roman"/>
          <w:spacing w:val="-1"/>
          <w:lang w:val="es-ES_tradnl"/>
        </w:rPr>
        <w:t>de</w:t>
      </w:r>
      <w:r w:rsidRPr="00835814">
        <w:rPr>
          <w:rFonts w:ascii="Times New Roman" w:hAnsi="Times New Roman" w:cs="Times New Roman"/>
          <w:spacing w:val="-1"/>
          <w:lang w:val="es-ES_tradnl"/>
        </w:rPr>
        <w:t xml:space="preserve"> hitos, objetivos, propiedad, plazos</w:t>
      </w:r>
      <w:r>
        <w:rPr>
          <w:rFonts w:ascii="Times New Roman" w:hAnsi="Times New Roman" w:cs="Times New Roman"/>
          <w:spacing w:val="-1"/>
          <w:lang w:val="es-ES_tradnl"/>
        </w:rPr>
        <w:t>.</w:t>
      </w:r>
    </w:p>
    <w:p w14:paraId="7EEF09A2" w14:textId="77777777" w:rsidR="00B221D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Para sostener este crecimiento en el tiempo, la última fase corresponde al s</w:t>
      </w:r>
      <w:r w:rsidRPr="00835814">
        <w:rPr>
          <w:rFonts w:ascii="Times New Roman" w:hAnsi="Times New Roman" w:cs="Times New Roman"/>
          <w:spacing w:val="-1"/>
          <w:lang w:val="es-ES_tradnl"/>
        </w:rPr>
        <w:t xml:space="preserve">eguimiento y optimización </w:t>
      </w:r>
      <w:r>
        <w:rPr>
          <w:rFonts w:ascii="Times New Roman" w:hAnsi="Times New Roman" w:cs="Times New Roman"/>
          <w:spacing w:val="-1"/>
          <w:lang w:val="es-ES_tradnl"/>
        </w:rPr>
        <w:t>de la estrategia, de modo de poder adaptarla de acuerdo con</w:t>
      </w:r>
      <w:r w:rsidRPr="00835814">
        <w:rPr>
          <w:rFonts w:ascii="Times New Roman" w:hAnsi="Times New Roman" w:cs="Times New Roman"/>
          <w:spacing w:val="-1"/>
          <w:lang w:val="es-ES_tradnl"/>
        </w:rPr>
        <w:t xml:space="preserve"> la dinámica cambiante del mercado y </w:t>
      </w:r>
      <w:r>
        <w:rPr>
          <w:rFonts w:ascii="Times New Roman" w:hAnsi="Times New Roman" w:cs="Times New Roman"/>
          <w:spacing w:val="-1"/>
          <w:lang w:val="es-ES_tradnl"/>
        </w:rPr>
        <w:t xml:space="preserve">el surgimiento </w:t>
      </w:r>
      <w:r w:rsidRPr="00835814">
        <w:rPr>
          <w:rFonts w:ascii="Times New Roman" w:hAnsi="Times New Roman" w:cs="Times New Roman"/>
          <w:spacing w:val="-1"/>
          <w:lang w:val="es-ES_tradnl"/>
        </w:rPr>
        <w:t>de nuevas oportunidades</w:t>
      </w:r>
      <w:r>
        <w:rPr>
          <w:rFonts w:ascii="Times New Roman" w:hAnsi="Times New Roman" w:cs="Times New Roman"/>
          <w:spacing w:val="-1"/>
          <w:lang w:val="es-ES_tradnl"/>
        </w:rPr>
        <w:t xml:space="preserve"> de crecimiento.</w:t>
      </w:r>
    </w:p>
    <w:p w14:paraId="33518024" w14:textId="77777777" w:rsidR="00B221D4" w:rsidRPr="00C36E29"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58ADBB52" w14:textId="77777777" w:rsidR="00B221D4" w:rsidRPr="00702CF4" w:rsidRDefault="00B221D4" w:rsidP="00B221D4">
      <w:pPr>
        <w:pStyle w:val="Heading4"/>
        <w:spacing w:line="360" w:lineRule="auto"/>
        <w:jc w:val="both"/>
        <w:rPr>
          <w:rFonts w:ascii="Times New Roman" w:hAnsi="Times New Roman" w:cs="Times New Roman"/>
          <w:i w:val="0"/>
          <w:iCs w:val="0"/>
          <w:color w:val="auto"/>
          <w:lang w:val="es-ES_tradnl"/>
        </w:rPr>
      </w:pPr>
      <w:r>
        <w:rPr>
          <w:rFonts w:ascii="Times New Roman" w:hAnsi="Times New Roman" w:cs="Times New Roman"/>
          <w:i w:val="0"/>
          <w:iCs w:val="0"/>
          <w:color w:val="auto"/>
          <w:lang w:val="es-ES_tradnl"/>
        </w:rPr>
        <w:t>T</w:t>
      </w:r>
      <w:r w:rsidRPr="00702CF4">
        <w:rPr>
          <w:rFonts w:ascii="Times New Roman" w:hAnsi="Times New Roman" w:cs="Times New Roman"/>
          <w:i w:val="0"/>
          <w:iCs w:val="0"/>
          <w:color w:val="auto"/>
          <w:lang w:val="es-ES_tradnl"/>
        </w:rPr>
        <w:t>oma de decisiones</w:t>
      </w:r>
    </w:p>
    <w:p w14:paraId="1BF81541" w14:textId="77777777" w:rsidR="00B221D4" w:rsidRPr="00702CF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 xml:space="preserve">Los analistas y expertos en tecnología de </w:t>
      </w:r>
      <w:proofErr w:type="spellStart"/>
      <w:r w:rsidRPr="00702CF4">
        <w:rPr>
          <w:rFonts w:ascii="Times New Roman" w:hAnsi="Times New Roman" w:cs="Times New Roman"/>
          <w:spacing w:val="-1"/>
          <w:lang w:val="es-ES_tradnl"/>
        </w:rPr>
        <w:t>TechVision</w:t>
      </w:r>
      <w:proofErr w:type="spellEnd"/>
      <w:r w:rsidRPr="00702CF4">
        <w:rPr>
          <w:rFonts w:ascii="Times New Roman" w:hAnsi="Times New Roman" w:cs="Times New Roman"/>
          <w:spacing w:val="-1"/>
          <w:lang w:val="es-ES_tradnl"/>
        </w:rPr>
        <w:t xml:space="preserve"> supervisan, recopilan y analizan continuamente la inteligencia de numerosas tecnologías emergentes y disruptivas a través de una red de innovadores, desarrolladores de tecnología, instituciones financieras públicas y privadas, académicos e investigadores de tecnología y otros actores en los ecosistemas tecnológicos de todo el mundo. Esta red se extiende por los sectores público y privado, las universidades, las instituciones de investigación y las agencias gubernamentales de I+D.</w:t>
      </w:r>
    </w:p>
    <w:p w14:paraId="175417A3" w14:textId="77777777" w:rsidR="00B221D4" w:rsidRPr="00FC36EF"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101B8476" w14:textId="77777777" w:rsidR="00B221D4" w:rsidRPr="00702CF4" w:rsidRDefault="00B221D4" w:rsidP="00B221D4">
      <w:pPr>
        <w:pStyle w:val="Heading4"/>
        <w:spacing w:line="360" w:lineRule="auto"/>
        <w:jc w:val="both"/>
        <w:rPr>
          <w:rFonts w:ascii="Times New Roman" w:hAnsi="Times New Roman" w:cs="Times New Roman"/>
          <w:i w:val="0"/>
          <w:iCs w:val="0"/>
          <w:color w:val="auto"/>
          <w:lang w:val="es-ES_tradnl"/>
        </w:rPr>
      </w:pPr>
      <w:r w:rsidRPr="00702CF4">
        <w:rPr>
          <w:rFonts w:ascii="Times New Roman" w:hAnsi="Times New Roman" w:cs="Times New Roman"/>
          <w:i w:val="0"/>
          <w:iCs w:val="0"/>
          <w:color w:val="auto"/>
          <w:lang w:val="es-ES_tradnl"/>
        </w:rPr>
        <w:t>Estructura organizacional</w:t>
      </w:r>
    </w:p>
    <w:p w14:paraId="0AB557D8" w14:textId="77777777" w:rsidR="00B221D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La estructura organizacional de Frost &amp; Sullivan cuenta con un Consejo Global de Administración, con su </w:t>
      </w:r>
      <w:proofErr w:type="gramStart"/>
      <w:r>
        <w:rPr>
          <w:rFonts w:ascii="Times New Roman" w:hAnsi="Times New Roman" w:cs="Times New Roman"/>
          <w:spacing w:val="-1"/>
          <w:lang w:val="es-ES_tradnl"/>
        </w:rPr>
        <w:t>Director General</w:t>
      </w:r>
      <w:proofErr w:type="gramEnd"/>
      <w:r>
        <w:rPr>
          <w:rFonts w:ascii="Times New Roman" w:hAnsi="Times New Roman" w:cs="Times New Roman"/>
          <w:spacing w:val="-1"/>
          <w:lang w:val="es-ES_tradnl"/>
        </w:rPr>
        <w:t>. La organización comprende tres grandes áreas:</w:t>
      </w:r>
    </w:p>
    <w:p w14:paraId="69F7BD0D" w14:textId="77777777" w:rsidR="00B221D4" w:rsidRDefault="00B221D4" w:rsidP="00B221D4">
      <w:pPr>
        <w:widowControl w:val="0"/>
        <w:numPr>
          <w:ilvl w:val="0"/>
          <w:numId w:val="85"/>
        </w:numPr>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Construcción de plataformas, productos y servicios, liderada por un Arquitecto de Soluciones responsable de la cartera de productos y servicios. En esta área confluyen los expertos de ciencia y tecnología, y a ella responden las redes de expertos globales externas a la compañía. Esta área, a su vez, priorizará otros tres sectores:</w:t>
      </w:r>
    </w:p>
    <w:p w14:paraId="601C95C7" w14:textId="77777777" w:rsidR="00B221D4" w:rsidRDefault="00B221D4" w:rsidP="00B221D4">
      <w:pPr>
        <w:widowControl w:val="0"/>
        <w:numPr>
          <w:ilvl w:val="1"/>
          <w:numId w:val="85"/>
        </w:numPr>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Experiencia del cliente, orientado al desarrollo de plataformas personalizadas, incluyendo el Centro de Excelencia y la plataforma </w:t>
      </w:r>
      <w:proofErr w:type="spellStart"/>
      <w:r>
        <w:rPr>
          <w:rFonts w:ascii="Times New Roman" w:hAnsi="Times New Roman" w:cs="Times New Roman"/>
          <w:spacing w:val="-1"/>
          <w:lang w:val="es-ES_tradnl"/>
        </w:rPr>
        <w:t>InnoZero</w:t>
      </w:r>
      <w:proofErr w:type="spellEnd"/>
      <w:r>
        <w:rPr>
          <w:rFonts w:ascii="Times New Roman" w:hAnsi="Times New Roman" w:cs="Times New Roman"/>
          <w:spacing w:val="-1"/>
          <w:lang w:val="es-ES_tradnl"/>
        </w:rPr>
        <w:t>.</w:t>
      </w:r>
    </w:p>
    <w:p w14:paraId="43AAEF60" w14:textId="77777777" w:rsidR="00B221D4" w:rsidRDefault="00B221D4" w:rsidP="00B221D4">
      <w:pPr>
        <w:widowControl w:val="0"/>
        <w:numPr>
          <w:ilvl w:val="1"/>
          <w:numId w:val="85"/>
        </w:numPr>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lastRenderedPageBreak/>
        <w:t>Oportunidades de crecimiento por industria y sector.</w:t>
      </w:r>
    </w:p>
    <w:p w14:paraId="0FAE07ED" w14:textId="77777777" w:rsidR="00B221D4" w:rsidRDefault="00B221D4" w:rsidP="00B221D4">
      <w:pPr>
        <w:widowControl w:val="0"/>
        <w:numPr>
          <w:ilvl w:val="1"/>
          <w:numId w:val="85"/>
        </w:numPr>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Asesoramiento y desarrollo conjunto de proyectos de crecimiento por industria y sector.</w:t>
      </w:r>
    </w:p>
    <w:p w14:paraId="2272BE9B" w14:textId="77777777" w:rsidR="00B221D4" w:rsidRDefault="00B221D4" w:rsidP="00B221D4">
      <w:pPr>
        <w:widowControl w:val="0"/>
        <w:numPr>
          <w:ilvl w:val="0"/>
          <w:numId w:val="85"/>
        </w:numPr>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Venta de productos y servicios, básicamente integrada por un </w:t>
      </w:r>
      <w:proofErr w:type="gramStart"/>
      <w:r>
        <w:rPr>
          <w:rFonts w:ascii="Times New Roman" w:hAnsi="Times New Roman" w:cs="Times New Roman"/>
          <w:spacing w:val="-1"/>
          <w:lang w:val="es-ES_tradnl"/>
        </w:rPr>
        <w:t>Director</w:t>
      </w:r>
      <w:proofErr w:type="gramEnd"/>
      <w:r>
        <w:rPr>
          <w:rFonts w:ascii="Times New Roman" w:hAnsi="Times New Roman" w:cs="Times New Roman"/>
          <w:spacing w:val="-1"/>
          <w:lang w:val="es-ES_tradnl"/>
        </w:rPr>
        <w:t xml:space="preserve"> Comercial, y los correspondientes responsables de las operaciones de marketing y ventas de todos los productos y servicios de la compañía por región. Los eventos, prensa y comunicación, servicios financieros, también competen a esta área.</w:t>
      </w:r>
    </w:p>
    <w:p w14:paraId="2706F9EE" w14:textId="77777777" w:rsidR="00B221D4" w:rsidRDefault="00B221D4" w:rsidP="00B221D4">
      <w:pPr>
        <w:widowControl w:val="0"/>
        <w:numPr>
          <w:ilvl w:val="0"/>
          <w:numId w:val="85"/>
        </w:numPr>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Habilitadores, incluyendo a </w:t>
      </w:r>
      <w:proofErr w:type="gramStart"/>
      <w:r>
        <w:rPr>
          <w:rFonts w:ascii="Times New Roman" w:hAnsi="Times New Roman" w:cs="Times New Roman"/>
          <w:spacing w:val="-1"/>
          <w:lang w:val="es-ES_tradnl"/>
        </w:rPr>
        <w:t>Directores</w:t>
      </w:r>
      <w:proofErr w:type="gramEnd"/>
      <w:r>
        <w:rPr>
          <w:rFonts w:ascii="Times New Roman" w:hAnsi="Times New Roman" w:cs="Times New Roman"/>
          <w:spacing w:val="-1"/>
          <w:lang w:val="es-ES_tradnl"/>
        </w:rPr>
        <w:t xml:space="preserve"> de Finanzas, Recursos Humanos, Tecnología Informática, Desarrollo Corporativo y Consejo General.</w:t>
      </w:r>
    </w:p>
    <w:p w14:paraId="51AEED16" w14:textId="77777777" w:rsidR="00B221D4" w:rsidRDefault="00B221D4" w:rsidP="00B221D4">
      <w:pPr>
        <w:widowControl w:val="0"/>
        <w:tabs>
          <w:tab w:val="left" w:pos="1740"/>
        </w:tabs>
        <w:autoSpaceDE w:val="0"/>
        <w:autoSpaceDN w:val="0"/>
        <w:adjustRightInd w:val="0"/>
        <w:spacing w:line="360" w:lineRule="auto"/>
        <w:ind w:left="360"/>
        <w:jc w:val="both"/>
        <w:rPr>
          <w:rFonts w:ascii="Times New Roman" w:hAnsi="Times New Roman" w:cs="Times New Roman"/>
          <w:spacing w:val="-1"/>
          <w:lang w:val="es-ES_tradnl"/>
        </w:rPr>
      </w:pPr>
    </w:p>
    <w:p w14:paraId="3ECA45BA" w14:textId="0B97B433" w:rsidR="00B221D4" w:rsidRDefault="00B221D4" w:rsidP="00B221D4">
      <w:pPr>
        <w:widowControl w:val="0"/>
        <w:tabs>
          <w:tab w:val="left" w:pos="1740"/>
        </w:tabs>
        <w:autoSpaceDE w:val="0"/>
        <w:autoSpaceDN w:val="0"/>
        <w:adjustRightInd w:val="0"/>
        <w:spacing w:line="360" w:lineRule="auto"/>
        <w:ind w:left="360"/>
        <w:jc w:val="both"/>
        <w:rPr>
          <w:rFonts w:ascii="Times New Roman" w:hAnsi="Times New Roman" w:cs="Times New Roman"/>
          <w:lang w:val="es-ES_tradnl"/>
        </w:rPr>
      </w:pPr>
      <w:r>
        <w:rPr>
          <w:rFonts w:ascii="Times New Roman" w:hAnsi="Times New Roman" w:cs="Times New Roman"/>
          <w:spacing w:val="-1"/>
          <w:lang w:val="es-ES_tradnl"/>
        </w:rPr>
        <w:t>La Figura 3 ilustra la e</w:t>
      </w:r>
      <w:r>
        <w:rPr>
          <w:rFonts w:ascii="Times New Roman" w:hAnsi="Times New Roman" w:cs="Times New Roman"/>
          <w:lang w:val="es-ES_tradnl"/>
        </w:rPr>
        <w:t>structura organizacional de Frost &amp; Sullivan considerando áreas y subáreas de desarrollo interno.</w:t>
      </w:r>
    </w:p>
    <w:p w14:paraId="5ECE8986" w14:textId="77777777" w:rsidR="00CF1FCF" w:rsidRDefault="00CF1FCF" w:rsidP="00B221D4">
      <w:pPr>
        <w:widowControl w:val="0"/>
        <w:tabs>
          <w:tab w:val="left" w:pos="1740"/>
        </w:tabs>
        <w:autoSpaceDE w:val="0"/>
        <w:autoSpaceDN w:val="0"/>
        <w:adjustRightInd w:val="0"/>
        <w:spacing w:line="360" w:lineRule="auto"/>
        <w:ind w:left="360"/>
        <w:jc w:val="both"/>
        <w:rPr>
          <w:rFonts w:ascii="Times New Roman" w:hAnsi="Times New Roman" w:cs="Times New Roman"/>
          <w:spacing w:val="-1"/>
          <w:lang w:val="es-ES_tradnl"/>
        </w:rPr>
        <w:sectPr w:rsidR="00CF1FCF" w:rsidSect="00C36E29">
          <w:footerReference w:type="default" r:id="rId16"/>
          <w:type w:val="continuous"/>
          <w:pgSz w:w="12240" w:h="15840"/>
          <w:pgMar w:top="1440" w:right="1440" w:bottom="1440" w:left="1440" w:header="720" w:footer="720" w:gutter="0"/>
          <w:cols w:space="720"/>
          <w:docGrid w:linePitch="360"/>
        </w:sectPr>
      </w:pPr>
    </w:p>
    <w:p w14:paraId="70E1B726" w14:textId="77777777" w:rsidR="00B221D4" w:rsidRDefault="00B221D4" w:rsidP="00B221D4">
      <w:pPr>
        <w:keepNext/>
        <w:widowControl w:val="0"/>
        <w:tabs>
          <w:tab w:val="left" w:pos="1740"/>
        </w:tabs>
        <w:autoSpaceDE w:val="0"/>
        <w:autoSpaceDN w:val="0"/>
        <w:adjustRightInd w:val="0"/>
        <w:spacing w:line="360" w:lineRule="auto"/>
        <w:jc w:val="both"/>
      </w:pPr>
      <w:r>
        <w:rPr>
          <w:noProof/>
        </w:rPr>
        <w:lastRenderedPageBreak/>
        <w:drawing>
          <wp:inline distT="0" distB="0" distL="0" distR="0" wp14:anchorId="4B8D2559" wp14:editId="4189E0BC">
            <wp:extent cx="8229600" cy="4516095"/>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17"/>
                    <a:srcRect r="1456" b="3808"/>
                    <a:stretch/>
                  </pic:blipFill>
                  <pic:spPr bwMode="auto">
                    <a:xfrm>
                      <a:off x="0" y="0"/>
                      <a:ext cx="8242514" cy="4523182"/>
                    </a:xfrm>
                    <a:prstGeom prst="rect">
                      <a:avLst/>
                    </a:prstGeom>
                    <a:ln>
                      <a:noFill/>
                    </a:ln>
                    <a:extLst>
                      <a:ext uri="{53640926-AAD7-44D8-BBD7-CCE9431645EC}">
                        <a14:shadowObscured xmlns:a14="http://schemas.microsoft.com/office/drawing/2010/main"/>
                      </a:ext>
                    </a:extLst>
                  </pic:spPr>
                </pic:pic>
              </a:graphicData>
            </a:graphic>
          </wp:inline>
        </w:drawing>
      </w:r>
    </w:p>
    <w:p w14:paraId="6DB512F2" w14:textId="43EB054B" w:rsidR="00D6208C" w:rsidRPr="001E19D4" w:rsidRDefault="009F2EA0" w:rsidP="00D6208C">
      <w:pPr>
        <w:pStyle w:val="Caption"/>
        <w:jc w:val="center"/>
        <w:rPr>
          <w:rFonts w:ascii="Times New Roman" w:hAnsi="Times New Roman" w:cs="Times New Roman"/>
          <w:i w:val="0"/>
          <w:iCs w:val="0"/>
          <w:color w:val="auto"/>
          <w:sz w:val="22"/>
          <w:szCs w:val="22"/>
          <w:lang w:val="es-ES"/>
        </w:rPr>
      </w:pPr>
      <w:bookmarkStart w:id="69" w:name="_Toc101177097"/>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Pr="009F2EA0">
        <w:rPr>
          <w:rFonts w:ascii="Times New Roman" w:hAnsi="Times New Roman" w:cs="Times New Roman"/>
          <w:i w:val="0"/>
          <w:iCs w:val="0"/>
          <w:noProof/>
          <w:color w:val="auto"/>
          <w:sz w:val="22"/>
          <w:szCs w:val="22"/>
          <w:lang w:val="es-ES"/>
        </w:rPr>
        <w:t>5</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1E19D4">
        <w:rPr>
          <w:rFonts w:ascii="Times New Roman" w:hAnsi="Times New Roman" w:cs="Times New Roman"/>
          <w:i w:val="0"/>
          <w:iCs w:val="0"/>
          <w:color w:val="auto"/>
          <w:sz w:val="22"/>
          <w:szCs w:val="22"/>
          <w:lang w:val="es-ES"/>
        </w:rPr>
        <w:t>Estructura organizacional de Frost &amp; Sullivan.</w:t>
      </w:r>
      <w:bookmarkEnd w:id="69"/>
      <w:r w:rsidR="00D6208C">
        <w:rPr>
          <w:rFonts w:ascii="Times New Roman" w:hAnsi="Times New Roman" w:cs="Times New Roman"/>
          <w:i w:val="0"/>
          <w:iCs w:val="0"/>
          <w:color w:val="auto"/>
          <w:sz w:val="22"/>
          <w:szCs w:val="22"/>
          <w:lang w:val="es-ES"/>
        </w:rPr>
        <w:t xml:space="preserve"> Fuente: Elaboración propia</w:t>
      </w:r>
      <w:r w:rsidR="00DC55A8">
        <w:rPr>
          <w:rFonts w:ascii="Times New Roman" w:hAnsi="Times New Roman" w:cs="Times New Roman"/>
          <w:i w:val="0"/>
          <w:iCs w:val="0"/>
          <w:color w:val="auto"/>
          <w:sz w:val="22"/>
          <w:szCs w:val="22"/>
          <w:lang w:val="es-ES"/>
        </w:rPr>
        <w:t xml:space="preserve"> (basado en el organigrama organizacional y formal de Frost &amp; Sullivan)</w:t>
      </w:r>
      <w:r w:rsidR="00D6208C">
        <w:rPr>
          <w:rFonts w:ascii="Times New Roman" w:hAnsi="Times New Roman" w:cs="Times New Roman"/>
          <w:i w:val="0"/>
          <w:iCs w:val="0"/>
          <w:color w:val="auto"/>
          <w:sz w:val="22"/>
          <w:szCs w:val="22"/>
          <w:lang w:val="es-ES"/>
        </w:rPr>
        <w:t>.</w:t>
      </w:r>
    </w:p>
    <w:p w14:paraId="347EB23F" w14:textId="56A4D0BD" w:rsidR="00CF1FCF" w:rsidRDefault="00CF1FCF" w:rsidP="00B221D4">
      <w:pPr>
        <w:pStyle w:val="Caption"/>
        <w:jc w:val="center"/>
        <w:rPr>
          <w:rFonts w:ascii="Times New Roman" w:hAnsi="Times New Roman" w:cs="Times New Roman"/>
          <w:i w:val="0"/>
          <w:iCs w:val="0"/>
          <w:color w:val="auto"/>
          <w:sz w:val="22"/>
          <w:szCs w:val="22"/>
          <w:lang w:val="es-ES"/>
        </w:rPr>
        <w:sectPr w:rsidR="00CF1FCF" w:rsidSect="00CF1FCF">
          <w:pgSz w:w="15840" w:h="12240" w:orient="landscape"/>
          <w:pgMar w:top="1440" w:right="1440" w:bottom="1440" w:left="1440" w:header="720" w:footer="720" w:gutter="0"/>
          <w:cols w:space="720"/>
          <w:docGrid w:linePitch="360"/>
        </w:sectPr>
      </w:pPr>
    </w:p>
    <w:p w14:paraId="61A99369" w14:textId="77777777" w:rsidR="00B221D4"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Para el plan de negocios en consideración el foco se orienta en tres niveles.</w:t>
      </w:r>
    </w:p>
    <w:p w14:paraId="4189017B" w14:textId="77777777" w:rsidR="00B221D4" w:rsidRPr="001A7184"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sidRPr="001A7184">
        <w:rPr>
          <w:rFonts w:ascii="Times New Roman" w:hAnsi="Times New Roman" w:cs="Times New Roman"/>
          <w:lang w:val="es-ES_tradnl"/>
        </w:rPr>
        <w:t>En un primer nivel se incluyen los líderes ejecutivos</w:t>
      </w:r>
    </w:p>
    <w:p w14:paraId="400A9976" w14:textId="77777777" w:rsidR="00B221D4" w:rsidRPr="001A7184" w:rsidRDefault="00B221D4" w:rsidP="00B221D4">
      <w:pPr>
        <w:widowControl w:val="0"/>
        <w:numPr>
          <w:ilvl w:val="0"/>
          <w:numId w:val="87"/>
        </w:numPr>
        <w:tabs>
          <w:tab w:val="left" w:pos="720"/>
          <w:tab w:val="left" w:pos="1080"/>
        </w:tabs>
        <w:autoSpaceDE w:val="0"/>
        <w:autoSpaceDN w:val="0"/>
        <w:adjustRightInd w:val="0"/>
        <w:spacing w:line="360" w:lineRule="auto"/>
        <w:ind w:left="360"/>
        <w:jc w:val="both"/>
        <w:rPr>
          <w:rFonts w:ascii="Times New Roman" w:hAnsi="Times New Roman" w:cs="Times New Roman"/>
          <w:lang w:val="es-ES_tradnl"/>
        </w:rPr>
      </w:pPr>
      <w:r w:rsidRPr="001A7184">
        <w:rPr>
          <w:rFonts w:ascii="Times New Roman" w:hAnsi="Times New Roman" w:cs="Times New Roman"/>
          <w:lang w:val="es-ES_tradnl"/>
        </w:rPr>
        <w:t xml:space="preserve">Socio y </w:t>
      </w:r>
      <w:proofErr w:type="gramStart"/>
      <w:r w:rsidRPr="001A7184">
        <w:rPr>
          <w:rFonts w:ascii="Times New Roman" w:hAnsi="Times New Roman" w:cs="Times New Roman"/>
          <w:lang w:val="es-ES_tradnl"/>
        </w:rPr>
        <w:t>Vice Presidente</w:t>
      </w:r>
      <w:proofErr w:type="gramEnd"/>
      <w:r w:rsidRPr="001A7184">
        <w:rPr>
          <w:rFonts w:ascii="Times New Roman" w:hAnsi="Times New Roman" w:cs="Times New Roman"/>
          <w:lang w:val="es-ES_tradnl"/>
        </w:rPr>
        <w:t xml:space="preserve"> Senior, Unidad de Negocios, </w:t>
      </w:r>
      <w:proofErr w:type="spellStart"/>
      <w:r w:rsidRPr="001A7184">
        <w:rPr>
          <w:rFonts w:ascii="Times New Roman" w:hAnsi="Times New Roman" w:cs="Times New Roman"/>
          <w:lang w:val="es-ES_tradnl"/>
        </w:rPr>
        <w:t>TechVision</w:t>
      </w:r>
      <w:proofErr w:type="spellEnd"/>
      <w:r w:rsidRPr="001A7184">
        <w:rPr>
          <w:rFonts w:ascii="Times New Roman" w:hAnsi="Times New Roman" w:cs="Times New Roman"/>
          <w:lang w:val="es-ES_tradnl"/>
        </w:rPr>
        <w:t xml:space="preserve">, Estados Unidos </w:t>
      </w:r>
    </w:p>
    <w:p w14:paraId="71AE0C2C" w14:textId="77777777" w:rsidR="00B221D4" w:rsidRPr="001A7184" w:rsidRDefault="00B221D4" w:rsidP="00B221D4">
      <w:pPr>
        <w:widowControl w:val="0"/>
        <w:numPr>
          <w:ilvl w:val="0"/>
          <w:numId w:val="87"/>
        </w:numPr>
        <w:tabs>
          <w:tab w:val="left" w:pos="720"/>
          <w:tab w:val="left" w:pos="1080"/>
        </w:tabs>
        <w:autoSpaceDE w:val="0"/>
        <w:autoSpaceDN w:val="0"/>
        <w:adjustRightInd w:val="0"/>
        <w:spacing w:line="360" w:lineRule="auto"/>
        <w:ind w:left="360"/>
        <w:jc w:val="both"/>
        <w:rPr>
          <w:rFonts w:ascii="Times New Roman" w:hAnsi="Times New Roman" w:cs="Times New Roman"/>
          <w:lang w:val="es-ES_tradnl"/>
        </w:rPr>
      </w:pPr>
      <w:proofErr w:type="gramStart"/>
      <w:r w:rsidRPr="001A7184">
        <w:rPr>
          <w:rFonts w:ascii="Times New Roman" w:hAnsi="Times New Roman" w:cs="Times New Roman"/>
          <w:lang w:val="es-ES_tradnl"/>
        </w:rPr>
        <w:t>Vice Presidente</w:t>
      </w:r>
      <w:proofErr w:type="gramEnd"/>
      <w:r w:rsidRPr="001A7184">
        <w:rPr>
          <w:rFonts w:ascii="Times New Roman" w:hAnsi="Times New Roman" w:cs="Times New Roman"/>
          <w:lang w:val="es-ES_tradnl"/>
        </w:rPr>
        <w:t xml:space="preserve">, Unidad de Negocios, </w:t>
      </w:r>
      <w:proofErr w:type="spellStart"/>
      <w:r w:rsidRPr="001A7184">
        <w:rPr>
          <w:rFonts w:ascii="Times New Roman" w:hAnsi="Times New Roman" w:cs="Times New Roman"/>
          <w:lang w:val="es-ES_tradnl"/>
        </w:rPr>
        <w:t>TechVision</w:t>
      </w:r>
      <w:proofErr w:type="spellEnd"/>
      <w:r w:rsidRPr="001A7184">
        <w:rPr>
          <w:rFonts w:ascii="Times New Roman" w:hAnsi="Times New Roman" w:cs="Times New Roman"/>
          <w:lang w:val="es-ES_tradnl"/>
        </w:rPr>
        <w:t>, Estados Unidos</w:t>
      </w:r>
    </w:p>
    <w:p w14:paraId="3D15D8B0" w14:textId="77777777" w:rsidR="00B221D4" w:rsidRPr="001A7184" w:rsidRDefault="00B221D4" w:rsidP="00B221D4">
      <w:pPr>
        <w:widowControl w:val="0"/>
        <w:numPr>
          <w:ilvl w:val="0"/>
          <w:numId w:val="87"/>
        </w:numPr>
        <w:tabs>
          <w:tab w:val="left" w:pos="720"/>
          <w:tab w:val="left" w:pos="1080"/>
        </w:tabs>
        <w:autoSpaceDE w:val="0"/>
        <w:autoSpaceDN w:val="0"/>
        <w:adjustRightInd w:val="0"/>
        <w:spacing w:line="360" w:lineRule="auto"/>
        <w:ind w:left="360"/>
        <w:jc w:val="both"/>
        <w:rPr>
          <w:rFonts w:ascii="Times New Roman" w:hAnsi="Times New Roman" w:cs="Times New Roman"/>
          <w:lang w:val="es-ES_tradnl"/>
        </w:rPr>
      </w:pPr>
      <w:proofErr w:type="gramStart"/>
      <w:r w:rsidRPr="001A7184">
        <w:rPr>
          <w:rFonts w:ascii="Times New Roman" w:hAnsi="Times New Roman" w:cs="Times New Roman"/>
          <w:lang w:val="es-ES_tradnl"/>
        </w:rPr>
        <w:t>Vice Presidente</w:t>
      </w:r>
      <w:proofErr w:type="gramEnd"/>
      <w:r w:rsidRPr="001A7184">
        <w:rPr>
          <w:rFonts w:ascii="Times New Roman" w:hAnsi="Times New Roman" w:cs="Times New Roman"/>
          <w:lang w:val="es-ES_tradnl"/>
        </w:rPr>
        <w:t xml:space="preserve"> de Consultoría, </w:t>
      </w:r>
      <w:proofErr w:type="spellStart"/>
      <w:r w:rsidRPr="001A7184">
        <w:rPr>
          <w:rFonts w:ascii="Times New Roman" w:hAnsi="Times New Roman" w:cs="Times New Roman"/>
          <w:lang w:val="es-ES_tradnl"/>
        </w:rPr>
        <w:t>TechVision</w:t>
      </w:r>
      <w:proofErr w:type="spellEnd"/>
      <w:r w:rsidRPr="001A7184">
        <w:rPr>
          <w:rFonts w:ascii="Times New Roman" w:hAnsi="Times New Roman" w:cs="Times New Roman"/>
          <w:lang w:val="es-ES_tradnl"/>
        </w:rPr>
        <w:t>, Reino Unido</w:t>
      </w:r>
    </w:p>
    <w:p w14:paraId="0A26B693" w14:textId="77777777" w:rsidR="00B221D4" w:rsidRPr="001A7184" w:rsidRDefault="00B221D4" w:rsidP="00B221D4">
      <w:pPr>
        <w:widowControl w:val="0"/>
        <w:numPr>
          <w:ilvl w:val="0"/>
          <w:numId w:val="87"/>
        </w:numPr>
        <w:tabs>
          <w:tab w:val="left" w:pos="720"/>
          <w:tab w:val="left" w:pos="1080"/>
        </w:tabs>
        <w:autoSpaceDE w:val="0"/>
        <w:autoSpaceDN w:val="0"/>
        <w:adjustRightInd w:val="0"/>
        <w:spacing w:line="360" w:lineRule="auto"/>
        <w:ind w:left="360"/>
        <w:jc w:val="both"/>
        <w:rPr>
          <w:rFonts w:ascii="Times New Roman" w:hAnsi="Times New Roman" w:cs="Times New Roman"/>
          <w:lang w:val="es-ES_tradnl"/>
        </w:rPr>
      </w:pPr>
      <w:r w:rsidRPr="001A7184">
        <w:rPr>
          <w:rFonts w:ascii="Times New Roman" w:hAnsi="Times New Roman" w:cs="Times New Roman"/>
          <w:lang w:val="es-ES_tradnl"/>
        </w:rPr>
        <w:t xml:space="preserve">Director Consultoría, </w:t>
      </w:r>
      <w:proofErr w:type="spellStart"/>
      <w:r w:rsidRPr="001A7184">
        <w:rPr>
          <w:rFonts w:ascii="Times New Roman" w:hAnsi="Times New Roman" w:cs="Times New Roman"/>
          <w:lang w:val="es-ES_tradnl"/>
        </w:rPr>
        <w:t>TechVision</w:t>
      </w:r>
      <w:proofErr w:type="spellEnd"/>
      <w:r w:rsidRPr="001A7184">
        <w:rPr>
          <w:rFonts w:ascii="Times New Roman" w:hAnsi="Times New Roman" w:cs="Times New Roman"/>
          <w:lang w:val="es-ES_tradnl"/>
        </w:rPr>
        <w:t>, Francia</w:t>
      </w:r>
    </w:p>
    <w:p w14:paraId="0A36E8B1" w14:textId="77777777" w:rsidR="00B221D4"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7789861F" w14:textId="77777777" w:rsidR="00B221D4"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En un segundo nivel se encuentran los líderes del Centro de Excelencia</w:t>
      </w:r>
    </w:p>
    <w:p w14:paraId="71EB3976"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Consultor Principal y Asesor Científico Senior,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Argentina</w:t>
      </w:r>
    </w:p>
    <w:p w14:paraId="68085AC7"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Consultor Senior y Asesor Científico Senior,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Canadá</w:t>
      </w:r>
    </w:p>
    <w:p w14:paraId="238F6853"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Consultor Senior y Asesor Científico,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Canadá</w:t>
      </w:r>
    </w:p>
    <w:p w14:paraId="4FA1FE6F"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Consultor Senior, Relaciones con Clientes,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Estados Unidos</w:t>
      </w:r>
    </w:p>
    <w:p w14:paraId="14AAD0B4"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Consultor Senior,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Reino Unido</w:t>
      </w:r>
    </w:p>
    <w:p w14:paraId="78153DD6"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Consultor,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Francia</w:t>
      </w:r>
    </w:p>
    <w:p w14:paraId="61F240A3"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Analista de Consultoría,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Francia</w:t>
      </w:r>
    </w:p>
    <w:p w14:paraId="25A69DD6"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Analista de Consultoría y Analítica,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India</w:t>
      </w:r>
    </w:p>
    <w:p w14:paraId="0401CE72"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Asociado de Consultoría,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Japón</w:t>
      </w:r>
    </w:p>
    <w:p w14:paraId="5459ABA0"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Asociado de Consultoría,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Corea del Sur</w:t>
      </w:r>
    </w:p>
    <w:p w14:paraId="0F1A0C85"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Analista de Consultoría,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Polonia</w:t>
      </w:r>
    </w:p>
    <w:p w14:paraId="755EF34D"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Analista de Consultoría,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Argentina</w:t>
      </w:r>
    </w:p>
    <w:p w14:paraId="56A8B886"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Analista de Consultoría,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Argentina</w:t>
      </w:r>
    </w:p>
    <w:p w14:paraId="21BBC7B8"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Asociado de Consultoría,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Australia</w:t>
      </w:r>
    </w:p>
    <w:p w14:paraId="3BE9ABEB"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Analista de Consultoría,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India</w:t>
      </w:r>
    </w:p>
    <w:p w14:paraId="0E753A8E"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Asociado de Consultoría,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Malasia</w:t>
      </w:r>
    </w:p>
    <w:p w14:paraId="42540771"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Asociado de Consultoría,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Argentina</w:t>
      </w:r>
    </w:p>
    <w:p w14:paraId="2CAE5A2F" w14:textId="77777777" w:rsidR="00B221D4" w:rsidRPr="00FA6395" w:rsidRDefault="00B221D4" w:rsidP="00B221D4">
      <w:pPr>
        <w:widowControl w:val="0"/>
        <w:numPr>
          <w:ilvl w:val="0"/>
          <w:numId w:val="86"/>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Asociado de Consultoría,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Argentina</w:t>
      </w:r>
    </w:p>
    <w:p w14:paraId="37C698A3" w14:textId="77777777" w:rsidR="00B221D4"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58DA7DB4" w14:textId="77777777" w:rsidR="00B221D4"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En un tercer nivel se ubican los líderes en experiencia del cliente, conformado por los desarrolladores de negocios activamente desempeñándose en función de esta nueva unidad de negocios.</w:t>
      </w:r>
    </w:p>
    <w:p w14:paraId="51155016" w14:textId="77777777" w:rsidR="00B221D4" w:rsidRPr="00FA6395" w:rsidRDefault="00B221D4" w:rsidP="00B221D4">
      <w:pPr>
        <w:widowControl w:val="0"/>
        <w:numPr>
          <w:ilvl w:val="0"/>
          <w:numId w:val="88"/>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Director de Desarrollo de Negocios,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Francia</w:t>
      </w:r>
    </w:p>
    <w:p w14:paraId="39AE32D6" w14:textId="77777777" w:rsidR="00B221D4" w:rsidRPr="00FA6395" w:rsidRDefault="00B221D4" w:rsidP="00B221D4">
      <w:pPr>
        <w:widowControl w:val="0"/>
        <w:numPr>
          <w:ilvl w:val="0"/>
          <w:numId w:val="88"/>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lastRenderedPageBreak/>
        <w:t xml:space="preserve">Director de Desarrollo de Negocios,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Reino Unido</w:t>
      </w:r>
    </w:p>
    <w:p w14:paraId="6AE10339" w14:textId="77777777" w:rsidR="00B221D4" w:rsidRPr="00FA6395" w:rsidRDefault="00B221D4" w:rsidP="00B221D4">
      <w:pPr>
        <w:widowControl w:val="0"/>
        <w:numPr>
          <w:ilvl w:val="0"/>
          <w:numId w:val="88"/>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Desarrollo de Negocios y Vínculos Académicos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Alemania</w:t>
      </w:r>
    </w:p>
    <w:p w14:paraId="5545867C" w14:textId="77777777" w:rsidR="00B221D4" w:rsidRPr="00FA6395" w:rsidRDefault="00B221D4" w:rsidP="00B221D4">
      <w:pPr>
        <w:widowControl w:val="0"/>
        <w:numPr>
          <w:ilvl w:val="0"/>
          <w:numId w:val="88"/>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Vínculos Institucionales,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Francia</w:t>
      </w:r>
    </w:p>
    <w:p w14:paraId="674528B9" w14:textId="77777777" w:rsidR="00B221D4" w:rsidRPr="00FA6395" w:rsidRDefault="00B221D4" w:rsidP="00B221D4">
      <w:pPr>
        <w:widowControl w:val="0"/>
        <w:numPr>
          <w:ilvl w:val="0"/>
          <w:numId w:val="88"/>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Vínculos Institucionales,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Estados Unidos</w:t>
      </w:r>
    </w:p>
    <w:p w14:paraId="63382DB4" w14:textId="77777777" w:rsidR="00B221D4" w:rsidRPr="00FA6395" w:rsidRDefault="00B221D4" w:rsidP="00B221D4">
      <w:pPr>
        <w:widowControl w:val="0"/>
        <w:numPr>
          <w:ilvl w:val="0"/>
          <w:numId w:val="88"/>
        </w:numPr>
        <w:tabs>
          <w:tab w:val="left" w:pos="1080"/>
        </w:tabs>
        <w:autoSpaceDE w:val="0"/>
        <w:autoSpaceDN w:val="0"/>
        <w:adjustRightInd w:val="0"/>
        <w:spacing w:line="360" w:lineRule="auto"/>
        <w:jc w:val="both"/>
        <w:rPr>
          <w:rFonts w:ascii="Times New Roman" w:hAnsi="Times New Roman" w:cs="Times New Roman"/>
          <w:lang w:val="es-ES_tradnl"/>
        </w:rPr>
      </w:pPr>
      <w:r w:rsidRPr="00FA6395">
        <w:rPr>
          <w:rFonts w:ascii="Times New Roman" w:hAnsi="Times New Roman" w:cs="Times New Roman"/>
          <w:lang w:val="es-ES_tradnl"/>
        </w:rPr>
        <w:t xml:space="preserve">Desarrollo de Negocios y Vínculos Académicos, </w:t>
      </w:r>
      <w:proofErr w:type="spellStart"/>
      <w:r w:rsidRPr="00FA6395">
        <w:rPr>
          <w:rFonts w:ascii="Times New Roman" w:hAnsi="Times New Roman" w:cs="Times New Roman"/>
          <w:lang w:val="es-ES_tradnl"/>
        </w:rPr>
        <w:t>TechVision</w:t>
      </w:r>
      <w:proofErr w:type="spellEnd"/>
      <w:r w:rsidRPr="00FA6395">
        <w:rPr>
          <w:rFonts w:ascii="Times New Roman" w:hAnsi="Times New Roman" w:cs="Times New Roman"/>
          <w:lang w:val="es-ES_tradnl"/>
        </w:rPr>
        <w:t>, Argentina</w:t>
      </w:r>
    </w:p>
    <w:p w14:paraId="7D3E2CD3" w14:textId="77777777" w:rsidR="00B221D4"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554AA412" w14:textId="2866041C" w:rsidR="00B221D4" w:rsidRDefault="00B221D4"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Las Figuras </w:t>
      </w:r>
      <w:r w:rsidR="009F2EA0">
        <w:rPr>
          <w:rFonts w:ascii="Times New Roman" w:hAnsi="Times New Roman" w:cs="Times New Roman"/>
          <w:lang w:val="es-ES_tradnl"/>
        </w:rPr>
        <w:t>6</w:t>
      </w:r>
      <w:r>
        <w:rPr>
          <w:rFonts w:ascii="Times New Roman" w:hAnsi="Times New Roman" w:cs="Times New Roman"/>
          <w:lang w:val="es-ES_tradnl"/>
        </w:rPr>
        <w:t xml:space="preserve">, </w:t>
      </w:r>
      <w:r w:rsidR="009F2EA0">
        <w:rPr>
          <w:rFonts w:ascii="Times New Roman" w:hAnsi="Times New Roman" w:cs="Times New Roman"/>
          <w:lang w:val="es-ES_tradnl"/>
        </w:rPr>
        <w:t>7</w:t>
      </w:r>
      <w:r>
        <w:rPr>
          <w:rFonts w:ascii="Times New Roman" w:hAnsi="Times New Roman" w:cs="Times New Roman"/>
          <w:lang w:val="es-ES_tradnl"/>
        </w:rPr>
        <w:t xml:space="preserve">, </w:t>
      </w:r>
      <w:r w:rsidR="009F2EA0">
        <w:rPr>
          <w:rFonts w:ascii="Times New Roman" w:hAnsi="Times New Roman" w:cs="Times New Roman"/>
          <w:lang w:val="es-ES_tradnl"/>
        </w:rPr>
        <w:t>8</w:t>
      </w:r>
      <w:r>
        <w:rPr>
          <w:rFonts w:ascii="Times New Roman" w:hAnsi="Times New Roman" w:cs="Times New Roman"/>
          <w:lang w:val="es-ES_tradnl"/>
        </w:rPr>
        <w:t xml:space="preserve">, </w:t>
      </w:r>
      <w:r w:rsidR="009F2EA0">
        <w:rPr>
          <w:rFonts w:ascii="Times New Roman" w:hAnsi="Times New Roman" w:cs="Times New Roman"/>
          <w:lang w:val="es-ES_tradnl"/>
        </w:rPr>
        <w:t>9</w:t>
      </w:r>
      <w:r>
        <w:rPr>
          <w:rFonts w:ascii="Times New Roman" w:hAnsi="Times New Roman" w:cs="Times New Roman"/>
          <w:lang w:val="es-ES_tradnl"/>
        </w:rPr>
        <w:t xml:space="preserve"> y </w:t>
      </w:r>
      <w:r w:rsidR="009F2EA0">
        <w:rPr>
          <w:rFonts w:ascii="Times New Roman" w:hAnsi="Times New Roman" w:cs="Times New Roman"/>
          <w:lang w:val="es-ES_tradnl"/>
        </w:rPr>
        <w:t>10</w:t>
      </w:r>
      <w:r>
        <w:rPr>
          <w:rFonts w:ascii="Times New Roman" w:hAnsi="Times New Roman" w:cs="Times New Roman"/>
          <w:lang w:val="es-ES_tradnl"/>
        </w:rPr>
        <w:t xml:space="preserve"> denotan el plan de nuevas contrataciones con dedicación completa y exclusiva a la plataforma </w:t>
      </w:r>
      <w:proofErr w:type="spellStart"/>
      <w:r>
        <w:rPr>
          <w:rFonts w:ascii="Times New Roman" w:hAnsi="Times New Roman" w:cs="Times New Roman"/>
          <w:lang w:val="es-ES_tradnl"/>
        </w:rPr>
        <w:t>InnoZero</w:t>
      </w:r>
      <w:proofErr w:type="spellEnd"/>
      <w:r>
        <w:rPr>
          <w:rFonts w:ascii="Times New Roman" w:hAnsi="Times New Roman" w:cs="Times New Roman"/>
          <w:lang w:val="es-ES_tradnl"/>
        </w:rPr>
        <w:t>, el Centro de Excelencia, y las áreas de Desarrollo de Negocios, para los próximos cinco años, respectivamente.</w:t>
      </w:r>
    </w:p>
    <w:p w14:paraId="532DE9D1" w14:textId="77777777" w:rsidR="00CF1FCF" w:rsidRDefault="00CF1FCF"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pPr>
    </w:p>
    <w:p w14:paraId="6DCC8EF4" w14:textId="40673A21" w:rsidR="002456B9" w:rsidRDefault="002456B9" w:rsidP="00B221D4">
      <w:pPr>
        <w:widowControl w:val="0"/>
        <w:tabs>
          <w:tab w:val="left" w:pos="1080"/>
        </w:tabs>
        <w:autoSpaceDE w:val="0"/>
        <w:autoSpaceDN w:val="0"/>
        <w:adjustRightInd w:val="0"/>
        <w:spacing w:line="360" w:lineRule="auto"/>
        <w:jc w:val="both"/>
        <w:rPr>
          <w:rFonts w:ascii="Times New Roman" w:hAnsi="Times New Roman" w:cs="Times New Roman"/>
          <w:lang w:val="es-ES_tradnl"/>
        </w:rPr>
        <w:sectPr w:rsidR="002456B9" w:rsidSect="00CF1FCF">
          <w:pgSz w:w="12240" w:h="15840"/>
          <w:pgMar w:top="1440" w:right="1440" w:bottom="1440" w:left="1440" w:header="720" w:footer="720" w:gutter="0"/>
          <w:cols w:space="720"/>
          <w:docGrid w:linePitch="360"/>
        </w:sectPr>
      </w:pPr>
    </w:p>
    <w:p w14:paraId="2DFB721E" w14:textId="77777777" w:rsidR="00B221D4" w:rsidRDefault="00B221D4" w:rsidP="00B221D4">
      <w:pPr>
        <w:keepNext/>
        <w:widowControl w:val="0"/>
        <w:tabs>
          <w:tab w:val="left" w:pos="1080"/>
        </w:tabs>
        <w:autoSpaceDE w:val="0"/>
        <w:autoSpaceDN w:val="0"/>
        <w:adjustRightInd w:val="0"/>
        <w:spacing w:line="360" w:lineRule="auto"/>
        <w:jc w:val="center"/>
      </w:pPr>
      <w:r>
        <w:rPr>
          <w:noProof/>
        </w:rPr>
        <w:lastRenderedPageBreak/>
        <w:drawing>
          <wp:inline distT="0" distB="0" distL="0" distR="0" wp14:anchorId="79D98FA2" wp14:editId="628E90F2">
            <wp:extent cx="8231600" cy="4572000"/>
            <wp:effectExtent l="0" t="0" r="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pic:nvPicPr>
                  <pic:blipFill rotWithShape="1">
                    <a:blip r:embed="rId18"/>
                    <a:srcRect r="1728" b="2909"/>
                    <a:stretch/>
                  </pic:blipFill>
                  <pic:spPr bwMode="auto">
                    <a:xfrm>
                      <a:off x="0" y="0"/>
                      <a:ext cx="8266868" cy="4591589"/>
                    </a:xfrm>
                    <a:prstGeom prst="rect">
                      <a:avLst/>
                    </a:prstGeom>
                    <a:ln>
                      <a:noFill/>
                    </a:ln>
                    <a:extLst>
                      <a:ext uri="{53640926-AAD7-44D8-BBD7-CCE9431645EC}">
                        <a14:shadowObscured xmlns:a14="http://schemas.microsoft.com/office/drawing/2010/main"/>
                      </a:ext>
                    </a:extLst>
                  </pic:spPr>
                </pic:pic>
              </a:graphicData>
            </a:graphic>
          </wp:inline>
        </w:drawing>
      </w:r>
    </w:p>
    <w:p w14:paraId="504955D0" w14:textId="77777777" w:rsidR="00DC55A8" w:rsidRPr="001E19D4" w:rsidRDefault="009F2EA0" w:rsidP="00DC55A8">
      <w:pPr>
        <w:pStyle w:val="Caption"/>
        <w:jc w:val="center"/>
        <w:rPr>
          <w:rFonts w:ascii="Times New Roman" w:hAnsi="Times New Roman" w:cs="Times New Roman"/>
          <w:i w:val="0"/>
          <w:iCs w:val="0"/>
          <w:color w:val="auto"/>
          <w:sz w:val="22"/>
          <w:szCs w:val="22"/>
          <w:lang w:val="es-ES"/>
        </w:rPr>
      </w:pPr>
      <w:bookmarkStart w:id="70" w:name="_Toc101177098"/>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Pr="009F2EA0">
        <w:rPr>
          <w:rFonts w:ascii="Times New Roman" w:hAnsi="Times New Roman" w:cs="Times New Roman"/>
          <w:i w:val="0"/>
          <w:iCs w:val="0"/>
          <w:noProof/>
          <w:color w:val="auto"/>
          <w:sz w:val="22"/>
          <w:szCs w:val="22"/>
          <w:lang w:val="es-ES"/>
        </w:rPr>
        <w:t>6</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1E19D4">
        <w:rPr>
          <w:rFonts w:ascii="Times New Roman" w:hAnsi="Times New Roman" w:cs="Times New Roman"/>
          <w:i w:val="0"/>
          <w:iCs w:val="0"/>
          <w:color w:val="auto"/>
          <w:sz w:val="22"/>
          <w:szCs w:val="22"/>
          <w:lang w:val="es-ES"/>
        </w:rPr>
        <w:t>Plan de nuevas contrataciones con dedicación completa a la plataforma para el año primero.</w:t>
      </w:r>
      <w:bookmarkEnd w:id="70"/>
      <w:r w:rsidR="00DC55A8">
        <w:rPr>
          <w:rFonts w:ascii="Times New Roman" w:hAnsi="Times New Roman" w:cs="Times New Roman"/>
          <w:i w:val="0"/>
          <w:iCs w:val="0"/>
          <w:color w:val="auto"/>
          <w:sz w:val="22"/>
          <w:szCs w:val="22"/>
          <w:lang w:val="es-ES"/>
        </w:rPr>
        <w:t xml:space="preserve"> Fuente: Elaboración propia.</w:t>
      </w:r>
    </w:p>
    <w:p w14:paraId="2255B69A" w14:textId="286DDAB7" w:rsidR="00CF1FCF" w:rsidRDefault="00CF1FCF" w:rsidP="00B221D4">
      <w:pPr>
        <w:pStyle w:val="Caption"/>
        <w:jc w:val="center"/>
        <w:rPr>
          <w:rFonts w:ascii="Times New Roman" w:hAnsi="Times New Roman" w:cs="Times New Roman"/>
          <w:i w:val="0"/>
          <w:iCs w:val="0"/>
          <w:color w:val="auto"/>
          <w:sz w:val="22"/>
          <w:szCs w:val="22"/>
          <w:lang w:val="es-ES"/>
        </w:rPr>
      </w:pPr>
      <w:r>
        <w:rPr>
          <w:rFonts w:ascii="Times New Roman" w:hAnsi="Times New Roman" w:cs="Times New Roman"/>
          <w:i w:val="0"/>
          <w:iCs w:val="0"/>
          <w:color w:val="auto"/>
          <w:sz w:val="22"/>
          <w:szCs w:val="22"/>
          <w:lang w:val="es-ES"/>
        </w:rPr>
        <w:br w:type="page"/>
      </w:r>
    </w:p>
    <w:p w14:paraId="4F63F9FB" w14:textId="77777777" w:rsidR="00B221D4" w:rsidRDefault="00B221D4" w:rsidP="00B221D4">
      <w:pPr>
        <w:keepNext/>
        <w:widowControl w:val="0"/>
        <w:tabs>
          <w:tab w:val="left" w:pos="1080"/>
        </w:tabs>
        <w:autoSpaceDE w:val="0"/>
        <w:autoSpaceDN w:val="0"/>
        <w:adjustRightInd w:val="0"/>
        <w:spacing w:line="360" w:lineRule="auto"/>
        <w:jc w:val="center"/>
      </w:pPr>
      <w:r>
        <w:rPr>
          <w:noProof/>
        </w:rPr>
        <w:lastRenderedPageBreak/>
        <w:drawing>
          <wp:inline distT="0" distB="0" distL="0" distR="0" wp14:anchorId="7AC4912A" wp14:editId="6B74BC9C">
            <wp:extent cx="8229600" cy="4572485"/>
            <wp:effectExtent l="0" t="0" r="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rotWithShape="1">
                    <a:blip r:embed="rId19"/>
                    <a:srcRect r="1353" b="2504"/>
                    <a:stretch/>
                  </pic:blipFill>
                  <pic:spPr bwMode="auto">
                    <a:xfrm>
                      <a:off x="0" y="0"/>
                      <a:ext cx="8253529" cy="4585780"/>
                    </a:xfrm>
                    <a:prstGeom prst="rect">
                      <a:avLst/>
                    </a:prstGeom>
                    <a:ln>
                      <a:noFill/>
                    </a:ln>
                    <a:extLst>
                      <a:ext uri="{53640926-AAD7-44D8-BBD7-CCE9431645EC}">
                        <a14:shadowObscured xmlns:a14="http://schemas.microsoft.com/office/drawing/2010/main"/>
                      </a:ext>
                    </a:extLst>
                  </pic:spPr>
                </pic:pic>
              </a:graphicData>
            </a:graphic>
          </wp:inline>
        </w:drawing>
      </w:r>
    </w:p>
    <w:p w14:paraId="2F4C9CCC" w14:textId="77777777" w:rsidR="009572D3" w:rsidRPr="001E19D4" w:rsidRDefault="009F2EA0" w:rsidP="009572D3">
      <w:pPr>
        <w:pStyle w:val="Caption"/>
        <w:jc w:val="center"/>
        <w:rPr>
          <w:rFonts w:ascii="Times New Roman" w:hAnsi="Times New Roman" w:cs="Times New Roman"/>
          <w:i w:val="0"/>
          <w:iCs w:val="0"/>
          <w:color w:val="auto"/>
          <w:sz w:val="22"/>
          <w:szCs w:val="22"/>
          <w:lang w:val="es-ES"/>
        </w:rPr>
      </w:pPr>
      <w:bookmarkStart w:id="71" w:name="_Toc101177099"/>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Pr="009F2EA0">
        <w:rPr>
          <w:rFonts w:ascii="Times New Roman" w:hAnsi="Times New Roman" w:cs="Times New Roman"/>
          <w:i w:val="0"/>
          <w:iCs w:val="0"/>
          <w:noProof/>
          <w:color w:val="auto"/>
          <w:sz w:val="22"/>
          <w:szCs w:val="22"/>
          <w:lang w:val="es-ES"/>
        </w:rPr>
        <w:t>7</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1E19D4">
        <w:rPr>
          <w:rFonts w:ascii="Times New Roman" w:hAnsi="Times New Roman" w:cs="Times New Roman"/>
          <w:i w:val="0"/>
          <w:iCs w:val="0"/>
          <w:color w:val="auto"/>
          <w:sz w:val="22"/>
          <w:szCs w:val="22"/>
          <w:lang w:val="es-ES"/>
        </w:rPr>
        <w:t>Plan de nuevas contrataciones con dedicación completa a la plataforma para el año segundo.</w:t>
      </w:r>
      <w:bookmarkEnd w:id="71"/>
      <w:r w:rsidR="009572D3">
        <w:rPr>
          <w:rFonts w:ascii="Times New Roman" w:hAnsi="Times New Roman" w:cs="Times New Roman"/>
          <w:i w:val="0"/>
          <w:iCs w:val="0"/>
          <w:color w:val="auto"/>
          <w:sz w:val="22"/>
          <w:szCs w:val="22"/>
          <w:lang w:val="es-ES"/>
        </w:rPr>
        <w:t xml:space="preserve"> Fuente: Elaboración propia.</w:t>
      </w:r>
    </w:p>
    <w:p w14:paraId="4979F071" w14:textId="2927FABA" w:rsidR="00CF1FCF" w:rsidRDefault="00CF1FCF" w:rsidP="00B221D4">
      <w:pPr>
        <w:pStyle w:val="Caption"/>
        <w:jc w:val="center"/>
        <w:rPr>
          <w:rFonts w:ascii="Times New Roman" w:hAnsi="Times New Roman" w:cs="Times New Roman"/>
          <w:i w:val="0"/>
          <w:iCs w:val="0"/>
          <w:color w:val="auto"/>
          <w:sz w:val="22"/>
          <w:szCs w:val="22"/>
          <w:lang w:val="es-ES"/>
        </w:rPr>
      </w:pPr>
      <w:r>
        <w:rPr>
          <w:rFonts w:ascii="Times New Roman" w:hAnsi="Times New Roman" w:cs="Times New Roman"/>
          <w:i w:val="0"/>
          <w:iCs w:val="0"/>
          <w:color w:val="auto"/>
          <w:sz w:val="22"/>
          <w:szCs w:val="22"/>
          <w:lang w:val="es-ES"/>
        </w:rPr>
        <w:br w:type="page"/>
      </w:r>
    </w:p>
    <w:p w14:paraId="197C03AF" w14:textId="77777777" w:rsidR="00B221D4" w:rsidRDefault="00B221D4" w:rsidP="00B221D4">
      <w:pPr>
        <w:keepNext/>
        <w:widowControl w:val="0"/>
        <w:tabs>
          <w:tab w:val="left" w:pos="1080"/>
        </w:tabs>
        <w:autoSpaceDE w:val="0"/>
        <w:autoSpaceDN w:val="0"/>
        <w:adjustRightInd w:val="0"/>
        <w:spacing w:line="360" w:lineRule="auto"/>
        <w:jc w:val="center"/>
      </w:pPr>
      <w:r>
        <w:rPr>
          <w:noProof/>
        </w:rPr>
        <w:lastRenderedPageBreak/>
        <w:drawing>
          <wp:inline distT="0" distB="0" distL="0" distR="0" wp14:anchorId="7D781D23" wp14:editId="7EBCD55F">
            <wp:extent cx="8229600" cy="4593829"/>
            <wp:effectExtent l="0" t="0" r="0" b="0"/>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pic:nvPicPr>
                  <pic:blipFill rotWithShape="1">
                    <a:blip r:embed="rId20"/>
                    <a:srcRect r="2051" b="2743"/>
                    <a:stretch/>
                  </pic:blipFill>
                  <pic:spPr bwMode="auto">
                    <a:xfrm>
                      <a:off x="0" y="0"/>
                      <a:ext cx="8255215" cy="4608128"/>
                    </a:xfrm>
                    <a:prstGeom prst="rect">
                      <a:avLst/>
                    </a:prstGeom>
                    <a:ln>
                      <a:noFill/>
                    </a:ln>
                    <a:extLst>
                      <a:ext uri="{53640926-AAD7-44D8-BBD7-CCE9431645EC}">
                        <a14:shadowObscured xmlns:a14="http://schemas.microsoft.com/office/drawing/2010/main"/>
                      </a:ext>
                    </a:extLst>
                  </pic:spPr>
                </pic:pic>
              </a:graphicData>
            </a:graphic>
          </wp:inline>
        </w:drawing>
      </w:r>
    </w:p>
    <w:p w14:paraId="5650DD9A" w14:textId="77777777" w:rsidR="009572D3" w:rsidRPr="001E19D4" w:rsidRDefault="009F2EA0" w:rsidP="009572D3">
      <w:pPr>
        <w:pStyle w:val="Caption"/>
        <w:jc w:val="center"/>
        <w:rPr>
          <w:rFonts w:ascii="Times New Roman" w:hAnsi="Times New Roman" w:cs="Times New Roman"/>
          <w:i w:val="0"/>
          <w:iCs w:val="0"/>
          <w:color w:val="auto"/>
          <w:sz w:val="22"/>
          <w:szCs w:val="22"/>
          <w:lang w:val="es-ES"/>
        </w:rPr>
      </w:pPr>
      <w:bookmarkStart w:id="72" w:name="_Toc101177100"/>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Pr="009F2EA0">
        <w:rPr>
          <w:rFonts w:ascii="Times New Roman" w:hAnsi="Times New Roman" w:cs="Times New Roman"/>
          <w:i w:val="0"/>
          <w:iCs w:val="0"/>
          <w:noProof/>
          <w:color w:val="auto"/>
          <w:sz w:val="22"/>
          <w:szCs w:val="22"/>
          <w:lang w:val="es-ES"/>
        </w:rPr>
        <w:t>8</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025D8B">
        <w:rPr>
          <w:rFonts w:ascii="Times New Roman" w:hAnsi="Times New Roman" w:cs="Times New Roman"/>
          <w:i w:val="0"/>
          <w:iCs w:val="0"/>
          <w:color w:val="auto"/>
          <w:sz w:val="22"/>
          <w:szCs w:val="22"/>
          <w:lang w:val="es-ES"/>
        </w:rPr>
        <w:t>Plan de nuevas contrataciones con dedicación completa a la plataforma para el año tercero.</w:t>
      </w:r>
      <w:bookmarkEnd w:id="72"/>
      <w:r w:rsidR="009572D3">
        <w:rPr>
          <w:rFonts w:ascii="Times New Roman" w:hAnsi="Times New Roman" w:cs="Times New Roman"/>
          <w:i w:val="0"/>
          <w:iCs w:val="0"/>
          <w:color w:val="auto"/>
          <w:sz w:val="22"/>
          <w:szCs w:val="22"/>
          <w:lang w:val="es-ES"/>
        </w:rPr>
        <w:t xml:space="preserve"> Fuente: Elaboración propia.</w:t>
      </w:r>
    </w:p>
    <w:p w14:paraId="45A60C5E" w14:textId="77524218" w:rsidR="00CF1FCF" w:rsidRDefault="00CF1FCF" w:rsidP="00B221D4">
      <w:pPr>
        <w:pStyle w:val="Caption"/>
        <w:jc w:val="center"/>
        <w:rPr>
          <w:rFonts w:ascii="Times New Roman" w:hAnsi="Times New Roman" w:cs="Times New Roman"/>
          <w:i w:val="0"/>
          <w:iCs w:val="0"/>
          <w:color w:val="auto"/>
          <w:sz w:val="22"/>
          <w:szCs w:val="22"/>
          <w:lang w:val="es-ES"/>
        </w:rPr>
      </w:pPr>
      <w:r>
        <w:rPr>
          <w:rFonts w:ascii="Times New Roman" w:hAnsi="Times New Roman" w:cs="Times New Roman"/>
          <w:i w:val="0"/>
          <w:iCs w:val="0"/>
          <w:color w:val="auto"/>
          <w:sz w:val="22"/>
          <w:szCs w:val="22"/>
          <w:lang w:val="es-ES"/>
        </w:rPr>
        <w:br w:type="page"/>
      </w:r>
    </w:p>
    <w:p w14:paraId="2D663DF2" w14:textId="77777777" w:rsidR="00B221D4" w:rsidRDefault="00B221D4" w:rsidP="00B221D4">
      <w:pPr>
        <w:keepNext/>
        <w:widowControl w:val="0"/>
        <w:tabs>
          <w:tab w:val="left" w:pos="1080"/>
        </w:tabs>
        <w:autoSpaceDE w:val="0"/>
        <w:autoSpaceDN w:val="0"/>
        <w:adjustRightInd w:val="0"/>
        <w:spacing w:line="360" w:lineRule="auto"/>
        <w:jc w:val="center"/>
      </w:pPr>
      <w:r>
        <w:rPr>
          <w:noProof/>
        </w:rPr>
        <w:lastRenderedPageBreak/>
        <w:drawing>
          <wp:inline distT="0" distB="0" distL="0" distR="0" wp14:anchorId="76389CAB" wp14:editId="100160B8">
            <wp:extent cx="8229600" cy="4588598"/>
            <wp:effectExtent l="0" t="0" r="0" b="0"/>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pic:cNvPicPr/>
                  </pic:nvPicPr>
                  <pic:blipFill rotWithShape="1">
                    <a:blip r:embed="rId21"/>
                    <a:srcRect r="1656" b="2462"/>
                    <a:stretch/>
                  </pic:blipFill>
                  <pic:spPr bwMode="auto">
                    <a:xfrm>
                      <a:off x="0" y="0"/>
                      <a:ext cx="8249304" cy="4599584"/>
                    </a:xfrm>
                    <a:prstGeom prst="rect">
                      <a:avLst/>
                    </a:prstGeom>
                    <a:ln>
                      <a:noFill/>
                    </a:ln>
                    <a:extLst>
                      <a:ext uri="{53640926-AAD7-44D8-BBD7-CCE9431645EC}">
                        <a14:shadowObscured xmlns:a14="http://schemas.microsoft.com/office/drawing/2010/main"/>
                      </a:ext>
                    </a:extLst>
                  </pic:spPr>
                </pic:pic>
              </a:graphicData>
            </a:graphic>
          </wp:inline>
        </w:drawing>
      </w:r>
    </w:p>
    <w:p w14:paraId="61ABC06F" w14:textId="77777777" w:rsidR="009572D3" w:rsidRPr="001E19D4" w:rsidRDefault="009F2EA0" w:rsidP="009572D3">
      <w:pPr>
        <w:pStyle w:val="Caption"/>
        <w:jc w:val="center"/>
        <w:rPr>
          <w:rFonts w:ascii="Times New Roman" w:hAnsi="Times New Roman" w:cs="Times New Roman"/>
          <w:i w:val="0"/>
          <w:iCs w:val="0"/>
          <w:color w:val="auto"/>
          <w:sz w:val="22"/>
          <w:szCs w:val="22"/>
          <w:lang w:val="es-ES"/>
        </w:rPr>
      </w:pPr>
      <w:bookmarkStart w:id="73" w:name="_Toc101177101"/>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Pr="009F2EA0">
        <w:rPr>
          <w:rFonts w:ascii="Times New Roman" w:hAnsi="Times New Roman" w:cs="Times New Roman"/>
          <w:i w:val="0"/>
          <w:iCs w:val="0"/>
          <w:noProof/>
          <w:color w:val="auto"/>
          <w:sz w:val="22"/>
          <w:szCs w:val="22"/>
          <w:lang w:val="es-ES"/>
        </w:rPr>
        <w:t>9</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025D8B">
        <w:rPr>
          <w:rFonts w:ascii="Times New Roman" w:hAnsi="Times New Roman" w:cs="Times New Roman"/>
          <w:i w:val="0"/>
          <w:iCs w:val="0"/>
          <w:color w:val="auto"/>
          <w:sz w:val="22"/>
          <w:szCs w:val="22"/>
          <w:lang w:val="es-ES"/>
        </w:rPr>
        <w:t>Plan de nuevas contrataciones con dedicación completa a la plataforma para el año cuarto.</w:t>
      </w:r>
      <w:bookmarkEnd w:id="73"/>
      <w:r w:rsidR="009572D3">
        <w:rPr>
          <w:rFonts w:ascii="Times New Roman" w:hAnsi="Times New Roman" w:cs="Times New Roman"/>
          <w:i w:val="0"/>
          <w:iCs w:val="0"/>
          <w:color w:val="auto"/>
          <w:sz w:val="22"/>
          <w:szCs w:val="22"/>
          <w:lang w:val="es-ES"/>
        </w:rPr>
        <w:t xml:space="preserve"> Fuente: Elaboración propia.</w:t>
      </w:r>
    </w:p>
    <w:p w14:paraId="46633E5C" w14:textId="15025F15" w:rsidR="00CF1FCF" w:rsidRDefault="00CF1FCF" w:rsidP="00B221D4">
      <w:pPr>
        <w:pStyle w:val="Caption"/>
        <w:jc w:val="center"/>
        <w:rPr>
          <w:rFonts w:ascii="Times New Roman" w:hAnsi="Times New Roman" w:cs="Times New Roman"/>
          <w:i w:val="0"/>
          <w:iCs w:val="0"/>
          <w:color w:val="auto"/>
          <w:sz w:val="22"/>
          <w:szCs w:val="22"/>
          <w:lang w:val="es-ES"/>
        </w:rPr>
      </w:pPr>
      <w:r>
        <w:rPr>
          <w:rFonts w:ascii="Times New Roman" w:hAnsi="Times New Roman" w:cs="Times New Roman"/>
          <w:i w:val="0"/>
          <w:iCs w:val="0"/>
          <w:color w:val="auto"/>
          <w:sz w:val="22"/>
          <w:szCs w:val="22"/>
          <w:lang w:val="es-ES"/>
        </w:rPr>
        <w:br w:type="page"/>
      </w:r>
    </w:p>
    <w:p w14:paraId="353443A8" w14:textId="77777777" w:rsidR="00B221D4" w:rsidRDefault="00B221D4" w:rsidP="00B221D4">
      <w:pPr>
        <w:keepNext/>
        <w:widowControl w:val="0"/>
        <w:tabs>
          <w:tab w:val="left" w:pos="1080"/>
        </w:tabs>
        <w:autoSpaceDE w:val="0"/>
        <w:autoSpaceDN w:val="0"/>
        <w:adjustRightInd w:val="0"/>
        <w:spacing w:line="360" w:lineRule="auto"/>
        <w:jc w:val="center"/>
      </w:pPr>
      <w:r>
        <w:rPr>
          <w:noProof/>
        </w:rPr>
        <w:lastRenderedPageBreak/>
        <w:drawing>
          <wp:inline distT="0" distB="0" distL="0" distR="0" wp14:anchorId="355A7FA8" wp14:editId="3B925823">
            <wp:extent cx="8238392" cy="4594312"/>
            <wp:effectExtent l="0" t="0" r="0" b="0"/>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rotWithShape="1">
                    <a:blip r:embed="rId22"/>
                    <a:srcRect r="1967" b="2752"/>
                    <a:stretch/>
                  </pic:blipFill>
                  <pic:spPr bwMode="auto">
                    <a:xfrm>
                      <a:off x="0" y="0"/>
                      <a:ext cx="8261552" cy="4607227"/>
                    </a:xfrm>
                    <a:prstGeom prst="rect">
                      <a:avLst/>
                    </a:prstGeom>
                    <a:ln>
                      <a:noFill/>
                    </a:ln>
                    <a:extLst>
                      <a:ext uri="{53640926-AAD7-44D8-BBD7-CCE9431645EC}">
                        <a14:shadowObscured xmlns:a14="http://schemas.microsoft.com/office/drawing/2010/main"/>
                      </a:ext>
                    </a:extLst>
                  </pic:spPr>
                </pic:pic>
              </a:graphicData>
            </a:graphic>
          </wp:inline>
        </w:drawing>
      </w:r>
    </w:p>
    <w:p w14:paraId="784C180B" w14:textId="2539BF96" w:rsidR="009572D3" w:rsidRPr="001E19D4" w:rsidRDefault="009F2EA0" w:rsidP="009572D3">
      <w:pPr>
        <w:pStyle w:val="Caption"/>
        <w:jc w:val="center"/>
        <w:rPr>
          <w:rFonts w:ascii="Times New Roman" w:hAnsi="Times New Roman" w:cs="Times New Roman"/>
          <w:i w:val="0"/>
          <w:iCs w:val="0"/>
          <w:color w:val="auto"/>
          <w:sz w:val="22"/>
          <w:szCs w:val="22"/>
          <w:lang w:val="es-ES"/>
        </w:rPr>
      </w:pPr>
      <w:bookmarkStart w:id="74" w:name="_Toc101177102"/>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Pr="009F2EA0">
        <w:rPr>
          <w:rFonts w:ascii="Times New Roman" w:hAnsi="Times New Roman" w:cs="Times New Roman"/>
          <w:i w:val="0"/>
          <w:iCs w:val="0"/>
          <w:noProof/>
          <w:color w:val="auto"/>
          <w:sz w:val="22"/>
          <w:szCs w:val="22"/>
          <w:lang w:val="es-ES"/>
        </w:rPr>
        <w:t>10</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025D8B">
        <w:rPr>
          <w:rFonts w:ascii="Times New Roman" w:hAnsi="Times New Roman" w:cs="Times New Roman"/>
          <w:i w:val="0"/>
          <w:iCs w:val="0"/>
          <w:color w:val="auto"/>
          <w:sz w:val="22"/>
          <w:szCs w:val="22"/>
          <w:lang w:val="es-ES"/>
        </w:rPr>
        <w:t>Plan de nuevas contrataciones con dedicación completa a la plataforma para el año quinto.</w:t>
      </w:r>
      <w:bookmarkEnd w:id="74"/>
      <w:r w:rsidR="009572D3" w:rsidRPr="009572D3">
        <w:rPr>
          <w:rFonts w:ascii="Times New Roman" w:hAnsi="Times New Roman" w:cs="Times New Roman"/>
          <w:i w:val="0"/>
          <w:iCs w:val="0"/>
          <w:color w:val="auto"/>
          <w:sz w:val="22"/>
          <w:szCs w:val="22"/>
          <w:lang w:val="es-ES"/>
        </w:rPr>
        <w:t xml:space="preserve"> </w:t>
      </w:r>
      <w:r w:rsidR="009572D3">
        <w:rPr>
          <w:rFonts w:ascii="Times New Roman" w:hAnsi="Times New Roman" w:cs="Times New Roman"/>
          <w:i w:val="0"/>
          <w:iCs w:val="0"/>
          <w:color w:val="auto"/>
          <w:sz w:val="22"/>
          <w:szCs w:val="22"/>
          <w:lang w:val="es-ES"/>
        </w:rPr>
        <w:t>Fuente: Elaboración propia.</w:t>
      </w:r>
    </w:p>
    <w:p w14:paraId="31144EA9" w14:textId="1A435C54" w:rsidR="00CF1FCF" w:rsidRDefault="00CF1FCF" w:rsidP="00B221D4">
      <w:pPr>
        <w:pStyle w:val="Caption"/>
        <w:jc w:val="center"/>
        <w:rPr>
          <w:rFonts w:ascii="Times New Roman" w:hAnsi="Times New Roman" w:cs="Times New Roman"/>
          <w:i w:val="0"/>
          <w:iCs w:val="0"/>
          <w:color w:val="auto"/>
          <w:sz w:val="22"/>
          <w:szCs w:val="22"/>
          <w:lang w:val="es-ES"/>
        </w:rPr>
      </w:pPr>
      <w:r>
        <w:rPr>
          <w:rFonts w:ascii="Times New Roman" w:hAnsi="Times New Roman" w:cs="Times New Roman"/>
          <w:i w:val="0"/>
          <w:iCs w:val="0"/>
          <w:color w:val="auto"/>
          <w:sz w:val="22"/>
          <w:szCs w:val="22"/>
          <w:lang w:val="es-ES"/>
        </w:rPr>
        <w:br w:type="page"/>
      </w:r>
    </w:p>
    <w:p w14:paraId="6A32AFF1" w14:textId="39438DFC" w:rsidR="00B221D4" w:rsidRDefault="00B221D4" w:rsidP="00B221D4">
      <w:pPr>
        <w:widowControl w:val="0"/>
        <w:tabs>
          <w:tab w:val="left" w:pos="1080"/>
        </w:tabs>
        <w:autoSpaceDE w:val="0"/>
        <w:autoSpaceDN w:val="0"/>
        <w:adjustRightInd w:val="0"/>
        <w:jc w:val="center"/>
        <w:rPr>
          <w:rFonts w:ascii="Times New Roman" w:hAnsi="Times New Roman" w:cs="Times New Roman"/>
          <w:sz w:val="22"/>
          <w:szCs w:val="22"/>
          <w:lang w:val="es-ES_tradnl"/>
        </w:rPr>
      </w:pPr>
      <w:r>
        <w:rPr>
          <w:noProof/>
        </w:rPr>
        <w:lastRenderedPageBreak/>
        <w:drawing>
          <wp:inline distT="0" distB="0" distL="0" distR="0" wp14:anchorId="1043323E" wp14:editId="77681CFD">
            <wp:extent cx="8265645" cy="4572000"/>
            <wp:effectExtent l="0" t="0" r="0" b="0"/>
            <wp:docPr id="18" name="Picture 1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able, Excel&#10;&#10;Description automatically generated"/>
                    <pic:cNvPicPr/>
                  </pic:nvPicPr>
                  <pic:blipFill rotWithShape="1">
                    <a:blip r:embed="rId23"/>
                    <a:srcRect r="1121" b="2712"/>
                    <a:stretch/>
                  </pic:blipFill>
                  <pic:spPr bwMode="auto">
                    <a:xfrm>
                      <a:off x="0" y="0"/>
                      <a:ext cx="8288047" cy="4584391"/>
                    </a:xfrm>
                    <a:prstGeom prst="rect">
                      <a:avLst/>
                    </a:prstGeom>
                    <a:ln>
                      <a:noFill/>
                    </a:ln>
                    <a:extLst>
                      <a:ext uri="{53640926-AAD7-44D8-BBD7-CCE9431645EC}">
                        <a14:shadowObscured xmlns:a14="http://schemas.microsoft.com/office/drawing/2010/main"/>
                      </a:ext>
                    </a:extLst>
                  </pic:spPr>
                </pic:pic>
              </a:graphicData>
            </a:graphic>
          </wp:inline>
        </w:drawing>
      </w:r>
    </w:p>
    <w:p w14:paraId="0B4918A3" w14:textId="77777777" w:rsidR="003878F0" w:rsidRPr="001E19D4" w:rsidRDefault="00CF1FCF" w:rsidP="003878F0">
      <w:pPr>
        <w:pStyle w:val="Caption"/>
        <w:jc w:val="center"/>
        <w:rPr>
          <w:rFonts w:ascii="Times New Roman" w:hAnsi="Times New Roman" w:cs="Times New Roman"/>
          <w:i w:val="0"/>
          <w:iCs w:val="0"/>
          <w:color w:val="auto"/>
          <w:sz w:val="22"/>
          <w:szCs w:val="22"/>
          <w:lang w:val="es-ES"/>
        </w:rPr>
      </w:pPr>
      <w:bookmarkStart w:id="75" w:name="_Toc101177103"/>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Pr="009F2EA0">
        <w:rPr>
          <w:rFonts w:ascii="Times New Roman" w:hAnsi="Times New Roman" w:cs="Times New Roman"/>
          <w:i w:val="0"/>
          <w:iCs w:val="0"/>
          <w:noProof/>
          <w:color w:val="auto"/>
          <w:sz w:val="22"/>
          <w:szCs w:val="22"/>
          <w:lang w:val="es-ES"/>
        </w:rPr>
        <w:t>11</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Pr="00025D8B">
        <w:rPr>
          <w:rFonts w:ascii="Times New Roman" w:hAnsi="Times New Roman" w:cs="Times New Roman"/>
          <w:i w:val="0"/>
          <w:iCs w:val="0"/>
          <w:color w:val="auto"/>
          <w:sz w:val="22"/>
          <w:szCs w:val="22"/>
          <w:lang w:val="es-ES"/>
        </w:rPr>
        <w:t>Remuneraciones de la nómina a cinco años.</w:t>
      </w:r>
      <w:bookmarkEnd w:id="75"/>
      <w:r w:rsidR="003878F0">
        <w:rPr>
          <w:rFonts w:ascii="Times New Roman" w:hAnsi="Times New Roman" w:cs="Times New Roman"/>
          <w:i w:val="0"/>
          <w:iCs w:val="0"/>
          <w:color w:val="auto"/>
          <w:sz w:val="22"/>
          <w:szCs w:val="22"/>
          <w:lang w:val="es-ES"/>
        </w:rPr>
        <w:t xml:space="preserve"> Fuente: Elaboración propia.</w:t>
      </w:r>
    </w:p>
    <w:p w14:paraId="6F02D951" w14:textId="0E42CA9C" w:rsidR="00CF1FCF" w:rsidRDefault="00CF1FCF" w:rsidP="00CF1FCF">
      <w:pPr>
        <w:pStyle w:val="Caption"/>
        <w:jc w:val="center"/>
        <w:rPr>
          <w:rFonts w:ascii="Times New Roman" w:hAnsi="Times New Roman" w:cs="Times New Roman"/>
          <w:i w:val="0"/>
          <w:iCs w:val="0"/>
          <w:color w:val="auto"/>
          <w:sz w:val="22"/>
          <w:szCs w:val="22"/>
          <w:lang w:val="es-ES"/>
        </w:rPr>
      </w:pPr>
      <w:r>
        <w:rPr>
          <w:rFonts w:ascii="Times New Roman" w:hAnsi="Times New Roman" w:cs="Times New Roman"/>
          <w:i w:val="0"/>
          <w:iCs w:val="0"/>
          <w:color w:val="auto"/>
          <w:sz w:val="22"/>
          <w:szCs w:val="22"/>
          <w:lang w:val="es-ES"/>
        </w:rPr>
        <w:br w:type="page"/>
      </w:r>
    </w:p>
    <w:p w14:paraId="3594A298" w14:textId="77777777" w:rsidR="00B221D4" w:rsidRDefault="00B221D4" w:rsidP="00B221D4">
      <w:pPr>
        <w:keepNext/>
        <w:widowControl w:val="0"/>
        <w:tabs>
          <w:tab w:val="left" w:pos="1080"/>
        </w:tabs>
        <w:autoSpaceDE w:val="0"/>
        <w:autoSpaceDN w:val="0"/>
        <w:adjustRightInd w:val="0"/>
        <w:jc w:val="center"/>
      </w:pPr>
      <w:r>
        <w:rPr>
          <w:noProof/>
        </w:rPr>
        <w:lastRenderedPageBreak/>
        <w:drawing>
          <wp:inline distT="0" distB="0" distL="0" distR="0" wp14:anchorId="62EEEABE" wp14:editId="2DE47BF3">
            <wp:extent cx="8229600" cy="4545952"/>
            <wp:effectExtent l="0" t="0" r="0" b="0"/>
            <wp:docPr id="19" name="Picture 19" descr="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pplication, table, Excel&#10;&#10;Description automatically generated"/>
                    <pic:cNvPicPr/>
                  </pic:nvPicPr>
                  <pic:blipFill rotWithShape="1">
                    <a:blip r:embed="rId24"/>
                    <a:srcRect r="1059" b="2782"/>
                    <a:stretch/>
                  </pic:blipFill>
                  <pic:spPr bwMode="auto">
                    <a:xfrm>
                      <a:off x="0" y="0"/>
                      <a:ext cx="8261680" cy="4563672"/>
                    </a:xfrm>
                    <a:prstGeom prst="rect">
                      <a:avLst/>
                    </a:prstGeom>
                    <a:ln>
                      <a:noFill/>
                    </a:ln>
                    <a:extLst>
                      <a:ext uri="{53640926-AAD7-44D8-BBD7-CCE9431645EC}">
                        <a14:shadowObscured xmlns:a14="http://schemas.microsoft.com/office/drawing/2010/main"/>
                      </a:ext>
                    </a:extLst>
                  </pic:spPr>
                </pic:pic>
              </a:graphicData>
            </a:graphic>
          </wp:inline>
        </w:drawing>
      </w:r>
    </w:p>
    <w:p w14:paraId="470665CC" w14:textId="77777777" w:rsidR="003878F0" w:rsidRPr="001E19D4" w:rsidRDefault="009F2EA0" w:rsidP="003878F0">
      <w:pPr>
        <w:pStyle w:val="Caption"/>
        <w:jc w:val="center"/>
        <w:rPr>
          <w:rFonts w:ascii="Times New Roman" w:hAnsi="Times New Roman" w:cs="Times New Roman"/>
          <w:i w:val="0"/>
          <w:iCs w:val="0"/>
          <w:color w:val="auto"/>
          <w:sz w:val="22"/>
          <w:szCs w:val="22"/>
          <w:lang w:val="es-ES"/>
        </w:rPr>
      </w:pPr>
      <w:bookmarkStart w:id="76" w:name="_Toc101177104"/>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00CF1FCF">
        <w:rPr>
          <w:rFonts w:ascii="Times New Roman" w:hAnsi="Times New Roman" w:cs="Times New Roman"/>
          <w:i w:val="0"/>
          <w:iCs w:val="0"/>
          <w:noProof/>
          <w:color w:val="auto"/>
          <w:sz w:val="22"/>
          <w:szCs w:val="22"/>
          <w:lang w:val="es-ES"/>
        </w:rPr>
        <w:t>12</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025D8B">
        <w:rPr>
          <w:rFonts w:ascii="Times New Roman" w:hAnsi="Times New Roman" w:cs="Times New Roman"/>
          <w:i w:val="0"/>
          <w:iCs w:val="0"/>
          <w:color w:val="auto"/>
          <w:sz w:val="22"/>
          <w:szCs w:val="22"/>
          <w:lang w:val="es-ES"/>
        </w:rPr>
        <w:t>Remuneraciones de la nómina a cinco años.</w:t>
      </w:r>
      <w:bookmarkEnd w:id="76"/>
      <w:r w:rsidR="003878F0">
        <w:rPr>
          <w:rFonts w:ascii="Times New Roman" w:hAnsi="Times New Roman" w:cs="Times New Roman"/>
          <w:i w:val="0"/>
          <w:iCs w:val="0"/>
          <w:color w:val="auto"/>
          <w:sz w:val="22"/>
          <w:szCs w:val="22"/>
          <w:lang w:val="es-ES"/>
        </w:rPr>
        <w:t xml:space="preserve"> Fuente: Elaboración propia.</w:t>
      </w:r>
    </w:p>
    <w:p w14:paraId="129F26AF" w14:textId="5B7C1574" w:rsidR="00CF1FCF" w:rsidRDefault="00CF1FCF" w:rsidP="00B221D4">
      <w:pPr>
        <w:pStyle w:val="Caption"/>
        <w:jc w:val="center"/>
        <w:rPr>
          <w:rFonts w:ascii="Times New Roman" w:hAnsi="Times New Roman" w:cs="Times New Roman"/>
          <w:i w:val="0"/>
          <w:iCs w:val="0"/>
          <w:color w:val="auto"/>
          <w:sz w:val="22"/>
          <w:szCs w:val="22"/>
          <w:lang w:val="es-ES"/>
        </w:rPr>
        <w:sectPr w:rsidR="00CF1FCF" w:rsidSect="002456B9">
          <w:pgSz w:w="15840" w:h="12240" w:orient="landscape"/>
          <w:pgMar w:top="1440" w:right="1440" w:bottom="1440" w:left="1440" w:header="720" w:footer="720" w:gutter="0"/>
          <w:cols w:space="720"/>
          <w:docGrid w:linePitch="360"/>
        </w:sectPr>
      </w:pPr>
    </w:p>
    <w:p w14:paraId="5A7FEE5D" w14:textId="77777777" w:rsidR="00B221D4" w:rsidRPr="00702CF4" w:rsidRDefault="00B221D4" w:rsidP="00B221D4">
      <w:pPr>
        <w:pStyle w:val="Heading3"/>
        <w:spacing w:line="360" w:lineRule="auto"/>
        <w:jc w:val="both"/>
        <w:rPr>
          <w:rFonts w:ascii="Times New Roman" w:hAnsi="Times New Roman" w:cs="Times New Roman"/>
          <w:color w:val="auto"/>
          <w:lang w:val="es-ES_tradnl"/>
        </w:rPr>
      </w:pPr>
      <w:bookmarkStart w:id="77" w:name="_Toc101207857"/>
      <w:r w:rsidRPr="00702CF4">
        <w:rPr>
          <w:rFonts w:ascii="Times New Roman" w:hAnsi="Times New Roman" w:cs="Times New Roman"/>
          <w:color w:val="auto"/>
          <w:lang w:val="es-ES_tradnl"/>
        </w:rPr>
        <w:lastRenderedPageBreak/>
        <w:t>Análisis económico financiero</w:t>
      </w:r>
      <w:bookmarkEnd w:id="77"/>
    </w:p>
    <w:p w14:paraId="78E83DE6" w14:textId="77777777" w:rsidR="00B221D4" w:rsidRPr="00702CF4" w:rsidRDefault="00B221D4" w:rsidP="00B221D4">
      <w:pPr>
        <w:pStyle w:val="Heading4"/>
        <w:spacing w:line="360" w:lineRule="auto"/>
        <w:jc w:val="both"/>
        <w:rPr>
          <w:rFonts w:ascii="Times New Roman" w:hAnsi="Times New Roman" w:cs="Times New Roman"/>
          <w:i w:val="0"/>
          <w:iCs w:val="0"/>
          <w:color w:val="auto"/>
          <w:lang w:val="es-ES_tradnl"/>
        </w:rPr>
      </w:pPr>
      <w:r w:rsidRPr="00702CF4">
        <w:rPr>
          <w:rFonts w:ascii="Times New Roman" w:hAnsi="Times New Roman" w:cs="Times New Roman"/>
          <w:i w:val="0"/>
          <w:iCs w:val="0"/>
          <w:color w:val="auto"/>
          <w:lang w:val="es-ES_tradnl"/>
        </w:rPr>
        <w:t>Cuadro de resultados</w:t>
      </w:r>
    </w:p>
    <w:p w14:paraId="05AD8148" w14:textId="77777777" w:rsidR="00D77455" w:rsidRDefault="00D77455" w:rsidP="00B221D4">
      <w:pPr>
        <w:widowControl w:val="0"/>
        <w:tabs>
          <w:tab w:val="left" w:pos="1080"/>
        </w:tabs>
        <w:autoSpaceDE w:val="0"/>
        <w:autoSpaceDN w:val="0"/>
        <w:adjustRightInd w:val="0"/>
        <w:spacing w:after="240"/>
        <w:jc w:val="both"/>
        <w:rPr>
          <w:rFonts w:ascii="Times New Roman" w:hAnsi="Times New Roman" w:cs="Times New Roman"/>
          <w:lang w:val="es-ES_tradnl"/>
        </w:rPr>
        <w:sectPr w:rsidR="00D77455" w:rsidSect="00CF1FCF">
          <w:pgSz w:w="12240" w:h="15840"/>
          <w:pgMar w:top="1440" w:right="1440" w:bottom="1440" w:left="1440" w:header="720" w:footer="720" w:gutter="0"/>
          <w:cols w:space="720"/>
          <w:docGrid w:linePitch="360"/>
        </w:sectPr>
      </w:pPr>
    </w:p>
    <w:p w14:paraId="6B341E16" w14:textId="77777777" w:rsidR="00B221D4" w:rsidRDefault="00B221D4" w:rsidP="00B221D4">
      <w:pPr>
        <w:keepNext/>
        <w:widowControl w:val="0"/>
        <w:tabs>
          <w:tab w:val="left" w:pos="1080"/>
        </w:tabs>
        <w:autoSpaceDE w:val="0"/>
        <w:autoSpaceDN w:val="0"/>
        <w:adjustRightInd w:val="0"/>
        <w:spacing w:after="240"/>
        <w:jc w:val="both"/>
      </w:pPr>
      <w:r>
        <w:rPr>
          <w:noProof/>
        </w:rPr>
        <w:lastRenderedPageBreak/>
        <w:drawing>
          <wp:inline distT="0" distB="0" distL="0" distR="0" wp14:anchorId="42B16894" wp14:editId="7FAB66C8">
            <wp:extent cx="8229600" cy="455498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25"/>
                    <a:srcRect r="900" b="2432"/>
                    <a:stretch/>
                  </pic:blipFill>
                  <pic:spPr bwMode="auto">
                    <a:xfrm>
                      <a:off x="0" y="0"/>
                      <a:ext cx="8244040" cy="4562977"/>
                    </a:xfrm>
                    <a:prstGeom prst="rect">
                      <a:avLst/>
                    </a:prstGeom>
                    <a:ln>
                      <a:noFill/>
                    </a:ln>
                    <a:extLst>
                      <a:ext uri="{53640926-AAD7-44D8-BBD7-CCE9431645EC}">
                        <a14:shadowObscured xmlns:a14="http://schemas.microsoft.com/office/drawing/2010/main"/>
                      </a:ext>
                    </a:extLst>
                  </pic:spPr>
                </pic:pic>
              </a:graphicData>
            </a:graphic>
          </wp:inline>
        </w:drawing>
      </w:r>
    </w:p>
    <w:p w14:paraId="35FB88E7" w14:textId="77777777" w:rsidR="00116FC8" w:rsidRPr="001E19D4" w:rsidRDefault="009F2EA0" w:rsidP="00116FC8">
      <w:pPr>
        <w:pStyle w:val="Caption"/>
        <w:jc w:val="center"/>
        <w:rPr>
          <w:rFonts w:ascii="Times New Roman" w:hAnsi="Times New Roman" w:cs="Times New Roman"/>
          <w:i w:val="0"/>
          <w:iCs w:val="0"/>
          <w:color w:val="auto"/>
          <w:sz w:val="22"/>
          <w:szCs w:val="22"/>
          <w:lang w:val="es-ES"/>
        </w:rPr>
      </w:pPr>
      <w:bookmarkStart w:id="78" w:name="_Toc101177105"/>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00D77455">
        <w:rPr>
          <w:rFonts w:ascii="Times New Roman" w:hAnsi="Times New Roman" w:cs="Times New Roman"/>
          <w:i w:val="0"/>
          <w:iCs w:val="0"/>
          <w:noProof/>
          <w:color w:val="auto"/>
          <w:sz w:val="22"/>
          <w:szCs w:val="22"/>
          <w:lang w:val="es-ES"/>
        </w:rPr>
        <w:t>13</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025D8B">
        <w:rPr>
          <w:rFonts w:ascii="Times New Roman" w:hAnsi="Times New Roman" w:cs="Times New Roman"/>
          <w:i w:val="0"/>
          <w:iCs w:val="0"/>
          <w:color w:val="auto"/>
          <w:sz w:val="22"/>
          <w:szCs w:val="22"/>
          <w:lang w:val="es-ES"/>
        </w:rPr>
        <w:t>Cuadro de resultados general, con costes e ingresos anuales para el período proyectado.</w:t>
      </w:r>
      <w:bookmarkEnd w:id="78"/>
      <w:r w:rsidR="00116FC8">
        <w:rPr>
          <w:rFonts w:ascii="Times New Roman" w:hAnsi="Times New Roman" w:cs="Times New Roman"/>
          <w:i w:val="0"/>
          <w:iCs w:val="0"/>
          <w:color w:val="auto"/>
          <w:sz w:val="22"/>
          <w:szCs w:val="22"/>
          <w:lang w:val="es-ES"/>
        </w:rPr>
        <w:t xml:space="preserve"> Fuente: Elaboración propia.</w:t>
      </w:r>
    </w:p>
    <w:p w14:paraId="6C456100" w14:textId="0DBFE767" w:rsidR="00D77455" w:rsidRDefault="00D77455" w:rsidP="00B221D4">
      <w:pPr>
        <w:pStyle w:val="Caption"/>
        <w:jc w:val="center"/>
        <w:rPr>
          <w:rFonts w:ascii="Times New Roman" w:hAnsi="Times New Roman" w:cs="Times New Roman"/>
          <w:i w:val="0"/>
          <w:iCs w:val="0"/>
          <w:color w:val="auto"/>
          <w:sz w:val="22"/>
          <w:szCs w:val="22"/>
          <w:lang w:val="es-ES"/>
        </w:rPr>
        <w:sectPr w:rsidR="00D77455" w:rsidSect="002456B9">
          <w:pgSz w:w="15840" w:h="12240" w:orient="landscape"/>
          <w:pgMar w:top="1440" w:right="1440" w:bottom="1440" w:left="1440" w:header="720" w:footer="720" w:gutter="0"/>
          <w:cols w:space="720"/>
          <w:docGrid w:linePitch="360"/>
        </w:sectPr>
      </w:pPr>
    </w:p>
    <w:p w14:paraId="3DAF5592" w14:textId="77777777" w:rsidR="00B221D4" w:rsidRPr="00702CF4" w:rsidRDefault="00B221D4" w:rsidP="00B221D4">
      <w:pPr>
        <w:pStyle w:val="Heading4"/>
        <w:spacing w:line="360" w:lineRule="auto"/>
        <w:jc w:val="both"/>
        <w:rPr>
          <w:rFonts w:ascii="Times New Roman" w:hAnsi="Times New Roman" w:cs="Times New Roman"/>
          <w:i w:val="0"/>
          <w:iCs w:val="0"/>
          <w:color w:val="auto"/>
          <w:lang w:val="es-ES_tradnl"/>
        </w:rPr>
      </w:pPr>
      <w:r w:rsidRPr="00702CF4">
        <w:rPr>
          <w:rFonts w:ascii="Times New Roman" w:hAnsi="Times New Roman" w:cs="Times New Roman"/>
          <w:i w:val="0"/>
          <w:iCs w:val="0"/>
          <w:color w:val="auto"/>
          <w:lang w:val="es-ES_tradnl"/>
        </w:rPr>
        <w:lastRenderedPageBreak/>
        <w:t>Plan de inversiones</w:t>
      </w:r>
    </w:p>
    <w:p w14:paraId="0A7285DA" w14:textId="77777777" w:rsidR="00B221D4"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Se toma una inversión inicial de USD 2.250.000 (2,25 millones de dólares estadounidenses) para la implementación de la plataforma de inteligencia artificial y ciencia de datos que facilitará el diseño de las cadenas de valor con todos sus actores/participantes industriales, científicos, tecnológicos, ecosistemas de innovación, ecosistemas de inversión, a nivel global, desde fuentes de información internas y externas.</w:t>
      </w:r>
    </w:p>
    <w:p w14:paraId="2C85C1E8" w14:textId="77777777" w:rsidR="00B221D4" w:rsidRPr="00964AD5" w:rsidRDefault="00B221D4" w:rsidP="00B221D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226CA9D0" w14:textId="4AE030E9" w:rsidR="00B221D4" w:rsidRDefault="00B221D4" w:rsidP="00B221D4">
      <w:pPr>
        <w:pStyle w:val="Heading4"/>
        <w:spacing w:line="360" w:lineRule="auto"/>
        <w:jc w:val="both"/>
        <w:rPr>
          <w:rFonts w:ascii="Times New Roman" w:hAnsi="Times New Roman" w:cs="Times New Roman"/>
          <w:i w:val="0"/>
          <w:iCs w:val="0"/>
          <w:color w:val="auto"/>
          <w:lang w:val="es-ES_tradnl"/>
        </w:rPr>
      </w:pPr>
      <w:r w:rsidRPr="00702CF4">
        <w:rPr>
          <w:rFonts w:ascii="Times New Roman" w:hAnsi="Times New Roman" w:cs="Times New Roman"/>
          <w:i w:val="0"/>
          <w:iCs w:val="0"/>
          <w:color w:val="auto"/>
          <w:lang w:val="es-ES_tradnl"/>
        </w:rPr>
        <w:t>Flujo de fondos</w:t>
      </w:r>
    </w:p>
    <w:p w14:paraId="12A38E99" w14:textId="77777777" w:rsidR="00D77455" w:rsidRDefault="00D77455" w:rsidP="00D77455">
      <w:pPr>
        <w:rPr>
          <w:lang w:val="es-ES_tradnl"/>
        </w:rPr>
        <w:sectPr w:rsidR="00D77455" w:rsidSect="00CF1FCF">
          <w:pgSz w:w="12240" w:h="15840"/>
          <w:pgMar w:top="1440" w:right="1440" w:bottom="1440" w:left="1440" w:header="720" w:footer="720" w:gutter="0"/>
          <w:cols w:space="720"/>
          <w:docGrid w:linePitch="360"/>
        </w:sectPr>
      </w:pPr>
    </w:p>
    <w:p w14:paraId="3DBB63CF" w14:textId="77777777" w:rsidR="00B221D4" w:rsidRDefault="00B221D4" w:rsidP="00B221D4">
      <w:pPr>
        <w:keepNext/>
        <w:widowControl w:val="0"/>
        <w:tabs>
          <w:tab w:val="left" w:pos="1080"/>
        </w:tabs>
        <w:autoSpaceDE w:val="0"/>
        <w:autoSpaceDN w:val="0"/>
        <w:adjustRightInd w:val="0"/>
        <w:spacing w:after="240"/>
        <w:jc w:val="both"/>
      </w:pPr>
      <w:r>
        <w:rPr>
          <w:noProof/>
        </w:rPr>
        <w:lastRenderedPageBreak/>
        <w:drawing>
          <wp:inline distT="0" distB="0" distL="0" distR="0" wp14:anchorId="164E34C4" wp14:editId="470D1E6C">
            <wp:extent cx="8229600" cy="4580018"/>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26"/>
                    <a:srcRect r="2038" b="3022"/>
                    <a:stretch/>
                  </pic:blipFill>
                  <pic:spPr bwMode="auto">
                    <a:xfrm>
                      <a:off x="0" y="0"/>
                      <a:ext cx="8245457" cy="4588843"/>
                    </a:xfrm>
                    <a:prstGeom prst="rect">
                      <a:avLst/>
                    </a:prstGeom>
                    <a:ln>
                      <a:noFill/>
                    </a:ln>
                    <a:extLst>
                      <a:ext uri="{53640926-AAD7-44D8-BBD7-CCE9431645EC}">
                        <a14:shadowObscured xmlns:a14="http://schemas.microsoft.com/office/drawing/2010/main"/>
                      </a:ext>
                    </a:extLst>
                  </pic:spPr>
                </pic:pic>
              </a:graphicData>
            </a:graphic>
          </wp:inline>
        </w:drawing>
      </w:r>
    </w:p>
    <w:p w14:paraId="2C26FB60" w14:textId="77777777" w:rsidR="00542163" w:rsidRPr="001E19D4" w:rsidRDefault="009F2EA0" w:rsidP="00542163">
      <w:pPr>
        <w:pStyle w:val="Caption"/>
        <w:jc w:val="center"/>
        <w:rPr>
          <w:rFonts w:ascii="Times New Roman" w:hAnsi="Times New Roman" w:cs="Times New Roman"/>
          <w:i w:val="0"/>
          <w:iCs w:val="0"/>
          <w:color w:val="auto"/>
          <w:sz w:val="22"/>
          <w:szCs w:val="22"/>
          <w:lang w:val="es-ES"/>
        </w:rPr>
      </w:pPr>
      <w:bookmarkStart w:id="79" w:name="_Toc101177106"/>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00D77455">
        <w:rPr>
          <w:rFonts w:ascii="Times New Roman" w:hAnsi="Times New Roman" w:cs="Times New Roman"/>
          <w:i w:val="0"/>
          <w:iCs w:val="0"/>
          <w:noProof/>
          <w:color w:val="auto"/>
          <w:sz w:val="22"/>
          <w:szCs w:val="22"/>
          <w:lang w:val="es-ES"/>
        </w:rPr>
        <w:t>14</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025D8B">
        <w:rPr>
          <w:rFonts w:ascii="Times New Roman" w:hAnsi="Times New Roman" w:cs="Times New Roman"/>
          <w:i w:val="0"/>
          <w:iCs w:val="0"/>
          <w:color w:val="auto"/>
          <w:sz w:val="22"/>
          <w:szCs w:val="22"/>
          <w:lang w:val="es-ES"/>
        </w:rPr>
        <w:t>Proyección de flujo de caja para los cinco años de duración inicial del proyecto (escenario de simulación base).</w:t>
      </w:r>
      <w:bookmarkEnd w:id="79"/>
      <w:r w:rsidR="00542163">
        <w:rPr>
          <w:rFonts w:ascii="Times New Roman" w:hAnsi="Times New Roman" w:cs="Times New Roman"/>
          <w:i w:val="0"/>
          <w:iCs w:val="0"/>
          <w:color w:val="auto"/>
          <w:sz w:val="22"/>
          <w:szCs w:val="22"/>
          <w:lang w:val="es-ES"/>
        </w:rPr>
        <w:t xml:space="preserve"> Fuente: Elaboración propia.</w:t>
      </w:r>
    </w:p>
    <w:p w14:paraId="27A234D0" w14:textId="6E864DE4" w:rsidR="00D77455" w:rsidRDefault="00D77455" w:rsidP="0017421F">
      <w:pPr>
        <w:pStyle w:val="Caption"/>
        <w:jc w:val="center"/>
        <w:rPr>
          <w:rFonts w:ascii="Times New Roman" w:hAnsi="Times New Roman" w:cs="Times New Roman"/>
          <w:i w:val="0"/>
          <w:iCs w:val="0"/>
          <w:color w:val="auto"/>
          <w:sz w:val="22"/>
          <w:szCs w:val="22"/>
          <w:lang w:val="es-ES"/>
        </w:rPr>
        <w:sectPr w:rsidR="00D77455" w:rsidSect="002456B9">
          <w:pgSz w:w="15840" w:h="12240" w:orient="landscape"/>
          <w:pgMar w:top="1440" w:right="1440" w:bottom="1440" w:left="1440" w:header="720" w:footer="720" w:gutter="0"/>
          <w:cols w:space="720"/>
          <w:docGrid w:linePitch="360"/>
        </w:sectPr>
      </w:pPr>
    </w:p>
    <w:p w14:paraId="5AA035C4" w14:textId="77777777" w:rsidR="00B221D4" w:rsidRPr="00D91F6D" w:rsidRDefault="00B221D4" w:rsidP="00B221D4">
      <w:pPr>
        <w:pStyle w:val="Heading4"/>
        <w:spacing w:before="0" w:line="360" w:lineRule="auto"/>
        <w:rPr>
          <w:rFonts w:ascii="Times New Roman" w:hAnsi="Times New Roman" w:cs="Times New Roman"/>
          <w:i w:val="0"/>
          <w:iCs w:val="0"/>
          <w:color w:val="auto"/>
          <w:lang w:val="es-ES_tradnl"/>
        </w:rPr>
      </w:pPr>
      <w:r w:rsidRPr="00D91F6D">
        <w:rPr>
          <w:rFonts w:ascii="Times New Roman" w:hAnsi="Times New Roman" w:cs="Times New Roman"/>
          <w:i w:val="0"/>
          <w:iCs w:val="0"/>
          <w:color w:val="auto"/>
          <w:lang w:val="es-ES_tradnl"/>
        </w:rPr>
        <w:lastRenderedPageBreak/>
        <w:t>Cuadro de riesgo</w:t>
      </w:r>
    </w:p>
    <w:p w14:paraId="4F3B9551" w14:textId="77777777" w:rsidR="00B221D4" w:rsidRPr="00CD2844" w:rsidRDefault="00B221D4" w:rsidP="00B221D4">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CD2844">
        <w:rPr>
          <w:rFonts w:ascii="Times New Roman" w:hAnsi="Times New Roman" w:cs="Times New Roman"/>
          <w:lang w:val="es-ES_tradnl"/>
        </w:rPr>
        <w:t>Índice de impacto del riesgo</w:t>
      </w:r>
    </w:p>
    <w:p w14:paraId="3BDC1A98" w14:textId="77777777" w:rsidR="00B221D4" w:rsidRPr="00CD2844" w:rsidRDefault="00B221D4" w:rsidP="00B221D4">
      <w:pPr>
        <w:widowControl w:val="0"/>
        <w:tabs>
          <w:tab w:val="left" w:pos="1880"/>
        </w:tabs>
        <w:autoSpaceDE w:val="0"/>
        <w:autoSpaceDN w:val="0"/>
        <w:adjustRightInd w:val="0"/>
        <w:jc w:val="both"/>
        <w:rPr>
          <w:rFonts w:ascii="Times New Roman" w:hAnsi="Times New Roman" w:cs="Times New Roman"/>
          <w:sz w:val="20"/>
          <w:szCs w:val="20"/>
          <w:lang w:val="es-ES_tradnl"/>
        </w:rPr>
      </w:pPr>
      <w:proofErr w:type="gramStart"/>
      <w:r w:rsidRPr="00CD2844">
        <w:rPr>
          <w:rFonts w:ascii="Times New Roman" w:hAnsi="Times New Roman" w:cs="Times New Roman"/>
          <w:sz w:val="20"/>
          <w:szCs w:val="20"/>
          <w:lang w:val="es-ES_tradnl"/>
        </w:rPr>
        <w:t>5 :</w:t>
      </w:r>
      <w:proofErr w:type="gramEnd"/>
      <w:r w:rsidRPr="00CD2844">
        <w:rPr>
          <w:rFonts w:ascii="Times New Roman" w:hAnsi="Times New Roman" w:cs="Times New Roman"/>
          <w:sz w:val="20"/>
          <w:szCs w:val="20"/>
          <w:lang w:val="es-ES_tradnl"/>
        </w:rPr>
        <w:t xml:space="preserve"> Alto</w:t>
      </w:r>
    </w:p>
    <w:p w14:paraId="05F50EB7" w14:textId="77777777" w:rsidR="00B221D4" w:rsidRPr="00CD2844" w:rsidRDefault="00B221D4" w:rsidP="00B221D4">
      <w:pPr>
        <w:widowControl w:val="0"/>
        <w:tabs>
          <w:tab w:val="left" w:pos="1880"/>
        </w:tabs>
        <w:autoSpaceDE w:val="0"/>
        <w:autoSpaceDN w:val="0"/>
        <w:adjustRightInd w:val="0"/>
        <w:jc w:val="both"/>
        <w:rPr>
          <w:rFonts w:ascii="Times New Roman" w:hAnsi="Times New Roman" w:cs="Times New Roman"/>
          <w:sz w:val="20"/>
          <w:szCs w:val="20"/>
          <w:lang w:val="es-ES_tradnl"/>
        </w:rPr>
      </w:pPr>
      <w:proofErr w:type="gramStart"/>
      <w:r w:rsidRPr="00CD2844">
        <w:rPr>
          <w:rFonts w:ascii="Times New Roman" w:hAnsi="Times New Roman" w:cs="Times New Roman"/>
          <w:sz w:val="20"/>
          <w:szCs w:val="20"/>
          <w:lang w:val="es-ES_tradnl"/>
        </w:rPr>
        <w:t>4 :</w:t>
      </w:r>
      <w:proofErr w:type="gramEnd"/>
      <w:r w:rsidRPr="00CD2844">
        <w:rPr>
          <w:rFonts w:ascii="Times New Roman" w:hAnsi="Times New Roman" w:cs="Times New Roman"/>
          <w:sz w:val="20"/>
          <w:szCs w:val="20"/>
          <w:lang w:val="es-ES_tradnl"/>
        </w:rPr>
        <w:t xml:space="preserve"> Alto/medio</w:t>
      </w:r>
    </w:p>
    <w:p w14:paraId="25423FA0" w14:textId="77777777" w:rsidR="00B221D4" w:rsidRPr="00CD2844" w:rsidRDefault="00B221D4" w:rsidP="00B221D4">
      <w:pPr>
        <w:widowControl w:val="0"/>
        <w:tabs>
          <w:tab w:val="left" w:pos="1880"/>
        </w:tabs>
        <w:autoSpaceDE w:val="0"/>
        <w:autoSpaceDN w:val="0"/>
        <w:adjustRightInd w:val="0"/>
        <w:jc w:val="both"/>
        <w:rPr>
          <w:rFonts w:ascii="Times New Roman" w:hAnsi="Times New Roman" w:cs="Times New Roman"/>
          <w:sz w:val="20"/>
          <w:szCs w:val="20"/>
          <w:lang w:val="es-ES_tradnl"/>
        </w:rPr>
      </w:pPr>
      <w:proofErr w:type="gramStart"/>
      <w:r w:rsidRPr="00CD2844">
        <w:rPr>
          <w:rFonts w:ascii="Times New Roman" w:hAnsi="Times New Roman" w:cs="Times New Roman"/>
          <w:sz w:val="20"/>
          <w:szCs w:val="20"/>
          <w:lang w:val="es-ES_tradnl"/>
        </w:rPr>
        <w:t>3 :</w:t>
      </w:r>
      <w:proofErr w:type="gramEnd"/>
      <w:r w:rsidRPr="00CD2844">
        <w:rPr>
          <w:rFonts w:ascii="Times New Roman" w:hAnsi="Times New Roman" w:cs="Times New Roman"/>
          <w:sz w:val="20"/>
          <w:szCs w:val="20"/>
          <w:lang w:val="es-ES_tradnl"/>
        </w:rPr>
        <w:t xml:space="preserve"> Medio</w:t>
      </w:r>
    </w:p>
    <w:p w14:paraId="798F98FD" w14:textId="77777777" w:rsidR="00B221D4" w:rsidRPr="00CD2844" w:rsidRDefault="00B221D4" w:rsidP="00B221D4">
      <w:pPr>
        <w:widowControl w:val="0"/>
        <w:tabs>
          <w:tab w:val="left" w:pos="1880"/>
        </w:tabs>
        <w:autoSpaceDE w:val="0"/>
        <w:autoSpaceDN w:val="0"/>
        <w:adjustRightInd w:val="0"/>
        <w:jc w:val="both"/>
        <w:rPr>
          <w:rFonts w:ascii="Times New Roman" w:hAnsi="Times New Roman" w:cs="Times New Roman"/>
          <w:sz w:val="20"/>
          <w:szCs w:val="20"/>
          <w:lang w:val="es-ES_tradnl"/>
        </w:rPr>
      </w:pPr>
      <w:proofErr w:type="gramStart"/>
      <w:r w:rsidRPr="00CD2844">
        <w:rPr>
          <w:rFonts w:ascii="Times New Roman" w:hAnsi="Times New Roman" w:cs="Times New Roman"/>
          <w:sz w:val="20"/>
          <w:szCs w:val="20"/>
          <w:lang w:val="es-ES_tradnl"/>
        </w:rPr>
        <w:t>2 :</w:t>
      </w:r>
      <w:proofErr w:type="gramEnd"/>
      <w:r w:rsidRPr="00CD2844">
        <w:rPr>
          <w:rFonts w:ascii="Times New Roman" w:hAnsi="Times New Roman" w:cs="Times New Roman"/>
          <w:sz w:val="20"/>
          <w:szCs w:val="20"/>
          <w:lang w:val="es-ES_tradnl"/>
        </w:rPr>
        <w:t xml:space="preserve"> Medio/bajo</w:t>
      </w:r>
    </w:p>
    <w:p w14:paraId="14ED2723" w14:textId="77777777" w:rsidR="00B221D4" w:rsidRPr="00CD2844" w:rsidRDefault="00B221D4" w:rsidP="00B221D4">
      <w:pPr>
        <w:widowControl w:val="0"/>
        <w:tabs>
          <w:tab w:val="left" w:pos="1880"/>
        </w:tabs>
        <w:autoSpaceDE w:val="0"/>
        <w:autoSpaceDN w:val="0"/>
        <w:adjustRightInd w:val="0"/>
        <w:jc w:val="both"/>
        <w:rPr>
          <w:rFonts w:ascii="Times New Roman" w:hAnsi="Times New Roman" w:cs="Times New Roman"/>
          <w:sz w:val="20"/>
          <w:szCs w:val="20"/>
          <w:lang w:val="es-ES_tradnl"/>
        </w:rPr>
      </w:pPr>
      <w:proofErr w:type="gramStart"/>
      <w:r w:rsidRPr="00CD2844">
        <w:rPr>
          <w:rFonts w:ascii="Times New Roman" w:hAnsi="Times New Roman" w:cs="Times New Roman"/>
          <w:sz w:val="20"/>
          <w:szCs w:val="20"/>
          <w:lang w:val="es-ES_tradnl"/>
        </w:rPr>
        <w:t>1 :</w:t>
      </w:r>
      <w:proofErr w:type="gramEnd"/>
      <w:r w:rsidRPr="00CD2844">
        <w:rPr>
          <w:rFonts w:ascii="Times New Roman" w:hAnsi="Times New Roman" w:cs="Times New Roman"/>
          <w:sz w:val="20"/>
          <w:szCs w:val="20"/>
          <w:lang w:val="es-ES_tradnl"/>
        </w:rPr>
        <w:t xml:space="preserve"> Bajo</w:t>
      </w:r>
    </w:p>
    <w:p w14:paraId="69031BB1" w14:textId="77777777" w:rsidR="00B221D4" w:rsidRPr="00CD2844" w:rsidRDefault="00B221D4" w:rsidP="00B221D4">
      <w:pPr>
        <w:widowControl w:val="0"/>
        <w:tabs>
          <w:tab w:val="left" w:pos="1880"/>
        </w:tabs>
        <w:autoSpaceDE w:val="0"/>
        <w:autoSpaceDN w:val="0"/>
        <w:adjustRightInd w:val="0"/>
        <w:jc w:val="both"/>
        <w:rPr>
          <w:rFonts w:ascii="Times New Roman" w:hAnsi="Times New Roman" w:cs="Times New Roman"/>
          <w:sz w:val="20"/>
          <w:szCs w:val="20"/>
          <w:lang w:val="es-ES_tradnl"/>
        </w:rPr>
      </w:pPr>
      <w:proofErr w:type="gramStart"/>
      <w:r w:rsidRPr="00CD2844">
        <w:rPr>
          <w:rFonts w:ascii="Times New Roman" w:hAnsi="Times New Roman" w:cs="Times New Roman"/>
          <w:sz w:val="20"/>
          <w:szCs w:val="20"/>
          <w:lang w:val="es-ES_tradnl"/>
        </w:rPr>
        <w:t>0 :</w:t>
      </w:r>
      <w:proofErr w:type="gramEnd"/>
      <w:r w:rsidRPr="00CD2844">
        <w:rPr>
          <w:rFonts w:ascii="Times New Roman" w:hAnsi="Times New Roman" w:cs="Times New Roman"/>
          <w:sz w:val="20"/>
          <w:szCs w:val="20"/>
          <w:lang w:val="es-ES_tradnl"/>
        </w:rPr>
        <w:t xml:space="preserve"> Nulo</w:t>
      </w:r>
    </w:p>
    <w:p w14:paraId="1496A99D" w14:textId="77777777" w:rsidR="00D77455" w:rsidRDefault="00D77455" w:rsidP="00B221D4">
      <w:pPr>
        <w:widowControl w:val="0"/>
        <w:tabs>
          <w:tab w:val="left" w:pos="1880"/>
        </w:tabs>
        <w:autoSpaceDE w:val="0"/>
        <w:autoSpaceDN w:val="0"/>
        <w:adjustRightInd w:val="0"/>
        <w:spacing w:line="360" w:lineRule="auto"/>
        <w:jc w:val="both"/>
        <w:rPr>
          <w:rFonts w:ascii="Times New Roman" w:hAnsi="Times New Roman" w:cs="Times New Roman"/>
          <w:lang w:val="es-ES_tradnl"/>
        </w:rPr>
        <w:sectPr w:rsidR="00D77455" w:rsidSect="00CF1FCF">
          <w:pgSz w:w="12240" w:h="15840"/>
          <w:pgMar w:top="1440" w:right="1440" w:bottom="1440" w:left="1440" w:header="720" w:footer="720" w:gutter="0"/>
          <w:cols w:space="720"/>
          <w:docGrid w:linePitch="360"/>
        </w:sectPr>
      </w:pPr>
    </w:p>
    <w:p w14:paraId="34E25F89" w14:textId="77777777" w:rsidR="00B221D4" w:rsidRDefault="00B221D4" w:rsidP="00B221D4">
      <w:pPr>
        <w:keepNext/>
        <w:widowControl w:val="0"/>
        <w:tabs>
          <w:tab w:val="left" w:pos="1080"/>
        </w:tabs>
        <w:autoSpaceDE w:val="0"/>
        <w:autoSpaceDN w:val="0"/>
        <w:adjustRightInd w:val="0"/>
        <w:spacing w:after="240"/>
        <w:jc w:val="both"/>
      </w:pPr>
      <w:r>
        <w:rPr>
          <w:noProof/>
        </w:rPr>
        <w:lastRenderedPageBreak/>
        <w:drawing>
          <wp:inline distT="0" distB="0" distL="0" distR="0" wp14:anchorId="45BACDCD" wp14:editId="07E8E6C8">
            <wp:extent cx="8229600" cy="4556562"/>
            <wp:effectExtent l="0" t="0" r="0" b="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pic:nvPicPr>
                  <pic:blipFill rotWithShape="1">
                    <a:blip r:embed="rId27"/>
                    <a:srcRect r="1040" b="2536"/>
                    <a:stretch/>
                  </pic:blipFill>
                  <pic:spPr bwMode="auto">
                    <a:xfrm>
                      <a:off x="0" y="0"/>
                      <a:ext cx="8244074" cy="4564576"/>
                    </a:xfrm>
                    <a:prstGeom prst="rect">
                      <a:avLst/>
                    </a:prstGeom>
                    <a:ln>
                      <a:noFill/>
                    </a:ln>
                    <a:extLst>
                      <a:ext uri="{53640926-AAD7-44D8-BBD7-CCE9431645EC}">
                        <a14:shadowObscured xmlns:a14="http://schemas.microsoft.com/office/drawing/2010/main"/>
                      </a:ext>
                    </a:extLst>
                  </pic:spPr>
                </pic:pic>
              </a:graphicData>
            </a:graphic>
          </wp:inline>
        </w:drawing>
      </w:r>
    </w:p>
    <w:p w14:paraId="10E1BABC" w14:textId="77777777" w:rsidR="00542163" w:rsidRPr="001E19D4" w:rsidRDefault="009F2EA0" w:rsidP="00542163">
      <w:pPr>
        <w:pStyle w:val="Caption"/>
        <w:jc w:val="center"/>
        <w:rPr>
          <w:rFonts w:ascii="Times New Roman" w:hAnsi="Times New Roman" w:cs="Times New Roman"/>
          <w:i w:val="0"/>
          <w:iCs w:val="0"/>
          <w:color w:val="auto"/>
          <w:sz w:val="22"/>
          <w:szCs w:val="22"/>
          <w:lang w:val="es-ES"/>
        </w:rPr>
      </w:pPr>
      <w:bookmarkStart w:id="80" w:name="_Toc101177107"/>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008B4A91">
        <w:rPr>
          <w:rFonts w:ascii="Times New Roman" w:hAnsi="Times New Roman" w:cs="Times New Roman"/>
          <w:i w:val="0"/>
          <w:iCs w:val="0"/>
          <w:noProof/>
          <w:color w:val="auto"/>
          <w:sz w:val="22"/>
          <w:szCs w:val="22"/>
          <w:lang w:val="es-ES"/>
        </w:rPr>
        <w:t>15</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025D8B">
        <w:rPr>
          <w:rFonts w:ascii="Times New Roman" w:hAnsi="Times New Roman" w:cs="Times New Roman"/>
          <w:i w:val="0"/>
          <w:iCs w:val="0"/>
          <w:color w:val="auto"/>
          <w:sz w:val="22"/>
          <w:szCs w:val="22"/>
          <w:lang w:val="es-ES"/>
        </w:rPr>
        <w:t>Gestión del riesgo para comenzar la unidad de negocios, por factor, evento, riesgo inherente, medida de mitigación, riesgo residual, y variable del modelo de simulación impactada.</w:t>
      </w:r>
      <w:bookmarkEnd w:id="80"/>
      <w:r w:rsidR="00542163">
        <w:rPr>
          <w:rFonts w:ascii="Times New Roman" w:hAnsi="Times New Roman" w:cs="Times New Roman"/>
          <w:i w:val="0"/>
          <w:iCs w:val="0"/>
          <w:color w:val="auto"/>
          <w:sz w:val="22"/>
          <w:szCs w:val="22"/>
          <w:lang w:val="es-ES"/>
        </w:rPr>
        <w:t xml:space="preserve"> Fuente: Elaboración propia.</w:t>
      </w:r>
    </w:p>
    <w:p w14:paraId="6B77D180" w14:textId="3EC56E7A" w:rsidR="00D77455" w:rsidRDefault="00D77455" w:rsidP="00B221D4">
      <w:pPr>
        <w:pStyle w:val="Caption"/>
        <w:jc w:val="center"/>
        <w:rPr>
          <w:rFonts w:ascii="Times New Roman" w:hAnsi="Times New Roman" w:cs="Times New Roman"/>
          <w:i w:val="0"/>
          <w:iCs w:val="0"/>
          <w:color w:val="auto"/>
          <w:sz w:val="22"/>
          <w:szCs w:val="22"/>
          <w:lang w:val="es-ES"/>
        </w:rPr>
      </w:pPr>
      <w:r>
        <w:rPr>
          <w:rFonts w:ascii="Times New Roman" w:hAnsi="Times New Roman" w:cs="Times New Roman"/>
          <w:i w:val="0"/>
          <w:iCs w:val="0"/>
          <w:color w:val="auto"/>
          <w:sz w:val="22"/>
          <w:szCs w:val="22"/>
          <w:lang w:val="es-ES"/>
        </w:rPr>
        <w:br w:type="page"/>
      </w:r>
    </w:p>
    <w:p w14:paraId="7EFEBD4F" w14:textId="77777777" w:rsidR="00B221D4" w:rsidRDefault="00B221D4" w:rsidP="00B221D4">
      <w:pPr>
        <w:keepNext/>
        <w:widowControl w:val="0"/>
        <w:tabs>
          <w:tab w:val="left" w:pos="1080"/>
        </w:tabs>
        <w:autoSpaceDE w:val="0"/>
        <w:autoSpaceDN w:val="0"/>
        <w:adjustRightInd w:val="0"/>
        <w:spacing w:after="240"/>
        <w:jc w:val="both"/>
      </w:pPr>
      <w:r>
        <w:rPr>
          <w:noProof/>
        </w:rPr>
        <w:lastRenderedPageBreak/>
        <w:drawing>
          <wp:inline distT="0" distB="0" distL="0" distR="0" wp14:anchorId="105D0E0E" wp14:editId="7DAA4C27">
            <wp:extent cx="8229600" cy="4540678"/>
            <wp:effectExtent l="0" t="0" r="0" b="0"/>
            <wp:docPr id="13" name="Picture 1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able&#10;&#10;Description automatically generated"/>
                    <pic:cNvPicPr/>
                  </pic:nvPicPr>
                  <pic:blipFill rotWithShape="1">
                    <a:blip r:embed="rId28"/>
                    <a:srcRect r="758" b="2599"/>
                    <a:stretch/>
                  </pic:blipFill>
                  <pic:spPr bwMode="auto">
                    <a:xfrm>
                      <a:off x="0" y="0"/>
                      <a:ext cx="8255165" cy="4554783"/>
                    </a:xfrm>
                    <a:prstGeom prst="rect">
                      <a:avLst/>
                    </a:prstGeom>
                    <a:ln>
                      <a:noFill/>
                    </a:ln>
                    <a:extLst>
                      <a:ext uri="{53640926-AAD7-44D8-BBD7-CCE9431645EC}">
                        <a14:shadowObscured xmlns:a14="http://schemas.microsoft.com/office/drawing/2010/main"/>
                      </a:ext>
                    </a:extLst>
                  </pic:spPr>
                </pic:pic>
              </a:graphicData>
            </a:graphic>
          </wp:inline>
        </w:drawing>
      </w:r>
    </w:p>
    <w:p w14:paraId="54540396" w14:textId="77777777" w:rsidR="00542163" w:rsidRPr="001E19D4" w:rsidRDefault="009F2EA0" w:rsidP="00542163">
      <w:pPr>
        <w:pStyle w:val="Caption"/>
        <w:jc w:val="center"/>
        <w:rPr>
          <w:rFonts w:ascii="Times New Roman" w:hAnsi="Times New Roman" w:cs="Times New Roman"/>
          <w:i w:val="0"/>
          <w:iCs w:val="0"/>
          <w:color w:val="auto"/>
          <w:sz w:val="22"/>
          <w:szCs w:val="22"/>
          <w:lang w:val="es-ES"/>
        </w:rPr>
      </w:pPr>
      <w:bookmarkStart w:id="81" w:name="_Toc101177108"/>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008B4A91">
        <w:rPr>
          <w:rFonts w:ascii="Times New Roman" w:hAnsi="Times New Roman" w:cs="Times New Roman"/>
          <w:i w:val="0"/>
          <w:iCs w:val="0"/>
          <w:noProof/>
          <w:color w:val="auto"/>
          <w:sz w:val="22"/>
          <w:szCs w:val="22"/>
          <w:lang w:val="es-ES"/>
        </w:rPr>
        <w:t>16</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025D8B">
        <w:rPr>
          <w:rFonts w:ascii="Times New Roman" w:hAnsi="Times New Roman" w:cs="Times New Roman"/>
          <w:i w:val="0"/>
          <w:iCs w:val="0"/>
          <w:color w:val="auto"/>
          <w:sz w:val="22"/>
          <w:szCs w:val="22"/>
          <w:lang w:val="es-ES"/>
        </w:rPr>
        <w:t>Gestión del riesgo para hacer crecer a la unidad de negocios, por factor, evento, riesgo inherente, medida de mitigación, riesgo residual, y variable del modelo de simulación impactada.</w:t>
      </w:r>
      <w:bookmarkEnd w:id="81"/>
      <w:r w:rsidR="00542163">
        <w:rPr>
          <w:rFonts w:ascii="Times New Roman" w:hAnsi="Times New Roman" w:cs="Times New Roman"/>
          <w:i w:val="0"/>
          <w:iCs w:val="0"/>
          <w:color w:val="auto"/>
          <w:sz w:val="22"/>
          <w:szCs w:val="22"/>
          <w:lang w:val="es-ES"/>
        </w:rPr>
        <w:t xml:space="preserve"> Fuente: Elaboración propia.</w:t>
      </w:r>
    </w:p>
    <w:p w14:paraId="0DB18EE4" w14:textId="361A80FD" w:rsidR="00D77455" w:rsidRDefault="00D77455" w:rsidP="00B221D4">
      <w:pPr>
        <w:pStyle w:val="Caption"/>
        <w:jc w:val="center"/>
        <w:rPr>
          <w:rFonts w:ascii="Times New Roman" w:hAnsi="Times New Roman" w:cs="Times New Roman"/>
          <w:i w:val="0"/>
          <w:iCs w:val="0"/>
          <w:color w:val="auto"/>
          <w:sz w:val="22"/>
          <w:szCs w:val="22"/>
          <w:lang w:val="es-ES"/>
        </w:rPr>
      </w:pPr>
      <w:r>
        <w:rPr>
          <w:rFonts w:ascii="Times New Roman" w:hAnsi="Times New Roman" w:cs="Times New Roman"/>
          <w:i w:val="0"/>
          <w:iCs w:val="0"/>
          <w:color w:val="auto"/>
          <w:sz w:val="22"/>
          <w:szCs w:val="22"/>
          <w:lang w:val="es-ES"/>
        </w:rPr>
        <w:br w:type="page"/>
      </w:r>
    </w:p>
    <w:p w14:paraId="6FC378CC" w14:textId="77777777" w:rsidR="00B221D4" w:rsidRDefault="00B221D4" w:rsidP="00B221D4">
      <w:pPr>
        <w:keepNext/>
        <w:widowControl w:val="0"/>
        <w:tabs>
          <w:tab w:val="left" w:pos="1080"/>
        </w:tabs>
        <w:autoSpaceDE w:val="0"/>
        <w:autoSpaceDN w:val="0"/>
        <w:adjustRightInd w:val="0"/>
        <w:spacing w:after="240"/>
        <w:jc w:val="both"/>
      </w:pPr>
      <w:r>
        <w:rPr>
          <w:noProof/>
        </w:rPr>
        <w:lastRenderedPageBreak/>
        <w:drawing>
          <wp:inline distT="0" distB="0" distL="0" distR="0" wp14:anchorId="1E4AB5D8" wp14:editId="013DAC60">
            <wp:extent cx="8229600" cy="4563756"/>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rotWithShape="1">
                    <a:blip r:embed="rId29"/>
                    <a:srcRect r="1096" b="2438"/>
                    <a:stretch/>
                  </pic:blipFill>
                  <pic:spPr bwMode="auto">
                    <a:xfrm>
                      <a:off x="0" y="0"/>
                      <a:ext cx="8242506" cy="4570913"/>
                    </a:xfrm>
                    <a:prstGeom prst="rect">
                      <a:avLst/>
                    </a:prstGeom>
                    <a:ln>
                      <a:noFill/>
                    </a:ln>
                    <a:extLst>
                      <a:ext uri="{53640926-AAD7-44D8-BBD7-CCE9431645EC}">
                        <a14:shadowObscured xmlns:a14="http://schemas.microsoft.com/office/drawing/2010/main"/>
                      </a:ext>
                    </a:extLst>
                  </pic:spPr>
                </pic:pic>
              </a:graphicData>
            </a:graphic>
          </wp:inline>
        </w:drawing>
      </w:r>
    </w:p>
    <w:p w14:paraId="4DBD2275" w14:textId="77777777" w:rsidR="00542163" w:rsidRPr="001E19D4" w:rsidRDefault="009F2EA0" w:rsidP="00542163">
      <w:pPr>
        <w:pStyle w:val="Caption"/>
        <w:jc w:val="center"/>
        <w:rPr>
          <w:rFonts w:ascii="Times New Roman" w:hAnsi="Times New Roman" w:cs="Times New Roman"/>
          <w:i w:val="0"/>
          <w:iCs w:val="0"/>
          <w:color w:val="auto"/>
          <w:sz w:val="22"/>
          <w:szCs w:val="22"/>
          <w:lang w:val="es-ES"/>
        </w:rPr>
      </w:pPr>
      <w:bookmarkStart w:id="82" w:name="_Toc101177109"/>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008B4A91">
        <w:rPr>
          <w:rFonts w:ascii="Times New Roman" w:hAnsi="Times New Roman" w:cs="Times New Roman"/>
          <w:i w:val="0"/>
          <w:iCs w:val="0"/>
          <w:noProof/>
          <w:color w:val="auto"/>
          <w:sz w:val="22"/>
          <w:szCs w:val="22"/>
          <w:lang w:val="es-ES"/>
        </w:rPr>
        <w:t>17</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025D8B">
        <w:rPr>
          <w:rFonts w:ascii="Times New Roman" w:hAnsi="Times New Roman" w:cs="Times New Roman"/>
          <w:i w:val="0"/>
          <w:iCs w:val="0"/>
          <w:color w:val="auto"/>
          <w:sz w:val="22"/>
          <w:szCs w:val="22"/>
          <w:lang w:val="es-ES"/>
        </w:rPr>
        <w:t>Gestión del financiamiento en función de la necesidad, la fuente, el riesgo inherente, los beneficios para el financiador, la rentabilidad proyectada, y variable del modelo de simulación impactada.</w:t>
      </w:r>
      <w:r w:rsidR="00593C68">
        <w:rPr>
          <w:rFonts w:ascii="Times New Roman" w:hAnsi="Times New Roman" w:cs="Times New Roman"/>
          <w:i w:val="0"/>
          <w:iCs w:val="0"/>
          <w:color w:val="auto"/>
          <w:sz w:val="22"/>
          <w:szCs w:val="22"/>
          <w:lang w:val="es-ES"/>
        </w:rPr>
        <w:t xml:space="preserve"> </w:t>
      </w:r>
      <w:r w:rsidR="00B221D4" w:rsidRPr="00593C68">
        <w:rPr>
          <w:rFonts w:ascii="Times New Roman" w:hAnsi="Times New Roman" w:cs="Times New Roman"/>
          <w:i w:val="0"/>
          <w:iCs w:val="0"/>
          <w:color w:val="auto"/>
          <w:sz w:val="22"/>
          <w:szCs w:val="22"/>
          <w:lang w:val="es-ES"/>
        </w:rPr>
        <w:t>Aplicación del cuadro de riesgo y financiamiento: Modelo de simulación</w:t>
      </w:r>
      <w:r w:rsidR="00593C68">
        <w:rPr>
          <w:rFonts w:ascii="Times New Roman" w:hAnsi="Times New Roman" w:cs="Times New Roman"/>
          <w:i w:val="0"/>
          <w:iCs w:val="0"/>
          <w:color w:val="auto"/>
          <w:sz w:val="22"/>
          <w:szCs w:val="22"/>
          <w:lang w:val="es-ES"/>
        </w:rPr>
        <w:t>.</w:t>
      </w:r>
      <w:bookmarkEnd w:id="82"/>
      <w:r w:rsidR="00542163">
        <w:rPr>
          <w:rFonts w:ascii="Times New Roman" w:hAnsi="Times New Roman" w:cs="Times New Roman"/>
          <w:i w:val="0"/>
          <w:iCs w:val="0"/>
          <w:color w:val="auto"/>
          <w:sz w:val="22"/>
          <w:szCs w:val="22"/>
          <w:lang w:val="es-ES"/>
        </w:rPr>
        <w:t xml:space="preserve"> Fuente: Elaboración propia.</w:t>
      </w:r>
    </w:p>
    <w:p w14:paraId="6DB0F24C" w14:textId="6BDFAF87" w:rsidR="00B221D4" w:rsidRDefault="00B221D4" w:rsidP="00BA638C">
      <w:pPr>
        <w:pStyle w:val="Caption"/>
        <w:jc w:val="center"/>
        <w:rPr>
          <w:rFonts w:ascii="Times New Roman" w:hAnsi="Times New Roman" w:cs="Times New Roman"/>
          <w:b/>
          <w:bCs/>
          <w:lang w:val="es-ES_tradnl"/>
        </w:rPr>
      </w:pPr>
    </w:p>
    <w:p w14:paraId="384C3803" w14:textId="77777777" w:rsidR="00B221D4" w:rsidRDefault="00B221D4" w:rsidP="00B221D4">
      <w:pPr>
        <w:keepNext/>
        <w:widowControl w:val="0"/>
        <w:tabs>
          <w:tab w:val="left" w:pos="1080"/>
        </w:tabs>
        <w:autoSpaceDE w:val="0"/>
        <w:autoSpaceDN w:val="0"/>
        <w:adjustRightInd w:val="0"/>
        <w:jc w:val="both"/>
      </w:pPr>
      <w:r>
        <w:rPr>
          <w:noProof/>
        </w:rPr>
        <w:lastRenderedPageBreak/>
        <w:drawing>
          <wp:inline distT="0" distB="0" distL="0" distR="0" wp14:anchorId="27313626" wp14:editId="1953EDB3">
            <wp:extent cx="8229600" cy="4571189"/>
            <wp:effectExtent l="0" t="0" r="0" b="0"/>
            <wp:docPr id="15" name="Picture 15"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with low confidence"/>
                    <pic:cNvPicPr/>
                  </pic:nvPicPr>
                  <pic:blipFill rotWithShape="1">
                    <a:blip r:embed="rId30"/>
                    <a:srcRect r="1364" b="2544"/>
                    <a:stretch/>
                  </pic:blipFill>
                  <pic:spPr bwMode="auto">
                    <a:xfrm>
                      <a:off x="0" y="0"/>
                      <a:ext cx="8245327" cy="4579925"/>
                    </a:xfrm>
                    <a:prstGeom prst="rect">
                      <a:avLst/>
                    </a:prstGeom>
                    <a:ln>
                      <a:noFill/>
                    </a:ln>
                    <a:extLst>
                      <a:ext uri="{53640926-AAD7-44D8-BBD7-CCE9431645EC}">
                        <a14:shadowObscured xmlns:a14="http://schemas.microsoft.com/office/drawing/2010/main"/>
                      </a:ext>
                    </a:extLst>
                  </pic:spPr>
                </pic:pic>
              </a:graphicData>
            </a:graphic>
          </wp:inline>
        </w:drawing>
      </w:r>
    </w:p>
    <w:p w14:paraId="01C825D8" w14:textId="77777777" w:rsidR="00542163" w:rsidRPr="001E19D4" w:rsidRDefault="009F2EA0" w:rsidP="00542163">
      <w:pPr>
        <w:pStyle w:val="Caption"/>
        <w:jc w:val="center"/>
        <w:rPr>
          <w:rFonts w:ascii="Times New Roman" w:hAnsi="Times New Roman" w:cs="Times New Roman"/>
          <w:i w:val="0"/>
          <w:iCs w:val="0"/>
          <w:color w:val="auto"/>
          <w:sz w:val="22"/>
          <w:szCs w:val="22"/>
          <w:lang w:val="es-ES"/>
        </w:rPr>
      </w:pPr>
      <w:bookmarkStart w:id="83" w:name="_Toc101177110"/>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008B4A91">
        <w:rPr>
          <w:rFonts w:ascii="Times New Roman" w:hAnsi="Times New Roman" w:cs="Times New Roman"/>
          <w:i w:val="0"/>
          <w:iCs w:val="0"/>
          <w:noProof/>
          <w:color w:val="auto"/>
          <w:sz w:val="22"/>
          <w:szCs w:val="22"/>
          <w:lang w:val="es-ES"/>
        </w:rPr>
        <w:t>18</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025D8B">
        <w:rPr>
          <w:rFonts w:ascii="Times New Roman" w:hAnsi="Times New Roman" w:cs="Times New Roman"/>
          <w:i w:val="0"/>
          <w:iCs w:val="0"/>
          <w:color w:val="auto"/>
          <w:sz w:val="22"/>
          <w:szCs w:val="22"/>
          <w:lang w:val="es-ES"/>
        </w:rPr>
        <w:t>Variables de simulación de riesgo.</w:t>
      </w:r>
      <w:bookmarkEnd w:id="83"/>
      <w:r w:rsidR="00542163">
        <w:rPr>
          <w:rFonts w:ascii="Times New Roman" w:hAnsi="Times New Roman" w:cs="Times New Roman"/>
          <w:i w:val="0"/>
          <w:iCs w:val="0"/>
          <w:color w:val="auto"/>
          <w:sz w:val="22"/>
          <w:szCs w:val="22"/>
          <w:lang w:val="es-ES"/>
        </w:rPr>
        <w:t xml:space="preserve"> Fuente: Elaboración propia.</w:t>
      </w:r>
    </w:p>
    <w:p w14:paraId="5F0D92F2" w14:textId="766088F0" w:rsidR="00286F8E" w:rsidRDefault="00286F8E" w:rsidP="00B221D4">
      <w:pPr>
        <w:pStyle w:val="Caption"/>
        <w:jc w:val="center"/>
        <w:rPr>
          <w:rFonts w:ascii="Times New Roman" w:hAnsi="Times New Roman" w:cs="Times New Roman"/>
          <w:i w:val="0"/>
          <w:iCs w:val="0"/>
          <w:color w:val="auto"/>
          <w:sz w:val="22"/>
          <w:szCs w:val="22"/>
          <w:lang w:val="es-ES"/>
        </w:rPr>
      </w:pPr>
      <w:r>
        <w:rPr>
          <w:rFonts w:ascii="Times New Roman" w:hAnsi="Times New Roman" w:cs="Times New Roman"/>
          <w:i w:val="0"/>
          <w:iCs w:val="0"/>
          <w:color w:val="auto"/>
          <w:sz w:val="22"/>
          <w:szCs w:val="22"/>
          <w:lang w:val="es-ES"/>
        </w:rPr>
        <w:br w:type="page"/>
      </w:r>
    </w:p>
    <w:p w14:paraId="26CB2F2C" w14:textId="77777777" w:rsidR="00B221D4" w:rsidRDefault="00B221D4" w:rsidP="00B221D4">
      <w:pPr>
        <w:keepNext/>
        <w:widowControl w:val="0"/>
        <w:tabs>
          <w:tab w:val="left" w:pos="1880"/>
        </w:tabs>
        <w:autoSpaceDE w:val="0"/>
        <w:autoSpaceDN w:val="0"/>
        <w:adjustRightInd w:val="0"/>
        <w:spacing w:line="360" w:lineRule="auto"/>
        <w:jc w:val="both"/>
      </w:pPr>
      <w:r>
        <w:rPr>
          <w:noProof/>
        </w:rPr>
        <w:lastRenderedPageBreak/>
        <w:drawing>
          <wp:inline distT="0" distB="0" distL="0" distR="0" wp14:anchorId="111D4922" wp14:editId="2CA0D373">
            <wp:extent cx="8229600" cy="456322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31"/>
                    <a:srcRect r="1287" b="2637"/>
                    <a:stretch/>
                  </pic:blipFill>
                  <pic:spPr bwMode="auto">
                    <a:xfrm>
                      <a:off x="0" y="0"/>
                      <a:ext cx="8250465" cy="4574789"/>
                    </a:xfrm>
                    <a:prstGeom prst="rect">
                      <a:avLst/>
                    </a:prstGeom>
                    <a:ln>
                      <a:noFill/>
                    </a:ln>
                    <a:extLst>
                      <a:ext uri="{53640926-AAD7-44D8-BBD7-CCE9431645EC}">
                        <a14:shadowObscured xmlns:a14="http://schemas.microsoft.com/office/drawing/2010/main"/>
                      </a:ext>
                    </a:extLst>
                  </pic:spPr>
                </pic:pic>
              </a:graphicData>
            </a:graphic>
          </wp:inline>
        </w:drawing>
      </w:r>
    </w:p>
    <w:p w14:paraId="5BDD7BFB" w14:textId="09ADB7BA" w:rsidR="00286F8E" w:rsidRDefault="009F2EA0" w:rsidP="00B221D4">
      <w:pPr>
        <w:pStyle w:val="Caption"/>
        <w:jc w:val="center"/>
        <w:rPr>
          <w:rFonts w:ascii="Times New Roman" w:hAnsi="Times New Roman" w:cs="Times New Roman"/>
          <w:i w:val="0"/>
          <w:iCs w:val="0"/>
          <w:color w:val="auto"/>
          <w:sz w:val="22"/>
          <w:szCs w:val="22"/>
          <w:lang w:val="es-ES"/>
        </w:rPr>
      </w:pPr>
      <w:bookmarkStart w:id="84" w:name="_Toc101177111"/>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008B4A91">
        <w:rPr>
          <w:rFonts w:ascii="Times New Roman" w:hAnsi="Times New Roman" w:cs="Times New Roman"/>
          <w:i w:val="0"/>
          <w:iCs w:val="0"/>
          <w:noProof/>
          <w:color w:val="auto"/>
          <w:sz w:val="22"/>
          <w:szCs w:val="22"/>
          <w:lang w:val="es-ES"/>
        </w:rPr>
        <w:t>19</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C477E3">
        <w:rPr>
          <w:rFonts w:ascii="Times New Roman" w:hAnsi="Times New Roman" w:cs="Times New Roman"/>
          <w:i w:val="0"/>
          <w:iCs w:val="0"/>
          <w:color w:val="auto"/>
          <w:sz w:val="22"/>
          <w:szCs w:val="22"/>
          <w:lang w:val="es-ES"/>
        </w:rPr>
        <w:t>Proyección de flujo de caja para los cinco años de duración inicial del proyecto (escenario de riesgo).</w:t>
      </w:r>
      <w:bookmarkEnd w:id="84"/>
      <w:r w:rsidR="00725933">
        <w:rPr>
          <w:rFonts w:ascii="Times New Roman" w:hAnsi="Times New Roman" w:cs="Times New Roman"/>
          <w:i w:val="0"/>
          <w:iCs w:val="0"/>
          <w:color w:val="auto"/>
          <w:sz w:val="22"/>
          <w:szCs w:val="22"/>
          <w:lang w:val="es-ES"/>
        </w:rPr>
        <w:t xml:space="preserve"> </w:t>
      </w:r>
      <w:r w:rsidR="00286F8E">
        <w:rPr>
          <w:rFonts w:ascii="Times New Roman" w:hAnsi="Times New Roman" w:cs="Times New Roman"/>
          <w:i w:val="0"/>
          <w:iCs w:val="0"/>
          <w:color w:val="auto"/>
          <w:sz w:val="22"/>
          <w:szCs w:val="22"/>
          <w:lang w:val="es-ES"/>
        </w:rPr>
        <w:br w:type="page"/>
      </w:r>
    </w:p>
    <w:p w14:paraId="65C9CE71" w14:textId="77777777" w:rsidR="00B221D4" w:rsidRDefault="00B221D4" w:rsidP="00B221D4">
      <w:pPr>
        <w:keepNext/>
        <w:widowControl w:val="0"/>
        <w:tabs>
          <w:tab w:val="left" w:pos="1880"/>
        </w:tabs>
        <w:autoSpaceDE w:val="0"/>
        <w:autoSpaceDN w:val="0"/>
        <w:adjustRightInd w:val="0"/>
        <w:spacing w:line="360" w:lineRule="auto"/>
        <w:jc w:val="both"/>
      </w:pPr>
      <w:r>
        <w:rPr>
          <w:noProof/>
        </w:rPr>
        <w:lastRenderedPageBreak/>
        <w:drawing>
          <wp:inline distT="0" distB="0" distL="0" distR="0" wp14:anchorId="1A440B37" wp14:editId="153E4CC4">
            <wp:extent cx="8229600" cy="4553393"/>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rotWithShape="1">
                    <a:blip r:embed="rId32"/>
                    <a:srcRect r="1209" b="2770"/>
                    <a:stretch/>
                  </pic:blipFill>
                  <pic:spPr bwMode="auto">
                    <a:xfrm>
                      <a:off x="0" y="0"/>
                      <a:ext cx="8241047" cy="4559727"/>
                    </a:xfrm>
                    <a:prstGeom prst="rect">
                      <a:avLst/>
                    </a:prstGeom>
                    <a:ln>
                      <a:noFill/>
                    </a:ln>
                    <a:extLst>
                      <a:ext uri="{53640926-AAD7-44D8-BBD7-CCE9431645EC}">
                        <a14:shadowObscured xmlns:a14="http://schemas.microsoft.com/office/drawing/2010/main"/>
                      </a:ext>
                    </a:extLst>
                  </pic:spPr>
                </pic:pic>
              </a:graphicData>
            </a:graphic>
          </wp:inline>
        </w:drawing>
      </w:r>
    </w:p>
    <w:p w14:paraId="6356DA6C" w14:textId="3D3173CA" w:rsidR="00286F8E" w:rsidRDefault="009F2EA0" w:rsidP="00B221D4">
      <w:pPr>
        <w:pStyle w:val="Caption"/>
        <w:jc w:val="center"/>
        <w:rPr>
          <w:rFonts w:ascii="Times New Roman" w:hAnsi="Times New Roman" w:cs="Times New Roman"/>
          <w:i w:val="0"/>
          <w:iCs w:val="0"/>
          <w:color w:val="auto"/>
          <w:sz w:val="22"/>
          <w:szCs w:val="22"/>
          <w:lang w:val="es-ES"/>
        </w:rPr>
        <w:sectPr w:rsidR="00286F8E" w:rsidSect="00BA638C">
          <w:pgSz w:w="15840" w:h="12240" w:orient="landscape"/>
          <w:pgMar w:top="1440" w:right="1440" w:bottom="1440" w:left="1440" w:header="720" w:footer="720" w:gutter="0"/>
          <w:cols w:space="720"/>
          <w:docGrid w:linePitch="360"/>
        </w:sectPr>
      </w:pPr>
      <w:bookmarkStart w:id="85" w:name="_Toc101177112"/>
      <w:r w:rsidRPr="001E19D4">
        <w:rPr>
          <w:rFonts w:ascii="Times New Roman" w:hAnsi="Times New Roman" w:cs="Times New Roman"/>
          <w:i w:val="0"/>
          <w:iCs w:val="0"/>
          <w:color w:val="auto"/>
          <w:sz w:val="22"/>
          <w:szCs w:val="22"/>
          <w:lang w:val="es-ES"/>
        </w:rPr>
        <w:t xml:space="preserve">Figura </w:t>
      </w:r>
      <w:r>
        <w:rPr>
          <w:rFonts w:ascii="Times New Roman" w:hAnsi="Times New Roman" w:cs="Times New Roman"/>
          <w:i w:val="0"/>
          <w:iCs w:val="0"/>
          <w:color w:val="auto"/>
          <w:sz w:val="22"/>
          <w:szCs w:val="22"/>
        </w:rPr>
        <w:fldChar w:fldCharType="begin"/>
      </w:r>
      <w:r w:rsidRPr="009F2EA0">
        <w:rPr>
          <w:rFonts w:ascii="Times New Roman" w:hAnsi="Times New Roman" w:cs="Times New Roman"/>
          <w:i w:val="0"/>
          <w:iCs w:val="0"/>
          <w:color w:val="auto"/>
          <w:sz w:val="22"/>
          <w:szCs w:val="22"/>
          <w:lang w:val="es-ES"/>
        </w:rPr>
        <w:instrText xml:space="preserve"> SEQ Figura \* ARABIC </w:instrText>
      </w:r>
      <w:r>
        <w:rPr>
          <w:rFonts w:ascii="Times New Roman" w:hAnsi="Times New Roman" w:cs="Times New Roman"/>
          <w:i w:val="0"/>
          <w:iCs w:val="0"/>
          <w:color w:val="auto"/>
          <w:sz w:val="22"/>
          <w:szCs w:val="22"/>
        </w:rPr>
        <w:fldChar w:fldCharType="separate"/>
      </w:r>
      <w:r w:rsidR="00652DBE">
        <w:rPr>
          <w:rFonts w:ascii="Times New Roman" w:hAnsi="Times New Roman" w:cs="Times New Roman"/>
          <w:i w:val="0"/>
          <w:iCs w:val="0"/>
          <w:noProof/>
          <w:color w:val="auto"/>
          <w:sz w:val="22"/>
          <w:szCs w:val="22"/>
          <w:lang w:val="es-ES"/>
        </w:rPr>
        <w:t>20</w:t>
      </w:r>
      <w:r>
        <w:rPr>
          <w:rFonts w:ascii="Times New Roman" w:hAnsi="Times New Roman" w:cs="Times New Roman"/>
          <w:i w:val="0"/>
          <w:iCs w:val="0"/>
          <w:color w:val="auto"/>
          <w:sz w:val="22"/>
          <w:szCs w:val="22"/>
        </w:rPr>
        <w:fldChar w:fldCharType="end"/>
      </w:r>
      <w:r w:rsidRPr="001E19D4">
        <w:rPr>
          <w:rFonts w:ascii="Times New Roman" w:hAnsi="Times New Roman" w:cs="Times New Roman"/>
          <w:i w:val="0"/>
          <w:iCs w:val="0"/>
          <w:color w:val="auto"/>
          <w:sz w:val="22"/>
          <w:szCs w:val="22"/>
          <w:lang w:val="es-ES"/>
        </w:rPr>
        <w:t xml:space="preserve">: </w:t>
      </w:r>
      <w:r w:rsidR="00B221D4" w:rsidRPr="00C477E3">
        <w:rPr>
          <w:rFonts w:ascii="Times New Roman" w:hAnsi="Times New Roman" w:cs="Times New Roman"/>
          <w:i w:val="0"/>
          <w:iCs w:val="0"/>
          <w:color w:val="auto"/>
          <w:sz w:val="22"/>
          <w:szCs w:val="22"/>
          <w:lang w:val="es-ES"/>
        </w:rPr>
        <w:t>Proyección de flujo de caja para los cinco años de duración inicial del proyecto (escenario base versus escenario de riesgo).</w:t>
      </w:r>
      <w:bookmarkEnd w:id="85"/>
    </w:p>
    <w:p w14:paraId="5F4730F4" w14:textId="2DDFB22C" w:rsidR="00B66CE6" w:rsidRPr="001C7788" w:rsidRDefault="00B66CE6" w:rsidP="00702CF4">
      <w:pPr>
        <w:pStyle w:val="Heading1"/>
        <w:spacing w:line="360" w:lineRule="auto"/>
        <w:jc w:val="both"/>
        <w:rPr>
          <w:rFonts w:ascii="Times New Roman" w:hAnsi="Times New Roman" w:cs="Times New Roman"/>
          <w:color w:val="auto"/>
        </w:rPr>
      </w:pPr>
      <w:bookmarkStart w:id="86" w:name="_Toc101207858"/>
      <w:r w:rsidRPr="001C7788">
        <w:rPr>
          <w:rFonts w:ascii="Times New Roman" w:hAnsi="Times New Roman" w:cs="Times New Roman"/>
          <w:color w:val="auto"/>
        </w:rPr>
        <w:lastRenderedPageBreak/>
        <w:t xml:space="preserve">CAPÍTULO </w:t>
      </w:r>
      <w:r w:rsidR="009C72FD">
        <w:rPr>
          <w:rFonts w:ascii="Times New Roman" w:hAnsi="Times New Roman" w:cs="Times New Roman"/>
          <w:color w:val="auto"/>
        </w:rPr>
        <w:t>5</w:t>
      </w:r>
      <w:r w:rsidRPr="001C7788">
        <w:rPr>
          <w:rFonts w:ascii="Times New Roman" w:hAnsi="Times New Roman" w:cs="Times New Roman"/>
          <w:color w:val="auto"/>
        </w:rPr>
        <w:t xml:space="preserve">: </w:t>
      </w:r>
      <w:r w:rsidR="009C72FD">
        <w:rPr>
          <w:rFonts w:ascii="Times New Roman" w:hAnsi="Times New Roman" w:cs="Times New Roman"/>
          <w:color w:val="auto"/>
        </w:rPr>
        <w:t>IMPLEMENTACIÓN Y SALIDA AL MERCADO</w:t>
      </w:r>
      <w:bookmarkEnd w:id="86"/>
    </w:p>
    <w:p w14:paraId="492DEDBC" w14:textId="77777777" w:rsidR="00B66CE6" w:rsidRPr="00702CF4" w:rsidRDefault="00B66CE6" w:rsidP="00702CF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20B46F22"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 xml:space="preserve">La plataforma </w:t>
      </w:r>
      <w:proofErr w:type="spellStart"/>
      <w:r w:rsidRPr="00702CF4">
        <w:rPr>
          <w:rFonts w:ascii="Times New Roman" w:hAnsi="Times New Roman" w:cs="Times New Roman"/>
          <w:spacing w:val="-1"/>
          <w:lang w:val="es-ES_tradnl"/>
        </w:rPr>
        <w:t>InnoZero</w:t>
      </w:r>
      <w:proofErr w:type="spellEnd"/>
      <w:r w:rsidRPr="00702CF4">
        <w:rPr>
          <w:rFonts w:ascii="Times New Roman" w:hAnsi="Times New Roman" w:cs="Times New Roman"/>
          <w:spacing w:val="-1"/>
          <w:lang w:val="es-ES_tradnl"/>
        </w:rPr>
        <w:t xml:space="preserve"> </w:t>
      </w:r>
      <w:proofErr w:type="spellStart"/>
      <w:r w:rsidRPr="00702CF4">
        <w:rPr>
          <w:rFonts w:ascii="Times New Roman" w:hAnsi="Times New Roman" w:cs="Times New Roman"/>
          <w:spacing w:val="-1"/>
          <w:lang w:val="es-ES_tradnl"/>
        </w:rPr>
        <w:t>by</w:t>
      </w:r>
      <w:proofErr w:type="spellEnd"/>
      <w:r w:rsidRPr="00702CF4">
        <w:rPr>
          <w:rFonts w:ascii="Times New Roman" w:hAnsi="Times New Roman" w:cs="Times New Roman"/>
          <w:spacing w:val="-1"/>
          <w:lang w:val="es-ES_tradnl"/>
        </w:rPr>
        <w:t xml:space="preserve"> Frost &amp; Sullivan se desarrolla sobre el motor de crecimiento de la compañía, </w:t>
      </w:r>
      <w:proofErr w:type="spellStart"/>
      <w:r w:rsidRPr="00702CF4">
        <w:rPr>
          <w:rFonts w:ascii="Times New Roman" w:hAnsi="Times New Roman" w:cs="Times New Roman"/>
          <w:spacing w:val="-1"/>
          <w:lang w:val="es-ES_tradnl"/>
        </w:rPr>
        <w:t>Growth</w:t>
      </w:r>
      <w:proofErr w:type="spellEnd"/>
      <w:r w:rsidRPr="00702CF4">
        <w:rPr>
          <w:rFonts w:ascii="Times New Roman" w:hAnsi="Times New Roman" w:cs="Times New Roman"/>
          <w:spacing w:val="-1"/>
          <w:lang w:val="es-ES_tradnl"/>
        </w:rPr>
        <w:t xml:space="preserve"> Pipeline </w:t>
      </w:r>
      <w:proofErr w:type="spellStart"/>
      <w:r w:rsidRPr="00702CF4">
        <w:rPr>
          <w:rFonts w:ascii="Times New Roman" w:hAnsi="Times New Roman" w:cs="Times New Roman"/>
          <w:spacing w:val="-1"/>
          <w:lang w:val="es-ES_tradnl"/>
        </w:rPr>
        <w:t>Engine</w:t>
      </w:r>
      <w:proofErr w:type="spellEnd"/>
      <w:r w:rsidRPr="00702CF4">
        <w:rPr>
          <w:rFonts w:ascii="Times New Roman" w:hAnsi="Times New Roman" w:cs="Times New Roman"/>
          <w:spacing w:val="-1"/>
          <w:lang w:val="es-ES_tradnl"/>
        </w:rPr>
        <w:t>™, un marco probado de aceleración de crecimiento para las empresas. Bajo este marco se sientan las bases de un modelo de “Sostenibilidad como Valor Fundamental”, de manera de garantizar no solamente una alineación integral con los ODS, sino también implementar un sistema de crecimiento escalable y repetible que sirva de base para el crecimiento continuo de las empresas (clientes).</w:t>
      </w:r>
    </w:p>
    <w:p w14:paraId="45181D7B"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492FBF04"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Dicho motor de crecimiento comprende una serie de etapas o fases bien diferenciadas que van desde el diagnóstico temprano de la necesidad hasta la implementación de soluciones y su consecuente monitorización y seguimiento.</w:t>
      </w:r>
    </w:p>
    <w:p w14:paraId="47BFD34B"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2519D218" w14:textId="434F6E20" w:rsidR="00D14095" w:rsidRPr="00702CF4" w:rsidRDefault="00D14095" w:rsidP="00702CF4">
      <w:pPr>
        <w:widowControl w:val="0"/>
        <w:numPr>
          <w:ilvl w:val="0"/>
          <w:numId w:val="5"/>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 xml:space="preserve">Fase 0: </w:t>
      </w:r>
      <w:proofErr w:type="spellStart"/>
      <w:r w:rsidRPr="00702CF4">
        <w:rPr>
          <w:rFonts w:ascii="Times New Roman" w:hAnsi="Times New Roman" w:cs="Times New Roman"/>
          <w:spacing w:val="-1"/>
          <w:lang w:val="es-ES_tradnl"/>
        </w:rPr>
        <w:t>Growth</w:t>
      </w:r>
      <w:proofErr w:type="spellEnd"/>
      <w:r w:rsidRPr="00702CF4">
        <w:rPr>
          <w:rFonts w:ascii="Times New Roman" w:hAnsi="Times New Roman" w:cs="Times New Roman"/>
          <w:spacing w:val="-1"/>
          <w:lang w:val="es-ES_tradnl"/>
        </w:rPr>
        <w:t xml:space="preserve"> Audit™ (Auditoría de crecimiento) – Establec</w:t>
      </w:r>
      <w:r w:rsidR="004F330B">
        <w:rPr>
          <w:rFonts w:ascii="Times New Roman" w:hAnsi="Times New Roman" w:cs="Times New Roman"/>
          <w:spacing w:val="-1"/>
          <w:lang w:val="es-ES_tradnl"/>
        </w:rPr>
        <w:t>imiento de</w:t>
      </w:r>
      <w:r w:rsidRPr="00702CF4">
        <w:rPr>
          <w:rFonts w:ascii="Times New Roman" w:hAnsi="Times New Roman" w:cs="Times New Roman"/>
          <w:spacing w:val="-1"/>
          <w:lang w:val="es-ES_tradnl"/>
        </w:rPr>
        <w:t xml:space="preserve"> la línea de base de la organización e identifica</w:t>
      </w:r>
      <w:r w:rsidR="004F330B">
        <w:rPr>
          <w:rFonts w:ascii="Times New Roman" w:hAnsi="Times New Roman" w:cs="Times New Roman"/>
          <w:spacing w:val="-1"/>
          <w:lang w:val="es-ES_tradnl"/>
        </w:rPr>
        <w:t>ción de</w:t>
      </w:r>
      <w:r w:rsidRPr="00702CF4">
        <w:rPr>
          <w:rFonts w:ascii="Times New Roman" w:hAnsi="Times New Roman" w:cs="Times New Roman"/>
          <w:spacing w:val="-1"/>
          <w:lang w:val="es-ES_tradnl"/>
        </w:rPr>
        <w:t xml:space="preserve"> los obstáculos al crecimiento</w:t>
      </w:r>
    </w:p>
    <w:p w14:paraId="6A9DA122" w14:textId="77777777" w:rsidR="00D14095" w:rsidRPr="00702CF4" w:rsidRDefault="00D14095" w:rsidP="00702CF4">
      <w:pPr>
        <w:widowControl w:val="0"/>
        <w:numPr>
          <w:ilvl w:val="0"/>
          <w:numId w:val="5"/>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Fase 1: Universo de oportunidades – Ideación y priorización de todas las oportunidades potenciales de crecimiento</w:t>
      </w:r>
    </w:p>
    <w:p w14:paraId="3C3B7AF4" w14:textId="77777777" w:rsidR="00D14095" w:rsidRPr="00702CF4" w:rsidRDefault="00D14095" w:rsidP="00702CF4">
      <w:pPr>
        <w:widowControl w:val="0"/>
        <w:numPr>
          <w:ilvl w:val="0"/>
          <w:numId w:val="5"/>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Fase 2: Evaluación de oportunidades – Análisis profundo de 360⁰ de las oportunidades priorizadas</w:t>
      </w:r>
    </w:p>
    <w:p w14:paraId="50E8C82B" w14:textId="77777777" w:rsidR="00D14095" w:rsidRPr="00702CF4" w:rsidRDefault="00D14095" w:rsidP="00702CF4">
      <w:pPr>
        <w:widowControl w:val="0"/>
        <w:numPr>
          <w:ilvl w:val="0"/>
          <w:numId w:val="5"/>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Fase 3: Estrategias de salida al mercado – Traducción de las alternativas estratégicas en una estrategia convincente</w:t>
      </w:r>
    </w:p>
    <w:p w14:paraId="0D53F82F" w14:textId="6C40D79E" w:rsidR="00D14095" w:rsidRPr="00702CF4" w:rsidRDefault="00D14095" w:rsidP="00702CF4">
      <w:pPr>
        <w:widowControl w:val="0"/>
        <w:numPr>
          <w:ilvl w:val="0"/>
          <w:numId w:val="5"/>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Fase 4: Planificación e implementación – Ejecución del plan estratégico (por ejemplo, hitos, objetivos, propie</w:t>
      </w:r>
      <w:r w:rsidR="004F330B">
        <w:rPr>
          <w:rFonts w:ascii="Times New Roman" w:hAnsi="Times New Roman" w:cs="Times New Roman"/>
          <w:spacing w:val="-1"/>
          <w:lang w:val="es-ES_tradnl"/>
        </w:rPr>
        <w:t>dad,</w:t>
      </w:r>
      <w:r w:rsidRPr="00702CF4">
        <w:rPr>
          <w:rFonts w:ascii="Times New Roman" w:hAnsi="Times New Roman" w:cs="Times New Roman"/>
          <w:spacing w:val="-1"/>
          <w:lang w:val="es-ES_tradnl"/>
        </w:rPr>
        <w:t xml:space="preserve"> plazos)</w:t>
      </w:r>
    </w:p>
    <w:p w14:paraId="6964DF64" w14:textId="342CD5E1" w:rsidR="00D14095" w:rsidRPr="00702CF4" w:rsidRDefault="00D14095" w:rsidP="00702CF4">
      <w:pPr>
        <w:widowControl w:val="0"/>
        <w:numPr>
          <w:ilvl w:val="0"/>
          <w:numId w:val="5"/>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Fase 5: Seguimiento y optimización – Adapta</w:t>
      </w:r>
      <w:r w:rsidR="004F330B">
        <w:rPr>
          <w:rFonts w:ascii="Times New Roman" w:hAnsi="Times New Roman" w:cs="Times New Roman"/>
          <w:spacing w:val="-1"/>
          <w:lang w:val="es-ES_tradnl"/>
        </w:rPr>
        <w:t>ción de</w:t>
      </w:r>
      <w:r w:rsidRPr="00702CF4">
        <w:rPr>
          <w:rFonts w:ascii="Times New Roman" w:hAnsi="Times New Roman" w:cs="Times New Roman"/>
          <w:spacing w:val="-1"/>
          <w:lang w:val="es-ES_tradnl"/>
        </w:rPr>
        <w:t xml:space="preserve"> la estrategia a la dinámica cambiante del mercado y descubri</w:t>
      </w:r>
      <w:r w:rsidR="004F330B">
        <w:rPr>
          <w:rFonts w:ascii="Times New Roman" w:hAnsi="Times New Roman" w:cs="Times New Roman"/>
          <w:spacing w:val="-1"/>
          <w:lang w:val="es-ES_tradnl"/>
        </w:rPr>
        <w:t>miento de</w:t>
      </w:r>
      <w:r w:rsidRPr="00702CF4">
        <w:rPr>
          <w:rFonts w:ascii="Times New Roman" w:hAnsi="Times New Roman" w:cs="Times New Roman"/>
          <w:spacing w:val="-1"/>
          <w:lang w:val="es-ES_tradnl"/>
        </w:rPr>
        <w:t xml:space="preserve"> nuevas oportunidades</w:t>
      </w:r>
    </w:p>
    <w:p w14:paraId="5DDAE1A2"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310EE9AE" w14:textId="77777777" w:rsidR="00D14095" w:rsidRPr="00702CF4" w:rsidRDefault="00D14095" w:rsidP="00702CF4">
      <w:pPr>
        <w:pStyle w:val="Heading2"/>
        <w:spacing w:line="360" w:lineRule="auto"/>
        <w:jc w:val="both"/>
        <w:rPr>
          <w:rFonts w:ascii="Times New Roman" w:hAnsi="Times New Roman" w:cs="Times New Roman"/>
          <w:color w:val="auto"/>
          <w:sz w:val="24"/>
          <w:szCs w:val="24"/>
          <w:lang w:val="es-ES_tradnl"/>
        </w:rPr>
      </w:pPr>
      <w:bookmarkStart w:id="87" w:name="_Toc101207859"/>
      <w:r w:rsidRPr="00702CF4">
        <w:rPr>
          <w:rFonts w:ascii="Times New Roman" w:hAnsi="Times New Roman" w:cs="Times New Roman"/>
          <w:color w:val="auto"/>
          <w:sz w:val="24"/>
          <w:szCs w:val="24"/>
          <w:lang w:val="es-ES_tradnl"/>
        </w:rPr>
        <w:t>Auditoría de crecimiento</w:t>
      </w:r>
      <w:bookmarkEnd w:id="87"/>
      <w:r w:rsidRPr="00702CF4">
        <w:rPr>
          <w:rFonts w:ascii="Times New Roman" w:hAnsi="Times New Roman" w:cs="Times New Roman"/>
          <w:color w:val="auto"/>
          <w:sz w:val="24"/>
          <w:szCs w:val="24"/>
          <w:lang w:val="es-ES_tradnl"/>
        </w:rPr>
        <w:t xml:space="preserve"> </w:t>
      </w:r>
    </w:p>
    <w:p w14:paraId="2A166A34"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 xml:space="preserve">La detección de la necesidad se incluye en la auditoría de crecimiento. Más allá de la metodología, dicha auditoría cuenta con el aval de 60 años de experiencia global demostrada por Frost &amp; Sullivan, siendo un socio de confianza de inversores, empresas y gobiernos a nivel </w:t>
      </w:r>
      <w:r w:rsidRPr="00702CF4">
        <w:rPr>
          <w:rFonts w:ascii="Times New Roman" w:hAnsi="Times New Roman" w:cs="Times New Roman"/>
          <w:spacing w:val="-1"/>
          <w:lang w:val="es-ES_tradnl"/>
        </w:rPr>
        <w:lastRenderedPageBreak/>
        <w:t xml:space="preserve">internacional. El hecho de contar con una amplia cobertura en cuanto a los avances científicos y tecnológicos mundiales, así como su presencia global, permite a Frost &amp; Sullivan una consciencia mucho más profunda del grado de convergencia de la industria. Las perspectivas analíticas las lleva a cabo a través de otras plataformas, tales como el </w:t>
      </w:r>
      <w:proofErr w:type="spellStart"/>
      <w:r w:rsidRPr="00702CF4">
        <w:rPr>
          <w:rFonts w:ascii="Times New Roman" w:hAnsi="Times New Roman" w:cs="Times New Roman"/>
          <w:spacing w:val="-1"/>
          <w:lang w:val="es-ES_tradnl"/>
        </w:rPr>
        <w:t>Innovation</w:t>
      </w:r>
      <w:proofErr w:type="spellEnd"/>
      <w:r w:rsidRPr="00702CF4">
        <w:rPr>
          <w:rFonts w:ascii="Times New Roman" w:hAnsi="Times New Roman" w:cs="Times New Roman"/>
          <w:spacing w:val="-1"/>
          <w:lang w:val="es-ES_tradnl"/>
        </w:rPr>
        <w:t xml:space="preserve"> </w:t>
      </w:r>
      <w:proofErr w:type="spellStart"/>
      <w:r w:rsidRPr="00702CF4">
        <w:rPr>
          <w:rFonts w:ascii="Times New Roman" w:hAnsi="Times New Roman" w:cs="Times New Roman"/>
          <w:spacing w:val="-1"/>
          <w:lang w:val="es-ES_tradnl"/>
        </w:rPr>
        <w:t>Generator</w:t>
      </w:r>
      <w:proofErr w:type="spellEnd"/>
      <w:r w:rsidRPr="00702CF4">
        <w:rPr>
          <w:rFonts w:ascii="Times New Roman" w:hAnsi="Times New Roman" w:cs="Times New Roman"/>
          <w:spacing w:val="-1"/>
          <w:lang w:val="es-ES_tradnl"/>
        </w:rPr>
        <w:t xml:space="preserve">™ (generador de innovación), entre otras herramientas y marcos de crecimiento propios, como el mencionado </w:t>
      </w:r>
      <w:proofErr w:type="spellStart"/>
      <w:r w:rsidRPr="00702CF4">
        <w:rPr>
          <w:rFonts w:ascii="Times New Roman" w:hAnsi="Times New Roman" w:cs="Times New Roman"/>
          <w:spacing w:val="-1"/>
          <w:lang w:val="es-ES"/>
        </w:rPr>
        <w:t>Growth</w:t>
      </w:r>
      <w:proofErr w:type="spellEnd"/>
      <w:r w:rsidRPr="00702CF4">
        <w:rPr>
          <w:rFonts w:ascii="Times New Roman" w:hAnsi="Times New Roman" w:cs="Times New Roman"/>
          <w:spacing w:val="-1"/>
          <w:lang w:val="es-ES"/>
        </w:rPr>
        <w:t xml:space="preserve"> Pipeline </w:t>
      </w:r>
      <w:proofErr w:type="spellStart"/>
      <w:r w:rsidRPr="00702CF4">
        <w:rPr>
          <w:rFonts w:ascii="Times New Roman" w:hAnsi="Times New Roman" w:cs="Times New Roman"/>
          <w:spacing w:val="-1"/>
          <w:lang w:val="es-ES"/>
        </w:rPr>
        <w:t>Engine</w:t>
      </w:r>
      <w:proofErr w:type="spellEnd"/>
      <w:r w:rsidRPr="00702CF4">
        <w:rPr>
          <w:rFonts w:ascii="Times New Roman" w:hAnsi="Times New Roman" w:cs="Times New Roman"/>
          <w:spacing w:val="-1"/>
          <w:lang w:val="es-ES"/>
        </w:rPr>
        <w:t xml:space="preserve">™ y </w:t>
      </w:r>
      <w:proofErr w:type="spellStart"/>
      <w:r w:rsidRPr="00702CF4">
        <w:rPr>
          <w:rFonts w:ascii="Times New Roman" w:hAnsi="Times New Roman" w:cs="Times New Roman"/>
          <w:spacing w:val="-1"/>
          <w:lang w:val="es-ES"/>
        </w:rPr>
        <w:t>Companies</w:t>
      </w:r>
      <w:proofErr w:type="spellEnd"/>
      <w:r w:rsidRPr="00702CF4">
        <w:rPr>
          <w:rFonts w:ascii="Times New Roman" w:hAnsi="Times New Roman" w:cs="Times New Roman"/>
          <w:spacing w:val="-1"/>
          <w:lang w:val="es-ES"/>
        </w:rPr>
        <w:t xml:space="preserve"> </w:t>
      </w:r>
      <w:proofErr w:type="spellStart"/>
      <w:r w:rsidRPr="00702CF4">
        <w:rPr>
          <w:rFonts w:ascii="Times New Roman" w:hAnsi="Times New Roman" w:cs="Times New Roman"/>
          <w:spacing w:val="-1"/>
          <w:lang w:val="es-ES"/>
        </w:rPr>
        <w:t>to</w:t>
      </w:r>
      <w:proofErr w:type="spellEnd"/>
      <w:r w:rsidRPr="00702CF4">
        <w:rPr>
          <w:rFonts w:ascii="Times New Roman" w:hAnsi="Times New Roman" w:cs="Times New Roman"/>
          <w:spacing w:val="-1"/>
          <w:lang w:val="es-ES"/>
        </w:rPr>
        <w:t xml:space="preserve"> </w:t>
      </w:r>
      <w:proofErr w:type="spellStart"/>
      <w:r w:rsidRPr="00702CF4">
        <w:rPr>
          <w:rFonts w:ascii="Times New Roman" w:hAnsi="Times New Roman" w:cs="Times New Roman"/>
          <w:spacing w:val="-1"/>
          <w:lang w:val="es-ES"/>
        </w:rPr>
        <w:t>Action</w:t>
      </w:r>
      <w:proofErr w:type="spellEnd"/>
      <w:r w:rsidRPr="00702CF4">
        <w:rPr>
          <w:rFonts w:ascii="Times New Roman" w:hAnsi="Times New Roman" w:cs="Times New Roman"/>
          <w:spacing w:val="-1"/>
          <w:lang w:val="es-ES"/>
        </w:rPr>
        <w:t xml:space="preserve">™ (empresas para focalizar), y </w:t>
      </w:r>
      <w:r w:rsidRPr="00702CF4">
        <w:rPr>
          <w:rFonts w:ascii="Times New Roman" w:hAnsi="Times New Roman" w:cs="Times New Roman"/>
          <w:spacing w:val="-1"/>
          <w:lang w:val="es-ES_tradnl"/>
        </w:rPr>
        <w:t>esquemas de mejores prácticas de negocios.</w:t>
      </w:r>
    </w:p>
    <w:p w14:paraId="38F510DA"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2C944B5F"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La Fase 0 o auditoría de crecimiento tiene como objetivo establecer la línea de base de la organización e identificar los obstáculos al crecimiento, de modo de poder llevar a cabo una estrategia de sostenibilidad como valor fundamental. Asimismo, permite entender cómo se relaciona la empresa con el contexto de manera de poder asumir un papel preponderante en el marco de una economía orientada a la misión crítica como motor de innovación para la sostenibilidad.</w:t>
      </w:r>
    </w:p>
    <w:p w14:paraId="501C3CA0"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Es importante destacar que esta etapa es en principio abierta tanto para clientes y como para no clientes. Luego, de acuerdo con los resultados y el interés de las empresas, el proceso puede avanzar hacia un compromiso entre ambas partes, el cliente y Frost &amp; Sullivan.</w:t>
      </w:r>
    </w:p>
    <w:p w14:paraId="664E9A0B"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Como parte de dicho compromiso el cliente tiene la responsabilidad de proporcionar a Frost:</w:t>
      </w:r>
    </w:p>
    <w:p w14:paraId="7078829E" w14:textId="77777777" w:rsidR="00D14095" w:rsidRPr="00702CF4" w:rsidRDefault="00D14095" w:rsidP="00702CF4">
      <w:pPr>
        <w:widowControl w:val="0"/>
        <w:numPr>
          <w:ilvl w:val="0"/>
          <w:numId w:val="6"/>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Documentación de la estructura interna de la empresa, incluyendo: partes interesadas clave, ejecutivos, funciones y unidades de negocio.</w:t>
      </w:r>
    </w:p>
    <w:p w14:paraId="5A37D372" w14:textId="77777777" w:rsidR="00D14095" w:rsidRPr="00702CF4" w:rsidRDefault="00D14095" w:rsidP="00702CF4">
      <w:pPr>
        <w:widowControl w:val="0"/>
        <w:numPr>
          <w:ilvl w:val="0"/>
          <w:numId w:val="6"/>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Documentación de las competencias básicas de crecimiento y aspectos de mejora que la empresa tiene identificados para su resolución.</w:t>
      </w:r>
    </w:p>
    <w:p w14:paraId="2AB7938F"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5FA491F0"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Asimismo, Frost &amp; Sullivan asume la responsabilidad de preparar las actividades de auditoría:</w:t>
      </w:r>
    </w:p>
    <w:p w14:paraId="477F9ED8" w14:textId="77777777" w:rsidR="00D14095" w:rsidRPr="00702CF4" w:rsidRDefault="00D14095" w:rsidP="00702CF4">
      <w:pPr>
        <w:widowControl w:val="0"/>
        <w:numPr>
          <w:ilvl w:val="0"/>
          <w:numId w:val="7"/>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Consolidar los datos relevantes del mercado</w:t>
      </w:r>
    </w:p>
    <w:p w14:paraId="05FDAB93" w14:textId="77777777" w:rsidR="00D14095" w:rsidRPr="00702CF4" w:rsidRDefault="00D14095" w:rsidP="00702CF4">
      <w:pPr>
        <w:widowControl w:val="0"/>
        <w:numPr>
          <w:ilvl w:val="0"/>
          <w:numId w:val="7"/>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Organizar los equipos de servicios profesionales</w:t>
      </w:r>
    </w:p>
    <w:p w14:paraId="6FABD77A" w14:textId="77777777" w:rsidR="00D14095" w:rsidRPr="00702CF4" w:rsidRDefault="00D14095" w:rsidP="00702CF4">
      <w:pPr>
        <w:widowControl w:val="0"/>
        <w:numPr>
          <w:ilvl w:val="0"/>
          <w:numId w:val="7"/>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Alinear los criterios y el alcance del servicio con los ODS</w:t>
      </w:r>
    </w:p>
    <w:p w14:paraId="2E76628D"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0EAF7F30"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Para ello se diseña un proceso consistiendo en los siguientes pasos:</w:t>
      </w:r>
    </w:p>
    <w:p w14:paraId="7DAEFE3E" w14:textId="77777777" w:rsidR="00D14095" w:rsidRPr="00702CF4" w:rsidRDefault="00D14095" w:rsidP="00702CF4">
      <w:pPr>
        <w:widowControl w:val="0"/>
        <w:numPr>
          <w:ilvl w:val="0"/>
          <w:numId w:val="8"/>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Paso 0.1: Preparación de la auditoría (</w:t>
      </w:r>
      <w:proofErr w:type="spellStart"/>
      <w:r w:rsidRPr="00702CF4">
        <w:rPr>
          <w:rFonts w:ascii="Times New Roman" w:hAnsi="Times New Roman" w:cs="Times New Roman"/>
          <w:spacing w:val="-1"/>
          <w:lang w:val="es-ES_tradnl"/>
        </w:rPr>
        <w:t>Growth</w:t>
      </w:r>
      <w:proofErr w:type="spellEnd"/>
      <w:r w:rsidRPr="00702CF4">
        <w:rPr>
          <w:rFonts w:ascii="Times New Roman" w:hAnsi="Times New Roman" w:cs="Times New Roman"/>
          <w:spacing w:val="-1"/>
          <w:lang w:val="es-ES_tradnl"/>
        </w:rPr>
        <w:t xml:space="preserve"> Pipeline Audit™).</w:t>
      </w:r>
    </w:p>
    <w:p w14:paraId="3D5C9E5D"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 xml:space="preserve">Revisión del instrumento de evaluación comparativa a través de diversos </w:t>
      </w:r>
      <w:r w:rsidRPr="00702CF4">
        <w:rPr>
          <w:rFonts w:ascii="Times New Roman" w:hAnsi="Times New Roman" w:cs="Times New Roman"/>
          <w:spacing w:val="-1"/>
          <w:lang w:val="es-ES_tradnl"/>
        </w:rPr>
        <w:lastRenderedPageBreak/>
        <w:t>impulsores de la estrategia de crecimiento y ejecución</w:t>
      </w:r>
    </w:p>
    <w:p w14:paraId="253429C8"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Identificación y formación del equipo profesional de crecimiento estratégico</w:t>
      </w:r>
    </w:p>
    <w:p w14:paraId="5D33A8E2"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ind w:left="720"/>
        <w:jc w:val="both"/>
        <w:rPr>
          <w:rFonts w:ascii="Times New Roman" w:hAnsi="Times New Roman" w:cs="Times New Roman"/>
          <w:spacing w:val="-1"/>
          <w:lang w:val="es-ES_tradnl"/>
        </w:rPr>
      </w:pPr>
      <w:r w:rsidRPr="00702CF4">
        <w:rPr>
          <w:rFonts w:ascii="Times New Roman" w:hAnsi="Times New Roman" w:cs="Times New Roman"/>
          <w:spacing w:val="-1"/>
          <w:lang w:val="es-ES_tradnl"/>
        </w:rPr>
        <w:t>Paso 0.2: Distribución de la encuesta y recolección de datos</w:t>
      </w:r>
    </w:p>
    <w:p w14:paraId="21E2CE07"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Administración del instrumento de retroalimentación</w:t>
      </w:r>
    </w:p>
    <w:p w14:paraId="1506B9EA"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Cumplimentación por parte de los participantes identificados - Equipo de Crecimiento (participantes adicionales según sea necesario)</w:t>
      </w:r>
    </w:p>
    <w:p w14:paraId="3E16F18B" w14:textId="77777777" w:rsidR="00D14095" w:rsidRPr="00702CF4" w:rsidRDefault="00D14095" w:rsidP="00702CF4">
      <w:pPr>
        <w:widowControl w:val="0"/>
        <w:numPr>
          <w:ilvl w:val="0"/>
          <w:numId w:val="8"/>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Paso 0.3: Análisis de los resultados</w:t>
      </w:r>
    </w:p>
    <w:p w14:paraId="113D296E"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Recopilación y análisis de los resultados de la retroalimentación</w:t>
      </w:r>
    </w:p>
    <w:p w14:paraId="726B22D2"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Determinación de áreas clave</w:t>
      </w:r>
    </w:p>
    <w:p w14:paraId="1323C588"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Destilar las ideas y preparar un informe de síntesis</w:t>
      </w:r>
    </w:p>
    <w:p w14:paraId="5E5DB3F8"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ind w:left="720"/>
        <w:jc w:val="both"/>
        <w:rPr>
          <w:rFonts w:ascii="Times New Roman" w:hAnsi="Times New Roman" w:cs="Times New Roman"/>
          <w:spacing w:val="-1"/>
          <w:lang w:val="es-ES_tradnl"/>
        </w:rPr>
      </w:pPr>
      <w:r w:rsidRPr="00702CF4">
        <w:rPr>
          <w:rFonts w:ascii="Times New Roman" w:hAnsi="Times New Roman" w:cs="Times New Roman"/>
          <w:spacing w:val="-1"/>
          <w:lang w:val="es-ES_tradnl"/>
        </w:rPr>
        <w:t>Paso 0.4: Entrevistas de seguimiento</w:t>
      </w:r>
    </w:p>
    <w:p w14:paraId="4BCE0876"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Profundización en las áreas clave determinadas en el paso 0.3</w:t>
      </w:r>
    </w:p>
    <w:p w14:paraId="3A2768C4"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Guías de discusión de entrevistas individuales creadas en colaboración con el cliente</w:t>
      </w:r>
    </w:p>
    <w:p w14:paraId="14EAEF23"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Revisión del Frost Radar™ (radar de crecimiento e innovación), herramienta de Frost &amp; Sullivan que posiciona a las empresas en función de su capacidad de innovación y crecimiento</w:t>
      </w:r>
    </w:p>
    <w:p w14:paraId="13E4D394"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ind w:left="720"/>
        <w:jc w:val="both"/>
        <w:rPr>
          <w:rFonts w:ascii="Times New Roman" w:hAnsi="Times New Roman" w:cs="Times New Roman"/>
          <w:spacing w:val="-1"/>
          <w:lang w:val="es-ES_tradnl"/>
        </w:rPr>
      </w:pPr>
      <w:r w:rsidRPr="00702CF4">
        <w:rPr>
          <w:rFonts w:ascii="Times New Roman" w:hAnsi="Times New Roman" w:cs="Times New Roman"/>
          <w:spacing w:val="-1"/>
          <w:lang w:val="es-ES_tradnl"/>
        </w:rPr>
        <w:t>Paso 0.5: Taller de auditoría de crecimiento</w:t>
      </w:r>
    </w:p>
    <w:p w14:paraId="4C95A1A4"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Taller interactivo</w:t>
      </w:r>
    </w:p>
    <w:p w14:paraId="2366F85B"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Presentación de las principales conclusiones, incluyendo el radar de crecimiento e innovación</w:t>
      </w:r>
    </w:p>
    <w:p w14:paraId="4052847D" w14:textId="77777777" w:rsidR="00D14095" w:rsidRPr="00702CF4" w:rsidRDefault="00D14095" w:rsidP="00702CF4">
      <w:pPr>
        <w:widowControl w:val="0"/>
        <w:numPr>
          <w:ilvl w:val="1"/>
          <w:numId w:val="8"/>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Abordar las cuestiones relativas a la alineación de la organización, la priorización de las deficiencias estratégicas y la aplicación</w:t>
      </w:r>
    </w:p>
    <w:p w14:paraId="38B1898D"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0DF6AD68"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En dicho taller, se presenta como resultado de todas estas actividades, una puntuación de referencia a través de impulsores clave del proceso de crecimiento, al tiempo que se destaca la percepción de la organización sobre qué capacidades son críticas con puntuaciones de eficacia calculadas para cada área de capacidad. Esto permite identificar y recomendar áreas de mejora, apalancamiento y enfoque para apoyar la ejecución efectiva de la línea de crecimiento.</w:t>
      </w:r>
    </w:p>
    <w:p w14:paraId="4B6737B0"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51D02AA9"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Los entregables de esta fase son los siguientes:</w:t>
      </w:r>
    </w:p>
    <w:p w14:paraId="3A01796D" w14:textId="77777777" w:rsidR="00D14095" w:rsidRPr="00702CF4" w:rsidRDefault="00D14095" w:rsidP="00702CF4">
      <w:pPr>
        <w:widowControl w:val="0"/>
        <w:numPr>
          <w:ilvl w:val="0"/>
          <w:numId w:val="9"/>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lastRenderedPageBreak/>
        <w:t>Informe analítico de evaluación comparativa del crecimiento:</w:t>
      </w:r>
    </w:p>
    <w:p w14:paraId="659C10E1" w14:textId="77777777" w:rsidR="00D14095" w:rsidRPr="00702CF4" w:rsidRDefault="00D14095" w:rsidP="00702CF4">
      <w:pPr>
        <w:widowControl w:val="0"/>
        <w:numPr>
          <w:ilvl w:val="1"/>
          <w:numId w:val="9"/>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Identificación del rendimiento de la organización con referencia a ciertos atributos clave de crecimiento, con criterios clave cada uno, que definen una ejecución eficaz del pipeline de crecimiento</w:t>
      </w:r>
    </w:p>
    <w:p w14:paraId="2F40701D" w14:textId="77777777" w:rsidR="00D14095" w:rsidRPr="00702CF4" w:rsidRDefault="00D14095" w:rsidP="00702CF4">
      <w:pPr>
        <w:widowControl w:val="0"/>
        <w:numPr>
          <w:ilvl w:val="1"/>
          <w:numId w:val="9"/>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Identificación de las competencias básicas de crecimiento, la eficacia y la alineación organizativa</w:t>
      </w:r>
    </w:p>
    <w:p w14:paraId="5619E359" w14:textId="77777777" w:rsidR="00D14095" w:rsidRPr="00702CF4" w:rsidRDefault="00D14095" w:rsidP="00702CF4">
      <w:pPr>
        <w:widowControl w:val="0"/>
        <w:numPr>
          <w:ilvl w:val="1"/>
          <w:numId w:val="9"/>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Implicaciones y recomendaciones</w:t>
      </w:r>
    </w:p>
    <w:p w14:paraId="3A33ACDE" w14:textId="77777777" w:rsidR="00D14095" w:rsidRPr="00702CF4" w:rsidRDefault="00D14095" w:rsidP="00702CF4">
      <w:pPr>
        <w:widowControl w:val="0"/>
        <w:numPr>
          <w:ilvl w:val="1"/>
          <w:numId w:val="9"/>
        </w:numPr>
        <w:tabs>
          <w:tab w:val="left" w:pos="1740"/>
        </w:tabs>
        <w:autoSpaceDE w:val="0"/>
        <w:autoSpaceDN w:val="0"/>
        <w:adjustRightInd w:val="0"/>
        <w:spacing w:line="360" w:lineRule="auto"/>
        <w:ind w:left="720"/>
        <w:jc w:val="both"/>
        <w:rPr>
          <w:rFonts w:ascii="Times New Roman" w:hAnsi="Times New Roman" w:cs="Times New Roman"/>
          <w:spacing w:val="-1"/>
          <w:lang w:val="es-ES_tradnl"/>
        </w:rPr>
      </w:pPr>
      <w:r w:rsidRPr="00702CF4">
        <w:rPr>
          <w:rFonts w:ascii="Times New Roman" w:hAnsi="Times New Roman" w:cs="Times New Roman"/>
          <w:spacing w:val="-1"/>
          <w:lang w:val="es-ES_tradnl"/>
        </w:rPr>
        <w:t>Radar de crecimiento e innovación:</w:t>
      </w:r>
    </w:p>
    <w:p w14:paraId="6B7B8AD3" w14:textId="77777777" w:rsidR="00D14095" w:rsidRPr="00702CF4" w:rsidRDefault="00D14095" w:rsidP="00702CF4">
      <w:pPr>
        <w:widowControl w:val="0"/>
        <w:numPr>
          <w:ilvl w:val="1"/>
          <w:numId w:val="9"/>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Evaluación comparativa de los principales competidores en materia de innovación y crecimiento para determinar su potencial de crecimiento futuro relativo</w:t>
      </w:r>
    </w:p>
    <w:p w14:paraId="7D89BA1C" w14:textId="77777777" w:rsidR="00D14095" w:rsidRPr="00702CF4" w:rsidRDefault="00D14095" w:rsidP="00702CF4">
      <w:pPr>
        <w:widowControl w:val="0"/>
        <w:numPr>
          <w:ilvl w:val="1"/>
          <w:numId w:val="9"/>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Mejores prácticas empleadas por las empresas con buenos resultados en innovación y crecimiento</w:t>
      </w:r>
    </w:p>
    <w:p w14:paraId="27B5AEF2" w14:textId="77777777" w:rsidR="00D14095" w:rsidRPr="00702CF4" w:rsidRDefault="00D14095" w:rsidP="00702CF4">
      <w:pPr>
        <w:widowControl w:val="0"/>
        <w:numPr>
          <w:ilvl w:val="1"/>
          <w:numId w:val="9"/>
        </w:numPr>
        <w:tabs>
          <w:tab w:val="left" w:pos="1740"/>
        </w:tabs>
        <w:autoSpaceDE w:val="0"/>
        <w:autoSpaceDN w:val="0"/>
        <w:adjustRightInd w:val="0"/>
        <w:spacing w:line="360" w:lineRule="auto"/>
        <w:ind w:left="720"/>
        <w:jc w:val="both"/>
        <w:rPr>
          <w:rFonts w:ascii="Times New Roman" w:hAnsi="Times New Roman" w:cs="Times New Roman"/>
          <w:spacing w:val="-1"/>
          <w:lang w:val="es-ES_tradnl"/>
        </w:rPr>
      </w:pPr>
      <w:r w:rsidRPr="00702CF4">
        <w:rPr>
          <w:rFonts w:ascii="Times New Roman" w:hAnsi="Times New Roman" w:cs="Times New Roman"/>
          <w:spacing w:val="-1"/>
          <w:lang w:val="es-ES_tradnl"/>
        </w:rPr>
        <w:t>Sesión de trabajo e informe sobre la auditoría de crecimiento:</w:t>
      </w:r>
    </w:p>
    <w:p w14:paraId="00054D9D" w14:textId="77777777" w:rsidR="00D14095" w:rsidRPr="00702CF4" w:rsidRDefault="00D14095" w:rsidP="00702CF4">
      <w:pPr>
        <w:widowControl w:val="0"/>
        <w:numPr>
          <w:ilvl w:val="1"/>
          <w:numId w:val="9"/>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Recapitulación de las conclusiones del taller</w:t>
      </w:r>
    </w:p>
    <w:p w14:paraId="667F2F63" w14:textId="77777777" w:rsidR="00D14095" w:rsidRPr="00702CF4" w:rsidRDefault="00D14095" w:rsidP="00702CF4">
      <w:pPr>
        <w:widowControl w:val="0"/>
        <w:numPr>
          <w:ilvl w:val="1"/>
          <w:numId w:val="9"/>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Acciones de alto impacto y plan(es) de mejora del crecimiento</w:t>
      </w:r>
    </w:p>
    <w:p w14:paraId="3849E160" w14:textId="77777777" w:rsidR="00D14095" w:rsidRPr="00702CF4" w:rsidRDefault="00D14095" w:rsidP="00702CF4">
      <w:pPr>
        <w:widowControl w:val="0"/>
        <w:numPr>
          <w:ilvl w:val="1"/>
          <w:numId w:val="9"/>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Consecuencias, ideas y recomendaciones sobre los próximos pasos y la puesta en marcha</w:t>
      </w:r>
    </w:p>
    <w:p w14:paraId="0558039C" w14:textId="2B2E48C2"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29AA0841" w14:textId="284E928E" w:rsidR="00D14095" w:rsidRPr="00702CF4" w:rsidRDefault="00D14095" w:rsidP="00702CF4">
      <w:pPr>
        <w:pStyle w:val="Heading2"/>
        <w:spacing w:line="360" w:lineRule="auto"/>
        <w:jc w:val="both"/>
        <w:rPr>
          <w:rFonts w:ascii="Times New Roman" w:hAnsi="Times New Roman" w:cs="Times New Roman"/>
          <w:color w:val="auto"/>
          <w:sz w:val="24"/>
          <w:szCs w:val="24"/>
          <w:lang w:val="es-ES_tradnl"/>
        </w:rPr>
      </w:pPr>
      <w:bookmarkStart w:id="88" w:name="_Toc101207860"/>
      <w:r w:rsidRPr="00702CF4">
        <w:rPr>
          <w:rFonts w:ascii="Times New Roman" w:hAnsi="Times New Roman" w:cs="Times New Roman"/>
          <w:color w:val="auto"/>
          <w:sz w:val="24"/>
          <w:szCs w:val="24"/>
          <w:lang w:val="es-ES_tradnl"/>
        </w:rPr>
        <w:t>Universo de oportunidades</w:t>
      </w:r>
      <w:bookmarkEnd w:id="88"/>
    </w:p>
    <w:p w14:paraId="0BBF5B95"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La oportunidad se describe como resultado de la Fase 1, con la ideación y priorización de todas las oportunidades potenciales de crecimiento.</w:t>
      </w:r>
    </w:p>
    <w:p w14:paraId="472923A4"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1049337B" w14:textId="385FF7F4"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 xml:space="preserve">Para comenzar con esta etapa ya se ha forjado un vínculo de negocios con el cliente en la etapa precedente, por </w:t>
      </w:r>
      <w:r w:rsidR="004F330B" w:rsidRPr="00702CF4">
        <w:rPr>
          <w:rFonts w:ascii="Times New Roman" w:hAnsi="Times New Roman" w:cs="Times New Roman"/>
          <w:spacing w:val="-1"/>
          <w:lang w:val="es-ES_tradnl"/>
        </w:rPr>
        <w:t>tanto,</w:t>
      </w:r>
      <w:r w:rsidRPr="00702CF4">
        <w:rPr>
          <w:rFonts w:ascii="Times New Roman" w:hAnsi="Times New Roman" w:cs="Times New Roman"/>
          <w:spacing w:val="-1"/>
          <w:lang w:val="es-ES_tradnl"/>
        </w:rPr>
        <w:t xml:space="preserve"> existe un compromiso de ambas partes. El cliente entonces se compromete a compartir información relevante de la compañía para determinar el alcance de las oportunidades de crecimiento actuales para el cliente en horizontes temporales; esto es, a largo plazo (5-10 años), a medio plazo (2-5 años), y a corto plazo (0-2) años.</w:t>
      </w:r>
    </w:p>
    <w:p w14:paraId="6348B48C"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774347E8"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Por su parte, Frost &amp; Sullivan debe proceder a la preparación de diversos modelos de entrada, incluyendo:</w:t>
      </w:r>
    </w:p>
    <w:p w14:paraId="6B2A8272" w14:textId="77777777" w:rsidR="00D14095" w:rsidRPr="00702CF4" w:rsidRDefault="00D14095" w:rsidP="00702CF4">
      <w:pPr>
        <w:widowControl w:val="0"/>
        <w:numPr>
          <w:ilvl w:val="0"/>
          <w:numId w:val="10"/>
        </w:numPr>
        <w:tabs>
          <w:tab w:val="left" w:pos="1740"/>
        </w:tabs>
        <w:autoSpaceDE w:val="0"/>
        <w:autoSpaceDN w:val="0"/>
        <w:adjustRightInd w:val="0"/>
        <w:spacing w:line="360" w:lineRule="auto"/>
        <w:jc w:val="both"/>
        <w:rPr>
          <w:rFonts w:ascii="Times New Roman" w:hAnsi="Times New Roman" w:cs="Times New Roman"/>
          <w:spacing w:val="-1"/>
          <w:lang w:val="es-ES_tradnl"/>
        </w:rPr>
      </w:pPr>
      <w:proofErr w:type="spellStart"/>
      <w:r w:rsidRPr="00702CF4">
        <w:rPr>
          <w:rFonts w:ascii="Times New Roman" w:hAnsi="Times New Roman" w:cs="Times New Roman"/>
          <w:spacing w:val="-1"/>
          <w:lang w:val="es-ES_tradnl"/>
        </w:rPr>
        <w:t>Megatendencias</w:t>
      </w:r>
      <w:proofErr w:type="spellEnd"/>
      <w:r w:rsidRPr="00702CF4">
        <w:rPr>
          <w:rFonts w:ascii="Times New Roman" w:hAnsi="Times New Roman" w:cs="Times New Roman"/>
          <w:spacing w:val="-1"/>
          <w:lang w:val="es-ES_tradnl"/>
        </w:rPr>
        <w:t xml:space="preserve"> (5-10 años)</w:t>
      </w:r>
    </w:p>
    <w:p w14:paraId="58DB304C" w14:textId="77777777" w:rsidR="00D14095" w:rsidRPr="00702CF4" w:rsidRDefault="00D14095" w:rsidP="00702CF4">
      <w:pPr>
        <w:widowControl w:val="0"/>
        <w:numPr>
          <w:ilvl w:val="0"/>
          <w:numId w:val="10"/>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lastRenderedPageBreak/>
        <w:t>Motor de innovación/procesos de crecimiento (2-5 años)</w:t>
      </w:r>
    </w:p>
    <w:p w14:paraId="6BD8A833" w14:textId="77777777" w:rsidR="00D14095" w:rsidRPr="00702CF4" w:rsidRDefault="00D14095" w:rsidP="00702CF4">
      <w:pPr>
        <w:widowControl w:val="0"/>
        <w:numPr>
          <w:ilvl w:val="0"/>
          <w:numId w:val="10"/>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Matriz del mercado de productos (0-2 años)</w:t>
      </w:r>
    </w:p>
    <w:p w14:paraId="71B9AF80" w14:textId="77777777" w:rsidR="00D14095" w:rsidRPr="00702CF4" w:rsidRDefault="00D14095" w:rsidP="00702CF4">
      <w:pPr>
        <w:widowControl w:val="0"/>
        <w:numPr>
          <w:ilvl w:val="0"/>
          <w:numId w:val="10"/>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Radar de crecimiento e innovación</w:t>
      </w:r>
    </w:p>
    <w:p w14:paraId="7B8EAED1" w14:textId="77777777" w:rsidR="00D14095" w:rsidRPr="00702CF4" w:rsidRDefault="00D14095" w:rsidP="00702CF4">
      <w:pPr>
        <w:widowControl w:val="0"/>
        <w:numPr>
          <w:ilvl w:val="0"/>
          <w:numId w:val="10"/>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Lista inicial de oportunidades de crecimiento</w:t>
      </w:r>
    </w:p>
    <w:p w14:paraId="2BD588BB"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39EB2AB3"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Nuevamente, el proceso se diseña siguiendo una serie de pasos:</w:t>
      </w:r>
    </w:p>
    <w:p w14:paraId="0DD1FAC9" w14:textId="77777777" w:rsidR="00D14095" w:rsidRPr="00702CF4" w:rsidRDefault="00D14095" w:rsidP="00702CF4">
      <w:pPr>
        <w:widowControl w:val="0"/>
        <w:numPr>
          <w:ilvl w:val="0"/>
          <w:numId w:val="1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Paso 1.1 Taller de iniciación al crecimiento con el fin de:</w:t>
      </w:r>
    </w:p>
    <w:p w14:paraId="4B8E97C2" w14:textId="77777777" w:rsidR="00D14095" w:rsidRPr="00702CF4" w:rsidRDefault="00D14095" w:rsidP="00702CF4">
      <w:pPr>
        <w:widowControl w:val="0"/>
        <w:numPr>
          <w:ilvl w:val="1"/>
          <w:numId w:val="1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Determinar las prioridades por horizonte temporal</w:t>
      </w:r>
    </w:p>
    <w:p w14:paraId="3860C3CB" w14:textId="77777777" w:rsidR="00D14095" w:rsidRPr="00702CF4" w:rsidRDefault="00D14095" w:rsidP="00702CF4">
      <w:pPr>
        <w:widowControl w:val="0"/>
        <w:numPr>
          <w:ilvl w:val="1"/>
          <w:numId w:val="1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Establecer los criterios clave para la priorización de oportunidades en torno a los objetivos y competencias principales</w:t>
      </w:r>
    </w:p>
    <w:p w14:paraId="7344262C" w14:textId="77777777" w:rsidR="00D14095" w:rsidRPr="00702CF4" w:rsidRDefault="00D14095" w:rsidP="00702CF4">
      <w:pPr>
        <w:widowControl w:val="0"/>
        <w:numPr>
          <w:ilvl w:val="1"/>
          <w:numId w:val="1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Crear una lista preliminar de oportunidades de fuentes internas y externas</w:t>
      </w:r>
    </w:p>
    <w:p w14:paraId="1879679D" w14:textId="77777777" w:rsidR="00D14095" w:rsidRPr="00702CF4" w:rsidRDefault="00D14095" w:rsidP="00702CF4">
      <w:pPr>
        <w:widowControl w:val="0"/>
        <w:numPr>
          <w:ilvl w:val="1"/>
          <w:numId w:val="11"/>
        </w:numPr>
        <w:tabs>
          <w:tab w:val="left" w:pos="1740"/>
        </w:tabs>
        <w:autoSpaceDE w:val="0"/>
        <w:autoSpaceDN w:val="0"/>
        <w:adjustRightInd w:val="0"/>
        <w:spacing w:line="360" w:lineRule="auto"/>
        <w:ind w:left="720"/>
        <w:jc w:val="both"/>
        <w:rPr>
          <w:rFonts w:ascii="Times New Roman" w:hAnsi="Times New Roman" w:cs="Times New Roman"/>
          <w:spacing w:val="-1"/>
          <w:lang w:val="es-ES_tradnl"/>
        </w:rPr>
      </w:pPr>
      <w:r w:rsidRPr="00702CF4">
        <w:rPr>
          <w:rFonts w:ascii="Times New Roman" w:hAnsi="Times New Roman" w:cs="Times New Roman"/>
          <w:spacing w:val="-1"/>
          <w:lang w:val="es-ES_tradnl"/>
        </w:rPr>
        <w:t>Paso 1.2: Traducir las ideas en oportunidades de crecimiento</w:t>
      </w:r>
    </w:p>
    <w:p w14:paraId="0488AECE" w14:textId="77777777" w:rsidR="00D14095" w:rsidRPr="00702CF4" w:rsidRDefault="00D14095" w:rsidP="00702CF4">
      <w:pPr>
        <w:widowControl w:val="0"/>
        <w:numPr>
          <w:ilvl w:val="1"/>
          <w:numId w:val="1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Formalizar la lista de oportunidades analizando los resultados del mercado y descubriendo todas las oportunidades potenciales</w:t>
      </w:r>
    </w:p>
    <w:p w14:paraId="0AA6D43B" w14:textId="77777777" w:rsidR="00D14095" w:rsidRPr="00702CF4" w:rsidRDefault="00D14095" w:rsidP="00702CF4">
      <w:pPr>
        <w:widowControl w:val="0"/>
        <w:numPr>
          <w:ilvl w:val="1"/>
          <w:numId w:val="1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Desarrollar perfiles de oportunidades para cada una de ellas, con información sobre los criterios clave.</w:t>
      </w:r>
    </w:p>
    <w:p w14:paraId="3D28822C" w14:textId="77777777" w:rsidR="00D14095" w:rsidRPr="00702CF4" w:rsidRDefault="00D14095" w:rsidP="00702CF4">
      <w:pPr>
        <w:widowControl w:val="0"/>
        <w:numPr>
          <w:ilvl w:val="1"/>
          <w:numId w:val="11"/>
        </w:numPr>
        <w:tabs>
          <w:tab w:val="left" w:pos="1740"/>
        </w:tabs>
        <w:autoSpaceDE w:val="0"/>
        <w:autoSpaceDN w:val="0"/>
        <w:adjustRightInd w:val="0"/>
        <w:spacing w:line="360" w:lineRule="auto"/>
        <w:ind w:left="720"/>
        <w:jc w:val="both"/>
        <w:rPr>
          <w:rFonts w:ascii="Times New Roman" w:hAnsi="Times New Roman" w:cs="Times New Roman"/>
          <w:spacing w:val="-1"/>
          <w:lang w:val="es-ES_tradnl"/>
        </w:rPr>
      </w:pPr>
      <w:r w:rsidRPr="00702CF4">
        <w:rPr>
          <w:rFonts w:ascii="Times New Roman" w:hAnsi="Times New Roman" w:cs="Times New Roman"/>
          <w:spacing w:val="-1"/>
          <w:lang w:val="es-ES_tradnl"/>
        </w:rPr>
        <w:t>Paso 1.3: Elaborar una matriz de oportunidades</w:t>
      </w:r>
    </w:p>
    <w:p w14:paraId="5616A84D" w14:textId="77777777" w:rsidR="00D14095" w:rsidRPr="00702CF4" w:rsidRDefault="00D14095" w:rsidP="00702CF4">
      <w:pPr>
        <w:widowControl w:val="0"/>
        <w:numPr>
          <w:ilvl w:val="1"/>
          <w:numId w:val="1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Calificar todas las oportunidades según los criterios clave (tamaño del mercado, sinergia tecnológica, impacto de la marca, etc.)</w:t>
      </w:r>
    </w:p>
    <w:p w14:paraId="3E437567" w14:textId="77777777" w:rsidR="00D14095" w:rsidRPr="00702CF4" w:rsidRDefault="00D14095" w:rsidP="00702CF4">
      <w:pPr>
        <w:widowControl w:val="0"/>
        <w:numPr>
          <w:ilvl w:val="1"/>
          <w:numId w:val="1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Crear una matriz de apoyo a la decisión, con todas las oportunidades capturadas y clasificadas en función de las calificaciones</w:t>
      </w:r>
    </w:p>
    <w:p w14:paraId="3CFBCBAE" w14:textId="77777777" w:rsidR="00D14095" w:rsidRPr="00702CF4" w:rsidRDefault="00D14095" w:rsidP="00702CF4">
      <w:pPr>
        <w:widowControl w:val="0"/>
        <w:numPr>
          <w:ilvl w:val="1"/>
          <w:numId w:val="11"/>
        </w:numPr>
        <w:tabs>
          <w:tab w:val="left" w:pos="1740"/>
        </w:tabs>
        <w:autoSpaceDE w:val="0"/>
        <w:autoSpaceDN w:val="0"/>
        <w:adjustRightInd w:val="0"/>
        <w:spacing w:line="360" w:lineRule="auto"/>
        <w:ind w:left="720"/>
        <w:jc w:val="both"/>
        <w:rPr>
          <w:rFonts w:ascii="Times New Roman" w:hAnsi="Times New Roman" w:cs="Times New Roman"/>
          <w:spacing w:val="-1"/>
          <w:lang w:val="es-ES_tradnl"/>
        </w:rPr>
      </w:pPr>
      <w:r w:rsidRPr="00702CF4">
        <w:rPr>
          <w:rFonts w:ascii="Times New Roman" w:hAnsi="Times New Roman" w:cs="Times New Roman"/>
          <w:spacing w:val="-1"/>
          <w:lang w:val="es-ES_tradnl"/>
        </w:rPr>
        <w:t>Paso 1.4: Sesión de trabajo sobre el universo de oportunidades</w:t>
      </w:r>
    </w:p>
    <w:p w14:paraId="22C1B531" w14:textId="77777777" w:rsidR="00D14095" w:rsidRPr="00702CF4" w:rsidRDefault="00D14095" w:rsidP="00702CF4">
      <w:pPr>
        <w:widowControl w:val="0"/>
        <w:numPr>
          <w:ilvl w:val="1"/>
          <w:numId w:val="1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Revisar y perfeccionar las calificaciones de todas las oportunidades con el equipo de crecimiento (análisis de sensibilidad)</w:t>
      </w:r>
    </w:p>
    <w:p w14:paraId="7C50F09D" w14:textId="77777777" w:rsidR="00D14095" w:rsidRPr="00702CF4" w:rsidRDefault="00D14095" w:rsidP="00702CF4">
      <w:pPr>
        <w:widowControl w:val="0"/>
        <w:numPr>
          <w:ilvl w:val="1"/>
          <w:numId w:val="1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Presentar las oportunidades potenciales en distintos horizontes temporales y facilitar las deliberaciones sobre la viabilidad y el atractivo</w:t>
      </w:r>
    </w:p>
    <w:p w14:paraId="482BB2BE" w14:textId="77777777" w:rsidR="00D14095" w:rsidRPr="00702CF4" w:rsidRDefault="00D14095" w:rsidP="00702CF4">
      <w:pPr>
        <w:widowControl w:val="0"/>
        <w:numPr>
          <w:ilvl w:val="1"/>
          <w:numId w:val="1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Afinar la lista de oportunidades principales (3 como mínimo) para una evaluación en profundidad</w:t>
      </w:r>
    </w:p>
    <w:p w14:paraId="4F74F8AA"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55748333"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Entregables:</w:t>
      </w:r>
    </w:p>
    <w:p w14:paraId="71DA1583"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 xml:space="preserve">Universo de oportunidades en la plataforma </w:t>
      </w:r>
      <w:proofErr w:type="spellStart"/>
      <w:r w:rsidRPr="00702CF4">
        <w:rPr>
          <w:rFonts w:ascii="Times New Roman" w:hAnsi="Times New Roman" w:cs="Times New Roman"/>
          <w:spacing w:val="-1"/>
          <w:lang w:val="es-ES_tradnl"/>
        </w:rPr>
        <w:t>ifrost</w:t>
      </w:r>
      <w:proofErr w:type="spellEnd"/>
      <w:r w:rsidRPr="00702CF4">
        <w:rPr>
          <w:rFonts w:ascii="Times New Roman" w:hAnsi="Times New Roman" w:cs="Times New Roman"/>
          <w:spacing w:val="-1"/>
          <w:lang w:val="es-ES_tradnl"/>
        </w:rPr>
        <w:t xml:space="preserve">, capturando todas las oportunidades de </w:t>
      </w:r>
      <w:r w:rsidRPr="00702CF4">
        <w:rPr>
          <w:rFonts w:ascii="Times New Roman" w:hAnsi="Times New Roman" w:cs="Times New Roman"/>
          <w:spacing w:val="-1"/>
          <w:lang w:val="es-ES_tradnl"/>
        </w:rPr>
        <w:lastRenderedPageBreak/>
        <w:t>crecimiento actuales y permitiendo la captura de nuevas oportunidades de fuentes internas y externas. Esto incluye una descripción de la tendencia y datos clave, la cronología del impacto y las perspectivas, implicaciones para el cliente, punto de vista de Frost &amp; Sullivan, clasificación y recomendaciones de oportunidades a seguir.</w:t>
      </w:r>
    </w:p>
    <w:p w14:paraId="56784890"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5F848D75"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Hipótesis de éxito:</w:t>
      </w:r>
    </w:p>
    <w:p w14:paraId="7B33B6D7"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Aspiraciones de crecimiento, campo de juego, propuesta de valor, capacidades, sistemas de gestión</w:t>
      </w:r>
    </w:p>
    <w:p w14:paraId="09FA412E"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60A34AEA"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Presentación consolidada:</w:t>
      </w:r>
    </w:p>
    <w:p w14:paraId="737DDE9A"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Revisión de las fuerzas del mercado y de las oportunidades identificadas a lo largo de los horizontes temporales.</w:t>
      </w:r>
    </w:p>
    <w:p w14:paraId="01C066B9"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64653EFF" w14:textId="1673B15F" w:rsidR="00497650" w:rsidRPr="00702CF4" w:rsidRDefault="00D14095" w:rsidP="00702CF4">
      <w:pPr>
        <w:pStyle w:val="Heading2"/>
        <w:spacing w:line="360" w:lineRule="auto"/>
        <w:jc w:val="both"/>
        <w:rPr>
          <w:rFonts w:ascii="Times New Roman" w:hAnsi="Times New Roman" w:cs="Times New Roman"/>
          <w:color w:val="auto"/>
          <w:sz w:val="24"/>
          <w:szCs w:val="24"/>
          <w:lang w:val="es-ES_tradnl"/>
        </w:rPr>
      </w:pPr>
      <w:bookmarkStart w:id="89" w:name="_Toc101207861"/>
      <w:r w:rsidRPr="00702CF4">
        <w:rPr>
          <w:rFonts w:ascii="Times New Roman" w:hAnsi="Times New Roman" w:cs="Times New Roman"/>
          <w:color w:val="auto"/>
          <w:sz w:val="24"/>
          <w:szCs w:val="24"/>
          <w:lang w:val="es-ES_tradnl"/>
        </w:rPr>
        <w:t>Evaluación de oportunidades</w:t>
      </w:r>
      <w:bookmarkEnd w:id="89"/>
    </w:p>
    <w:p w14:paraId="4D39A9C3"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La idea proyecto solamente puede plasmarse una vez que este universo de oportunidades se evalúa y categoriza para visualizar un nuevo campo de acción hacia la sostenibilidad para el cliente. Esta fase implica un análisis profundo de 360⁰ de las oportunidades priorizadas. Para ello, el cliente proporciona a Frost &amp; Sullivan:</w:t>
      </w:r>
    </w:p>
    <w:p w14:paraId="383288FD" w14:textId="77777777" w:rsidR="00D14095" w:rsidRPr="00702CF4" w:rsidRDefault="00D14095" w:rsidP="00702CF4">
      <w:pPr>
        <w:widowControl w:val="0"/>
        <w:numPr>
          <w:ilvl w:val="0"/>
          <w:numId w:val="12"/>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Una selección de las tres principales oportunidades que considera viables dentro de su organización para un análisis en profundidad (los horizontes temporales pueden variar)</w:t>
      </w:r>
    </w:p>
    <w:p w14:paraId="05BE2203" w14:textId="77777777" w:rsidR="00D14095" w:rsidRPr="00702CF4" w:rsidRDefault="00D14095" w:rsidP="00702CF4">
      <w:pPr>
        <w:widowControl w:val="0"/>
        <w:numPr>
          <w:ilvl w:val="0"/>
          <w:numId w:val="12"/>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Datos empresariales relevantes (por ejemplo, especificaciones de productos) relacionados con estas oportunidades</w:t>
      </w:r>
    </w:p>
    <w:p w14:paraId="6A2B873B"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22EFE0D7"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Por su parte, Frost &amp; Sullivan debe aprovechar los resultados de las primeras dos fases para definir una declaración de trabajo clara y efectiva de modo de:</w:t>
      </w:r>
    </w:p>
    <w:p w14:paraId="67915BFD" w14:textId="77777777" w:rsidR="00D14095" w:rsidRPr="00702CF4" w:rsidRDefault="00D14095" w:rsidP="00702CF4">
      <w:pPr>
        <w:widowControl w:val="0"/>
        <w:numPr>
          <w:ilvl w:val="0"/>
          <w:numId w:val="13"/>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Alinear los aspectos clave de (por ejemplo, número de oportunidades, métricas clave)</w:t>
      </w:r>
    </w:p>
    <w:p w14:paraId="4E82E87A" w14:textId="77777777" w:rsidR="00D14095" w:rsidRPr="00702CF4" w:rsidRDefault="00D14095" w:rsidP="00702CF4">
      <w:pPr>
        <w:widowControl w:val="0"/>
        <w:numPr>
          <w:ilvl w:val="0"/>
          <w:numId w:val="13"/>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Proporcionar información del segmento a través de canales, clientes y competidores</w:t>
      </w:r>
    </w:p>
    <w:p w14:paraId="0F1D7BEC"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7927B9EA"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Para ello, es útil organizar las tareas en una serie de pasos:</w:t>
      </w:r>
    </w:p>
    <w:p w14:paraId="04143428"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1621969C" w14:textId="77777777" w:rsidR="00D14095" w:rsidRPr="00702CF4" w:rsidRDefault="00D14095" w:rsidP="00702CF4">
      <w:pPr>
        <w:widowControl w:val="0"/>
        <w:numPr>
          <w:ilvl w:val="0"/>
          <w:numId w:val="1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Paso 2.1: Evaluación de 360 grados</w:t>
      </w:r>
    </w:p>
    <w:p w14:paraId="219B9B5E" w14:textId="77777777" w:rsidR="00D14095" w:rsidRPr="00702CF4" w:rsidRDefault="00D14095" w:rsidP="00702CF4">
      <w:pPr>
        <w:widowControl w:val="0"/>
        <w:numPr>
          <w:ilvl w:val="1"/>
          <w:numId w:val="1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lastRenderedPageBreak/>
        <w:t>Llevar a cabo un análisis profundo de las oportunidades priorizadas, incluyendo las dimensiones del mercado, los impulsores y las restricciones del mercado, así como las tendencias del mercado y de la tecnología, etc.</w:t>
      </w:r>
    </w:p>
    <w:p w14:paraId="69A41D91" w14:textId="77777777" w:rsidR="00D14095" w:rsidRPr="00702CF4" w:rsidRDefault="00D14095" w:rsidP="00702CF4">
      <w:pPr>
        <w:widowControl w:val="0"/>
        <w:numPr>
          <w:ilvl w:val="1"/>
          <w:numId w:val="14"/>
        </w:numPr>
        <w:tabs>
          <w:tab w:val="left" w:pos="1740"/>
        </w:tabs>
        <w:autoSpaceDE w:val="0"/>
        <w:autoSpaceDN w:val="0"/>
        <w:adjustRightInd w:val="0"/>
        <w:spacing w:line="360" w:lineRule="auto"/>
        <w:ind w:left="720"/>
        <w:jc w:val="both"/>
        <w:rPr>
          <w:rFonts w:ascii="Times New Roman" w:hAnsi="Times New Roman" w:cs="Times New Roman"/>
          <w:spacing w:val="-1"/>
          <w:lang w:val="es-ES_tradnl"/>
        </w:rPr>
      </w:pPr>
      <w:r w:rsidRPr="00702CF4">
        <w:rPr>
          <w:rFonts w:ascii="Times New Roman" w:hAnsi="Times New Roman" w:cs="Times New Roman"/>
          <w:spacing w:val="-1"/>
          <w:lang w:val="es-ES_tradnl"/>
        </w:rPr>
        <w:t>Paso 2.2.: Análisis de la voz del cliente</w:t>
      </w:r>
    </w:p>
    <w:p w14:paraId="580F3B43" w14:textId="77777777" w:rsidR="00D14095" w:rsidRPr="00702CF4" w:rsidRDefault="00D14095" w:rsidP="00702CF4">
      <w:pPr>
        <w:widowControl w:val="0"/>
        <w:numPr>
          <w:ilvl w:val="1"/>
          <w:numId w:val="1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Llevar a cabo una investigación externa para identificar las necesidades y los puntos débiles de los clientes.</w:t>
      </w:r>
    </w:p>
    <w:p w14:paraId="5B614F48" w14:textId="77777777" w:rsidR="00D14095" w:rsidRPr="00702CF4" w:rsidRDefault="00D14095" w:rsidP="00702CF4">
      <w:pPr>
        <w:widowControl w:val="0"/>
        <w:numPr>
          <w:ilvl w:val="1"/>
          <w:numId w:val="14"/>
        </w:numPr>
        <w:tabs>
          <w:tab w:val="left" w:pos="1740"/>
        </w:tabs>
        <w:autoSpaceDE w:val="0"/>
        <w:autoSpaceDN w:val="0"/>
        <w:adjustRightInd w:val="0"/>
        <w:spacing w:line="360" w:lineRule="auto"/>
        <w:ind w:left="720"/>
        <w:jc w:val="both"/>
        <w:rPr>
          <w:rFonts w:ascii="Times New Roman" w:hAnsi="Times New Roman" w:cs="Times New Roman"/>
          <w:spacing w:val="-1"/>
          <w:lang w:val="es-ES_tradnl"/>
        </w:rPr>
      </w:pPr>
      <w:r w:rsidRPr="00702CF4">
        <w:rPr>
          <w:rFonts w:ascii="Times New Roman" w:hAnsi="Times New Roman" w:cs="Times New Roman"/>
          <w:spacing w:val="-1"/>
          <w:lang w:val="es-ES_tradnl"/>
        </w:rPr>
        <w:t>Paso 2.3: Análisis de referencia de la competencia</w:t>
      </w:r>
    </w:p>
    <w:p w14:paraId="3F2B641C" w14:textId="77777777" w:rsidR="00D14095" w:rsidRPr="00702CF4" w:rsidRDefault="00D14095" w:rsidP="00702CF4">
      <w:pPr>
        <w:widowControl w:val="0"/>
        <w:numPr>
          <w:ilvl w:val="1"/>
          <w:numId w:val="1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Analizar las actividades de la competencia (clientes, diferenciación)</w:t>
      </w:r>
    </w:p>
    <w:p w14:paraId="7EAC4FAC" w14:textId="77777777" w:rsidR="00D14095" w:rsidRPr="00702CF4" w:rsidRDefault="00D14095" w:rsidP="00702CF4">
      <w:pPr>
        <w:widowControl w:val="0"/>
        <w:numPr>
          <w:ilvl w:val="1"/>
          <w:numId w:val="1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Evaluar los productos/soluciones sustitutivas y los modelos de negocio de la competencia</w:t>
      </w:r>
    </w:p>
    <w:p w14:paraId="337980F5" w14:textId="77777777" w:rsidR="00D14095" w:rsidRPr="00702CF4" w:rsidRDefault="00D14095" w:rsidP="00702CF4">
      <w:pPr>
        <w:widowControl w:val="0"/>
        <w:numPr>
          <w:ilvl w:val="1"/>
          <w:numId w:val="14"/>
        </w:numPr>
        <w:tabs>
          <w:tab w:val="left" w:pos="1740"/>
        </w:tabs>
        <w:autoSpaceDE w:val="0"/>
        <w:autoSpaceDN w:val="0"/>
        <w:adjustRightInd w:val="0"/>
        <w:spacing w:line="360" w:lineRule="auto"/>
        <w:ind w:left="720"/>
        <w:jc w:val="both"/>
        <w:rPr>
          <w:rFonts w:ascii="Times New Roman" w:hAnsi="Times New Roman" w:cs="Times New Roman"/>
          <w:spacing w:val="-1"/>
          <w:lang w:val="es-ES_tradnl"/>
        </w:rPr>
      </w:pPr>
      <w:r w:rsidRPr="00702CF4">
        <w:rPr>
          <w:rFonts w:ascii="Times New Roman" w:hAnsi="Times New Roman" w:cs="Times New Roman"/>
          <w:spacing w:val="-1"/>
          <w:lang w:val="es-ES_tradnl"/>
        </w:rPr>
        <w:t>Paso 2.4: Canal de distribución / Análisis de valor</w:t>
      </w:r>
    </w:p>
    <w:p w14:paraId="5754FA10" w14:textId="77777777" w:rsidR="00D14095" w:rsidRPr="00702CF4" w:rsidRDefault="00D14095" w:rsidP="00702CF4">
      <w:pPr>
        <w:widowControl w:val="0"/>
        <w:numPr>
          <w:ilvl w:val="1"/>
          <w:numId w:val="1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Analizar y determinar los canales óptimos</w:t>
      </w:r>
    </w:p>
    <w:p w14:paraId="720A2774" w14:textId="77777777" w:rsidR="00D14095" w:rsidRPr="00702CF4" w:rsidRDefault="00D14095" w:rsidP="00702CF4">
      <w:pPr>
        <w:widowControl w:val="0"/>
        <w:numPr>
          <w:ilvl w:val="1"/>
          <w:numId w:val="1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Analizar la dinámica de la cadena de valor del cliente</w:t>
      </w:r>
    </w:p>
    <w:p w14:paraId="0A987FB6" w14:textId="77777777" w:rsidR="00D14095" w:rsidRPr="00702CF4" w:rsidRDefault="00D14095" w:rsidP="00702CF4">
      <w:pPr>
        <w:widowControl w:val="0"/>
        <w:numPr>
          <w:ilvl w:val="1"/>
          <w:numId w:val="1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Identificar las mejores prácticas de mercado/cadena de valor que se puedan aplicar</w:t>
      </w:r>
    </w:p>
    <w:p w14:paraId="17681241" w14:textId="77777777" w:rsidR="00D14095" w:rsidRPr="00702CF4" w:rsidRDefault="00D14095" w:rsidP="00702CF4">
      <w:pPr>
        <w:widowControl w:val="0"/>
        <w:numPr>
          <w:ilvl w:val="1"/>
          <w:numId w:val="14"/>
        </w:numPr>
        <w:tabs>
          <w:tab w:val="left" w:pos="1740"/>
        </w:tabs>
        <w:autoSpaceDE w:val="0"/>
        <w:autoSpaceDN w:val="0"/>
        <w:adjustRightInd w:val="0"/>
        <w:spacing w:line="360" w:lineRule="auto"/>
        <w:ind w:left="720"/>
        <w:jc w:val="both"/>
        <w:rPr>
          <w:rFonts w:ascii="Times New Roman" w:hAnsi="Times New Roman" w:cs="Times New Roman"/>
          <w:spacing w:val="-1"/>
          <w:lang w:val="es-ES_tradnl"/>
        </w:rPr>
      </w:pPr>
      <w:r w:rsidRPr="00702CF4">
        <w:rPr>
          <w:rFonts w:ascii="Times New Roman" w:hAnsi="Times New Roman" w:cs="Times New Roman"/>
          <w:spacing w:val="-1"/>
          <w:lang w:val="es-ES_tradnl"/>
        </w:rPr>
        <w:t>Paso 2.5: Consolidación de los conocimientos estratégicos</w:t>
      </w:r>
    </w:p>
    <w:p w14:paraId="0E9116BE" w14:textId="77777777" w:rsidR="00D14095" w:rsidRPr="00702CF4" w:rsidRDefault="00D14095" w:rsidP="00702CF4">
      <w:pPr>
        <w:widowControl w:val="0"/>
        <w:numPr>
          <w:ilvl w:val="1"/>
          <w:numId w:val="1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Resumir los fundamentos estratégicos de cada oportunidad, es decir: volúmenes objetivo, clientes, programas, hitos temporales clave, sinergias, economías de escala, etc.</w:t>
      </w:r>
    </w:p>
    <w:p w14:paraId="6F22234E" w14:textId="77777777" w:rsidR="00D14095" w:rsidRPr="00702CF4" w:rsidRDefault="00D14095" w:rsidP="00702CF4">
      <w:pPr>
        <w:widowControl w:val="0"/>
        <w:numPr>
          <w:ilvl w:val="1"/>
          <w:numId w:val="1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Identificar el potencial de penetración con análisis de escenarios</w:t>
      </w:r>
    </w:p>
    <w:p w14:paraId="0BB14E97" w14:textId="77777777" w:rsidR="00D14095" w:rsidRPr="00702CF4" w:rsidRDefault="00D14095" w:rsidP="00702CF4">
      <w:pPr>
        <w:widowControl w:val="0"/>
        <w:numPr>
          <w:ilvl w:val="1"/>
          <w:numId w:val="14"/>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Taller o sesión de trabajo para alinear y decidir</w:t>
      </w:r>
    </w:p>
    <w:p w14:paraId="2C20B606"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7DF3BC5F"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Al finalizar la sesión, se hace entrega de un resumen de la evaluación de la oportunidad; esto es, un resumen claro de todas las percepciones de la fase hasta la fecha (por ejemplo, tendencias clave, puntos fuertes, puntos débiles y amenazas internas) y del impacto empresarial de las oportunidades seleccionadas (en los horizontes temporales pertinentes).</w:t>
      </w:r>
    </w:p>
    <w:p w14:paraId="0A8E918F"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p>
    <w:p w14:paraId="1A72D6F8"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Se presenta asimismo un análisis de las alternativas estratégicas, incluyendo:</w:t>
      </w:r>
    </w:p>
    <w:p w14:paraId="42ADAE87" w14:textId="77777777" w:rsidR="00D14095" w:rsidRPr="00702CF4" w:rsidRDefault="00D14095" w:rsidP="00702CF4">
      <w:pPr>
        <w:widowControl w:val="0"/>
        <w:numPr>
          <w:ilvl w:val="0"/>
          <w:numId w:val="15"/>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Revisión de las sinergias y las carencias de las estructuras empresariales existentes</w:t>
      </w:r>
    </w:p>
    <w:p w14:paraId="1C0D40FE" w14:textId="77777777" w:rsidR="00D14095" w:rsidRPr="00702CF4" w:rsidRDefault="00D14095" w:rsidP="00702CF4">
      <w:pPr>
        <w:widowControl w:val="0"/>
        <w:numPr>
          <w:ilvl w:val="0"/>
          <w:numId w:val="15"/>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Definición de las necesidades empresariales para la ejecución</w:t>
      </w:r>
    </w:p>
    <w:p w14:paraId="438322D8" w14:textId="77777777" w:rsidR="00D14095" w:rsidRPr="00702CF4" w:rsidRDefault="00D14095" w:rsidP="00702CF4">
      <w:pPr>
        <w:widowControl w:val="0"/>
        <w:numPr>
          <w:ilvl w:val="0"/>
          <w:numId w:val="15"/>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702CF4">
        <w:rPr>
          <w:rFonts w:ascii="Times New Roman" w:hAnsi="Times New Roman" w:cs="Times New Roman"/>
          <w:spacing w:val="-1"/>
          <w:lang w:val="es-ES_tradnl"/>
        </w:rPr>
        <w:t>Identificación de alternativas estratégicas para aumentar la penetración</w:t>
      </w:r>
    </w:p>
    <w:p w14:paraId="18DC98C1" w14:textId="77777777" w:rsidR="00D14095" w:rsidRPr="00702CF4" w:rsidRDefault="00D14095" w:rsidP="00702CF4">
      <w:pPr>
        <w:widowControl w:val="0"/>
        <w:tabs>
          <w:tab w:val="left" w:pos="1740"/>
        </w:tabs>
        <w:autoSpaceDE w:val="0"/>
        <w:autoSpaceDN w:val="0"/>
        <w:adjustRightInd w:val="0"/>
        <w:spacing w:line="360" w:lineRule="auto"/>
        <w:jc w:val="both"/>
        <w:rPr>
          <w:rFonts w:ascii="Times New Roman" w:hAnsi="Times New Roman" w:cs="Times New Roman"/>
          <w:spacing w:val="-1"/>
          <w:lang w:val="es-ES"/>
        </w:rPr>
      </w:pPr>
    </w:p>
    <w:p w14:paraId="58C7446F" w14:textId="61DCE73F" w:rsidR="00D14095" w:rsidRPr="00702CF4" w:rsidRDefault="00D14095" w:rsidP="00702CF4">
      <w:pPr>
        <w:spacing w:line="360" w:lineRule="auto"/>
        <w:jc w:val="both"/>
        <w:rPr>
          <w:rFonts w:ascii="Times New Roman" w:eastAsiaTheme="majorEastAsia" w:hAnsi="Times New Roman" w:cs="Times New Roman"/>
          <w:b/>
          <w:bCs/>
          <w:lang w:val="es-ES" w:eastAsia="es-EC"/>
        </w:rPr>
      </w:pPr>
    </w:p>
    <w:p w14:paraId="72A0527F" w14:textId="703AD712" w:rsidR="00D14095" w:rsidRPr="00702CF4" w:rsidRDefault="00D14095" w:rsidP="00702CF4">
      <w:pPr>
        <w:pStyle w:val="Heading2"/>
        <w:spacing w:line="360" w:lineRule="auto"/>
        <w:jc w:val="both"/>
        <w:rPr>
          <w:rFonts w:ascii="Times New Roman" w:hAnsi="Times New Roman" w:cs="Times New Roman"/>
          <w:color w:val="auto"/>
          <w:sz w:val="24"/>
          <w:szCs w:val="24"/>
          <w:lang w:val="es-ES" w:eastAsia="es-EC"/>
        </w:rPr>
      </w:pPr>
      <w:bookmarkStart w:id="90" w:name="_Toc101207862"/>
      <w:r w:rsidRPr="00702CF4">
        <w:rPr>
          <w:rFonts w:ascii="Times New Roman" w:hAnsi="Times New Roman" w:cs="Times New Roman"/>
          <w:color w:val="auto"/>
          <w:sz w:val="24"/>
          <w:szCs w:val="24"/>
          <w:lang w:val="es-ES" w:eastAsia="es-EC"/>
        </w:rPr>
        <w:t>Estrategias de salida al mercado</w:t>
      </w:r>
      <w:bookmarkEnd w:id="90"/>
    </w:p>
    <w:p w14:paraId="7E1A9082" w14:textId="77777777" w:rsidR="00D14095" w:rsidRPr="00702CF4" w:rsidRDefault="00D14095"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El impacto esperado tiene que ver con el resultado de la estrategia de lanzamiento al mercado de soluciones que potencien el modelo de sostenibilidad como valor fundamental. Para ello el foco se encuentra en:</w:t>
      </w:r>
    </w:p>
    <w:p w14:paraId="5C26C163" w14:textId="2C3820C5" w:rsidR="00D14095" w:rsidRPr="004F330B" w:rsidRDefault="00D14095" w:rsidP="004F330B">
      <w:pPr>
        <w:numPr>
          <w:ilvl w:val="0"/>
          <w:numId w:val="15"/>
        </w:numPr>
        <w:spacing w:line="360" w:lineRule="auto"/>
        <w:jc w:val="both"/>
        <w:rPr>
          <w:rFonts w:ascii="Times New Roman" w:hAnsi="Times New Roman" w:cs="Times New Roman"/>
          <w:lang w:val="es-ES_tradnl"/>
        </w:rPr>
      </w:pPr>
      <w:r w:rsidRPr="004F330B">
        <w:rPr>
          <w:rFonts w:ascii="Times New Roman" w:hAnsi="Times New Roman" w:cs="Times New Roman"/>
          <w:lang w:val="es-ES_tradnl"/>
        </w:rPr>
        <w:t>El potencial de crecimiento futuro: maximizado a través de la colaboración</w:t>
      </w:r>
    </w:p>
    <w:p w14:paraId="55D5DE09" w14:textId="324B25F0" w:rsidR="00D14095" w:rsidRPr="004F330B" w:rsidRDefault="00D14095" w:rsidP="004F330B">
      <w:pPr>
        <w:numPr>
          <w:ilvl w:val="0"/>
          <w:numId w:val="15"/>
        </w:numPr>
        <w:spacing w:line="360" w:lineRule="auto"/>
        <w:jc w:val="both"/>
        <w:rPr>
          <w:rFonts w:ascii="Times New Roman" w:hAnsi="Times New Roman" w:cs="Times New Roman"/>
          <w:lang w:val="es-ES_tradnl"/>
        </w:rPr>
      </w:pPr>
      <w:r w:rsidRPr="004F330B">
        <w:rPr>
          <w:rFonts w:ascii="Times New Roman" w:hAnsi="Times New Roman" w:cs="Times New Roman"/>
          <w:lang w:val="es-ES_tradnl"/>
        </w:rPr>
        <w:t>El pipeline de crecimiento: flujo continuo de oportunidades de crecimiento</w:t>
      </w:r>
    </w:p>
    <w:p w14:paraId="08B3EEC4" w14:textId="25AADD48" w:rsidR="00D14095" w:rsidRPr="004F330B" w:rsidRDefault="00D14095" w:rsidP="004F330B">
      <w:pPr>
        <w:numPr>
          <w:ilvl w:val="0"/>
          <w:numId w:val="15"/>
        </w:numPr>
        <w:spacing w:line="360" w:lineRule="auto"/>
        <w:jc w:val="both"/>
        <w:rPr>
          <w:rFonts w:ascii="Times New Roman" w:hAnsi="Times New Roman" w:cs="Times New Roman"/>
          <w:lang w:val="es-ES_tradnl"/>
        </w:rPr>
      </w:pPr>
      <w:r w:rsidRPr="004F330B">
        <w:rPr>
          <w:rFonts w:ascii="Times New Roman" w:hAnsi="Times New Roman" w:cs="Times New Roman"/>
          <w:lang w:val="es-ES_tradnl"/>
        </w:rPr>
        <w:t>Las estrategias de crecimiento: mejores prácticas probadas</w:t>
      </w:r>
    </w:p>
    <w:p w14:paraId="79DB9377" w14:textId="4413E992" w:rsidR="00D14095" w:rsidRPr="004F330B" w:rsidRDefault="00D14095" w:rsidP="004F330B">
      <w:pPr>
        <w:numPr>
          <w:ilvl w:val="0"/>
          <w:numId w:val="15"/>
        </w:numPr>
        <w:spacing w:line="360" w:lineRule="auto"/>
        <w:jc w:val="both"/>
        <w:rPr>
          <w:rFonts w:ascii="Times New Roman" w:hAnsi="Times New Roman" w:cs="Times New Roman"/>
          <w:lang w:val="es-ES_tradnl"/>
        </w:rPr>
      </w:pPr>
      <w:r w:rsidRPr="004F330B">
        <w:rPr>
          <w:rFonts w:ascii="Times New Roman" w:hAnsi="Times New Roman" w:cs="Times New Roman"/>
          <w:lang w:val="es-ES_tradnl"/>
        </w:rPr>
        <w:t xml:space="preserve">La cultura de innovación: optimización de la experiencia del cliente </w:t>
      </w:r>
    </w:p>
    <w:p w14:paraId="77B53A42" w14:textId="1BE3BECB" w:rsidR="00D14095" w:rsidRPr="004F330B" w:rsidRDefault="00D14095" w:rsidP="004F330B">
      <w:pPr>
        <w:numPr>
          <w:ilvl w:val="0"/>
          <w:numId w:val="15"/>
        </w:numPr>
        <w:spacing w:line="360" w:lineRule="auto"/>
        <w:jc w:val="both"/>
        <w:rPr>
          <w:rFonts w:ascii="Times New Roman" w:hAnsi="Times New Roman" w:cs="Times New Roman"/>
          <w:lang w:val="es-ES_tradnl"/>
        </w:rPr>
      </w:pPr>
      <w:r w:rsidRPr="004F330B">
        <w:rPr>
          <w:rFonts w:ascii="Times New Roman" w:hAnsi="Times New Roman" w:cs="Times New Roman"/>
          <w:lang w:val="es-ES_tradnl"/>
        </w:rPr>
        <w:t>La rentabilidad: excelencia en la implementación</w:t>
      </w:r>
    </w:p>
    <w:p w14:paraId="7E88E3E5" w14:textId="2E8A51B4" w:rsidR="00D14095" w:rsidRPr="004F330B" w:rsidRDefault="00D14095" w:rsidP="004F330B">
      <w:pPr>
        <w:numPr>
          <w:ilvl w:val="0"/>
          <w:numId w:val="15"/>
        </w:numPr>
        <w:spacing w:line="360" w:lineRule="auto"/>
        <w:jc w:val="both"/>
        <w:rPr>
          <w:rFonts w:ascii="Times New Roman" w:hAnsi="Times New Roman" w:cs="Times New Roman"/>
          <w:lang w:val="es-ES_tradnl"/>
        </w:rPr>
      </w:pPr>
      <w:r w:rsidRPr="004F330B">
        <w:rPr>
          <w:rFonts w:ascii="Times New Roman" w:hAnsi="Times New Roman" w:cs="Times New Roman"/>
          <w:lang w:val="es-ES_tradnl"/>
        </w:rPr>
        <w:t>El crecimiento transformador: liderazgo en la industria</w:t>
      </w:r>
    </w:p>
    <w:p w14:paraId="649BB403" w14:textId="77777777" w:rsidR="00D14095" w:rsidRPr="00702CF4" w:rsidRDefault="00D14095" w:rsidP="00702CF4">
      <w:pPr>
        <w:spacing w:line="360" w:lineRule="auto"/>
        <w:jc w:val="both"/>
        <w:rPr>
          <w:rFonts w:ascii="Times New Roman" w:hAnsi="Times New Roman" w:cs="Times New Roman"/>
          <w:lang w:val="es-ES_tradnl"/>
        </w:rPr>
      </w:pPr>
    </w:p>
    <w:p w14:paraId="4455BF9D" w14:textId="77777777" w:rsidR="00D14095" w:rsidRPr="00702CF4" w:rsidRDefault="00D14095"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La clave consiste en una adecuada traducción de las alternativas estratégicas en una estrategia convincente de sostenibilidad como valor fundamental. En la fase de lanzamiento de soluciones, el cliente provee a Frost &amp; Sullivan con los resultados de:</w:t>
      </w:r>
    </w:p>
    <w:p w14:paraId="28A4D2C9" w14:textId="77777777" w:rsidR="00D14095" w:rsidRPr="00702CF4" w:rsidRDefault="00D14095" w:rsidP="00702CF4">
      <w:pPr>
        <w:numPr>
          <w:ilvl w:val="0"/>
          <w:numId w:val="16"/>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La participación y finalización de la evaluación de la capacidad interna</w:t>
      </w:r>
    </w:p>
    <w:p w14:paraId="5637404F" w14:textId="77777777" w:rsidR="00D14095" w:rsidRPr="00702CF4" w:rsidRDefault="00D14095" w:rsidP="00702CF4">
      <w:pPr>
        <w:numPr>
          <w:ilvl w:val="0"/>
          <w:numId w:val="16"/>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Las preferencias de modelado del plan de negocio (por ejemplo, parámetros clave)</w:t>
      </w:r>
    </w:p>
    <w:p w14:paraId="20AB07FE" w14:textId="77777777" w:rsidR="00D14095" w:rsidRPr="00702CF4" w:rsidRDefault="00D14095" w:rsidP="00702CF4">
      <w:pPr>
        <w:numPr>
          <w:ilvl w:val="0"/>
          <w:numId w:val="16"/>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La aceptación del perfil de riesgo de crecimiento</w:t>
      </w:r>
    </w:p>
    <w:p w14:paraId="5C5E6753" w14:textId="77777777" w:rsidR="00D14095" w:rsidRPr="00702CF4" w:rsidRDefault="00D14095" w:rsidP="00702CF4">
      <w:pPr>
        <w:spacing w:line="360" w:lineRule="auto"/>
        <w:jc w:val="both"/>
        <w:rPr>
          <w:rFonts w:ascii="Times New Roman" w:hAnsi="Times New Roman" w:cs="Times New Roman"/>
          <w:lang w:val="es-ES_tradnl"/>
        </w:rPr>
      </w:pPr>
    </w:p>
    <w:p w14:paraId="2CAEC301" w14:textId="77777777" w:rsidR="00D14095" w:rsidRPr="00702CF4" w:rsidRDefault="00D14095"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Frost &amp; Sullivan, asimismo, proporciona al cliente:</w:t>
      </w:r>
    </w:p>
    <w:p w14:paraId="477BCDC3" w14:textId="77777777" w:rsidR="00D14095" w:rsidRPr="00702CF4" w:rsidRDefault="00D14095" w:rsidP="00702CF4">
      <w:pPr>
        <w:numPr>
          <w:ilvl w:val="0"/>
          <w:numId w:val="17"/>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Un análisis resumido de oportunidades</w:t>
      </w:r>
    </w:p>
    <w:p w14:paraId="739187DB" w14:textId="77777777" w:rsidR="00D14095" w:rsidRPr="00702CF4" w:rsidRDefault="00D14095" w:rsidP="00702CF4">
      <w:pPr>
        <w:numPr>
          <w:ilvl w:val="0"/>
          <w:numId w:val="17"/>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La revisión de las alternativas estratégicas</w:t>
      </w:r>
    </w:p>
    <w:p w14:paraId="3115CA7B" w14:textId="77777777" w:rsidR="00D14095" w:rsidRPr="00702CF4" w:rsidRDefault="00D14095" w:rsidP="00702CF4">
      <w:pPr>
        <w:numPr>
          <w:ilvl w:val="0"/>
          <w:numId w:val="17"/>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Las hipótesis de estrategia de entrada para cada oportunidad</w:t>
      </w:r>
    </w:p>
    <w:p w14:paraId="2C059625" w14:textId="77777777" w:rsidR="00D14095" w:rsidRPr="00702CF4" w:rsidRDefault="00D14095" w:rsidP="00702CF4">
      <w:pPr>
        <w:spacing w:line="360" w:lineRule="auto"/>
        <w:jc w:val="both"/>
        <w:rPr>
          <w:rFonts w:ascii="Times New Roman" w:hAnsi="Times New Roman" w:cs="Times New Roman"/>
          <w:lang w:val="es-ES_tradnl"/>
        </w:rPr>
      </w:pPr>
    </w:p>
    <w:p w14:paraId="6D5DCB87" w14:textId="77777777" w:rsidR="00D14095" w:rsidRPr="00702CF4" w:rsidRDefault="00D14095"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Considerando al igual que en las fases anteriores una serie de pasos durante todo el </w:t>
      </w:r>
      <w:proofErr w:type="gramStart"/>
      <w:r w:rsidRPr="00702CF4">
        <w:rPr>
          <w:rFonts w:ascii="Times New Roman" w:hAnsi="Times New Roman" w:cs="Times New Roman"/>
          <w:lang w:val="es-ES_tradnl"/>
        </w:rPr>
        <w:t>proceso,</w:t>
      </w:r>
      <w:proofErr w:type="gramEnd"/>
      <w:r w:rsidRPr="00702CF4">
        <w:rPr>
          <w:rFonts w:ascii="Times New Roman" w:hAnsi="Times New Roman" w:cs="Times New Roman"/>
          <w:lang w:val="es-ES_tradnl"/>
        </w:rPr>
        <w:t xml:space="preserve"> se tiene:</w:t>
      </w:r>
    </w:p>
    <w:p w14:paraId="4255DBD3" w14:textId="77777777" w:rsidR="00D14095" w:rsidRPr="00702CF4" w:rsidRDefault="00D14095" w:rsidP="00702CF4">
      <w:pPr>
        <w:numPr>
          <w:ilvl w:val="0"/>
          <w:numId w:val="18"/>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Paso 3.1: Analizar los parámetros de la estrategia, es decir, evaluar los factores estratégicos, incluyendo:</w:t>
      </w:r>
    </w:p>
    <w:p w14:paraId="72DF0923"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Selección de socios</w:t>
      </w:r>
    </w:p>
    <w:p w14:paraId="716E7B99"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Estrategias de precios</w:t>
      </w:r>
    </w:p>
    <w:p w14:paraId="36888E66"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Plazos de ejecución</w:t>
      </w:r>
    </w:p>
    <w:p w14:paraId="2FCBB599"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lastRenderedPageBreak/>
        <w:t>Regiones geográficas</w:t>
      </w:r>
    </w:p>
    <w:p w14:paraId="3502808E"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Mejoras en el proceso de cambio</w:t>
      </w:r>
    </w:p>
    <w:p w14:paraId="3C0A967C"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Cambio inicial y gestión de las partes interesadas</w:t>
      </w:r>
    </w:p>
    <w:p w14:paraId="7D3BF726"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Objetivos principales</w:t>
      </w:r>
    </w:p>
    <w:p w14:paraId="0085606C"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Indicadores clave o KPI</w:t>
      </w:r>
    </w:p>
    <w:p w14:paraId="17D0CD34" w14:textId="77777777" w:rsidR="00D14095" w:rsidRPr="00702CF4" w:rsidRDefault="00D14095" w:rsidP="00702CF4">
      <w:pPr>
        <w:numPr>
          <w:ilvl w:val="1"/>
          <w:numId w:val="19"/>
        </w:numPr>
        <w:spacing w:line="360" w:lineRule="auto"/>
        <w:ind w:left="720"/>
        <w:jc w:val="both"/>
        <w:rPr>
          <w:rFonts w:ascii="Times New Roman" w:hAnsi="Times New Roman" w:cs="Times New Roman"/>
          <w:lang w:val="es-ES_tradnl"/>
        </w:rPr>
      </w:pPr>
      <w:r w:rsidRPr="00702CF4">
        <w:rPr>
          <w:rFonts w:ascii="Times New Roman" w:hAnsi="Times New Roman" w:cs="Times New Roman"/>
          <w:lang w:val="es-ES_tradnl"/>
        </w:rPr>
        <w:t>Paso 3.2: Evaluación de la capacidad interna</w:t>
      </w:r>
    </w:p>
    <w:p w14:paraId="405CFFAF"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Evaluar la correspondencia entre las capacidades internas y los parámetros de la estrategia</w:t>
      </w:r>
    </w:p>
    <w:p w14:paraId="4AC9BFF7"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Determinar si la preparación de la empresa para los elementos de cada oportunidad está retrasada, al ritmo o es líder (en comparación con sus pares).</w:t>
      </w:r>
    </w:p>
    <w:p w14:paraId="38D651BB" w14:textId="77777777" w:rsidR="00D14095" w:rsidRPr="00702CF4" w:rsidRDefault="00D14095" w:rsidP="00702CF4">
      <w:pPr>
        <w:numPr>
          <w:ilvl w:val="1"/>
          <w:numId w:val="19"/>
        </w:numPr>
        <w:spacing w:line="360" w:lineRule="auto"/>
        <w:ind w:left="720"/>
        <w:jc w:val="both"/>
        <w:rPr>
          <w:rFonts w:ascii="Times New Roman" w:hAnsi="Times New Roman" w:cs="Times New Roman"/>
          <w:lang w:val="es-ES_tradnl"/>
        </w:rPr>
      </w:pPr>
      <w:r w:rsidRPr="00702CF4">
        <w:rPr>
          <w:rFonts w:ascii="Times New Roman" w:hAnsi="Times New Roman" w:cs="Times New Roman"/>
          <w:lang w:val="es-ES_tradnl"/>
        </w:rPr>
        <w:t>Paso 3.3: Taller de estrategia de salida al mercado, el cual consiste en presentar el modelo de negocio para (1-3) oportunidades seleccionadas y facilitar la alineación del Equipo de Crecimiento a través de la deliberación sobre:</w:t>
      </w:r>
    </w:p>
    <w:p w14:paraId="110A3519"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Canal</w:t>
      </w:r>
    </w:p>
    <w:p w14:paraId="4FA3C278"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Estructura de costes</w:t>
      </w:r>
    </w:p>
    <w:p w14:paraId="58684CE2"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Dinámica del cliente</w:t>
      </w:r>
    </w:p>
    <w:p w14:paraId="345A6B65"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Actividades clave</w:t>
      </w:r>
    </w:p>
    <w:p w14:paraId="0BD6CDBF"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Recursos clave</w:t>
      </w:r>
    </w:p>
    <w:p w14:paraId="4A9FD9E0"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Socios clave</w:t>
      </w:r>
    </w:p>
    <w:p w14:paraId="717636C5"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Flujos de ingresos</w:t>
      </w:r>
    </w:p>
    <w:p w14:paraId="5F201FF2"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Propuesta de valor</w:t>
      </w:r>
    </w:p>
    <w:p w14:paraId="6E7674D5" w14:textId="77777777" w:rsidR="00D14095" w:rsidRPr="00702CF4" w:rsidRDefault="00D14095" w:rsidP="00702CF4">
      <w:pPr>
        <w:numPr>
          <w:ilvl w:val="1"/>
          <w:numId w:val="19"/>
        </w:numPr>
        <w:spacing w:line="360" w:lineRule="auto"/>
        <w:ind w:left="720"/>
        <w:jc w:val="both"/>
        <w:rPr>
          <w:rFonts w:ascii="Times New Roman" w:hAnsi="Times New Roman" w:cs="Times New Roman"/>
          <w:lang w:val="es-ES_tradnl"/>
        </w:rPr>
      </w:pPr>
      <w:r w:rsidRPr="00702CF4">
        <w:rPr>
          <w:rFonts w:ascii="Times New Roman" w:hAnsi="Times New Roman" w:cs="Times New Roman"/>
          <w:lang w:val="es-ES_tradnl"/>
        </w:rPr>
        <w:t>Paso 3.4: Hoja de ruta de alto nivel: pasos estratégicos y recomendaciones (a corto y largo plazo)</w:t>
      </w:r>
    </w:p>
    <w:p w14:paraId="516CFB20"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Capacidades clave: personas, canales, innovación, cadena de suministro, infraestructura</w:t>
      </w:r>
    </w:p>
    <w:p w14:paraId="5CEADC41"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Caso de negocio: implementación, indicadores, impulsores, ingresos, rentabilidad</w:t>
      </w:r>
    </w:p>
    <w:p w14:paraId="39109D74" w14:textId="77777777" w:rsidR="00D14095" w:rsidRPr="00702CF4" w:rsidRDefault="00D14095" w:rsidP="00702CF4">
      <w:pPr>
        <w:numPr>
          <w:ilvl w:val="1"/>
          <w:numId w:val="19"/>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Ruta: Construir/Comprar/Asociarse</w:t>
      </w:r>
    </w:p>
    <w:p w14:paraId="4D753DF0" w14:textId="77777777" w:rsidR="00D14095" w:rsidRPr="00702CF4" w:rsidRDefault="00D14095" w:rsidP="00702CF4">
      <w:pPr>
        <w:spacing w:line="360" w:lineRule="auto"/>
        <w:jc w:val="both"/>
        <w:rPr>
          <w:rFonts w:ascii="Times New Roman" w:hAnsi="Times New Roman" w:cs="Times New Roman"/>
          <w:lang w:val="es-ES_tradnl"/>
        </w:rPr>
      </w:pPr>
    </w:p>
    <w:p w14:paraId="25D5EF04" w14:textId="77777777" w:rsidR="00D14095" w:rsidRPr="00702CF4" w:rsidRDefault="00D14095"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Al finalizar esta fase, el cliente cuenta con una estrategia de crecimiento adaptada a sus posibilidades, consistiendo en un plan de estrategia de salida al mercado claramente definido y </w:t>
      </w:r>
      <w:r w:rsidRPr="00702CF4">
        <w:rPr>
          <w:rFonts w:ascii="Times New Roman" w:hAnsi="Times New Roman" w:cs="Times New Roman"/>
          <w:lang w:val="es-ES_tradnl"/>
        </w:rPr>
        <w:lastRenderedPageBreak/>
        <w:t>procesable. Incluye una hoja de ruta estratégica de 3 a 5 años y detalles concretos para cada aspecto del modelo de negocio acordado.</w:t>
      </w:r>
    </w:p>
    <w:p w14:paraId="1B3F233A" w14:textId="77777777" w:rsidR="00D14095" w:rsidRPr="00702CF4" w:rsidRDefault="00D14095"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Asimismo, se presenta una evaluación de alto nivel de la inversión necesaria frente a la cuota de mercado a la Junta Directiva, con una revisión de las propuestas de valor diferenciadas, los clientes, los canales, los ingresos y los requisitos clave.</w:t>
      </w:r>
    </w:p>
    <w:p w14:paraId="0FFB7AA1" w14:textId="706760CD" w:rsidR="00D14095" w:rsidRPr="00702CF4" w:rsidRDefault="00D14095" w:rsidP="00702CF4">
      <w:pPr>
        <w:spacing w:line="360" w:lineRule="auto"/>
        <w:jc w:val="both"/>
        <w:rPr>
          <w:rFonts w:ascii="Times New Roman" w:eastAsiaTheme="majorEastAsia" w:hAnsi="Times New Roman" w:cs="Times New Roman"/>
          <w:b/>
          <w:bCs/>
          <w:lang w:val="es-ES_tradnl" w:eastAsia="es-EC"/>
        </w:rPr>
      </w:pPr>
    </w:p>
    <w:p w14:paraId="48F999E0" w14:textId="77777777" w:rsidR="00D14095" w:rsidRPr="00702CF4" w:rsidRDefault="00D14095" w:rsidP="00702CF4">
      <w:pPr>
        <w:spacing w:line="360" w:lineRule="auto"/>
        <w:jc w:val="both"/>
        <w:rPr>
          <w:rFonts w:ascii="Times New Roman" w:eastAsiaTheme="majorEastAsia" w:hAnsi="Times New Roman" w:cs="Times New Roman"/>
          <w:b/>
          <w:bCs/>
          <w:lang w:val="es-ES_tradnl" w:eastAsia="es-EC"/>
        </w:rPr>
      </w:pPr>
    </w:p>
    <w:p w14:paraId="310D9F2A" w14:textId="77777777" w:rsidR="00160231" w:rsidRPr="00702CF4" w:rsidRDefault="00160231" w:rsidP="00702CF4">
      <w:pPr>
        <w:pStyle w:val="Heading2"/>
        <w:spacing w:line="360" w:lineRule="auto"/>
        <w:jc w:val="both"/>
        <w:rPr>
          <w:rFonts w:ascii="Times New Roman" w:hAnsi="Times New Roman" w:cs="Times New Roman"/>
          <w:color w:val="auto"/>
          <w:sz w:val="24"/>
          <w:szCs w:val="24"/>
          <w:lang w:val="es-ES"/>
        </w:rPr>
      </w:pPr>
      <w:bookmarkStart w:id="91" w:name="_Toc101207863"/>
      <w:r w:rsidRPr="00702CF4">
        <w:rPr>
          <w:rFonts w:ascii="Times New Roman" w:hAnsi="Times New Roman" w:cs="Times New Roman"/>
          <w:color w:val="auto"/>
          <w:sz w:val="24"/>
          <w:szCs w:val="24"/>
          <w:lang w:val="es-ES"/>
        </w:rPr>
        <w:t>Planificación e implementación</w:t>
      </w:r>
      <w:bookmarkEnd w:id="91"/>
    </w:p>
    <w:p w14:paraId="54F65BA2" w14:textId="57141BA8" w:rsidR="003F1B65" w:rsidRPr="00702CF4" w:rsidRDefault="003F1B65" w:rsidP="00702CF4">
      <w:pPr>
        <w:spacing w:line="360" w:lineRule="auto"/>
        <w:jc w:val="both"/>
        <w:rPr>
          <w:rFonts w:ascii="Times New Roman" w:hAnsi="Times New Roman" w:cs="Times New Roman"/>
          <w:lang w:val="es-ES"/>
        </w:rPr>
      </w:pPr>
      <w:r w:rsidRPr="00702CF4">
        <w:rPr>
          <w:rFonts w:ascii="Times New Roman" w:hAnsi="Times New Roman" w:cs="Times New Roman"/>
          <w:lang w:val="es-ES"/>
        </w:rPr>
        <w:t>La creación y ejecución del plan estratégico de crecimiento (por ejemplo, hitos, objetivos, propie</w:t>
      </w:r>
      <w:r w:rsidR="00973CD2">
        <w:rPr>
          <w:rFonts w:ascii="Times New Roman" w:hAnsi="Times New Roman" w:cs="Times New Roman"/>
          <w:lang w:val="es-ES"/>
        </w:rPr>
        <w:t>dad,</w:t>
      </w:r>
      <w:r w:rsidRPr="00702CF4">
        <w:rPr>
          <w:rFonts w:ascii="Times New Roman" w:hAnsi="Times New Roman" w:cs="Times New Roman"/>
          <w:lang w:val="es-ES"/>
        </w:rPr>
        <w:t xml:space="preserve"> plazos) es la fase de planificación e implementación. En esta etapa, el cliente comparte información con Frost &amp; Sullivan en términos de:</w:t>
      </w:r>
    </w:p>
    <w:p w14:paraId="0A262EB8" w14:textId="77777777" w:rsidR="003F1B65" w:rsidRPr="00702CF4" w:rsidRDefault="003F1B65" w:rsidP="00702CF4">
      <w:pPr>
        <w:numPr>
          <w:ilvl w:val="0"/>
          <w:numId w:val="20"/>
        </w:numPr>
        <w:spacing w:line="360" w:lineRule="auto"/>
        <w:jc w:val="both"/>
        <w:rPr>
          <w:rFonts w:ascii="Times New Roman" w:hAnsi="Times New Roman" w:cs="Times New Roman"/>
          <w:lang w:val="es-ES"/>
        </w:rPr>
      </w:pPr>
      <w:r w:rsidRPr="00702CF4">
        <w:rPr>
          <w:rFonts w:ascii="Times New Roman" w:hAnsi="Times New Roman" w:cs="Times New Roman"/>
          <w:lang w:val="es-ES"/>
        </w:rPr>
        <w:t>Asignación de recursos</w:t>
      </w:r>
    </w:p>
    <w:p w14:paraId="75DB0CA7" w14:textId="77777777" w:rsidR="003F1B65" w:rsidRPr="00702CF4" w:rsidRDefault="003F1B65" w:rsidP="00702CF4">
      <w:pPr>
        <w:numPr>
          <w:ilvl w:val="0"/>
          <w:numId w:val="20"/>
        </w:numPr>
        <w:spacing w:line="360" w:lineRule="auto"/>
        <w:jc w:val="both"/>
        <w:rPr>
          <w:rFonts w:ascii="Times New Roman" w:hAnsi="Times New Roman" w:cs="Times New Roman"/>
          <w:lang w:val="es-ES"/>
        </w:rPr>
      </w:pPr>
      <w:r w:rsidRPr="00702CF4">
        <w:rPr>
          <w:rFonts w:ascii="Times New Roman" w:hAnsi="Times New Roman" w:cs="Times New Roman"/>
          <w:lang w:val="es-ES"/>
        </w:rPr>
        <w:t>Requisitos empresariales internos</w:t>
      </w:r>
    </w:p>
    <w:p w14:paraId="6F814B44" w14:textId="77777777" w:rsidR="003F1B65" w:rsidRPr="00702CF4" w:rsidRDefault="003F1B65" w:rsidP="00702CF4">
      <w:pPr>
        <w:numPr>
          <w:ilvl w:val="0"/>
          <w:numId w:val="20"/>
        </w:numPr>
        <w:spacing w:line="360" w:lineRule="auto"/>
        <w:jc w:val="both"/>
        <w:rPr>
          <w:rFonts w:ascii="Times New Roman" w:hAnsi="Times New Roman" w:cs="Times New Roman"/>
          <w:lang w:val="es-ES"/>
        </w:rPr>
      </w:pPr>
      <w:r w:rsidRPr="00702CF4">
        <w:rPr>
          <w:rFonts w:ascii="Times New Roman" w:hAnsi="Times New Roman" w:cs="Times New Roman"/>
          <w:lang w:val="es-ES"/>
        </w:rPr>
        <w:t>Selección y estructuración del equipo de compromiso de implementación</w:t>
      </w:r>
    </w:p>
    <w:p w14:paraId="4E315F6C" w14:textId="77777777" w:rsidR="003F1B65" w:rsidRPr="00702CF4" w:rsidRDefault="003F1B65" w:rsidP="00702CF4">
      <w:pPr>
        <w:numPr>
          <w:ilvl w:val="0"/>
          <w:numId w:val="20"/>
        </w:numPr>
        <w:spacing w:line="360" w:lineRule="auto"/>
        <w:jc w:val="both"/>
        <w:rPr>
          <w:rFonts w:ascii="Times New Roman" w:hAnsi="Times New Roman" w:cs="Times New Roman"/>
          <w:lang w:val="es-ES"/>
        </w:rPr>
      </w:pPr>
      <w:r w:rsidRPr="00702CF4">
        <w:rPr>
          <w:rFonts w:ascii="Times New Roman" w:hAnsi="Times New Roman" w:cs="Times New Roman"/>
          <w:lang w:val="es-ES"/>
        </w:rPr>
        <w:t>Soluciones de adquisición de clientes</w:t>
      </w:r>
    </w:p>
    <w:p w14:paraId="5726857B" w14:textId="77777777" w:rsidR="003F1B65" w:rsidRPr="00702CF4" w:rsidRDefault="003F1B65" w:rsidP="00702CF4">
      <w:pPr>
        <w:spacing w:line="360" w:lineRule="auto"/>
        <w:jc w:val="both"/>
        <w:rPr>
          <w:rFonts w:ascii="Times New Roman" w:hAnsi="Times New Roman" w:cs="Times New Roman"/>
          <w:lang w:val="es-ES"/>
        </w:rPr>
      </w:pPr>
    </w:p>
    <w:p w14:paraId="7BDB91F4" w14:textId="2A5A722D" w:rsidR="003F1B65" w:rsidRPr="00702CF4" w:rsidRDefault="003F1B65" w:rsidP="00702CF4">
      <w:pPr>
        <w:spacing w:line="360" w:lineRule="auto"/>
        <w:jc w:val="both"/>
        <w:rPr>
          <w:rFonts w:ascii="Times New Roman" w:hAnsi="Times New Roman" w:cs="Times New Roman"/>
          <w:lang w:val="es-ES"/>
        </w:rPr>
      </w:pPr>
      <w:r w:rsidRPr="00702CF4">
        <w:rPr>
          <w:rFonts w:ascii="Times New Roman" w:hAnsi="Times New Roman" w:cs="Times New Roman"/>
          <w:lang w:val="es-ES"/>
        </w:rPr>
        <w:t>Mientras tanto, Frost &amp; Sullivan consolida los resultados de las fases previas, incluyendo:</w:t>
      </w:r>
    </w:p>
    <w:p w14:paraId="317B286A" w14:textId="77777777" w:rsidR="003F1B65" w:rsidRPr="00702CF4" w:rsidRDefault="003F1B65" w:rsidP="00702CF4">
      <w:pPr>
        <w:numPr>
          <w:ilvl w:val="0"/>
          <w:numId w:val="21"/>
        </w:numPr>
        <w:spacing w:line="360" w:lineRule="auto"/>
        <w:jc w:val="both"/>
        <w:rPr>
          <w:rFonts w:ascii="Times New Roman" w:hAnsi="Times New Roman" w:cs="Times New Roman"/>
          <w:lang w:val="es-ES"/>
        </w:rPr>
      </w:pPr>
      <w:r w:rsidRPr="00702CF4">
        <w:rPr>
          <w:rFonts w:ascii="Times New Roman" w:hAnsi="Times New Roman" w:cs="Times New Roman"/>
          <w:lang w:val="es-ES"/>
        </w:rPr>
        <w:t>Estrategias de crecimiento</w:t>
      </w:r>
    </w:p>
    <w:p w14:paraId="5CCA3E34" w14:textId="77777777" w:rsidR="003F1B65" w:rsidRPr="00702CF4" w:rsidRDefault="003F1B65" w:rsidP="00702CF4">
      <w:pPr>
        <w:numPr>
          <w:ilvl w:val="0"/>
          <w:numId w:val="21"/>
        </w:numPr>
        <w:spacing w:line="360" w:lineRule="auto"/>
        <w:jc w:val="both"/>
        <w:rPr>
          <w:rFonts w:ascii="Times New Roman" w:hAnsi="Times New Roman" w:cs="Times New Roman"/>
          <w:lang w:val="es-ES"/>
        </w:rPr>
      </w:pPr>
      <w:r w:rsidRPr="00702CF4">
        <w:rPr>
          <w:rFonts w:ascii="Times New Roman" w:hAnsi="Times New Roman" w:cs="Times New Roman"/>
          <w:lang w:val="es-ES"/>
        </w:rPr>
        <w:t>Desarrollo de un caso de negocio</w:t>
      </w:r>
    </w:p>
    <w:p w14:paraId="55C1269C" w14:textId="77777777" w:rsidR="003F1B65" w:rsidRPr="00702CF4" w:rsidRDefault="003F1B65" w:rsidP="00702CF4">
      <w:pPr>
        <w:numPr>
          <w:ilvl w:val="0"/>
          <w:numId w:val="21"/>
        </w:numPr>
        <w:spacing w:line="360" w:lineRule="auto"/>
        <w:jc w:val="both"/>
        <w:rPr>
          <w:rFonts w:ascii="Times New Roman" w:hAnsi="Times New Roman" w:cs="Times New Roman"/>
          <w:lang w:val="es-ES"/>
        </w:rPr>
      </w:pPr>
      <w:r w:rsidRPr="00702CF4">
        <w:rPr>
          <w:rFonts w:ascii="Times New Roman" w:hAnsi="Times New Roman" w:cs="Times New Roman"/>
          <w:lang w:val="es-ES"/>
        </w:rPr>
        <w:t>Presentación a la junta directiva</w:t>
      </w:r>
    </w:p>
    <w:p w14:paraId="6DF300B7" w14:textId="77777777" w:rsidR="003F1B65" w:rsidRPr="00702CF4" w:rsidRDefault="003F1B65" w:rsidP="00702CF4">
      <w:pPr>
        <w:spacing w:line="360" w:lineRule="auto"/>
        <w:jc w:val="both"/>
        <w:rPr>
          <w:rFonts w:ascii="Times New Roman" w:hAnsi="Times New Roman" w:cs="Times New Roman"/>
          <w:lang w:val="es-ES"/>
        </w:rPr>
      </w:pPr>
    </w:p>
    <w:p w14:paraId="43C699FD" w14:textId="55E1E255" w:rsidR="003F1B65" w:rsidRPr="00702CF4" w:rsidRDefault="003F1B65" w:rsidP="00702CF4">
      <w:pPr>
        <w:spacing w:line="360" w:lineRule="auto"/>
        <w:jc w:val="both"/>
        <w:rPr>
          <w:rFonts w:ascii="Times New Roman" w:hAnsi="Times New Roman" w:cs="Times New Roman"/>
          <w:lang w:val="es-ES"/>
        </w:rPr>
      </w:pPr>
      <w:r w:rsidRPr="00702CF4">
        <w:rPr>
          <w:rFonts w:ascii="Times New Roman" w:hAnsi="Times New Roman" w:cs="Times New Roman"/>
          <w:lang w:val="es-ES"/>
        </w:rPr>
        <w:t>Los pasos que definen la estrategia son los siguientes:</w:t>
      </w:r>
    </w:p>
    <w:p w14:paraId="58A48143" w14:textId="77777777" w:rsidR="003C23ED" w:rsidRPr="00702CF4" w:rsidRDefault="003F1B65" w:rsidP="00702CF4">
      <w:pPr>
        <w:numPr>
          <w:ilvl w:val="0"/>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 xml:space="preserve">Paso 4.1: Establecer </w:t>
      </w:r>
      <w:r w:rsidR="003C23ED" w:rsidRPr="00702CF4">
        <w:rPr>
          <w:rFonts w:ascii="Times New Roman" w:hAnsi="Times New Roman" w:cs="Times New Roman"/>
          <w:lang w:val="es-ES"/>
        </w:rPr>
        <w:t>un Departamento/Oficina/Área del Futuro, la cual se desempeñe como entidad transformadora hacia el modelo de sostenibilidad como valor fundamental. Para ello, se debe e</w:t>
      </w:r>
      <w:r w:rsidRPr="00702CF4">
        <w:rPr>
          <w:rFonts w:ascii="Times New Roman" w:hAnsi="Times New Roman" w:cs="Times New Roman"/>
          <w:lang w:val="es-ES"/>
        </w:rPr>
        <w:t>sbozar la estructura empresarial, incluyendo:</w:t>
      </w:r>
    </w:p>
    <w:p w14:paraId="496FAA18"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Generación del plan de compromiso</w:t>
      </w:r>
    </w:p>
    <w:p w14:paraId="387A78B9"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Identificación de la ruta crítica</w:t>
      </w:r>
    </w:p>
    <w:p w14:paraId="0F8708A4"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Estimación del esfuerzo/seguimiento Aprovechar el caso de negocio y establecer el plan financiero, incluyendo</w:t>
      </w:r>
      <w:r w:rsidR="003C23ED" w:rsidRPr="00702CF4">
        <w:rPr>
          <w:rFonts w:ascii="Times New Roman" w:hAnsi="Times New Roman" w:cs="Times New Roman"/>
          <w:lang w:val="es-ES"/>
        </w:rPr>
        <w:t xml:space="preserve"> una e</w:t>
      </w:r>
      <w:r w:rsidRPr="00702CF4">
        <w:rPr>
          <w:rFonts w:ascii="Times New Roman" w:hAnsi="Times New Roman" w:cs="Times New Roman"/>
          <w:lang w:val="es-ES"/>
        </w:rPr>
        <w:t>stimación y seguimiento de los costes</w:t>
      </w:r>
      <w:r w:rsidR="003C23ED" w:rsidRPr="00702CF4">
        <w:rPr>
          <w:rFonts w:ascii="Times New Roman" w:hAnsi="Times New Roman" w:cs="Times New Roman"/>
          <w:lang w:val="es-ES"/>
        </w:rPr>
        <w:t xml:space="preserve"> y beneficios, la d</w:t>
      </w:r>
      <w:r w:rsidRPr="00702CF4">
        <w:rPr>
          <w:rFonts w:ascii="Times New Roman" w:hAnsi="Times New Roman" w:cs="Times New Roman"/>
          <w:lang w:val="es-ES"/>
        </w:rPr>
        <w:t>evolución de cargos</w:t>
      </w:r>
      <w:r w:rsidR="003C23ED" w:rsidRPr="00702CF4">
        <w:rPr>
          <w:rFonts w:ascii="Times New Roman" w:hAnsi="Times New Roman" w:cs="Times New Roman"/>
          <w:lang w:val="es-ES"/>
        </w:rPr>
        <w:t xml:space="preserve"> y la g</w:t>
      </w:r>
      <w:r w:rsidRPr="00702CF4">
        <w:rPr>
          <w:rFonts w:ascii="Times New Roman" w:hAnsi="Times New Roman" w:cs="Times New Roman"/>
          <w:lang w:val="es-ES"/>
        </w:rPr>
        <w:t>estión de proveedores</w:t>
      </w:r>
    </w:p>
    <w:p w14:paraId="5D3A0200" w14:textId="77777777" w:rsidR="003C23ED" w:rsidRPr="00702CF4" w:rsidRDefault="003F1B65" w:rsidP="00702CF4">
      <w:pPr>
        <w:numPr>
          <w:ilvl w:val="1"/>
          <w:numId w:val="22"/>
        </w:numPr>
        <w:spacing w:line="360" w:lineRule="auto"/>
        <w:ind w:left="720"/>
        <w:jc w:val="both"/>
        <w:rPr>
          <w:rFonts w:ascii="Times New Roman" w:hAnsi="Times New Roman" w:cs="Times New Roman"/>
          <w:lang w:val="es-ES"/>
        </w:rPr>
      </w:pPr>
      <w:r w:rsidRPr="00702CF4">
        <w:rPr>
          <w:rFonts w:ascii="Times New Roman" w:hAnsi="Times New Roman" w:cs="Times New Roman"/>
          <w:lang w:val="es-ES"/>
        </w:rPr>
        <w:lastRenderedPageBreak/>
        <w:t>Paso 4.2: Formalizar el plan de adquisición de clientes para asegurar la adquisición de clientes en torno a las oportunidades de crecimiento</w:t>
      </w:r>
    </w:p>
    <w:p w14:paraId="0C8B2FF5"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Identificar: campañas digitales para descubrir quién está activamente alineado con la oportunidad de crecimiento</w:t>
      </w:r>
    </w:p>
    <w:p w14:paraId="630B0A88"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Involucrar: campañas on</w:t>
      </w:r>
      <w:r w:rsidR="003C23ED" w:rsidRPr="00702CF4">
        <w:rPr>
          <w:rFonts w:ascii="Times New Roman" w:hAnsi="Times New Roman" w:cs="Times New Roman"/>
          <w:lang w:val="es-ES"/>
        </w:rPr>
        <w:t>line</w:t>
      </w:r>
      <w:r w:rsidRPr="00702CF4">
        <w:rPr>
          <w:rFonts w:ascii="Times New Roman" w:hAnsi="Times New Roman" w:cs="Times New Roman"/>
          <w:lang w:val="es-ES"/>
        </w:rPr>
        <w:t xml:space="preserve"> y offline para conectar las ventas con los prospectos</w:t>
      </w:r>
    </w:p>
    <w:p w14:paraId="39DC59FA"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Validar: puntos de prueba que refuercen que lo que dices es lo que haces</w:t>
      </w:r>
    </w:p>
    <w:p w14:paraId="3DE96DB1"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Cerrar: programas de aceleración de ventas para conducir a los prospectos hacia usted</w:t>
      </w:r>
    </w:p>
    <w:p w14:paraId="08CDD279" w14:textId="77777777" w:rsidR="003C23ED" w:rsidRPr="00702CF4" w:rsidRDefault="003F1B65" w:rsidP="00702CF4">
      <w:pPr>
        <w:numPr>
          <w:ilvl w:val="1"/>
          <w:numId w:val="22"/>
        </w:numPr>
        <w:spacing w:line="360" w:lineRule="auto"/>
        <w:ind w:left="720"/>
        <w:jc w:val="both"/>
        <w:rPr>
          <w:rFonts w:ascii="Times New Roman" w:hAnsi="Times New Roman" w:cs="Times New Roman"/>
          <w:lang w:val="es-ES"/>
        </w:rPr>
      </w:pPr>
      <w:r w:rsidRPr="00702CF4">
        <w:rPr>
          <w:rFonts w:ascii="Times New Roman" w:hAnsi="Times New Roman" w:cs="Times New Roman"/>
          <w:lang w:val="es-ES"/>
        </w:rPr>
        <w:t>Paso 4.3: Diseñar y desarrollar el plan de implementación</w:t>
      </w:r>
      <w:r w:rsidR="003C23ED" w:rsidRPr="00702CF4">
        <w:rPr>
          <w:rFonts w:ascii="Times New Roman" w:hAnsi="Times New Roman" w:cs="Times New Roman"/>
          <w:lang w:val="es-ES"/>
        </w:rPr>
        <w:t>, d</w:t>
      </w:r>
      <w:r w:rsidRPr="00702CF4">
        <w:rPr>
          <w:rFonts w:ascii="Times New Roman" w:hAnsi="Times New Roman" w:cs="Times New Roman"/>
          <w:lang w:val="es-ES"/>
        </w:rPr>
        <w:t>eterminar el mejor camino a seguir para los procesos de negocio, incluyendo:</w:t>
      </w:r>
    </w:p>
    <w:p w14:paraId="0276EDE6"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Personas, procedimientos, tecnologías y gobernanza</w:t>
      </w:r>
    </w:p>
    <w:p w14:paraId="148CADFC"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Acuerdos de nivel de servicio</w:t>
      </w:r>
    </w:p>
    <w:p w14:paraId="58F6F7B8"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Selección de sistemas, integración y retirada</w:t>
      </w:r>
    </w:p>
    <w:p w14:paraId="09FC2C1B"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Diseño de la organización</w:t>
      </w:r>
    </w:p>
    <w:p w14:paraId="54BBD521"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Gestión del cambio y formación</w:t>
      </w:r>
    </w:p>
    <w:p w14:paraId="4B26BC31" w14:textId="77777777" w:rsidR="003C23ED" w:rsidRPr="00702CF4" w:rsidRDefault="003F1B65" w:rsidP="00702CF4">
      <w:pPr>
        <w:numPr>
          <w:ilvl w:val="1"/>
          <w:numId w:val="22"/>
        </w:numPr>
        <w:spacing w:line="360" w:lineRule="auto"/>
        <w:ind w:left="720"/>
        <w:jc w:val="both"/>
        <w:rPr>
          <w:rFonts w:ascii="Times New Roman" w:hAnsi="Times New Roman" w:cs="Times New Roman"/>
          <w:lang w:val="es-ES"/>
        </w:rPr>
      </w:pPr>
      <w:r w:rsidRPr="00702CF4">
        <w:rPr>
          <w:rFonts w:ascii="Times New Roman" w:hAnsi="Times New Roman" w:cs="Times New Roman"/>
          <w:lang w:val="es-ES"/>
        </w:rPr>
        <w:t>Paso 4.4: Plan de implantación</w:t>
      </w:r>
      <w:r w:rsidR="003C23ED" w:rsidRPr="00702CF4">
        <w:rPr>
          <w:rFonts w:ascii="Times New Roman" w:hAnsi="Times New Roman" w:cs="Times New Roman"/>
          <w:lang w:val="es-ES"/>
        </w:rPr>
        <w:t xml:space="preserve"> de </w:t>
      </w:r>
      <w:r w:rsidRPr="00702CF4">
        <w:rPr>
          <w:rFonts w:ascii="Times New Roman" w:hAnsi="Times New Roman" w:cs="Times New Roman"/>
          <w:lang w:val="es-ES"/>
        </w:rPr>
        <w:t>un sistema de información y seguimiento, que incluya:</w:t>
      </w:r>
    </w:p>
    <w:p w14:paraId="20F5C585"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Asignación de recursos</w:t>
      </w:r>
    </w:p>
    <w:p w14:paraId="24E0C925"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Documentación del flujo de trabajo</w:t>
      </w:r>
    </w:p>
    <w:p w14:paraId="02227AC4"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Seguimiento del progreso e informes de estado</w:t>
      </w:r>
    </w:p>
    <w:p w14:paraId="761B78A0" w14:textId="77777777" w:rsidR="003C23ED"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Mantenimiento del plan de compromiso</w:t>
      </w:r>
    </w:p>
    <w:p w14:paraId="55A938B2" w14:textId="6835E191" w:rsidR="003F1B65" w:rsidRPr="00702CF4" w:rsidRDefault="003F1B65" w:rsidP="00702CF4">
      <w:pPr>
        <w:numPr>
          <w:ilvl w:val="1"/>
          <w:numId w:val="22"/>
        </w:numPr>
        <w:spacing w:line="360" w:lineRule="auto"/>
        <w:jc w:val="both"/>
        <w:rPr>
          <w:rFonts w:ascii="Times New Roman" w:hAnsi="Times New Roman" w:cs="Times New Roman"/>
          <w:lang w:val="es-ES"/>
        </w:rPr>
      </w:pPr>
      <w:r w:rsidRPr="00702CF4">
        <w:rPr>
          <w:rFonts w:ascii="Times New Roman" w:hAnsi="Times New Roman" w:cs="Times New Roman"/>
          <w:lang w:val="es-ES"/>
        </w:rPr>
        <w:t>Seguimiento y resolución de problemas</w:t>
      </w:r>
    </w:p>
    <w:p w14:paraId="57F0EF49" w14:textId="77777777" w:rsidR="003F1B65" w:rsidRPr="00702CF4" w:rsidRDefault="003F1B65" w:rsidP="00702CF4">
      <w:pPr>
        <w:spacing w:line="360" w:lineRule="auto"/>
        <w:jc w:val="both"/>
        <w:rPr>
          <w:rFonts w:ascii="Times New Roman" w:hAnsi="Times New Roman" w:cs="Times New Roman"/>
          <w:lang w:val="es-ES"/>
        </w:rPr>
      </w:pPr>
    </w:p>
    <w:p w14:paraId="3B1424AB" w14:textId="2AA0AAD2" w:rsidR="003F1B65" w:rsidRPr="00702CF4" w:rsidRDefault="003C23ED" w:rsidP="00702CF4">
      <w:pPr>
        <w:spacing w:line="360" w:lineRule="auto"/>
        <w:jc w:val="both"/>
        <w:rPr>
          <w:rFonts w:ascii="Times New Roman" w:hAnsi="Times New Roman" w:cs="Times New Roman"/>
          <w:lang w:val="es-ES"/>
        </w:rPr>
      </w:pPr>
      <w:r w:rsidRPr="00702CF4">
        <w:rPr>
          <w:rFonts w:ascii="Times New Roman" w:hAnsi="Times New Roman" w:cs="Times New Roman"/>
          <w:lang w:val="es-ES"/>
        </w:rPr>
        <w:t>Se diseña por tanto un m</w:t>
      </w:r>
      <w:r w:rsidR="003F1B65" w:rsidRPr="00702CF4">
        <w:rPr>
          <w:rFonts w:ascii="Times New Roman" w:hAnsi="Times New Roman" w:cs="Times New Roman"/>
          <w:lang w:val="es-ES"/>
        </w:rPr>
        <w:t>odelo operativo objetivo</w:t>
      </w:r>
      <w:r w:rsidRPr="00702CF4">
        <w:rPr>
          <w:rFonts w:ascii="Times New Roman" w:hAnsi="Times New Roman" w:cs="Times New Roman"/>
          <w:lang w:val="es-ES"/>
        </w:rPr>
        <w:t xml:space="preserve"> que e</w:t>
      </w:r>
      <w:r w:rsidR="003F1B65" w:rsidRPr="00702CF4">
        <w:rPr>
          <w:rFonts w:ascii="Times New Roman" w:hAnsi="Times New Roman" w:cs="Times New Roman"/>
          <w:lang w:val="es-ES"/>
        </w:rPr>
        <w:t>stablece un nuevo entorno interno y optimizar la asignación de recursos para satisfacer los requisitos identificados en cuanto a personas, procesos, tecnologías y gobernanza.</w:t>
      </w:r>
    </w:p>
    <w:p w14:paraId="00E9397A" w14:textId="27A6B09C" w:rsidR="003F1B65" w:rsidRPr="00702CF4" w:rsidRDefault="00025025" w:rsidP="00702CF4">
      <w:pPr>
        <w:spacing w:line="360" w:lineRule="auto"/>
        <w:jc w:val="both"/>
        <w:rPr>
          <w:rFonts w:ascii="Times New Roman" w:hAnsi="Times New Roman" w:cs="Times New Roman"/>
          <w:lang w:val="es-ES"/>
        </w:rPr>
      </w:pPr>
      <w:r w:rsidRPr="00702CF4">
        <w:rPr>
          <w:rFonts w:ascii="Times New Roman" w:hAnsi="Times New Roman" w:cs="Times New Roman"/>
          <w:lang w:val="es-ES"/>
        </w:rPr>
        <w:t>La i</w:t>
      </w:r>
      <w:r w:rsidR="003F1B65" w:rsidRPr="00702CF4">
        <w:rPr>
          <w:rFonts w:ascii="Times New Roman" w:hAnsi="Times New Roman" w:cs="Times New Roman"/>
          <w:lang w:val="es-ES"/>
        </w:rPr>
        <w:t>mplementación del plan de crecimiento</w:t>
      </w:r>
      <w:r w:rsidRPr="00702CF4">
        <w:rPr>
          <w:rFonts w:ascii="Times New Roman" w:hAnsi="Times New Roman" w:cs="Times New Roman"/>
          <w:lang w:val="es-ES"/>
        </w:rPr>
        <w:t xml:space="preserve"> a</w:t>
      </w:r>
      <w:r w:rsidR="003F1B65" w:rsidRPr="00702CF4">
        <w:rPr>
          <w:rFonts w:ascii="Times New Roman" w:hAnsi="Times New Roman" w:cs="Times New Roman"/>
          <w:lang w:val="es-ES"/>
        </w:rPr>
        <w:t>ctiva estratégicamente las oportunidades de crecimiento y aprovechar las mejores prácticas en los marcos de aplicación.</w:t>
      </w:r>
    </w:p>
    <w:p w14:paraId="4365A9C5" w14:textId="5CA45100" w:rsidR="003F1B65" w:rsidRPr="00702CF4" w:rsidRDefault="00025025" w:rsidP="00702CF4">
      <w:pPr>
        <w:spacing w:line="360" w:lineRule="auto"/>
        <w:jc w:val="both"/>
        <w:rPr>
          <w:rFonts w:ascii="Times New Roman" w:hAnsi="Times New Roman" w:cs="Times New Roman"/>
          <w:lang w:val="es-ES"/>
        </w:rPr>
      </w:pPr>
      <w:r w:rsidRPr="00702CF4">
        <w:rPr>
          <w:rFonts w:ascii="Times New Roman" w:hAnsi="Times New Roman" w:cs="Times New Roman"/>
          <w:lang w:val="es-ES"/>
        </w:rPr>
        <w:t>La a</w:t>
      </w:r>
      <w:r w:rsidR="003F1B65" w:rsidRPr="00702CF4">
        <w:rPr>
          <w:rFonts w:ascii="Times New Roman" w:hAnsi="Times New Roman" w:cs="Times New Roman"/>
          <w:lang w:val="es-ES"/>
        </w:rPr>
        <w:t>dquisición de clientes</w:t>
      </w:r>
      <w:r w:rsidRPr="00702CF4">
        <w:rPr>
          <w:rFonts w:ascii="Times New Roman" w:hAnsi="Times New Roman" w:cs="Times New Roman"/>
          <w:lang w:val="es-ES"/>
        </w:rPr>
        <w:t xml:space="preserve"> se basa en un m</w:t>
      </w:r>
      <w:r w:rsidR="003F1B65" w:rsidRPr="00702CF4">
        <w:rPr>
          <w:rFonts w:ascii="Times New Roman" w:hAnsi="Times New Roman" w:cs="Times New Roman"/>
          <w:lang w:val="es-ES"/>
        </w:rPr>
        <w:t>étodo continuo para impulsar la demanda de soluciones de los clientes y aumentar el conocimiento y la resonancia de la marca</w:t>
      </w:r>
      <w:r w:rsidRPr="00702CF4">
        <w:rPr>
          <w:rFonts w:ascii="Times New Roman" w:hAnsi="Times New Roman" w:cs="Times New Roman"/>
          <w:lang w:val="es-ES"/>
        </w:rPr>
        <w:t>.</w:t>
      </w:r>
    </w:p>
    <w:p w14:paraId="2E2EB86B" w14:textId="77777777" w:rsidR="003F1B65" w:rsidRPr="00702CF4" w:rsidRDefault="003F1B65" w:rsidP="00702CF4">
      <w:pPr>
        <w:spacing w:line="360" w:lineRule="auto"/>
        <w:jc w:val="both"/>
        <w:rPr>
          <w:rFonts w:ascii="Times New Roman" w:hAnsi="Times New Roman" w:cs="Times New Roman"/>
          <w:lang w:val="es-ES"/>
        </w:rPr>
      </w:pPr>
    </w:p>
    <w:p w14:paraId="4823D304" w14:textId="7D054796" w:rsidR="00490664" w:rsidRPr="00702CF4" w:rsidRDefault="00490664" w:rsidP="00702CF4">
      <w:pPr>
        <w:pStyle w:val="Heading2"/>
        <w:spacing w:line="360" w:lineRule="auto"/>
        <w:jc w:val="both"/>
        <w:rPr>
          <w:rFonts w:ascii="Times New Roman" w:hAnsi="Times New Roman" w:cs="Times New Roman"/>
          <w:color w:val="auto"/>
          <w:sz w:val="24"/>
          <w:szCs w:val="24"/>
          <w:lang w:val="es-ES"/>
        </w:rPr>
      </w:pPr>
      <w:bookmarkStart w:id="92" w:name="_Toc101207864"/>
      <w:r w:rsidRPr="00702CF4">
        <w:rPr>
          <w:rFonts w:ascii="Times New Roman" w:hAnsi="Times New Roman" w:cs="Times New Roman"/>
          <w:color w:val="auto"/>
          <w:sz w:val="24"/>
          <w:szCs w:val="24"/>
          <w:lang w:val="es-ES"/>
        </w:rPr>
        <w:lastRenderedPageBreak/>
        <w:t>Seguimiento y optimización</w:t>
      </w:r>
      <w:bookmarkEnd w:id="92"/>
    </w:p>
    <w:p w14:paraId="740C27E0" w14:textId="0D8D1351" w:rsidR="00490664" w:rsidRPr="00702CF4" w:rsidRDefault="00130CE6" w:rsidP="00702CF4">
      <w:pPr>
        <w:spacing w:line="360" w:lineRule="auto"/>
        <w:jc w:val="both"/>
        <w:rPr>
          <w:rFonts w:ascii="Times New Roman" w:hAnsi="Times New Roman" w:cs="Times New Roman"/>
          <w:lang w:val="es-ES"/>
        </w:rPr>
      </w:pPr>
      <w:r w:rsidRPr="00702CF4">
        <w:rPr>
          <w:rFonts w:ascii="Times New Roman" w:hAnsi="Times New Roman" w:cs="Times New Roman"/>
          <w:lang w:val="es-ES"/>
        </w:rPr>
        <w:t>Esta fase se enfoca en adaptar la estrategia a la dinámica cambiante y descubrir nuevas oportunidades. El proceso se basa en los siguientes pasos:</w:t>
      </w:r>
    </w:p>
    <w:p w14:paraId="76C60F6B" w14:textId="77777777" w:rsidR="00130CE6" w:rsidRPr="00702CF4" w:rsidRDefault="00490664" w:rsidP="00702CF4">
      <w:pPr>
        <w:numPr>
          <w:ilvl w:val="0"/>
          <w:numId w:val="23"/>
        </w:numPr>
        <w:spacing w:line="360" w:lineRule="auto"/>
        <w:jc w:val="both"/>
        <w:rPr>
          <w:rFonts w:ascii="Times New Roman" w:hAnsi="Times New Roman" w:cs="Times New Roman"/>
          <w:lang w:val="es-ES"/>
        </w:rPr>
      </w:pPr>
      <w:r w:rsidRPr="00702CF4">
        <w:rPr>
          <w:rFonts w:ascii="Times New Roman" w:hAnsi="Times New Roman" w:cs="Times New Roman"/>
          <w:lang w:val="es-ES"/>
        </w:rPr>
        <w:t>Paso 5.1: Proporcionar apoyo al compromiso y desarrollar un bucle de retroalimentación de mejora</w:t>
      </w:r>
    </w:p>
    <w:p w14:paraId="5CD8F1F6" w14:textId="77777777" w:rsidR="00130CE6" w:rsidRPr="00702CF4" w:rsidRDefault="00490664" w:rsidP="00702CF4">
      <w:pPr>
        <w:numPr>
          <w:ilvl w:val="1"/>
          <w:numId w:val="24"/>
        </w:numPr>
        <w:spacing w:line="360" w:lineRule="auto"/>
        <w:jc w:val="both"/>
        <w:rPr>
          <w:rFonts w:ascii="Times New Roman" w:hAnsi="Times New Roman" w:cs="Times New Roman"/>
          <w:lang w:val="es-ES"/>
        </w:rPr>
      </w:pPr>
      <w:r w:rsidRPr="00702CF4">
        <w:rPr>
          <w:rFonts w:ascii="Times New Roman" w:hAnsi="Times New Roman" w:cs="Times New Roman"/>
          <w:lang w:val="es-ES"/>
        </w:rPr>
        <w:t>Oportunidad 1</w:t>
      </w:r>
      <w:r w:rsidR="00130CE6" w:rsidRPr="00702CF4">
        <w:rPr>
          <w:rFonts w:ascii="Times New Roman" w:hAnsi="Times New Roman" w:cs="Times New Roman"/>
          <w:lang w:val="es-ES"/>
        </w:rPr>
        <w:t xml:space="preserve">: </w:t>
      </w:r>
      <w:r w:rsidRPr="00702CF4">
        <w:rPr>
          <w:rFonts w:ascii="Times New Roman" w:hAnsi="Times New Roman" w:cs="Times New Roman"/>
          <w:lang w:val="es-ES"/>
        </w:rPr>
        <w:t>Supervisar el rendimiento de los clientes con respecto a los principales indicadores clave de rendimiento establecidos</w:t>
      </w:r>
    </w:p>
    <w:p w14:paraId="4CCEF1C2" w14:textId="77777777" w:rsidR="00130CE6" w:rsidRPr="00702CF4" w:rsidRDefault="00490664" w:rsidP="00702CF4">
      <w:pPr>
        <w:numPr>
          <w:ilvl w:val="1"/>
          <w:numId w:val="24"/>
        </w:numPr>
        <w:spacing w:line="360" w:lineRule="auto"/>
        <w:jc w:val="both"/>
        <w:rPr>
          <w:rFonts w:ascii="Times New Roman" w:hAnsi="Times New Roman" w:cs="Times New Roman"/>
          <w:lang w:val="es-ES"/>
        </w:rPr>
      </w:pPr>
      <w:r w:rsidRPr="00702CF4">
        <w:rPr>
          <w:rFonts w:ascii="Times New Roman" w:hAnsi="Times New Roman" w:cs="Times New Roman"/>
          <w:lang w:val="es-ES"/>
        </w:rPr>
        <w:t>Oportunidad 2</w:t>
      </w:r>
      <w:r w:rsidR="00130CE6" w:rsidRPr="00702CF4">
        <w:rPr>
          <w:rFonts w:ascii="Times New Roman" w:hAnsi="Times New Roman" w:cs="Times New Roman"/>
          <w:lang w:val="es-ES"/>
        </w:rPr>
        <w:t>:</w:t>
      </w:r>
      <w:r w:rsidRPr="00702CF4">
        <w:rPr>
          <w:rFonts w:ascii="Times New Roman" w:hAnsi="Times New Roman" w:cs="Times New Roman"/>
          <w:lang w:val="es-ES"/>
        </w:rPr>
        <w:t xml:space="preserve"> Supervisar el rendimiento del cliente con respecto a los principales KPI establecidos</w:t>
      </w:r>
    </w:p>
    <w:p w14:paraId="6A31BB5C" w14:textId="77777777" w:rsidR="00130CE6" w:rsidRPr="00702CF4" w:rsidRDefault="00490664" w:rsidP="00702CF4">
      <w:pPr>
        <w:numPr>
          <w:ilvl w:val="1"/>
          <w:numId w:val="24"/>
        </w:numPr>
        <w:spacing w:line="360" w:lineRule="auto"/>
        <w:jc w:val="both"/>
        <w:rPr>
          <w:rFonts w:ascii="Times New Roman" w:hAnsi="Times New Roman" w:cs="Times New Roman"/>
          <w:lang w:val="es-ES"/>
        </w:rPr>
      </w:pPr>
      <w:r w:rsidRPr="00702CF4">
        <w:rPr>
          <w:rFonts w:ascii="Times New Roman" w:hAnsi="Times New Roman" w:cs="Times New Roman"/>
          <w:lang w:val="es-ES"/>
        </w:rPr>
        <w:t>Oportunidad 3</w:t>
      </w:r>
      <w:r w:rsidR="00130CE6" w:rsidRPr="00702CF4">
        <w:rPr>
          <w:rFonts w:ascii="Times New Roman" w:hAnsi="Times New Roman" w:cs="Times New Roman"/>
          <w:lang w:val="es-ES"/>
        </w:rPr>
        <w:t>:</w:t>
      </w:r>
      <w:r w:rsidRPr="00702CF4">
        <w:rPr>
          <w:rFonts w:ascii="Times New Roman" w:hAnsi="Times New Roman" w:cs="Times New Roman"/>
          <w:lang w:val="es-ES"/>
        </w:rPr>
        <w:t xml:space="preserve"> Supervisar el rendimiento del cliente con respecto a los KPI establecidos</w:t>
      </w:r>
    </w:p>
    <w:p w14:paraId="07031909" w14:textId="77777777" w:rsidR="00130CE6" w:rsidRPr="00702CF4" w:rsidRDefault="00490664" w:rsidP="00702CF4">
      <w:pPr>
        <w:numPr>
          <w:ilvl w:val="1"/>
          <w:numId w:val="24"/>
        </w:numPr>
        <w:spacing w:line="360" w:lineRule="auto"/>
        <w:ind w:left="720"/>
        <w:jc w:val="both"/>
        <w:rPr>
          <w:rFonts w:ascii="Times New Roman" w:hAnsi="Times New Roman" w:cs="Times New Roman"/>
          <w:lang w:val="es-ES"/>
        </w:rPr>
      </w:pPr>
      <w:r w:rsidRPr="00702CF4">
        <w:rPr>
          <w:rFonts w:ascii="Times New Roman" w:hAnsi="Times New Roman" w:cs="Times New Roman"/>
          <w:lang w:val="es-ES"/>
        </w:rPr>
        <w:t>Paso 5.2: Seguimiento continuo de la oportunidad</w:t>
      </w:r>
    </w:p>
    <w:p w14:paraId="2D8B5DEC" w14:textId="01CB9D22" w:rsidR="00490664" w:rsidRPr="00702CF4" w:rsidRDefault="00490664" w:rsidP="00702CF4">
      <w:pPr>
        <w:numPr>
          <w:ilvl w:val="1"/>
          <w:numId w:val="24"/>
        </w:numPr>
        <w:spacing w:line="360" w:lineRule="auto"/>
        <w:jc w:val="both"/>
        <w:rPr>
          <w:rFonts w:ascii="Times New Roman" w:hAnsi="Times New Roman" w:cs="Times New Roman"/>
          <w:lang w:val="es-ES"/>
        </w:rPr>
      </w:pPr>
      <w:r w:rsidRPr="00702CF4">
        <w:rPr>
          <w:rFonts w:ascii="Times New Roman" w:hAnsi="Times New Roman" w:cs="Times New Roman"/>
          <w:lang w:val="es-ES"/>
        </w:rPr>
        <w:t>Frost &amp; Sullivan proporcionará uno o más recursos de analistas dedicados a tiempo completo que actuarán como una extensión del cliente y proporcionarán apoyo en las oportunidades de crecimiento identificadas.</w:t>
      </w:r>
    </w:p>
    <w:p w14:paraId="569EEE84" w14:textId="77777777" w:rsidR="00490664" w:rsidRPr="00702CF4" w:rsidRDefault="00490664" w:rsidP="00702CF4">
      <w:pPr>
        <w:spacing w:line="360" w:lineRule="auto"/>
        <w:jc w:val="both"/>
        <w:rPr>
          <w:rFonts w:ascii="Times New Roman" w:hAnsi="Times New Roman" w:cs="Times New Roman"/>
          <w:lang w:val="es-ES"/>
        </w:rPr>
      </w:pPr>
    </w:p>
    <w:p w14:paraId="2A31183E" w14:textId="77777777" w:rsidR="00490664" w:rsidRPr="00702CF4" w:rsidRDefault="00490664" w:rsidP="00702CF4">
      <w:pPr>
        <w:spacing w:line="360" w:lineRule="auto"/>
        <w:jc w:val="both"/>
        <w:rPr>
          <w:rFonts w:ascii="Times New Roman" w:hAnsi="Times New Roman" w:cs="Times New Roman"/>
          <w:lang w:val="es-ES"/>
        </w:rPr>
      </w:pPr>
      <w:r w:rsidRPr="00702CF4">
        <w:rPr>
          <w:rFonts w:ascii="Times New Roman" w:hAnsi="Times New Roman" w:cs="Times New Roman"/>
          <w:lang w:val="es-ES"/>
        </w:rPr>
        <w:t>Optimización de la estrategia</w:t>
      </w:r>
    </w:p>
    <w:p w14:paraId="39464193" w14:textId="77777777" w:rsidR="00704B48" w:rsidRPr="00702CF4" w:rsidRDefault="00130CE6" w:rsidP="00702CF4">
      <w:pPr>
        <w:numPr>
          <w:ilvl w:val="0"/>
          <w:numId w:val="26"/>
        </w:numPr>
        <w:spacing w:line="360" w:lineRule="auto"/>
        <w:jc w:val="both"/>
        <w:rPr>
          <w:rFonts w:ascii="Times New Roman" w:hAnsi="Times New Roman" w:cs="Times New Roman"/>
          <w:lang w:val="es-ES"/>
        </w:rPr>
      </w:pPr>
      <w:r w:rsidRPr="00702CF4">
        <w:rPr>
          <w:rFonts w:ascii="Times New Roman" w:hAnsi="Times New Roman" w:cs="Times New Roman"/>
          <w:lang w:val="es-ES"/>
        </w:rPr>
        <w:t>La hoja de ruta</w:t>
      </w:r>
      <w:r w:rsidR="00490664" w:rsidRPr="00702CF4">
        <w:rPr>
          <w:rFonts w:ascii="Times New Roman" w:hAnsi="Times New Roman" w:cs="Times New Roman"/>
          <w:lang w:val="es-ES"/>
        </w:rPr>
        <w:t xml:space="preserve"> detalla las mejores prácticas de estrategia (a través de horizontes temporales, industrias y empresas líderes), sistemas de informes continuos, palancas de optimización básicas y KPI.</w:t>
      </w:r>
      <w:r w:rsidRPr="00702CF4">
        <w:rPr>
          <w:rFonts w:ascii="Times New Roman" w:hAnsi="Times New Roman" w:cs="Times New Roman"/>
          <w:lang w:val="es-ES"/>
        </w:rPr>
        <w:t xml:space="preserve"> </w:t>
      </w:r>
    </w:p>
    <w:p w14:paraId="020C959C" w14:textId="48ECA36C" w:rsidR="00490664" w:rsidRPr="00702CF4" w:rsidRDefault="00130CE6" w:rsidP="00702CF4">
      <w:pPr>
        <w:numPr>
          <w:ilvl w:val="0"/>
          <w:numId w:val="26"/>
        </w:numPr>
        <w:spacing w:line="360" w:lineRule="auto"/>
        <w:jc w:val="both"/>
        <w:rPr>
          <w:rFonts w:ascii="Times New Roman" w:hAnsi="Times New Roman" w:cs="Times New Roman"/>
          <w:lang w:val="es-ES"/>
        </w:rPr>
      </w:pPr>
      <w:r w:rsidRPr="00702CF4">
        <w:rPr>
          <w:rFonts w:ascii="Times New Roman" w:hAnsi="Times New Roman" w:cs="Times New Roman"/>
          <w:lang w:val="es-ES"/>
        </w:rPr>
        <w:t>En la misma se detallan asimismo r</w:t>
      </w:r>
      <w:r w:rsidR="00490664" w:rsidRPr="00702CF4">
        <w:rPr>
          <w:rFonts w:ascii="Times New Roman" w:hAnsi="Times New Roman" w:cs="Times New Roman"/>
          <w:lang w:val="es-ES"/>
        </w:rPr>
        <w:t>ecomendaciones para afinar las estrategias de crecimiento actuales</w:t>
      </w:r>
      <w:r w:rsidRPr="00702CF4">
        <w:rPr>
          <w:rFonts w:ascii="Times New Roman" w:hAnsi="Times New Roman" w:cs="Times New Roman"/>
          <w:lang w:val="es-ES"/>
        </w:rPr>
        <w:t>.</w:t>
      </w:r>
    </w:p>
    <w:p w14:paraId="37D42BC8" w14:textId="77777777" w:rsidR="00490664" w:rsidRPr="00702CF4" w:rsidRDefault="00490664" w:rsidP="00702CF4">
      <w:pPr>
        <w:spacing w:line="360" w:lineRule="auto"/>
        <w:jc w:val="both"/>
        <w:rPr>
          <w:rFonts w:ascii="Times New Roman" w:hAnsi="Times New Roman" w:cs="Times New Roman"/>
          <w:lang w:val="es-ES"/>
        </w:rPr>
      </w:pPr>
    </w:p>
    <w:p w14:paraId="61A074A5" w14:textId="61B433D9" w:rsidR="00490664" w:rsidRPr="00702CF4" w:rsidRDefault="00130CE6" w:rsidP="00702CF4">
      <w:pPr>
        <w:spacing w:line="360" w:lineRule="auto"/>
        <w:jc w:val="both"/>
        <w:rPr>
          <w:rFonts w:ascii="Times New Roman" w:hAnsi="Times New Roman" w:cs="Times New Roman"/>
          <w:lang w:val="es-ES"/>
        </w:rPr>
      </w:pPr>
      <w:r w:rsidRPr="00702CF4">
        <w:rPr>
          <w:rFonts w:ascii="Times New Roman" w:hAnsi="Times New Roman" w:cs="Times New Roman"/>
          <w:lang w:val="es-ES"/>
        </w:rPr>
        <w:t>Se deja el territorio listo para la evaluación de n</w:t>
      </w:r>
      <w:r w:rsidR="00490664" w:rsidRPr="00702CF4">
        <w:rPr>
          <w:rFonts w:ascii="Times New Roman" w:hAnsi="Times New Roman" w:cs="Times New Roman"/>
          <w:lang w:val="es-ES"/>
        </w:rPr>
        <w:t>uevas oportunidades</w:t>
      </w:r>
    </w:p>
    <w:p w14:paraId="63A7B861" w14:textId="77777777" w:rsidR="00490664" w:rsidRPr="00702CF4" w:rsidRDefault="00490664" w:rsidP="00702CF4">
      <w:pPr>
        <w:numPr>
          <w:ilvl w:val="0"/>
          <w:numId w:val="25"/>
        </w:numPr>
        <w:spacing w:line="360" w:lineRule="auto"/>
        <w:jc w:val="both"/>
        <w:rPr>
          <w:rFonts w:ascii="Times New Roman" w:hAnsi="Times New Roman" w:cs="Times New Roman"/>
          <w:lang w:val="es-ES"/>
        </w:rPr>
      </w:pPr>
      <w:r w:rsidRPr="00702CF4">
        <w:rPr>
          <w:rFonts w:ascii="Times New Roman" w:hAnsi="Times New Roman" w:cs="Times New Roman"/>
          <w:lang w:val="es-ES"/>
        </w:rPr>
        <w:t>Desenterrar nuevas oportunidades de crecimiento de alto valor (para alimentar el universo de oportunidades)</w:t>
      </w:r>
    </w:p>
    <w:p w14:paraId="7B779CB4" w14:textId="49553904" w:rsidR="00973CD2" w:rsidRPr="008E1BF2" w:rsidRDefault="00490664" w:rsidP="00702CF4">
      <w:pPr>
        <w:numPr>
          <w:ilvl w:val="0"/>
          <w:numId w:val="25"/>
        </w:numPr>
        <w:spacing w:line="360" w:lineRule="auto"/>
        <w:jc w:val="both"/>
        <w:rPr>
          <w:rFonts w:ascii="Times New Roman" w:hAnsi="Times New Roman" w:cs="Times New Roman"/>
          <w:lang w:val="es-EC" w:eastAsia="es-EC"/>
        </w:rPr>
      </w:pPr>
      <w:r w:rsidRPr="00702CF4">
        <w:rPr>
          <w:rFonts w:ascii="Times New Roman" w:hAnsi="Times New Roman" w:cs="Times New Roman"/>
          <w:lang w:val="es-ES"/>
        </w:rPr>
        <w:t>Métricas de rendimiento de referencia para la adaptación continua de las oportunidades de ejecución en todas las fases</w:t>
      </w:r>
    </w:p>
    <w:p w14:paraId="65793CAC" w14:textId="33EBD44B" w:rsidR="008E1BF2" w:rsidRDefault="008E1BF2" w:rsidP="008E1BF2">
      <w:pPr>
        <w:spacing w:line="360" w:lineRule="auto"/>
        <w:jc w:val="both"/>
        <w:rPr>
          <w:rFonts w:ascii="Times New Roman" w:hAnsi="Times New Roman" w:cs="Times New Roman"/>
          <w:lang w:val="es-ES"/>
        </w:rPr>
      </w:pPr>
    </w:p>
    <w:p w14:paraId="793C152A" w14:textId="77777777" w:rsidR="008E1BF2" w:rsidRPr="008E1BF2" w:rsidRDefault="008E1BF2" w:rsidP="008E1BF2">
      <w:pPr>
        <w:spacing w:line="360" w:lineRule="auto"/>
        <w:jc w:val="both"/>
        <w:rPr>
          <w:rFonts w:ascii="Times New Roman" w:hAnsi="Times New Roman" w:cs="Times New Roman"/>
          <w:lang w:val="es-ES_tradnl" w:eastAsia="es-EC"/>
        </w:rPr>
      </w:pPr>
    </w:p>
    <w:p w14:paraId="6DBDFC3C" w14:textId="3975E8FA" w:rsidR="00490664" w:rsidRPr="00702CF4" w:rsidRDefault="00490664" w:rsidP="008E1BF2">
      <w:pPr>
        <w:spacing w:line="360" w:lineRule="auto"/>
        <w:ind w:left="720"/>
        <w:jc w:val="both"/>
        <w:rPr>
          <w:rFonts w:ascii="Times New Roman" w:hAnsi="Times New Roman" w:cs="Times New Roman"/>
          <w:lang w:val="es-EC" w:eastAsia="es-EC"/>
        </w:rPr>
      </w:pPr>
      <w:r w:rsidRPr="00702CF4">
        <w:rPr>
          <w:rFonts w:ascii="Times New Roman" w:hAnsi="Times New Roman" w:cs="Times New Roman"/>
          <w:lang w:val="es-ES"/>
        </w:rPr>
        <w:br w:type="page"/>
      </w:r>
    </w:p>
    <w:p w14:paraId="42973459" w14:textId="4A2CB27A" w:rsidR="00B66CE6" w:rsidRPr="00702CF4" w:rsidRDefault="00B66CE6" w:rsidP="00702CF4">
      <w:pPr>
        <w:pStyle w:val="Heading1"/>
        <w:spacing w:line="360" w:lineRule="auto"/>
        <w:jc w:val="both"/>
        <w:rPr>
          <w:rFonts w:ascii="Times New Roman" w:hAnsi="Times New Roman" w:cs="Times New Roman"/>
          <w:color w:val="auto"/>
          <w:sz w:val="24"/>
          <w:szCs w:val="24"/>
        </w:rPr>
      </w:pPr>
      <w:bookmarkStart w:id="93" w:name="_Toc101207865"/>
      <w:r w:rsidRPr="001C7788">
        <w:rPr>
          <w:rFonts w:ascii="Times New Roman" w:hAnsi="Times New Roman" w:cs="Times New Roman"/>
          <w:color w:val="auto"/>
        </w:rPr>
        <w:lastRenderedPageBreak/>
        <w:t xml:space="preserve">CAPÍTULO </w:t>
      </w:r>
      <w:r w:rsidR="009C4F5A">
        <w:rPr>
          <w:rFonts w:ascii="Times New Roman" w:hAnsi="Times New Roman" w:cs="Times New Roman"/>
          <w:color w:val="auto"/>
        </w:rPr>
        <w:t>6</w:t>
      </w:r>
      <w:r w:rsidRPr="001C7788">
        <w:rPr>
          <w:rFonts w:ascii="Times New Roman" w:hAnsi="Times New Roman" w:cs="Times New Roman"/>
          <w:color w:val="auto"/>
        </w:rPr>
        <w:t>: CONCLUSIONES Y RECOMENDACIONES</w:t>
      </w:r>
      <w:bookmarkEnd w:id="93"/>
    </w:p>
    <w:p w14:paraId="0E0376F4" w14:textId="2EA9004E" w:rsidR="00B66CE6" w:rsidRPr="00702CF4" w:rsidRDefault="00B66CE6" w:rsidP="00702CF4">
      <w:pPr>
        <w:pStyle w:val="Heading2"/>
        <w:spacing w:line="360" w:lineRule="auto"/>
        <w:jc w:val="both"/>
        <w:rPr>
          <w:rFonts w:ascii="Times New Roman" w:hAnsi="Times New Roman" w:cs="Times New Roman"/>
          <w:color w:val="auto"/>
          <w:sz w:val="24"/>
          <w:szCs w:val="24"/>
          <w:lang w:val="es-ES_tradnl"/>
        </w:rPr>
      </w:pPr>
      <w:bookmarkStart w:id="94" w:name="_Toc101207866"/>
      <w:r w:rsidRPr="00702CF4">
        <w:rPr>
          <w:rFonts w:ascii="Times New Roman" w:hAnsi="Times New Roman" w:cs="Times New Roman"/>
          <w:color w:val="auto"/>
          <w:sz w:val="24"/>
          <w:szCs w:val="24"/>
          <w:lang w:val="es-ES_tradnl"/>
        </w:rPr>
        <w:t>Conc</w:t>
      </w:r>
      <w:r w:rsidRPr="00702CF4">
        <w:rPr>
          <w:rFonts w:ascii="Times New Roman" w:hAnsi="Times New Roman" w:cs="Times New Roman"/>
          <w:color w:val="auto"/>
          <w:spacing w:val="2"/>
          <w:sz w:val="24"/>
          <w:szCs w:val="24"/>
          <w:lang w:val="es-ES_tradnl"/>
        </w:rPr>
        <w:t>l</w:t>
      </w:r>
      <w:r w:rsidRPr="00702CF4">
        <w:rPr>
          <w:rFonts w:ascii="Times New Roman" w:hAnsi="Times New Roman" w:cs="Times New Roman"/>
          <w:color w:val="auto"/>
          <w:sz w:val="24"/>
          <w:szCs w:val="24"/>
          <w:lang w:val="es-ES_tradnl"/>
        </w:rPr>
        <w:t>usi</w:t>
      </w:r>
      <w:r w:rsidRPr="00702CF4">
        <w:rPr>
          <w:rFonts w:ascii="Times New Roman" w:hAnsi="Times New Roman" w:cs="Times New Roman"/>
          <w:color w:val="auto"/>
          <w:spacing w:val="2"/>
          <w:sz w:val="24"/>
          <w:szCs w:val="24"/>
          <w:lang w:val="es-ES_tradnl"/>
        </w:rPr>
        <w:t>o</w:t>
      </w:r>
      <w:r w:rsidRPr="00702CF4">
        <w:rPr>
          <w:rFonts w:ascii="Times New Roman" w:hAnsi="Times New Roman" w:cs="Times New Roman"/>
          <w:color w:val="auto"/>
          <w:sz w:val="24"/>
          <w:szCs w:val="24"/>
          <w:lang w:val="es-ES_tradnl"/>
        </w:rPr>
        <w:t>nes</w:t>
      </w:r>
      <w:bookmarkEnd w:id="94"/>
    </w:p>
    <w:p w14:paraId="26962DF0" w14:textId="18E68CD5" w:rsidR="004B3750" w:rsidRDefault="004B3750" w:rsidP="00702CF4">
      <w:pPr>
        <w:widowControl w:val="0"/>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En un artículo publicado en diciembre de 2021 en </w:t>
      </w:r>
      <w:proofErr w:type="spellStart"/>
      <w:r w:rsidRPr="004B3750">
        <w:rPr>
          <w:rFonts w:ascii="Times New Roman" w:hAnsi="Times New Roman" w:cs="Times New Roman"/>
          <w:i/>
          <w:iCs/>
          <w:lang w:val="es-ES_tradnl"/>
        </w:rPr>
        <w:t>Nature</w:t>
      </w:r>
      <w:proofErr w:type="spellEnd"/>
      <w:r w:rsidRPr="004B3750">
        <w:rPr>
          <w:rFonts w:ascii="Times New Roman" w:hAnsi="Times New Roman" w:cs="Times New Roman"/>
          <w:i/>
          <w:iCs/>
          <w:lang w:val="es-ES_tradnl"/>
        </w:rPr>
        <w:t xml:space="preserve"> </w:t>
      </w:r>
      <w:proofErr w:type="spellStart"/>
      <w:r w:rsidRPr="004B3750">
        <w:rPr>
          <w:rFonts w:ascii="Times New Roman" w:hAnsi="Times New Roman" w:cs="Times New Roman"/>
          <w:i/>
          <w:iCs/>
          <w:lang w:val="es-ES_tradnl"/>
        </w:rPr>
        <w:t>Sustainability</w:t>
      </w:r>
      <w:proofErr w:type="spellEnd"/>
      <w:r>
        <w:rPr>
          <w:rFonts w:ascii="Times New Roman" w:hAnsi="Times New Roman" w:cs="Times New Roman"/>
          <w:lang w:val="es-ES_tradnl"/>
        </w:rPr>
        <w:t xml:space="preserve"> (</w:t>
      </w:r>
      <w:proofErr w:type="spellStart"/>
      <w:r>
        <w:rPr>
          <w:rFonts w:ascii="Times New Roman" w:hAnsi="Times New Roman" w:cs="Times New Roman"/>
          <w:lang w:val="es-ES_tradnl"/>
        </w:rPr>
        <w:t>Mazzucato</w:t>
      </w:r>
      <w:proofErr w:type="spellEnd"/>
      <w:r>
        <w:rPr>
          <w:rFonts w:ascii="Times New Roman" w:hAnsi="Times New Roman" w:cs="Times New Roman"/>
          <w:lang w:val="es-ES_tradnl"/>
        </w:rPr>
        <w:t xml:space="preserve">, 2021), la profesora y doctora Mariana </w:t>
      </w:r>
      <w:proofErr w:type="spellStart"/>
      <w:r>
        <w:rPr>
          <w:rFonts w:ascii="Times New Roman" w:hAnsi="Times New Roman" w:cs="Times New Roman"/>
          <w:lang w:val="es-ES_tradnl"/>
        </w:rPr>
        <w:t>Mazzucato</w:t>
      </w:r>
      <w:proofErr w:type="spellEnd"/>
      <w:r>
        <w:rPr>
          <w:rFonts w:ascii="Times New Roman" w:hAnsi="Times New Roman" w:cs="Times New Roman"/>
          <w:lang w:val="es-ES_tradnl"/>
        </w:rPr>
        <w:t xml:space="preserve"> </w:t>
      </w:r>
      <w:r w:rsidR="00BC3EA8">
        <w:rPr>
          <w:rFonts w:ascii="Times New Roman" w:hAnsi="Times New Roman" w:cs="Times New Roman"/>
          <w:lang w:val="es-ES_tradnl"/>
        </w:rPr>
        <w:t xml:space="preserve">concluye que debe transcenderse el </w:t>
      </w:r>
      <w:r w:rsidR="00BC3EA8" w:rsidRPr="00BC3EA8">
        <w:rPr>
          <w:rFonts w:ascii="Times New Roman" w:hAnsi="Times New Roman" w:cs="Times New Roman"/>
          <w:lang w:val="es-ES_tradnl"/>
        </w:rPr>
        <w:t xml:space="preserve">debate estático sobre crecimiento o no crecimiento </w:t>
      </w:r>
      <w:r w:rsidR="00BC3EA8">
        <w:rPr>
          <w:rFonts w:ascii="Times New Roman" w:hAnsi="Times New Roman" w:cs="Times New Roman"/>
          <w:lang w:val="es-ES_tradnl"/>
        </w:rPr>
        <w:t xml:space="preserve">de las organizaciones, </w:t>
      </w:r>
      <w:r w:rsidR="00BC3EA8" w:rsidRPr="00BC3EA8">
        <w:rPr>
          <w:rFonts w:ascii="Times New Roman" w:hAnsi="Times New Roman" w:cs="Times New Roman"/>
          <w:lang w:val="es-ES_tradnl"/>
        </w:rPr>
        <w:t xml:space="preserve">y centrarse en reorientar fundamentalmente el desarrollo hacia la consecución del objetivo de un planeta más inclusivo y sostenible. </w:t>
      </w:r>
      <w:r w:rsidR="00BC3EA8">
        <w:rPr>
          <w:rFonts w:ascii="Times New Roman" w:hAnsi="Times New Roman" w:cs="Times New Roman"/>
          <w:lang w:val="es-ES_tradnl"/>
        </w:rPr>
        <w:t xml:space="preserve">Es decir, </w:t>
      </w:r>
      <w:r w:rsidR="00BC3EA8" w:rsidRPr="00BC3EA8">
        <w:rPr>
          <w:rFonts w:ascii="Times New Roman" w:hAnsi="Times New Roman" w:cs="Times New Roman"/>
          <w:lang w:val="es-ES_tradnl"/>
        </w:rPr>
        <w:t>pasar de un enfoque reactivo de corrección de los fallos del mercado a otro proactivo de configuración del mercado</w:t>
      </w:r>
      <w:r w:rsidR="00BC3EA8">
        <w:rPr>
          <w:rFonts w:ascii="Times New Roman" w:hAnsi="Times New Roman" w:cs="Times New Roman"/>
          <w:lang w:val="es-ES_tradnl"/>
        </w:rPr>
        <w:t xml:space="preserve"> (</w:t>
      </w:r>
      <w:proofErr w:type="spellStart"/>
      <w:r w:rsidR="00BC3EA8">
        <w:rPr>
          <w:rFonts w:ascii="Times New Roman" w:hAnsi="Times New Roman" w:cs="Times New Roman"/>
          <w:lang w:val="es-ES_tradnl"/>
        </w:rPr>
        <w:t>Mazzucato</w:t>
      </w:r>
      <w:proofErr w:type="spellEnd"/>
      <w:r w:rsidR="00BC3EA8">
        <w:rPr>
          <w:rFonts w:ascii="Times New Roman" w:hAnsi="Times New Roman" w:cs="Times New Roman"/>
          <w:lang w:val="es-ES_tradnl"/>
        </w:rPr>
        <w:t>, 2021)</w:t>
      </w:r>
      <w:r w:rsidR="00BC3EA8" w:rsidRPr="00BC3EA8">
        <w:rPr>
          <w:rFonts w:ascii="Times New Roman" w:hAnsi="Times New Roman" w:cs="Times New Roman"/>
          <w:lang w:val="es-ES_tradnl"/>
        </w:rPr>
        <w:t>.</w:t>
      </w:r>
    </w:p>
    <w:p w14:paraId="752BDCCC" w14:textId="60EF3D10" w:rsidR="0044538D" w:rsidRDefault="00E32BA3" w:rsidP="0044538D">
      <w:pPr>
        <w:widowControl w:val="0"/>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Precisamente, alineada por esta premisa, l</w:t>
      </w:r>
      <w:r w:rsidR="0044538D">
        <w:rPr>
          <w:rFonts w:ascii="Times New Roman" w:hAnsi="Times New Roman" w:cs="Times New Roman"/>
          <w:lang w:val="es-ES_tradnl"/>
        </w:rPr>
        <w:t>a hipótesis de este trabajo consiste en que el hecho de d</w:t>
      </w:r>
      <w:r w:rsidR="0044538D" w:rsidRPr="0044538D">
        <w:rPr>
          <w:rFonts w:ascii="Times New Roman" w:hAnsi="Times New Roman" w:cs="Times New Roman"/>
          <w:lang w:val="es-ES_tradnl"/>
        </w:rPr>
        <w:t>esarrollar una plataforma de consultoría estratégica basada en un modelo de “sostenibilidad como valor fundamental” enriquece el ecosistema de soluciones de consultoría estratégica potenciando la calidad y el alcance de los servicios a clientes en el alcance de sus objetivos alineados con los objetivos de desarrollo sostenible.</w:t>
      </w:r>
      <w:r>
        <w:rPr>
          <w:rFonts w:ascii="Times New Roman" w:hAnsi="Times New Roman" w:cs="Times New Roman"/>
          <w:lang w:val="es-ES_tradnl"/>
        </w:rPr>
        <w:t xml:space="preserve"> </w:t>
      </w:r>
    </w:p>
    <w:p w14:paraId="33965F0C" w14:textId="4CC19797" w:rsidR="0044538D" w:rsidRDefault="0044538D" w:rsidP="0044538D">
      <w:pPr>
        <w:widowControl w:val="0"/>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Para ello se desarrolla </w:t>
      </w:r>
      <w:r w:rsidRPr="0044538D">
        <w:rPr>
          <w:rFonts w:ascii="Times New Roman" w:hAnsi="Times New Roman" w:cs="Times New Roman"/>
          <w:lang w:val="es-ES_tradnl"/>
        </w:rPr>
        <w:t xml:space="preserve">un plan de negocios para el lanzamiento de una plataforma de consultoría estratégica basada en un modelo de “sostenibilidad como valor fundamental” </w:t>
      </w:r>
      <w:r>
        <w:rPr>
          <w:rFonts w:ascii="Times New Roman" w:hAnsi="Times New Roman" w:cs="Times New Roman"/>
          <w:lang w:val="es-ES_tradnl"/>
        </w:rPr>
        <w:t>que</w:t>
      </w:r>
      <w:r w:rsidRPr="0044538D">
        <w:rPr>
          <w:rFonts w:ascii="Times New Roman" w:hAnsi="Times New Roman" w:cs="Times New Roman"/>
          <w:lang w:val="es-ES_tradnl"/>
        </w:rPr>
        <w:t xml:space="preserve"> forme parte del ecosistema de soluciones de </w:t>
      </w:r>
      <w:proofErr w:type="spellStart"/>
      <w:r w:rsidRPr="0044538D">
        <w:rPr>
          <w:rFonts w:ascii="Times New Roman" w:hAnsi="Times New Roman" w:cs="Times New Roman"/>
          <w:lang w:val="es-ES_tradnl"/>
        </w:rPr>
        <w:t>TechVision</w:t>
      </w:r>
      <w:proofErr w:type="spellEnd"/>
      <w:r>
        <w:rPr>
          <w:rFonts w:ascii="Times New Roman" w:hAnsi="Times New Roman" w:cs="Times New Roman"/>
          <w:lang w:val="es-ES_tradnl"/>
        </w:rPr>
        <w:t xml:space="preserve"> de Frost &amp; Sullivan</w:t>
      </w:r>
      <w:r w:rsidRPr="0044538D">
        <w:rPr>
          <w:rFonts w:ascii="Times New Roman" w:hAnsi="Times New Roman" w:cs="Times New Roman"/>
          <w:lang w:val="es-ES_tradnl"/>
        </w:rPr>
        <w:t>.</w:t>
      </w:r>
      <w:r>
        <w:rPr>
          <w:rFonts w:ascii="Times New Roman" w:hAnsi="Times New Roman" w:cs="Times New Roman"/>
          <w:lang w:val="es-ES_tradnl"/>
        </w:rPr>
        <w:t xml:space="preserve"> Como tal, primeramente se concentran esfuerzos (y financiación) para el desarrollo de una plataforma digital utilizando ciencia de datos e inteligencia artificial para unir datos internos (las propias bases de datos de Frost &amp; Sullivan) con datos externos (otro tipo de plataformas, incluyendo patentes, información de institutos de I+D asociados, datos del mercado por industria y sector, información de socios estratégicos, entre otros) y </w:t>
      </w:r>
      <w:proofErr w:type="spellStart"/>
      <w:r>
        <w:rPr>
          <w:rFonts w:ascii="Times New Roman" w:hAnsi="Times New Roman" w:cs="Times New Roman"/>
          <w:lang w:val="es-ES_tradnl"/>
        </w:rPr>
        <w:t>co</w:t>
      </w:r>
      <w:r w:rsidR="00306371">
        <w:rPr>
          <w:rFonts w:ascii="Times New Roman" w:hAnsi="Times New Roman" w:cs="Times New Roman"/>
          <w:lang w:val="es-ES_tradnl"/>
        </w:rPr>
        <w:t>-diseñar</w:t>
      </w:r>
      <w:proofErr w:type="spellEnd"/>
      <w:r w:rsidR="00306371">
        <w:rPr>
          <w:rFonts w:ascii="Times New Roman" w:hAnsi="Times New Roman" w:cs="Times New Roman"/>
          <w:lang w:val="es-ES_tradnl"/>
        </w:rPr>
        <w:t xml:space="preserve"> el universo de posibles cadenas de valor que sustenten un modelo de negocios más inclusivo y sostenible para sus clientes.</w:t>
      </w:r>
    </w:p>
    <w:p w14:paraId="39E15C97" w14:textId="6D4FE03F" w:rsidR="00306371" w:rsidRPr="0044538D" w:rsidRDefault="00306371" w:rsidP="0044538D">
      <w:pPr>
        <w:widowControl w:val="0"/>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Luego, aprovechando esta plataforma se procede a su implementación dentro de su motor de crecimiento estratégico para asesorar y guiar a sus clientes hacia soluciones realistas.</w:t>
      </w:r>
      <w:r w:rsidR="00772557">
        <w:rPr>
          <w:rFonts w:ascii="Times New Roman" w:hAnsi="Times New Roman" w:cs="Times New Roman"/>
          <w:lang w:val="es-ES_tradnl"/>
        </w:rPr>
        <w:t xml:space="preserve"> Como parte del ecosistema de soluciones en el cual se utiliza esta plataforma, las redes de expertos tanto internos como externos juegan un rol clave en el éxito del negocio. Por ello, </w:t>
      </w:r>
      <w:proofErr w:type="gramStart"/>
      <w:r w:rsidR="00772557">
        <w:rPr>
          <w:rFonts w:ascii="Times New Roman" w:hAnsi="Times New Roman" w:cs="Times New Roman"/>
          <w:lang w:val="es-ES_tradnl"/>
        </w:rPr>
        <w:t>conjuntamente con</w:t>
      </w:r>
      <w:proofErr w:type="gramEnd"/>
      <w:r w:rsidR="00772557">
        <w:rPr>
          <w:rFonts w:ascii="Times New Roman" w:hAnsi="Times New Roman" w:cs="Times New Roman"/>
          <w:lang w:val="es-ES_tradnl"/>
        </w:rPr>
        <w:t xml:space="preserve"> la plataforma se construye un Centro de Excelencia en consultoría estratégica y de operaciones basado en la sostenibilidad</w:t>
      </w:r>
      <w:r w:rsidR="00E32BA3">
        <w:rPr>
          <w:rFonts w:ascii="Times New Roman" w:hAnsi="Times New Roman" w:cs="Times New Roman"/>
          <w:lang w:val="es-ES_tradnl"/>
        </w:rPr>
        <w:t xml:space="preserve"> liderado por los expertos propios de Frost &amp; Sullivan, y adonde confluyen los expertos externos que puedan requerirse para el desarrollo de los diferentes estudios de asesoría estratégica.</w:t>
      </w:r>
    </w:p>
    <w:p w14:paraId="0A850F58" w14:textId="53D96F4C" w:rsidR="0044538D" w:rsidRPr="0044538D" w:rsidRDefault="00306371" w:rsidP="0044538D">
      <w:pPr>
        <w:widowControl w:val="0"/>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 xml:space="preserve">En plan de negocios presentado forma parte de una </w:t>
      </w:r>
      <w:r w:rsidR="0044538D" w:rsidRPr="0044538D">
        <w:rPr>
          <w:rFonts w:ascii="Times New Roman" w:hAnsi="Times New Roman" w:cs="Times New Roman"/>
          <w:lang w:val="es-ES_tradnl"/>
        </w:rPr>
        <w:t>estrategia global que brind</w:t>
      </w:r>
      <w:r>
        <w:rPr>
          <w:rFonts w:ascii="Times New Roman" w:hAnsi="Times New Roman" w:cs="Times New Roman"/>
          <w:lang w:val="es-ES_tradnl"/>
        </w:rPr>
        <w:t>a</w:t>
      </w:r>
      <w:r w:rsidR="0044538D" w:rsidRPr="0044538D">
        <w:rPr>
          <w:rFonts w:ascii="Times New Roman" w:hAnsi="Times New Roman" w:cs="Times New Roman"/>
          <w:lang w:val="es-ES_tradnl"/>
        </w:rPr>
        <w:t xml:space="preserve"> un marco general para los objetivos y aspiraciones específicos de la plataforma, contando por un lado con los clientes de Frost &amp; Sullivan específicamente enfocados en alinear sus estrategias de negocio con alguno de los objetivos de desarrollo sostenible (ODS) de la Organización de las Naciones Unidas (ONU) obteniendo asimismo una ventaja competitiva, y por otro lado, con una afluente constante de expertos internos y externos de base científica y tecnológica, líderes de industria, inversores, y formadores de opinión, entre otros actores del ecosistema. </w:t>
      </w:r>
    </w:p>
    <w:p w14:paraId="2DAA5300" w14:textId="0F072C12" w:rsidR="0044538D" w:rsidRPr="0044538D" w:rsidRDefault="00306371" w:rsidP="00306371">
      <w:pPr>
        <w:widowControl w:val="0"/>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 xml:space="preserve">Con el objetivo de describir casos de negocio </w:t>
      </w:r>
      <w:r w:rsidR="0044538D" w:rsidRPr="0044538D">
        <w:rPr>
          <w:rFonts w:ascii="Times New Roman" w:hAnsi="Times New Roman" w:cs="Times New Roman"/>
          <w:lang w:val="es-ES_tradnl"/>
        </w:rPr>
        <w:t xml:space="preserve">que </w:t>
      </w:r>
      <w:r>
        <w:rPr>
          <w:rFonts w:ascii="Times New Roman" w:hAnsi="Times New Roman" w:cs="Times New Roman"/>
          <w:lang w:val="es-ES_tradnl"/>
        </w:rPr>
        <w:t xml:space="preserve">puedan </w:t>
      </w:r>
      <w:r w:rsidR="0044538D" w:rsidRPr="0044538D">
        <w:rPr>
          <w:rFonts w:ascii="Times New Roman" w:hAnsi="Times New Roman" w:cs="Times New Roman"/>
          <w:lang w:val="es-ES_tradnl"/>
        </w:rPr>
        <w:t>proporcion</w:t>
      </w:r>
      <w:r>
        <w:rPr>
          <w:rFonts w:ascii="Times New Roman" w:hAnsi="Times New Roman" w:cs="Times New Roman"/>
          <w:lang w:val="es-ES_tradnl"/>
        </w:rPr>
        <w:t>ar</w:t>
      </w:r>
      <w:r w:rsidR="0044538D" w:rsidRPr="0044538D">
        <w:rPr>
          <w:rFonts w:ascii="Times New Roman" w:hAnsi="Times New Roman" w:cs="Times New Roman"/>
          <w:lang w:val="es-ES_tradnl"/>
        </w:rPr>
        <w:t xml:space="preserve"> la justificación empresarial para emprender el proyecto y definir los parámetros y factores de gestión que intervienen en el desarrollo de la plataforma,</w:t>
      </w:r>
      <w:r>
        <w:rPr>
          <w:rFonts w:ascii="Times New Roman" w:hAnsi="Times New Roman" w:cs="Times New Roman"/>
          <w:lang w:val="es-ES_tradnl"/>
        </w:rPr>
        <w:t xml:space="preserve"> </w:t>
      </w:r>
      <w:r w:rsidR="0044538D" w:rsidRPr="0044538D">
        <w:rPr>
          <w:rFonts w:ascii="Times New Roman" w:hAnsi="Times New Roman" w:cs="Times New Roman"/>
          <w:lang w:val="es-ES_tradnl"/>
        </w:rPr>
        <w:t>la cual internamente funciona como un centro de excelencia en temas de innovación para la sostenibilidad, constituye</w:t>
      </w:r>
      <w:r>
        <w:rPr>
          <w:rFonts w:ascii="Times New Roman" w:hAnsi="Times New Roman" w:cs="Times New Roman"/>
          <w:lang w:val="es-ES_tradnl"/>
        </w:rPr>
        <w:t xml:space="preserve">ndo al mismo tiempo </w:t>
      </w:r>
      <w:r w:rsidR="0044538D" w:rsidRPr="0044538D">
        <w:rPr>
          <w:rFonts w:ascii="Times New Roman" w:hAnsi="Times New Roman" w:cs="Times New Roman"/>
          <w:lang w:val="es-ES_tradnl"/>
        </w:rPr>
        <w:t>una herramienta para guiar el diseño, la gestión y la evaluación de</w:t>
      </w:r>
      <w:r>
        <w:rPr>
          <w:rFonts w:ascii="Times New Roman" w:hAnsi="Times New Roman" w:cs="Times New Roman"/>
          <w:lang w:val="es-ES_tradnl"/>
        </w:rPr>
        <w:t xml:space="preserve"> </w:t>
      </w:r>
      <w:r w:rsidR="0044538D" w:rsidRPr="0044538D">
        <w:rPr>
          <w:rFonts w:ascii="Times New Roman" w:hAnsi="Times New Roman" w:cs="Times New Roman"/>
          <w:lang w:val="es-ES_tradnl"/>
        </w:rPr>
        <w:t>l</w:t>
      </w:r>
      <w:r>
        <w:rPr>
          <w:rFonts w:ascii="Times New Roman" w:hAnsi="Times New Roman" w:cs="Times New Roman"/>
          <w:lang w:val="es-ES_tradnl"/>
        </w:rPr>
        <w:t>os</w:t>
      </w:r>
      <w:r w:rsidR="0044538D" w:rsidRPr="0044538D">
        <w:rPr>
          <w:rFonts w:ascii="Times New Roman" w:hAnsi="Times New Roman" w:cs="Times New Roman"/>
          <w:lang w:val="es-ES_tradnl"/>
        </w:rPr>
        <w:t xml:space="preserve"> proyecto</w:t>
      </w:r>
      <w:r>
        <w:rPr>
          <w:rFonts w:ascii="Times New Roman" w:hAnsi="Times New Roman" w:cs="Times New Roman"/>
          <w:lang w:val="es-ES_tradnl"/>
        </w:rPr>
        <w:t>s, tomamos un año modelo o prototipo. Se toma entonces el año 2021 como año prototipo con sus valores reales para alimentar el modelo de simulación.</w:t>
      </w:r>
    </w:p>
    <w:p w14:paraId="7A3EEB08" w14:textId="1278465B" w:rsidR="0044538D" w:rsidRPr="0044538D" w:rsidRDefault="00306371" w:rsidP="0044538D">
      <w:pPr>
        <w:widowControl w:val="0"/>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Dicho modelo de simulación permite d</w:t>
      </w:r>
      <w:r w:rsidR="0044538D" w:rsidRPr="0044538D">
        <w:rPr>
          <w:rFonts w:ascii="Times New Roman" w:hAnsi="Times New Roman" w:cs="Times New Roman"/>
          <w:lang w:val="es-ES_tradnl"/>
        </w:rPr>
        <w:t>elinea</w:t>
      </w:r>
      <w:r>
        <w:rPr>
          <w:rFonts w:ascii="Times New Roman" w:hAnsi="Times New Roman" w:cs="Times New Roman"/>
          <w:lang w:val="es-ES_tradnl"/>
        </w:rPr>
        <w:t>r</w:t>
      </w:r>
      <w:r w:rsidR="0044538D" w:rsidRPr="0044538D">
        <w:rPr>
          <w:rFonts w:ascii="Times New Roman" w:hAnsi="Times New Roman" w:cs="Times New Roman"/>
          <w:lang w:val="es-ES_tradnl"/>
        </w:rPr>
        <w:t xml:space="preserve"> un modelo operativo que haga posible que se cumpla la estrategia </w:t>
      </w:r>
      <w:r w:rsidR="00772557">
        <w:rPr>
          <w:rFonts w:ascii="Times New Roman" w:hAnsi="Times New Roman" w:cs="Times New Roman"/>
          <w:lang w:val="es-ES_tradnl"/>
        </w:rPr>
        <w:t xml:space="preserve">mediante la cual </w:t>
      </w:r>
      <w:r w:rsidR="0044538D" w:rsidRPr="0044538D">
        <w:rPr>
          <w:rFonts w:ascii="Times New Roman" w:hAnsi="Times New Roman" w:cs="Times New Roman"/>
          <w:lang w:val="es-ES_tradnl"/>
        </w:rPr>
        <w:t>la plataforma propuesta aporta valor a la unidad de negocios, a la empresa, y a sus clientes</w:t>
      </w:r>
      <w:r w:rsidR="00772557">
        <w:rPr>
          <w:rFonts w:ascii="Times New Roman" w:hAnsi="Times New Roman" w:cs="Times New Roman"/>
          <w:lang w:val="es-ES_tradnl"/>
        </w:rPr>
        <w:t>.</w:t>
      </w:r>
    </w:p>
    <w:p w14:paraId="5ACB8F69" w14:textId="4686DEB4" w:rsidR="0044538D" w:rsidRPr="0044538D" w:rsidRDefault="00772557" w:rsidP="0044538D">
      <w:pPr>
        <w:widowControl w:val="0"/>
        <w:tabs>
          <w:tab w:val="left" w:pos="1740"/>
        </w:tabs>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Asimismo, el modelo de simulación propuesto permite e</w:t>
      </w:r>
      <w:r w:rsidR="0044538D" w:rsidRPr="0044538D">
        <w:rPr>
          <w:rFonts w:ascii="Times New Roman" w:hAnsi="Times New Roman" w:cs="Times New Roman"/>
          <w:lang w:val="es-ES_tradnl"/>
        </w:rPr>
        <w:t>stablecer un plan de previsión financiera que detalle las necesidades operativas y financieras para el desarrollo y puesta en marcha de la plataforma, y que ayude a identificar futuras tendencias de ingresos y gastos que puedan tener una influencia inmediata o a largo plazo en las políticas, objetivos estratégicos y/o servicios asociados con la plataforma.</w:t>
      </w:r>
      <w:r>
        <w:rPr>
          <w:rFonts w:ascii="Times New Roman" w:hAnsi="Times New Roman" w:cs="Times New Roman"/>
          <w:lang w:val="es-ES_tradnl"/>
        </w:rPr>
        <w:t xml:space="preserve"> Para ello se implementa un cuadro de control para la gestión del riesgo y del financiamiento, de modo de poder evaluar hasta dónde podemos avanzar con el plan y optimizar las estrategias de mitigación para un mejor gerenciamiento del negocio en situaciones de contingencias, y pueda llevarse a cabo la mejora continua.</w:t>
      </w:r>
    </w:p>
    <w:p w14:paraId="232DBA17" w14:textId="09EDED6D" w:rsidR="008C5F91" w:rsidRPr="0070406F" w:rsidRDefault="00A34E15" w:rsidP="008C5F91">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En este contexto, e</w:t>
      </w:r>
      <w:r w:rsidR="008C5F91" w:rsidRPr="0070406F">
        <w:rPr>
          <w:rFonts w:ascii="Times New Roman" w:hAnsi="Times New Roman" w:cs="Times New Roman"/>
          <w:spacing w:val="-1"/>
          <w:lang w:val="es-ES_tradnl"/>
        </w:rPr>
        <w:t>l verdadero valor que aporta</w:t>
      </w:r>
      <w:r w:rsidR="008C5F91">
        <w:rPr>
          <w:rFonts w:ascii="Times New Roman" w:hAnsi="Times New Roman" w:cs="Times New Roman"/>
          <w:spacing w:val="-1"/>
          <w:lang w:val="es-ES_tradnl"/>
        </w:rPr>
        <w:t xml:space="preserve"> el trabajo de Frost &amp; Sullivan en ayudar a las empresas a prosperar considerando a la sostenibilidad ambiental, social y económica como valor fundamental</w:t>
      </w:r>
      <w:r w:rsidR="008C5F91" w:rsidRPr="0070406F">
        <w:rPr>
          <w:rFonts w:ascii="Times New Roman" w:hAnsi="Times New Roman" w:cs="Times New Roman"/>
          <w:spacing w:val="-1"/>
          <w:lang w:val="es-ES_tradnl"/>
        </w:rPr>
        <w:t xml:space="preserve"> se basa en </w:t>
      </w:r>
      <w:r w:rsidR="008C5F91">
        <w:rPr>
          <w:rFonts w:ascii="Times New Roman" w:hAnsi="Times New Roman" w:cs="Times New Roman"/>
          <w:spacing w:val="-1"/>
          <w:lang w:val="es-ES_tradnl"/>
        </w:rPr>
        <w:t>lograr</w:t>
      </w:r>
      <w:r w:rsidR="008C5F91" w:rsidRPr="0070406F">
        <w:rPr>
          <w:rFonts w:ascii="Times New Roman" w:hAnsi="Times New Roman" w:cs="Times New Roman"/>
          <w:spacing w:val="-1"/>
          <w:lang w:val="es-ES_tradnl"/>
        </w:rPr>
        <w:t xml:space="preserve"> que </w:t>
      </w:r>
      <w:r w:rsidR="008C5F91">
        <w:rPr>
          <w:rFonts w:ascii="Times New Roman" w:hAnsi="Times New Roman" w:cs="Times New Roman"/>
          <w:spacing w:val="-1"/>
          <w:lang w:val="es-ES_tradnl"/>
        </w:rPr>
        <w:t xml:space="preserve">sus </w:t>
      </w:r>
      <w:r w:rsidR="008C5F91" w:rsidRPr="0070406F">
        <w:rPr>
          <w:rFonts w:ascii="Times New Roman" w:hAnsi="Times New Roman" w:cs="Times New Roman"/>
          <w:spacing w:val="-1"/>
          <w:lang w:val="es-ES_tradnl"/>
        </w:rPr>
        <w:t>conclusiones y recomendaciones sean significativas para el cliente: esto es el "para qué"</w:t>
      </w:r>
      <w:r w:rsidR="008C5F91">
        <w:rPr>
          <w:rFonts w:ascii="Times New Roman" w:hAnsi="Times New Roman" w:cs="Times New Roman"/>
          <w:spacing w:val="-1"/>
          <w:lang w:val="es-ES_tradnl"/>
        </w:rPr>
        <w:t xml:space="preserve"> se plantea una determinada hoja de ruta y adónde conduce exactamente.</w:t>
      </w:r>
    </w:p>
    <w:p w14:paraId="2C48C566" w14:textId="77777777" w:rsidR="008C5F91" w:rsidRPr="0070406F" w:rsidRDefault="008C5F91" w:rsidP="008C5F91">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Para ello, los expertos asesores de la compañía se enfocar en “p</w:t>
      </w:r>
      <w:r w:rsidRPr="0070406F">
        <w:rPr>
          <w:rFonts w:ascii="Times New Roman" w:hAnsi="Times New Roman" w:cs="Times New Roman"/>
          <w:spacing w:val="-1"/>
          <w:lang w:val="es-ES_tradnl"/>
        </w:rPr>
        <w:t>ensar como el cliente</w:t>
      </w:r>
      <w:r>
        <w:rPr>
          <w:rFonts w:ascii="Times New Roman" w:hAnsi="Times New Roman" w:cs="Times New Roman"/>
          <w:spacing w:val="-1"/>
          <w:lang w:val="es-ES_tradnl"/>
        </w:rPr>
        <w:t xml:space="preserve">”, por lo que </w:t>
      </w:r>
      <w:r>
        <w:rPr>
          <w:rFonts w:ascii="Times New Roman" w:hAnsi="Times New Roman" w:cs="Times New Roman"/>
          <w:spacing w:val="-1"/>
          <w:lang w:val="es-ES_tradnl"/>
        </w:rPr>
        <w:lastRenderedPageBreak/>
        <w:t>d</w:t>
      </w:r>
      <w:r w:rsidRPr="0070406F">
        <w:rPr>
          <w:rFonts w:ascii="Times New Roman" w:hAnsi="Times New Roman" w:cs="Times New Roman"/>
          <w:spacing w:val="-1"/>
          <w:lang w:val="es-ES_tradnl"/>
        </w:rPr>
        <w:t>edi</w:t>
      </w:r>
      <w:r>
        <w:rPr>
          <w:rFonts w:ascii="Times New Roman" w:hAnsi="Times New Roman" w:cs="Times New Roman"/>
          <w:spacing w:val="-1"/>
          <w:lang w:val="es-ES_tradnl"/>
        </w:rPr>
        <w:t>can</w:t>
      </w:r>
      <w:r w:rsidRPr="0070406F">
        <w:rPr>
          <w:rFonts w:ascii="Times New Roman" w:hAnsi="Times New Roman" w:cs="Times New Roman"/>
          <w:spacing w:val="-1"/>
          <w:lang w:val="es-ES_tradnl"/>
        </w:rPr>
        <w:t xml:space="preserve"> tiempo a entender </w:t>
      </w:r>
      <w:r>
        <w:rPr>
          <w:rFonts w:ascii="Times New Roman" w:hAnsi="Times New Roman" w:cs="Times New Roman"/>
          <w:spacing w:val="-1"/>
          <w:lang w:val="es-ES_tradnl"/>
        </w:rPr>
        <w:t xml:space="preserve">el </w:t>
      </w:r>
      <w:proofErr w:type="spellStart"/>
      <w:r w:rsidRPr="0070406F">
        <w:rPr>
          <w:rFonts w:ascii="Times New Roman" w:hAnsi="Times New Roman" w:cs="Times New Roman"/>
          <w:spacing w:val="-1"/>
          <w:lang w:val="es-ES_tradnl"/>
        </w:rPr>
        <w:t>por qué</w:t>
      </w:r>
      <w:proofErr w:type="spellEnd"/>
      <w:r w:rsidRPr="0070406F">
        <w:rPr>
          <w:rFonts w:ascii="Times New Roman" w:hAnsi="Times New Roman" w:cs="Times New Roman"/>
          <w:spacing w:val="-1"/>
          <w:lang w:val="es-ES_tradnl"/>
        </w:rPr>
        <w:t xml:space="preserve"> </w:t>
      </w:r>
      <w:r>
        <w:rPr>
          <w:rFonts w:ascii="Times New Roman" w:hAnsi="Times New Roman" w:cs="Times New Roman"/>
          <w:spacing w:val="-1"/>
          <w:lang w:val="es-ES_tradnl"/>
        </w:rPr>
        <w:t xml:space="preserve">del </w:t>
      </w:r>
      <w:r w:rsidRPr="0070406F">
        <w:rPr>
          <w:rFonts w:ascii="Times New Roman" w:hAnsi="Times New Roman" w:cs="Times New Roman"/>
          <w:spacing w:val="-1"/>
          <w:lang w:val="es-ES_tradnl"/>
        </w:rPr>
        <w:t>problema empresarial</w:t>
      </w:r>
      <w:r>
        <w:rPr>
          <w:rFonts w:ascii="Times New Roman" w:hAnsi="Times New Roman" w:cs="Times New Roman"/>
          <w:spacing w:val="-1"/>
          <w:lang w:val="es-ES_tradnl"/>
        </w:rPr>
        <w:t xml:space="preserve"> y cómo desde la sostenibilidad como valor fundamental puede arribarse a una solución,</w:t>
      </w:r>
      <w:r w:rsidRPr="0070406F">
        <w:rPr>
          <w:rFonts w:ascii="Times New Roman" w:hAnsi="Times New Roman" w:cs="Times New Roman"/>
          <w:spacing w:val="-1"/>
          <w:lang w:val="es-ES_tradnl"/>
        </w:rPr>
        <w:t xml:space="preserve"> </w:t>
      </w:r>
      <w:r>
        <w:rPr>
          <w:rFonts w:ascii="Times New Roman" w:hAnsi="Times New Roman" w:cs="Times New Roman"/>
          <w:spacing w:val="-1"/>
          <w:lang w:val="es-ES_tradnl"/>
        </w:rPr>
        <w:t>a</w:t>
      </w:r>
      <w:r w:rsidRPr="0070406F">
        <w:rPr>
          <w:rFonts w:ascii="Times New Roman" w:hAnsi="Times New Roman" w:cs="Times New Roman"/>
          <w:spacing w:val="-1"/>
          <w:lang w:val="es-ES_tradnl"/>
        </w:rPr>
        <w:t xml:space="preserve"> quién afecta y quién es responsable de resolverlo</w:t>
      </w:r>
      <w:r>
        <w:rPr>
          <w:rFonts w:ascii="Times New Roman" w:hAnsi="Times New Roman" w:cs="Times New Roman"/>
          <w:spacing w:val="-1"/>
          <w:lang w:val="es-ES_tradnl"/>
        </w:rPr>
        <w:t>.</w:t>
      </w:r>
    </w:p>
    <w:p w14:paraId="7EC997A4" w14:textId="77777777" w:rsidR="008C5F91" w:rsidRPr="0070406F" w:rsidRDefault="008C5F91" w:rsidP="008C5F91">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El proceso no solamente busca pensar como el cliente, sino también en “pensar </w:t>
      </w:r>
      <w:r w:rsidRPr="0070406F">
        <w:rPr>
          <w:rFonts w:ascii="Times New Roman" w:hAnsi="Times New Roman" w:cs="Times New Roman"/>
          <w:spacing w:val="-1"/>
          <w:lang w:val="es-ES_tradnl"/>
        </w:rPr>
        <w:t>con el cliente</w:t>
      </w:r>
      <w:r>
        <w:rPr>
          <w:rFonts w:ascii="Times New Roman" w:hAnsi="Times New Roman" w:cs="Times New Roman"/>
          <w:spacing w:val="-1"/>
          <w:lang w:val="es-ES_tradnl"/>
        </w:rPr>
        <w:t>”</w:t>
      </w:r>
      <w:r w:rsidRPr="0070406F">
        <w:rPr>
          <w:rFonts w:ascii="Times New Roman" w:hAnsi="Times New Roman" w:cs="Times New Roman"/>
          <w:spacing w:val="-1"/>
          <w:lang w:val="es-ES_tradnl"/>
        </w:rPr>
        <w:t>, entende</w:t>
      </w:r>
      <w:r>
        <w:rPr>
          <w:rFonts w:ascii="Times New Roman" w:hAnsi="Times New Roman" w:cs="Times New Roman"/>
          <w:spacing w:val="-1"/>
          <w:lang w:val="es-ES_tradnl"/>
        </w:rPr>
        <w:t>r</w:t>
      </w:r>
      <w:r w:rsidRPr="0070406F">
        <w:rPr>
          <w:rFonts w:ascii="Times New Roman" w:hAnsi="Times New Roman" w:cs="Times New Roman"/>
          <w:spacing w:val="-1"/>
          <w:lang w:val="es-ES_tradnl"/>
        </w:rPr>
        <w:t xml:space="preserve"> quién va a utilizar el consejo </w:t>
      </w:r>
      <w:r>
        <w:rPr>
          <w:rFonts w:ascii="Times New Roman" w:hAnsi="Times New Roman" w:cs="Times New Roman"/>
          <w:spacing w:val="-1"/>
          <w:lang w:val="es-ES_tradnl"/>
        </w:rPr>
        <w:t xml:space="preserve">o recomendación que se brinda </w:t>
      </w:r>
      <w:r w:rsidRPr="0070406F">
        <w:rPr>
          <w:rFonts w:ascii="Times New Roman" w:hAnsi="Times New Roman" w:cs="Times New Roman"/>
          <w:spacing w:val="-1"/>
          <w:lang w:val="es-ES_tradnl"/>
        </w:rPr>
        <w:t>y el contexto en el que se utilizará.</w:t>
      </w:r>
    </w:p>
    <w:p w14:paraId="16CB7A9F" w14:textId="77777777" w:rsidR="008C5F91" w:rsidRPr="0070406F" w:rsidRDefault="008C5F91" w:rsidP="008C5F91">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sidRPr="0070406F">
        <w:rPr>
          <w:rFonts w:ascii="Times New Roman" w:hAnsi="Times New Roman" w:cs="Times New Roman"/>
          <w:spacing w:val="-1"/>
          <w:lang w:val="es-ES_tradnl"/>
        </w:rPr>
        <w:t>Un buen "y</w:t>
      </w:r>
      <w:r>
        <w:rPr>
          <w:rFonts w:ascii="Times New Roman" w:hAnsi="Times New Roman" w:cs="Times New Roman"/>
          <w:spacing w:val="-1"/>
          <w:lang w:val="es-ES_tradnl"/>
        </w:rPr>
        <w:t xml:space="preserve"> ahora</w:t>
      </w:r>
      <w:r w:rsidRPr="0070406F">
        <w:rPr>
          <w:rFonts w:ascii="Times New Roman" w:hAnsi="Times New Roman" w:cs="Times New Roman"/>
          <w:spacing w:val="-1"/>
          <w:lang w:val="es-ES_tradnl"/>
        </w:rPr>
        <w:t xml:space="preserve"> qué" destaca una oportunidad de negocio para el cliente</w:t>
      </w:r>
      <w:r>
        <w:rPr>
          <w:rFonts w:ascii="Times New Roman" w:hAnsi="Times New Roman" w:cs="Times New Roman"/>
          <w:spacing w:val="-1"/>
          <w:lang w:val="es-ES_tradnl"/>
        </w:rPr>
        <w:t>, y para poder visualizarla y entender el rol de su empresa necesitan una buena contextualización.</w:t>
      </w:r>
    </w:p>
    <w:p w14:paraId="172BEBF9" w14:textId="77777777" w:rsidR="008C5F91" w:rsidRDefault="008C5F91" w:rsidP="008C5F91">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La plataforma </w:t>
      </w:r>
      <w:proofErr w:type="spellStart"/>
      <w:r>
        <w:rPr>
          <w:rFonts w:ascii="Times New Roman" w:hAnsi="Times New Roman" w:cs="Times New Roman"/>
          <w:spacing w:val="-1"/>
          <w:lang w:val="es-ES_tradnl"/>
        </w:rPr>
        <w:t>InnoZero</w:t>
      </w:r>
      <w:proofErr w:type="spellEnd"/>
      <w:r>
        <w:rPr>
          <w:rFonts w:ascii="Times New Roman" w:hAnsi="Times New Roman" w:cs="Times New Roman"/>
          <w:spacing w:val="-1"/>
          <w:lang w:val="es-ES_tradnl"/>
        </w:rPr>
        <w:t xml:space="preserve"> </w:t>
      </w:r>
      <w:proofErr w:type="spellStart"/>
      <w:r>
        <w:rPr>
          <w:rFonts w:ascii="Times New Roman" w:hAnsi="Times New Roman" w:cs="Times New Roman"/>
          <w:spacing w:val="-1"/>
          <w:lang w:val="es-ES_tradnl"/>
        </w:rPr>
        <w:t>by</w:t>
      </w:r>
      <w:proofErr w:type="spellEnd"/>
      <w:r>
        <w:rPr>
          <w:rFonts w:ascii="Times New Roman" w:hAnsi="Times New Roman" w:cs="Times New Roman"/>
          <w:spacing w:val="-1"/>
          <w:lang w:val="es-ES_tradnl"/>
        </w:rPr>
        <w:t xml:space="preserve"> Frost &amp; Sullivan, contribuirá sin duda con un panorama completo del contexto de negocios, creando una red única a partir de datos propios con su experiencia de más de sesenta años brindando asesoramiento, y de datos externos que van desde fuentes oficiales referentes en temas de sostenibilidad hasta las preferencias de los consumidores y el rol de las empresas. Esto permite crear cadenas de valor radicalmente significativas alrededor de soluciones más sostenibles, facilitando lazos de colaboración entre potenciales desarrollos altamente innovadores con fabricantes especializados, inversores, usuarios de la tecnología, otros referentes científicos, pares tecnológicos, etc. </w:t>
      </w:r>
    </w:p>
    <w:p w14:paraId="0B086A81" w14:textId="77777777" w:rsidR="008C5F91" w:rsidRDefault="008C5F91" w:rsidP="008C5F91">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Claramente, la utilización de esta plataforma, junto con la asesoría experta tanto en ciencia y tecnología como en desarrollo de negocios, brinda un marco ideal para pensar con el cliente y encontrar soluciones óptimas para cada empresa.</w:t>
      </w:r>
    </w:p>
    <w:p w14:paraId="5CEA8F6F" w14:textId="77777777" w:rsidR="008C5F91" w:rsidRDefault="008C5F91" w:rsidP="008C5F91">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Dada la dinámica de estas cadenas de valor, debido a que esta información se va actualizando, y surgen nuevas tecnologías y se crean nuevas empresas, o surgen fusiones y adquisiciones, además de las propias dinámicas de los mercados, el plan de acción y mejora continua es crucial para consolida una relación de por vida con los clientes.</w:t>
      </w:r>
    </w:p>
    <w:p w14:paraId="2D8D747C" w14:textId="77777777" w:rsidR="008C5F91" w:rsidRPr="00BC34E6" w:rsidRDefault="008C5F91" w:rsidP="008C5F91">
      <w:pPr>
        <w:widowControl w:val="0"/>
        <w:tabs>
          <w:tab w:val="left" w:pos="1740"/>
        </w:tabs>
        <w:autoSpaceDE w:val="0"/>
        <w:autoSpaceDN w:val="0"/>
        <w:adjustRightInd w:val="0"/>
        <w:spacing w:line="360" w:lineRule="auto"/>
        <w:jc w:val="both"/>
        <w:rPr>
          <w:rFonts w:ascii="Times New Roman" w:hAnsi="Times New Roman" w:cs="Times New Roman"/>
          <w:spacing w:val="-1"/>
          <w:lang w:val="es-ES_tradnl"/>
        </w:rPr>
      </w:pPr>
      <w:r>
        <w:rPr>
          <w:rFonts w:ascii="Times New Roman" w:hAnsi="Times New Roman" w:cs="Times New Roman"/>
          <w:spacing w:val="-1"/>
          <w:lang w:val="es-ES_tradnl"/>
        </w:rPr>
        <w:t xml:space="preserve">Esta la etapa que Frost &amp; Sullivan denomina Fase 5 – Seguimiento y Optimización, la cual </w:t>
      </w:r>
      <w:r w:rsidRPr="00BC34E6">
        <w:rPr>
          <w:rFonts w:ascii="Times New Roman" w:hAnsi="Times New Roman" w:cs="Times New Roman"/>
          <w:spacing w:val="-1"/>
          <w:lang w:val="es-ES_tradnl"/>
        </w:rPr>
        <w:t>se basa en los siguientes pasos:</w:t>
      </w:r>
    </w:p>
    <w:p w14:paraId="26BA86C0" w14:textId="77777777" w:rsidR="008C5F91" w:rsidRPr="00AE2B00" w:rsidRDefault="008C5F91" w:rsidP="008C5F91">
      <w:pPr>
        <w:widowControl w:val="0"/>
        <w:numPr>
          <w:ilvl w:val="0"/>
          <w:numId w:val="9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AE2B00">
        <w:rPr>
          <w:rFonts w:ascii="Times New Roman" w:hAnsi="Times New Roman" w:cs="Times New Roman"/>
          <w:spacing w:val="-1"/>
          <w:lang w:val="es-ES_tradnl"/>
        </w:rPr>
        <w:t>Desarrollo de un bucle de retroalimentación de mejora mediante la supervisión del rendimiento de los clientes con respecto a los principales indicadores clave de rendimiento establecidos</w:t>
      </w:r>
    </w:p>
    <w:p w14:paraId="5CD03516" w14:textId="77777777" w:rsidR="008C5F91" w:rsidRPr="00AE2B00" w:rsidRDefault="008C5F91" w:rsidP="008C5F91">
      <w:pPr>
        <w:widowControl w:val="0"/>
        <w:numPr>
          <w:ilvl w:val="0"/>
          <w:numId w:val="9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AE2B00">
        <w:rPr>
          <w:rFonts w:ascii="Times New Roman" w:hAnsi="Times New Roman" w:cs="Times New Roman"/>
          <w:spacing w:val="-1"/>
          <w:lang w:val="es-ES_tradnl"/>
        </w:rPr>
        <w:t>Seguimiento continuo de la oportunidad, para lo cual Frost &amp; Sullivan proporciona uno o más recursos de expertos dedicados a tiempo completo que actúan como una extensión del cliente y proporcionan apoyo en las oportunidades de crecimiento identificadas.</w:t>
      </w:r>
    </w:p>
    <w:p w14:paraId="3A9175D1" w14:textId="77777777" w:rsidR="008C5F91" w:rsidRPr="00AE2B00" w:rsidRDefault="008C5F91" w:rsidP="008C5F91">
      <w:pPr>
        <w:widowControl w:val="0"/>
        <w:numPr>
          <w:ilvl w:val="0"/>
          <w:numId w:val="9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AE2B00">
        <w:rPr>
          <w:rFonts w:ascii="Times New Roman" w:hAnsi="Times New Roman" w:cs="Times New Roman"/>
          <w:spacing w:val="-1"/>
          <w:lang w:val="es-ES_tradnl"/>
        </w:rPr>
        <w:lastRenderedPageBreak/>
        <w:t xml:space="preserve">Optimización de la estrategia mediante la hoja de ruta detallada con las mejores prácticas de estrategia (a través de horizontes temporales, industrias y empresas líderes), sistemas de informes continuos, palancas de optimización básicas e indicadores clave. </w:t>
      </w:r>
    </w:p>
    <w:p w14:paraId="7961B12F" w14:textId="77777777" w:rsidR="008C5F91" w:rsidRPr="00AE2B00" w:rsidRDefault="008C5F91" w:rsidP="008C5F91">
      <w:pPr>
        <w:widowControl w:val="0"/>
        <w:numPr>
          <w:ilvl w:val="0"/>
          <w:numId w:val="9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AE2B00">
        <w:rPr>
          <w:rFonts w:ascii="Times New Roman" w:hAnsi="Times New Roman" w:cs="Times New Roman"/>
          <w:spacing w:val="-1"/>
          <w:lang w:val="es-ES_tradnl"/>
        </w:rPr>
        <w:t>Recomendaciones dinámicas para afinar las estrategias de crecimiento actuales y futuras, dejándose el territorio listo para la evaluación de nuevas oportunidades de crecimiento de alto valor (retroalimentar el universo de oportunidades).</w:t>
      </w:r>
    </w:p>
    <w:p w14:paraId="33D7453F" w14:textId="77777777" w:rsidR="008C5F91" w:rsidRPr="00AE2B00" w:rsidRDefault="008C5F91" w:rsidP="008C5F91">
      <w:pPr>
        <w:widowControl w:val="0"/>
        <w:numPr>
          <w:ilvl w:val="0"/>
          <w:numId w:val="91"/>
        </w:numPr>
        <w:tabs>
          <w:tab w:val="left" w:pos="1740"/>
        </w:tabs>
        <w:autoSpaceDE w:val="0"/>
        <w:autoSpaceDN w:val="0"/>
        <w:adjustRightInd w:val="0"/>
        <w:spacing w:line="360" w:lineRule="auto"/>
        <w:jc w:val="both"/>
        <w:rPr>
          <w:rFonts w:ascii="Times New Roman" w:hAnsi="Times New Roman" w:cs="Times New Roman"/>
          <w:spacing w:val="-1"/>
          <w:lang w:val="es-ES_tradnl"/>
        </w:rPr>
      </w:pPr>
      <w:r w:rsidRPr="00AE2B00">
        <w:rPr>
          <w:rFonts w:ascii="Times New Roman" w:hAnsi="Times New Roman" w:cs="Times New Roman"/>
          <w:spacing w:val="-1"/>
          <w:lang w:val="es-ES_tradnl"/>
        </w:rPr>
        <w:t>Establecimiento de métricas de rendimiento de referencia para la adaptación continua de las oportunidades de ejecución en todas las fases.</w:t>
      </w:r>
    </w:p>
    <w:p w14:paraId="64884E63" w14:textId="77777777" w:rsidR="008C5F91" w:rsidRPr="00652DBE" w:rsidRDefault="008C5F91" w:rsidP="008C5F91">
      <w:pPr>
        <w:widowControl w:val="0"/>
        <w:autoSpaceDE w:val="0"/>
        <w:autoSpaceDN w:val="0"/>
        <w:adjustRightInd w:val="0"/>
        <w:spacing w:line="360" w:lineRule="auto"/>
        <w:ind w:right="112"/>
        <w:jc w:val="both"/>
        <w:rPr>
          <w:rFonts w:ascii="Times New Roman" w:hAnsi="Times New Roman" w:cs="Times New Roman"/>
          <w:b/>
          <w:lang w:val="es-ES_tradnl"/>
        </w:rPr>
      </w:pPr>
    </w:p>
    <w:p w14:paraId="08B7EB5D" w14:textId="77777777" w:rsidR="005E100D" w:rsidRPr="0044538D" w:rsidRDefault="005E100D" w:rsidP="0044538D">
      <w:pPr>
        <w:widowControl w:val="0"/>
        <w:tabs>
          <w:tab w:val="left" w:pos="1740"/>
        </w:tabs>
        <w:autoSpaceDE w:val="0"/>
        <w:autoSpaceDN w:val="0"/>
        <w:adjustRightInd w:val="0"/>
        <w:spacing w:line="360" w:lineRule="auto"/>
        <w:jc w:val="both"/>
        <w:rPr>
          <w:rFonts w:ascii="Times New Roman" w:hAnsi="Times New Roman" w:cs="Times New Roman"/>
          <w:lang w:val="es-ES_tradnl"/>
        </w:rPr>
      </w:pPr>
    </w:p>
    <w:p w14:paraId="35F73021" w14:textId="52E1B76D" w:rsidR="00B66CE6" w:rsidRPr="00702CF4" w:rsidRDefault="00B66CE6" w:rsidP="00702CF4">
      <w:pPr>
        <w:pStyle w:val="Heading2"/>
        <w:spacing w:line="360" w:lineRule="auto"/>
        <w:jc w:val="both"/>
        <w:rPr>
          <w:rFonts w:ascii="Times New Roman" w:hAnsi="Times New Roman" w:cs="Times New Roman"/>
          <w:color w:val="auto"/>
          <w:sz w:val="24"/>
          <w:szCs w:val="24"/>
          <w:lang w:val="es-ES_tradnl"/>
        </w:rPr>
      </w:pPr>
      <w:bookmarkStart w:id="95" w:name="_Toc101207867"/>
      <w:r w:rsidRPr="00702CF4">
        <w:rPr>
          <w:rFonts w:ascii="Times New Roman" w:hAnsi="Times New Roman" w:cs="Times New Roman"/>
          <w:color w:val="auto"/>
          <w:sz w:val="24"/>
          <w:szCs w:val="24"/>
          <w:lang w:val="es-ES_tradnl"/>
        </w:rPr>
        <w:t>Rec</w:t>
      </w:r>
      <w:r w:rsidRPr="00702CF4">
        <w:rPr>
          <w:rFonts w:ascii="Times New Roman" w:hAnsi="Times New Roman" w:cs="Times New Roman"/>
          <w:color w:val="auto"/>
          <w:spacing w:val="2"/>
          <w:sz w:val="24"/>
          <w:szCs w:val="24"/>
          <w:lang w:val="es-ES_tradnl"/>
        </w:rPr>
        <w:t>o</w:t>
      </w:r>
      <w:r w:rsidRPr="00702CF4">
        <w:rPr>
          <w:rFonts w:ascii="Times New Roman" w:hAnsi="Times New Roman" w:cs="Times New Roman"/>
          <w:color w:val="auto"/>
          <w:spacing w:val="-4"/>
          <w:sz w:val="24"/>
          <w:szCs w:val="24"/>
          <w:lang w:val="es-ES_tradnl"/>
        </w:rPr>
        <w:t>m</w:t>
      </w:r>
      <w:r w:rsidRPr="00702CF4">
        <w:rPr>
          <w:rFonts w:ascii="Times New Roman" w:hAnsi="Times New Roman" w:cs="Times New Roman"/>
          <w:color w:val="auto"/>
          <w:spacing w:val="2"/>
          <w:sz w:val="24"/>
          <w:szCs w:val="24"/>
          <w:lang w:val="es-ES_tradnl"/>
        </w:rPr>
        <w:t>e</w:t>
      </w:r>
      <w:r w:rsidRPr="00702CF4">
        <w:rPr>
          <w:rFonts w:ascii="Times New Roman" w:hAnsi="Times New Roman" w:cs="Times New Roman"/>
          <w:color w:val="auto"/>
          <w:sz w:val="24"/>
          <w:szCs w:val="24"/>
          <w:lang w:val="es-ES_tradnl"/>
        </w:rPr>
        <w:t>n</w:t>
      </w:r>
      <w:r w:rsidRPr="00702CF4">
        <w:rPr>
          <w:rFonts w:ascii="Times New Roman" w:hAnsi="Times New Roman" w:cs="Times New Roman"/>
          <w:color w:val="auto"/>
          <w:spacing w:val="2"/>
          <w:sz w:val="24"/>
          <w:szCs w:val="24"/>
          <w:lang w:val="es-ES_tradnl"/>
        </w:rPr>
        <w:t>d</w:t>
      </w:r>
      <w:r w:rsidRPr="00702CF4">
        <w:rPr>
          <w:rFonts w:ascii="Times New Roman" w:hAnsi="Times New Roman" w:cs="Times New Roman"/>
          <w:color w:val="auto"/>
          <w:sz w:val="24"/>
          <w:szCs w:val="24"/>
          <w:lang w:val="es-ES_tradnl"/>
        </w:rPr>
        <w:t>aci</w:t>
      </w:r>
      <w:r w:rsidRPr="00702CF4">
        <w:rPr>
          <w:rFonts w:ascii="Times New Roman" w:hAnsi="Times New Roman" w:cs="Times New Roman"/>
          <w:color w:val="auto"/>
          <w:spacing w:val="2"/>
          <w:sz w:val="24"/>
          <w:szCs w:val="24"/>
          <w:lang w:val="es-ES_tradnl"/>
        </w:rPr>
        <w:t>o</w:t>
      </w:r>
      <w:r w:rsidRPr="00702CF4">
        <w:rPr>
          <w:rFonts w:ascii="Times New Roman" w:hAnsi="Times New Roman" w:cs="Times New Roman"/>
          <w:color w:val="auto"/>
          <w:sz w:val="24"/>
          <w:szCs w:val="24"/>
          <w:lang w:val="es-ES_tradnl"/>
        </w:rPr>
        <w:t>nes</w:t>
      </w:r>
      <w:bookmarkEnd w:id="95"/>
    </w:p>
    <w:p w14:paraId="7F41C50B" w14:textId="77777777" w:rsidR="00F726D1" w:rsidRPr="00652DBE" w:rsidRDefault="00F726D1" w:rsidP="00702CF4">
      <w:pPr>
        <w:widowControl w:val="0"/>
        <w:tabs>
          <w:tab w:val="left" w:pos="1740"/>
        </w:tabs>
        <w:autoSpaceDE w:val="0"/>
        <w:autoSpaceDN w:val="0"/>
        <w:adjustRightInd w:val="0"/>
        <w:spacing w:line="360" w:lineRule="auto"/>
        <w:jc w:val="both"/>
        <w:rPr>
          <w:rFonts w:ascii="Times New Roman" w:hAnsi="Times New Roman" w:cs="Times New Roman"/>
          <w:lang w:val="es-ES_tradnl"/>
        </w:rPr>
      </w:pPr>
    </w:p>
    <w:p w14:paraId="33A1E2F2" w14:textId="661A3EFE" w:rsidR="005E100D" w:rsidRPr="005E100D" w:rsidRDefault="005E100D" w:rsidP="005E100D">
      <w:pPr>
        <w:pStyle w:val="Heading3"/>
        <w:spacing w:line="360" w:lineRule="auto"/>
        <w:rPr>
          <w:rFonts w:ascii="Times New Roman" w:hAnsi="Times New Roman" w:cs="Times New Roman"/>
          <w:color w:val="auto"/>
          <w:lang w:val="es-ES_tradnl"/>
        </w:rPr>
      </w:pPr>
      <w:bookmarkStart w:id="96" w:name="_Toc101207868"/>
      <w:r w:rsidRPr="00652DBE">
        <w:rPr>
          <w:rFonts w:ascii="Times New Roman" w:hAnsi="Times New Roman" w:cs="Times New Roman"/>
          <w:color w:val="auto"/>
          <w:lang w:val="es-ES_tradnl"/>
        </w:rPr>
        <w:t>Perspectiva</w:t>
      </w:r>
      <w:r w:rsidRPr="005E100D">
        <w:rPr>
          <w:rFonts w:ascii="Times New Roman" w:hAnsi="Times New Roman" w:cs="Times New Roman"/>
          <w:color w:val="auto"/>
          <w:lang w:val="es-ES_tradnl"/>
        </w:rPr>
        <w:t xml:space="preserve"> del mercado</w:t>
      </w:r>
      <w:bookmarkEnd w:id="96"/>
    </w:p>
    <w:p w14:paraId="3B91633F" w14:textId="0ECB4F16" w:rsidR="00255BD1" w:rsidRDefault="005E100D" w:rsidP="00702CF4">
      <w:pPr>
        <w:spacing w:line="360" w:lineRule="auto"/>
        <w:jc w:val="both"/>
        <w:rPr>
          <w:rFonts w:ascii="Times New Roman" w:hAnsi="Times New Roman" w:cs="Times New Roman"/>
          <w:bCs/>
          <w:lang w:val="es-ES_tradnl"/>
        </w:rPr>
      </w:pPr>
      <w:r>
        <w:rPr>
          <w:rFonts w:ascii="Times New Roman" w:hAnsi="Times New Roman" w:cs="Times New Roman"/>
          <w:bCs/>
          <w:lang w:val="es-ES_tradnl"/>
        </w:rPr>
        <w:t xml:space="preserve">Desde la perspectiva del mercado la principal recomendación </w:t>
      </w:r>
      <w:r w:rsidR="00255BD1">
        <w:rPr>
          <w:rFonts w:ascii="Times New Roman" w:hAnsi="Times New Roman" w:cs="Times New Roman"/>
          <w:bCs/>
          <w:lang w:val="es-ES_tradnl"/>
        </w:rPr>
        <w:t>es concentrarse en generar una propuesta de valor en consultoría estratégica y de operaciones desde la innovación científica y tecnológica avocada a la sostenibilidad</w:t>
      </w:r>
      <w:r w:rsidR="00EA7F3D">
        <w:rPr>
          <w:rFonts w:ascii="Times New Roman" w:hAnsi="Times New Roman" w:cs="Times New Roman"/>
          <w:bCs/>
          <w:lang w:val="es-ES_tradnl"/>
        </w:rPr>
        <w:t xml:space="preserve"> como valor fundamental</w:t>
      </w:r>
      <w:r w:rsidR="00255BD1">
        <w:rPr>
          <w:rFonts w:ascii="Times New Roman" w:hAnsi="Times New Roman" w:cs="Times New Roman"/>
          <w:bCs/>
          <w:lang w:val="es-ES_tradnl"/>
        </w:rPr>
        <w:t>.</w:t>
      </w:r>
    </w:p>
    <w:p w14:paraId="37E9E233" w14:textId="39C74419" w:rsidR="005E100D" w:rsidRDefault="00255BD1" w:rsidP="00702CF4">
      <w:pPr>
        <w:spacing w:line="360" w:lineRule="auto"/>
        <w:jc w:val="both"/>
        <w:rPr>
          <w:rFonts w:ascii="Times New Roman" w:hAnsi="Times New Roman" w:cs="Times New Roman"/>
          <w:bCs/>
          <w:lang w:val="es-ES_tradnl"/>
        </w:rPr>
      </w:pPr>
      <w:r>
        <w:rPr>
          <w:rFonts w:ascii="Times New Roman" w:hAnsi="Times New Roman" w:cs="Times New Roman"/>
          <w:bCs/>
          <w:lang w:val="es-ES_tradnl"/>
        </w:rPr>
        <w:t xml:space="preserve">Para ello es imprescindible </w:t>
      </w:r>
      <w:r w:rsidR="005E100D">
        <w:rPr>
          <w:rFonts w:ascii="Times New Roman" w:hAnsi="Times New Roman" w:cs="Times New Roman"/>
          <w:bCs/>
          <w:lang w:val="es-ES_tradnl"/>
        </w:rPr>
        <w:t>enfocar el desarrollo de la plataforma en un mejor análisis de las cadenas de valor asociadas a estudios de sensibilidad en cuestiones de sostenibilidad ambiental, social y económica.</w:t>
      </w:r>
    </w:p>
    <w:p w14:paraId="2C8C3804" w14:textId="1A4DCF7E" w:rsidR="00FB5E08" w:rsidRDefault="00FB5E08" w:rsidP="00702CF4">
      <w:pPr>
        <w:spacing w:line="360" w:lineRule="auto"/>
        <w:jc w:val="both"/>
        <w:rPr>
          <w:rFonts w:ascii="Times New Roman" w:hAnsi="Times New Roman" w:cs="Times New Roman"/>
          <w:bCs/>
          <w:lang w:val="es-ES_tradnl"/>
        </w:rPr>
      </w:pPr>
    </w:p>
    <w:p w14:paraId="004A027F" w14:textId="19177CCB" w:rsidR="00FB5E08" w:rsidRPr="005E100D" w:rsidRDefault="00FB5E08" w:rsidP="00FB5E08">
      <w:pPr>
        <w:pStyle w:val="Heading3"/>
        <w:spacing w:line="360" w:lineRule="auto"/>
        <w:rPr>
          <w:rFonts w:ascii="Times New Roman" w:hAnsi="Times New Roman" w:cs="Times New Roman"/>
          <w:color w:val="auto"/>
          <w:lang w:val="es-ES_tradnl"/>
        </w:rPr>
      </w:pPr>
      <w:bookmarkStart w:id="97" w:name="_Toc101207869"/>
      <w:r w:rsidRPr="005E100D">
        <w:rPr>
          <w:rFonts w:ascii="Times New Roman" w:hAnsi="Times New Roman" w:cs="Times New Roman"/>
          <w:color w:val="auto"/>
          <w:lang w:val="es-ES_tradnl"/>
        </w:rPr>
        <w:t xml:space="preserve">Perspectiva </w:t>
      </w:r>
      <w:r>
        <w:rPr>
          <w:rFonts w:ascii="Times New Roman" w:hAnsi="Times New Roman" w:cs="Times New Roman"/>
          <w:color w:val="auto"/>
          <w:lang w:val="es-ES_tradnl"/>
        </w:rPr>
        <w:t>organizacional</w:t>
      </w:r>
      <w:bookmarkEnd w:id="97"/>
    </w:p>
    <w:p w14:paraId="72C74BB0" w14:textId="35391526" w:rsidR="00E03E59" w:rsidRDefault="00FB5E08" w:rsidP="00FB5E08">
      <w:pPr>
        <w:spacing w:line="360" w:lineRule="auto"/>
        <w:jc w:val="both"/>
        <w:rPr>
          <w:rFonts w:ascii="Times New Roman" w:hAnsi="Times New Roman" w:cs="Times New Roman"/>
          <w:bCs/>
          <w:lang w:val="es-ES_tradnl"/>
        </w:rPr>
      </w:pPr>
      <w:r>
        <w:rPr>
          <w:rFonts w:ascii="Times New Roman" w:hAnsi="Times New Roman" w:cs="Times New Roman"/>
          <w:bCs/>
          <w:lang w:val="es-ES_tradnl"/>
        </w:rPr>
        <w:t xml:space="preserve">Desde la perspectiva organizacional, </w:t>
      </w:r>
      <w:r w:rsidR="00E03E59">
        <w:rPr>
          <w:rFonts w:ascii="Times New Roman" w:hAnsi="Times New Roman" w:cs="Times New Roman"/>
          <w:bCs/>
          <w:lang w:val="es-ES_tradnl"/>
        </w:rPr>
        <w:t>la acción principal es la construcción de un Centro de Excelencia a partir del cual se generen redes internas y externas de expertos científicos y tecnológicos, en un contexto de desarrollo de negocios y de asesoría organizacional.</w:t>
      </w:r>
      <w:r w:rsidR="00EA7F3D">
        <w:rPr>
          <w:rFonts w:ascii="Times New Roman" w:hAnsi="Times New Roman" w:cs="Times New Roman"/>
          <w:bCs/>
          <w:lang w:val="es-ES_tradnl"/>
        </w:rPr>
        <w:t xml:space="preserve"> Los líderes de este centro de excelencia se encuentran directamente involucrados en la formación y en la ejecución y gerenciamiento de proyectos de sostenibilidad como valor fundamental, y tratan en forma directa con los clientes y asesores externos.</w:t>
      </w:r>
    </w:p>
    <w:p w14:paraId="0F991468" w14:textId="7EB0883C" w:rsidR="00FB5E08" w:rsidRDefault="00FB5E08" w:rsidP="00FB5E08">
      <w:pPr>
        <w:spacing w:line="360" w:lineRule="auto"/>
        <w:jc w:val="both"/>
        <w:rPr>
          <w:rFonts w:ascii="Times New Roman" w:hAnsi="Times New Roman" w:cs="Times New Roman"/>
          <w:bCs/>
          <w:lang w:val="es-ES_tradnl"/>
        </w:rPr>
      </w:pPr>
    </w:p>
    <w:p w14:paraId="788D7917" w14:textId="79559F55" w:rsidR="00FB5E08" w:rsidRPr="005E100D" w:rsidRDefault="00FB5E08" w:rsidP="00FB5E08">
      <w:pPr>
        <w:pStyle w:val="Heading3"/>
        <w:spacing w:line="360" w:lineRule="auto"/>
        <w:rPr>
          <w:rFonts w:ascii="Times New Roman" w:hAnsi="Times New Roman" w:cs="Times New Roman"/>
          <w:color w:val="auto"/>
          <w:lang w:val="es-ES_tradnl"/>
        </w:rPr>
      </w:pPr>
      <w:bookmarkStart w:id="98" w:name="_Toc101207870"/>
      <w:r w:rsidRPr="005E100D">
        <w:rPr>
          <w:rFonts w:ascii="Times New Roman" w:hAnsi="Times New Roman" w:cs="Times New Roman"/>
          <w:color w:val="auto"/>
          <w:lang w:val="es-ES_tradnl"/>
        </w:rPr>
        <w:lastRenderedPageBreak/>
        <w:t xml:space="preserve">Perspectiva </w:t>
      </w:r>
      <w:r>
        <w:rPr>
          <w:rFonts w:ascii="Times New Roman" w:hAnsi="Times New Roman" w:cs="Times New Roman"/>
          <w:color w:val="auto"/>
          <w:lang w:val="es-ES_tradnl"/>
        </w:rPr>
        <w:t>económica financiera</w:t>
      </w:r>
      <w:bookmarkEnd w:id="98"/>
    </w:p>
    <w:p w14:paraId="6C07576B" w14:textId="6A8C8EEE" w:rsidR="00FB5E08" w:rsidRDefault="00FB5E08" w:rsidP="00702CF4">
      <w:pPr>
        <w:spacing w:line="360" w:lineRule="auto"/>
        <w:jc w:val="both"/>
        <w:rPr>
          <w:rFonts w:ascii="Times New Roman" w:hAnsi="Times New Roman" w:cs="Times New Roman"/>
          <w:bCs/>
          <w:lang w:val="es-ES_tradnl"/>
        </w:rPr>
      </w:pPr>
      <w:r>
        <w:rPr>
          <w:rFonts w:ascii="Times New Roman" w:hAnsi="Times New Roman" w:cs="Times New Roman"/>
          <w:bCs/>
          <w:lang w:val="es-ES_tradnl"/>
        </w:rPr>
        <w:t xml:space="preserve">Desde la perspectiva del </w:t>
      </w:r>
      <w:r w:rsidR="00EA7F3D">
        <w:rPr>
          <w:rFonts w:ascii="Times New Roman" w:hAnsi="Times New Roman" w:cs="Times New Roman"/>
          <w:bCs/>
          <w:lang w:val="es-ES_tradnl"/>
        </w:rPr>
        <w:t>plan de negocios, es fundamental utilizar los cuadros de gestión de riesgo y de financiamiento, de modo de poder llevar a cabo el proyecto aún en situaciones más adversas</w:t>
      </w:r>
      <w:r w:rsidR="001B0165">
        <w:rPr>
          <w:rFonts w:ascii="Times New Roman" w:hAnsi="Times New Roman" w:cs="Times New Roman"/>
          <w:bCs/>
          <w:lang w:val="es-ES_tradnl"/>
        </w:rPr>
        <w:t>, sobre todo teniendo en cuenta el contexto internacional</w:t>
      </w:r>
      <w:r w:rsidR="00EA7F3D">
        <w:rPr>
          <w:rFonts w:ascii="Times New Roman" w:hAnsi="Times New Roman" w:cs="Times New Roman"/>
          <w:bCs/>
          <w:lang w:val="es-ES_tradnl"/>
        </w:rPr>
        <w:t>.</w:t>
      </w:r>
    </w:p>
    <w:p w14:paraId="56A36048" w14:textId="2E54A197" w:rsidR="00255BD1" w:rsidRDefault="005E100D" w:rsidP="00702CF4">
      <w:pPr>
        <w:spacing w:line="360" w:lineRule="auto"/>
        <w:jc w:val="both"/>
        <w:rPr>
          <w:rFonts w:ascii="Times New Roman" w:hAnsi="Times New Roman" w:cs="Times New Roman"/>
          <w:bCs/>
          <w:lang w:val="es-ES_tradnl"/>
        </w:rPr>
      </w:pPr>
      <w:r>
        <w:rPr>
          <w:rFonts w:ascii="Times New Roman" w:hAnsi="Times New Roman" w:cs="Times New Roman"/>
          <w:bCs/>
          <w:lang w:val="es-ES_tradnl"/>
        </w:rPr>
        <w:t xml:space="preserve">Si bien </w:t>
      </w:r>
      <w:r w:rsidR="00255BD1">
        <w:rPr>
          <w:rFonts w:ascii="Times New Roman" w:hAnsi="Times New Roman" w:cs="Times New Roman"/>
          <w:bCs/>
          <w:lang w:val="es-ES_tradnl"/>
        </w:rPr>
        <w:t xml:space="preserve">tanto </w:t>
      </w:r>
      <w:r>
        <w:rPr>
          <w:rFonts w:ascii="Times New Roman" w:hAnsi="Times New Roman" w:cs="Times New Roman"/>
          <w:bCs/>
          <w:lang w:val="es-ES_tradnl"/>
        </w:rPr>
        <w:t xml:space="preserve">el desarrollo </w:t>
      </w:r>
      <w:r w:rsidR="00255BD1">
        <w:rPr>
          <w:rFonts w:ascii="Times New Roman" w:hAnsi="Times New Roman" w:cs="Times New Roman"/>
          <w:bCs/>
          <w:lang w:val="es-ES_tradnl"/>
        </w:rPr>
        <w:t xml:space="preserve">inicial como el mantenimiento </w:t>
      </w:r>
      <w:r>
        <w:rPr>
          <w:rFonts w:ascii="Times New Roman" w:hAnsi="Times New Roman" w:cs="Times New Roman"/>
          <w:bCs/>
          <w:lang w:val="es-ES_tradnl"/>
        </w:rPr>
        <w:t>de la plataforma digital</w:t>
      </w:r>
      <w:r w:rsidR="00255BD1">
        <w:rPr>
          <w:rFonts w:ascii="Times New Roman" w:hAnsi="Times New Roman" w:cs="Times New Roman"/>
          <w:bCs/>
          <w:lang w:val="es-ES_tradnl"/>
        </w:rPr>
        <w:t xml:space="preserve"> resulta bastante costoso, y es allí hacia donde se deriva la inversión inicial, es precisamente este el diferencial analítico que puede ayudar a construir una ventaja competitiva significativa.</w:t>
      </w:r>
    </w:p>
    <w:p w14:paraId="037CC755" w14:textId="77777777" w:rsidR="00DF6E03" w:rsidRDefault="001B0165" w:rsidP="00F45007">
      <w:pPr>
        <w:spacing w:line="360" w:lineRule="auto"/>
        <w:jc w:val="both"/>
        <w:rPr>
          <w:rFonts w:ascii="Times New Roman" w:hAnsi="Times New Roman" w:cs="Times New Roman"/>
          <w:bCs/>
          <w:lang w:val="es-ES_tradnl"/>
        </w:rPr>
      </w:pPr>
      <w:r>
        <w:rPr>
          <w:rFonts w:ascii="Times New Roman" w:hAnsi="Times New Roman" w:cs="Times New Roman"/>
          <w:bCs/>
          <w:lang w:val="es-ES_tradnl"/>
        </w:rPr>
        <w:t xml:space="preserve">Dado que el otro gran recurso que fortalece esta ventaja competitiva es el talento, el mantenimiento de la nómina a nivel internacional es fundamental, y por ello debe haber un énfasis importante en las compensaciones y beneficios, incluyendo bonos anuales y </w:t>
      </w:r>
      <w:proofErr w:type="gramStart"/>
      <w:r>
        <w:rPr>
          <w:rFonts w:ascii="Times New Roman" w:hAnsi="Times New Roman" w:cs="Times New Roman"/>
          <w:bCs/>
          <w:lang w:val="es-ES_tradnl"/>
        </w:rPr>
        <w:t>tickets</w:t>
      </w:r>
      <w:proofErr w:type="gramEnd"/>
      <w:r>
        <w:rPr>
          <w:rFonts w:ascii="Times New Roman" w:hAnsi="Times New Roman" w:cs="Times New Roman"/>
          <w:bCs/>
          <w:lang w:val="es-ES_tradnl"/>
        </w:rPr>
        <w:t xml:space="preserve"> remunerativos para cada experto de acuerdo con el esquema general y sus particularidades y leyes locales.</w:t>
      </w:r>
    </w:p>
    <w:p w14:paraId="0FBE7984" w14:textId="77777777" w:rsidR="00DF6E03" w:rsidRDefault="00DF6E03" w:rsidP="00F45007">
      <w:pPr>
        <w:spacing w:line="360" w:lineRule="auto"/>
        <w:jc w:val="both"/>
        <w:rPr>
          <w:rFonts w:ascii="Times New Roman" w:hAnsi="Times New Roman" w:cs="Times New Roman"/>
          <w:bCs/>
          <w:lang w:val="es-ES_tradnl"/>
        </w:rPr>
      </w:pPr>
    </w:p>
    <w:p w14:paraId="19783E81" w14:textId="3B58E747" w:rsidR="00F45007" w:rsidRPr="00A82B11" w:rsidRDefault="005E100D" w:rsidP="00652DBE">
      <w:pPr>
        <w:spacing w:line="360" w:lineRule="auto"/>
        <w:jc w:val="both"/>
        <w:rPr>
          <w:rFonts w:ascii="Times New Roman" w:eastAsiaTheme="majorEastAsia" w:hAnsi="Times New Roman" w:cs="Times New Roman"/>
          <w:b/>
          <w:bCs/>
          <w:sz w:val="28"/>
          <w:szCs w:val="28"/>
          <w:lang w:val="es-ES" w:eastAsia="es-EC"/>
        </w:rPr>
      </w:pPr>
      <w:r w:rsidRPr="005E100D">
        <w:rPr>
          <w:rFonts w:ascii="Times New Roman" w:hAnsi="Times New Roman" w:cs="Times New Roman"/>
          <w:lang w:val="es-ES"/>
        </w:rPr>
        <w:br w:type="page"/>
      </w:r>
    </w:p>
    <w:p w14:paraId="5610E7C5" w14:textId="2B2DDCB1" w:rsidR="00EC7D0B" w:rsidRPr="001C7788" w:rsidRDefault="00A039EB" w:rsidP="00702CF4">
      <w:pPr>
        <w:pStyle w:val="Heading1"/>
        <w:spacing w:line="360" w:lineRule="auto"/>
        <w:jc w:val="both"/>
        <w:rPr>
          <w:rFonts w:ascii="Times New Roman" w:hAnsi="Times New Roman" w:cs="Times New Roman"/>
          <w:color w:val="auto"/>
          <w:lang w:val="en-US"/>
        </w:rPr>
      </w:pPr>
      <w:bookmarkStart w:id="99" w:name="_Toc101207871"/>
      <w:r w:rsidRPr="001C7788">
        <w:rPr>
          <w:rFonts w:ascii="Times New Roman" w:hAnsi="Times New Roman" w:cs="Times New Roman"/>
          <w:color w:val="auto"/>
          <w:lang w:val="en-US"/>
        </w:rPr>
        <w:lastRenderedPageBreak/>
        <w:t>BIBLIOGRAFÍA</w:t>
      </w:r>
      <w:bookmarkEnd w:id="99"/>
    </w:p>
    <w:p w14:paraId="0ACC5B2B" w14:textId="37997CA3" w:rsidR="00F723D0" w:rsidRPr="00702CF4" w:rsidRDefault="00F723D0" w:rsidP="00702CF4">
      <w:pPr>
        <w:spacing w:line="360" w:lineRule="auto"/>
        <w:ind w:left="720" w:hanging="720"/>
        <w:jc w:val="both"/>
        <w:rPr>
          <w:rFonts w:ascii="Times New Roman" w:hAnsi="Times New Roman" w:cs="Times New Roman"/>
        </w:rPr>
      </w:pPr>
      <w:r w:rsidRPr="00702CF4">
        <w:rPr>
          <w:rFonts w:ascii="Times New Roman" w:hAnsi="Times New Roman" w:cs="Times New Roman"/>
        </w:rPr>
        <w:t xml:space="preserve">Chambers, M. I., &amp; Humble, M. J. (2012). </w:t>
      </w:r>
      <w:r w:rsidRPr="00702CF4">
        <w:rPr>
          <w:rFonts w:ascii="Times New Roman" w:hAnsi="Times New Roman" w:cs="Times New Roman"/>
          <w:i/>
        </w:rPr>
        <w:t>Plan for the planet: A business plan for a sustainable world</w:t>
      </w:r>
      <w:r w:rsidRPr="00702CF4">
        <w:rPr>
          <w:rFonts w:ascii="Times New Roman" w:hAnsi="Times New Roman" w:cs="Times New Roman"/>
        </w:rPr>
        <w:t>. Gower Publishing, Ltd.</w:t>
      </w:r>
      <w:r w:rsidR="00544D8B" w:rsidRPr="00702CF4">
        <w:rPr>
          <w:rFonts w:ascii="Times New Roman" w:hAnsi="Times New Roman" w:cs="Times New Roman"/>
        </w:rPr>
        <w:t xml:space="preserve"> England</w:t>
      </w:r>
      <w:r w:rsidR="00D3134F" w:rsidRPr="00702CF4">
        <w:rPr>
          <w:rFonts w:ascii="Times New Roman" w:hAnsi="Times New Roman" w:cs="Times New Roman"/>
        </w:rPr>
        <w:t>, UK.</w:t>
      </w:r>
    </w:p>
    <w:p w14:paraId="36DFA4B0" w14:textId="443DCBAB" w:rsidR="00390C24" w:rsidRPr="00702CF4" w:rsidRDefault="00390C24" w:rsidP="00702CF4">
      <w:pPr>
        <w:spacing w:line="360" w:lineRule="auto"/>
        <w:ind w:left="720" w:hanging="720"/>
        <w:jc w:val="both"/>
        <w:rPr>
          <w:rFonts w:ascii="Times New Roman" w:hAnsi="Times New Roman" w:cs="Times New Roman"/>
        </w:rPr>
      </w:pPr>
      <w:r w:rsidRPr="00702CF4">
        <w:rPr>
          <w:rFonts w:ascii="Times New Roman" w:hAnsi="Times New Roman" w:cs="Times New Roman"/>
        </w:rPr>
        <w:t xml:space="preserve">Christensen, C. M. (2013). </w:t>
      </w:r>
      <w:r w:rsidRPr="00702CF4">
        <w:rPr>
          <w:rFonts w:ascii="Times New Roman" w:hAnsi="Times New Roman" w:cs="Times New Roman"/>
          <w:i/>
        </w:rPr>
        <w:t>The innovator's dilemma: when new technologies cause great firms to fail</w:t>
      </w:r>
      <w:r w:rsidRPr="00702CF4">
        <w:rPr>
          <w:rFonts w:ascii="Times New Roman" w:hAnsi="Times New Roman" w:cs="Times New Roman"/>
        </w:rPr>
        <w:t>. Harvard Business Review Press</w:t>
      </w:r>
      <w:r w:rsidR="00544D8B" w:rsidRPr="00702CF4">
        <w:rPr>
          <w:rFonts w:ascii="Times New Roman" w:hAnsi="Times New Roman" w:cs="Times New Roman"/>
        </w:rPr>
        <w:t>, Boston, Massachusetts</w:t>
      </w:r>
      <w:r w:rsidRPr="00702CF4">
        <w:rPr>
          <w:rFonts w:ascii="Times New Roman" w:hAnsi="Times New Roman" w:cs="Times New Roman"/>
        </w:rPr>
        <w:t>.</w:t>
      </w:r>
    </w:p>
    <w:p w14:paraId="0A3BEE06" w14:textId="77777777" w:rsidR="002C2D3E" w:rsidRPr="00702CF4" w:rsidRDefault="002C2D3E" w:rsidP="00702CF4">
      <w:pPr>
        <w:spacing w:line="360" w:lineRule="auto"/>
        <w:ind w:left="720" w:hanging="720"/>
        <w:jc w:val="both"/>
        <w:rPr>
          <w:rFonts w:ascii="Times New Roman" w:hAnsi="Times New Roman" w:cs="Times New Roman"/>
        </w:rPr>
      </w:pPr>
      <w:r w:rsidRPr="00702CF4">
        <w:rPr>
          <w:rFonts w:ascii="Times New Roman" w:hAnsi="Times New Roman" w:cs="Times New Roman"/>
        </w:rPr>
        <w:t xml:space="preserve">Fatemi, A., &amp; </w:t>
      </w:r>
      <w:proofErr w:type="spellStart"/>
      <w:r w:rsidRPr="00702CF4">
        <w:rPr>
          <w:rFonts w:ascii="Times New Roman" w:hAnsi="Times New Roman" w:cs="Times New Roman"/>
        </w:rPr>
        <w:t>Fooladi</w:t>
      </w:r>
      <w:proofErr w:type="spellEnd"/>
      <w:r w:rsidRPr="00702CF4">
        <w:rPr>
          <w:rFonts w:ascii="Times New Roman" w:hAnsi="Times New Roman" w:cs="Times New Roman"/>
        </w:rPr>
        <w:t xml:space="preserve">, I. (2020). </w:t>
      </w:r>
      <w:r w:rsidRPr="00702CF4">
        <w:rPr>
          <w:rFonts w:ascii="Times New Roman" w:hAnsi="Times New Roman" w:cs="Times New Roman"/>
          <w:i/>
          <w:iCs/>
        </w:rPr>
        <w:t>A primer on sustainable value creation</w:t>
      </w:r>
      <w:r w:rsidRPr="00702CF4">
        <w:rPr>
          <w:rFonts w:ascii="Times New Roman" w:hAnsi="Times New Roman" w:cs="Times New Roman"/>
        </w:rPr>
        <w:t>. Review of Financial Economics, 38(3), 452-473. John Wiley &amp; Sons. Hoboken, New Jersey.</w:t>
      </w:r>
    </w:p>
    <w:p w14:paraId="5BCE83A1" w14:textId="557EC3F9" w:rsidR="00390C24" w:rsidRPr="00702CF4" w:rsidRDefault="00390C24" w:rsidP="00702CF4">
      <w:pPr>
        <w:spacing w:line="360" w:lineRule="auto"/>
        <w:ind w:left="720" w:hanging="720"/>
        <w:jc w:val="both"/>
        <w:rPr>
          <w:rFonts w:ascii="Times New Roman" w:hAnsi="Times New Roman" w:cs="Times New Roman"/>
        </w:rPr>
      </w:pPr>
      <w:r w:rsidRPr="00702CF4">
        <w:rPr>
          <w:rFonts w:ascii="Times New Roman" w:hAnsi="Times New Roman" w:cs="Times New Roman"/>
        </w:rPr>
        <w:t xml:space="preserve">Gale, F. P. (2018). </w:t>
      </w:r>
      <w:r w:rsidRPr="00702CF4">
        <w:rPr>
          <w:rFonts w:ascii="Times New Roman" w:hAnsi="Times New Roman" w:cs="Times New Roman"/>
          <w:i/>
        </w:rPr>
        <w:t>The Political Economy of Sustainability</w:t>
      </w:r>
      <w:r w:rsidRPr="00702CF4">
        <w:rPr>
          <w:rFonts w:ascii="Times New Roman" w:hAnsi="Times New Roman" w:cs="Times New Roman"/>
        </w:rPr>
        <w:t>. Edward Elgar Publishing.</w:t>
      </w:r>
      <w:r w:rsidR="00544D8B" w:rsidRPr="00702CF4">
        <w:rPr>
          <w:rFonts w:ascii="Times New Roman" w:hAnsi="Times New Roman" w:cs="Times New Roman"/>
        </w:rPr>
        <w:t xml:space="preserve"> </w:t>
      </w:r>
      <w:r w:rsidR="00D3134F" w:rsidRPr="00702CF4">
        <w:rPr>
          <w:rFonts w:ascii="Times New Roman" w:hAnsi="Times New Roman" w:cs="Times New Roman"/>
        </w:rPr>
        <w:t xml:space="preserve">Boston, </w:t>
      </w:r>
      <w:r w:rsidR="00544D8B" w:rsidRPr="00702CF4">
        <w:rPr>
          <w:rFonts w:ascii="Times New Roman" w:hAnsi="Times New Roman" w:cs="Times New Roman"/>
        </w:rPr>
        <w:t>Massachusetts.</w:t>
      </w:r>
      <w:r w:rsidR="00623F22" w:rsidRPr="00702CF4">
        <w:rPr>
          <w:rFonts w:ascii="Times New Roman" w:hAnsi="Times New Roman" w:cs="Times New Roman"/>
        </w:rPr>
        <w:t xml:space="preserve"> </w:t>
      </w:r>
    </w:p>
    <w:p w14:paraId="00228221" w14:textId="7ED25A84" w:rsidR="00BC230C" w:rsidRDefault="004C31DD" w:rsidP="004C31DD">
      <w:pPr>
        <w:spacing w:line="360" w:lineRule="auto"/>
        <w:ind w:left="720" w:hanging="720"/>
        <w:jc w:val="both"/>
        <w:rPr>
          <w:rFonts w:ascii="Times New Roman" w:hAnsi="Times New Roman" w:cs="Times New Roman"/>
        </w:rPr>
      </w:pPr>
      <w:r>
        <w:rPr>
          <w:rFonts w:ascii="Times New Roman" w:hAnsi="Times New Roman" w:cs="Times New Roman"/>
        </w:rPr>
        <w:t xml:space="preserve">Haller, K., Lee, J, &amp; Cheung, J. (2020). </w:t>
      </w:r>
      <w:r w:rsidRPr="004C31DD">
        <w:rPr>
          <w:rFonts w:ascii="Times New Roman" w:hAnsi="Times New Roman" w:cs="Times New Roman"/>
          <w:i/>
          <w:iCs/>
        </w:rPr>
        <w:t>Meet the 2020 consumers driving change – Why brands must deliver on omnipresence, agility, and sustainability</w:t>
      </w:r>
      <w:r>
        <w:rPr>
          <w:rFonts w:ascii="Times New Roman" w:hAnsi="Times New Roman" w:cs="Times New Roman"/>
        </w:rPr>
        <w:t xml:space="preserve">. Research Insights – IBM Institute for Business Value in collaboration with the National Retail Federation (NRF). </w:t>
      </w:r>
      <w:r w:rsidR="00496DC6" w:rsidRPr="00496DC6">
        <w:rPr>
          <w:rFonts w:ascii="Times New Roman" w:hAnsi="Times New Roman" w:cs="Times New Roman"/>
        </w:rPr>
        <w:t>Armonk, N</w:t>
      </w:r>
      <w:r w:rsidR="00496DC6">
        <w:rPr>
          <w:rFonts w:ascii="Times New Roman" w:hAnsi="Times New Roman" w:cs="Times New Roman"/>
        </w:rPr>
        <w:t xml:space="preserve">ew </w:t>
      </w:r>
      <w:r w:rsidR="00496DC6" w:rsidRPr="00496DC6">
        <w:rPr>
          <w:rFonts w:ascii="Times New Roman" w:hAnsi="Times New Roman" w:cs="Times New Roman"/>
        </w:rPr>
        <w:t>Y</w:t>
      </w:r>
      <w:r w:rsidR="00496DC6">
        <w:rPr>
          <w:rFonts w:ascii="Times New Roman" w:hAnsi="Times New Roman" w:cs="Times New Roman"/>
        </w:rPr>
        <w:t>ork.</w:t>
      </w:r>
    </w:p>
    <w:p w14:paraId="6BD3856E" w14:textId="402CFD77" w:rsidR="00A36A82" w:rsidRDefault="00A36A82" w:rsidP="004C31DD">
      <w:pPr>
        <w:spacing w:line="360" w:lineRule="auto"/>
        <w:ind w:left="720" w:hanging="720"/>
        <w:jc w:val="both"/>
        <w:rPr>
          <w:rFonts w:ascii="Times New Roman" w:hAnsi="Times New Roman" w:cs="Times New Roman"/>
        </w:rPr>
      </w:pPr>
      <w:r w:rsidRPr="00A36A82">
        <w:rPr>
          <w:rFonts w:ascii="Times New Roman" w:hAnsi="Times New Roman" w:cs="Times New Roman"/>
        </w:rPr>
        <w:t xml:space="preserve">Hristov, I., &amp; Chirico, A. (2019). </w:t>
      </w:r>
      <w:r w:rsidRPr="00A36A82">
        <w:rPr>
          <w:rFonts w:ascii="Times New Roman" w:hAnsi="Times New Roman" w:cs="Times New Roman"/>
          <w:i/>
          <w:iCs/>
        </w:rPr>
        <w:t>The role of sustainability key performance indicators (KPIs) in implementing sustainable strategies</w:t>
      </w:r>
      <w:r w:rsidRPr="00A36A82">
        <w:rPr>
          <w:rFonts w:ascii="Times New Roman" w:hAnsi="Times New Roman" w:cs="Times New Roman"/>
        </w:rPr>
        <w:t>. Sustainability, 11(20), 5742.</w:t>
      </w:r>
      <w:r>
        <w:rPr>
          <w:rFonts w:ascii="Times New Roman" w:hAnsi="Times New Roman" w:cs="Times New Roman"/>
        </w:rPr>
        <w:t xml:space="preserve"> </w:t>
      </w:r>
      <w:r w:rsidRPr="00A36A82">
        <w:rPr>
          <w:rFonts w:ascii="Times New Roman" w:hAnsi="Times New Roman" w:cs="Times New Roman"/>
        </w:rPr>
        <w:t>Basel, Switzerland</w:t>
      </w:r>
      <w:r>
        <w:rPr>
          <w:rFonts w:ascii="Times New Roman" w:hAnsi="Times New Roman" w:cs="Times New Roman"/>
        </w:rPr>
        <w:t>.</w:t>
      </w:r>
    </w:p>
    <w:p w14:paraId="2C44246E" w14:textId="0315316C" w:rsidR="00390C24" w:rsidRPr="00F8485E" w:rsidRDefault="00390C24" w:rsidP="00702CF4">
      <w:pPr>
        <w:spacing w:line="360" w:lineRule="auto"/>
        <w:ind w:left="720" w:hanging="720"/>
        <w:jc w:val="both"/>
        <w:rPr>
          <w:rFonts w:ascii="Times New Roman" w:hAnsi="Times New Roman" w:cs="Times New Roman"/>
          <w:lang w:val="es-ES"/>
        </w:rPr>
      </w:pPr>
      <w:r w:rsidRPr="00702CF4">
        <w:rPr>
          <w:rFonts w:ascii="Times New Roman" w:hAnsi="Times New Roman" w:cs="Times New Roman"/>
        </w:rPr>
        <w:t xml:space="preserve">Jacobs, M., &amp; </w:t>
      </w:r>
      <w:proofErr w:type="spellStart"/>
      <w:r w:rsidRPr="00702CF4">
        <w:rPr>
          <w:rFonts w:ascii="Times New Roman" w:hAnsi="Times New Roman" w:cs="Times New Roman"/>
        </w:rPr>
        <w:t>Mazzucato</w:t>
      </w:r>
      <w:proofErr w:type="spellEnd"/>
      <w:r w:rsidRPr="00702CF4">
        <w:rPr>
          <w:rFonts w:ascii="Times New Roman" w:hAnsi="Times New Roman" w:cs="Times New Roman"/>
        </w:rPr>
        <w:t xml:space="preserve">, M. (Eds.). (2016). </w:t>
      </w:r>
      <w:r w:rsidRPr="00702CF4">
        <w:rPr>
          <w:rFonts w:ascii="Times New Roman" w:hAnsi="Times New Roman" w:cs="Times New Roman"/>
          <w:i/>
        </w:rPr>
        <w:t>Rethinking capitalism: Economics and policy for sustainable and inclusive growth</w:t>
      </w:r>
      <w:r w:rsidRPr="00702CF4">
        <w:rPr>
          <w:rFonts w:ascii="Times New Roman" w:hAnsi="Times New Roman" w:cs="Times New Roman"/>
        </w:rPr>
        <w:t xml:space="preserve">. </w:t>
      </w:r>
      <w:r w:rsidRPr="00F8485E">
        <w:rPr>
          <w:rFonts w:ascii="Times New Roman" w:hAnsi="Times New Roman" w:cs="Times New Roman"/>
          <w:lang w:val="es-ES"/>
        </w:rPr>
        <w:t xml:space="preserve">John Wiley &amp; </w:t>
      </w:r>
      <w:proofErr w:type="spellStart"/>
      <w:r w:rsidRPr="00F8485E">
        <w:rPr>
          <w:rFonts w:ascii="Times New Roman" w:hAnsi="Times New Roman" w:cs="Times New Roman"/>
          <w:lang w:val="es-ES"/>
        </w:rPr>
        <w:t>Sons</w:t>
      </w:r>
      <w:proofErr w:type="spellEnd"/>
      <w:r w:rsidRPr="00F8485E">
        <w:rPr>
          <w:rFonts w:ascii="Times New Roman" w:hAnsi="Times New Roman" w:cs="Times New Roman"/>
          <w:lang w:val="es-ES"/>
        </w:rPr>
        <w:t>.</w:t>
      </w:r>
      <w:r w:rsidR="00544D8B" w:rsidRPr="00F8485E">
        <w:rPr>
          <w:rFonts w:ascii="Times New Roman" w:hAnsi="Times New Roman" w:cs="Times New Roman"/>
          <w:lang w:val="es-ES"/>
        </w:rPr>
        <w:t xml:space="preserve"> West Sussex, UK.</w:t>
      </w:r>
    </w:p>
    <w:p w14:paraId="5F15C118" w14:textId="5BE126CE" w:rsidR="00776C5D" w:rsidRPr="00F8485E" w:rsidRDefault="00776C5D" w:rsidP="00702CF4">
      <w:pPr>
        <w:spacing w:line="360" w:lineRule="auto"/>
        <w:ind w:left="720" w:hanging="720"/>
        <w:jc w:val="both"/>
        <w:rPr>
          <w:rFonts w:ascii="Times New Roman" w:hAnsi="Times New Roman" w:cs="Times New Roman"/>
          <w:lang w:val="es-ES"/>
        </w:rPr>
      </w:pPr>
      <w:r w:rsidRPr="00776C5D">
        <w:rPr>
          <w:rFonts w:ascii="Times New Roman" w:hAnsi="Times New Roman" w:cs="Times New Roman"/>
          <w:lang w:val="es-ES"/>
        </w:rPr>
        <w:t xml:space="preserve">Jensen, L. (2020). </w:t>
      </w:r>
      <w:r w:rsidRPr="00776C5D">
        <w:rPr>
          <w:rFonts w:ascii="Times New Roman" w:hAnsi="Times New Roman" w:cs="Times New Roman"/>
          <w:i/>
          <w:iCs/>
          <w:lang w:val="es-ES"/>
        </w:rPr>
        <w:t>Informe de los Objetivos de Desarrollo Sostenible 2020</w:t>
      </w:r>
      <w:r w:rsidRPr="00776C5D">
        <w:rPr>
          <w:rFonts w:ascii="Times New Roman" w:hAnsi="Times New Roman" w:cs="Times New Roman"/>
          <w:lang w:val="es-ES"/>
        </w:rPr>
        <w:t xml:space="preserve">. </w:t>
      </w:r>
      <w:r w:rsidRPr="00F8485E">
        <w:rPr>
          <w:rFonts w:ascii="Times New Roman" w:hAnsi="Times New Roman" w:cs="Times New Roman"/>
          <w:lang w:val="es-ES"/>
        </w:rPr>
        <w:t>New York: Naciones Unidas.</w:t>
      </w:r>
    </w:p>
    <w:p w14:paraId="17DFA278" w14:textId="67BE3843" w:rsidR="00A33A95" w:rsidRPr="00702CF4" w:rsidRDefault="00A33A95" w:rsidP="00702CF4">
      <w:pPr>
        <w:spacing w:line="360" w:lineRule="auto"/>
        <w:ind w:left="720" w:hanging="720"/>
        <w:jc w:val="both"/>
        <w:rPr>
          <w:rFonts w:ascii="Times New Roman" w:hAnsi="Times New Roman" w:cs="Times New Roman"/>
        </w:rPr>
      </w:pPr>
      <w:proofErr w:type="spellStart"/>
      <w:r w:rsidRPr="00F8485E">
        <w:rPr>
          <w:rFonts w:ascii="Times New Roman" w:hAnsi="Times New Roman" w:cs="Times New Roman"/>
          <w:lang w:val="es-ES"/>
        </w:rPr>
        <w:t>Lenssen</w:t>
      </w:r>
      <w:proofErr w:type="spellEnd"/>
      <w:r w:rsidRPr="00F8485E">
        <w:rPr>
          <w:rFonts w:ascii="Times New Roman" w:hAnsi="Times New Roman" w:cs="Times New Roman"/>
          <w:lang w:val="es-ES"/>
        </w:rPr>
        <w:t xml:space="preserve">, G. G., &amp; Smith, N. C. (2019). </w:t>
      </w:r>
      <w:r w:rsidRPr="00702CF4">
        <w:rPr>
          <w:rFonts w:ascii="Times New Roman" w:hAnsi="Times New Roman" w:cs="Times New Roman"/>
          <w:i/>
        </w:rPr>
        <w:t>Managing Sustainable Business</w:t>
      </w:r>
      <w:r w:rsidRPr="00702CF4">
        <w:rPr>
          <w:rFonts w:ascii="Times New Roman" w:hAnsi="Times New Roman" w:cs="Times New Roman"/>
        </w:rPr>
        <w:t>. Springer.</w:t>
      </w:r>
      <w:r w:rsidR="00D3134F" w:rsidRPr="00702CF4">
        <w:rPr>
          <w:rFonts w:ascii="Times New Roman" w:hAnsi="Times New Roman" w:cs="Times New Roman"/>
        </w:rPr>
        <w:t xml:space="preserve"> Brussels, Belgium.</w:t>
      </w:r>
    </w:p>
    <w:p w14:paraId="4F1DF49D" w14:textId="2B10F4E8" w:rsidR="00FD2EA8" w:rsidRDefault="00FD2EA8" w:rsidP="00702CF4">
      <w:pPr>
        <w:spacing w:line="360" w:lineRule="auto"/>
        <w:ind w:left="720" w:hanging="720"/>
        <w:jc w:val="both"/>
        <w:rPr>
          <w:rFonts w:ascii="Times New Roman" w:hAnsi="Times New Roman" w:cs="Times New Roman"/>
        </w:rPr>
      </w:pPr>
      <w:proofErr w:type="spellStart"/>
      <w:r w:rsidRPr="00702CF4">
        <w:rPr>
          <w:rFonts w:ascii="Times New Roman" w:hAnsi="Times New Roman" w:cs="Times New Roman"/>
        </w:rPr>
        <w:t>Mazzucato</w:t>
      </w:r>
      <w:proofErr w:type="spellEnd"/>
      <w:r w:rsidRPr="00702CF4">
        <w:rPr>
          <w:rFonts w:ascii="Times New Roman" w:hAnsi="Times New Roman" w:cs="Times New Roman"/>
        </w:rPr>
        <w:t xml:space="preserve">, M. (2021), </w:t>
      </w:r>
      <w:r w:rsidRPr="00702CF4">
        <w:rPr>
          <w:rFonts w:ascii="Times New Roman" w:hAnsi="Times New Roman" w:cs="Times New Roman"/>
          <w:i/>
        </w:rPr>
        <w:t>Mission Economy: A Moonshot Guide to Changing Capitalism</w:t>
      </w:r>
      <w:r w:rsidRPr="00702CF4">
        <w:rPr>
          <w:rFonts w:ascii="Times New Roman" w:hAnsi="Times New Roman" w:cs="Times New Roman"/>
        </w:rPr>
        <w:t>, Penguin Books.</w:t>
      </w:r>
      <w:r w:rsidR="00D3134F" w:rsidRPr="00702CF4">
        <w:rPr>
          <w:rFonts w:ascii="Times New Roman" w:hAnsi="Times New Roman" w:cs="Times New Roman"/>
        </w:rPr>
        <w:t xml:space="preserve"> London, UK</w:t>
      </w:r>
    </w:p>
    <w:p w14:paraId="44902C8A" w14:textId="78BA0E45" w:rsidR="002772BE" w:rsidRDefault="002772BE" w:rsidP="00702CF4">
      <w:pPr>
        <w:spacing w:line="360" w:lineRule="auto"/>
        <w:ind w:left="720" w:hanging="720"/>
        <w:jc w:val="both"/>
        <w:rPr>
          <w:rFonts w:ascii="Times New Roman" w:hAnsi="Times New Roman" w:cs="Times New Roman"/>
        </w:rPr>
      </w:pPr>
      <w:proofErr w:type="spellStart"/>
      <w:r w:rsidRPr="002772BE">
        <w:rPr>
          <w:rFonts w:ascii="Times New Roman" w:hAnsi="Times New Roman" w:cs="Times New Roman"/>
        </w:rPr>
        <w:t>Mazzucato</w:t>
      </w:r>
      <w:proofErr w:type="spellEnd"/>
      <w:r w:rsidRPr="002772BE">
        <w:rPr>
          <w:rFonts w:ascii="Times New Roman" w:hAnsi="Times New Roman" w:cs="Times New Roman"/>
        </w:rPr>
        <w:t xml:space="preserve">, M. (2021). </w:t>
      </w:r>
      <w:r w:rsidRPr="002772BE">
        <w:rPr>
          <w:rFonts w:ascii="Times New Roman" w:hAnsi="Times New Roman" w:cs="Times New Roman"/>
          <w:i/>
          <w:iCs/>
        </w:rPr>
        <w:t>Financing the Green New Deal.</w:t>
      </w:r>
      <w:r w:rsidRPr="002772BE">
        <w:rPr>
          <w:rFonts w:ascii="Times New Roman" w:hAnsi="Times New Roman" w:cs="Times New Roman"/>
        </w:rPr>
        <w:t xml:space="preserve"> Nature Sustainability, 1-2.</w:t>
      </w:r>
      <w:r>
        <w:rPr>
          <w:rFonts w:ascii="Times New Roman" w:hAnsi="Times New Roman" w:cs="Times New Roman"/>
        </w:rPr>
        <w:t xml:space="preserve"> London, UK.</w:t>
      </w:r>
    </w:p>
    <w:p w14:paraId="7E7E2879" w14:textId="117AEF9D" w:rsidR="00FB6C63" w:rsidRPr="00702CF4" w:rsidRDefault="00FB6C63" w:rsidP="00702CF4">
      <w:pPr>
        <w:spacing w:line="360" w:lineRule="auto"/>
        <w:ind w:left="720" w:hanging="720"/>
        <w:jc w:val="both"/>
        <w:rPr>
          <w:rFonts w:ascii="Times New Roman" w:hAnsi="Times New Roman" w:cs="Times New Roman"/>
        </w:rPr>
      </w:pPr>
      <w:proofErr w:type="spellStart"/>
      <w:r w:rsidRPr="00FB6C63">
        <w:rPr>
          <w:rFonts w:ascii="Times New Roman" w:hAnsi="Times New Roman" w:cs="Times New Roman"/>
        </w:rPr>
        <w:t>Mazzucato</w:t>
      </w:r>
      <w:proofErr w:type="spellEnd"/>
      <w:r w:rsidRPr="00FB6C63">
        <w:rPr>
          <w:rFonts w:ascii="Times New Roman" w:hAnsi="Times New Roman" w:cs="Times New Roman"/>
        </w:rPr>
        <w:t xml:space="preserve">, M. (2018). </w:t>
      </w:r>
      <w:r w:rsidRPr="00FB6C63">
        <w:rPr>
          <w:rFonts w:ascii="Times New Roman" w:hAnsi="Times New Roman" w:cs="Times New Roman"/>
          <w:i/>
          <w:iCs/>
        </w:rPr>
        <w:t>Mission-oriented research &amp; innovation in the European Union</w:t>
      </w:r>
      <w:r w:rsidRPr="00FB6C63">
        <w:rPr>
          <w:rFonts w:ascii="Times New Roman" w:hAnsi="Times New Roman" w:cs="Times New Roman"/>
        </w:rPr>
        <w:t>. European Commission.</w:t>
      </w:r>
      <w:r>
        <w:rPr>
          <w:rFonts w:ascii="Times New Roman" w:hAnsi="Times New Roman" w:cs="Times New Roman"/>
        </w:rPr>
        <w:t xml:space="preserve"> Brussels, Belgium.</w:t>
      </w:r>
    </w:p>
    <w:p w14:paraId="38A16A63" w14:textId="1AB09F04" w:rsidR="00FD2EA8" w:rsidRPr="00702CF4" w:rsidRDefault="00FD2EA8" w:rsidP="00702CF4">
      <w:pPr>
        <w:spacing w:line="360" w:lineRule="auto"/>
        <w:ind w:left="720" w:hanging="720"/>
        <w:jc w:val="both"/>
        <w:rPr>
          <w:rFonts w:ascii="Times New Roman" w:hAnsi="Times New Roman" w:cs="Times New Roman"/>
        </w:rPr>
      </w:pPr>
      <w:proofErr w:type="spellStart"/>
      <w:r w:rsidRPr="00702CF4">
        <w:rPr>
          <w:rFonts w:ascii="Times New Roman" w:hAnsi="Times New Roman" w:cs="Times New Roman"/>
        </w:rPr>
        <w:t>Mazzucato</w:t>
      </w:r>
      <w:proofErr w:type="spellEnd"/>
      <w:r w:rsidRPr="00702CF4">
        <w:rPr>
          <w:rFonts w:ascii="Times New Roman" w:hAnsi="Times New Roman" w:cs="Times New Roman"/>
        </w:rPr>
        <w:t xml:space="preserve">, M. (2017). </w:t>
      </w:r>
      <w:r w:rsidRPr="00702CF4">
        <w:rPr>
          <w:rFonts w:ascii="Times New Roman" w:hAnsi="Times New Roman" w:cs="Times New Roman"/>
          <w:i/>
        </w:rPr>
        <w:t>Mission-oriented innovation policy</w:t>
      </w:r>
      <w:r w:rsidRPr="00702CF4">
        <w:rPr>
          <w:rFonts w:ascii="Times New Roman" w:hAnsi="Times New Roman" w:cs="Times New Roman"/>
        </w:rPr>
        <w:t>. UCL Institute for Innovation and Public Purpose Working Paper.</w:t>
      </w:r>
      <w:r w:rsidR="00D3134F" w:rsidRPr="00702CF4">
        <w:rPr>
          <w:rFonts w:ascii="Times New Roman" w:hAnsi="Times New Roman" w:cs="Times New Roman"/>
        </w:rPr>
        <w:t xml:space="preserve"> London, UK</w:t>
      </w:r>
    </w:p>
    <w:p w14:paraId="166A3C03" w14:textId="62B7733B" w:rsidR="00390C24" w:rsidRPr="00702CF4" w:rsidRDefault="00390C24" w:rsidP="00702CF4">
      <w:pPr>
        <w:spacing w:line="360" w:lineRule="auto"/>
        <w:ind w:left="720" w:hanging="720"/>
        <w:jc w:val="both"/>
        <w:rPr>
          <w:rFonts w:ascii="Times New Roman" w:hAnsi="Times New Roman" w:cs="Times New Roman"/>
        </w:rPr>
      </w:pPr>
      <w:r w:rsidRPr="00702CF4">
        <w:rPr>
          <w:rFonts w:ascii="Times New Roman" w:hAnsi="Times New Roman" w:cs="Times New Roman"/>
        </w:rPr>
        <w:t xml:space="preserve">Osterwalder, A., Pigneur, Y., Bernarda, G., &amp; Smith, A. (2014). </w:t>
      </w:r>
      <w:r w:rsidRPr="00702CF4">
        <w:rPr>
          <w:rFonts w:ascii="Times New Roman" w:hAnsi="Times New Roman" w:cs="Times New Roman"/>
          <w:i/>
        </w:rPr>
        <w:t>Value proposition design: How to create products and services customers want</w:t>
      </w:r>
      <w:r w:rsidRPr="00702CF4">
        <w:rPr>
          <w:rFonts w:ascii="Times New Roman" w:hAnsi="Times New Roman" w:cs="Times New Roman"/>
        </w:rPr>
        <w:t>. John Wiley &amp; Sons.</w:t>
      </w:r>
      <w:r w:rsidR="00D3134F" w:rsidRPr="00702CF4">
        <w:rPr>
          <w:rFonts w:ascii="Times New Roman" w:hAnsi="Times New Roman" w:cs="Times New Roman"/>
        </w:rPr>
        <w:t xml:space="preserve"> </w:t>
      </w:r>
      <w:r w:rsidR="00BD6FFD" w:rsidRPr="00702CF4">
        <w:rPr>
          <w:rFonts w:ascii="Times New Roman" w:hAnsi="Times New Roman" w:cs="Times New Roman"/>
        </w:rPr>
        <w:t xml:space="preserve">Hoboken, </w:t>
      </w:r>
      <w:r w:rsidR="00D3134F" w:rsidRPr="00702CF4">
        <w:rPr>
          <w:rFonts w:ascii="Times New Roman" w:hAnsi="Times New Roman" w:cs="Times New Roman"/>
        </w:rPr>
        <w:t>New Jersey.</w:t>
      </w:r>
    </w:p>
    <w:p w14:paraId="048D0E4B" w14:textId="32CC7A86" w:rsidR="00390C24" w:rsidRPr="00702CF4" w:rsidRDefault="00390C24" w:rsidP="00702CF4">
      <w:pPr>
        <w:spacing w:line="360" w:lineRule="auto"/>
        <w:ind w:left="720" w:hanging="720"/>
        <w:jc w:val="both"/>
        <w:rPr>
          <w:rFonts w:ascii="Times New Roman" w:hAnsi="Times New Roman" w:cs="Times New Roman"/>
          <w:lang w:val="es-ES"/>
        </w:rPr>
      </w:pPr>
      <w:r w:rsidRPr="00702CF4">
        <w:rPr>
          <w:rFonts w:ascii="Times New Roman" w:hAnsi="Times New Roman" w:cs="Times New Roman"/>
        </w:rPr>
        <w:lastRenderedPageBreak/>
        <w:t xml:space="preserve">Osterwalder, A., &amp; Pigneur, Y. (2010). </w:t>
      </w:r>
      <w:r w:rsidRPr="00702CF4">
        <w:rPr>
          <w:rFonts w:ascii="Times New Roman" w:hAnsi="Times New Roman" w:cs="Times New Roman"/>
          <w:i/>
        </w:rPr>
        <w:t>Business model generation: a handbook for visionaries, game changers, and challengers</w:t>
      </w:r>
      <w:r w:rsidRPr="00702CF4">
        <w:rPr>
          <w:rFonts w:ascii="Times New Roman" w:hAnsi="Times New Roman" w:cs="Times New Roman"/>
        </w:rPr>
        <w:t xml:space="preserve">. </w:t>
      </w:r>
      <w:r w:rsidRPr="00702CF4">
        <w:rPr>
          <w:rFonts w:ascii="Times New Roman" w:hAnsi="Times New Roman" w:cs="Times New Roman"/>
          <w:lang w:val="es-ES"/>
        </w:rPr>
        <w:t xml:space="preserve">John Wiley &amp; </w:t>
      </w:r>
      <w:proofErr w:type="spellStart"/>
      <w:r w:rsidRPr="00702CF4">
        <w:rPr>
          <w:rFonts w:ascii="Times New Roman" w:hAnsi="Times New Roman" w:cs="Times New Roman"/>
          <w:lang w:val="es-ES"/>
        </w:rPr>
        <w:t>Sons</w:t>
      </w:r>
      <w:proofErr w:type="spellEnd"/>
      <w:r w:rsidRPr="00702CF4">
        <w:rPr>
          <w:rFonts w:ascii="Times New Roman" w:hAnsi="Times New Roman" w:cs="Times New Roman"/>
          <w:lang w:val="es-ES"/>
        </w:rPr>
        <w:t>.</w:t>
      </w:r>
      <w:r w:rsidR="00D3134F" w:rsidRPr="00702CF4">
        <w:rPr>
          <w:rFonts w:ascii="Times New Roman" w:hAnsi="Times New Roman" w:cs="Times New Roman"/>
          <w:lang w:val="es-ES"/>
        </w:rPr>
        <w:t xml:space="preserve"> </w:t>
      </w:r>
      <w:proofErr w:type="spellStart"/>
      <w:r w:rsidR="00BD6FFD" w:rsidRPr="00702CF4">
        <w:rPr>
          <w:rFonts w:ascii="Times New Roman" w:hAnsi="Times New Roman" w:cs="Times New Roman"/>
          <w:lang w:val="es-ES"/>
        </w:rPr>
        <w:t>Hoboken</w:t>
      </w:r>
      <w:proofErr w:type="spellEnd"/>
      <w:r w:rsidR="00BD6FFD" w:rsidRPr="00702CF4">
        <w:rPr>
          <w:rFonts w:ascii="Times New Roman" w:hAnsi="Times New Roman" w:cs="Times New Roman"/>
          <w:lang w:val="es-ES"/>
        </w:rPr>
        <w:t xml:space="preserve">, </w:t>
      </w:r>
      <w:r w:rsidR="00D3134F" w:rsidRPr="00702CF4">
        <w:rPr>
          <w:rFonts w:ascii="Times New Roman" w:hAnsi="Times New Roman" w:cs="Times New Roman"/>
          <w:lang w:val="es-ES"/>
        </w:rPr>
        <w:t>New Jersey.</w:t>
      </w:r>
    </w:p>
    <w:p w14:paraId="225B6388" w14:textId="1EE25E32" w:rsidR="00E165B4" w:rsidRDefault="00E165B4" w:rsidP="00702CF4">
      <w:pPr>
        <w:spacing w:line="360" w:lineRule="auto"/>
        <w:ind w:left="720" w:hanging="720"/>
        <w:jc w:val="both"/>
        <w:rPr>
          <w:rFonts w:ascii="Times New Roman" w:hAnsi="Times New Roman" w:cs="Times New Roman"/>
        </w:rPr>
      </w:pPr>
      <w:r w:rsidRPr="00702CF4">
        <w:rPr>
          <w:rFonts w:ascii="Times New Roman" w:hAnsi="Times New Roman" w:cs="Times New Roman"/>
          <w:lang w:val="es-ES"/>
        </w:rPr>
        <w:t xml:space="preserve">Porter, M. E. (2015). </w:t>
      </w:r>
      <w:r w:rsidRPr="00702CF4">
        <w:rPr>
          <w:rFonts w:ascii="Times New Roman" w:hAnsi="Times New Roman" w:cs="Times New Roman"/>
          <w:i/>
          <w:lang w:val="es-ES"/>
        </w:rPr>
        <w:t>Estrategia competitiva: técnicas para el análisis de los sectores industriales y de la competencia</w:t>
      </w:r>
      <w:r w:rsidRPr="00702CF4">
        <w:rPr>
          <w:rFonts w:ascii="Times New Roman" w:hAnsi="Times New Roman" w:cs="Times New Roman"/>
          <w:lang w:val="es-ES"/>
        </w:rPr>
        <w:t xml:space="preserve">. </w:t>
      </w:r>
      <w:r w:rsidRPr="00702CF4">
        <w:rPr>
          <w:rFonts w:ascii="Times New Roman" w:hAnsi="Times New Roman" w:cs="Times New Roman"/>
        </w:rPr>
        <w:t>Grupo Editorial Patria. México, D.F.</w:t>
      </w:r>
    </w:p>
    <w:p w14:paraId="6D446161" w14:textId="4290E9CC" w:rsidR="006F67BD" w:rsidRPr="00702CF4" w:rsidRDefault="006F67BD" w:rsidP="00702CF4">
      <w:pPr>
        <w:spacing w:line="360" w:lineRule="auto"/>
        <w:ind w:left="720" w:hanging="720"/>
        <w:jc w:val="both"/>
        <w:rPr>
          <w:rFonts w:ascii="Times New Roman" w:hAnsi="Times New Roman" w:cs="Times New Roman"/>
        </w:rPr>
      </w:pPr>
      <w:r w:rsidRPr="006F67BD">
        <w:rPr>
          <w:rFonts w:ascii="Times New Roman" w:hAnsi="Times New Roman" w:cs="Times New Roman"/>
        </w:rPr>
        <w:t xml:space="preserve">Porter, M. E. (2008). </w:t>
      </w:r>
      <w:r w:rsidRPr="006F67BD">
        <w:rPr>
          <w:rFonts w:ascii="Times New Roman" w:hAnsi="Times New Roman" w:cs="Times New Roman"/>
          <w:i/>
          <w:iCs/>
        </w:rPr>
        <w:t>The five forces that shape competitive strategy</w:t>
      </w:r>
      <w:r w:rsidRPr="006F67BD">
        <w:rPr>
          <w:rFonts w:ascii="Times New Roman" w:hAnsi="Times New Roman" w:cs="Times New Roman"/>
        </w:rPr>
        <w:t>. Harvard Business Review, 86(1), 78-93.</w:t>
      </w:r>
      <w:r>
        <w:rPr>
          <w:rFonts w:ascii="Times New Roman" w:hAnsi="Times New Roman" w:cs="Times New Roman"/>
        </w:rPr>
        <w:t xml:space="preserve"> </w:t>
      </w:r>
      <w:r w:rsidRPr="006F67BD">
        <w:rPr>
          <w:rFonts w:ascii="Times New Roman" w:hAnsi="Times New Roman" w:cs="Times New Roman"/>
        </w:rPr>
        <w:t>Brighton, Massachusetts</w:t>
      </w:r>
      <w:r>
        <w:rPr>
          <w:rFonts w:ascii="Times New Roman" w:hAnsi="Times New Roman" w:cs="Times New Roman"/>
        </w:rPr>
        <w:t>.</w:t>
      </w:r>
    </w:p>
    <w:p w14:paraId="46237B59" w14:textId="0493539D" w:rsidR="00516E85" w:rsidRPr="00702CF4" w:rsidRDefault="00516E85" w:rsidP="00702CF4">
      <w:pPr>
        <w:spacing w:line="360" w:lineRule="auto"/>
        <w:ind w:left="720" w:hanging="720"/>
        <w:jc w:val="both"/>
        <w:rPr>
          <w:rFonts w:ascii="Times New Roman" w:hAnsi="Times New Roman" w:cs="Times New Roman"/>
        </w:rPr>
      </w:pPr>
      <w:r w:rsidRPr="00702CF4">
        <w:rPr>
          <w:rFonts w:ascii="Times New Roman" w:hAnsi="Times New Roman" w:cs="Times New Roman"/>
        </w:rPr>
        <w:t xml:space="preserve">Ghemawat, </w:t>
      </w:r>
      <w:r w:rsidR="00F545C2" w:rsidRPr="00702CF4">
        <w:rPr>
          <w:rFonts w:ascii="Times New Roman" w:hAnsi="Times New Roman" w:cs="Times New Roman"/>
        </w:rPr>
        <w:t xml:space="preserve">P., </w:t>
      </w:r>
      <w:r w:rsidRPr="00702CF4">
        <w:rPr>
          <w:rFonts w:ascii="Times New Roman" w:hAnsi="Times New Roman" w:cs="Times New Roman"/>
        </w:rPr>
        <w:t>Rivkin</w:t>
      </w:r>
      <w:r w:rsidR="00F545C2" w:rsidRPr="00702CF4">
        <w:rPr>
          <w:rFonts w:ascii="Times New Roman" w:hAnsi="Times New Roman" w:cs="Times New Roman"/>
        </w:rPr>
        <w:t>, J.W.</w:t>
      </w:r>
      <w:r w:rsidRPr="00702CF4">
        <w:rPr>
          <w:rFonts w:ascii="Times New Roman" w:hAnsi="Times New Roman" w:cs="Times New Roman"/>
        </w:rPr>
        <w:t>,</w:t>
      </w:r>
      <w:r w:rsidR="00E32E9C" w:rsidRPr="00702CF4">
        <w:rPr>
          <w:rFonts w:ascii="Times New Roman" w:hAnsi="Times New Roman" w:cs="Times New Roman"/>
        </w:rPr>
        <w:t xml:space="preserve"> (2014)</w:t>
      </w:r>
      <w:r w:rsidRPr="00702CF4">
        <w:rPr>
          <w:rFonts w:ascii="Times New Roman" w:hAnsi="Times New Roman" w:cs="Times New Roman"/>
        </w:rPr>
        <w:t xml:space="preserve"> </w:t>
      </w:r>
      <w:r w:rsidRPr="00702CF4">
        <w:rPr>
          <w:rFonts w:ascii="Times New Roman" w:hAnsi="Times New Roman" w:cs="Times New Roman"/>
          <w:i/>
        </w:rPr>
        <w:t>Strategy Reading: Competitive Advantage</w:t>
      </w:r>
      <w:r w:rsidR="00E32E9C" w:rsidRPr="00702CF4">
        <w:rPr>
          <w:rFonts w:ascii="Times New Roman" w:hAnsi="Times New Roman" w:cs="Times New Roman"/>
        </w:rPr>
        <w:t>, Spanish Version.</w:t>
      </w:r>
      <w:r w:rsidR="00D3134F" w:rsidRPr="00702CF4">
        <w:rPr>
          <w:rFonts w:ascii="Times New Roman" w:hAnsi="Times New Roman" w:cs="Times New Roman"/>
        </w:rPr>
        <w:t xml:space="preserve"> Mexico, D.F.</w:t>
      </w:r>
    </w:p>
    <w:p w14:paraId="0E56AC20" w14:textId="2733EFD5" w:rsidR="00E165B4" w:rsidRPr="00702CF4" w:rsidRDefault="00E165B4" w:rsidP="00702CF4">
      <w:pPr>
        <w:spacing w:line="360" w:lineRule="auto"/>
        <w:ind w:left="720" w:hanging="720"/>
        <w:jc w:val="both"/>
        <w:rPr>
          <w:rFonts w:ascii="Times New Roman" w:hAnsi="Times New Roman" w:cs="Times New Roman"/>
        </w:rPr>
      </w:pPr>
      <w:r w:rsidRPr="00702CF4">
        <w:rPr>
          <w:rFonts w:ascii="Times New Roman" w:hAnsi="Times New Roman" w:cs="Times New Roman"/>
        </w:rPr>
        <w:t xml:space="preserve">Rainey, D. L. (2010). </w:t>
      </w:r>
      <w:r w:rsidRPr="00702CF4">
        <w:rPr>
          <w:rFonts w:ascii="Times New Roman" w:hAnsi="Times New Roman" w:cs="Times New Roman"/>
          <w:i/>
        </w:rPr>
        <w:t>Sustainable business development: inventing the future through strategy, innovation, and leadership</w:t>
      </w:r>
      <w:r w:rsidRPr="00702CF4">
        <w:rPr>
          <w:rFonts w:ascii="Times New Roman" w:hAnsi="Times New Roman" w:cs="Times New Roman"/>
        </w:rPr>
        <w:t xml:space="preserve">. Cambridge </w:t>
      </w:r>
      <w:r w:rsidR="00D3134F" w:rsidRPr="00702CF4">
        <w:rPr>
          <w:rFonts w:ascii="Times New Roman" w:hAnsi="Times New Roman" w:cs="Times New Roman"/>
        </w:rPr>
        <w:t>U</w:t>
      </w:r>
      <w:r w:rsidRPr="00702CF4">
        <w:rPr>
          <w:rFonts w:ascii="Times New Roman" w:hAnsi="Times New Roman" w:cs="Times New Roman"/>
        </w:rPr>
        <w:t xml:space="preserve">niversity </w:t>
      </w:r>
      <w:r w:rsidR="00D3134F" w:rsidRPr="00702CF4">
        <w:rPr>
          <w:rFonts w:ascii="Times New Roman" w:hAnsi="Times New Roman" w:cs="Times New Roman"/>
        </w:rPr>
        <w:t>P</w:t>
      </w:r>
      <w:r w:rsidRPr="00702CF4">
        <w:rPr>
          <w:rFonts w:ascii="Times New Roman" w:hAnsi="Times New Roman" w:cs="Times New Roman"/>
        </w:rPr>
        <w:t>ress.</w:t>
      </w:r>
      <w:r w:rsidR="00D3134F" w:rsidRPr="00702CF4">
        <w:rPr>
          <w:rFonts w:ascii="Times New Roman" w:hAnsi="Times New Roman" w:cs="Times New Roman"/>
        </w:rPr>
        <w:t xml:space="preserve"> Cambridge, UK.</w:t>
      </w:r>
    </w:p>
    <w:p w14:paraId="71809BAF" w14:textId="290DEAA0" w:rsidR="00390C24" w:rsidRPr="00702CF4" w:rsidRDefault="00390C24" w:rsidP="00702CF4">
      <w:pPr>
        <w:spacing w:line="360" w:lineRule="auto"/>
        <w:ind w:left="720" w:hanging="720"/>
        <w:jc w:val="both"/>
        <w:rPr>
          <w:rFonts w:ascii="Times New Roman" w:hAnsi="Times New Roman" w:cs="Times New Roman"/>
        </w:rPr>
      </w:pPr>
      <w:proofErr w:type="spellStart"/>
      <w:r w:rsidRPr="00702CF4">
        <w:rPr>
          <w:rFonts w:ascii="Times New Roman" w:hAnsi="Times New Roman" w:cs="Times New Roman"/>
        </w:rPr>
        <w:t>Robèrt</w:t>
      </w:r>
      <w:proofErr w:type="spellEnd"/>
      <w:r w:rsidRPr="00702CF4">
        <w:rPr>
          <w:rFonts w:ascii="Times New Roman" w:hAnsi="Times New Roman" w:cs="Times New Roman"/>
        </w:rPr>
        <w:t xml:space="preserve">, K. H., </w:t>
      </w:r>
      <w:proofErr w:type="spellStart"/>
      <w:r w:rsidRPr="00702CF4">
        <w:rPr>
          <w:rFonts w:ascii="Times New Roman" w:hAnsi="Times New Roman" w:cs="Times New Roman"/>
        </w:rPr>
        <w:t>Göran</w:t>
      </w:r>
      <w:proofErr w:type="spellEnd"/>
      <w:r w:rsidRPr="00702CF4">
        <w:rPr>
          <w:rFonts w:ascii="Times New Roman" w:hAnsi="Times New Roman" w:cs="Times New Roman"/>
        </w:rPr>
        <w:t xml:space="preserve">, B., Ny, H., </w:t>
      </w:r>
      <w:proofErr w:type="spellStart"/>
      <w:r w:rsidRPr="00702CF4">
        <w:rPr>
          <w:rFonts w:ascii="Times New Roman" w:hAnsi="Times New Roman" w:cs="Times New Roman"/>
        </w:rPr>
        <w:t>Byggeth</w:t>
      </w:r>
      <w:proofErr w:type="spellEnd"/>
      <w:r w:rsidRPr="00702CF4">
        <w:rPr>
          <w:rFonts w:ascii="Times New Roman" w:hAnsi="Times New Roman" w:cs="Times New Roman"/>
        </w:rPr>
        <w:t>, S.</w:t>
      </w:r>
      <w:r w:rsidR="00BD6FFD" w:rsidRPr="00702CF4">
        <w:rPr>
          <w:rFonts w:ascii="Times New Roman" w:hAnsi="Times New Roman" w:cs="Times New Roman"/>
        </w:rPr>
        <w:t xml:space="preserve">, </w:t>
      </w:r>
      <w:proofErr w:type="spellStart"/>
      <w:r w:rsidR="00BD6FFD" w:rsidRPr="00702CF4">
        <w:rPr>
          <w:rFonts w:ascii="Times New Roman" w:hAnsi="Times New Roman" w:cs="Times New Roman"/>
        </w:rPr>
        <w:t>Missimer</w:t>
      </w:r>
      <w:proofErr w:type="spellEnd"/>
      <w:r w:rsidR="00BD6FFD" w:rsidRPr="00702CF4">
        <w:rPr>
          <w:rFonts w:ascii="Times New Roman" w:hAnsi="Times New Roman" w:cs="Times New Roman"/>
        </w:rPr>
        <w:t xml:space="preserve">, M., </w:t>
      </w:r>
      <w:proofErr w:type="spellStart"/>
      <w:r w:rsidR="00BD6FFD" w:rsidRPr="00702CF4">
        <w:rPr>
          <w:rFonts w:ascii="Times New Roman" w:hAnsi="Times New Roman" w:cs="Times New Roman"/>
        </w:rPr>
        <w:t>Connel</w:t>
      </w:r>
      <w:proofErr w:type="spellEnd"/>
      <w:r w:rsidR="00BD6FFD" w:rsidRPr="00702CF4">
        <w:rPr>
          <w:rFonts w:ascii="Times New Roman" w:hAnsi="Times New Roman" w:cs="Times New Roman"/>
        </w:rPr>
        <w:t xml:space="preserve">, T., </w:t>
      </w:r>
      <w:r w:rsidRPr="00702CF4">
        <w:rPr>
          <w:rFonts w:ascii="Times New Roman" w:hAnsi="Times New Roman" w:cs="Times New Roman"/>
        </w:rPr>
        <w:t xml:space="preserve">&amp; </w:t>
      </w:r>
      <w:proofErr w:type="spellStart"/>
      <w:r w:rsidRPr="00702CF4">
        <w:rPr>
          <w:rFonts w:ascii="Times New Roman" w:hAnsi="Times New Roman" w:cs="Times New Roman"/>
        </w:rPr>
        <w:t>Oldmark</w:t>
      </w:r>
      <w:proofErr w:type="spellEnd"/>
      <w:r w:rsidRPr="00702CF4">
        <w:rPr>
          <w:rFonts w:ascii="Times New Roman" w:hAnsi="Times New Roman" w:cs="Times New Roman"/>
        </w:rPr>
        <w:t xml:space="preserve">, J. (2012). </w:t>
      </w:r>
      <w:r w:rsidRPr="00702CF4">
        <w:rPr>
          <w:rFonts w:ascii="Times New Roman" w:hAnsi="Times New Roman" w:cs="Times New Roman"/>
          <w:i/>
        </w:rPr>
        <w:t>Sustainability handbook</w:t>
      </w:r>
      <w:r w:rsidRPr="00702CF4">
        <w:rPr>
          <w:rFonts w:ascii="Times New Roman" w:hAnsi="Times New Roman" w:cs="Times New Roman"/>
        </w:rPr>
        <w:t>. Studentlitteratur.</w:t>
      </w:r>
      <w:r w:rsidR="00D3134F" w:rsidRPr="00702CF4">
        <w:rPr>
          <w:rFonts w:ascii="Times New Roman" w:hAnsi="Times New Roman" w:cs="Times New Roman"/>
        </w:rPr>
        <w:t xml:space="preserve"> Lund, Sweden.</w:t>
      </w:r>
    </w:p>
    <w:p w14:paraId="6955B4A0" w14:textId="15EED0B9" w:rsidR="00390C24" w:rsidRPr="00702CF4" w:rsidRDefault="00390C24" w:rsidP="00702CF4">
      <w:pPr>
        <w:spacing w:line="360" w:lineRule="auto"/>
        <w:ind w:left="720" w:hanging="720"/>
        <w:jc w:val="both"/>
        <w:rPr>
          <w:rFonts w:ascii="Times New Roman" w:hAnsi="Times New Roman" w:cs="Times New Roman"/>
        </w:rPr>
      </w:pPr>
      <w:proofErr w:type="spellStart"/>
      <w:r w:rsidRPr="00702CF4">
        <w:rPr>
          <w:rFonts w:ascii="Times New Roman" w:hAnsi="Times New Roman" w:cs="Times New Roman"/>
        </w:rPr>
        <w:t>Schaltegger</w:t>
      </w:r>
      <w:proofErr w:type="spellEnd"/>
      <w:r w:rsidRPr="00702CF4">
        <w:rPr>
          <w:rFonts w:ascii="Times New Roman" w:hAnsi="Times New Roman" w:cs="Times New Roman"/>
        </w:rPr>
        <w:t xml:space="preserve">, S., &amp; Wagner, M. (Eds.). (2017). </w:t>
      </w:r>
      <w:r w:rsidRPr="00702CF4">
        <w:rPr>
          <w:rFonts w:ascii="Times New Roman" w:hAnsi="Times New Roman" w:cs="Times New Roman"/>
          <w:i/>
        </w:rPr>
        <w:t xml:space="preserve">Managing the business case for sustainability: The integration of social, </w:t>
      </w:r>
      <w:proofErr w:type="gramStart"/>
      <w:r w:rsidRPr="00702CF4">
        <w:rPr>
          <w:rFonts w:ascii="Times New Roman" w:hAnsi="Times New Roman" w:cs="Times New Roman"/>
          <w:i/>
        </w:rPr>
        <w:t>environmental</w:t>
      </w:r>
      <w:proofErr w:type="gramEnd"/>
      <w:r w:rsidRPr="00702CF4">
        <w:rPr>
          <w:rFonts w:ascii="Times New Roman" w:hAnsi="Times New Roman" w:cs="Times New Roman"/>
          <w:i/>
        </w:rPr>
        <w:t xml:space="preserve"> and economic performance</w:t>
      </w:r>
      <w:r w:rsidRPr="00702CF4">
        <w:rPr>
          <w:rFonts w:ascii="Times New Roman" w:hAnsi="Times New Roman" w:cs="Times New Roman"/>
        </w:rPr>
        <w:t>. Routledge.</w:t>
      </w:r>
      <w:r w:rsidR="00BD6FFD" w:rsidRPr="00702CF4">
        <w:rPr>
          <w:rFonts w:ascii="Times New Roman" w:hAnsi="Times New Roman" w:cs="Times New Roman"/>
        </w:rPr>
        <w:t xml:space="preserve"> New York, NY.</w:t>
      </w:r>
    </w:p>
    <w:p w14:paraId="253E6C40" w14:textId="543E924D" w:rsidR="00390C24" w:rsidRPr="00702CF4" w:rsidRDefault="00390C24" w:rsidP="00702CF4">
      <w:pPr>
        <w:spacing w:line="360" w:lineRule="auto"/>
        <w:ind w:left="720" w:hanging="720"/>
        <w:jc w:val="both"/>
        <w:rPr>
          <w:rFonts w:ascii="Times New Roman" w:hAnsi="Times New Roman" w:cs="Times New Roman"/>
        </w:rPr>
      </w:pPr>
      <w:r w:rsidRPr="00702CF4">
        <w:rPr>
          <w:rFonts w:ascii="Times New Roman" w:hAnsi="Times New Roman" w:cs="Times New Roman"/>
        </w:rPr>
        <w:t xml:space="preserve">Stead, M. R., </w:t>
      </w:r>
      <w:proofErr w:type="spellStart"/>
      <w:r w:rsidRPr="00702CF4">
        <w:rPr>
          <w:rFonts w:ascii="Times New Roman" w:hAnsi="Times New Roman" w:cs="Times New Roman"/>
        </w:rPr>
        <w:t>Coulton</w:t>
      </w:r>
      <w:proofErr w:type="spellEnd"/>
      <w:r w:rsidRPr="00702CF4">
        <w:rPr>
          <w:rFonts w:ascii="Times New Roman" w:hAnsi="Times New Roman" w:cs="Times New Roman"/>
        </w:rPr>
        <w:t xml:space="preserve">, P., Lindley, J. G., &amp; </w:t>
      </w:r>
      <w:proofErr w:type="spellStart"/>
      <w:r w:rsidRPr="00702CF4">
        <w:rPr>
          <w:rFonts w:ascii="Times New Roman" w:hAnsi="Times New Roman" w:cs="Times New Roman"/>
        </w:rPr>
        <w:t>Coulton</w:t>
      </w:r>
      <w:proofErr w:type="spellEnd"/>
      <w:r w:rsidRPr="00702CF4">
        <w:rPr>
          <w:rFonts w:ascii="Times New Roman" w:hAnsi="Times New Roman" w:cs="Times New Roman"/>
        </w:rPr>
        <w:t xml:space="preserve">, C. (2019). </w:t>
      </w:r>
      <w:r w:rsidRPr="00702CF4">
        <w:rPr>
          <w:rFonts w:ascii="Times New Roman" w:hAnsi="Times New Roman" w:cs="Times New Roman"/>
          <w:i/>
        </w:rPr>
        <w:t>The little book of sustainability for the Internet of Things</w:t>
      </w:r>
      <w:r w:rsidRPr="00702CF4">
        <w:rPr>
          <w:rFonts w:ascii="Times New Roman" w:hAnsi="Times New Roman" w:cs="Times New Roman"/>
        </w:rPr>
        <w:t>.</w:t>
      </w:r>
      <w:r w:rsidR="00BD6FFD" w:rsidRPr="00702CF4">
        <w:rPr>
          <w:rFonts w:ascii="Times New Roman" w:hAnsi="Times New Roman" w:cs="Times New Roman"/>
        </w:rPr>
        <w:t xml:space="preserve"> Lancaster, UK.</w:t>
      </w:r>
    </w:p>
    <w:p w14:paraId="1B91A60D" w14:textId="1C317EEA" w:rsidR="00390C24" w:rsidRPr="00702CF4" w:rsidRDefault="00A6658B" w:rsidP="00702CF4">
      <w:pPr>
        <w:spacing w:line="360" w:lineRule="auto"/>
        <w:ind w:left="720" w:hanging="720"/>
        <w:jc w:val="both"/>
        <w:rPr>
          <w:rFonts w:ascii="Times New Roman" w:hAnsi="Times New Roman" w:cs="Times New Roman"/>
        </w:rPr>
      </w:pPr>
      <w:r w:rsidRPr="00702CF4">
        <w:rPr>
          <w:rFonts w:ascii="Times New Roman" w:hAnsi="Times New Roman" w:cs="Times New Roman"/>
        </w:rPr>
        <w:t>V</w:t>
      </w:r>
      <w:r w:rsidR="00390C24" w:rsidRPr="00702CF4">
        <w:rPr>
          <w:rFonts w:ascii="Times New Roman" w:hAnsi="Times New Roman" w:cs="Times New Roman"/>
        </w:rPr>
        <w:t xml:space="preserve">an </w:t>
      </w:r>
      <w:proofErr w:type="spellStart"/>
      <w:r w:rsidR="00390C24" w:rsidRPr="00702CF4">
        <w:rPr>
          <w:rFonts w:ascii="Times New Roman" w:hAnsi="Times New Roman" w:cs="Times New Roman"/>
        </w:rPr>
        <w:t>Astyne</w:t>
      </w:r>
      <w:proofErr w:type="spellEnd"/>
      <w:r w:rsidR="00390C24" w:rsidRPr="00702CF4">
        <w:rPr>
          <w:rFonts w:ascii="Times New Roman" w:hAnsi="Times New Roman" w:cs="Times New Roman"/>
        </w:rPr>
        <w:t xml:space="preserve">, M. W., Parker, G. G., &amp; </w:t>
      </w:r>
      <w:proofErr w:type="spellStart"/>
      <w:r w:rsidR="00390C24" w:rsidRPr="00702CF4">
        <w:rPr>
          <w:rFonts w:ascii="Times New Roman" w:hAnsi="Times New Roman" w:cs="Times New Roman"/>
        </w:rPr>
        <w:t>Choudary</w:t>
      </w:r>
      <w:proofErr w:type="spellEnd"/>
      <w:r w:rsidR="00390C24" w:rsidRPr="00702CF4">
        <w:rPr>
          <w:rFonts w:ascii="Times New Roman" w:hAnsi="Times New Roman" w:cs="Times New Roman"/>
        </w:rPr>
        <w:t xml:space="preserve">, S. P. (2016). </w:t>
      </w:r>
      <w:r w:rsidR="00390C24" w:rsidRPr="00702CF4">
        <w:rPr>
          <w:rFonts w:ascii="Times New Roman" w:hAnsi="Times New Roman" w:cs="Times New Roman"/>
          <w:i/>
        </w:rPr>
        <w:t>Pipelines, platforms, and the new rules of strategy</w:t>
      </w:r>
      <w:r w:rsidR="00390C24" w:rsidRPr="00702CF4">
        <w:rPr>
          <w:rFonts w:ascii="Times New Roman" w:hAnsi="Times New Roman" w:cs="Times New Roman"/>
        </w:rPr>
        <w:t>. Harvard business review, 94(4), 16.</w:t>
      </w:r>
      <w:r w:rsidR="00D3134F" w:rsidRPr="00702CF4">
        <w:rPr>
          <w:rFonts w:ascii="Times New Roman" w:hAnsi="Times New Roman" w:cs="Times New Roman"/>
        </w:rPr>
        <w:t xml:space="preserve"> Boston, Massachusetts.</w:t>
      </w:r>
    </w:p>
    <w:p w14:paraId="083E2B76" w14:textId="668BABDF" w:rsidR="00390C24" w:rsidRDefault="00390C24" w:rsidP="00702CF4">
      <w:pPr>
        <w:spacing w:line="360" w:lineRule="auto"/>
        <w:ind w:left="720" w:hanging="720"/>
        <w:jc w:val="both"/>
        <w:rPr>
          <w:rFonts w:ascii="Times New Roman" w:hAnsi="Times New Roman" w:cs="Times New Roman"/>
        </w:rPr>
      </w:pPr>
      <w:r w:rsidRPr="00702CF4">
        <w:rPr>
          <w:rFonts w:ascii="Times New Roman" w:hAnsi="Times New Roman" w:cs="Times New Roman"/>
        </w:rPr>
        <w:t xml:space="preserve">Wells, P. E. (2013). </w:t>
      </w:r>
      <w:r w:rsidRPr="00702CF4">
        <w:rPr>
          <w:rFonts w:ascii="Times New Roman" w:hAnsi="Times New Roman" w:cs="Times New Roman"/>
          <w:i/>
        </w:rPr>
        <w:t>Business models for sustainability</w:t>
      </w:r>
      <w:r w:rsidRPr="00702CF4">
        <w:rPr>
          <w:rFonts w:ascii="Times New Roman" w:hAnsi="Times New Roman" w:cs="Times New Roman"/>
        </w:rPr>
        <w:t>. Edward Elgar Publishing.</w:t>
      </w:r>
      <w:r w:rsidR="00D3134F" w:rsidRPr="00702CF4">
        <w:rPr>
          <w:rFonts w:ascii="Times New Roman" w:hAnsi="Times New Roman" w:cs="Times New Roman"/>
        </w:rPr>
        <w:t xml:space="preserve"> Boston, Massachusetts.</w:t>
      </w:r>
    </w:p>
    <w:p w14:paraId="7A8BE519" w14:textId="77777777" w:rsidR="00E165B4" w:rsidRPr="00702CF4" w:rsidRDefault="00E165B4" w:rsidP="00702CF4">
      <w:pPr>
        <w:spacing w:line="360" w:lineRule="auto"/>
        <w:ind w:left="720" w:hanging="720"/>
        <w:jc w:val="both"/>
        <w:rPr>
          <w:rFonts w:ascii="Times New Roman" w:hAnsi="Times New Roman" w:cs="Times New Roman"/>
        </w:rPr>
      </w:pPr>
    </w:p>
    <w:p w14:paraId="28881945" w14:textId="77777777" w:rsidR="00390C24" w:rsidRPr="00702CF4" w:rsidRDefault="00390C24" w:rsidP="00702CF4">
      <w:pPr>
        <w:spacing w:line="360" w:lineRule="auto"/>
        <w:ind w:left="720" w:hanging="720"/>
        <w:jc w:val="both"/>
        <w:rPr>
          <w:rFonts w:ascii="Times New Roman" w:hAnsi="Times New Roman" w:cs="Times New Roman"/>
        </w:rPr>
      </w:pPr>
    </w:p>
    <w:p w14:paraId="4DA6AC2B" w14:textId="77777777" w:rsidR="00A039EB" w:rsidRPr="00702CF4" w:rsidRDefault="00A039EB" w:rsidP="00702CF4">
      <w:pPr>
        <w:widowControl w:val="0"/>
        <w:autoSpaceDE w:val="0"/>
        <w:autoSpaceDN w:val="0"/>
        <w:adjustRightInd w:val="0"/>
        <w:spacing w:before="29" w:line="360" w:lineRule="auto"/>
        <w:ind w:right="62"/>
        <w:jc w:val="both"/>
        <w:rPr>
          <w:rFonts w:ascii="Times New Roman" w:hAnsi="Times New Roman" w:cs="Times New Roman"/>
          <w:color w:val="FF0000"/>
        </w:rPr>
      </w:pPr>
    </w:p>
    <w:p w14:paraId="0E27CCC9" w14:textId="77777777" w:rsidR="00A039EB" w:rsidRPr="00702CF4" w:rsidRDefault="00A039EB" w:rsidP="00702CF4">
      <w:pPr>
        <w:widowControl w:val="0"/>
        <w:autoSpaceDE w:val="0"/>
        <w:autoSpaceDN w:val="0"/>
        <w:adjustRightInd w:val="0"/>
        <w:spacing w:before="29" w:line="360" w:lineRule="auto"/>
        <w:ind w:left="701"/>
        <w:jc w:val="both"/>
        <w:rPr>
          <w:rFonts w:ascii="Times New Roman" w:hAnsi="Times New Roman" w:cs="Times New Roman"/>
          <w:color w:val="FF0000"/>
        </w:rPr>
      </w:pPr>
    </w:p>
    <w:p w14:paraId="27E7E25C" w14:textId="77777777" w:rsidR="00A039EB" w:rsidRPr="00702CF4" w:rsidRDefault="00A039EB" w:rsidP="00702CF4">
      <w:pPr>
        <w:spacing w:line="360" w:lineRule="auto"/>
        <w:jc w:val="both"/>
        <w:rPr>
          <w:rFonts w:ascii="Times New Roman" w:hAnsi="Times New Roman" w:cs="Times New Roman"/>
          <w:color w:val="FF0000"/>
        </w:rPr>
        <w:sectPr w:rsidR="00A039EB" w:rsidRPr="00702CF4" w:rsidSect="00CF1FCF">
          <w:pgSz w:w="12240" w:h="15840"/>
          <w:pgMar w:top="1440" w:right="1440" w:bottom="1440" w:left="1440" w:header="720" w:footer="720" w:gutter="0"/>
          <w:cols w:space="720"/>
          <w:docGrid w:linePitch="360"/>
        </w:sectPr>
      </w:pPr>
    </w:p>
    <w:p w14:paraId="05E3A4C3" w14:textId="77777777" w:rsidR="005A3A10" w:rsidRPr="00702CF4" w:rsidRDefault="005A3A10" w:rsidP="00702CF4">
      <w:pPr>
        <w:spacing w:line="360" w:lineRule="auto"/>
        <w:jc w:val="both"/>
        <w:rPr>
          <w:rFonts w:ascii="Times New Roman" w:hAnsi="Times New Roman" w:cs="Times New Roman"/>
          <w:b/>
          <w:color w:val="FF0000"/>
        </w:rPr>
      </w:pPr>
      <w:r w:rsidRPr="00702CF4">
        <w:rPr>
          <w:rFonts w:ascii="Times New Roman" w:hAnsi="Times New Roman" w:cs="Times New Roman"/>
          <w:b/>
          <w:color w:val="FF0000"/>
        </w:rPr>
        <w:br w:type="page"/>
      </w:r>
    </w:p>
    <w:p w14:paraId="09348F4E" w14:textId="77777777" w:rsidR="00934127" w:rsidRPr="001C7788" w:rsidRDefault="00934127" w:rsidP="00702CF4">
      <w:pPr>
        <w:pStyle w:val="Heading1"/>
        <w:spacing w:line="360" w:lineRule="auto"/>
        <w:jc w:val="both"/>
        <w:rPr>
          <w:rFonts w:ascii="Times New Roman" w:hAnsi="Times New Roman" w:cs="Times New Roman"/>
          <w:color w:val="auto"/>
        </w:rPr>
      </w:pPr>
      <w:bookmarkStart w:id="100" w:name="_Toc101207872"/>
      <w:r w:rsidRPr="001C7788">
        <w:rPr>
          <w:rFonts w:ascii="Times New Roman" w:hAnsi="Times New Roman" w:cs="Times New Roman"/>
          <w:color w:val="auto"/>
        </w:rPr>
        <w:lastRenderedPageBreak/>
        <w:t>ANEXOS</w:t>
      </w:r>
      <w:bookmarkEnd w:id="100"/>
    </w:p>
    <w:p w14:paraId="406A5B3C" w14:textId="77777777" w:rsidR="00934127" w:rsidRPr="00702CF4" w:rsidRDefault="00934127" w:rsidP="00702CF4">
      <w:pPr>
        <w:spacing w:line="360" w:lineRule="auto"/>
        <w:jc w:val="both"/>
        <w:rPr>
          <w:rFonts w:ascii="Times New Roman" w:hAnsi="Times New Roman" w:cs="Times New Roman"/>
          <w:b/>
          <w:lang w:val="es-ES_tradnl"/>
        </w:rPr>
      </w:pPr>
    </w:p>
    <w:p w14:paraId="4C0152D8" w14:textId="69D41650" w:rsidR="002A4F6C" w:rsidRPr="00311EA2" w:rsidRDefault="002A4F6C" w:rsidP="00311EA2">
      <w:pPr>
        <w:pStyle w:val="Heading2"/>
        <w:spacing w:line="360" w:lineRule="auto"/>
        <w:rPr>
          <w:rFonts w:ascii="Times New Roman" w:hAnsi="Times New Roman" w:cs="Times New Roman"/>
          <w:color w:val="auto"/>
          <w:sz w:val="24"/>
          <w:szCs w:val="24"/>
          <w:lang w:val="es-ES_tradnl"/>
        </w:rPr>
      </w:pPr>
      <w:bookmarkStart w:id="101" w:name="_Toc101207873"/>
      <w:r w:rsidRPr="00311EA2">
        <w:rPr>
          <w:rFonts w:ascii="Times New Roman" w:hAnsi="Times New Roman" w:cs="Times New Roman"/>
          <w:color w:val="auto"/>
          <w:sz w:val="24"/>
          <w:szCs w:val="24"/>
          <w:lang w:val="es-ES_tradnl"/>
        </w:rPr>
        <w:t>Acerca de Frost &amp; Sullivan</w:t>
      </w:r>
      <w:bookmarkEnd w:id="101"/>
    </w:p>
    <w:p w14:paraId="3D9C870A" w14:textId="20C612C2" w:rsidR="002A4F6C" w:rsidRPr="00702CF4" w:rsidRDefault="002A4F6C"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Frost &amp; Sullivan es una empresa global de consultoría estratégica de más de 60 años de antigüedad, cuya visión es conducir a sus clientes en su </w:t>
      </w:r>
      <w:r w:rsidR="00474EFC" w:rsidRPr="00702CF4">
        <w:rPr>
          <w:rFonts w:ascii="Times New Roman" w:hAnsi="Times New Roman" w:cs="Times New Roman"/>
          <w:lang w:val="es-ES_tradnl"/>
        </w:rPr>
        <w:t>camino</w:t>
      </w:r>
      <w:r w:rsidRPr="00702CF4">
        <w:rPr>
          <w:rFonts w:ascii="Times New Roman" w:hAnsi="Times New Roman" w:cs="Times New Roman"/>
          <w:lang w:val="es-ES_tradnl"/>
        </w:rPr>
        <w:t xml:space="preserve"> hacia la innovación, la actitud visionaria y el crecimiento transformacional. Con más de 1200 analistas, investigadores, y consultores en 45 oficinas globales, Frost &amp; Sullivan proporciona servicios de consultoría a sus socios estratégicos apoyando sus estrategias de crecimiento.</w:t>
      </w:r>
    </w:p>
    <w:p w14:paraId="38F56320" w14:textId="77777777" w:rsidR="002A4F6C" w:rsidRPr="00702CF4" w:rsidRDefault="002A4F6C"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En particular, </w:t>
      </w:r>
      <w:proofErr w:type="spellStart"/>
      <w:r w:rsidRPr="00702CF4">
        <w:rPr>
          <w:rFonts w:ascii="Times New Roman" w:hAnsi="Times New Roman" w:cs="Times New Roman"/>
          <w:lang w:val="es-ES_tradnl"/>
        </w:rPr>
        <w:t>TechVision</w:t>
      </w:r>
      <w:proofErr w:type="spellEnd"/>
      <w:r w:rsidRPr="00702CF4">
        <w:rPr>
          <w:rFonts w:ascii="Times New Roman" w:hAnsi="Times New Roman" w:cs="Times New Roman"/>
          <w:lang w:val="es-ES_tradnl"/>
        </w:rPr>
        <w:t xml:space="preserve"> constituye una unidad de negocios conformada por miembros con títulos técnicos avanzados, la mayoría de ellos, doctores y magísteres en diversas ramas tecnológicas y científicas, con conocimientos de negocios, y experiencia en diferentes sectores e industrias. Con esta base, </w:t>
      </w:r>
      <w:proofErr w:type="spellStart"/>
      <w:r w:rsidRPr="00702CF4">
        <w:rPr>
          <w:rFonts w:ascii="Times New Roman" w:hAnsi="Times New Roman" w:cs="Times New Roman"/>
          <w:lang w:val="es-ES_tradnl"/>
        </w:rPr>
        <w:t>TechVision</w:t>
      </w:r>
      <w:proofErr w:type="spellEnd"/>
      <w:r w:rsidRPr="00702CF4">
        <w:rPr>
          <w:rFonts w:ascii="Times New Roman" w:hAnsi="Times New Roman" w:cs="Times New Roman"/>
          <w:lang w:val="es-ES_tradnl"/>
        </w:rPr>
        <w:t xml:space="preserve"> ofrece un conjunto de servicios estratégicos que van desde un flujo continuo de inteligencia prospectiva sobre tecnologías emergentes e innovaciones, interactividad con expertos en tecnología e industria, consultoría estratégica sobre inversiones tecnológicas, hojas de ruta, perspectivas de propiedad intelectual y talleres ejecutivos para equipos de liderazgo en investigación, desarrollo e innovación (I+D+</w:t>
      </w:r>
      <w:r w:rsidRPr="00702CF4">
        <w:rPr>
          <w:rFonts w:ascii="Times New Roman" w:hAnsi="Times New Roman" w:cs="Times New Roman"/>
          <w:i/>
          <w:lang w:val="es-ES_tradnl"/>
        </w:rPr>
        <w:t>i</w:t>
      </w:r>
      <w:r w:rsidRPr="00702CF4">
        <w:rPr>
          <w:rFonts w:ascii="Times New Roman" w:hAnsi="Times New Roman" w:cs="Times New Roman"/>
          <w:lang w:val="es-ES_tradnl"/>
        </w:rPr>
        <w:t xml:space="preserve">). Estos servicios dotan a sus clientes de ideas y estrategias para aprovechar las tecnologías disruptivas y las innovaciones para impulsar un crecimiento transformador en sus organizaciones. </w:t>
      </w:r>
    </w:p>
    <w:p w14:paraId="38E889F5" w14:textId="77777777" w:rsidR="002A4F6C" w:rsidRPr="00702CF4" w:rsidRDefault="002A4F6C"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Las líneas de trabajo de </w:t>
      </w:r>
      <w:proofErr w:type="spellStart"/>
      <w:r w:rsidRPr="00702CF4">
        <w:rPr>
          <w:rFonts w:ascii="Times New Roman" w:hAnsi="Times New Roman" w:cs="Times New Roman"/>
          <w:lang w:val="es-ES_tradnl"/>
        </w:rPr>
        <w:t>TechVision</w:t>
      </w:r>
      <w:proofErr w:type="spellEnd"/>
      <w:r w:rsidRPr="00702CF4">
        <w:rPr>
          <w:rFonts w:ascii="Times New Roman" w:hAnsi="Times New Roman" w:cs="Times New Roman"/>
          <w:lang w:val="es-ES_tradnl"/>
        </w:rPr>
        <w:t xml:space="preserve">, estratégicamente diseñadas, permiten a las organizaciones aprovechar la inteligencia dinámica de las tecnologías emergentes para crear oportunidades de innovación, planificar escenarios de convergencia tecnológica e implementar nuevos modelos de ingresos. Esto permite a los clientes ser visiblemente valiosos y prosperar en un ecosistema empresarial global cada vez más ágil. Entre las soluciones de alto impacto de </w:t>
      </w:r>
      <w:proofErr w:type="spellStart"/>
      <w:r w:rsidRPr="00702CF4">
        <w:rPr>
          <w:rFonts w:ascii="Times New Roman" w:hAnsi="Times New Roman" w:cs="Times New Roman"/>
          <w:lang w:val="es-ES_tradnl"/>
        </w:rPr>
        <w:t>TechVision</w:t>
      </w:r>
      <w:proofErr w:type="spellEnd"/>
      <w:r w:rsidRPr="00702CF4">
        <w:rPr>
          <w:rFonts w:ascii="Times New Roman" w:hAnsi="Times New Roman" w:cs="Times New Roman"/>
          <w:lang w:val="es-ES_tradnl"/>
        </w:rPr>
        <w:t xml:space="preserve"> se incluyen un conjunto de </w:t>
      </w:r>
      <w:proofErr w:type="gramStart"/>
      <w:r w:rsidRPr="00702CF4">
        <w:rPr>
          <w:rFonts w:ascii="Times New Roman" w:hAnsi="Times New Roman" w:cs="Times New Roman"/>
          <w:lang w:val="es-ES_tradnl"/>
        </w:rPr>
        <w:t>servicios  tanto</w:t>
      </w:r>
      <w:proofErr w:type="gramEnd"/>
      <w:r w:rsidRPr="00702CF4">
        <w:rPr>
          <w:rFonts w:ascii="Times New Roman" w:hAnsi="Times New Roman" w:cs="Times New Roman"/>
          <w:lang w:val="es-ES_tradnl"/>
        </w:rPr>
        <w:t xml:space="preserve"> sindicados, como servicios de consultoría personalizados, además del seguimiento de tecnologías, la previsión de tecnologías y sus aplicaciones en profundidad a través de diferentes sectores e industrias, complementadas con sesiones de trabajo en aspectos de liderazgo empresarial, reconocimiento de mejores prácticas y talleres de reflexión para ejecutivos. </w:t>
      </w:r>
    </w:p>
    <w:p w14:paraId="3C3C361B" w14:textId="77777777" w:rsidR="00AC4443" w:rsidRPr="00702CF4" w:rsidRDefault="00AC4443" w:rsidP="00702CF4">
      <w:pPr>
        <w:spacing w:line="360" w:lineRule="auto"/>
        <w:jc w:val="both"/>
        <w:rPr>
          <w:rFonts w:ascii="Times New Roman" w:hAnsi="Times New Roman" w:cs="Times New Roman"/>
          <w:lang w:val="es-ES_tradnl"/>
        </w:rPr>
      </w:pPr>
    </w:p>
    <w:p w14:paraId="651E72AF" w14:textId="77777777" w:rsidR="00AC4443" w:rsidRPr="00702CF4" w:rsidRDefault="00AC4443" w:rsidP="00702CF4">
      <w:pPr>
        <w:spacing w:line="360" w:lineRule="auto"/>
        <w:jc w:val="both"/>
        <w:rPr>
          <w:rFonts w:ascii="Times New Roman" w:hAnsi="Times New Roman" w:cs="Times New Roman"/>
          <w:lang w:val="es-ES"/>
        </w:rPr>
      </w:pPr>
    </w:p>
    <w:p w14:paraId="4B3AD39B" w14:textId="77777777" w:rsidR="00934127" w:rsidRPr="00702CF4" w:rsidRDefault="00934127" w:rsidP="00702CF4">
      <w:pPr>
        <w:spacing w:line="360" w:lineRule="auto"/>
        <w:jc w:val="both"/>
        <w:rPr>
          <w:rFonts w:ascii="Times New Roman" w:hAnsi="Times New Roman" w:cs="Times New Roman"/>
          <w:b/>
          <w:lang w:val="es-ES_tradnl"/>
        </w:rPr>
      </w:pPr>
    </w:p>
    <w:p w14:paraId="43DEC407" w14:textId="77777777" w:rsidR="00311EA2" w:rsidRPr="00311EA2" w:rsidRDefault="00311EA2" w:rsidP="00311EA2">
      <w:pPr>
        <w:pStyle w:val="Heading2"/>
        <w:spacing w:line="360" w:lineRule="auto"/>
        <w:rPr>
          <w:rFonts w:ascii="Times New Roman" w:hAnsi="Times New Roman" w:cs="Times New Roman"/>
          <w:color w:val="auto"/>
          <w:sz w:val="24"/>
          <w:szCs w:val="24"/>
          <w:lang w:val="es-ES_tradnl"/>
        </w:rPr>
      </w:pPr>
      <w:bookmarkStart w:id="102" w:name="_Toc101207874"/>
      <w:r w:rsidRPr="00311EA2">
        <w:rPr>
          <w:rFonts w:ascii="Times New Roman" w:hAnsi="Times New Roman" w:cs="Times New Roman"/>
          <w:color w:val="auto"/>
          <w:sz w:val="24"/>
          <w:szCs w:val="24"/>
          <w:lang w:val="es-ES_tradnl"/>
        </w:rPr>
        <w:t>Descripciones de los elementos de la bonificación</w:t>
      </w:r>
      <w:bookmarkEnd w:id="102"/>
    </w:p>
    <w:p w14:paraId="38B914A2" w14:textId="77777777" w:rsidR="00A15A1B" w:rsidRPr="00A15A1B" w:rsidRDefault="00311EA2" w:rsidP="00A15A1B">
      <w:pPr>
        <w:pStyle w:val="Heading3"/>
        <w:spacing w:line="360" w:lineRule="auto"/>
        <w:rPr>
          <w:rFonts w:ascii="Times New Roman" w:hAnsi="Times New Roman" w:cs="Times New Roman"/>
          <w:color w:val="auto"/>
          <w:lang w:val="es-ES_tradnl"/>
        </w:rPr>
      </w:pPr>
      <w:bookmarkStart w:id="103" w:name="_Toc101207875"/>
      <w:r w:rsidRPr="00A15A1B">
        <w:rPr>
          <w:rFonts w:ascii="Times New Roman" w:hAnsi="Times New Roman" w:cs="Times New Roman"/>
          <w:color w:val="auto"/>
          <w:lang w:val="es-ES_tradnl"/>
        </w:rPr>
        <w:t>Bonificación por cumplimiento de ingresos</w:t>
      </w:r>
      <w:bookmarkEnd w:id="103"/>
    </w:p>
    <w:p w14:paraId="541326BF" w14:textId="759D9063" w:rsidR="00311EA2" w:rsidRPr="00A15A1B" w:rsidRDefault="00311EA2" w:rsidP="00A15A1B">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A15A1B">
        <w:rPr>
          <w:rFonts w:ascii="Times New Roman" w:hAnsi="Times New Roman" w:cs="Times New Roman"/>
          <w:spacing w:val="-1"/>
          <w:lang w:val="es-ES_tradnl"/>
        </w:rPr>
        <w:t>El objetivo de esta bonificación es reconocer el cumplimiento de los ingresos de la empresa por parte de un empleado como contribuyente. El cumplimiento de los ingresos se calculará en función de la contribución del empleado a los ingresos de investigación, a los ingresos de asesoría y eventos de la industria, y a los ingresos por licencias de buenas prácticas de sostenibilidad. Si el empleado alcanza el 100% de su objetivo de cumplimiento de ingresos, recibirá una bonificación equivalente al 10% de su salario base anual.</w:t>
      </w:r>
    </w:p>
    <w:p w14:paraId="7DC23DEE" w14:textId="4629BBDF" w:rsidR="00311EA2" w:rsidRPr="00311EA2" w:rsidRDefault="00311EA2" w:rsidP="00EA6C51">
      <w:pPr>
        <w:widowControl w:val="0"/>
        <w:numPr>
          <w:ilvl w:val="1"/>
          <w:numId w:val="61"/>
        </w:numPr>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311EA2">
        <w:rPr>
          <w:rFonts w:ascii="Times New Roman" w:hAnsi="Times New Roman" w:cs="Times New Roman"/>
          <w:spacing w:val="-1"/>
          <w:lang w:val="es-ES_tradnl"/>
        </w:rPr>
        <w:t>Ingresos de asesoría y eventos: El empleado recibe el reconocimiento de ingresos (basado en las reservas) para los proyectos en relación con sus tasas de facturación estándar asignadas y las horas asignadas aprobadas por proyecto para el año en curso (excluyendo los costos de terceros). En el caso de proyectos con varios analistas o consultores, la parte de los ingresos de cada empleado se distribuye relativamente en función de sus tasas estándar asignadas y de sus horas asignadas.</w:t>
      </w:r>
    </w:p>
    <w:p w14:paraId="1FCEDDC8" w14:textId="7CA5F6C2" w:rsidR="00311EA2" w:rsidRPr="00311EA2" w:rsidRDefault="00311EA2" w:rsidP="00EA6C51">
      <w:pPr>
        <w:widowControl w:val="0"/>
        <w:numPr>
          <w:ilvl w:val="1"/>
          <w:numId w:val="61"/>
        </w:numPr>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311EA2">
        <w:rPr>
          <w:rFonts w:ascii="Times New Roman" w:hAnsi="Times New Roman" w:cs="Times New Roman"/>
          <w:spacing w:val="-1"/>
          <w:lang w:val="es-ES_tradnl"/>
        </w:rPr>
        <w:t>Ingresos por licencias de buenas prácticas: El empleado recibe el reconocimiento de ingresos por cada adjudicación aceptada que dé lugar a un paquete de licencias facturado en el año natural.</w:t>
      </w:r>
    </w:p>
    <w:p w14:paraId="5E1F011E" w14:textId="2AE282A6" w:rsidR="00311EA2" w:rsidRPr="00311EA2" w:rsidRDefault="00311EA2" w:rsidP="00EA6C51">
      <w:pPr>
        <w:widowControl w:val="0"/>
        <w:numPr>
          <w:ilvl w:val="1"/>
          <w:numId w:val="61"/>
        </w:numPr>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311EA2">
        <w:rPr>
          <w:rFonts w:ascii="Times New Roman" w:hAnsi="Times New Roman" w:cs="Times New Roman"/>
          <w:spacing w:val="-1"/>
          <w:lang w:val="es-ES_tradnl"/>
        </w:rPr>
        <w:t>Ingresos de investigación: Si el consultor es asignado a un proyecto investigación, se aplica lo siguiente:</w:t>
      </w:r>
    </w:p>
    <w:p w14:paraId="667AD654" w14:textId="6368F93D" w:rsidR="00311EA2" w:rsidRPr="00A15A1B" w:rsidRDefault="00311EA2" w:rsidP="00EA6C51">
      <w:pPr>
        <w:widowControl w:val="0"/>
        <w:numPr>
          <w:ilvl w:val="2"/>
          <w:numId w:val="61"/>
        </w:numPr>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A15A1B">
        <w:rPr>
          <w:rFonts w:ascii="Times New Roman" w:hAnsi="Times New Roman" w:cs="Times New Roman"/>
          <w:spacing w:val="-1"/>
          <w:lang w:val="es-ES_tradnl"/>
        </w:rPr>
        <w:t>Ventas de informes independientes: El empleado recibe el 100% del reconocimiento de los ingresos de las ventas de informes independientes (a través de los canales de venta directa o la tienda en línea) en los que él/ella fuera el analista principal.</w:t>
      </w:r>
    </w:p>
    <w:p w14:paraId="7B67BB50" w14:textId="77777777" w:rsidR="00A15A1B" w:rsidRDefault="00311EA2" w:rsidP="00EA6C51">
      <w:pPr>
        <w:widowControl w:val="0"/>
        <w:numPr>
          <w:ilvl w:val="2"/>
          <w:numId w:val="61"/>
        </w:numPr>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A15A1B">
        <w:rPr>
          <w:rFonts w:ascii="Times New Roman" w:hAnsi="Times New Roman" w:cs="Times New Roman"/>
          <w:spacing w:val="-1"/>
          <w:lang w:val="es-ES_tradnl"/>
        </w:rPr>
        <w:t>Licencias de informes independientes: El empleado recibe un reconocimiento del 100% de los ingresos por las ventas en las que un cliente adquiera la licencia de un producto en el que él/ella haya sido el analista principal.</w:t>
      </w:r>
    </w:p>
    <w:p w14:paraId="333678F0" w14:textId="77777777" w:rsidR="00A15A1B" w:rsidRDefault="00311EA2" w:rsidP="00EA6C51">
      <w:pPr>
        <w:widowControl w:val="0"/>
        <w:numPr>
          <w:ilvl w:val="2"/>
          <w:numId w:val="61"/>
        </w:numPr>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A15A1B">
        <w:rPr>
          <w:rFonts w:ascii="Times New Roman" w:hAnsi="Times New Roman" w:cs="Times New Roman"/>
          <w:spacing w:val="-1"/>
          <w:lang w:val="es-ES_tradnl"/>
        </w:rPr>
        <w:t xml:space="preserve">Productos específicos para el cliente: El empleado recibe el </w:t>
      </w:r>
      <w:r w:rsidRPr="00A15A1B">
        <w:rPr>
          <w:rFonts w:ascii="Times New Roman" w:hAnsi="Times New Roman" w:cs="Times New Roman"/>
          <w:spacing w:val="-1"/>
          <w:lang w:val="es-ES_tradnl"/>
        </w:rPr>
        <w:lastRenderedPageBreak/>
        <w:t>reconocimiento de ingresos (basado en la reserva) para los proyectos en proporción a sus horas asignadas aprobadas (excluyendo los costos de terceros)</w:t>
      </w:r>
    </w:p>
    <w:p w14:paraId="7601B87E" w14:textId="2561C7B0" w:rsidR="00311EA2" w:rsidRPr="00A15A1B" w:rsidRDefault="00311EA2" w:rsidP="00EA6C51">
      <w:pPr>
        <w:widowControl w:val="0"/>
        <w:numPr>
          <w:ilvl w:val="2"/>
          <w:numId w:val="61"/>
        </w:numPr>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A15A1B">
        <w:rPr>
          <w:rFonts w:ascii="Times New Roman" w:hAnsi="Times New Roman" w:cs="Times New Roman"/>
          <w:spacing w:val="-1"/>
          <w:lang w:val="es-ES_tradnl"/>
        </w:rPr>
        <w:t>Ingresos por suscripción a reportes de investigación: El empleado recibe un reconocimiento de ingresos por un % de los ingresos globales de investigación, basado en las tasas de facturación regionales estándar y sus horas asignadas relativas para los proyectos de investigación completados antes del 31 de diciembre de cada año.</w:t>
      </w:r>
    </w:p>
    <w:p w14:paraId="474125EB" w14:textId="77777777" w:rsidR="00C85AD1" w:rsidRDefault="00C85AD1" w:rsidP="00311EA2">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p>
    <w:p w14:paraId="17F2B5D9" w14:textId="77777777" w:rsidR="00C85AD1" w:rsidRPr="00C85AD1" w:rsidRDefault="00311EA2" w:rsidP="00C85AD1">
      <w:pPr>
        <w:pStyle w:val="Heading3"/>
        <w:spacing w:line="360" w:lineRule="auto"/>
        <w:rPr>
          <w:rFonts w:ascii="Times New Roman" w:hAnsi="Times New Roman" w:cs="Times New Roman"/>
          <w:color w:val="auto"/>
          <w:lang w:val="es-ES_tradnl"/>
        </w:rPr>
      </w:pPr>
      <w:bookmarkStart w:id="104" w:name="_Toc101207876"/>
      <w:r w:rsidRPr="00C85AD1">
        <w:rPr>
          <w:rFonts w:ascii="Times New Roman" w:hAnsi="Times New Roman" w:cs="Times New Roman"/>
          <w:color w:val="auto"/>
          <w:lang w:val="es-ES_tradnl"/>
        </w:rPr>
        <w:t>Bonificación por ingresos de explotación de la empresa</w:t>
      </w:r>
      <w:bookmarkEnd w:id="104"/>
    </w:p>
    <w:p w14:paraId="3B0FAE83" w14:textId="1FA4FFB6" w:rsidR="00311EA2" w:rsidRPr="00733D39" w:rsidRDefault="00311EA2" w:rsidP="00311EA2">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733D39">
        <w:rPr>
          <w:rFonts w:ascii="Times New Roman" w:hAnsi="Times New Roman" w:cs="Times New Roman"/>
          <w:spacing w:val="-1"/>
          <w:lang w:val="es-ES_tradnl"/>
        </w:rPr>
        <w:t>Si la empresa alcanza su Objetivo de Ingresos Operativos, el empleado recib</w:t>
      </w:r>
      <w:r>
        <w:rPr>
          <w:rFonts w:ascii="Times New Roman" w:hAnsi="Times New Roman" w:cs="Times New Roman"/>
          <w:spacing w:val="-1"/>
          <w:lang w:val="es-ES_tradnl"/>
        </w:rPr>
        <w:t>e</w:t>
      </w:r>
      <w:r w:rsidRPr="00733D39">
        <w:rPr>
          <w:rFonts w:ascii="Times New Roman" w:hAnsi="Times New Roman" w:cs="Times New Roman"/>
          <w:spacing w:val="-1"/>
          <w:lang w:val="es-ES_tradnl"/>
        </w:rPr>
        <w:t xml:space="preserve"> una bonificación equivalente al 6% de su salario base anual.</w:t>
      </w:r>
    </w:p>
    <w:p w14:paraId="256F371C" w14:textId="77777777" w:rsidR="00C85AD1" w:rsidRDefault="00C85AD1" w:rsidP="00311EA2">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p>
    <w:p w14:paraId="5E90FEB6" w14:textId="77777777" w:rsidR="00C85AD1" w:rsidRPr="00AF34EE" w:rsidRDefault="00311EA2" w:rsidP="00AF34EE">
      <w:pPr>
        <w:pStyle w:val="Heading3"/>
        <w:spacing w:line="360" w:lineRule="auto"/>
        <w:rPr>
          <w:rFonts w:ascii="Times New Roman" w:hAnsi="Times New Roman" w:cs="Times New Roman"/>
          <w:color w:val="auto"/>
          <w:lang w:val="es-ES_tradnl"/>
        </w:rPr>
      </w:pPr>
      <w:bookmarkStart w:id="105" w:name="_Toc101207877"/>
      <w:r w:rsidRPr="00AF34EE">
        <w:rPr>
          <w:rFonts w:ascii="Times New Roman" w:hAnsi="Times New Roman" w:cs="Times New Roman"/>
          <w:color w:val="auto"/>
          <w:lang w:val="es-ES_tradnl"/>
        </w:rPr>
        <w:t>Incentivo adicional por licencia de buenas prácticas</w:t>
      </w:r>
      <w:bookmarkEnd w:id="105"/>
    </w:p>
    <w:p w14:paraId="63A6B16D" w14:textId="4846C8C5" w:rsidR="00311EA2" w:rsidRPr="00733D39" w:rsidRDefault="00311EA2" w:rsidP="00311EA2">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733D39">
        <w:rPr>
          <w:rFonts w:ascii="Times New Roman" w:hAnsi="Times New Roman" w:cs="Times New Roman"/>
          <w:spacing w:val="-1"/>
          <w:lang w:val="es-ES_tradnl"/>
        </w:rPr>
        <w:t>El empleado recib</w:t>
      </w:r>
      <w:r>
        <w:rPr>
          <w:rFonts w:ascii="Times New Roman" w:hAnsi="Times New Roman" w:cs="Times New Roman"/>
          <w:spacing w:val="-1"/>
          <w:lang w:val="es-ES_tradnl"/>
        </w:rPr>
        <w:t>e</w:t>
      </w:r>
      <w:r w:rsidRPr="00733D39">
        <w:rPr>
          <w:rFonts w:ascii="Times New Roman" w:hAnsi="Times New Roman" w:cs="Times New Roman"/>
          <w:spacing w:val="-1"/>
          <w:lang w:val="es-ES_tradnl"/>
        </w:rPr>
        <w:t xml:space="preserve"> una comisión igual al 2% del valor neto de la licencia de los paquetes de </w:t>
      </w:r>
      <w:r>
        <w:rPr>
          <w:rFonts w:ascii="Times New Roman" w:hAnsi="Times New Roman" w:cs="Times New Roman"/>
          <w:spacing w:val="-1"/>
          <w:lang w:val="es-ES_tradnl"/>
        </w:rPr>
        <w:t>l</w:t>
      </w:r>
      <w:r w:rsidRPr="00733D39">
        <w:rPr>
          <w:rFonts w:ascii="Times New Roman" w:hAnsi="Times New Roman" w:cs="Times New Roman"/>
          <w:spacing w:val="-1"/>
          <w:lang w:val="es-ES_tradnl"/>
        </w:rPr>
        <w:t xml:space="preserve">icencias de </w:t>
      </w:r>
      <w:r>
        <w:rPr>
          <w:rFonts w:ascii="Times New Roman" w:hAnsi="Times New Roman" w:cs="Times New Roman"/>
          <w:spacing w:val="-1"/>
          <w:lang w:val="es-ES_tradnl"/>
        </w:rPr>
        <w:t>buenas</w:t>
      </w:r>
      <w:r w:rsidRPr="00733D39">
        <w:rPr>
          <w:rFonts w:ascii="Times New Roman" w:hAnsi="Times New Roman" w:cs="Times New Roman"/>
          <w:spacing w:val="-1"/>
          <w:lang w:val="es-ES_tradnl"/>
        </w:rPr>
        <w:t xml:space="preserve"> </w:t>
      </w:r>
      <w:r>
        <w:rPr>
          <w:rFonts w:ascii="Times New Roman" w:hAnsi="Times New Roman" w:cs="Times New Roman"/>
          <w:spacing w:val="-1"/>
          <w:lang w:val="es-ES_tradnl"/>
        </w:rPr>
        <w:t>p</w:t>
      </w:r>
      <w:r w:rsidRPr="00733D39">
        <w:rPr>
          <w:rFonts w:ascii="Times New Roman" w:hAnsi="Times New Roman" w:cs="Times New Roman"/>
          <w:spacing w:val="-1"/>
          <w:lang w:val="es-ES_tradnl"/>
        </w:rPr>
        <w:t>rácticas facturados presentados por el empleado (menos cualquier coste externo).</w:t>
      </w:r>
    </w:p>
    <w:p w14:paraId="0CF19AA3" w14:textId="77777777" w:rsidR="00311EA2" w:rsidRDefault="00311EA2" w:rsidP="00311EA2">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p>
    <w:p w14:paraId="2BC6123E" w14:textId="77777777" w:rsidR="00311EA2" w:rsidRPr="0045014E" w:rsidRDefault="00311EA2" w:rsidP="00311EA2">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45014E">
        <w:rPr>
          <w:rFonts w:ascii="Times New Roman" w:hAnsi="Times New Roman" w:cs="Times New Roman"/>
          <w:spacing w:val="-1"/>
          <w:lang w:val="es-ES_tradnl"/>
        </w:rPr>
        <w:t>Las bonificaciones anuales se prorratean en todo momento para los nuevos empleados que no han prestado servicio durante un año fiscal completo. Todas las bonificaciones se calculan utilizando el salario base actual del empleado a partir del último día del año natural, el 31 de diciembre.</w:t>
      </w:r>
    </w:p>
    <w:p w14:paraId="68B6A2BF" w14:textId="77777777" w:rsidR="00311EA2" w:rsidRPr="0045014E" w:rsidRDefault="00311EA2" w:rsidP="00311EA2">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45014E">
        <w:rPr>
          <w:rFonts w:ascii="Times New Roman" w:hAnsi="Times New Roman" w:cs="Times New Roman"/>
          <w:spacing w:val="-1"/>
          <w:lang w:val="es-ES_tradnl"/>
        </w:rPr>
        <w:t>En el caso de su baja involuntaria, no se pagará ninguna bonificación si su último día trabajado es anterior al 31 de diciembre. Si renuncia voluntariamente, debe estar empleado activamente por Frost &amp; Sullivan en la fecha de pago de la bonificación para poder recibir el pago. Todo empleado que sea despedido por causa justificada no tendrá derecho a percibir ninguna bonificación que no se haya devengado a partir del día del despido. No hay bonificaciones prorrateadas por el tiempo parcial trabajado debido a la terminación voluntaria o no voluntaria del empleado durante el año.</w:t>
      </w:r>
    </w:p>
    <w:p w14:paraId="418E6B81" w14:textId="77777777" w:rsidR="00311EA2" w:rsidRPr="0045014E" w:rsidRDefault="00311EA2" w:rsidP="00311EA2">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45014E">
        <w:rPr>
          <w:rFonts w:ascii="Times New Roman" w:hAnsi="Times New Roman" w:cs="Times New Roman"/>
          <w:spacing w:val="-1"/>
          <w:lang w:val="es-ES_tradnl"/>
        </w:rPr>
        <w:t xml:space="preserve">Las comisiones se devengan y se pagan a los empleados una vez que se ha cobrado la factura. </w:t>
      </w:r>
      <w:r w:rsidRPr="0045014E">
        <w:rPr>
          <w:rFonts w:ascii="Times New Roman" w:hAnsi="Times New Roman" w:cs="Times New Roman"/>
          <w:spacing w:val="-1"/>
          <w:lang w:val="es-ES_tradnl"/>
        </w:rPr>
        <w:lastRenderedPageBreak/>
        <w:t>Las comisiones se devengan y se pagan con un mes de retraso una vez que se ha cobrado la factura, por ejemplo, el empleado recib</w:t>
      </w:r>
      <w:r>
        <w:rPr>
          <w:rFonts w:ascii="Times New Roman" w:hAnsi="Times New Roman" w:cs="Times New Roman"/>
          <w:spacing w:val="-1"/>
          <w:lang w:val="es-ES_tradnl"/>
        </w:rPr>
        <w:t>e</w:t>
      </w:r>
      <w:r w:rsidRPr="0045014E">
        <w:rPr>
          <w:rFonts w:ascii="Times New Roman" w:hAnsi="Times New Roman" w:cs="Times New Roman"/>
          <w:spacing w:val="-1"/>
          <w:lang w:val="es-ES_tradnl"/>
        </w:rPr>
        <w:t xml:space="preserve"> la comisión en abril de 2021 por las facturas cobradas en marzo de 2021. Es responsabilidad del empleado colaborar estrechamente con el Departamento Financiero para lograr el cumplimiento de todos los pagos de los clientes.</w:t>
      </w:r>
    </w:p>
    <w:p w14:paraId="0FBEFFD8" w14:textId="77777777" w:rsidR="00311EA2" w:rsidRPr="0045014E" w:rsidRDefault="00311EA2" w:rsidP="00311EA2">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45014E">
        <w:rPr>
          <w:rFonts w:ascii="Times New Roman" w:hAnsi="Times New Roman" w:cs="Times New Roman"/>
          <w:spacing w:val="-1"/>
          <w:lang w:val="es-ES_tradnl"/>
        </w:rPr>
        <w:t>En el caso de una baja voluntaria, recib</w:t>
      </w:r>
      <w:r>
        <w:rPr>
          <w:rFonts w:ascii="Times New Roman" w:hAnsi="Times New Roman" w:cs="Times New Roman"/>
          <w:spacing w:val="-1"/>
          <w:lang w:val="es-ES_tradnl"/>
        </w:rPr>
        <w:t>e</w:t>
      </w:r>
      <w:r w:rsidRPr="0045014E">
        <w:rPr>
          <w:rFonts w:ascii="Times New Roman" w:hAnsi="Times New Roman" w:cs="Times New Roman"/>
          <w:spacing w:val="-1"/>
          <w:lang w:val="es-ES_tradnl"/>
        </w:rPr>
        <w:t xml:space="preserve"> comisiones sobre cualquier pago recibido hasta 30 días después de su fecha de baja y cualquier bonificación obtenida a partir de su último día de trabajo. Si renuncia voluntariamente, recib</w:t>
      </w:r>
      <w:r>
        <w:rPr>
          <w:rFonts w:ascii="Times New Roman" w:hAnsi="Times New Roman" w:cs="Times New Roman"/>
          <w:spacing w:val="-1"/>
          <w:lang w:val="es-ES_tradnl"/>
        </w:rPr>
        <w:t>e</w:t>
      </w:r>
      <w:r w:rsidRPr="0045014E">
        <w:rPr>
          <w:rFonts w:ascii="Times New Roman" w:hAnsi="Times New Roman" w:cs="Times New Roman"/>
          <w:spacing w:val="-1"/>
          <w:lang w:val="es-ES_tradnl"/>
        </w:rPr>
        <w:t xml:space="preserve"> comisiones sobre los pagos recibidos y las bonificaciones ganadas hasta su último día de empleo. Si renuncia voluntariamente y se le pide que permanezca durante un periodo de tiempo o tiene un periodo de preaviso obligatorio, recibirá comisiones sobre los pagos recibidos hasta 30 días después de su fecha de liberación. Todo empleado que sea despedido por causa justificada no tiene derecho a percibir ninguna bonificación o comisión que no se haya devengado a partir del día del despido. No hay bonificaciones prorrateadas por tiempo parcial trabajado.</w:t>
      </w:r>
    </w:p>
    <w:p w14:paraId="2D69BBFD" w14:textId="77777777" w:rsidR="00311EA2" w:rsidRPr="0045014E" w:rsidRDefault="00311EA2" w:rsidP="00311EA2">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45014E">
        <w:rPr>
          <w:rFonts w:ascii="Times New Roman" w:hAnsi="Times New Roman" w:cs="Times New Roman"/>
          <w:spacing w:val="-1"/>
          <w:lang w:val="es-ES_tradnl"/>
        </w:rPr>
        <w:t>Todas las facturas no pagadas a los 4 meses de vencimiento no tendrán derecho a comisiones. Todas las facturas cobradas por agencias de cobro de terceros no tendrán derecho a comisiones.</w:t>
      </w:r>
    </w:p>
    <w:p w14:paraId="4C5DAD6E" w14:textId="77777777" w:rsidR="00311EA2" w:rsidRPr="0045014E" w:rsidRDefault="00311EA2" w:rsidP="00311EA2">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45014E">
        <w:rPr>
          <w:rFonts w:ascii="Times New Roman" w:hAnsi="Times New Roman" w:cs="Times New Roman"/>
          <w:spacing w:val="-1"/>
          <w:lang w:val="es-ES_tradnl"/>
        </w:rPr>
        <w:t>Este Plan de Bonificaciones e</w:t>
      </w:r>
      <w:r>
        <w:rPr>
          <w:rFonts w:ascii="Times New Roman" w:hAnsi="Times New Roman" w:cs="Times New Roman"/>
          <w:spacing w:val="-1"/>
          <w:lang w:val="es-ES_tradnl"/>
        </w:rPr>
        <w:t>ntra</w:t>
      </w:r>
      <w:r w:rsidRPr="0045014E">
        <w:rPr>
          <w:rFonts w:ascii="Times New Roman" w:hAnsi="Times New Roman" w:cs="Times New Roman"/>
          <w:spacing w:val="-1"/>
          <w:lang w:val="es-ES_tradnl"/>
        </w:rPr>
        <w:t xml:space="preserve"> en vigor hasta el 31 de diciembre de </w:t>
      </w:r>
      <w:r>
        <w:rPr>
          <w:rFonts w:ascii="Times New Roman" w:hAnsi="Times New Roman" w:cs="Times New Roman"/>
          <w:spacing w:val="-1"/>
          <w:lang w:val="es-ES_tradnl"/>
        </w:rPr>
        <w:t>cada año</w:t>
      </w:r>
      <w:r w:rsidRPr="0045014E">
        <w:rPr>
          <w:rFonts w:ascii="Times New Roman" w:hAnsi="Times New Roman" w:cs="Times New Roman"/>
          <w:spacing w:val="-1"/>
          <w:lang w:val="es-ES_tradnl"/>
        </w:rPr>
        <w:t xml:space="preserve"> y no será aplicable en el año fiscal siguiente sin una enmienda aprobada y firmada por Frost &amp; Sullivan y el empleado. Este Plan de Primas no puede ser modificado sin la aprobación del Comité de Compensación, Recursos Humanos y/o el </w:t>
      </w:r>
      <w:proofErr w:type="gramStart"/>
      <w:r w:rsidRPr="0045014E">
        <w:rPr>
          <w:rFonts w:ascii="Times New Roman" w:hAnsi="Times New Roman" w:cs="Times New Roman"/>
          <w:spacing w:val="-1"/>
          <w:lang w:val="es-ES_tradnl"/>
        </w:rPr>
        <w:t>Director</w:t>
      </w:r>
      <w:proofErr w:type="gramEnd"/>
      <w:r w:rsidRPr="0045014E">
        <w:rPr>
          <w:rFonts w:ascii="Times New Roman" w:hAnsi="Times New Roman" w:cs="Times New Roman"/>
          <w:spacing w:val="-1"/>
          <w:lang w:val="es-ES_tradnl"/>
        </w:rPr>
        <w:t xml:space="preserve"> Financiero y sirve como registro de la única compensación de incentivos que se debe a los empleados. Ningún directivo tiene autoridad para aprobar ningún cambio en el plan de compensación o en la elegibilidad de los empleados para recibir bonificaciones y/o comisiones. </w:t>
      </w:r>
      <w:r>
        <w:rPr>
          <w:rFonts w:ascii="Times New Roman" w:hAnsi="Times New Roman" w:cs="Times New Roman"/>
          <w:spacing w:val="-1"/>
          <w:lang w:val="es-ES_tradnl"/>
        </w:rPr>
        <w:t>T</w:t>
      </w:r>
      <w:r w:rsidRPr="0045014E">
        <w:rPr>
          <w:rFonts w:ascii="Times New Roman" w:hAnsi="Times New Roman" w:cs="Times New Roman"/>
          <w:spacing w:val="-1"/>
          <w:lang w:val="es-ES_tradnl"/>
        </w:rPr>
        <w:t>odas las bonificaciones y comisiones se devengarán únicamente tras la verificación de todos los análisis financieros y la contabilidad por parte de Finanzas.</w:t>
      </w:r>
    </w:p>
    <w:p w14:paraId="40D32A9B" w14:textId="13584510" w:rsidR="00311EA2" w:rsidRDefault="00311EA2" w:rsidP="00311EA2">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r w:rsidRPr="0045014E">
        <w:rPr>
          <w:rFonts w:ascii="Times New Roman" w:hAnsi="Times New Roman" w:cs="Times New Roman"/>
          <w:spacing w:val="-1"/>
          <w:lang w:val="es-ES_tradnl"/>
        </w:rPr>
        <w:t>Este Plan de Primas no es una oferta contractual. Está diseñado como un plan de pago por rendimiento. Las necesidades de la empresa y el entorno empresarial pueden cambiar. Por lo tanto, este plan está sujeto a cambios por parte de la empresa en cualquier momento tras un aviso razonable a las personas afectadas por el plan. En este caso, el preaviso razonable se define como un mes natural.</w:t>
      </w:r>
    </w:p>
    <w:p w14:paraId="3C5E3E12" w14:textId="0680086B" w:rsidR="00C35C10" w:rsidRDefault="00C35C10" w:rsidP="00311EA2">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p>
    <w:p w14:paraId="78CF961B" w14:textId="4EBE9493" w:rsidR="00C35C10" w:rsidRDefault="00C35C10" w:rsidP="00311EA2">
      <w:pPr>
        <w:widowControl w:val="0"/>
        <w:tabs>
          <w:tab w:val="left" w:pos="1460"/>
        </w:tabs>
        <w:autoSpaceDE w:val="0"/>
        <w:autoSpaceDN w:val="0"/>
        <w:adjustRightInd w:val="0"/>
        <w:spacing w:line="360" w:lineRule="auto"/>
        <w:ind w:right="131"/>
        <w:jc w:val="both"/>
        <w:rPr>
          <w:rFonts w:ascii="Times New Roman" w:hAnsi="Times New Roman" w:cs="Times New Roman"/>
          <w:spacing w:val="-1"/>
          <w:lang w:val="es-ES_tradnl"/>
        </w:rPr>
      </w:pPr>
    </w:p>
    <w:p w14:paraId="0056B488" w14:textId="195872D1" w:rsidR="00C35C10" w:rsidRDefault="00C35C10">
      <w:pPr>
        <w:rPr>
          <w:rFonts w:ascii="Times New Roman" w:hAnsi="Times New Roman" w:cs="Times New Roman"/>
          <w:spacing w:val="-1"/>
          <w:lang w:val="es-ES_tradnl"/>
        </w:rPr>
      </w:pPr>
      <w:r>
        <w:rPr>
          <w:rFonts w:ascii="Times New Roman" w:hAnsi="Times New Roman" w:cs="Times New Roman"/>
          <w:spacing w:val="-1"/>
          <w:lang w:val="es-ES_tradnl"/>
        </w:rPr>
        <w:lastRenderedPageBreak/>
        <w:br w:type="page"/>
      </w:r>
    </w:p>
    <w:p w14:paraId="7139723F" w14:textId="48772C5B" w:rsidR="00C35C10" w:rsidRPr="00C35C10" w:rsidRDefault="00C35C10" w:rsidP="00C35C10">
      <w:pPr>
        <w:pStyle w:val="Heading2"/>
        <w:rPr>
          <w:rFonts w:ascii="Times New Roman" w:hAnsi="Times New Roman" w:cs="Times New Roman"/>
          <w:color w:val="auto"/>
          <w:sz w:val="28"/>
          <w:szCs w:val="28"/>
          <w:lang w:val="es-ES_tradnl"/>
        </w:rPr>
      </w:pPr>
      <w:bookmarkStart w:id="106" w:name="_Toc101207878"/>
      <w:r w:rsidRPr="00C35C10">
        <w:rPr>
          <w:rFonts w:ascii="Times New Roman" w:hAnsi="Times New Roman" w:cs="Times New Roman"/>
          <w:color w:val="auto"/>
          <w:sz w:val="28"/>
          <w:szCs w:val="28"/>
          <w:lang w:val="es-ES_tradnl"/>
        </w:rPr>
        <w:lastRenderedPageBreak/>
        <w:t>Marco de indicadores mundiales para los ODS y metas de la Agenda 2030</w:t>
      </w:r>
      <w:r w:rsidR="00C84D12">
        <w:rPr>
          <w:rStyle w:val="FootnoteReference"/>
          <w:rFonts w:ascii="Times New Roman" w:hAnsi="Times New Roman" w:cs="Times New Roman"/>
          <w:color w:val="auto"/>
          <w:sz w:val="28"/>
          <w:szCs w:val="28"/>
          <w:lang w:val="es-ES_tradnl"/>
        </w:rPr>
        <w:footnoteReference w:id="4"/>
      </w:r>
      <w:bookmarkEnd w:id="106"/>
      <w:r w:rsidRPr="00C35C10">
        <w:rPr>
          <w:rFonts w:ascii="Times New Roman" w:hAnsi="Times New Roman" w:cs="Times New Roman"/>
          <w:color w:val="auto"/>
          <w:sz w:val="28"/>
          <w:szCs w:val="28"/>
          <w:lang w:val="es-ES_tradnl"/>
        </w:rPr>
        <w:t xml:space="preserve"> </w:t>
      </w:r>
    </w:p>
    <w:p w14:paraId="63B3EF32" w14:textId="2F552BDA" w:rsidR="00031479" w:rsidRDefault="00031479" w:rsidP="00702CF4">
      <w:pPr>
        <w:spacing w:line="360" w:lineRule="auto"/>
        <w:jc w:val="both"/>
        <w:rPr>
          <w:rFonts w:ascii="Times New Roman" w:hAnsi="Times New Roman" w:cs="Times New Roman"/>
          <w:color w:val="FF0000"/>
          <w:lang w:val="es-ES_tradnl"/>
        </w:rPr>
      </w:pPr>
    </w:p>
    <w:p w14:paraId="718016C5" w14:textId="7F2A4C44" w:rsidR="00C35C10" w:rsidRDefault="00C35C10" w:rsidP="00702CF4">
      <w:pPr>
        <w:spacing w:line="360" w:lineRule="auto"/>
        <w:jc w:val="both"/>
        <w:rPr>
          <w:rFonts w:ascii="Times New Roman" w:hAnsi="Times New Roman" w:cs="Times New Roman"/>
          <w:lang w:val="es-ES_tradnl"/>
        </w:rPr>
      </w:pPr>
      <w:r>
        <w:rPr>
          <w:rFonts w:ascii="Times New Roman" w:hAnsi="Times New Roman" w:cs="Times New Roman"/>
          <w:lang w:val="es-ES_tradnl"/>
        </w:rPr>
        <w:t>La ONU propone que l</w:t>
      </w:r>
      <w:r w:rsidRPr="00C35C10">
        <w:rPr>
          <w:rFonts w:ascii="Times New Roman" w:hAnsi="Times New Roman" w:cs="Times New Roman"/>
          <w:lang w:val="es-ES_tradnl"/>
        </w:rPr>
        <w:t xml:space="preserve">os indicadores de los </w:t>
      </w:r>
      <w:r>
        <w:rPr>
          <w:rFonts w:ascii="Times New Roman" w:hAnsi="Times New Roman" w:cs="Times New Roman"/>
          <w:lang w:val="es-ES_tradnl"/>
        </w:rPr>
        <w:t>O</w:t>
      </w:r>
      <w:r w:rsidRPr="00C35C10">
        <w:rPr>
          <w:rFonts w:ascii="Times New Roman" w:hAnsi="Times New Roman" w:cs="Times New Roman"/>
          <w:lang w:val="es-ES_tradnl"/>
        </w:rPr>
        <w:t>D</w:t>
      </w:r>
      <w:r>
        <w:rPr>
          <w:rFonts w:ascii="Times New Roman" w:hAnsi="Times New Roman" w:cs="Times New Roman"/>
          <w:lang w:val="es-ES_tradnl"/>
        </w:rPr>
        <w:t>S</w:t>
      </w:r>
      <w:r w:rsidRPr="00C35C10">
        <w:rPr>
          <w:rFonts w:ascii="Times New Roman" w:hAnsi="Times New Roman" w:cs="Times New Roman"/>
          <w:lang w:val="es-ES_tradnl"/>
        </w:rPr>
        <w:t xml:space="preserve"> </w:t>
      </w:r>
      <w:r>
        <w:rPr>
          <w:rFonts w:ascii="Times New Roman" w:hAnsi="Times New Roman" w:cs="Times New Roman"/>
          <w:lang w:val="es-ES_tradnl"/>
        </w:rPr>
        <w:t xml:space="preserve">se </w:t>
      </w:r>
      <w:r w:rsidRPr="00C35C10">
        <w:rPr>
          <w:rFonts w:ascii="Times New Roman" w:hAnsi="Times New Roman" w:cs="Times New Roman"/>
          <w:lang w:val="es-ES_tradnl"/>
        </w:rPr>
        <w:t>desglos</w:t>
      </w:r>
      <w:r>
        <w:rPr>
          <w:rFonts w:ascii="Times New Roman" w:hAnsi="Times New Roman" w:cs="Times New Roman"/>
          <w:lang w:val="es-ES_tradnl"/>
        </w:rPr>
        <w:t>en</w:t>
      </w:r>
      <w:r w:rsidRPr="00C35C10">
        <w:rPr>
          <w:rFonts w:ascii="Times New Roman" w:hAnsi="Times New Roman" w:cs="Times New Roman"/>
          <w:lang w:val="es-ES_tradnl"/>
        </w:rPr>
        <w:t>, siempre que fuera pertinente, por ingresos, sexo, edad, raza, origen étnico, estatus migratorio, discapacidad y ubicación geográfica y otras características, de conformidad con los Principios Fundamentales de las Estadísticas Oficiales.</w:t>
      </w:r>
    </w:p>
    <w:p w14:paraId="14BCD17B" w14:textId="77777777" w:rsidR="005506BE" w:rsidRDefault="005506BE" w:rsidP="00702CF4">
      <w:pPr>
        <w:spacing w:line="360" w:lineRule="auto"/>
        <w:jc w:val="both"/>
        <w:rPr>
          <w:rFonts w:ascii="Times New Roman" w:hAnsi="Times New Roman" w:cs="Times New Roman"/>
          <w:lang w:val="es-ES_tradnl"/>
        </w:rPr>
      </w:pPr>
    </w:p>
    <w:p w14:paraId="7497F788" w14:textId="3F724125" w:rsidR="005506BE" w:rsidRPr="005506BE" w:rsidRDefault="005506BE" w:rsidP="005506BE">
      <w:pPr>
        <w:pStyle w:val="Caption"/>
        <w:jc w:val="center"/>
        <w:rPr>
          <w:rFonts w:ascii="Times New Roman" w:hAnsi="Times New Roman" w:cs="Times New Roman"/>
          <w:i w:val="0"/>
          <w:iCs w:val="0"/>
          <w:color w:val="auto"/>
          <w:sz w:val="22"/>
          <w:szCs w:val="22"/>
          <w:lang w:val="es-ES"/>
        </w:rPr>
      </w:pPr>
      <w:bookmarkStart w:id="107" w:name="_Toc94042686"/>
      <w:r w:rsidRPr="005506BE">
        <w:rPr>
          <w:rFonts w:ascii="Times New Roman" w:hAnsi="Times New Roman" w:cs="Times New Roman"/>
          <w:i w:val="0"/>
          <w:iCs w:val="0"/>
          <w:color w:val="auto"/>
          <w:sz w:val="22"/>
          <w:szCs w:val="22"/>
          <w:lang w:val="es-ES"/>
        </w:rPr>
        <w:t xml:space="preserve">Tabla </w:t>
      </w:r>
      <w:r w:rsidRPr="005506BE">
        <w:rPr>
          <w:rFonts w:ascii="Times New Roman" w:hAnsi="Times New Roman" w:cs="Times New Roman"/>
          <w:i w:val="0"/>
          <w:iCs w:val="0"/>
          <w:color w:val="auto"/>
          <w:sz w:val="22"/>
          <w:szCs w:val="22"/>
        </w:rPr>
        <w:fldChar w:fldCharType="begin"/>
      </w:r>
      <w:r w:rsidRPr="005506BE">
        <w:rPr>
          <w:rFonts w:ascii="Times New Roman" w:hAnsi="Times New Roman" w:cs="Times New Roman"/>
          <w:i w:val="0"/>
          <w:iCs w:val="0"/>
          <w:color w:val="auto"/>
          <w:sz w:val="22"/>
          <w:szCs w:val="22"/>
          <w:lang w:val="es-ES"/>
        </w:rPr>
        <w:instrText xml:space="preserve"> SEQ Tabla \* ARABIC </w:instrText>
      </w:r>
      <w:r w:rsidRPr="005506BE">
        <w:rPr>
          <w:rFonts w:ascii="Times New Roman" w:hAnsi="Times New Roman" w:cs="Times New Roman"/>
          <w:i w:val="0"/>
          <w:iCs w:val="0"/>
          <w:color w:val="auto"/>
          <w:sz w:val="22"/>
          <w:szCs w:val="22"/>
        </w:rPr>
        <w:fldChar w:fldCharType="separate"/>
      </w:r>
      <w:r w:rsidRPr="005506BE">
        <w:rPr>
          <w:rFonts w:ascii="Times New Roman" w:hAnsi="Times New Roman" w:cs="Times New Roman"/>
          <w:i w:val="0"/>
          <w:iCs w:val="0"/>
          <w:noProof/>
          <w:color w:val="auto"/>
          <w:sz w:val="22"/>
          <w:szCs w:val="22"/>
          <w:lang w:val="es-ES"/>
        </w:rPr>
        <w:t>1</w:t>
      </w:r>
      <w:r w:rsidRPr="005506BE">
        <w:rPr>
          <w:rFonts w:ascii="Times New Roman" w:hAnsi="Times New Roman" w:cs="Times New Roman"/>
          <w:i w:val="0"/>
          <w:iCs w:val="0"/>
          <w:color w:val="auto"/>
          <w:sz w:val="22"/>
          <w:szCs w:val="22"/>
        </w:rPr>
        <w:fldChar w:fldCharType="end"/>
      </w:r>
      <w:r w:rsidRPr="005506BE">
        <w:rPr>
          <w:rFonts w:ascii="Times New Roman" w:hAnsi="Times New Roman" w:cs="Times New Roman"/>
          <w:i w:val="0"/>
          <w:iCs w:val="0"/>
          <w:color w:val="auto"/>
          <w:sz w:val="22"/>
          <w:szCs w:val="22"/>
          <w:lang w:val="es-ES"/>
        </w:rPr>
        <w:t>: Objetivos, metas e indicadores de desarrollo sostenible de acuerdo con la Agenda 2030.</w:t>
      </w:r>
      <w:bookmarkEnd w:id="107"/>
    </w:p>
    <w:tbl>
      <w:tblPr>
        <w:tblStyle w:val="GridTable3"/>
        <w:tblW w:w="4887" w:type="pct"/>
        <w:tblInd w:w="108" w:type="dxa"/>
        <w:tblLook w:val="0600" w:firstRow="0" w:lastRow="0" w:firstColumn="0" w:lastColumn="0" w:noHBand="1" w:noVBand="1"/>
      </w:tblPr>
      <w:tblGrid>
        <w:gridCol w:w="4132"/>
        <w:gridCol w:w="4236"/>
        <w:gridCol w:w="992"/>
      </w:tblGrid>
      <w:tr w:rsidR="00D448BD" w:rsidRPr="00D448BD" w14:paraId="146F275E" w14:textId="77777777" w:rsidTr="003B2583">
        <w:trPr>
          <w:trHeight w:val="450"/>
        </w:trPr>
        <w:tc>
          <w:tcPr>
            <w:tcW w:w="2207" w:type="pct"/>
            <w:hideMark/>
          </w:tcPr>
          <w:p w14:paraId="23078AEC"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Objetivos y metas (de la Agenda 2030 para el Desarrollo Sostenible)</w:t>
            </w:r>
          </w:p>
        </w:tc>
        <w:tc>
          <w:tcPr>
            <w:tcW w:w="2263" w:type="pct"/>
            <w:hideMark/>
          </w:tcPr>
          <w:p w14:paraId="211BC07A" w14:textId="77777777" w:rsidR="00C35C10" w:rsidRPr="00D448BD" w:rsidRDefault="00C35C10" w:rsidP="00D448BD">
            <w:pPr>
              <w:ind w:firstLineChars="100" w:firstLine="200"/>
              <w:rPr>
                <w:rFonts w:ascii="Times New Roman" w:eastAsia="Times New Roman" w:hAnsi="Times New Roman" w:cs="Times New Roman"/>
                <w:color w:val="000000"/>
                <w:sz w:val="20"/>
                <w:szCs w:val="20"/>
              </w:rPr>
            </w:pPr>
            <w:proofErr w:type="spellStart"/>
            <w:r w:rsidRPr="00C35C10">
              <w:rPr>
                <w:rFonts w:ascii="Times New Roman" w:eastAsia="Times New Roman" w:hAnsi="Times New Roman" w:cs="Times New Roman"/>
                <w:color w:val="000000"/>
                <w:sz w:val="20"/>
                <w:szCs w:val="20"/>
              </w:rPr>
              <w:t>Indicadores</w:t>
            </w:r>
            <w:proofErr w:type="spellEnd"/>
          </w:p>
          <w:p w14:paraId="73693EE5" w14:textId="4FDB0A02" w:rsidR="00C35C10" w:rsidRPr="00C35C10" w:rsidRDefault="00C35C10" w:rsidP="00D448BD">
            <w:pPr>
              <w:ind w:firstLineChars="100" w:firstLine="200"/>
              <w:rPr>
                <w:rFonts w:ascii="Times New Roman" w:eastAsia="Times New Roman" w:hAnsi="Times New Roman" w:cs="Times New Roman"/>
                <w:color w:val="000000"/>
                <w:sz w:val="20"/>
                <w:szCs w:val="20"/>
              </w:rPr>
            </w:pPr>
          </w:p>
        </w:tc>
        <w:tc>
          <w:tcPr>
            <w:tcW w:w="530" w:type="pct"/>
            <w:hideMark/>
          </w:tcPr>
          <w:p w14:paraId="279EDC1E" w14:textId="35278125" w:rsidR="00C35C10" w:rsidRPr="00C35C10" w:rsidRDefault="00C35C10" w:rsidP="00D448BD">
            <w:pPr>
              <w:rPr>
                <w:rFonts w:ascii="Times New Roman" w:eastAsia="Times New Roman" w:hAnsi="Times New Roman" w:cs="Times New Roman"/>
                <w:color w:val="000000"/>
                <w:sz w:val="20"/>
                <w:szCs w:val="20"/>
              </w:rPr>
            </w:pPr>
            <w:proofErr w:type="spellStart"/>
            <w:r w:rsidRPr="00C35C10">
              <w:rPr>
                <w:rFonts w:ascii="Times New Roman" w:eastAsia="Times New Roman" w:hAnsi="Times New Roman" w:cs="Times New Roman"/>
                <w:color w:val="000000"/>
                <w:sz w:val="20"/>
                <w:szCs w:val="20"/>
              </w:rPr>
              <w:t>Códigos</w:t>
            </w:r>
            <w:proofErr w:type="spellEnd"/>
            <w:r w:rsidRPr="00C35C10">
              <w:rPr>
                <w:rFonts w:ascii="Times New Roman" w:eastAsia="Times New Roman" w:hAnsi="Times New Roman" w:cs="Times New Roman"/>
                <w:color w:val="000000"/>
                <w:sz w:val="20"/>
                <w:szCs w:val="20"/>
              </w:rPr>
              <w:t xml:space="preserve"> UNSD</w:t>
            </w:r>
            <w:r w:rsidR="009D7928" w:rsidRPr="00D448BD">
              <w:rPr>
                <w:rStyle w:val="FootnoteReference"/>
                <w:rFonts w:ascii="Times New Roman" w:eastAsia="Times New Roman" w:hAnsi="Times New Roman" w:cs="Times New Roman"/>
                <w:color w:val="000000"/>
                <w:sz w:val="20"/>
                <w:szCs w:val="20"/>
              </w:rPr>
              <w:footnoteReference w:id="5"/>
            </w:r>
          </w:p>
        </w:tc>
      </w:tr>
      <w:tr w:rsidR="00D448BD" w:rsidRPr="00052B50" w14:paraId="20F96BCF" w14:textId="77777777" w:rsidTr="003B2583">
        <w:trPr>
          <w:trHeight w:val="315"/>
        </w:trPr>
        <w:tc>
          <w:tcPr>
            <w:tcW w:w="4470" w:type="pct"/>
            <w:gridSpan w:val="2"/>
            <w:hideMark/>
          </w:tcPr>
          <w:p w14:paraId="07460B08" w14:textId="77777777"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1. Poner fin a la pobreza en todas sus formas y en todo el mundo</w:t>
            </w:r>
          </w:p>
        </w:tc>
        <w:tc>
          <w:tcPr>
            <w:tcW w:w="530" w:type="pct"/>
            <w:hideMark/>
          </w:tcPr>
          <w:p w14:paraId="2521E921"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10C65A0E" w14:textId="77777777" w:rsidTr="003B2583">
        <w:trPr>
          <w:trHeight w:val="1020"/>
        </w:trPr>
        <w:tc>
          <w:tcPr>
            <w:tcW w:w="2207" w:type="pct"/>
            <w:hideMark/>
          </w:tcPr>
          <w:p w14:paraId="1BA9AF5B"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 De aquí a 2030, erradicar para todas las personas y en todo el mundo la pobreza extrema (actualmente se considera que sufren pobreza extrema las personas que viven con menos de 1,25 dólares de los Estados Unidos al día)</w:t>
            </w:r>
          </w:p>
        </w:tc>
        <w:tc>
          <w:tcPr>
            <w:tcW w:w="2263" w:type="pct"/>
            <w:hideMark/>
          </w:tcPr>
          <w:p w14:paraId="57B8F0A7"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1.1.1 Proporción de la población que vive por debajo del umbral internacional de pobreza, desglosada por sexo, edad, situación laboral y ubicación geográfica (urbana o rural)</w:t>
            </w:r>
          </w:p>
        </w:tc>
        <w:tc>
          <w:tcPr>
            <w:tcW w:w="530" w:type="pct"/>
            <w:hideMark/>
          </w:tcPr>
          <w:p w14:paraId="6CF5122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C010101</w:t>
            </w:r>
          </w:p>
        </w:tc>
      </w:tr>
      <w:tr w:rsidR="00D448BD" w:rsidRPr="00D448BD" w14:paraId="2781754D" w14:textId="77777777" w:rsidTr="003B2583">
        <w:trPr>
          <w:trHeight w:val="780"/>
        </w:trPr>
        <w:tc>
          <w:tcPr>
            <w:tcW w:w="2207" w:type="pct"/>
            <w:vMerge w:val="restart"/>
            <w:hideMark/>
          </w:tcPr>
          <w:p w14:paraId="2479968A"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 De aquí a 2030, reducir al menos a la mitad la proporción de hombres, mujeres y niños de todas las edades que viven en la pobreza en todas sus dimensiones con arreglo a las definiciones nacionales</w:t>
            </w:r>
          </w:p>
        </w:tc>
        <w:tc>
          <w:tcPr>
            <w:tcW w:w="2263" w:type="pct"/>
            <w:hideMark/>
          </w:tcPr>
          <w:p w14:paraId="6791029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1.2.1 Proporción de la población que vive por debajo del umbral nacional de pobreza, desglosada por sexo y edad</w:t>
            </w:r>
          </w:p>
        </w:tc>
        <w:tc>
          <w:tcPr>
            <w:tcW w:w="530" w:type="pct"/>
            <w:hideMark/>
          </w:tcPr>
          <w:p w14:paraId="411D98F3"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C010201</w:t>
            </w:r>
          </w:p>
        </w:tc>
      </w:tr>
      <w:tr w:rsidR="00D448BD" w:rsidRPr="00D448BD" w14:paraId="018E26B1" w14:textId="77777777" w:rsidTr="003B2583">
        <w:trPr>
          <w:trHeight w:val="780"/>
        </w:trPr>
        <w:tc>
          <w:tcPr>
            <w:tcW w:w="2207" w:type="pct"/>
            <w:vMerge/>
            <w:hideMark/>
          </w:tcPr>
          <w:p w14:paraId="2C7DC857"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707B8260"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1.2.2 Proporción de hombres, mujeres y niños de todas las edades que viven en la pobreza, en todas sus dimensiones, con arreglo a las definiciones nacionales</w:t>
            </w:r>
          </w:p>
        </w:tc>
        <w:tc>
          <w:tcPr>
            <w:tcW w:w="530" w:type="pct"/>
            <w:hideMark/>
          </w:tcPr>
          <w:p w14:paraId="4D4595BC"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C010202</w:t>
            </w:r>
          </w:p>
        </w:tc>
      </w:tr>
      <w:tr w:rsidR="00D448BD" w:rsidRPr="00D448BD" w14:paraId="2EF41746" w14:textId="77777777" w:rsidTr="003B2583">
        <w:trPr>
          <w:trHeight w:val="1275"/>
        </w:trPr>
        <w:tc>
          <w:tcPr>
            <w:tcW w:w="2207" w:type="pct"/>
            <w:hideMark/>
          </w:tcPr>
          <w:p w14:paraId="456EFC2A"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1.3 Implementar a nivel nacional sistemas y medidas apropiados de protección social para todos, incluidos niveles mínimos, y, de aquí a 2030, lograr una amplia cobertura de las personas pobres y vulnerables</w:t>
            </w:r>
          </w:p>
        </w:tc>
        <w:tc>
          <w:tcPr>
            <w:tcW w:w="2263" w:type="pct"/>
            <w:hideMark/>
          </w:tcPr>
          <w:p w14:paraId="4DCCA303"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1.3.1 Proporción de la población cubierta por sistemas o niveles mínimos de protección social, desglosada por sexo, distinguiendo entre los niños, los desempleados, los ancianos, las personas con discapacidad, las mujeres embarazadas, los recién nacidos, las víctimas de accidentes de trabajo, los pobres y los vulnerables</w:t>
            </w:r>
          </w:p>
        </w:tc>
        <w:tc>
          <w:tcPr>
            <w:tcW w:w="530" w:type="pct"/>
            <w:hideMark/>
          </w:tcPr>
          <w:p w14:paraId="3E96818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C010301</w:t>
            </w:r>
          </w:p>
        </w:tc>
      </w:tr>
      <w:tr w:rsidR="00D448BD" w:rsidRPr="00D448BD" w14:paraId="64928355" w14:textId="77777777" w:rsidTr="003B2583">
        <w:trPr>
          <w:trHeight w:val="510"/>
        </w:trPr>
        <w:tc>
          <w:tcPr>
            <w:tcW w:w="2207" w:type="pct"/>
            <w:vMerge w:val="restart"/>
            <w:hideMark/>
          </w:tcPr>
          <w:p w14:paraId="652D9C3D"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1.4 De aquí a 2030, garantizar que todos los hombres y mujeres, en particular los pobres y los vulnerables, tengan los mismos derechos a los recursos económicos y acceso a los servicios básicos, la propiedad y el control de la tierra y otros bienes, la herencia, los recursos naturales, las nuevas tecnologías apropiadas y los servicios financieros, incluida la </w:t>
            </w:r>
            <w:proofErr w:type="spellStart"/>
            <w:r w:rsidRPr="00C35C10">
              <w:rPr>
                <w:rFonts w:ascii="Times New Roman" w:eastAsia="Times New Roman" w:hAnsi="Times New Roman" w:cs="Times New Roman"/>
                <w:color w:val="000000"/>
                <w:sz w:val="20"/>
                <w:szCs w:val="20"/>
                <w:lang w:val="es-ES"/>
              </w:rPr>
              <w:t>microfinanciación</w:t>
            </w:r>
            <w:proofErr w:type="spellEnd"/>
          </w:p>
        </w:tc>
        <w:tc>
          <w:tcPr>
            <w:tcW w:w="2263" w:type="pct"/>
            <w:hideMark/>
          </w:tcPr>
          <w:p w14:paraId="21CFB8C3"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1.4.1 Proporción de la población que vive en hogares con acceso a los servicios básicos</w:t>
            </w:r>
          </w:p>
        </w:tc>
        <w:tc>
          <w:tcPr>
            <w:tcW w:w="530" w:type="pct"/>
            <w:hideMark/>
          </w:tcPr>
          <w:p w14:paraId="38EFDA3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C010401</w:t>
            </w:r>
          </w:p>
        </w:tc>
      </w:tr>
      <w:tr w:rsidR="00D448BD" w:rsidRPr="00D448BD" w14:paraId="3C3280AD" w14:textId="77777777" w:rsidTr="003B2583">
        <w:trPr>
          <w:trHeight w:val="1020"/>
        </w:trPr>
        <w:tc>
          <w:tcPr>
            <w:tcW w:w="2207" w:type="pct"/>
            <w:vMerge/>
            <w:hideMark/>
          </w:tcPr>
          <w:p w14:paraId="63C5458B"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2209D464"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1.4.2 Proporción del total de la población adulta con derechos seguros de tenencia de la tierra: a) que posee documentación reconocida legalmente al respecto y b) considera seguros sus derechos, desglosada por sexo y tipo de tenencia</w:t>
            </w:r>
          </w:p>
        </w:tc>
        <w:tc>
          <w:tcPr>
            <w:tcW w:w="530" w:type="pct"/>
            <w:hideMark/>
          </w:tcPr>
          <w:p w14:paraId="6E25D39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C010402</w:t>
            </w:r>
          </w:p>
        </w:tc>
      </w:tr>
      <w:tr w:rsidR="00D448BD" w:rsidRPr="00D448BD" w14:paraId="7A4FE331" w14:textId="77777777" w:rsidTr="003B2583">
        <w:trPr>
          <w:trHeight w:val="510"/>
        </w:trPr>
        <w:tc>
          <w:tcPr>
            <w:tcW w:w="2207" w:type="pct"/>
            <w:vMerge w:val="restart"/>
            <w:hideMark/>
          </w:tcPr>
          <w:p w14:paraId="787F3167"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1.5 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2263" w:type="pct"/>
            <w:hideMark/>
          </w:tcPr>
          <w:p w14:paraId="42974457"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1.5.1 Número de personas muertas, desaparecidas y afectadas directamente atribuido a desastres por cada 100.000 habitantes</w:t>
            </w:r>
          </w:p>
        </w:tc>
        <w:tc>
          <w:tcPr>
            <w:tcW w:w="530" w:type="pct"/>
            <w:hideMark/>
          </w:tcPr>
          <w:p w14:paraId="40258443"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C200303</w:t>
            </w:r>
          </w:p>
        </w:tc>
      </w:tr>
      <w:tr w:rsidR="00D448BD" w:rsidRPr="00D448BD" w14:paraId="44E06363" w14:textId="77777777" w:rsidTr="003B2583">
        <w:trPr>
          <w:trHeight w:val="510"/>
        </w:trPr>
        <w:tc>
          <w:tcPr>
            <w:tcW w:w="2207" w:type="pct"/>
            <w:vMerge/>
            <w:hideMark/>
          </w:tcPr>
          <w:p w14:paraId="65CBBB5F"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53E00CF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1.5.2 Pérdidas económicas directas atribuidas a los desastres en relación con el producto interno bruto (PIB) mundial</w:t>
            </w:r>
          </w:p>
        </w:tc>
        <w:tc>
          <w:tcPr>
            <w:tcW w:w="530" w:type="pct"/>
            <w:hideMark/>
          </w:tcPr>
          <w:p w14:paraId="555F522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C010502</w:t>
            </w:r>
          </w:p>
        </w:tc>
      </w:tr>
      <w:tr w:rsidR="00D448BD" w:rsidRPr="00D448BD" w14:paraId="6B161DA8" w14:textId="77777777" w:rsidTr="003B2583">
        <w:trPr>
          <w:trHeight w:val="765"/>
        </w:trPr>
        <w:tc>
          <w:tcPr>
            <w:tcW w:w="2207" w:type="pct"/>
            <w:vMerge/>
            <w:hideMark/>
          </w:tcPr>
          <w:p w14:paraId="6F519B0A"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28B5B2D0"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1.5.3 Número de países que adoptan y aplican estrategias nacionales de reducción del riesgo de desastres en consonancia con el Marco de </w:t>
            </w:r>
            <w:proofErr w:type="spellStart"/>
            <w:r w:rsidRPr="00C35C10">
              <w:rPr>
                <w:rFonts w:ascii="Times New Roman" w:eastAsia="Times New Roman" w:hAnsi="Times New Roman" w:cs="Times New Roman"/>
                <w:color w:val="000000"/>
                <w:sz w:val="20"/>
                <w:szCs w:val="20"/>
                <w:lang w:val="es-ES"/>
              </w:rPr>
              <w:t>Sendái</w:t>
            </w:r>
            <w:proofErr w:type="spellEnd"/>
            <w:r w:rsidRPr="00C35C10">
              <w:rPr>
                <w:rFonts w:ascii="Times New Roman" w:eastAsia="Times New Roman" w:hAnsi="Times New Roman" w:cs="Times New Roman"/>
                <w:color w:val="000000"/>
                <w:sz w:val="20"/>
                <w:szCs w:val="20"/>
                <w:lang w:val="es-ES"/>
              </w:rPr>
              <w:t xml:space="preserve"> para la Reducción del Riesgo de Desastres 2015</w:t>
            </w:r>
            <w:r w:rsidRPr="00C35C10">
              <w:rPr>
                <w:rFonts w:ascii="Times New Roman" w:eastAsia="Times New Roman" w:hAnsi="Times New Roman" w:cs="Times New Roman"/>
                <w:color w:val="000000"/>
                <w:sz w:val="20"/>
                <w:szCs w:val="20"/>
                <w:lang w:val="es-ES"/>
              </w:rPr>
              <w:noBreakHyphen/>
              <w:t>2030</w:t>
            </w:r>
          </w:p>
        </w:tc>
        <w:tc>
          <w:tcPr>
            <w:tcW w:w="530" w:type="pct"/>
            <w:hideMark/>
          </w:tcPr>
          <w:p w14:paraId="5D99A9D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C200304</w:t>
            </w:r>
          </w:p>
        </w:tc>
      </w:tr>
      <w:tr w:rsidR="00D448BD" w:rsidRPr="00D448BD" w14:paraId="412C0E2D" w14:textId="77777777" w:rsidTr="003B2583">
        <w:trPr>
          <w:trHeight w:val="1020"/>
        </w:trPr>
        <w:tc>
          <w:tcPr>
            <w:tcW w:w="2207" w:type="pct"/>
            <w:vMerge/>
            <w:hideMark/>
          </w:tcPr>
          <w:p w14:paraId="4A7CB3D6"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2D0BF1A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1.5.4 Proporción de gobiernos locales que adoptan y aplican estrategias locales de reducción del riesgo de desastres en consonancia con las estrategias nacionales de reducción del riesgo de desastres</w:t>
            </w:r>
          </w:p>
        </w:tc>
        <w:tc>
          <w:tcPr>
            <w:tcW w:w="530" w:type="pct"/>
            <w:hideMark/>
          </w:tcPr>
          <w:p w14:paraId="3E43915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C200305</w:t>
            </w:r>
          </w:p>
        </w:tc>
      </w:tr>
      <w:tr w:rsidR="00D448BD" w:rsidRPr="00D448BD" w14:paraId="4586C718" w14:textId="77777777" w:rsidTr="003B2583">
        <w:trPr>
          <w:trHeight w:val="765"/>
        </w:trPr>
        <w:tc>
          <w:tcPr>
            <w:tcW w:w="2207" w:type="pct"/>
            <w:vMerge w:val="restart"/>
            <w:hideMark/>
          </w:tcPr>
          <w:p w14:paraId="52289E14"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1.a Garantizar una movilización significativa de recursos procedentes de diversas fuentes, incluso mediante la mejora de la cooperación para el desarrollo, a fin de proporcionar medios suficientes y previsibles a los países en desarrollo, en particular los países menos adelantados, para que implementen programas y políticas encaminados a poner fin a la pobreza en todas sus dimensiones</w:t>
            </w:r>
          </w:p>
        </w:tc>
        <w:tc>
          <w:tcPr>
            <w:tcW w:w="2263" w:type="pct"/>
            <w:hideMark/>
          </w:tcPr>
          <w:p w14:paraId="7B4534E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1.a.1 Total de las subvenciones de asistencia oficial para el desarrollo de todos los donantes que se centran en la reducción de la pobreza como porcentaje del ingreso nacional bruto del país receptor</w:t>
            </w:r>
          </w:p>
        </w:tc>
        <w:tc>
          <w:tcPr>
            <w:tcW w:w="530" w:type="pct"/>
            <w:hideMark/>
          </w:tcPr>
          <w:p w14:paraId="290BD21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C010a04</w:t>
            </w:r>
          </w:p>
        </w:tc>
      </w:tr>
      <w:tr w:rsidR="00D448BD" w:rsidRPr="00D448BD" w14:paraId="701EBB9D" w14:textId="77777777" w:rsidTr="003B2583">
        <w:trPr>
          <w:trHeight w:val="510"/>
        </w:trPr>
        <w:tc>
          <w:tcPr>
            <w:tcW w:w="2207" w:type="pct"/>
            <w:vMerge/>
            <w:hideMark/>
          </w:tcPr>
          <w:p w14:paraId="5E90B34B"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703B1A5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1.a.2 Proporción del gasto público total que se dedica a servicios esenciales (educación, salud y protección social)</w:t>
            </w:r>
          </w:p>
        </w:tc>
        <w:tc>
          <w:tcPr>
            <w:tcW w:w="530" w:type="pct"/>
            <w:hideMark/>
          </w:tcPr>
          <w:p w14:paraId="266E4A2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C010a02</w:t>
            </w:r>
          </w:p>
        </w:tc>
      </w:tr>
      <w:tr w:rsidR="00D448BD" w:rsidRPr="00D448BD" w14:paraId="25F82474" w14:textId="77777777" w:rsidTr="003B2583">
        <w:trPr>
          <w:trHeight w:val="1020"/>
        </w:trPr>
        <w:tc>
          <w:tcPr>
            <w:tcW w:w="2207" w:type="pct"/>
            <w:hideMark/>
          </w:tcPr>
          <w:p w14:paraId="661057E4"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1.b Crear marcos normativos sólidos en los planos nacional, regional e internacional, sobre la base de estrategias de desarrollo en favor de los pobres que tengan en cuenta las cuestiones de género, a fin de apoyar la inversión acelerada en medidas para erradicar la pobreza</w:t>
            </w:r>
          </w:p>
        </w:tc>
        <w:tc>
          <w:tcPr>
            <w:tcW w:w="2263" w:type="pct"/>
            <w:hideMark/>
          </w:tcPr>
          <w:p w14:paraId="1C08A85D"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1.b.1 Gasto público social en favor de los pobres</w:t>
            </w:r>
          </w:p>
        </w:tc>
        <w:tc>
          <w:tcPr>
            <w:tcW w:w="530" w:type="pct"/>
            <w:hideMark/>
          </w:tcPr>
          <w:p w14:paraId="132FA5C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C010b02</w:t>
            </w:r>
          </w:p>
        </w:tc>
      </w:tr>
      <w:tr w:rsidR="00D448BD" w:rsidRPr="00052B50" w14:paraId="6629AB75" w14:textId="77777777" w:rsidTr="003B2583">
        <w:trPr>
          <w:trHeight w:val="315"/>
        </w:trPr>
        <w:tc>
          <w:tcPr>
            <w:tcW w:w="4470" w:type="pct"/>
            <w:gridSpan w:val="2"/>
            <w:hideMark/>
          </w:tcPr>
          <w:p w14:paraId="3B9B4976" w14:textId="4CF5EC7D"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2. Poner fin al hambre, lograr la seguridad alimentaria y la mejora de la nutrición y promover la agricultura sostenible</w:t>
            </w:r>
          </w:p>
        </w:tc>
        <w:tc>
          <w:tcPr>
            <w:tcW w:w="530" w:type="pct"/>
            <w:hideMark/>
          </w:tcPr>
          <w:p w14:paraId="4F5E0D1B"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6C537A51" w14:textId="77777777" w:rsidTr="003B2583">
        <w:trPr>
          <w:trHeight w:val="645"/>
        </w:trPr>
        <w:tc>
          <w:tcPr>
            <w:tcW w:w="2207" w:type="pct"/>
            <w:vMerge w:val="restart"/>
            <w:hideMark/>
          </w:tcPr>
          <w:p w14:paraId="67A3A1DC"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2.1 De aquí a 2030, poner fin al hambre y asegurar el acceso de todas las personas, en particular los pobres y las personas en situaciones de vulnerabilidad, incluidos los niños menores de 1 año, a una alimentación sana, nutritiva y suficiente durante todo el año</w:t>
            </w:r>
          </w:p>
        </w:tc>
        <w:tc>
          <w:tcPr>
            <w:tcW w:w="2263" w:type="pct"/>
            <w:hideMark/>
          </w:tcPr>
          <w:p w14:paraId="0B856684" w14:textId="77777777" w:rsidR="00C35C10" w:rsidRPr="00C35C10" w:rsidRDefault="00C35C10" w:rsidP="00D448BD">
            <w:pPr>
              <w:ind w:firstLineChars="100" w:firstLine="200"/>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 xml:space="preserve">2.1.1 </w:t>
            </w:r>
            <w:proofErr w:type="spellStart"/>
            <w:r w:rsidRPr="00C35C10">
              <w:rPr>
                <w:rFonts w:ascii="Times New Roman" w:eastAsia="Times New Roman" w:hAnsi="Times New Roman" w:cs="Times New Roman"/>
                <w:color w:val="000000"/>
                <w:sz w:val="20"/>
                <w:szCs w:val="20"/>
              </w:rPr>
              <w:t>Prevalencia</w:t>
            </w:r>
            <w:proofErr w:type="spellEnd"/>
            <w:r w:rsidRPr="00C35C10">
              <w:rPr>
                <w:rFonts w:ascii="Times New Roman" w:eastAsia="Times New Roman" w:hAnsi="Times New Roman" w:cs="Times New Roman"/>
                <w:color w:val="000000"/>
                <w:sz w:val="20"/>
                <w:szCs w:val="20"/>
              </w:rPr>
              <w:t xml:space="preserve"> de la </w:t>
            </w:r>
            <w:proofErr w:type="spellStart"/>
            <w:r w:rsidRPr="00C35C10">
              <w:rPr>
                <w:rFonts w:ascii="Times New Roman" w:eastAsia="Times New Roman" w:hAnsi="Times New Roman" w:cs="Times New Roman"/>
                <w:color w:val="000000"/>
                <w:sz w:val="20"/>
                <w:szCs w:val="20"/>
              </w:rPr>
              <w:t>subalimentación</w:t>
            </w:r>
            <w:proofErr w:type="spellEnd"/>
          </w:p>
        </w:tc>
        <w:tc>
          <w:tcPr>
            <w:tcW w:w="530" w:type="pct"/>
            <w:hideMark/>
          </w:tcPr>
          <w:p w14:paraId="17BA978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C020101</w:t>
            </w:r>
          </w:p>
        </w:tc>
      </w:tr>
      <w:tr w:rsidR="00D448BD" w:rsidRPr="00D448BD" w14:paraId="421D8424" w14:textId="77777777" w:rsidTr="003B2583">
        <w:trPr>
          <w:trHeight w:val="645"/>
        </w:trPr>
        <w:tc>
          <w:tcPr>
            <w:tcW w:w="2207" w:type="pct"/>
            <w:vMerge/>
            <w:hideMark/>
          </w:tcPr>
          <w:p w14:paraId="59886DAF"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61E4C0F1"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2.1.2 Prevalencia de la inseguridad alimentaria moderada o grave entre la población, según la escala de experiencia de inseguridad alimentaria</w:t>
            </w:r>
          </w:p>
        </w:tc>
        <w:tc>
          <w:tcPr>
            <w:tcW w:w="530" w:type="pct"/>
            <w:hideMark/>
          </w:tcPr>
          <w:p w14:paraId="1FCACCBF"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C020102</w:t>
            </w:r>
          </w:p>
        </w:tc>
      </w:tr>
      <w:tr w:rsidR="00D448BD" w:rsidRPr="00D448BD" w14:paraId="4E85B462" w14:textId="77777777" w:rsidTr="003B2583">
        <w:trPr>
          <w:trHeight w:val="1020"/>
        </w:trPr>
        <w:tc>
          <w:tcPr>
            <w:tcW w:w="2207" w:type="pct"/>
            <w:vMerge w:val="restart"/>
            <w:hideMark/>
          </w:tcPr>
          <w:p w14:paraId="0163413C"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2.2 De aquí a 2030, poner fin a todas las formas de malnutrición, incluso logrando, a más tardar en 2025, las metas convenidas internacionalmente sobre el retraso del crecimiento y la emaciación de los niños menores de 5 años, y abordar las necesidades de nutrición de las adolescentes, las mujeres embarazadas y lactantes y las personas de edad</w:t>
            </w:r>
          </w:p>
        </w:tc>
        <w:tc>
          <w:tcPr>
            <w:tcW w:w="2263" w:type="pct"/>
            <w:hideMark/>
          </w:tcPr>
          <w:p w14:paraId="57CA3A57"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2.2.1 Prevalencia del retraso del crecimiento (estatura para la edad, desviación típica &lt; -2 de la mediana de los patrones de crecimiento infantil de la Organización Mundial de la Salud (OMS)) entre los niños menores de 5 años</w:t>
            </w:r>
          </w:p>
        </w:tc>
        <w:tc>
          <w:tcPr>
            <w:tcW w:w="530" w:type="pct"/>
            <w:hideMark/>
          </w:tcPr>
          <w:p w14:paraId="042D078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C020201</w:t>
            </w:r>
          </w:p>
        </w:tc>
      </w:tr>
      <w:tr w:rsidR="00D448BD" w:rsidRPr="00D448BD" w14:paraId="23225B32" w14:textId="77777777" w:rsidTr="003B2583">
        <w:trPr>
          <w:trHeight w:val="1020"/>
        </w:trPr>
        <w:tc>
          <w:tcPr>
            <w:tcW w:w="2207" w:type="pct"/>
            <w:vMerge/>
            <w:hideMark/>
          </w:tcPr>
          <w:p w14:paraId="7A65E93E"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32B1E0F7"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2.2.2 Prevalencia de la malnutrición (peso para la estatura, desviación típica &gt; +2 o &lt; -2 de la mediana de los patrones de crecimiento infantil de la OMS) entre los niños menores de 5 años, desglosada por tipo (emaciación y sobrepeso)</w:t>
            </w:r>
          </w:p>
        </w:tc>
        <w:tc>
          <w:tcPr>
            <w:tcW w:w="530" w:type="pct"/>
            <w:hideMark/>
          </w:tcPr>
          <w:p w14:paraId="6D103DD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C020202</w:t>
            </w:r>
          </w:p>
        </w:tc>
      </w:tr>
      <w:tr w:rsidR="00D448BD" w:rsidRPr="00D448BD" w14:paraId="560F98F1" w14:textId="77777777" w:rsidTr="003B2583">
        <w:trPr>
          <w:trHeight w:val="510"/>
        </w:trPr>
        <w:tc>
          <w:tcPr>
            <w:tcW w:w="2207" w:type="pct"/>
            <w:vMerge/>
            <w:hideMark/>
          </w:tcPr>
          <w:p w14:paraId="78115637"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4C258001"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2.2.3 Prevalencia de la anemia en las mujeres de entre 15 y 49 años, desglosada por embarazo (porcentaje)</w:t>
            </w:r>
          </w:p>
        </w:tc>
        <w:tc>
          <w:tcPr>
            <w:tcW w:w="530" w:type="pct"/>
            <w:hideMark/>
          </w:tcPr>
          <w:p w14:paraId="55AC824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C020203</w:t>
            </w:r>
          </w:p>
        </w:tc>
      </w:tr>
      <w:tr w:rsidR="00D448BD" w:rsidRPr="00D448BD" w14:paraId="1EBC2687" w14:textId="77777777" w:rsidTr="003B2583">
        <w:trPr>
          <w:trHeight w:val="1020"/>
        </w:trPr>
        <w:tc>
          <w:tcPr>
            <w:tcW w:w="2207" w:type="pct"/>
            <w:vMerge w:val="restart"/>
            <w:hideMark/>
          </w:tcPr>
          <w:p w14:paraId="2F6B2EA4"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 xml:space="preserve">2.3 De aquí a 2030, duplicar la productividad agrícola y los ingresos de los productores de alimentos en pequeña escala, en particular las mujeres, los pueblos indígenas, los agricultores familiares, los ganaderos y los pescadores, entre otras cosas mediante un acceso seguro y equitativo a las tierras, a otros recursos e insumos de producción y a los conocimientos, los servicios financieros, los mercados y las oportunidades para añadir valor y obtener empleos no agrícolas </w:t>
            </w:r>
          </w:p>
        </w:tc>
        <w:tc>
          <w:tcPr>
            <w:tcW w:w="2263" w:type="pct"/>
            <w:hideMark/>
          </w:tcPr>
          <w:p w14:paraId="3DE9224B"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2.3.1 Volumen de producción por unidad de trabajo desglosado por tamaño y tipo de explotación (agropecuaria/ganadera/forestal)</w:t>
            </w:r>
          </w:p>
        </w:tc>
        <w:tc>
          <w:tcPr>
            <w:tcW w:w="530" w:type="pct"/>
            <w:hideMark/>
          </w:tcPr>
          <w:p w14:paraId="33D5737C"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C020301</w:t>
            </w:r>
          </w:p>
        </w:tc>
      </w:tr>
      <w:tr w:rsidR="00D448BD" w:rsidRPr="00D448BD" w14:paraId="18BE2B61" w14:textId="77777777" w:rsidTr="003B2583">
        <w:trPr>
          <w:trHeight w:val="1020"/>
        </w:trPr>
        <w:tc>
          <w:tcPr>
            <w:tcW w:w="2207" w:type="pct"/>
            <w:vMerge/>
            <w:hideMark/>
          </w:tcPr>
          <w:p w14:paraId="331ED1A6"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405DA785"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2.3.2 Media de ingresos de los productores de alimentos en pequeña escala, desglosada por sexo y condición indígena</w:t>
            </w:r>
          </w:p>
        </w:tc>
        <w:tc>
          <w:tcPr>
            <w:tcW w:w="530" w:type="pct"/>
            <w:hideMark/>
          </w:tcPr>
          <w:p w14:paraId="63F0677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C020302</w:t>
            </w:r>
          </w:p>
        </w:tc>
      </w:tr>
      <w:tr w:rsidR="00D448BD" w:rsidRPr="00D448BD" w14:paraId="46672BB5" w14:textId="77777777" w:rsidTr="003B2583">
        <w:trPr>
          <w:trHeight w:val="1785"/>
        </w:trPr>
        <w:tc>
          <w:tcPr>
            <w:tcW w:w="2207" w:type="pct"/>
            <w:hideMark/>
          </w:tcPr>
          <w:p w14:paraId="5292F856"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2.4 De aquí a 2030, asegurar la sostenibilidad de los sistemas de producción de alimentos y aplicar prácticas agrícolas resilientes que aumenten la productividad y la producción, contribuyan al mantenimiento de los ecosistemas, fortalezcan la capacidad de adaptación al cambio climático, los fenómenos meteorológicos extremos, las sequías, las inundaciones y otros desastres, y mejoren progresivamente la calidad de la tierra y el suelo</w:t>
            </w:r>
          </w:p>
        </w:tc>
        <w:tc>
          <w:tcPr>
            <w:tcW w:w="2263" w:type="pct"/>
            <w:hideMark/>
          </w:tcPr>
          <w:p w14:paraId="6B4DDBB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2.4.1 Proporción de la superficie agrícola en que se practica una agricultura productiva y sostenible</w:t>
            </w:r>
          </w:p>
        </w:tc>
        <w:tc>
          <w:tcPr>
            <w:tcW w:w="530" w:type="pct"/>
            <w:hideMark/>
          </w:tcPr>
          <w:p w14:paraId="24F42CC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C020401</w:t>
            </w:r>
          </w:p>
        </w:tc>
      </w:tr>
      <w:tr w:rsidR="00D448BD" w:rsidRPr="00D448BD" w14:paraId="24516C5C" w14:textId="77777777" w:rsidTr="003B2583">
        <w:trPr>
          <w:trHeight w:val="1065"/>
        </w:trPr>
        <w:tc>
          <w:tcPr>
            <w:tcW w:w="2207" w:type="pct"/>
            <w:vMerge w:val="restart"/>
            <w:hideMark/>
          </w:tcPr>
          <w:p w14:paraId="7F048EEC"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2.5 De aquí a 2020, mantener la diversidad genética de las semillas, las plantas cultivadas y los animales de granja y domesticados y sus correspondientes especies silvestres, entre otras cosas mediante una buena gestión y diversificación de los bancos de semillas y plantas a nivel nacional, regional e internacional, y promover el acceso a los beneficios que se deriven de la utilización de los recursos genéticos y los conocimientos tradicionales conexos y su distribución justa y equitativa, según lo convenido internacionalmente</w:t>
            </w:r>
          </w:p>
        </w:tc>
        <w:tc>
          <w:tcPr>
            <w:tcW w:w="2263" w:type="pct"/>
            <w:hideMark/>
          </w:tcPr>
          <w:p w14:paraId="6CEC019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2.5.1 Número de: a) recursos genéticos vegetales y b) animales para la alimentación y la agricultura preservados en instalaciones de conservación a medio y largo plazo</w:t>
            </w:r>
          </w:p>
        </w:tc>
        <w:tc>
          <w:tcPr>
            <w:tcW w:w="530" w:type="pct"/>
            <w:hideMark/>
          </w:tcPr>
          <w:p w14:paraId="35053866"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C020501</w:t>
            </w:r>
          </w:p>
        </w:tc>
      </w:tr>
      <w:tr w:rsidR="00D448BD" w:rsidRPr="00D448BD" w14:paraId="50889112" w14:textId="77777777" w:rsidTr="003B2583">
        <w:trPr>
          <w:trHeight w:val="1065"/>
        </w:trPr>
        <w:tc>
          <w:tcPr>
            <w:tcW w:w="2207" w:type="pct"/>
            <w:vMerge/>
            <w:hideMark/>
          </w:tcPr>
          <w:p w14:paraId="62B6CDF3"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1A07DCE3"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2.5.2 Proporción de razas y variedades locales consideradas en riesgo de extinción</w:t>
            </w:r>
          </w:p>
        </w:tc>
        <w:tc>
          <w:tcPr>
            <w:tcW w:w="530" w:type="pct"/>
            <w:hideMark/>
          </w:tcPr>
          <w:p w14:paraId="3AB1C2B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C020503</w:t>
            </w:r>
          </w:p>
        </w:tc>
      </w:tr>
      <w:tr w:rsidR="00D448BD" w:rsidRPr="00D448BD" w14:paraId="033121D2" w14:textId="77777777" w:rsidTr="003B2583">
        <w:trPr>
          <w:trHeight w:val="750"/>
        </w:trPr>
        <w:tc>
          <w:tcPr>
            <w:tcW w:w="2207" w:type="pct"/>
            <w:vMerge w:val="restart"/>
            <w:hideMark/>
          </w:tcPr>
          <w:p w14:paraId="22323329"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2.a Aumentar, incluso mediante una mayor cooperación internacional, las inversiones en infraestructura rural, investigación y servicios de extensión agrícola, desarrollo tecnológico y bancos de genes de plantas y ganado a fin de mejorar la capacidad de producción agropecuaria en los países en desarrollo, particularmente en los países menos adelantados</w:t>
            </w:r>
          </w:p>
        </w:tc>
        <w:tc>
          <w:tcPr>
            <w:tcW w:w="2263" w:type="pct"/>
            <w:hideMark/>
          </w:tcPr>
          <w:p w14:paraId="7AE17AA4"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2.a.1 Índice de orientación agrícola para el gasto público</w:t>
            </w:r>
          </w:p>
        </w:tc>
        <w:tc>
          <w:tcPr>
            <w:tcW w:w="530" w:type="pct"/>
            <w:hideMark/>
          </w:tcPr>
          <w:p w14:paraId="372AE21C"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C020a01</w:t>
            </w:r>
          </w:p>
        </w:tc>
      </w:tr>
      <w:tr w:rsidR="00D448BD" w:rsidRPr="00D448BD" w14:paraId="1BE2E7DC" w14:textId="77777777" w:rsidTr="003B2583">
        <w:trPr>
          <w:trHeight w:val="750"/>
        </w:trPr>
        <w:tc>
          <w:tcPr>
            <w:tcW w:w="2207" w:type="pct"/>
            <w:vMerge/>
            <w:hideMark/>
          </w:tcPr>
          <w:p w14:paraId="0EEB1A02"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6C51725A"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2.a.2 Total de corrientes oficiales de recursos (asistencia oficial para el desarrollo más otras corrientes oficiales) destinado al sector agrícola</w:t>
            </w:r>
          </w:p>
        </w:tc>
        <w:tc>
          <w:tcPr>
            <w:tcW w:w="530" w:type="pct"/>
            <w:hideMark/>
          </w:tcPr>
          <w:p w14:paraId="0B9CDD4F"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C020a02</w:t>
            </w:r>
          </w:p>
        </w:tc>
      </w:tr>
      <w:tr w:rsidR="00D448BD" w:rsidRPr="00D448BD" w14:paraId="0104E327" w14:textId="77777777" w:rsidTr="003B2583">
        <w:trPr>
          <w:trHeight w:val="1275"/>
        </w:trPr>
        <w:tc>
          <w:tcPr>
            <w:tcW w:w="2207" w:type="pct"/>
            <w:hideMark/>
          </w:tcPr>
          <w:p w14:paraId="6AE59353"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2.b Corregir y prevenir las restricciones y distorsiones comerciales en los mercados agropecuarios mundiales, incluso mediante la eliminación paralela de todas las formas de subvención a las exportaciones agrícolas y todas las medidas de exportación con efectos equivalentes, de conformidad con el mandato de la Ronda de Doha para el Desarrollo</w:t>
            </w:r>
          </w:p>
        </w:tc>
        <w:tc>
          <w:tcPr>
            <w:tcW w:w="2263" w:type="pct"/>
            <w:hideMark/>
          </w:tcPr>
          <w:p w14:paraId="0451BE0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2.b.1 Subsidios a la exportación de productos agropecuarios</w:t>
            </w:r>
          </w:p>
        </w:tc>
        <w:tc>
          <w:tcPr>
            <w:tcW w:w="530" w:type="pct"/>
            <w:hideMark/>
          </w:tcPr>
          <w:p w14:paraId="4EF3FB84"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C020b02</w:t>
            </w:r>
          </w:p>
        </w:tc>
      </w:tr>
      <w:tr w:rsidR="00D448BD" w:rsidRPr="00D448BD" w14:paraId="45CBCB18" w14:textId="77777777" w:rsidTr="003B2583">
        <w:trPr>
          <w:trHeight w:val="1275"/>
        </w:trPr>
        <w:tc>
          <w:tcPr>
            <w:tcW w:w="2207" w:type="pct"/>
            <w:hideMark/>
          </w:tcPr>
          <w:p w14:paraId="338B0DBC"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2.c Adoptar medidas para asegurar el buen funcionamiento de los mercados de productos básicos alimentarios y sus derivados y facilitar el acceso oportuno a la información sobre los mercados, incluso sobre las reservas de alimentos, a fin de ayudar a limitar la extrema </w:t>
            </w:r>
            <w:r w:rsidRPr="00C35C10">
              <w:rPr>
                <w:rFonts w:ascii="Times New Roman" w:eastAsia="Times New Roman" w:hAnsi="Times New Roman" w:cs="Times New Roman"/>
                <w:color w:val="000000"/>
                <w:sz w:val="20"/>
                <w:szCs w:val="20"/>
                <w:lang w:val="es-ES"/>
              </w:rPr>
              <w:lastRenderedPageBreak/>
              <w:t>volatilidad de los precios de los alimentos</w:t>
            </w:r>
          </w:p>
        </w:tc>
        <w:tc>
          <w:tcPr>
            <w:tcW w:w="2263" w:type="pct"/>
            <w:hideMark/>
          </w:tcPr>
          <w:p w14:paraId="789AB27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2.c.1 Indicador de anomalías en los precios de los alimentos</w:t>
            </w:r>
          </w:p>
        </w:tc>
        <w:tc>
          <w:tcPr>
            <w:tcW w:w="530" w:type="pct"/>
            <w:hideMark/>
          </w:tcPr>
          <w:p w14:paraId="61BDB4B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C020c01</w:t>
            </w:r>
          </w:p>
        </w:tc>
      </w:tr>
      <w:tr w:rsidR="00D448BD" w:rsidRPr="00052B50" w14:paraId="68A80CA9" w14:textId="77777777" w:rsidTr="003B2583">
        <w:trPr>
          <w:trHeight w:val="315"/>
        </w:trPr>
        <w:tc>
          <w:tcPr>
            <w:tcW w:w="4470" w:type="pct"/>
            <w:gridSpan w:val="2"/>
            <w:hideMark/>
          </w:tcPr>
          <w:p w14:paraId="363B2B0A" w14:textId="363C3335"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3. Garantizar una vida sana y promover el bienestar de todos a todas las edades</w:t>
            </w:r>
          </w:p>
        </w:tc>
        <w:tc>
          <w:tcPr>
            <w:tcW w:w="530" w:type="pct"/>
            <w:hideMark/>
          </w:tcPr>
          <w:p w14:paraId="16EEF7E0"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6F1CC1C5" w14:textId="77777777" w:rsidTr="003B2583">
        <w:trPr>
          <w:trHeight w:val="420"/>
        </w:trPr>
        <w:tc>
          <w:tcPr>
            <w:tcW w:w="2207" w:type="pct"/>
            <w:vMerge w:val="restart"/>
            <w:hideMark/>
          </w:tcPr>
          <w:p w14:paraId="11FAA9C1"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3.1 De aquí a 2030, reducir la tasa mundial de mortalidad materna a menos de 70 por cada 100.000 nacidos vivos</w:t>
            </w:r>
          </w:p>
        </w:tc>
        <w:tc>
          <w:tcPr>
            <w:tcW w:w="2263" w:type="pct"/>
            <w:hideMark/>
          </w:tcPr>
          <w:p w14:paraId="584F1C57" w14:textId="77777777" w:rsidR="00C35C10" w:rsidRPr="00C35C10" w:rsidRDefault="00C35C10" w:rsidP="00D448BD">
            <w:pPr>
              <w:ind w:firstLineChars="100" w:firstLine="200"/>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 xml:space="preserve">3.1.1 Tasa de </w:t>
            </w:r>
            <w:proofErr w:type="spellStart"/>
            <w:r w:rsidRPr="00C35C10">
              <w:rPr>
                <w:rFonts w:ascii="Times New Roman" w:eastAsia="Times New Roman" w:hAnsi="Times New Roman" w:cs="Times New Roman"/>
                <w:color w:val="000000"/>
                <w:sz w:val="20"/>
                <w:szCs w:val="20"/>
              </w:rPr>
              <w:t>mortalidad</w:t>
            </w:r>
            <w:proofErr w:type="spellEnd"/>
            <w:r w:rsidRPr="00C35C10">
              <w:rPr>
                <w:rFonts w:ascii="Times New Roman" w:eastAsia="Times New Roman" w:hAnsi="Times New Roman" w:cs="Times New Roman"/>
                <w:color w:val="000000"/>
                <w:sz w:val="20"/>
                <w:szCs w:val="20"/>
              </w:rPr>
              <w:t xml:space="preserve"> </w:t>
            </w:r>
            <w:proofErr w:type="spellStart"/>
            <w:r w:rsidRPr="00C35C10">
              <w:rPr>
                <w:rFonts w:ascii="Times New Roman" w:eastAsia="Times New Roman" w:hAnsi="Times New Roman" w:cs="Times New Roman"/>
                <w:color w:val="000000"/>
                <w:sz w:val="20"/>
                <w:szCs w:val="20"/>
              </w:rPr>
              <w:t>materna</w:t>
            </w:r>
            <w:proofErr w:type="spellEnd"/>
          </w:p>
        </w:tc>
        <w:tc>
          <w:tcPr>
            <w:tcW w:w="530" w:type="pct"/>
            <w:hideMark/>
          </w:tcPr>
          <w:p w14:paraId="6DFF1D8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C030101</w:t>
            </w:r>
          </w:p>
        </w:tc>
      </w:tr>
      <w:tr w:rsidR="00D448BD" w:rsidRPr="00D448BD" w14:paraId="13492641" w14:textId="77777777" w:rsidTr="003B2583">
        <w:trPr>
          <w:trHeight w:val="600"/>
        </w:trPr>
        <w:tc>
          <w:tcPr>
            <w:tcW w:w="2207" w:type="pct"/>
            <w:vMerge/>
            <w:hideMark/>
          </w:tcPr>
          <w:p w14:paraId="3D429AFA"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3F403EC3"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3.1.2 Proporción de partos atendidos por personal sanitario especializado</w:t>
            </w:r>
          </w:p>
        </w:tc>
        <w:tc>
          <w:tcPr>
            <w:tcW w:w="530" w:type="pct"/>
            <w:hideMark/>
          </w:tcPr>
          <w:p w14:paraId="1EB4A5C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C030102</w:t>
            </w:r>
          </w:p>
        </w:tc>
      </w:tr>
      <w:tr w:rsidR="00D448BD" w:rsidRPr="00D448BD" w14:paraId="5CDBB296" w14:textId="77777777" w:rsidTr="003B2583">
        <w:trPr>
          <w:trHeight w:val="675"/>
        </w:trPr>
        <w:tc>
          <w:tcPr>
            <w:tcW w:w="2207" w:type="pct"/>
            <w:vMerge w:val="restart"/>
            <w:hideMark/>
          </w:tcPr>
          <w:p w14:paraId="784D465B"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3.2 De aquí a 2030, poner fin a las muertes evitables de recién nacidos y de niños menores de 5 años, logrando que todos los países intenten reducir la mortalidad neonatal al menos a 12 por cada 1.000 nacidos vivos y la mortalidad de los niños menores de 5 años al menos a 25 por cada 1.000 nacidos vivos</w:t>
            </w:r>
          </w:p>
        </w:tc>
        <w:tc>
          <w:tcPr>
            <w:tcW w:w="2263" w:type="pct"/>
            <w:hideMark/>
          </w:tcPr>
          <w:p w14:paraId="4790FA7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3.2.1 Tasa de mortalidad de niños menores de 5 años</w:t>
            </w:r>
          </w:p>
        </w:tc>
        <w:tc>
          <w:tcPr>
            <w:tcW w:w="530" w:type="pct"/>
            <w:hideMark/>
          </w:tcPr>
          <w:p w14:paraId="1FE6306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C030201</w:t>
            </w:r>
          </w:p>
        </w:tc>
      </w:tr>
      <w:tr w:rsidR="00D448BD" w:rsidRPr="00D448BD" w14:paraId="02953BBE" w14:textId="77777777" w:rsidTr="003B2583">
        <w:trPr>
          <w:trHeight w:val="600"/>
        </w:trPr>
        <w:tc>
          <w:tcPr>
            <w:tcW w:w="2207" w:type="pct"/>
            <w:vMerge/>
            <w:hideMark/>
          </w:tcPr>
          <w:p w14:paraId="735F1628"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21E1EB6D" w14:textId="77777777" w:rsidR="00C35C10" w:rsidRPr="00C35C10" w:rsidRDefault="00C35C10" w:rsidP="00D448BD">
            <w:pPr>
              <w:ind w:firstLineChars="100" w:firstLine="200"/>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 xml:space="preserve">3.2.2 Tasa de </w:t>
            </w:r>
            <w:proofErr w:type="spellStart"/>
            <w:r w:rsidRPr="00C35C10">
              <w:rPr>
                <w:rFonts w:ascii="Times New Roman" w:eastAsia="Times New Roman" w:hAnsi="Times New Roman" w:cs="Times New Roman"/>
                <w:color w:val="000000"/>
                <w:sz w:val="20"/>
                <w:szCs w:val="20"/>
              </w:rPr>
              <w:t>mortalidad</w:t>
            </w:r>
            <w:proofErr w:type="spellEnd"/>
            <w:r w:rsidRPr="00C35C10">
              <w:rPr>
                <w:rFonts w:ascii="Times New Roman" w:eastAsia="Times New Roman" w:hAnsi="Times New Roman" w:cs="Times New Roman"/>
                <w:color w:val="000000"/>
                <w:sz w:val="20"/>
                <w:szCs w:val="20"/>
              </w:rPr>
              <w:t xml:space="preserve"> neonatal</w:t>
            </w:r>
          </w:p>
        </w:tc>
        <w:tc>
          <w:tcPr>
            <w:tcW w:w="530" w:type="pct"/>
            <w:hideMark/>
          </w:tcPr>
          <w:p w14:paraId="731187D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C030202</w:t>
            </w:r>
          </w:p>
        </w:tc>
      </w:tr>
      <w:tr w:rsidR="00D448BD" w:rsidRPr="00D448BD" w14:paraId="303B2BA1" w14:textId="77777777" w:rsidTr="003B2583">
        <w:trPr>
          <w:trHeight w:val="600"/>
        </w:trPr>
        <w:tc>
          <w:tcPr>
            <w:tcW w:w="2207" w:type="pct"/>
            <w:vMerge w:val="restart"/>
            <w:hideMark/>
          </w:tcPr>
          <w:p w14:paraId="3221AC96"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3.3 De aquí a 2030, poner fin a las epidemias del SIDA, la tuberculosis, la malaria y las enfermedades tropicales desatendidas y combatir la hepatitis, las enfermedades transmitidas por el agua y otras enfermedades transmisibles</w:t>
            </w:r>
          </w:p>
        </w:tc>
        <w:tc>
          <w:tcPr>
            <w:tcW w:w="2263" w:type="pct"/>
            <w:hideMark/>
          </w:tcPr>
          <w:p w14:paraId="50E6B1B0"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3.3.1 Número de nuevas infecciones por el VIH por cada 1.000 habitantes no infectados, desglosado por sexo, edad y poblaciones clave</w:t>
            </w:r>
          </w:p>
        </w:tc>
        <w:tc>
          <w:tcPr>
            <w:tcW w:w="530" w:type="pct"/>
            <w:hideMark/>
          </w:tcPr>
          <w:p w14:paraId="3D3B8A73"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C030301</w:t>
            </w:r>
          </w:p>
        </w:tc>
      </w:tr>
      <w:tr w:rsidR="00D448BD" w:rsidRPr="00D448BD" w14:paraId="4246ADA7" w14:textId="77777777" w:rsidTr="003B2583">
        <w:trPr>
          <w:trHeight w:val="315"/>
        </w:trPr>
        <w:tc>
          <w:tcPr>
            <w:tcW w:w="2207" w:type="pct"/>
            <w:vMerge/>
            <w:hideMark/>
          </w:tcPr>
          <w:p w14:paraId="69058EC3"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1542AF6D"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3.3.2 Incidencia de la tuberculosis por cada 100.000 habitantes</w:t>
            </w:r>
          </w:p>
        </w:tc>
        <w:tc>
          <w:tcPr>
            <w:tcW w:w="530" w:type="pct"/>
            <w:hideMark/>
          </w:tcPr>
          <w:p w14:paraId="3A50A13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C030302</w:t>
            </w:r>
          </w:p>
        </w:tc>
      </w:tr>
      <w:tr w:rsidR="00D448BD" w:rsidRPr="00D448BD" w14:paraId="78146F23" w14:textId="77777777" w:rsidTr="003B2583">
        <w:trPr>
          <w:trHeight w:val="315"/>
        </w:trPr>
        <w:tc>
          <w:tcPr>
            <w:tcW w:w="2207" w:type="pct"/>
            <w:vMerge/>
            <w:hideMark/>
          </w:tcPr>
          <w:p w14:paraId="2C80A940"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5EE9BDF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3.3.3 Incidencia de la malaria por cada 1.000 habitantes</w:t>
            </w:r>
          </w:p>
        </w:tc>
        <w:tc>
          <w:tcPr>
            <w:tcW w:w="530" w:type="pct"/>
            <w:hideMark/>
          </w:tcPr>
          <w:p w14:paraId="48296BAC"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C030303</w:t>
            </w:r>
          </w:p>
        </w:tc>
      </w:tr>
      <w:tr w:rsidR="00D448BD" w:rsidRPr="00D448BD" w14:paraId="0901C28B" w14:textId="77777777" w:rsidTr="003B2583">
        <w:trPr>
          <w:trHeight w:val="315"/>
        </w:trPr>
        <w:tc>
          <w:tcPr>
            <w:tcW w:w="2207" w:type="pct"/>
            <w:vMerge/>
            <w:hideMark/>
          </w:tcPr>
          <w:p w14:paraId="42F880C2"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527073C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3.3.4 Incidencia de la hepatitis B por cada 100.000 habitantes</w:t>
            </w:r>
          </w:p>
        </w:tc>
        <w:tc>
          <w:tcPr>
            <w:tcW w:w="530" w:type="pct"/>
            <w:hideMark/>
          </w:tcPr>
          <w:p w14:paraId="3F17A42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C030304</w:t>
            </w:r>
          </w:p>
        </w:tc>
      </w:tr>
      <w:tr w:rsidR="00D448BD" w:rsidRPr="00D448BD" w14:paraId="76FF7B99" w14:textId="77777777" w:rsidTr="003B2583">
        <w:trPr>
          <w:trHeight w:val="510"/>
        </w:trPr>
        <w:tc>
          <w:tcPr>
            <w:tcW w:w="2207" w:type="pct"/>
            <w:vMerge/>
            <w:hideMark/>
          </w:tcPr>
          <w:p w14:paraId="2390F576"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0B2574BB"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3.3.5 Número de personas que requieren intervenciones contra enfermedades tropicales desatendidas</w:t>
            </w:r>
          </w:p>
        </w:tc>
        <w:tc>
          <w:tcPr>
            <w:tcW w:w="530" w:type="pct"/>
            <w:hideMark/>
          </w:tcPr>
          <w:p w14:paraId="36FBDAA3"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C030305</w:t>
            </w:r>
          </w:p>
        </w:tc>
      </w:tr>
      <w:tr w:rsidR="00D448BD" w:rsidRPr="00D448BD" w14:paraId="6AB75FAC" w14:textId="77777777" w:rsidTr="003B2583">
        <w:trPr>
          <w:trHeight w:val="848"/>
        </w:trPr>
        <w:tc>
          <w:tcPr>
            <w:tcW w:w="2207" w:type="pct"/>
            <w:vMerge w:val="restart"/>
            <w:hideMark/>
          </w:tcPr>
          <w:p w14:paraId="42359B5C" w14:textId="3D7DD508"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3.4 De aquí a 2030, reducir en un tercio la mortalidad prematura por enfermedades no transmisibles mediante su prevención y tratamiento, y promover la salud mental y el bienestar</w:t>
            </w:r>
          </w:p>
        </w:tc>
        <w:tc>
          <w:tcPr>
            <w:tcW w:w="2263" w:type="pct"/>
            <w:hideMark/>
          </w:tcPr>
          <w:p w14:paraId="1D95FF27"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3.4.1 Tasa de mortalidad atribuida a las enfermedades cardiovasculares, el cáncer, la diabetes o las enfermedades respiratorias crónicas</w:t>
            </w:r>
          </w:p>
        </w:tc>
        <w:tc>
          <w:tcPr>
            <w:tcW w:w="530" w:type="pct"/>
            <w:hideMark/>
          </w:tcPr>
          <w:p w14:paraId="1E6A2FC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C030401</w:t>
            </w:r>
          </w:p>
        </w:tc>
      </w:tr>
      <w:tr w:rsidR="00D448BD" w:rsidRPr="00D448BD" w14:paraId="570E3B5B" w14:textId="77777777" w:rsidTr="003B2583">
        <w:trPr>
          <w:trHeight w:val="630"/>
        </w:trPr>
        <w:tc>
          <w:tcPr>
            <w:tcW w:w="2207" w:type="pct"/>
            <w:vMerge/>
            <w:hideMark/>
          </w:tcPr>
          <w:p w14:paraId="17DE31CA"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4228BFDD"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3.4.2 Tasa de mortalidad por suicidio</w:t>
            </w:r>
          </w:p>
        </w:tc>
        <w:tc>
          <w:tcPr>
            <w:tcW w:w="530" w:type="pct"/>
            <w:hideMark/>
          </w:tcPr>
          <w:p w14:paraId="305564F1"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C030402</w:t>
            </w:r>
          </w:p>
        </w:tc>
      </w:tr>
      <w:tr w:rsidR="00D448BD" w:rsidRPr="00D448BD" w14:paraId="67610E5F" w14:textId="77777777" w:rsidTr="003B2583">
        <w:trPr>
          <w:trHeight w:val="765"/>
        </w:trPr>
        <w:tc>
          <w:tcPr>
            <w:tcW w:w="2207" w:type="pct"/>
            <w:vMerge w:val="restart"/>
            <w:hideMark/>
          </w:tcPr>
          <w:p w14:paraId="5807E8AD"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3.5 Fortalecer la prevención y el tratamiento del abuso de sustancias adictivas, incluido el uso indebido de estupefacientes y el consumo nocivo de alcohol</w:t>
            </w:r>
          </w:p>
        </w:tc>
        <w:tc>
          <w:tcPr>
            <w:tcW w:w="2263" w:type="pct"/>
            <w:hideMark/>
          </w:tcPr>
          <w:p w14:paraId="42760DCA" w14:textId="1A21661C"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3.5.1 Cobertura de los tratamientos</w:t>
            </w:r>
            <w:r w:rsidR="00C84D12" w:rsidRPr="00D448BD">
              <w:rPr>
                <w:rFonts w:ascii="Times New Roman" w:eastAsia="Times New Roman" w:hAnsi="Times New Roman" w:cs="Times New Roman"/>
                <w:color w:val="000000"/>
                <w:sz w:val="20"/>
                <w:szCs w:val="20"/>
                <w:lang w:val="es-ES"/>
              </w:rPr>
              <w:t xml:space="preserve"> </w:t>
            </w:r>
            <w:r w:rsidRPr="00C35C10">
              <w:rPr>
                <w:rFonts w:ascii="Times New Roman" w:eastAsia="Times New Roman" w:hAnsi="Times New Roman" w:cs="Times New Roman"/>
                <w:color w:val="000000"/>
                <w:sz w:val="20"/>
                <w:szCs w:val="20"/>
                <w:lang w:val="es-ES"/>
              </w:rPr>
              <w:t>(farmacológicos y psicosociales y servicios de rehabilitación y postratamiento) de trastornos por abuso de sustancias adictivas</w:t>
            </w:r>
          </w:p>
        </w:tc>
        <w:tc>
          <w:tcPr>
            <w:tcW w:w="530" w:type="pct"/>
            <w:hideMark/>
          </w:tcPr>
          <w:p w14:paraId="45FBC929"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C030501</w:t>
            </w:r>
          </w:p>
        </w:tc>
      </w:tr>
      <w:tr w:rsidR="00D448BD" w:rsidRPr="00D448BD" w14:paraId="31C07595" w14:textId="77777777" w:rsidTr="003B2583">
        <w:trPr>
          <w:trHeight w:val="863"/>
        </w:trPr>
        <w:tc>
          <w:tcPr>
            <w:tcW w:w="2207" w:type="pct"/>
            <w:vMerge/>
            <w:hideMark/>
          </w:tcPr>
          <w:p w14:paraId="1171429C"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411503F5"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3.5.2 Consumo de alcohol per cápita (a partir de los 15 </w:t>
            </w:r>
            <w:proofErr w:type="gramStart"/>
            <w:r w:rsidRPr="00C35C10">
              <w:rPr>
                <w:rFonts w:ascii="Times New Roman" w:eastAsia="Times New Roman" w:hAnsi="Times New Roman" w:cs="Times New Roman"/>
                <w:color w:val="000000"/>
                <w:sz w:val="20"/>
                <w:szCs w:val="20"/>
                <w:lang w:val="es-ES"/>
              </w:rPr>
              <w:t>años de edad</w:t>
            </w:r>
            <w:proofErr w:type="gramEnd"/>
            <w:r w:rsidRPr="00C35C10">
              <w:rPr>
                <w:rFonts w:ascii="Times New Roman" w:eastAsia="Times New Roman" w:hAnsi="Times New Roman" w:cs="Times New Roman"/>
                <w:color w:val="000000"/>
                <w:sz w:val="20"/>
                <w:szCs w:val="20"/>
                <w:lang w:val="es-ES"/>
              </w:rPr>
              <w:t>) durante un año civil en litros de alcohol puro</w:t>
            </w:r>
          </w:p>
        </w:tc>
        <w:tc>
          <w:tcPr>
            <w:tcW w:w="530" w:type="pct"/>
            <w:hideMark/>
          </w:tcPr>
          <w:p w14:paraId="5E45AB10"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C030502</w:t>
            </w:r>
          </w:p>
        </w:tc>
      </w:tr>
      <w:tr w:rsidR="00D448BD" w:rsidRPr="00D448BD" w14:paraId="611834F3" w14:textId="77777777" w:rsidTr="003B2583">
        <w:trPr>
          <w:trHeight w:val="510"/>
        </w:trPr>
        <w:tc>
          <w:tcPr>
            <w:tcW w:w="2207" w:type="pct"/>
            <w:hideMark/>
          </w:tcPr>
          <w:p w14:paraId="3F6B96C4"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3.6 De aquí a 2020, reducir a la mitad el número de muertes y lesiones causadas por accidentes de tráfico en el mundo</w:t>
            </w:r>
          </w:p>
        </w:tc>
        <w:tc>
          <w:tcPr>
            <w:tcW w:w="2263" w:type="pct"/>
            <w:hideMark/>
          </w:tcPr>
          <w:p w14:paraId="1D83BB8A"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3.6.1 Tasa de mortalidad por lesiones debidas a accidentes de tráfico</w:t>
            </w:r>
          </w:p>
        </w:tc>
        <w:tc>
          <w:tcPr>
            <w:tcW w:w="530" w:type="pct"/>
            <w:hideMark/>
          </w:tcPr>
          <w:p w14:paraId="61BE6AE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C030601</w:t>
            </w:r>
          </w:p>
        </w:tc>
      </w:tr>
      <w:tr w:rsidR="00D448BD" w:rsidRPr="00D448BD" w14:paraId="47FFC175" w14:textId="77777777" w:rsidTr="003B2583">
        <w:trPr>
          <w:trHeight w:val="765"/>
        </w:trPr>
        <w:tc>
          <w:tcPr>
            <w:tcW w:w="2207" w:type="pct"/>
            <w:vMerge w:val="restart"/>
            <w:hideMark/>
          </w:tcPr>
          <w:p w14:paraId="78B432FA"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3.7 De aquí a 2030, garantizar el acceso universal a los servicios de salud sexual y reproductiva, incluidos los de planificación familiar, información y educación, y la integración de la salud reproductiva en las estrategias y los programas nacionales</w:t>
            </w:r>
          </w:p>
        </w:tc>
        <w:tc>
          <w:tcPr>
            <w:tcW w:w="2263" w:type="pct"/>
            <w:hideMark/>
          </w:tcPr>
          <w:p w14:paraId="3414A5D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3.7.1 Proporción de mujeres en edad de procrear (entre 15 y 49 años) que cubren sus necesidades de planificación familiar con métodos modernos</w:t>
            </w:r>
          </w:p>
        </w:tc>
        <w:tc>
          <w:tcPr>
            <w:tcW w:w="530" w:type="pct"/>
            <w:hideMark/>
          </w:tcPr>
          <w:p w14:paraId="172A2CA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C030701</w:t>
            </w:r>
          </w:p>
        </w:tc>
      </w:tr>
      <w:tr w:rsidR="00D448BD" w:rsidRPr="00D448BD" w14:paraId="025FEEA1" w14:textId="77777777" w:rsidTr="003B2583">
        <w:trPr>
          <w:trHeight w:val="510"/>
        </w:trPr>
        <w:tc>
          <w:tcPr>
            <w:tcW w:w="2207" w:type="pct"/>
            <w:vMerge/>
            <w:hideMark/>
          </w:tcPr>
          <w:p w14:paraId="39AD8796"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5137566A"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3.7.2 Tasa de fecundidad de las adolescentes (entre 10 y 14 años y entre 15 y 19 años) por cada 1.000 mujeres de ese grupo de edad</w:t>
            </w:r>
          </w:p>
        </w:tc>
        <w:tc>
          <w:tcPr>
            <w:tcW w:w="530" w:type="pct"/>
            <w:hideMark/>
          </w:tcPr>
          <w:p w14:paraId="52FB00F1"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C030702</w:t>
            </w:r>
          </w:p>
        </w:tc>
      </w:tr>
      <w:tr w:rsidR="00D448BD" w:rsidRPr="00D448BD" w14:paraId="27A68D77" w14:textId="77777777" w:rsidTr="003B2583">
        <w:trPr>
          <w:trHeight w:val="315"/>
        </w:trPr>
        <w:tc>
          <w:tcPr>
            <w:tcW w:w="2207" w:type="pct"/>
            <w:vMerge w:val="restart"/>
            <w:hideMark/>
          </w:tcPr>
          <w:p w14:paraId="35523822"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3.8 Lograr la cobertura sanitaria universal, incluida la protección contra los riesgos financieros, el acceso a servicios de salud esenciales de calidad y el acceso a medicamentos y vacunas inocuos, eficaces, asequibles y de calidad para todos</w:t>
            </w:r>
          </w:p>
        </w:tc>
        <w:tc>
          <w:tcPr>
            <w:tcW w:w="2263" w:type="pct"/>
            <w:hideMark/>
          </w:tcPr>
          <w:p w14:paraId="2E403930"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3.8.1 Cobertura de los servicios de salud esenciales</w:t>
            </w:r>
          </w:p>
        </w:tc>
        <w:tc>
          <w:tcPr>
            <w:tcW w:w="530" w:type="pct"/>
            <w:hideMark/>
          </w:tcPr>
          <w:p w14:paraId="70DE9FD4"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C030801</w:t>
            </w:r>
          </w:p>
        </w:tc>
      </w:tr>
      <w:tr w:rsidR="00D448BD" w:rsidRPr="00D448BD" w14:paraId="365F4073" w14:textId="77777777" w:rsidTr="003B2583">
        <w:trPr>
          <w:trHeight w:val="510"/>
        </w:trPr>
        <w:tc>
          <w:tcPr>
            <w:tcW w:w="2207" w:type="pct"/>
            <w:vMerge/>
            <w:hideMark/>
          </w:tcPr>
          <w:p w14:paraId="3B8DD50A"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4B32AD0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3.8.2 Proporción de la población con grandes gastos sanitarios por hogar como porcentaje del total de gastos o ingresos de los hogares</w:t>
            </w:r>
          </w:p>
        </w:tc>
        <w:tc>
          <w:tcPr>
            <w:tcW w:w="530" w:type="pct"/>
            <w:hideMark/>
          </w:tcPr>
          <w:p w14:paraId="7225FCC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C030802</w:t>
            </w:r>
          </w:p>
        </w:tc>
      </w:tr>
      <w:tr w:rsidR="00D448BD" w:rsidRPr="00D448BD" w14:paraId="7F42928F" w14:textId="77777777" w:rsidTr="003B2583">
        <w:trPr>
          <w:trHeight w:val="510"/>
        </w:trPr>
        <w:tc>
          <w:tcPr>
            <w:tcW w:w="2207" w:type="pct"/>
            <w:vMerge w:val="restart"/>
            <w:hideMark/>
          </w:tcPr>
          <w:p w14:paraId="7F3853D1"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3.9 De aquí a 2030, reducir considerablemente el número de muertes y enfermedades causadas por productos químicos peligrosos y por la polución y contaminación del aire, el agua y el suelo</w:t>
            </w:r>
          </w:p>
        </w:tc>
        <w:tc>
          <w:tcPr>
            <w:tcW w:w="2263" w:type="pct"/>
            <w:hideMark/>
          </w:tcPr>
          <w:p w14:paraId="2EF4632D"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3.9.1 Tasa de mortalidad atribuida a la contaminación de los hogares y del aire ambiente</w:t>
            </w:r>
          </w:p>
        </w:tc>
        <w:tc>
          <w:tcPr>
            <w:tcW w:w="530" w:type="pct"/>
            <w:hideMark/>
          </w:tcPr>
          <w:p w14:paraId="708D7EB3"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C030901</w:t>
            </w:r>
          </w:p>
        </w:tc>
      </w:tr>
      <w:tr w:rsidR="00D448BD" w:rsidRPr="00D448BD" w14:paraId="452E4F52" w14:textId="77777777" w:rsidTr="003B2583">
        <w:trPr>
          <w:trHeight w:val="765"/>
        </w:trPr>
        <w:tc>
          <w:tcPr>
            <w:tcW w:w="2207" w:type="pct"/>
            <w:vMerge/>
            <w:hideMark/>
          </w:tcPr>
          <w:p w14:paraId="37FD69C4"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0FCF5AC0"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3.9.2 Tasa de mortalidad atribuida al agua insalubre, el saneamiento deficiente y la falta de higiene (exposición a servicios insalubres de agua, saneamiento e higiene para todos (WASH))</w:t>
            </w:r>
          </w:p>
        </w:tc>
        <w:tc>
          <w:tcPr>
            <w:tcW w:w="530" w:type="pct"/>
            <w:hideMark/>
          </w:tcPr>
          <w:p w14:paraId="20D9235C"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C030902</w:t>
            </w:r>
          </w:p>
        </w:tc>
      </w:tr>
      <w:tr w:rsidR="00D448BD" w:rsidRPr="00D448BD" w14:paraId="2BA22086" w14:textId="77777777" w:rsidTr="003B2583">
        <w:trPr>
          <w:trHeight w:val="315"/>
        </w:trPr>
        <w:tc>
          <w:tcPr>
            <w:tcW w:w="2207" w:type="pct"/>
            <w:vMerge/>
            <w:hideMark/>
          </w:tcPr>
          <w:p w14:paraId="1CA5E0E5"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22B17E7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3.9.3 Tasa de mortalidad atribuida a intoxicaciones involuntarias</w:t>
            </w:r>
          </w:p>
        </w:tc>
        <w:tc>
          <w:tcPr>
            <w:tcW w:w="530" w:type="pct"/>
            <w:hideMark/>
          </w:tcPr>
          <w:p w14:paraId="0E4C994F"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C030903</w:t>
            </w:r>
          </w:p>
        </w:tc>
      </w:tr>
      <w:tr w:rsidR="00D448BD" w:rsidRPr="00D448BD" w14:paraId="25AA0214" w14:textId="77777777" w:rsidTr="003B2583">
        <w:trPr>
          <w:trHeight w:val="765"/>
        </w:trPr>
        <w:tc>
          <w:tcPr>
            <w:tcW w:w="2207" w:type="pct"/>
            <w:hideMark/>
          </w:tcPr>
          <w:p w14:paraId="05C690B2"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3.a Fortalecer la aplicación del Convenio Marco de la Organización Mundial de la Salud para el Control del Tabaco en todos los países, según proceda</w:t>
            </w:r>
          </w:p>
        </w:tc>
        <w:tc>
          <w:tcPr>
            <w:tcW w:w="2263" w:type="pct"/>
            <w:hideMark/>
          </w:tcPr>
          <w:p w14:paraId="2DA9B23D"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3.a.1 Prevalencia del consumo actual de tabaco a partir de los 15 </w:t>
            </w:r>
            <w:proofErr w:type="gramStart"/>
            <w:r w:rsidRPr="00C35C10">
              <w:rPr>
                <w:rFonts w:ascii="Times New Roman" w:eastAsia="Times New Roman" w:hAnsi="Times New Roman" w:cs="Times New Roman"/>
                <w:color w:val="000000"/>
                <w:sz w:val="20"/>
                <w:szCs w:val="20"/>
                <w:lang w:val="es-ES"/>
              </w:rPr>
              <w:t>años de edad</w:t>
            </w:r>
            <w:proofErr w:type="gramEnd"/>
            <w:r w:rsidRPr="00C35C10">
              <w:rPr>
                <w:rFonts w:ascii="Times New Roman" w:eastAsia="Times New Roman" w:hAnsi="Times New Roman" w:cs="Times New Roman"/>
                <w:color w:val="000000"/>
                <w:sz w:val="20"/>
                <w:szCs w:val="20"/>
                <w:lang w:val="es-ES"/>
              </w:rPr>
              <w:t xml:space="preserve"> (edades ajustadas)</w:t>
            </w:r>
          </w:p>
        </w:tc>
        <w:tc>
          <w:tcPr>
            <w:tcW w:w="530" w:type="pct"/>
            <w:hideMark/>
          </w:tcPr>
          <w:p w14:paraId="6227A321"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C030a01</w:t>
            </w:r>
          </w:p>
        </w:tc>
      </w:tr>
      <w:tr w:rsidR="00D448BD" w:rsidRPr="00D448BD" w14:paraId="297B8016" w14:textId="77777777" w:rsidTr="003B2583">
        <w:trPr>
          <w:trHeight w:val="1110"/>
        </w:trPr>
        <w:tc>
          <w:tcPr>
            <w:tcW w:w="2207" w:type="pct"/>
            <w:vMerge w:val="restart"/>
            <w:hideMark/>
          </w:tcPr>
          <w:p w14:paraId="061E91FC"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3.b Apoyar las actividades de investigación y desarrollo de vacunas y medicamentos contra las enfermedades transmisibles y no transmisibles que afectan primordialmente a los países en desarrollo y facilitar el acceso a medicamentos y vacunas esenciales asequibles de conformidad con la Declaración relativa al Acuerdo sobre los Aspectos de los Derechos de Propiedad Intelectual Relacionados con el Comercio y la Salud Pública, en la que se afirma el derecho de los países en desarrollo a utilizar al máximo las disposiciones del Acuerdo sobre los Aspectos de los Derechos de Propiedad Intelectual Relacionados con el Comercio respecto a la flexibilidad para proteger la salud pública y, en particular, proporcionar acceso a los medicamentos para todos</w:t>
            </w:r>
          </w:p>
        </w:tc>
        <w:tc>
          <w:tcPr>
            <w:tcW w:w="2263" w:type="pct"/>
            <w:hideMark/>
          </w:tcPr>
          <w:p w14:paraId="5DD3266B"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3.b.1 Proporción de la población inmunizada con todas las vacunas incluidas en cada programa nacional</w:t>
            </w:r>
          </w:p>
        </w:tc>
        <w:tc>
          <w:tcPr>
            <w:tcW w:w="530" w:type="pct"/>
            <w:hideMark/>
          </w:tcPr>
          <w:p w14:paraId="0875C7B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C030b01</w:t>
            </w:r>
          </w:p>
        </w:tc>
      </w:tr>
      <w:tr w:rsidR="00D448BD" w:rsidRPr="00D448BD" w14:paraId="446C88C7" w14:textId="77777777" w:rsidTr="003B2583">
        <w:trPr>
          <w:trHeight w:val="1110"/>
        </w:trPr>
        <w:tc>
          <w:tcPr>
            <w:tcW w:w="2207" w:type="pct"/>
            <w:vMerge/>
            <w:hideMark/>
          </w:tcPr>
          <w:p w14:paraId="01EDA636"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150E0D6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3.b.2 Total neto de asistencia oficial para el desarrollo destinado a los sectores de la investigación médica y la atención sanitaria básica</w:t>
            </w:r>
          </w:p>
        </w:tc>
        <w:tc>
          <w:tcPr>
            <w:tcW w:w="530" w:type="pct"/>
            <w:hideMark/>
          </w:tcPr>
          <w:p w14:paraId="57251391"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C030b02</w:t>
            </w:r>
          </w:p>
        </w:tc>
      </w:tr>
      <w:tr w:rsidR="00D448BD" w:rsidRPr="00D448BD" w14:paraId="4A4C29C6" w14:textId="77777777" w:rsidTr="003B2583">
        <w:trPr>
          <w:trHeight w:val="1110"/>
        </w:trPr>
        <w:tc>
          <w:tcPr>
            <w:tcW w:w="2207" w:type="pct"/>
            <w:vMerge/>
            <w:hideMark/>
          </w:tcPr>
          <w:p w14:paraId="12C811BD"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205D322A"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3.b.3 Proporción de centros de salud que disponen de un conjunto básico de medicamentos esenciales asequibles de manera sostenible</w:t>
            </w:r>
          </w:p>
        </w:tc>
        <w:tc>
          <w:tcPr>
            <w:tcW w:w="530" w:type="pct"/>
            <w:hideMark/>
          </w:tcPr>
          <w:p w14:paraId="325A391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C030b03</w:t>
            </w:r>
          </w:p>
        </w:tc>
      </w:tr>
      <w:tr w:rsidR="00D448BD" w:rsidRPr="00D448BD" w14:paraId="439AB4BB" w14:textId="77777777" w:rsidTr="003B2583">
        <w:trPr>
          <w:trHeight w:val="1275"/>
        </w:trPr>
        <w:tc>
          <w:tcPr>
            <w:tcW w:w="2207" w:type="pct"/>
            <w:hideMark/>
          </w:tcPr>
          <w:p w14:paraId="66EB80A5"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3.c Aumentar considerablemente la financiación de la salud y la contratación, el perfeccionamiento, la capacitación y la retención del personal sanitario en los países en desarrollo, especialmente en los países menos adelantados y los pequeños Estados insulares en desarrollo</w:t>
            </w:r>
          </w:p>
        </w:tc>
        <w:tc>
          <w:tcPr>
            <w:tcW w:w="2263" w:type="pct"/>
            <w:hideMark/>
          </w:tcPr>
          <w:p w14:paraId="73B3337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3.c.1 Densidad y distribución del personal sanitario</w:t>
            </w:r>
          </w:p>
        </w:tc>
        <w:tc>
          <w:tcPr>
            <w:tcW w:w="530" w:type="pct"/>
            <w:hideMark/>
          </w:tcPr>
          <w:p w14:paraId="3CCA9AA0"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C030c01</w:t>
            </w:r>
          </w:p>
        </w:tc>
      </w:tr>
      <w:tr w:rsidR="00D448BD" w:rsidRPr="00D448BD" w14:paraId="0534CF7C" w14:textId="77777777" w:rsidTr="003B2583">
        <w:trPr>
          <w:trHeight w:val="510"/>
        </w:trPr>
        <w:tc>
          <w:tcPr>
            <w:tcW w:w="2207" w:type="pct"/>
            <w:vMerge w:val="restart"/>
            <w:hideMark/>
          </w:tcPr>
          <w:p w14:paraId="21144426"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3.d Reforzar la capacidad de todos los países, en particular los países en desarrollo, en materia de alerta temprana, reducción de riesgos y gestión de los riesgos para la salud nacional y mundial</w:t>
            </w:r>
          </w:p>
        </w:tc>
        <w:tc>
          <w:tcPr>
            <w:tcW w:w="2263" w:type="pct"/>
            <w:hideMark/>
          </w:tcPr>
          <w:p w14:paraId="218733F5"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3.d.1 Capacidad prevista en el Reglamento Sanitario Internacional (RSI) y preparación para emergencias de salud</w:t>
            </w:r>
          </w:p>
        </w:tc>
        <w:tc>
          <w:tcPr>
            <w:tcW w:w="530" w:type="pct"/>
            <w:hideMark/>
          </w:tcPr>
          <w:p w14:paraId="5AE102C9"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C030d01</w:t>
            </w:r>
          </w:p>
        </w:tc>
      </w:tr>
      <w:tr w:rsidR="00D448BD" w:rsidRPr="00D448BD" w14:paraId="61D23743" w14:textId="77777777" w:rsidTr="003B2583">
        <w:trPr>
          <w:trHeight w:val="510"/>
        </w:trPr>
        <w:tc>
          <w:tcPr>
            <w:tcW w:w="2207" w:type="pct"/>
            <w:vMerge/>
            <w:hideMark/>
          </w:tcPr>
          <w:p w14:paraId="56088231"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1F7769D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3.d.2 Porcentaje de infecciones del torrente sanguíneo debidas a determinados organismos resistentes a los antimicrobianos </w:t>
            </w:r>
          </w:p>
        </w:tc>
        <w:tc>
          <w:tcPr>
            <w:tcW w:w="530" w:type="pct"/>
            <w:hideMark/>
          </w:tcPr>
          <w:p w14:paraId="4324475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C030d02</w:t>
            </w:r>
          </w:p>
        </w:tc>
      </w:tr>
      <w:tr w:rsidR="00D448BD" w:rsidRPr="00052B50" w14:paraId="35D8C614" w14:textId="77777777" w:rsidTr="003B2583">
        <w:trPr>
          <w:trHeight w:val="315"/>
        </w:trPr>
        <w:tc>
          <w:tcPr>
            <w:tcW w:w="4470" w:type="pct"/>
            <w:gridSpan w:val="2"/>
            <w:hideMark/>
          </w:tcPr>
          <w:p w14:paraId="589EF0F0" w14:textId="0E570EB3"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4. Garantizar una educación inclusiva y equitativa de calidad y promover oportunidades de aprendizaje permanente para todos</w:t>
            </w:r>
          </w:p>
        </w:tc>
        <w:tc>
          <w:tcPr>
            <w:tcW w:w="530" w:type="pct"/>
            <w:hideMark/>
          </w:tcPr>
          <w:p w14:paraId="648DFABB"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75C81857" w14:textId="77777777" w:rsidTr="003B2583">
        <w:trPr>
          <w:trHeight w:val="1133"/>
        </w:trPr>
        <w:tc>
          <w:tcPr>
            <w:tcW w:w="2207" w:type="pct"/>
            <w:vMerge w:val="restart"/>
            <w:hideMark/>
          </w:tcPr>
          <w:p w14:paraId="5833C78E"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4.1 De aquí a 2030, asegurar que todas las niñas y todos los niños terminen la enseñanza primaria y secundaria, que ha de ser gratuita, equitativa y de calidad y producir resultados de aprendizaje pertinentes y efectivos</w:t>
            </w:r>
          </w:p>
        </w:tc>
        <w:tc>
          <w:tcPr>
            <w:tcW w:w="2263" w:type="pct"/>
            <w:hideMark/>
          </w:tcPr>
          <w:p w14:paraId="557B67B4"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4.1.1 Proporción de niños, niñas y adolescentes que, a) en los cursos segundo y tercero, b) al final de la enseñanza primaria y c) al final de la enseñanza secundaria inferior, han alcanzado al menos un nivel mínimo de competencia en </w:t>
            </w:r>
            <w:r w:rsidRPr="00C35C10">
              <w:rPr>
                <w:rFonts w:ascii="Times New Roman" w:eastAsia="Times New Roman" w:hAnsi="Times New Roman" w:cs="Times New Roman"/>
                <w:color w:val="000000"/>
                <w:sz w:val="20"/>
                <w:szCs w:val="20"/>
                <w:lang w:val="es-ES"/>
              </w:rPr>
              <w:lastRenderedPageBreak/>
              <w:t xml:space="preserve">i) lectura y </w:t>
            </w:r>
            <w:proofErr w:type="spellStart"/>
            <w:r w:rsidRPr="00C35C10">
              <w:rPr>
                <w:rFonts w:ascii="Times New Roman" w:eastAsia="Times New Roman" w:hAnsi="Times New Roman" w:cs="Times New Roman"/>
                <w:color w:val="000000"/>
                <w:sz w:val="20"/>
                <w:szCs w:val="20"/>
                <w:lang w:val="es-ES"/>
              </w:rPr>
              <w:t>ii</w:t>
            </w:r>
            <w:proofErr w:type="spellEnd"/>
            <w:r w:rsidRPr="00C35C10">
              <w:rPr>
                <w:rFonts w:ascii="Times New Roman" w:eastAsia="Times New Roman" w:hAnsi="Times New Roman" w:cs="Times New Roman"/>
                <w:color w:val="000000"/>
                <w:sz w:val="20"/>
                <w:szCs w:val="20"/>
                <w:lang w:val="es-ES"/>
              </w:rPr>
              <w:t>) matemáticas, desglosada por sexo</w:t>
            </w:r>
          </w:p>
        </w:tc>
        <w:tc>
          <w:tcPr>
            <w:tcW w:w="530" w:type="pct"/>
            <w:hideMark/>
          </w:tcPr>
          <w:p w14:paraId="7A464B6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lastRenderedPageBreak/>
              <w:t>C040101</w:t>
            </w:r>
          </w:p>
        </w:tc>
      </w:tr>
      <w:tr w:rsidR="00D448BD" w:rsidRPr="00D448BD" w14:paraId="285DEF9B" w14:textId="77777777" w:rsidTr="003B2583">
        <w:trPr>
          <w:trHeight w:val="510"/>
        </w:trPr>
        <w:tc>
          <w:tcPr>
            <w:tcW w:w="2207" w:type="pct"/>
            <w:vMerge/>
            <w:hideMark/>
          </w:tcPr>
          <w:p w14:paraId="185AC51B"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6D486E41"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4.1.2 Índice de finalización (enseñanza primaria, primer ciclo de enseñanza secundaria y segundo ciclo de enseñanza secundaria)</w:t>
            </w:r>
          </w:p>
        </w:tc>
        <w:tc>
          <w:tcPr>
            <w:tcW w:w="530" w:type="pct"/>
            <w:hideMark/>
          </w:tcPr>
          <w:p w14:paraId="0EBA9E7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C040102</w:t>
            </w:r>
          </w:p>
        </w:tc>
      </w:tr>
      <w:tr w:rsidR="00D448BD" w:rsidRPr="00D448BD" w14:paraId="58B91BE5" w14:textId="77777777" w:rsidTr="003B2583">
        <w:trPr>
          <w:trHeight w:val="765"/>
        </w:trPr>
        <w:tc>
          <w:tcPr>
            <w:tcW w:w="2207" w:type="pct"/>
            <w:vMerge w:val="restart"/>
            <w:hideMark/>
          </w:tcPr>
          <w:p w14:paraId="36BDE5E0"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4.2 De aquí a 2030, asegurar que todas las niñas y todos los niños tengan acceso a servicios de atención y desarrollo en la primera infancia y educación preescolar de calidad, a fin de que estén preparados para la enseñanza primaria</w:t>
            </w:r>
          </w:p>
        </w:tc>
        <w:tc>
          <w:tcPr>
            <w:tcW w:w="2263" w:type="pct"/>
            <w:hideMark/>
          </w:tcPr>
          <w:p w14:paraId="2E2890AD"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4.2.1 Proporción de niños de 24 a 59 meses cuyo desarrollo es adecuado en cuanto a la salud, el aprendizaje y el bienestar psicosocial, desglosada por sexo </w:t>
            </w:r>
          </w:p>
        </w:tc>
        <w:tc>
          <w:tcPr>
            <w:tcW w:w="530" w:type="pct"/>
            <w:hideMark/>
          </w:tcPr>
          <w:p w14:paraId="65430F91"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C040201</w:t>
            </w:r>
          </w:p>
        </w:tc>
      </w:tr>
      <w:tr w:rsidR="00D448BD" w:rsidRPr="00D448BD" w14:paraId="1ECE61D5" w14:textId="77777777" w:rsidTr="003B2583">
        <w:trPr>
          <w:trHeight w:val="765"/>
        </w:trPr>
        <w:tc>
          <w:tcPr>
            <w:tcW w:w="2207" w:type="pct"/>
            <w:vMerge/>
            <w:hideMark/>
          </w:tcPr>
          <w:p w14:paraId="50700173"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73F469C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4.2.2 Tasa de participación en el aprendizaje organizado (un año antes de la edad oficial de ingreso en la enseñanza primaria), desglosada por sexo</w:t>
            </w:r>
          </w:p>
        </w:tc>
        <w:tc>
          <w:tcPr>
            <w:tcW w:w="530" w:type="pct"/>
            <w:hideMark/>
          </w:tcPr>
          <w:p w14:paraId="028AB856"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C040202</w:t>
            </w:r>
          </w:p>
        </w:tc>
      </w:tr>
      <w:tr w:rsidR="00D448BD" w:rsidRPr="00D448BD" w14:paraId="12C903E3" w14:textId="77777777" w:rsidTr="003B2583">
        <w:trPr>
          <w:trHeight w:val="765"/>
        </w:trPr>
        <w:tc>
          <w:tcPr>
            <w:tcW w:w="2207" w:type="pct"/>
            <w:hideMark/>
          </w:tcPr>
          <w:p w14:paraId="6E8BF0C2"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4.3 De aquí a 2030, asegurar el acceso igualitario de todos los hombres y las mujeres a una formación técnica, profesional y superior de calidad, incluida la enseñanza universitaria</w:t>
            </w:r>
          </w:p>
        </w:tc>
        <w:tc>
          <w:tcPr>
            <w:tcW w:w="2263" w:type="pct"/>
            <w:hideMark/>
          </w:tcPr>
          <w:p w14:paraId="09A0452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4.3.1 Tasa de participación de los jóvenes y adultos en la enseñanza y formación académica y no académica en los últimos 12 meses, desglosada por sexo</w:t>
            </w:r>
          </w:p>
        </w:tc>
        <w:tc>
          <w:tcPr>
            <w:tcW w:w="530" w:type="pct"/>
            <w:hideMark/>
          </w:tcPr>
          <w:p w14:paraId="6489BA9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C040301</w:t>
            </w:r>
          </w:p>
        </w:tc>
      </w:tr>
      <w:tr w:rsidR="00D448BD" w:rsidRPr="00D448BD" w14:paraId="7CB9B055" w14:textId="77777777" w:rsidTr="003B2583">
        <w:trPr>
          <w:trHeight w:val="1020"/>
        </w:trPr>
        <w:tc>
          <w:tcPr>
            <w:tcW w:w="2207" w:type="pct"/>
            <w:hideMark/>
          </w:tcPr>
          <w:p w14:paraId="44A6CFB1"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4.4 De aquí a 2030, aumentar considerablemente el número de jóvenes y adultos que tienen las competencias necesarias, en particular técnicas y profesionales, para acceder al empleo, el trabajo decente y el emprendimiento</w:t>
            </w:r>
          </w:p>
        </w:tc>
        <w:tc>
          <w:tcPr>
            <w:tcW w:w="2263" w:type="pct"/>
            <w:hideMark/>
          </w:tcPr>
          <w:p w14:paraId="4E7A83E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4.4.1 Proporción de jóvenes y adultos con competencias en tecnología de la información y las comunicaciones (TIC), desglosada por tipo de competencia técnica</w:t>
            </w:r>
          </w:p>
        </w:tc>
        <w:tc>
          <w:tcPr>
            <w:tcW w:w="530" w:type="pct"/>
            <w:hideMark/>
          </w:tcPr>
          <w:p w14:paraId="4D241801"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C040401</w:t>
            </w:r>
          </w:p>
        </w:tc>
      </w:tr>
      <w:tr w:rsidR="00D448BD" w:rsidRPr="00D448BD" w14:paraId="63E1912A" w14:textId="77777777" w:rsidTr="003B2583">
        <w:trPr>
          <w:trHeight w:val="1275"/>
        </w:trPr>
        <w:tc>
          <w:tcPr>
            <w:tcW w:w="2207" w:type="pct"/>
            <w:hideMark/>
          </w:tcPr>
          <w:p w14:paraId="7AAEA223"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4.5 De aquí a 2030, eliminar las disparidades de género en la educación y asegurar el acceso igualitario a todos los niveles de la enseñanza y la formación profesional para las personas vulnerables, incluidas las personas con discapacidad, los pueblos indígenas y los niños en situaciones de vulnerabilidad</w:t>
            </w:r>
          </w:p>
        </w:tc>
        <w:tc>
          <w:tcPr>
            <w:tcW w:w="2263" w:type="pct"/>
            <w:hideMark/>
          </w:tcPr>
          <w:p w14:paraId="188F2343"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4.5.1 Índices de paridad (entre mujeres y hombres, zonas rurales y urbanas, quintiles de riqueza superior e inferior y grupos como los discapacitados, los pueblos indígenas y los afectados por los conflictos, a medida que se disponga de datos) para todos los indicadores educativos de esta lista que puedan desglosarse</w:t>
            </w:r>
          </w:p>
        </w:tc>
        <w:tc>
          <w:tcPr>
            <w:tcW w:w="530" w:type="pct"/>
            <w:hideMark/>
          </w:tcPr>
          <w:p w14:paraId="46486F4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C040501</w:t>
            </w:r>
          </w:p>
        </w:tc>
      </w:tr>
      <w:tr w:rsidR="00D448BD" w:rsidRPr="00D448BD" w14:paraId="2DB83F7E" w14:textId="77777777" w:rsidTr="003B2583">
        <w:trPr>
          <w:trHeight w:val="1020"/>
        </w:trPr>
        <w:tc>
          <w:tcPr>
            <w:tcW w:w="2207" w:type="pct"/>
            <w:hideMark/>
          </w:tcPr>
          <w:p w14:paraId="5F8AF610"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4.6 De aquí a 2030, asegurar que todos los jóvenes y una proporción considerable de los adultos, tanto hombres como mujeres, estén alfabetizados y tengan nociones elementales de aritmética</w:t>
            </w:r>
          </w:p>
        </w:tc>
        <w:tc>
          <w:tcPr>
            <w:tcW w:w="2263" w:type="pct"/>
            <w:hideMark/>
          </w:tcPr>
          <w:p w14:paraId="710E9CAD"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4.6.1 Proporción de la población en un grupo de edad determinado que ha alcanzado al menos un nivel fijo de competencia funcional en a) alfabetización y b) nociones elementales de aritmética, desglosada por sexo</w:t>
            </w:r>
          </w:p>
        </w:tc>
        <w:tc>
          <w:tcPr>
            <w:tcW w:w="530" w:type="pct"/>
            <w:hideMark/>
          </w:tcPr>
          <w:p w14:paraId="589D830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C040601</w:t>
            </w:r>
          </w:p>
        </w:tc>
      </w:tr>
      <w:tr w:rsidR="00D448BD" w:rsidRPr="00D448BD" w14:paraId="58AE32EA" w14:textId="77777777" w:rsidTr="003B2583">
        <w:trPr>
          <w:trHeight w:val="1785"/>
        </w:trPr>
        <w:tc>
          <w:tcPr>
            <w:tcW w:w="2207" w:type="pct"/>
            <w:hideMark/>
          </w:tcPr>
          <w:p w14:paraId="1068951A"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c>
          <w:tcPr>
            <w:tcW w:w="2263" w:type="pct"/>
            <w:hideMark/>
          </w:tcPr>
          <w:p w14:paraId="172CAF2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4.7.1 Grado en que i) la educación para la ciudadanía mundial y </w:t>
            </w:r>
            <w:proofErr w:type="spellStart"/>
            <w:r w:rsidRPr="00C35C10">
              <w:rPr>
                <w:rFonts w:ascii="Times New Roman" w:eastAsia="Times New Roman" w:hAnsi="Times New Roman" w:cs="Times New Roman"/>
                <w:color w:val="000000"/>
                <w:sz w:val="20"/>
                <w:szCs w:val="20"/>
                <w:lang w:val="es-ES"/>
              </w:rPr>
              <w:t>ii</w:t>
            </w:r>
            <w:proofErr w:type="spellEnd"/>
            <w:r w:rsidRPr="00C35C10">
              <w:rPr>
                <w:rFonts w:ascii="Times New Roman" w:eastAsia="Times New Roman" w:hAnsi="Times New Roman" w:cs="Times New Roman"/>
                <w:color w:val="000000"/>
                <w:sz w:val="20"/>
                <w:szCs w:val="20"/>
                <w:lang w:val="es-ES"/>
              </w:rPr>
              <w:t xml:space="preserve">) </w:t>
            </w:r>
            <w:proofErr w:type="gramStart"/>
            <w:r w:rsidRPr="00C35C10">
              <w:rPr>
                <w:rFonts w:ascii="Times New Roman" w:eastAsia="Times New Roman" w:hAnsi="Times New Roman" w:cs="Times New Roman"/>
                <w:color w:val="000000"/>
                <w:sz w:val="20"/>
                <w:szCs w:val="20"/>
                <w:lang w:val="es-ES"/>
              </w:rPr>
              <w:t>la educación para el desarrollo sostenible se incorporan</w:t>
            </w:r>
            <w:proofErr w:type="gramEnd"/>
            <w:r w:rsidRPr="00C35C10">
              <w:rPr>
                <w:rFonts w:ascii="Times New Roman" w:eastAsia="Times New Roman" w:hAnsi="Times New Roman" w:cs="Times New Roman"/>
                <w:color w:val="000000"/>
                <w:sz w:val="20"/>
                <w:szCs w:val="20"/>
                <w:lang w:val="es-ES"/>
              </w:rPr>
              <w:t xml:space="preserve"> en a) las políticas nacionales de educación, b) los planes de estudio, </w:t>
            </w:r>
            <w:r w:rsidRPr="00C35C10">
              <w:rPr>
                <w:rFonts w:ascii="Times New Roman" w:eastAsia="Times New Roman" w:hAnsi="Times New Roman" w:cs="Times New Roman"/>
                <w:color w:val="000000"/>
                <w:sz w:val="20"/>
                <w:szCs w:val="20"/>
                <w:lang w:val="es-ES"/>
              </w:rPr>
              <w:br/>
              <w:t>c) la formación del profesorado y d) la evaluación de los estudiantes</w:t>
            </w:r>
          </w:p>
        </w:tc>
        <w:tc>
          <w:tcPr>
            <w:tcW w:w="530" w:type="pct"/>
            <w:hideMark/>
          </w:tcPr>
          <w:p w14:paraId="2847770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C200306</w:t>
            </w:r>
          </w:p>
        </w:tc>
      </w:tr>
      <w:tr w:rsidR="00D448BD" w:rsidRPr="00D448BD" w14:paraId="3230DA0D" w14:textId="77777777" w:rsidTr="003B2583">
        <w:trPr>
          <w:trHeight w:val="1020"/>
        </w:trPr>
        <w:tc>
          <w:tcPr>
            <w:tcW w:w="2207" w:type="pct"/>
            <w:hideMark/>
          </w:tcPr>
          <w:p w14:paraId="2DE42003"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4.a Construir y adecuar instalaciones educativas que tengan en cuenta las necesidades de los niños y las personas con discapacidad y las diferencias de género, y que ofrezcan entornos de aprendizaje seguros, no violentos, inclusivos y eficaces para todos</w:t>
            </w:r>
          </w:p>
        </w:tc>
        <w:tc>
          <w:tcPr>
            <w:tcW w:w="2263" w:type="pct"/>
            <w:hideMark/>
          </w:tcPr>
          <w:p w14:paraId="23ACE73D"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4.a.1 Proporción de escuelas que ofrecen servicios básicos, desglosada por tipo de servicio</w:t>
            </w:r>
          </w:p>
        </w:tc>
        <w:tc>
          <w:tcPr>
            <w:tcW w:w="530" w:type="pct"/>
            <w:hideMark/>
          </w:tcPr>
          <w:p w14:paraId="3B2FC1F6"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C040a01</w:t>
            </w:r>
          </w:p>
        </w:tc>
      </w:tr>
      <w:tr w:rsidR="00D448BD" w:rsidRPr="00D448BD" w14:paraId="5DB47FBF" w14:textId="77777777" w:rsidTr="003B2583">
        <w:trPr>
          <w:trHeight w:val="2040"/>
        </w:trPr>
        <w:tc>
          <w:tcPr>
            <w:tcW w:w="2207" w:type="pct"/>
            <w:hideMark/>
          </w:tcPr>
          <w:p w14:paraId="1729FCD7"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4.b De aquí a 2020, aumentar considerablemente a nivel mundial el número de becas disponibles para los países en desarrollo, en particular los países menos adelantados, los pequeños Estados insulares en desarrollo y los países africanos, a fin de que sus estudiantes puedan matricularse en programas de enseñanza superior, incluidos programas de formación profesional y programas técnicos, científicos, de ingeniería y de tecnología de la información y las comunicaciones, de países desarrollados y otros países en desarrollo</w:t>
            </w:r>
          </w:p>
        </w:tc>
        <w:tc>
          <w:tcPr>
            <w:tcW w:w="2263" w:type="pct"/>
            <w:hideMark/>
          </w:tcPr>
          <w:p w14:paraId="40D58EF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4.b.1 Volumen de la asistencia oficial para el desarrollo destinada a becas, desglosado por sector y tipo de estudio</w:t>
            </w:r>
          </w:p>
        </w:tc>
        <w:tc>
          <w:tcPr>
            <w:tcW w:w="530" w:type="pct"/>
            <w:hideMark/>
          </w:tcPr>
          <w:p w14:paraId="5BDA3873"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C040b01</w:t>
            </w:r>
          </w:p>
        </w:tc>
      </w:tr>
      <w:tr w:rsidR="00D448BD" w:rsidRPr="00D448BD" w14:paraId="4F8AD5DB" w14:textId="77777777" w:rsidTr="003B2583">
        <w:trPr>
          <w:trHeight w:val="1275"/>
        </w:trPr>
        <w:tc>
          <w:tcPr>
            <w:tcW w:w="2207" w:type="pct"/>
            <w:hideMark/>
          </w:tcPr>
          <w:p w14:paraId="7095B8C5"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4.c De aquí a 2030, aumentar considerablemente la oferta de docentes calificados, incluso mediante la cooperación internacional para la formación de docentes en los países en desarrollo, especialmente los países menos adelantados y los pequeños Estados insulares en desarrollo</w:t>
            </w:r>
          </w:p>
        </w:tc>
        <w:tc>
          <w:tcPr>
            <w:tcW w:w="2263" w:type="pct"/>
            <w:hideMark/>
          </w:tcPr>
          <w:p w14:paraId="3ADE5D7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4.c.1 Proporción de docentes con las calificaciones mínimas requeridas, desglosada por nivel educativo</w:t>
            </w:r>
          </w:p>
        </w:tc>
        <w:tc>
          <w:tcPr>
            <w:tcW w:w="530" w:type="pct"/>
            <w:hideMark/>
          </w:tcPr>
          <w:p w14:paraId="7FB4A0D4"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C040c01</w:t>
            </w:r>
          </w:p>
        </w:tc>
      </w:tr>
      <w:tr w:rsidR="00D448BD" w:rsidRPr="00052B50" w14:paraId="2C900FE9" w14:textId="77777777" w:rsidTr="003B2583">
        <w:trPr>
          <w:trHeight w:val="315"/>
        </w:trPr>
        <w:tc>
          <w:tcPr>
            <w:tcW w:w="4470" w:type="pct"/>
            <w:gridSpan w:val="2"/>
            <w:hideMark/>
          </w:tcPr>
          <w:p w14:paraId="1C3B21AE" w14:textId="77777777"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5. Lograr la igualdad de género y empoderar a todas las mujeres y las niñas</w:t>
            </w:r>
          </w:p>
        </w:tc>
        <w:tc>
          <w:tcPr>
            <w:tcW w:w="530" w:type="pct"/>
            <w:hideMark/>
          </w:tcPr>
          <w:p w14:paraId="2387D200"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2BAD4A13" w14:textId="77777777" w:rsidTr="003B2583">
        <w:trPr>
          <w:trHeight w:val="765"/>
        </w:trPr>
        <w:tc>
          <w:tcPr>
            <w:tcW w:w="2207" w:type="pct"/>
            <w:hideMark/>
          </w:tcPr>
          <w:p w14:paraId="2DBF232E"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5.1 Poner fin a todas las formas de discriminación contra todas las mujeres y las niñas en todo el mundo</w:t>
            </w:r>
          </w:p>
        </w:tc>
        <w:tc>
          <w:tcPr>
            <w:tcW w:w="2263" w:type="pct"/>
            <w:hideMark/>
          </w:tcPr>
          <w:p w14:paraId="18B564C5"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5.1.1 Determinar si existen o no marcos jurídicos para promover, hacer cumplir y supervisar la igualdad y la no discriminación por razón de sexo</w:t>
            </w:r>
          </w:p>
        </w:tc>
        <w:tc>
          <w:tcPr>
            <w:tcW w:w="530" w:type="pct"/>
            <w:hideMark/>
          </w:tcPr>
          <w:p w14:paraId="01E790D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C050101</w:t>
            </w:r>
          </w:p>
        </w:tc>
      </w:tr>
      <w:tr w:rsidR="00D448BD" w:rsidRPr="00D448BD" w14:paraId="7F97ECD9" w14:textId="77777777" w:rsidTr="003B2583">
        <w:trPr>
          <w:trHeight w:val="1020"/>
        </w:trPr>
        <w:tc>
          <w:tcPr>
            <w:tcW w:w="2207" w:type="pct"/>
            <w:vMerge w:val="restart"/>
            <w:hideMark/>
          </w:tcPr>
          <w:p w14:paraId="31FF81F0"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5.2 Eliminar todas las formas de violencia contra todas las mujeres y las niñas en los ámbitos público y privado, incluidas la trata y la explotación sexual y otros tipos de explotación</w:t>
            </w:r>
          </w:p>
        </w:tc>
        <w:tc>
          <w:tcPr>
            <w:tcW w:w="2263" w:type="pct"/>
            <w:hideMark/>
          </w:tcPr>
          <w:p w14:paraId="3228A62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5.2.1 Proporción de mujeres y niñas a partir de 15 </w:t>
            </w:r>
            <w:proofErr w:type="gramStart"/>
            <w:r w:rsidRPr="00C35C10">
              <w:rPr>
                <w:rFonts w:ascii="Times New Roman" w:eastAsia="Times New Roman" w:hAnsi="Times New Roman" w:cs="Times New Roman"/>
                <w:color w:val="000000"/>
                <w:sz w:val="20"/>
                <w:szCs w:val="20"/>
                <w:lang w:val="es-ES"/>
              </w:rPr>
              <w:t>años de edad</w:t>
            </w:r>
            <w:proofErr w:type="gramEnd"/>
            <w:r w:rsidRPr="00C35C10">
              <w:rPr>
                <w:rFonts w:ascii="Times New Roman" w:eastAsia="Times New Roman" w:hAnsi="Times New Roman" w:cs="Times New Roman"/>
                <w:color w:val="000000"/>
                <w:sz w:val="20"/>
                <w:szCs w:val="20"/>
                <w:lang w:val="es-ES"/>
              </w:rPr>
              <w:t xml:space="preserve"> que han sufrido violencia física, sexual o psicológica a manos de su actual o anterior pareja en los últimos 12 meses, desglosada por forma de violencia y edad</w:t>
            </w:r>
          </w:p>
        </w:tc>
        <w:tc>
          <w:tcPr>
            <w:tcW w:w="530" w:type="pct"/>
            <w:hideMark/>
          </w:tcPr>
          <w:p w14:paraId="5C7B41C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C050201</w:t>
            </w:r>
          </w:p>
        </w:tc>
      </w:tr>
      <w:tr w:rsidR="00D448BD" w:rsidRPr="00D448BD" w14:paraId="0F98679C" w14:textId="77777777" w:rsidTr="003B2583">
        <w:trPr>
          <w:trHeight w:val="765"/>
        </w:trPr>
        <w:tc>
          <w:tcPr>
            <w:tcW w:w="2207" w:type="pct"/>
            <w:vMerge/>
            <w:hideMark/>
          </w:tcPr>
          <w:p w14:paraId="02663473"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25F6DDB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5.2.2 Proporción de mujeres y niñas a partir de 15 </w:t>
            </w:r>
            <w:proofErr w:type="gramStart"/>
            <w:r w:rsidRPr="00C35C10">
              <w:rPr>
                <w:rFonts w:ascii="Times New Roman" w:eastAsia="Times New Roman" w:hAnsi="Times New Roman" w:cs="Times New Roman"/>
                <w:color w:val="000000"/>
                <w:sz w:val="20"/>
                <w:szCs w:val="20"/>
                <w:lang w:val="es-ES"/>
              </w:rPr>
              <w:t>años de edad</w:t>
            </w:r>
            <w:proofErr w:type="gramEnd"/>
            <w:r w:rsidRPr="00C35C10">
              <w:rPr>
                <w:rFonts w:ascii="Times New Roman" w:eastAsia="Times New Roman" w:hAnsi="Times New Roman" w:cs="Times New Roman"/>
                <w:color w:val="000000"/>
                <w:sz w:val="20"/>
                <w:szCs w:val="20"/>
                <w:lang w:val="es-ES"/>
              </w:rPr>
              <w:t xml:space="preserve"> que han sufrido violencia sexual a manos de personas que no eran su pareja en los últimos12 meses, desglosada por edad y lugar del hecho</w:t>
            </w:r>
          </w:p>
        </w:tc>
        <w:tc>
          <w:tcPr>
            <w:tcW w:w="530" w:type="pct"/>
            <w:hideMark/>
          </w:tcPr>
          <w:p w14:paraId="0AA5A42F"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C050202</w:t>
            </w:r>
          </w:p>
        </w:tc>
      </w:tr>
      <w:tr w:rsidR="00D448BD" w:rsidRPr="00D448BD" w14:paraId="3B92D593" w14:textId="77777777" w:rsidTr="003B2583">
        <w:trPr>
          <w:trHeight w:val="765"/>
        </w:trPr>
        <w:tc>
          <w:tcPr>
            <w:tcW w:w="2207" w:type="pct"/>
            <w:vMerge w:val="restart"/>
            <w:hideMark/>
          </w:tcPr>
          <w:p w14:paraId="64CB788D"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5.3 Eliminar todas las prácticas nocivas, como el matrimonio infantil, precoz y forzado y la mutilación genital femenina</w:t>
            </w:r>
          </w:p>
        </w:tc>
        <w:tc>
          <w:tcPr>
            <w:tcW w:w="2263" w:type="pct"/>
            <w:hideMark/>
          </w:tcPr>
          <w:p w14:paraId="6CDCB1DB"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5.3.1 Proporción de mujeres de entre 20 y 24 años que estaban casadas o mantenían una unión estable antes de cumplir los 15 años y antes de cumplir los 18 años</w:t>
            </w:r>
          </w:p>
        </w:tc>
        <w:tc>
          <w:tcPr>
            <w:tcW w:w="530" w:type="pct"/>
            <w:hideMark/>
          </w:tcPr>
          <w:p w14:paraId="69A00954"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C050301</w:t>
            </w:r>
          </w:p>
        </w:tc>
      </w:tr>
      <w:tr w:rsidR="00D448BD" w:rsidRPr="00D448BD" w14:paraId="4D1BBBA9" w14:textId="77777777" w:rsidTr="003B2583">
        <w:trPr>
          <w:trHeight w:val="510"/>
        </w:trPr>
        <w:tc>
          <w:tcPr>
            <w:tcW w:w="2207" w:type="pct"/>
            <w:vMerge/>
            <w:hideMark/>
          </w:tcPr>
          <w:p w14:paraId="0B183E20"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3C13FD4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5.3.2 Proporción de niñas y mujeres de entre 15 y 49 años que han sufrido mutilación o ablación genital femenina, desglosada por edad</w:t>
            </w:r>
          </w:p>
        </w:tc>
        <w:tc>
          <w:tcPr>
            <w:tcW w:w="530" w:type="pct"/>
            <w:hideMark/>
          </w:tcPr>
          <w:p w14:paraId="65E99591"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C050302</w:t>
            </w:r>
          </w:p>
        </w:tc>
      </w:tr>
      <w:tr w:rsidR="00D448BD" w:rsidRPr="00D448BD" w14:paraId="2C0097B9" w14:textId="77777777" w:rsidTr="003B2583">
        <w:trPr>
          <w:trHeight w:val="1020"/>
        </w:trPr>
        <w:tc>
          <w:tcPr>
            <w:tcW w:w="2207" w:type="pct"/>
            <w:hideMark/>
          </w:tcPr>
          <w:p w14:paraId="3BFB1005"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5.4 Reconocer y valorar los cuidados y el trabajo doméstico no remunerados mediante servicios públicos, infraestructuras y políticas de protección social, y promoviendo la responsabilidad compartida en el hogar y la familia, según proceda en cada país</w:t>
            </w:r>
          </w:p>
        </w:tc>
        <w:tc>
          <w:tcPr>
            <w:tcW w:w="2263" w:type="pct"/>
            <w:hideMark/>
          </w:tcPr>
          <w:p w14:paraId="29A2708D"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5.4.1 Proporción de tiempo dedicado al trabajo doméstico y asistencial no remunerado, desglosada por sexo, edad y ubicación</w:t>
            </w:r>
          </w:p>
        </w:tc>
        <w:tc>
          <w:tcPr>
            <w:tcW w:w="530" w:type="pct"/>
            <w:hideMark/>
          </w:tcPr>
          <w:p w14:paraId="57C497C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C050401</w:t>
            </w:r>
          </w:p>
        </w:tc>
      </w:tr>
      <w:tr w:rsidR="00D448BD" w:rsidRPr="00D448BD" w14:paraId="3244E7DD" w14:textId="77777777" w:rsidTr="003B2583">
        <w:trPr>
          <w:trHeight w:val="510"/>
        </w:trPr>
        <w:tc>
          <w:tcPr>
            <w:tcW w:w="2207" w:type="pct"/>
            <w:vMerge w:val="restart"/>
            <w:hideMark/>
          </w:tcPr>
          <w:p w14:paraId="2DC95E8A"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5.5 Asegurar la participación plena y efectiva de las mujeres y la igualdad de oportunidades de liderazgo a todos los niveles decisorios en la vida política, económica y pública</w:t>
            </w:r>
          </w:p>
        </w:tc>
        <w:tc>
          <w:tcPr>
            <w:tcW w:w="2263" w:type="pct"/>
            <w:hideMark/>
          </w:tcPr>
          <w:p w14:paraId="213C8EC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5.5.1 Proporción de escaños ocupados por mujeres en a) los parlamentos nacionales y b) los gobiernos locales</w:t>
            </w:r>
          </w:p>
        </w:tc>
        <w:tc>
          <w:tcPr>
            <w:tcW w:w="530" w:type="pct"/>
            <w:hideMark/>
          </w:tcPr>
          <w:p w14:paraId="2B3F30E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C050501</w:t>
            </w:r>
          </w:p>
        </w:tc>
      </w:tr>
      <w:tr w:rsidR="00D448BD" w:rsidRPr="00D448BD" w14:paraId="04BF1576" w14:textId="77777777" w:rsidTr="003B2583">
        <w:trPr>
          <w:trHeight w:val="315"/>
        </w:trPr>
        <w:tc>
          <w:tcPr>
            <w:tcW w:w="2207" w:type="pct"/>
            <w:vMerge/>
            <w:hideMark/>
          </w:tcPr>
          <w:p w14:paraId="187FD51E"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7B1F8C7A"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5.5.2 Proporción de mujeres en cargos directivos</w:t>
            </w:r>
          </w:p>
        </w:tc>
        <w:tc>
          <w:tcPr>
            <w:tcW w:w="530" w:type="pct"/>
            <w:hideMark/>
          </w:tcPr>
          <w:p w14:paraId="045D2773"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C050502</w:t>
            </w:r>
          </w:p>
        </w:tc>
      </w:tr>
      <w:tr w:rsidR="00D448BD" w:rsidRPr="00D448BD" w14:paraId="3C530D26" w14:textId="77777777" w:rsidTr="003B2583">
        <w:trPr>
          <w:trHeight w:val="765"/>
        </w:trPr>
        <w:tc>
          <w:tcPr>
            <w:tcW w:w="2207" w:type="pct"/>
            <w:vMerge w:val="restart"/>
            <w:hideMark/>
          </w:tcPr>
          <w:p w14:paraId="31A70990"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5.6 Asegurar el acceso universal a la salud sexual y reproductiva y los derechos reproductivos según lo acordado de conformidad </w:t>
            </w:r>
            <w:r w:rsidRPr="00C35C10">
              <w:rPr>
                <w:rFonts w:ascii="Times New Roman" w:eastAsia="Times New Roman" w:hAnsi="Times New Roman" w:cs="Times New Roman"/>
                <w:color w:val="000000"/>
                <w:sz w:val="20"/>
                <w:szCs w:val="20"/>
                <w:lang w:val="es-ES"/>
              </w:rPr>
              <w:lastRenderedPageBreak/>
              <w:t>con el Programa de Acción de la Conferencia Internacional sobre la Población y el Desarrollo, la Plataforma de Acción de Beijing y los documentos finales de sus conferencias de examen</w:t>
            </w:r>
          </w:p>
        </w:tc>
        <w:tc>
          <w:tcPr>
            <w:tcW w:w="2263" w:type="pct"/>
            <w:hideMark/>
          </w:tcPr>
          <w:p w14:paraId="7026ADE7"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 xml:space="preserve">5.6.1 Proporción de mujeres de entre 15 y 49 años que toman sus propias decisiones informadas sobre las relaciones sexuales, el uso </w:t>
            </w:r>
            <w:r w:rsidRPr="00C35C10">
              <w:rPr>
                <w:rFonts w:ascii="Times New Roman" w:eastAsia="Times New Roman" w:hAnsi="Times New Roman" w:cs="Times New Roman"/>
                <w:color w:val="000000"/>
                <w:sz w:val="20"/>
                <w:szCs w:val="20"/>
                <w:lang w:val="es-ES"/>
              </w:rPr>
              <w:lastRenderedPageBreak/>
              <w:t>de anticonceptivos y la atención de la salud reproductiva</w:t>
            </w:r>
          </w:p>
        </w:tc>
        <w:tc>
          <w:tcPr>
            <w:tcW w:w="530" w:type="pct"/>
            <w:hideMark/>
          </w:tcPr>
          <w:p w14:paraId="16EA79E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lastRenderedPageBreak/>
              <w:t>C050601</w:t>
            </w:r>
          </w:p>
        </w:tc>
      </w:tr>
      <w:tr w:rsidR="00D448BD" w:rsidRPr="00D448BD" w14:paraId="10C0AC3F" w14:textId="77777777" w:rsidTr="003B2583">
        <w:trPr>
          <w:trHeight w:val="1020"/>
        </w:trPr>
        <w:tc>
          <w:tcPr>
            <w:tcW w:w="2207" w:type="pct"/>
            <w:vMerge/>
            <w:hideMark/>
          </w:tcPr>
          <w:p w14:paraId="592C452B"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12665EB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5.6.2 Número de países con leyes y reglamentos que garantizan a los hombres y las mujeres a partir de los 15 </w:t>
            </w:r>
            <w:proofErr w:type="gramStart"/>
            <w:r w:rsidRPr="00C35C10">
              <w:rPr>
                <w:rFonts w:ascii="Times New Roman" w:eastAsia="Times New Roman" w:hAnsi="Times New Roman" w:cs="Times New Roman"/>
                <w:color w:val="000000"/>
                <w:sz w:val="20"/>
                <w:szCs w:val="20"/>
                <w:lang w:val="es-ES"/>
              </w:rPr>
              <w:t>años de edad</w:t>
            </w:r>
            <w:proofErr w:type="gramEnd"/>
            <w:r w:rsidRPr="00C35C10">
              <w:rPr>
                <w:rFonts w:ascii="Times New Roman" w:eastAsia="Times New Roman" w:hAnsi="Times New Roman" w:cs="Times New Roman"/>
                <w:color w:val="000000"/>
                <w:sz w:val="20"/>
                <w:szCs w:val="20"/>
                <w:lang w:val="es-ES"/>
              </w:rPr>
              <w:t xml:space="preserve"> un acceso pleno e igualitario a los servicios de salud sexual y reproductiva y a la información y educación al respecto</w:t>
            </w:r>
          </w:p>
        </w:tc>
        <w:tc>
          <w:tcPr>
            <w:tcW w:w="530" w:type="pct"/>
            <w:hideMark/>
          </w:tcPr>
          <w:p w14:paraId="7C4C28A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C050602</w:t>
            </w:r>
          </w:p>
        </w:tc>
      </w:tr>
      <w:tr w:rsidR="00D448BD" w:rsidRPr="00D448BD" w14:paraId="23FAC4AF" w14:textId="77777777" w:rsidTr="003B2583">
        <w:trPr>
          <w:trHeight w:val="1020"/>
        </w:trPr>
        <w:tc>
          <w:tcPr>
            <w:tcW w:w="2207" w:type="pct"/>
            <w:vMerge w:val="restart"/>
            <w:hideMark/>
          </w:tcPr>
          <w:p w14:paraId="4A9CA010"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5.a Emprender reformas que otorguen a las mujeres igualdad de derechos a los recursos económicos, así como acceso a la propiedad y al control de la tierra y otros tipos de bienes, los servicios financieros, la herencia y los recursos naturales, de conformidad con las leyes nacionales</w:t>
            </w:r>
          </w:p>
        </w:tc>
        <w:tc>
          <w:tcPr>
            <w:tcW w:w="2263" w:type="pct"/>
            <w:hideMark/>
          </w:tcPr>
          <w:p w14:paraId="75B561F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5.a.1 a) Proporción del total de la población agrícola con derechos de propiedad o derechos seguros sobre tierras agrícolas, desglosada por sexo; y b) proporción de mujeres entre los propietarios o los titulares de derechos sobre tierras agrícolas, desglosada por tipo de tenencia</w:t>
            </w:r>
          </w:p>
        </w:tc>
        <w:tc>
          <w:tcPr>
            <w:tcW w:w="530" w:type="pct"/>
            <w:hideMark/>
          </w:tcPr>
          <w:p w14:paraId="4A7C775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C050a01</w:t>
            </w:r>
          </w:p>
        </w:tc>
      </w:tr>
      <w:tr w:rsidR="00D448BD" w:rsidRPr="00D448BD" w14:paraId="3C282BB6" w14:textId="77777777" w:rsidTr="003B2583">
        <w:trPr>
          <w:trHeight w:val="765"/>
        </w:trPr>
        <w:tc>
          <w:tcPr>
            <w:tcW w:w="2207" w:type="pct"/>
            <w:vMerge/>
            <w:hideMark/>
          </w:tcPr>
          <w:p w14:paraId="66582804"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5F04155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5.a.2 Proporción de países cuyo ordenamiento jurídico (incluido el derecho consuetudinario) garantiza la igualdad de derechos de la mujer a la propiedad o el control de las tierras</w:t>
            </w:r>
          </w:p>
        </w:tc>
        <w:tc>
          <w:tcPr>
            <w:tcW w:w="530" w:type="pct"/>
            <w:hideMark/>
          </w:tcPr>
          <w:p w14:paraId="3AB490E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C050a02</w:t>
            </w:r>
          </w:p>
        </w:tc>
      </w:tr>
      <w:tr w:rsidR="00D448BD" w:rsidRPr="00D448BD" w14:paraId="51929831" w14:textId="77777777" w:rsidTr="003B2583">
        <w:trPr>
          <w:trHeight w:val="765"/>
        </w:trPr>
        <w:tc>
          <w:tcPr>
            <w:tcW w:w="2207" w:type="pct"/>
            <w:hideMark/>
          </w:tcPr>
          <w:p w14:paraId="6C21C2A0"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5.b Mejorar el uso de la tecnología instrumental, en particular la tecnología de la información y las comunicaciones, para promover el empoderamiento de las mujeres</w:t>
            </w:r>
          </w:p>
        </w:tc>
        <w:tc>
          <w:tcPr>
            <w:tcW w:w="2263" w:type="pct"/>
            <w:hideMark/>
          </w:tcPr>
          <w:p w14:paraId="6634685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5.b.1 Proporción de personas que poseen un teléfono móvil, desglosada por sexo</w:t>
            </w:r>
          </w:p>
        </w:tc>
        <w:tc>
          <w:tcPr>
            <w:tcW w:w="530" w:type="pct"/>
            <w:hideMark/>
          </w:tcPr>
          <w:p w14:paraId="0393A0F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C050b01</w:t>
            </w:r>
          </w:p>
        </w:tc>
      </w:tr>
      <w:tr w:rsidR="00D448BD" w:rsidRPr="00D448BD" w14:paraId="0088CEA5" w14:textId="77777777" w:rsidTr="003B2583">
        <w:trPr>
          <w:trHeight w:val="765"/>
        </w:trPr>
        <w:tc>
          <w:tcPr>
            <w:tcW w:w="2207" w:type="pct"/>
            <w:hideMark/>
          </w:tcPr>
          <w:p w14:paraId="7FE56AAF"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5.c Aprobar y fortalecer políticas acertadas y leyes aplicables para promover la igualdad de género y el empoderamiento de todas las mujeres y las niñas a todos los niveles</w:t>
            </w:r>
          </w:p>
        </w:tc>
        <w:tc>
          <w:tcPr>
            <w:tcW w:w="2263" w:type="pct"/>
            <w:hideMark/>
          </w:tcPr>
          <w:p w14:paraId="1F3AC871"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5.c.1 Proporción de países con sistemas para el seguimiento de la igualdad de género y el empoderamiento de las mujeres y la asignación de fondos públicos para ese fin</w:t>
            </w:r>
          </w:p>
        </w:tc>
        <w:tc>
          <w:tcPr>
            <w:tcW w:w="530" w:type="pct"/>
            <w:hideMark/>
          </w:tcPr>
          <w:p w14:paraId="2D285D1C"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C050c01</w:t>
            </w:r>
          </w:p>
        </w:tc>
      </w:tr>
      <w:tr w:rsidR="00D448BD" w:rsidRPr="00052B50" w14:paraId="5C6626EC" w14:textId="77777777" w:rsidTr="003B2583">
        <w:trPr>
          <w:trHeight w:val="315"/>
        </w:trPr>
        <w:tc>
          <w:tcPr>
            <w:tcW w:w="4470" w:type="pct"/>
            <w:gridSpan w:val="2"/>
            <w:hideMark/>
          </w:tcPr>
          <w:p w14:paraId="1B6C50C2" w14:textId="25C8AB38"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6. Garantizar la disponibilidad y la gestión sostenible del agua y el saneamiento para todos</w:t>
            </w:r>
          </w:p>
        </w:tc>
        <w:tc>
          <w:tcPr>
            <w:tcW w:w="530" w:type="pct"/>
            <w:hideMark/>
          </w:tcPr>
          <w:p w14:paraId="2562DA87"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717F1775" w14:textId="77777777" w:rsidTr="003B2583">
        <w:trPr>
          <w:trHeight w:val="510"/>
        </w:trPr>
        <w:tc>
          <w:tcPr>
            <w:tcW w:w="2207" w:type="pct"/>
            <w:hideMark/>
          </w:tcPr>
          <w:p w14:paraId="55F024EE"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6.1 De aquí a 2030, lograr el acceso universal y equitativo al agua potable a un precio asequible para todos</w:t>
            </w:r>
          </w:p>
        </w:tc>
        <w:tc>
          <w:tcPr>
            <w:tcW w:w="2263" w:type="pct"/>
            <w:hideMark/>
          </w:tcPr>
          <w:p w14:paraId="78C5A3E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6.1.1 Proporción de la población que utiliza servicios de suministro de agua potable gestionados sin riesgos</w:t>
            </w:r>
          </w:p>
        </w:tc>
        <w:tc>
          <w:tcPr>
            <w:tcW w:w="530" w:type="pct"/>
            <w:hideMark/>
          </w:tcPr>
          <w:p w14:paraId="512E1F99"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C060101</w:t>
            </w:r>
          </w:p>
        </w:tc>
      </w:tr>
      <w:tr w:rsidR="00D448BD" w:rsidRPr="00D448BD" w14:paraId="0B0FA714" w14:textId="77777777" w:rsidTr="003B2583">
        <w:trPr>
          <w:trHeight w:val="1020"/>
        </w:trPr>
        <w:tc>
          <w:tcPr>
            <w:tcW w:w="2207" w:type="pct"/>
            <w:hideMark/>
          </w:tcPr>
          <w:p w14:paraId="33B3CC68"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6.2 De aquí a 2030, lograr el acceso a servicios de saneamiento e higiene adecuados y equitativos para todos y poner fin a la defecación al aire libre, prestando especial atención a las necesidades de las mujeres y las niñas y las personas en situaciones de vulnerabilidad</w:t>
            </w:r>
          </w:p>
        </w:tc>
        <w:tc>
          <w:tcPr>
            <w:tcW w:w="2263" w:type="pct"/>
            <w:hideMark/>
          </w:tcPr>
          <w:p w14:paraId="13B570A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6.2.1 Proporción de la población que utiliza: a) servicios de saneamiento gestionados sin riesgos y b) instalaciones para el lavado de manos con agua y jabón</w:t>
            </w:r>
          </w:p>
        </w:tc>
        <w:tc>
          <w:tcPr>
            <w:tcW w:w="530" w:type="pct"/>
            <w:hideMark/>
          </w:tcPr>
          <w:p w14:paraId="32AF52F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C060201</w:t>
            </w:r>
          </w:p>
        </w:tc>
      </w:tr>
      <w:tr w:rsidR="00D448BD" w:rsidRPr="00D448BD" w14:paraId="426E830A" w14:textId="77777777" w:rsidTr="003B2583">
        <w:trPr>
          <w:trHeight w:val="915"/>
        </w:trPr>
        <w:tc>
          <w:tcPr>
            <w:tcW w:w="2207" w:type="pct"/>
            <w:vMerge w:val="restart"/>
            <w:hideMark/>
          </w:tcPr>
          <w:p w14:paraId="728964B5"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6.3 De aquí a 2030, mejorar la calidad del agua reduciendo la contaminación, eliminando el vertimiento y minimizando la emisión de productos químicos y materiales peligrosos, reduciendo a la mitad el porcentaje de aguas residuales sin tratar y aumentando considerablemente el reciclado y la reutilización sin riesgos a nivel mundial</w:t>
            </w:r>
          </w:p>
        </w:tc>
        <w:tc>
          <w:tcPr>
            <w:tcW w:w="2263" w:type="pct"/>
            <w:hideMark/>
          </w:tcPr>
          <w:p w14:paraId="1BE967A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6.3.1 Proporción de los flujos de aguas residuales domésticas e industriales tratados de manera adecuada</w:t>
            </w:r>
          </w:p>
        </w:tc>
        <w:tc>
          <w:tcPr>
            <w:tcW w:w="530" w:type="pct"/>
            <w:hideMark/>
          </w:tcPr>
          <w:p w14:paraId="643AE4F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C060303</w:t>
            </w:r>
          </w:p>
        </w:tc>
      </w:tr>
      <w:tr w:rsidR="00D448BD" w:rsidRPr="00D448BD" w14:paraId="7D3A94BE" w14:textId="77777777" w:rsidTr="003B2583">
        <w:trPr>
          <w:trHeight w:val="915"/>
        </w:trPr>
        <w:tc>
          <w:tcPr>
            <w:tcW w:w="2207" w:type="pct"/>
            <w:vMerge/>
            <w:hideMark/>
          </w:tcPr>
          <w:p w14:paraId="24A5F006"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0CF5E46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6.3.2 Proporción de masas de agua de buena calidad</w:t>
            </w:r>
          </w:p>
        </w:tc>
        <w:tc>
          <w:tcPr>
            <w:tcW w:w="530" w:type="pct"/>
            <w:hideMark/>
          </w:tcPr>
          <w:p w14:paraId="5048358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C060302</w:t>
            </w:r>
          </w:p>
        </w:tc>
      </w:tr>
      <w:tr w:rsidR="00D448BD" w:rsidRPr="00D448BD" w14:paraId="5A2A9AAF" w14:textId="77777777" w:rsidTr="003B2583">
        <w:trPr>
          <w:trHeight w:val="915"/>
        </w:trPr>
        <w:tc>
          <w:tcPr>
            <w:tcW w:w="2207" w:type="pct"/>
            <w:vMerge w:val="restart"/>
            <w:hideMark/>
          </w:tcPr>
          <w:p w14:paraId="4B694445"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6.4 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2263" w:type="pct"/>
            <w:hideMark/>
          </w:tcPr>
          <w:p w14:paraId="206CDFAA"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6.4.1 Cambio en el uso eficiente de los recursos hídricos con el paso del tiempo</w:t>
            </w:r>
          </w:p>
        </w:tc>
        <w:tc>
          <w:tcPr>
            <w:tcW w:w="530" w:type="pct"/>
            <w:hideMark/>
          </w:tcPr>
          <w:p w14:paraId="0BCD330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C060401</w:t>
            </w:r>
          </w:p>
        </w:tc>
      </w:tr>
      <w:tr w:rsidR="00D448BD" w:rsidRPr="00D448BD" w14:paraId="754D5816" w14:textId="77777777" w:rsidTr="003B2583">
        <w:trPr>
          <w:trHeight w:val="915"/>
        </w:trPr>
        <w:tc>
          <w:tcPr>
            <w:tcW w:w="2207" w:type="pct"/>
            <w:vMerge/>
            <w:hideMark/>
          </w:tcPr>
          <w:p w14:paraId="2F7D05F0"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6A59A44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6.4.2 Nivel de estrés hídrico: extracción de agua dulce en proporción a los recursos de agua dulce disponibles</w:t>
            </w:r>
          </w:p>
        </w:tc>
        <w:tc>
          <w:tcPr>
            <w:tcW w:w="530" w:type="pct"/>
            <w:hideMark/>
          </w:tcPr>
          <w:p w14:paraId="0BFFF45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C060402</w:t>
            </w:r>
          </w:p>
        </w:tc>
      </w:tr>
      <w:tr w:rsidR="00D448BD" w:rsidRPr="00D448BD" w14:paraId="6CD7E357" w14:textId="77777777" w:rsidTr="003B2583">
        <w:trPr>
          <w:trHeight w:val="510"/>
        </w:trPr>
        <w:tc>
          <w:tcPr>
            <w:tcW w:w="2207" w:type="pct"/>
            <w:vMerge w:val="restart"/>
            <w:hideMark/>
          </w:tcPr>
          <w:p w14:paraId="333943D2"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6.5 De aquí a 2030, implementar la gestión integrada de los recursos hídricos a todos los niveles, incluso mediante la cooperación transfronteriza, según proceda</w:t>
            </w:r>
          </w:p>
        </w:tc>
        <w:tc>
          <w:tcPr>
            <w:tcW w:w="2263" w:type="pct"/>
            <w:hideMark/>
          </w:tcPr>
          <w:p w14:paraId="36EBA4A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6.5.1 Grado de gestión integrada de los recursos hídricos</w:t>
            </w:r>
          </w:p>
        </w:tc>
        <w:tc>
          <w:tcPr>
            <w:tcW w:w="530" w:type="pct"/>
            <w:hideMark/>
          </w:tcPr>
          <w:p w14:paraId="0917B06C"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C060501</w:t>
            </w:r>
          </w:p>
        </w:tc>
      </w:tr>
      <w:tr w:rsidR="00D448BD" w:rsidRPr="00D448BD" w14:paraId="53895333" w14:textId="77777777" w:rsidTr="003B2583">
        <w:trPr>
          <w:trHeight w:val="510"/>
        </w:trPr>
        <w:tc>
          <w:tcPr>
            <w:tcW w:w="2207" w:type="pct"/>
            <w:vMerge/>
            <w:hideMark/>
          </w:tcPr>
          <w:p w14:paraId="31398514"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06B32F81"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6.5.2 Proporción de la superficie de cuencas transfronterizas sujetas a arreglos operacionales para la cooperación en materia de aguas</w:t>
            </w:r>
          </w:p>
        </w:tc>
        <w:tc>
          <w:tcPr>
            <w:tcW w:w="530" w:type="pct"/>
            <w:hideMark/>
          </w:tcPr>
          <w:p w14:paraId="2332162C"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C060502</w:t>
            </w:r>
          </w:p>
        </w:tc>
      </w:tr>
      <w:tr w:rsidR="00D448BD" w:rsidRPr="00D448BD" w14:paraId="67652000" w14:textId="77777777" w:rsidTr="003B2583">
        <w:trPr>
          <w:trHeight w:val="765"/>
        </w:trPr>
        <w:tc>
          <w:tcPr>
            <w:tcW w:w="2207" w:type="pct"/>
            <w:hideMark/>
          </w:tcPr>
          <w:p w14:paraId="5649B4BA"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6.6 De aquí a 2020, proteger y restablecer los ecosistemas relacionados con el agua, incluidos los bosques, las montañas, los humedales, los ríos, los acuíferos y los lagos</w:t>
            </w:r>
          </w:p>
        </w:tc>
        <w:tc>
          <w:tcPr>
            <w:tcW w:w="2263" w:type="pct"/>
            <w:hideMark/>
          </w:tcPr>
          <w:p w14:paraId="64A71E4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6.6.1 Cambio en la extensión de los ecosistemas relacionados con el agua con el paso del tiempo</w:t>
            </w:r>
          </w:p>
        </w:tc>
        <w:tc>
          <w:tcPr>
            <w:tcW w:w="530" w:type="pct"/>
            <w:hideMark/>
          </w:tcPr>
          <w:p w14:paraId="7A429543"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C060601</w:t>
            </w:r>
          </w:p>
        </w:tc>
      </w:tr>
      <w:tr w:rsidR="00D448BD" w:rsidRPr="00D448BD" w14:paraId="03DC898F" w14:textId="77777777" w:rsidTr="003B2583">
        <w:trPr>
          <w:trHeight w:val="1530"/>
        </w:trPr>
        <w:tc>
          <w:tcPr>
            <w:tcW w:w="2207" w:type="pct"/>
            <w:hideMark/>
          </w:tcPr>
          <w:p w14:paraId="2D899929"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6.a De aquí a 2030, ampliar la cooperación internacional y el apoyo prestado a los países en desarrollo para la creación de capacidad en actividades y programas relativos al agua y el saneamiento, como los de captación de agua, desalinización, uso eficiente de los recursos hídricos, tratamiento de aguas residuales, reciclado y tecnologías de reutilización</w:t>
            </w:r>
          </w:p>
        </w:tc>
        <w:tc>
          <w:tcPr>
            <w:tcW w:w="2263" w:type="pct"/>
            <w:hideMark/>
          </w:tcPr>
          <w:p w14:paraId="12C588B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6.a.1 Volumen de la asistencia oficial para el desarrollo destinada al agua y el saneamiento que forma parte de un plan de gastos coordinados por el gobierno</w:t>
            </w:r>
          </w:p>
        </w:tc>
        <w:tc>
          <w:tcPr>
            <w:tcW w:w="530" w:type="pct"/>
            <w:hideMark/>
          </w:tcPr>
          <w:p w14:paraId="3F1AD7F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C060a01</w:t>
            </w:r>
          </w:p>
        </w:tc>
      </w:tr>
      <w:tr w:rsidR="00D448BD" w:rsidRPr="00D448BD" w14:paraId="6CE8DEE6" w14:textId="77777777" w:rsidTr="003B2583">
        <w:trPr>
          <w:trHeight w:val="1020"/>
        </w:trPr>
        <w:tc>
          <w:tcPr>
            <w:tcW w:w="2207" w:type="pct"/>
            <w:hideMark/>
          </w:tcPr>
          <w:p w14:paraId="3E95F077"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6.b Apoyar y fortalecer la participación de las comunidades locales en la mejora de la gestión del agua y el saneamiento</w:t>
            </w:r>
          </w:p>
        </w:tc>
        <w:tc>
          <w:tcPr>
            <w:tcW w:w="2263" w:type="pct"/>
            <w:hideMark/>
          </w:tcPr>
          <w:p w14:paraId="1936E3F1"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6.b.1 Proporción de dependencias administrativas locales que han establecido políticas y procedimientos operacionales para la participación de las comunidades locales en la gestión del agua y el saneamiento</w:t>
            </w:r>
          </w:p>
        </w:tc>
        <w:tc>
          <w:tcPr>
            <w:tcW w:w="530" w:type="pct"/>
            <w:hideMark/>
          </w:tcPr>
          <w:p w14:paraId="69D35EC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C060b01</w:t>
            </w:r>
          </w:p>
        </w:tc>
      </w:tr>
      <w:tr w:rsidR="00D448BD" w:rsidRPr="00052B50" w14:paraId="132F8D76" w14:textId="77777777" w:rsidTr="003B2583">
        <w:trPr>
          <w:trHeight w:val="315"/>
        </w:trPr>
        <w:tc>
          <w:tcPr>
            <w:tcW w:w="4470" w:type="pct"/>
            <w:gridSpan w:val="2"/>
            <w:hideMark/>
          </w:tcPr>
          <w:p w14:paraId="3CBC0422" w14:textId="7D769522"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7. Garantizar el acceso a una energía asequible, fiable, sostenible y moderna para todos</w:t>
            </w:r>
          </w:p>
        </w:tc>
        <w:tc>
          <w:tcPr>
            <w:tcW w:w="530" w:type="pct"/>
            <w:hideMark/>
          </w:tcPr>
          <w:p w14:paraId="13F75975"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5AD71E46" w14:textId="77777777" w:rsidTr="003B2583">
        <w:trPr>
          <w:trHeight w:val="315"/>
        </w:trPr>
        <w:tc>
          <w:tcPr>
            <w:tcW w:w="2207" w:type="pct"/>
            <w:vMerge w:val="restart"/>
            <w:hideMark/>
          </w:tcPr>
          <w:p w14:paraId="2252A4F0"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7.1 De aquí a 2030, garantizar el acceso universal a servicios energéticos asequibles, fiables y modernos</w:t>
            </w:r>
          </w:p>
        </w:tc>
        <w:tc>
          <w:tcPr>
            <w:tcW w:w="2263" w:type="pct"/>
            <w:hideMark/>
          </w:tcPr>
          <w:p w14:paraId="578E401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7.1.1 Proporción de la población que tiene acceso a la electricidad</w:t>
            </w:r>
          </w:p>
        </w:tc>
        <w:tc>
          <w:tcPr>
            <w:tcW w:w="530" w:type="pct"/>
            <w:hideMark/>
          </w:tcPr>
          <w:p w14:paraId="073D6EF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C070101</w:t>
            </w:r>
          </w:p>
        </w:tc>
      </w:tr>
      <w:tr w:rsidR="00D448BD" w:rsidRPr="00D448BD" w14:paraId="747D89DB" w14:textId="77777777" w:rsidTr="003B2583">
        <w:trPr>
          <w:trHeight w:val="510"/>
        </w:trPr>
        <w:tc>
          <w:tcPr>
            <w:tcW w:w="2207" w:type="pct"/>
            <w:vMerge/>
            <w:hideMark/>
          </w:tcPr>
          <w:p w14:paraId="09B138C7"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6EDBD97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7.1.2 Proporción de la población cuya fuente primaria de energía son los combustibles y tecnologías limpios</w:t>
            </w:r>
          </w:p>
        </w:tc>
        <w:tc>
          <w:tcPr>
            <w:tcW w:w="530" w:type="pct"/>
            <w:hideMark/>
          </w:tcPr>
          <w:p w14:paraId="0333C79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C070102</w:t>
            </w:r>
          </w:p>
        </w:tc>
      </w:tr>
      <w:tr w:rsidR="00D448BD" w:rsidRPr="00D448BD" w14:paraId="228E3560" w14:textId="77777777" w:rsidTr="003B2583">
        <w:trPr>
          <w:trHeight w:val="510"/>
        </w:trPr>
        <w:tc>
          <w:tcPr>
            <w:tcW w:w="2207" w:type="pct"/>
            <w:hideMark/>
          </w:tcPr>
          <w:p w14:paraId="0F1E7CC4"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7.2 De aquí a 2030, aumentar considerablemente la proporción de energía renovable en el conjunto de fuentes energéticas</w:t>
            </w:r>
          </w:p>
        </w:tc>
        <w:tc>
          <w:tcPr>
            <w:tcW w:w="2263" w:type="pct"/>
            <w:hideMark/>
          </w:tcPr>
          <w:p w14:paraId="1FA52C7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7.2.1 Proporción de energía renovable en el consumo final total de energía</w:t>
            </w:r>
          </w:p>
        </w:tc>
        <w:tc>
          <w:tcPr>
            <w:tcW w:w="530" w:type="pct"/>
            <w:hideMark/>
          </w:tcPr>
          <w:p w14:paraId="1EA7B31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C070201</w:t>
            </w:r>
          </w:p>
        </w:tc>
      </w:tr>
      <w:tr w:rsidR="00D448BD" w:rsidRPr="00D448BD" w14:paraId="7B3083A8" w14:textId="77777777" w:rsidTr="003B2583">
        <w:trPr>
          <w:trHeight w:val="510"/>
        </w:trPr>
        <w:tc>
          <w:tcPr>
            <w:tcW w:w="2207" w:type="pct"/>
            <w:hideMark/>
          </w:tcPr>
          <w:p w14:paraId="44A26A4F"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7.3 De aquí a 2030, duplicar la tasa mundial de mejora de la eficiencia energética</w:t>
            </w:r>
          </w:p>
        </w:tc>
        <w:tc>
          <w:tcPr>
            <w:tcW w:w="2263" w:type="pct"/>
            <w:hideMark/>
          </w:tcPr>
          <w:p w14:paraId="25D528A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7.3.1 Intensidad energética medida en función de la energía primaria y el PIB</w:t>
            </w:r>
          </w:p>
        </w:tc>
        <w:tc>
          <w:tcPr>
            <w:tcW w:w="530" w:type="pct"/>
            <w:hideMark/>
          </w:tcPr>
          <w:p w14:paraId="7D853ADF"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C070301</w:t>
            </w:r>
          </w:p>
        </w:tc>
      </w:tr>
      <w:tr w:rsidR="00D448BD" w:rsidRPr="00D448BD" w14:paraId="4B46BD6D" w14:textId="77777777" w:rsidTr="003B2583">
        <w:trPr>
          <w:trHeight w:val="1530"/>
        </w:trPr>
        <w:tc>
          <w:tcPr>
            <w:tcW w:w="2207" w:type="pct"/>
            <w:hideMark/>
          </w:tcPr>
          <w:p w14:paraId="0F37AD9C"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7.a De aquí a 2030, aumentar la cooperación internacional para facilitar el acceso a la investigación y la tecnología relativas a la energía limpia, incluidas las fuentes renovables, la eficiencia energética y las tecnologías avanzadas y menos contaminantes de combustibles fósiles, y promover la inversión en infraestructura energética y tecnologías limpias</w:t>
            </w:r>
          </w:p>
        </w:tc>
        <w:tc>
          <w:tcPr>
            <w:tcW w:w="2263" w:type="pct"/>
            <w:hideMark/>
          </w:tcPr>
          <w:p w14:paraId="660BEA9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7.a.1 Corrientes financieras internacionales hacia los países en desarrollo para apoyar la investigación y el desarrollo de energías limpias y la producción de energía renovable, incluidos los sistemas híbridos</w:t>
            </w:r>
          </w:p>
        </w:tc>
        <w:tc>
          <w:tcPr>
            <w:tcW w:w="530" w:type="pct"/>
            <w:hideMark/>
          </w:tcPr>
          <w:p w14:paraId="7233E0DF"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C070a01</w:t>
            </w:r>
          </w:p>
        </w:tc>
      </w:tr>
      <w:tr w:rsidR="00D448BD" w:rsidRPr="00D448BD" w14:paraId="7AFA9BA5" w14:textId="77777777" w:rsidTr="003B2583">
        <w:trPr>
          <w:trHeight w:val="1275"/>
        </w:trPr>
        <w:tc>
          <w:tcPr>
            <w:tcW w:w="2207" w:type="pct"/>
            <w:hideMark/>
          </w:tcPr>
          <w:p w14:paraId="73DDE685"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7.b De aquí a 2030, ampliar la infraestructura y mejorar la tecnología para prestar servicios energéticos modernos y sostenibles para todos en los países en desarrollo, en particular los países menos adelantados, los pequeños Estados insulares en desarrollo y los países en desarrollo sin litoral, en consonancia con sus respectivos programas de apoyo</w:t>
            </w:r>
          </w:p>
        </w:tc>
        <w:tc>
          <w:tcPr>
            <w:tcW w:w="2263" w:type="pct"/>
            <w:hideMark/>
          </w:tcPr>
          <w:p w14:paraId="22E17A0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7.b.1 Capacidad instalada de generación de energía renovable en los países en desarrollo (expresada en vatios per cápita)</w:t>
            </w:r>
          </w:p>
        </w:tc>
        <w:tc>
          <w:tcPr>
            <w:tcW w:w="530" w:type="pct"/>
            <w:hideMark/>
          </w:tcPr>
          <w:p w14:paraId="3F13F06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C200208</w:t>
            </w:r>
          </w:p>
        </w:tc>
      </w:tr>
      <w:tr w:rsidR="00D448BD" w:rsidRPr="00052B50" w14:paraId="5F09D6E7" w14:textId="77777777" w:rsidTr="003B2583">
        <w:trPr>
          <w:trHeight w:val="555"/>
        </w:trPr>
        <w:tc>
          <w:tcPr>
            <w:tcW w:w="4470" w:type="pct"/>
            <w:gridSpan w:val="2"/>
            <w:hideMark/>
          </w:tcPr>
          <w:p w14:paraId="7B320F49" w14:textId="58107D8A"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8. Promover el crecimiento económico sostenido, inclusivo y sostenible, el empleo pleno y productivo y el trabajo decente para todos</w:t>
            </w:r>
          </w:p>
        </w:tc>
        <w:tc>
          <w:tcPr>
            <w:tcW w:w="530" w:type="pct"/>
            <w:hideMark/>
          </w:tcPr>
          <w:p w14:paraId="4A815795"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5309A3CD" w14:textId="77777777" w:rsidTr="003B2583">
        <w:trPr>
          <w:trHeight w:val="1020"/>
        </w:trPr>
        <w:tc>
          <w:tcPr>
            <w:tcW w:w="2207" w:type="pct"/>
            <w:hideMark/>
          </w:tcPr>
          <w:p w14:paraId="17864BB7"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8.1 Mantener el crecimiento económico per cápita de conformidad con las circunstancias nacionales y, en particular, un crecimiento del producto interno bruto de al menos el 7% anual en los países menos adelantados</w:t>
            </w:r>
          </w:p>
        </w:tc>
        <w:tc>
          <w:tcPr>
            <w:tcW w:w="2263" w:type="pct"/>
            <w:hideMark/>
          </w:tcPr>
          <w:p w14:paraId="16135F4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8.1.1 Tasa de crecimiento anual del PIB real per cápita</w:t>
            </w:r>
          </w:p>
        </w:tc>
        <w:tc>
          <w:tcPr>
            <w:tcW w:w="530" w:type="pct"/>
            <w:hideMark/>
          </w:tcPr>
          <w:p w14:paraId="003A2E2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C080101</w:t>
            </w:r>
          </w:p>
        </w:tc>
      </w:tr>
      <w:tr w:rsidR="00D448BD" w:rsidRPr="00D448BD" w14:paraId="4349C9CC" w14:textId="77777777" w:rsidTr="003B2583">
        <w:trPr>
          <w:trHeight w:val="1020"/>
        </w:trPr>
        <w:tc>
          <w:tcPr>
            <w:tcW w:w="2207" w:type="pct"/>
            <w:hideMark/>
          </w:tcPr>
          <w:p w14:paraId="33DDBF33"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8.2 Lograr niveles más elevados de productividad económica mediante la diversificación, la modernización tecnológica y la innovación, entre otras cosas centrándose en los sectores con gran valor añadido y un uso intensivo de la mano de obra</w:t>
            </w:r>
          </w:p>
        </w:tc>
        <w:tc>
          <w:tcPr>
            <w:tcW w:w="2263" w:type="pct"/>
            <w:hideMark/>
          </w:tcPr>
          <w:p w14:paraId="5CFCD394"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8.2.1 Tasa de crecimiento anual del PIB real por persona empleada</w:t>
            </w:r>
          </w:p>
        </w:tc>
        <w:tc>
          <w:tcPr>
            <w:tcW w:w="530" w:type="pct"/>
            <w:hideMark/>
          </w:tcPr>
          <w:p w14:paraId="6A4DBC9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C080201</w:t>
            </w:r>
          </w:p>
        </w:tc>
      </w:tr>
      <w:tr w:rsidR="00D448BD" w:rsidRPr="00D448BD" w14:paraId="3E8D5982" w14:textId="77777777" w:rsidTr="003B2583">
        <w:trPr>
          <w:trHeight w:val="1275"/>
        </w:trPr>
        <w:tc>
          <w:tcPr>
            <w:tcW w:w="2207" w:type="pct"/>
            <w:hideMark/>
          </w:tcPr>
          <w:p w14:paraId="00CF6D22"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c>
          <w:tcPr>
            <w:tcW w:w="2263" w:type="pct"/>
            <w:hideMark/>
          </w:tcPr>
          <w:p w14:paraId="309A528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8.3.1 Proporción de empleo informal con respecto al empleo total, desglosada por sector y sexo</w:t>
            </w:r>
          </w:p>
        </w:tc>
        <w:tc>
          <w:tcPr>
            <w:tcW w:w="530" w:type="pct"/>
            <w:hideMark/>
          </w:tcPr>
          <w:p w14:paraId="2B5D8A3F"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C080302</w:t>
            </w:r>
          </w:p>
        </w:tc>
      </w:tr>
      <w:tr w:rsidR="00D448BD" w:rsidRPr="00D448BD" w14:paraId="217DE975" w14:textId="77777777" w:rsidTr="003B2583">
        <w:trPr>
          <w:trHeight w:val="750"/>
        </w:trPr>
        <w:tc>
          <w:tcPr>
            <w:tcW w:w="2207" w:type="pct"/>
            <w:vMerge w:val="restart"/>
            <w:hideMark/>
          </w:tcPr>
          <w:p w14:paraId="4FAF9E6A"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8.4 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2263" w:type="pct"/>
            <w:hideMark/>
          </w:tcPr>
          <w:p w14:paraId="1F5D23E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8.4.1 Huella material en términos absolutos, huella material per cápita y huella material por PIB</w:t>
            </w:r>
          </w:p>
        </w:tc>
        <w:tc>
          <w:tcPr>
            <w:tcW w:w="530" w:type="pct"/>
            <w:hideMark/>
          </w:tcPr>
          <w:p w14:paraId="5337DF4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C200202</w:t>
            </w:r>
          </w:p>
        </w:tc>
      </w:tr>
      <w:tr w:rsidR="00D448BD" w:rsidRPr="00D448BD" w14:paraId="44C4762E" w14:textId="77777777" w:rsidTr="003B2583">
        <w:trPr>
          <w:trHeight w:val="750"/>
        </w:trPr>
        <w:tc>
          <w:tcPr>
            <w:tcW w:w="2207" w:type="pct"/>
            <w:vMerge/>
            <w:hideMark/>
          </w:tcPr>
          <w:p w14:paraId="76720398"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0F00D31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8.4.2 Consumo material interno en términos absolutos, consumo material interno per cápita y consumo material interno por PIB</w:t>
            </w:r>
          </w:p>
        </w:tc>
        <w:tc>
          <w:tcPr>
            <w:tcW w:w="530" w:type="pct"/>
            <w:hideMark/>
          </w:tcPr>
          <w:p w14:paraId="2DAF9A70"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C200203</w:t>
            </w:r>
          </w:p>
        </w:tc>
      </w:tr>
      <w:tr w:rsidR="00D448BD" w:rsidRPr="00D448BD" w14:paraId="5C7F298B" w14:textId="77777777" w:rsidTr="003B2583">
        <w:trPr>
          <w:trHeight w:val="510"/>
        </w:trPr>
        <w:tc>
          <w:tcPr>
            <w:tcW w:w="2207" w:type="pct"/>
            <w:vMerge w:val="restart"/>
            <w:hideMark/>
          </w:tcPr>
          <w:p w14:paraId="3FF6A518"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8.5 De aquí a 2030, lograr el empleo pleno y productivo y el trabajo decente para todas las mujeres y los hombres, incluidos los jóvenes y las personas con discapacidad, así como la igualdad de remuneración por trabajo de igual valor</w:t>
            </w:r>
          </w:p>
        </w:tc>
        <w:tc>
          <w:tcPr>
            <w:tcW w:w="2263" w:type="pct"/>
            <w:hideMark/>
          </w:tcPr>
          <w:p w14:paraId="7428502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8.5.1 Ingreso medio por hora de las personas empleadas, desglosado por sexo, edad, ocupación y personas con discapacidad</w:t>
            </w:r>
          </w:p>
        </w:tc>
        <w:tc>
          <w:tcPr>
            <w:tcW w:w="530" w:type="pct"/>
            <w:hideMark/>
          </w:tcPr>
          <w:p w14:paraId="4997B81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C080501</w:t>
            </w:r>
          </w:p>
        </w:tc>
      </w:tr>
      <w:tr w:rsidR="00D448BD" w:rsidRPr="00D448BD" w14:paraId="02966094" w14:textId="77777777" w:rsidTr="003B2583">
        <w:trPr>
          <w:trHeight w:val="510"/>
        </w:trPr>
        <w:tc>
          <w:tcPr>
            <w:tcW w:w="2207" w:type="pct"/>
            <w:vMerge/>
            <w:hideMark/>
          </w:tcPr>
          <w:p w14:paraId="1569A0C0"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1048A4C5"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8.5.2 Tasa de desempleo, desglosada por sexo, edad y personas con discapacidad</w:t>
            </w:r>
          </w:p>
        </w:tc>
        <w:tc>
          <w:tcPr>
            <w:tcW w:w="530" w:type="pct"/>
            <w:hideMark/>
          </w:tcPr>
          <w:p w14:paraId="4DE5C3D3"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C080502</w:t>
            </w:r>
          </w:p>
        </w:tc>
      </w:tr>
      <w:tr w:rsidR="00D448BD" w:rsidRPr="00D448BD" w14:paraId="20792EFF" w14:textId="77777777" w:rsidTr="003B2583">
        <w:trPr>
          <w:trHeight w:val="510"/>
        </w:trPr>
        <w:tc>
          <w:tcPr>
            <w:tcW w:w="2207" w:type="pct"/>
            <w:hideMark/>
          </w:tcPr>
          <w:p w14:paraId="5E03C8F5"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8.6 De aquí a 2020, reducir considerablemente la proporción de jóvenes que no están empleados y no cursan estudios ni reciben capacitación</w:t>
            </w:r>
          </w:p>
        </w:tc>
        <w:tc>
          <w:tcPr>
            <w:tcW w:w="2263" w:type="pct"/>
            <w:hideMark/>
          </w:tcPr>
          <w:p w14:paraId="52414BE0"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8.6.1 Proporción de jóvenes (entre 15 y 24 años) que no cursan estudios, no están empleados ni reciben capacitación</w:t>
            </w:r>
          </w:p>
        </w:tc>
        <w:tc>
          <w:tcPr>
            <w:tcW w:w="530" w:type="pct"/>
            <w:hideMark/>
          </w:tcPr>
          <w:p w14:paraId="2E08BE4C"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C080601</w:t>
            </w:r>
          </w:p>
        </w:tc>
      </w:tr>
      <w:tr w:rsidR="00D448BD" w:rsidRPr="00D448BD" w14:paraId="4BD1F8D9" w14:textId="77777777" w:rsidTr="003B2583">
        <w:trPr>
          <w:trHeight w:val="1530"/>
        </w:trPr>
        <w:tc>
          <w:tcPr>
            <w:tcW w:w="2207" w:type="pct"/>
            <w:hideMark/>
          </w:tcPr>
          <w:p w14:paraId="640CA7C1"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8.7 Adoptar medidas inmediatas y eficaces para erradicar el trabajo forzoso, poner fin a las formas contemporáneas de esclavitud y la trata de personas y asegurar la prohibición y eliminación de las peores formas de trabajo infantil, incluidos el reclutamiento y la utilización de niños soldados, y, de aquí a 2025, poner fin al trabajo infantil en todas sus formas </w:t>
            </w:r>
          </w:p>
        </w:tc>
        <w:tc>
          <w:tcPr>
            <w:tcW w:w="2263" w:type="pct"/>
            <w:hideMark/>
          </w:tcPr>
          <w:p w14:paraId="548C7D04"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8.7.1 Proporción y número de niños de entre 5 y 17 años que realizan trabajo infantil, desglosados por sexo y edad</w:t>
            </w:r>
          </w:p>
        </w:tc>
        <w:tc>
          <w:tcPr>
            <w:tcW w:w="530" w:type="pct"/>
            <w:hideMark/>
          </w:tcPr>
          <w:p w14:paraId="2CA4DD7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C080701</w:t>
            </w:r>
          </w:p>
        </w:tc>
      </w:tr>
      <w:tr w:rsidR="00D448BD" w:rsidRPr="00D448BD" w14:paraId="102128F2" w14:textId="77777777" w:rsidTr="003B2583">
        <w:trPr>
          <w:trHeight w:val="563"/>
        </w:trPr>
        <w:tc>
          <w:tcPr>
            <w:tcW w:w="2207" w:type="pct"/>
            <w:vMerge w:val="restart"/>
            <w:hideMark/>
          </w:tcPr>
          <w:p w14:paraId="51448103"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8.8 Proteger los derechos laborales y promover un entorno de trabajo seguro y sin riesgos para todos los trabajadores, incluidos los trabajadores migrantes, en particular las mujeres migrantes y las personas con empleos precarios</w:t>
            </w:r>
          </w:p>
        </w:tc>
        <w:tc>
          <w:tcPr>
            <w:tcW w:w="2263" w:type="pct"/>
            <w:hideMark/>
          </w:tcPr>
          <w:p w14:paraId="4C16244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8.8.1 Lesiones ocupacionales mortales y no mortales por cada 100.000 trabajadores, desglosadas por sexo y estatus migratorio</w:t>
            </w:r>
          </w:p>
        </w:tc>
        <w:tc>
          <w:tcPr>
            <w:tcW w:w="530" w:type="pct"/>
            <w:hideMark/>
          </w:tcPr>
          <w:p w14:paraId="087BCAD6"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C080801</w:t>
            </w:r>
          </w:p>
        </w:tc>
      </w:tr>
      <w:tr w:rsidR="00D448BD" w:rsidRPr="00D448BD" w14:paraId="7DA034E6" w14:textId="77777777" w:rsidTr="003B2583">
        <w:trPr>
          <w:trHeight w:val="1020"/>
        </w:trPr>
        <w:tc>
          <w:tcPr>
            <w:tcW w:w="2207" w:type="pct"/>
            <w:vMerge/>
            <w:hideMark/>
          </w:tcPr>
          <w:p w14:paraId="632C7E0A"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3CEC3354"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8.8.2 Nivel de cumplimiento nacional de los derechos laborales (libertad de asociación y negociación colectiva) con arreglo a las fuentes textuales de la Organización Internacional del Trabajo (OIT) y la legislación interna, desglosado por sexo y estatus migratorio</w:t>
            </w:r>
          </w:p>
        </w:tc>
        <w:tc>
          <w:tcPr>
            <w:tcW w:w="530" w:type="pct"/>
            <w:hideMark/>
          </w:tcPr>
          <w:p w14:paraId="4C79F45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C080802</w:t>
            </w:r>
          </w:p>
        </w:tc>
      </w:tr>
      <w:tr w:rsidR="00D448BD" w:rsidRPr="00D448BD" w14:paraId="1512BDE3" w14:textId="77777777" w:rsidTr="003B2583">
        <w:trPr>
          <w:trHeight w:val="510"/>
        </w:trPr>
        <w:tc>
          <w:tcPr>
            <w:tcW w:w="2207" w:type="pct"/>
            <w:hideMark/>
          </w:tcPr>
          <w:p w14:paraId="061A66B3"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8.9 De aquí a 2030, elaborar y poner en práctica políticas encaminadas a promover un turismo sostenible que cree puestos de trabajo y promueva la cultura y los productos locales</w:t>
            </w:r>
          </w:p>
        </w:tc>
        <w:tc>
          <w:tcPr>
            <w:tcW w:w="2263" w:type="pct"/>
            <w:hideMark/>
          </w:tcPr>
          <w:p w14:paraId="3DE2A05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8.9.1 PIB generado directamente por el turismo en proporción al PIB total y a la tasa de crecimiento</w:t>
            </w:r>
          </w:p>
        </w:tc>
        <w:tc>
          <w:tcPr>
            <w:tcW w:w="530" w:type="pct"/>
            <w:hideMark/>
          </w:tcPr>
          <w:p w14:paraId="3A2E161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C080901</w:t>
            </w:r>
          </w:p>
        </w:tc>
      </w:tr>
      <w:tr w:rsidR="00D448BD" w:rsidRPr="00D448BD" w14:paraId="396FF140" w14:textId="77777777" w:rsidTr="003B2583">
        <w:trPr>
          <w:trHeight w:val="765"/>
        </w:trPr>
        <w:tc>
          <w:tcPr>
            <w:tcW w:w="2207" w:type="pct"/>
            <w:vMerge w:val="restart"/>
            <w:hideMark/>
          </w:tcPr>
          <w:p w14:paraId="0B0B6A29"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8.10 Fortalecer la capacidad de las instituciones financieras nacionales para fomentar y ampliar el acceso a los servicios bancarios, financieros y de seguros para todos</w:t>
            </w:r>
          </w:p>
        </w:tc>
        <w:tc>
          <w:tcPr>
            <w:tcW w:w="2263" w:type="pct"/>
            <w:hideMark/>
          </w:tcPr>
          <w:p w14:paraId="4FF45F51"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8.10.1 a) Número de sucursales de bancos comerciales por cada 100.000 adultos y b) número de cajeros automáticos por cada 100.000 adultos</w:t>
            </w:r>
          </w:p>
        </w:tc>
        <w:tc>
          <w:tcPr>
            <w:tcW w:w="530" w:type="pct"/>
            <w:hideMark/>
          </w:tcPr>
          <w:p w14:paraId="6CF977A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C081001</w:t>
            </w:r>
          </w:p>
        </w:tc>
      </w:tr>
      <w:tr w:rsidR="00D448BD" w:rsidRPr="00D448BD" w14:paraId="6A1DE5EB" w14:textId="77777777" w:rsidTr="003B2583">
        <w:trPr>
          <w:trHeight w:val="765"/>
        </w:trPr>
        <w:tc>
          <w:tcPr>
            <w:tcW w:w="2207" w:type="pct"/>
            <w:vMerge/>
            <w:hideMark/>
          </w:tcPr>
          <w:p w14:paraId="1686E4EA"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5008B57B"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8.10.2 Proporción de adultos (a partir de 15 </w:t>
            </w:r>
            <w:proofErr w:type="gramStart"/>
            <w:r w:rsidRPr="00C35C10">
              <w:rPr>
                <w:rFonts w:ascii="Times New Roman" w:eastAsia="Times New Roman" w:hAnsi="Times New Roman" w:cs="Times New Roman"/>
                <w:color w:val="000000"/>
                <w:sz w:val="20"/>
                <w:szCs w:val="20"/>
                <w:lang w:val="es-ES"/>
              </w:rPr>
              <w:t>años de edad</w:t>
            </w:r>
            <w:proofErr w:type="gramEnd"/>
            <w:r w:rsidRPr="00C35C10">
              <w:rPr>
                <w:rFonts w:ascii="Times New Roman" w:eastAsia="Times New Roman" w:hAnsi="Times New Roman" w:cs="Times New Roman"/>
                <w:color w:val="000000"/>
                <w:sz w:val="20"/>
                <w:szCs w:val="20"/>
                <w:lang w:val="es-ES"/>
              </w:rPr>
              <w:t>) que tienen una cuenta en un banco u otra institución financiera o un proveedor de servicios de dinero móvil</w:t>
            </w:r>
          </w:p>
        </w:tc>
        <w:tc>
          <w:tcPr>
            <w:tcW w:w="530" w:type="pct"/>
            <w:hideMark/>
          </w:tcPr>
          <w:p w14:paraId="79270CA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C081002</w:t>
            </w:r>
          </w:p>
        </w:tc>
      </w:tr>
      <w:tr w:rsidR="00D448BD" w:rsidRPr="00D448BD" w14:paraId="11592822" w14:textId="77777777" w:rsidTr="003B2583">
        <w:trPr>
          <w:trHeight w:val="1020"/>
        </w:trPr>
        <w:tc>
          <w:tcPr>
            <w:tcW w:w="2207" w:type="pct"/>
            <w:hideMark/>
          </w:tcPr>
          <w:p w14:paraId="180A547F"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8.a Aumentar el apoyo a la iniciativa de ayuda para el comercio en los países en desarrollo, en particular los países menos adelantados, incluso mediante el Marco Integrado Mejorado para la Asistencia Técnica a los Países Menos Adelantados en Materia de Comercio</w:t>
            </w:r>
          </w:p>
        </w:tc>
        <w:tc>
          <w:tcPr>
            <w:tcW w:w="2263" w:type="pct"/>
            <w:hideMark/>
          </w:tcPr>
          <w:p w14:paraId="5F5843BB"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8.a.1 Compromisos y desembolsos en relación con la iniciativa Ayuda para el Comercio</w:t>
            </w:r>
          </w:p>
        </w:tc>
        <w:tc>
          <w:tcPr>
            <w:tcW w:w="530" w:type="pct"/>
            <w:hideMark/>
          </w:tcPr>
          <w:p w14:paraId="582B549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C080a01</w:t>
            </w:r>
          </w:p>
        </w:tc>
      </w:tr>
      <w:tr w:rsidR="00D448BD" w:rsidRPr="00D448BD" w14:paraId="49271713" w14:textId="77777777" w:rsidTr="003B2583">
        <w:trPr>
          <w:trHeight w:val="765"/>
        </w:trPr>
        <w:tc>
          <w:tcPr>
            <w:tcW w:w="2207" w:type="pct"/>
            <w:hideMark/>
          </w:tcPr>
          <w:p w14:paraId="24655CD2"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8.b De aquí a 2020, desarrollar y poner en marcha una estrategia mundial para el empleo de los jóvenes y aplicar el Pacto Mundial para el Empleo de la Organización Internacional del Trabajo</w:t>
            </w:r>
          </w:p>
        </w:tc>
        <w:tc>
          <w:tcPr>
            <w:tcW w:w="2263" w:type="pct"/>
            <w:hideMark/>
          </w:tcPr>
          <w:p w14:paraId="5FA6AE2B"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8.b.1 Existencia de una estrategia nacional organizada y en marcha para el empleo de los jóvenes, como estrategia independiente o como parte de una estrategia nacional de empleo</w:t>
            </w:r>
          </w:p>
        </w:tc>
        <w:tc>
          <w:tcPr>
            <w:tcW w:w="530" w:type="pct"/>
            <w:hideMark/>
          </w:tcPr>
          <w:p w14:paraId="18748536"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C080b01</w:t>
            </w:r>
          </w:p>
        </w:tc>
      </w:tr>
      <w:tr w:rsidR="00D448BD" w:rsidRPr="00F4207A" w14:paraId="3CB28AA2" w14:textId="77777777" w:rsidTr="003B2583">
        <w:trPr>
          <w:trHeight w:val="315"/>
        </w:trPr>
        <w:tc>
          <w:tcPr>
            <w:tcW w:w="4470" w:type="pct"/>
            <w:gridSpan w:val="2"/>
            <w:hideMark/>
          </w:tcPr>
          <w:p w14:paraId="7BACFF0D" w14:textId="042F776F"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9. Construir infraestructuras resilientes, promover la industrialización inclusiva y sostenible y fomentar la innovación</w:t>
            </w:r>
          </w:p>
        </w:tc>
        <w:tc>
          <w:tcPr>
            <w:tcW w:w="530" w:type="pct"/>
            <w:hideMark/>
          </w:tcPr>
          <w:p w14:paraId="36C19D0B"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37F85044" w14:textId="77777777" w:rsidTr="003B2583">
        <w:trPr>
          <w:trHeight w:val="510"/>
        </w:trPr>
        <w:tc>
          <w:tcPr>
            <w:tcW w:w="2207" w:type="pct"/>
            <w:vMerge w:val="restart"/>
            <w:hideMark/>
          </w:tcPr>
          <w:p w14:paraId="287D4850"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9.1 Desarrollar infraestructuras fiables, sostenibles, resilientes y de calidad, incluidas infraestructuras regionales y transfronterizas, para apoyar el desarrollo económico y el bienestar humano, </w:t>
            </w:r>
            <w:proofErr w:type="gramStart"/>
            <w:r w:rsidRPr="00C35C10">
              <w:rPr>
                <w:rFonts w:ascii="Times New Roman" w:eastAsia="Times New Roman" w:hAnsi="Times New Roman" w:cs="Times New Roman"/>
                <w:color w:val="000000"/>
                <w:sz w:val="20"/>
                <w:szCs w:val="20"/>
                <w:lang w:val="es-ES"/>
              </w:rPr>
              <w:t>haciendo especial hincapié</w:t>
            </w:r>
            <w:proofErr w:type="gramEnd"/>
            <w:r w:rsidRPr="00C35C10">
              <w:rPr>
                <w:rFonts w:ascii="Times New Roman" w:eastAsia="Times New Roman" w:hAnsi="Times New Roman" w:cs="Times New Roman"/>
                <w:color w:val="000000"/>
                <w:sz w:val="20"/>
                <w:szCs w:val="20"/>
                <w:lang w:val="es-ES"/>
              </w:rPr>
              <w:t xml:space="preserve"> en el acceso asequible y equitativo para todos</w:t>
            </w:r>
          </w:p>
        </w:tc>
        <w:tc>
          <w:tcPr>
            <w:tcW w:w="2263" w:type="pct"/>
            <w:hideMark/>
          </w:tcPr>
          <w:p w14:paraId="694BE845"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9.1.1 Proporción de la población rural que vive a menos de 2 km de una carretera transitable todo el año</w:t>
            </w:r>
          </w:p>
        </w:tc>
        <w:tc>
          <w:tcPr>
            <w:tcW w:w="530" w:type="pct"/>
            <w:hideMark/>
          </w:tcPr>
          <w:p w14:paraId="201A9CA6"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C090101</w:t>
            </w:r>
          </w:p>
        </w:tc>
      </w:tr>
      <w:tr w:rsidR="00D448BD" w:rsidRPr="00D448BD" w14:paraId="02E2EE2A" w14:textId="77777777" w:rsidTr="003B2583">
        <w:trPr>
          <w:trHeight w:val="510"/>
        </w:trPr>
        <w:tc>
          <w:tcPr>
            <w:tcW w:w="2207" w:type="pct"/>
            <w:vMerge/>
            <w:hideMark/>
          </w:tcPr>
          <w:p w14:paraId="4C2C10E0"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519048DA"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9.1.2 Volumen de transporte de pasajeros y carga, desglosado por medio de transporte</w:t>
            </w:r>
          </w:p>
        </w:tc>
        <w:tc>
          <w:tcPr>
            <w:tcW w:w="530" w:type="pct"/>
            <w:hideMark/>
          </w:tcPr>
          <w:p w14:paraId="2747A71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C090102</w:t>
            </w:r>
          </w:p>
        </w:tc>
      </w:tr>
      <w:tr w:rsidR="00D448BD" w:rsidRPr="00D448BD" w14:paraId="6ECB9506" w14:textId="77777777" w:rsidTr="003B2583">
        <w:trPr>
          <w:trHeight w:val="630"/>
        </w:trPr>
        <w:tc>
          <w:tcPr>
            <w:tcW w:w="2207" w:type="pct"/>
            <w:vMerge w:val="restart"/>
            <w:hideMark/>
          </w:tcPr>
          <w:p w14:paraId="56D76094"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9.2 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tc>
        <w:tc>
          <w:tcPr>
            <w:tcW w:w="2263" w:type="pct"/>
            <w:hideMark/>
          </w:tcPr>
          <w:p w14:paraId="1FA0E4C3"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9.2.1 Valor añadido del sector manufacturo en proporción al PIB y per cápita</w:t>
            </w:r>
          </w:p>
        </w:tc>
        <w:tc>
          <w:tcPr>
            <w:tcW w:w="530" w:type="pct"/>
            <w:hideMark/>
          </w:tcPr>
          <w:p w14:paraId="7A74D2E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C090201</w:t>
            </w:r>
          </w:p>
        </w:tc>
      </w:tr>
      <w:tr w:rsidR="00D448BD" w:rsidRPr="00D448BD" w14:paraId="58AB573C" w14:textId="77777777" w:rsidTr="003B2583">
        <w:trPr>
          <w:trHeight w:val="630"/>
        </w:trPr>
        <w:tc>
          <w:tcPr>
            <w:tcW w:w="2207" w:type="pct"/>
            <w:vMerge/>
            <w:hideMark/>
          </w:tcPr>
          <w:p w14:paraId="1320EE82"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716AB74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9.2.2 Empleo del sector manufacturero en proporción al empleo total</w:t>
            </w:r>
          </w:p>
        </w:tc>
        <w:tc>
          <w:tcPr>
            <w:tcW w:w="530" w:type="pct"/>
            <w:hideMark/>
          </w:tcPr>
          <w:p w14:paraId="26063EF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C090202</w:t>
            </w:r>
          </w:p>
        </w:tc>
      </w:tr>
      <w:tr w:rsidR="00D448BD" w:rsidRPr="00D448BD" w14:paraId="2FEF32DE" w14:textId="77777777" w:rsidTr="003B2583">
        <w:trPr>
          <w:trHeight w:val="510"/>
        </w:trPr>
        <w:tc>
          <w:tcPr>
            <w:tcW w:w="2207" w:type="pct"/>
            <w:vMerge w:val="restart"/>
            <w:hideMark/>
          </w:tcPr>
          <w:p w14:paraId="403E8525"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9.3 Aumentar el acceso de las pequeñas industrias y otras empresas, particularmente en los países en desarrollo, a los servicios financieros, incluidos créditos asequibles, y su integración en las cadenas de valor y los mercados</w:t>
            </w:r>
          </w:p>
        </w:tc>
        <w:tc>
          <w:tcPr>
            <w:tcW w:w="2263" w:type="pct"/>
            <w:hideMark/>
          </w:tcPr>
          <w:p w14:paraId="3986A8F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9.3.1 Proporción del valor añadido total del sector industrial correspondiente a las pequeñas industrias</w:t>
            </w:r>
          </w:p>
        </w:tc>
        <w:tc>
          <w:tcPr>
            <w:tcW w:w="530" w:type="pct"/>
            <w:hideMark/>
          </w:tcPr>
          <w:p w14:paraId="7E0C10D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C090301</w:t>
            </w:r>
          </w:p>
        </w:tc>
      </w:tr>
      <w:tr w:rsidR="00D448BD" w:rsidRPr="00D448BD" w14:paraId="405C09FD" w14:textId="77777777" w:rsidTr="003B2583">
        <w:trPr>
          <w:trHeight w:val="510"/>
        </w:trPr>
        <w:tc>
          <w:tcPr>
            <w:tcW w:w="2207" w:type="pct"/>
            <w:vMerge/>
            <w:hideMark/>
          </w:tcPr>
          <w:p w14:paraId="067F46FE"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5BD337AB"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9.3.2 Proporción de las pequeñas industrias que han obtenido un préstamo o una línea de crédito</w:t>
            </w:r>
          </w:p>
        </w:tc>
        <w:tc>
          <w:tcPr>
            <w:tcW w:w="530" w:type="pct"/>
            <w:hideMark/>
          </w:tcPr>
          <w:p w14:paraId="510B7A34"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C090302</w:t>
            </w:r>
          </w:p>
        </w:tc>
      </w:tr>
      <w:tr w:rsidR="00D448BD" w:rsidRPr="00D448BD" w14:paraId="10063033" w14:textId="77777777" w:rsidTr="003B2583">
        <w:trPr>
          <w:trHeight w:val="1275"/>
        </w:trPr>
        <w:tc>
          <w:tcPr>
            <w:tcW w:w="2207" w:type="pct"/>
            <w:hideMark/>
          </w:tcPr>
          <w:p w14:paraId="25F7F45F"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9.4 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tc>
        <w:tc>
          <w:tcPr>
            <w:tcW w:w="2263" w:type="pct"/>
            <w:hideMark/>
          </w:tcPr>
          <w:p w14:paraId="3466A29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9.4.1 Emisiones de CO2 por unidad de valor añadido</w:t>
            </w:r>
          </w:p>
        </w:tc>
        <w:tc>
          <w:tcPr>
            <w:tcW w:w="530" w:type="pct"/>
            <w:hideMark/>
          </w:tcPr>
          <w:p w14:paraId="6078A95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C090401</w:t>
            </w:r>
          </w:p>
        </w:tc>
      </w:tr>
      <w:tr w:rsidR="00D448BD" w:rsidRPr="00D448BD" w14:paraId="61546A25" w14:textId="77777777" w:rsidTr="003B2583">
        <w:trPr>
          <w:trHeight w:val="870"/>
        </w:trPr>
        <w:tc>
          <w:tcPr>
            <w:tcW w:w="2207" w:type="pct"/>
            <w:vMerge w:val="restart"/>
            <w:hideMark/>
          </w:tcPr>
          <w:p w14:paraId="5873DF14"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9.5 Aumentar la investigación científica y mejorar la capacidad tecnológica de los sectores industriales de todos los países, en particular los </w:t>
            </w:r>
            <w:r w:rsidRPr="00C35C10">
              <w:rPr>
                <w:rFonts w:ascii="Times New Roman" w:eastAsia="Times New Roman" w:hAnsi="Times New Roman" w:cs="Times New Roman"/>
                <w:color w:val="000000"/>
                <w:sz w:val="20"/>
                <w:szCs w:val="20"/>
                <w:lang w:val="es-ES"/>
              </w:rPr>
              <w:lastRenderedPageBreak/>
              <w:t>países en desarrollo, entre otras cosas fomentando la innovación y aumentando considerablemente, de aquí a 2030, el número de personas que trabajan en investigación y desarrollo por millón de habitantes y los gastos de los sectores público y privado en investigación y desarrollo</w:t>
            </w:r>
          </w:p>
        </w:tc>
        <w:tc>
          <w:tcPr>
            <w:tcW w:w="2263" w:type="pct"/>
            <w:hideMark/>
          </w:tcPr>
          <w:p w14:paraId="7041F833"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9.5.1 Gastos en investigación y desarrollo en proporción al PIB</w:t>
            </w:r>
          </w:p>
        </w:tc>
        <w:tc>
          <w:tcPr>
            <w:tcW w:w="530" w:type="pct"/>
            <w:hideMark/>
          </w:tcPr>
          <w:p w14:paraId="2DDBB8FC"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C090501</w:t>
            </w:r>
          </w:p>
        </w:tc>
      </w:tr>
      <w:tr w:rsidR="00D448BD" w:rsidRPr="00D448BD" w14:paraId="5527A80B" w14:textId="77777777" w:rsidTr="003B2583">
        <w:trPr>
          <w:trHeight w:val="870"/>
        </w:trPr>
        <w:tc>
          <w:tcPr>
            <w:tcW w:w="2207" w:type="pct"/>
            <w:vMerge/>
            <w:hideMark/>
          </w:tcPr>
          <w:p w14:paraId="7E78FC08"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0269C30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9.5.2 Número de investigadores (en equivalente a tiempo completo) por cada millón de habitantes</w:t>
            </w:r>
          </w:p>
        </w:tc>
        <w:tc>
          <w:tcPr>
            <w:tcW w:w="530" w:type="pct"/>
            <w:hideMark/>
          </w:tcPr>
          <w:p w14:paraId="2E6AE03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C090502</w:t>
            </w:r>
          </w:p>
        </w:tc>
      </w:tr>
      <w:tr w:rsidR="00D448BD" w:rsidRPr="00D448BD" w14:paraId="2A1DCB0A" w14:textId="77777777" w:rsidTr="003B2583">
        <w:trPr>
          <w:trHeight w:val="1275"/>
        </w:trPr>
        <w:tc>
          <w:tcPr>
            <w:tcW w:w="2207" w:type="pct"/>
            <w:hideMark/>
          </w:tcPr>
          <w:p w14:paraId="6D66A295"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9.a Facilitar el desarrollo de infraestructuras sostenibles y resilientes en los países en desarrollo mediante un mayor apoyo financiero, tecnológico y técnico a los países africanos, los países menos adelantados, los países en desarrollo sin litoral y los pequeños Estados insulares en desarrollo</w:t>
            </w:r>
          </w:p>
        </w:tc>
        <w:tc>
          <w:tcPr>
            <w:tcW w:w="2263" w:type="pct"/>
            <w:hideMark/>
          </w:tcPr>
          <w:p w14:paraId="1578203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9.a.1 Total de apoyo internacional oficial (asistencia oficial para el desarrollo más otras corrientes oficiales de recursos) destinado a la infraestructura</w:t>
            </w:r>
          </w:p>
        </w:tc>
        <w:tc>
          <w:tcPr>
            <w:tcW w:w="530" w:type="pct"/>
            <w:hideMark/>
          </w:tcPr>
          <w:p w14:paraId="3C79DCF1"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C090a01</w:t>
            </w:r>
          </w:p>
        </w:tc>
      </w:tr>
      <w:tr w:rsidR="00D448BD" w:rsidRPr="00D448BD" w14:paraId="1D86C46B" w14:textId="77777777" w:rsidTr="003B2583">
        <w:trPr>
          <w:trHeight w:val="1020"/>
        </w:trPr>
        <w:tc>
          <w:tcPr>
            <w:tcW w:w="2207" w:type="pct"/>
            <w:hideMark/>
          </w:tcPr>
          <w:p w14:paraId="54030F08"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9.b Apoyar el desarrollo de tecnologías, la investigación y la innovación nacionales en los países en desarrollo, incluso garantizando un entorno normativo propicio a la diversificación industrial y la adición de valor a los productos básicos, entre otras cosas</w:t>
            </w:r>
          </w:p>
        </w:tc>
        <w:tc>
          <w:tcPr>
            <w:tcW w:w="2263" w:type="pct"/>
            <w:hideMark/>
          </w:tcPr>
          <w:p w14:paraId="14647BED"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9.b.1 Proporción del valor añadido por la industria de tecnología mediana y alta en el valor añadido total</w:t>
            </w:r>
          </w:p>
        </w:tc>
        <w:tc>
          <w:tcPr>
            <w:tcW w:w="530" w:type="pct"/>
            <w:hideMark/>
          </w:tcPr>
          <w:p w14:paraId="6DF2FAA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C090b01</w:t>
            </w:r>
          </w:p>
        </w:tc>
      </w:tr>
      <w:tr w:rsidR="00D448BD" w:rsidRPr="00D448BD" w14:paraId="65200A6D" w14:textId="77777777" w:rsidTr="003B2583">
        <w:trPr>
          <w:trHeight w:val="1020"/>
        </w:trPr>
        <w:tc>
          <w:tcPr>
            <w:tcW w:w="2207" w:type="pct"/>
            <w:hideMark/>
          </w:tcPr>
          <w:p w14:paraId="5629F823"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9.c Aumentar significativamente el acceso a la tecnología de la información y las comunicaciones y esforzarse por proporcionar acceso universal y asequible a Internet en los países menos adelantados de aquí a 2020</w:t>
            </w:r>
          </w:p>
        </w:tc>
        <w:tc>
          <w:tcPr>
            <w:tcW w:w="2263" w:type="pct"/>
            <w:hideMark/>
          </w:tcPr>
          <w:p w14:paraId="23214A8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9.c.1 Proporción de la población con cobertura de red móvil, desglosada por tecnología</w:t>
            </w:r>
          </w:p>
        </w:tc>
        <w:tc>
          <w:tcPr>
            <w:tcW w:w="530" w:type="pct"/>
            <w:hideMark/>
          </w:tcPr>
          <w:p w14:paraId="4F35FC6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C090c01</w:t>
            </w:r>
          </w:p>
        </w:tc>
      </w:tr>
      <w:tr w:rsidR="00D448BD" w:rsidRPr="00F4207A" w14:paraId="73DEE0FF" w14:textId="77777777" w:rsidTr="003B2583">
        <w:trPr>
          <w:trHeight w:val="315"/>
        </w:trPr>
        <w:tc>
          <w:tcPr>
            <w:tcW w:w="4470" w:type="pct"/>
            <w:gridSpan w:val="2"/>
            <w:hideMark/>
          </w:tcPr>
          <w:p w14:paraId="193CD4BC" w14:textId="6ED2A026"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10. Reducir la desigualdad en los países y entre ellos</w:t>
            </w:r>
          </w:p>
        </w:tc>
        <w:tc>
          <w:tcPr>
            <w:tcW w:w="530" w:type="pct"/>
            <w:hideMark/>
          </w:tcPr>
          <w:p w14:paraId="4DBA01AB"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43AF82FB" w14:textId="77777777" w:rsidTr="003B2583">
        <w:trPr>
          <w:trHeight w:val="765"/>
        </w:trPr>
        <w:tc>
          <w:tcPr>
            <w:tcW w:w="2207" w:type="pct"/>
            <w:hideMark/>
          </w:tcPr>
          <w:p w14:paraId="486A9BB6"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10.1 De aquí a 2030, lograr progresivamente y mantener el crecimiento de los ingresos del 40% más pobre de la población a una tasa superior a la media nacional</w:t>
            </w:r>
          </w:p>
        </w:tc>
        <w:tc>
          <w:tcPr>
            <w:tcW w:w="2263" w:type="pct"/>
            <w:hideMark/>
          </w:tcPr>
          <w:p w14:paraId="3CE45F5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10.1.1 Tasas de crecimiento per cápita de los gastos o ingresos de los hogares del 40% más pobre de la población y la población total</w:t>
            </w:r>
          </w:p>
        </w:tc>
        <w:tc>
          <w:tcPr>
            <w:tcW w:w="530" w:type="pct"/>
            <w:hideMark/>
          </w:tcPr>
          <w:p w14:paraId="202B9994"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C100101</w:t>
            </w:r>
          </w:p>
        </w:tc>
      </w:tr>
      <w:tr w:rsidR="00D448BD" w:rsidRPr="00D448BD" w14:paraId="18B5CE0C" w14:textId="77777777" w:rsidTr="003B2583">
        <w:trPr>
          <w:trHeight w:val="1020"/>
        </w:trPr>
        <w:tc>
          <w:tcPr>
            <w:tcW w:w="2207" w:type="pct"/>
            <w:hideMark/>
          </w:tcPr>
          <w:p w14:paraId="3F40A436"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10.2 De aquí a 2030, potenciar y promover la inclusión social, económica y política de todas las personas, independientemente de su edad, sexo, discapacidad, raza, etnia, origen, religión o situación económica u otra condición</w:t>
            </w:r>
          </w:p>
        </w:tc>
        <w:tc>
          <w:tcPr>
            <w:tcW w:w="2263" w:type="pct"/>
            <w:hideMark/>
          </w:tcPr>
          <w:p w14:paraId="2DE87AF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10.2.1 Proporción de personas que viven por debajo del 50% de la mediana de los ingresos, desglosada por sexo, edad y personas con discapacidad</w:t>
            </w:r>
          </w:p>
        </w:tc>
        <w:tc>
          <w:tcPr>
            <w:tcW w:w="530" w:type="pct"/>
            <w:hideMark/>
          </w:tcPr>
          <w:p w14:paraId="4AC23D4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C100201</w:t>
            </w:r>
          </w:p>
        </w:tc>
      </w:tr>
      <w:tr w:rsidR="00D448BD" w:rsidRPr="00D448BD" w14:paraId="56670B0C" w14:textId="77777777" w:rsidTr="003B2583">
        <w:trPr>
          <w:trHeight w:val="1020"/>
        </w:trPr>
        <w:tc>
          <w:tcPr>
            <w:tcW w:w="2207" w:type="pct"/>
            <w:hideMark/>
          </w:tcPr>
          <w:p w14:paraId="11AE6280"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10.3 Garantizar la igualdad de oportunidades y reducir la desigualdad de resultados, incluso eliminando las leyes, políticas y prácticas discriminatorias y promoviendo legislaciones, políticas y medidas adecuadas a ese respecto</w:t>
            </w:r>
          </w:p>
        </w:tc>
        <w:tc>
          <w:tcPr>
            <w:tcW w:w="2263" w:type="pct"/>
            <w:hideMark/>
          </w:tcPr>
          <w:p w14:paraId="6A058E8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10.3.1 Proporción de la población que declara haberse sentido personalmente discriminada o acosada en los últimos 12 meses por motivos de discriminación prohibidos por el derecho internacional de los derechos humanos</w:t>
            </w:r>
          </w:p>
        </w:tc>
        <w:tc>
          <w:tcPr>
            <w:tcW w:w="530" w:type="pct"/>
            <w:hideMark/>
          </w:tcPr>
          <w:p w14:paraId="723AD76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C200204</w:t>
            </w:r>
          </w:p>
        </w:tc>
      </w:tr>
      <w:tr w:rsidR="00D448BD" w:rsidRPr="00D448BD" w14:paraId="5B5FBA2B" w14:textId="77777777" w:rsidTr="003B2583">
        <w:trPr>
          <w:trHeight w:val="525"/>
        </w:trPr>
        <w:tc>
          <w:tcPr>
            <w:tcW w:w="2207" w:type="pct"/>
            <w:vMerge w:val="restart"/>
            <w:hideMark/>
          </w:tcPr>
          <w:p w14:paraId="4A1FA9D8"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10.4 Adoptar políticas, especialmente fiscales, salariales y de protección social, y lograr progresivamente una mayor igualdad</w:t>
            </w:r>
          </w:p>
        </w:tc>
        <w:tc>
          <w:tcPr>
            <w:tcW w:w="2263" w:type="pct"/>
            <w:hideMark/>
          </w:tcPr>
          <w:p w14:paraId="3BC39F2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10.4.1 Proporción del PIB generada por el trabajo</w:t>
            </w:r>
          </w:p>
        </w:tc>
        <w:tc>
          <w:tcPr>
            <w:tcW w:w="530" w:type="pct"/>
            <w:hideMark/>
          </w:tcPr>
          <w:p w14:paraId="5ABE8E23"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C100401</w:t>
            </w:r>
          </w:p>
        </w:tc>
      </w:tr>
      <w:tr w:rsidR="00D448BD" w:rsidRPr="00D448BD" w14:paraId="24CF6FD4" w14:textId="77777777" w:rsidTr="003B2583">
        <w:trPr>
          <w:trHeight w:val="315"/>
        </w:trPr>
        <w:tc>
          <w:tcPr>
            <w:tcW w:w="2207" w:type="pct"/>
            <w:vMerge/>
            <w:hideMark/>
          </w:tcPr>
          <w:p w14:paraId="0275DB37"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7E678D6A"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10.4.2 Efecto redistributivo de la política fiscal</w:t>
            </w:r>
            <w:r w:rsidRPr="00C35C10">
              <w:rPr>
                <w:rFonts w:ascii="Times New Roman" w:eastAsia="Times New Roman" w:hAnsi="Times New Roman" w:cs="Times New Roman"/>
                <w:color w:val="000000"/>
                <w:sz w:val="20"/>
                <w:szCs w:val="20"/>
                <w:vertAlign w:val="superscript"/>
                <w:lang w:val="es-ES"/>
              </w:rPr>
              <w:t>2</w:t>
            </w:r>
          </w:p>
        </w:tc>
        <w:tc>
          <w:tcPr>
            <w:tcW w:w="530" w:type="pct"/>
            <w:hideMark/>
          </w:tcPr>
          <w:p w14:paraId="65A923C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C100402</w:t>
            </w:r>
          </w:p>
        </w:tc>
      </w:tr>
      <w:tr w:rsidR="00D448BD" w:rsidRPr="00D448BD" w14:paraId="34FEC4D3" w14:textId="77777777" w:rsidTr="003B2583">
        <w:trPr>
          <w:trHeight w:val="765"/>
        </w:trPr>
        <w:tc>
          <w:tcPr>
            <w:tcW w:w="2207" w:type="pct"/>
            <w:hideMark/>
          </w:tcPr>
          <w:p w14:paraId="4501D143"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10.5 Mejorar la reglamentación y vigilancia de las instituciones y los mercados financieros mundiales y fortalecer la aplicación de esos reglamentos</w:t>
            </w:r>
          </w:p>
        </w:tc>
        <w:tc>
          <w:tcPr>
            <w:tcW w:w="2263" w:type="pct"/>
            <w:hideMark/>
          </w:tcPr>
          <w:p w14:paraId="71C5C87C" w14:textId="77777777" w:rsidR="00C35C10" w:rsidRPr="00C35C10" w:rsidRDefault="00C35C10" w:rsidP="00D448BD">
            <w:pPr>
              <w:ind w:firstLineChars="100" w:firstLine="200"/>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 xml:space="preserve">10.5.1 </w:t>
            </w:r>
            <w:proofErr w:type="spellStart"/>
            <w:r w:rsidRPr="00C35C10">
              <w:rPr>
                <w:rFonts w:ascii="Times New Roman" w:eastAsia="Times New Roman" w:hAnsi="Times New Roman" w:cs="Times New Roman"/>
                <w:color w:val="000000"/>
                <w:sz w:val="20"/>
                <w:szCs w:val="20"/>
              </w:rPr>
              <w:t>Indicadores</w:t>
            </w:r>
            <w:proofErr w:type="spellEnd"/>
            <w:r w:rsidRPr="00C35C10">
              <w:rPr>
                <w:rFonts w:ascii="Times New Roman" w:eastAsia="Times New Roman" w:hAnsi="Times New Roman" w:cs="Times New Roman"/>
                <w:color w:val="000000"/>
                <w:sz w:val="20"/>
                <w:szCs w:val="20"/>
              </w:rPr>
              <w:t xml:space="preserve"> de </w:t>
            </w:r>
            <w:proofErr w:type="spellStart"/>
            <w:r w:rsidRPr="00C35C10">
              <w:rPr>
                <w:rFonts w:ascii="Times New Roman" w:eastAsia="Times New Roman" w:hAnsi="Times New Roman" w:cs="Times New Roman"/>
                <w:color w:val="000000"/>
                <w:sz w:val="20"/>
                <w:szCs w:val="20"/>
              </w:rPr>
              <w:t>solidez</w:t>
            </w:r>
            <w:proofErr w:type="spellEnd"/>
            <w:r w:rsidRPr="00C35C10">
              <w:rPr>
                <w:rFonts w:ascii="Times New Roman" w:eastAsia="Times New Roman" w:hAnsi="Times New Roman" w:cs="Times New Roman"/>
                <w:color w:val="000000"/>
                <w:sz w:val="20"/>
                <w:szCs w:val="20"/>
              </w:rPr>
              <w:t xml:space="preserve"> </w:t>
            </w:r>
            <w:proofErr w:type="spellStart"/>
            <w:r w:rsidRPr="00C35C10">
              <w:rPr>
                <w:rFonts w:ascii="Times New Roman" w:eastAsia="Times New Roman" w:hAnsi="Times New Roman" w:cs="Times New Roman"/>
                <w:color w:val="000000"/>
                <w:sz w:val="20"/>
                <w:szCs w:val="20"/>
              </w:rPr>
              <w:t>financiera</w:t>
            </w:r>
            <w:proofErr w:type="spellEnd"/>
          </w:p>
        </w:tc>
        <w:tc>
          <w:tcPr>
            <w:tcW w:w="530" w:type="pct"/>
            <w:hideMark/>
          </w:tcPr>
          <w:p w14:paraId="4BA9326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C100501</w:t>
            </w:r>
          </w:p>
        </w:tc>
      </w:tr>
      <w:tr w:rsidR="00D448BD" w:rsidRPr="00D448BD" w14:paraId="1EDA7290" w14:textId="77777777" w:rsidTr="003B2583">
        <w:trPr>
          <w:trHeight w:val="1020"/>
        </w:trPr>
        <w:tc>
          <w:tcPr>
            <w:tcW w:w="2207" w:type="pct"/>
            <w:hideMark/>
          </w:tcPr>
          <w:p w14:paraId="2CD1A9B8"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10.6 Asegurar una mayor representación e intervención de los países en desarrollo en las decisiones adoptadas por las instituciones económicas y financieras internacionales para aumentar la eficacia, fiabilidad, rendición de cuentas y legitimidad de esas instituciones</w:t>
            </w:r>
          </w:p>
        </w:tc>
        <w:tc>
          <w:tcPr>
            <w:tcW w:w="2263" w:type="pct"/>
            <w:hideMark/>
          </w:tcPr>
          <w:p w14:paraId="0268D43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10.6.1 Proporción de miembros y derechos de voto de los países en desarrollo en organizaciones internacionales</w:t>
            </w:r>
          </w:p>
        </w:tc>
        <w:tc>
          <w:tcPr>
            <w:tcW w:w="530" w:type="pct"/>
            <w:hideMark/>
          </w:tcPr>
          <w:p w14:paraId="0AA2B3D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C200205</w:t>
            </w:r>
          </w:p>
        </w:tc>
      </w:tr>
      <w:tr w:rsidR="00D448BD" w:rsidRPr="00D448BD" w14:paraId="00FF18FD" w14:textId="77777777" w:rsidTr="003B2583">
        <w:trPr>
          <w:trHeight w:val="510"/>
        </w:trPr>
        <w:tc>
          <w:tcPr>
            <w:tcW w:w="2207" w:type="pct"/>
            <w:vMerge w:val="restart"/>
            <w:hideMark/>
          </w:tcPr>
          <w:p w14:paraId="3D69C9E8"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10.7 Facilitar la migración y la movilidad ordenadas, seguras, regulares y responsables de las personas, incluso mediante la aplicación de políticas migratorias planificadas y bien gestionadas</w:t>
            </w:r>
          </w:p>
        </w:tc>
        <w:tc>
          <w:tcPr>
            <w:tcW w:w="2263" w:type="pct"/>
            <w:hideMark/>
          </w:tcPr>
          <w:p w14:paraId="1E739E71"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10.7.1 Costo de la contratación sufragado por el empleado en proporción a los ingresos mensuales percibidos en el país de destino</w:t>
            </w:r>
          </w:p>
        </w:tc>
        <w:tc>
          <w:tcPr>
            <w:tcW w:w="530" w:type="pct"/>
            <w:hideMark/>
          </w:tcPr>
          <w:p w14:paraId="5492060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C100701</w:t>
            </w:r>
          </w:p>
        </w:tc>
      </w:tr>
      <w:tr w:rsidR="00D448BD" w:rsidRPr="00D448BD" w14:paraId="261C2A4A" w14:textId="77777777" w:rsidTr="003B2583">
        <w:trPr>
          <w:trHeight w:val="765"/>
        </w:trPr>
        <w:tc>
          <w:tcPr>
            <w:tcW w:w="2207" w:type="pct"/>
            <w:vMerge/>
            <w:hideMark/>
          </w:tcPr>
          <w:p w14:paraId="556E437A"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021F878D"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10.7.2 Número de países que han aplicado políticas migratorias bien gestionadas que facilitan la migración y la movilidad ordenadas, seguras, regulares y responsables de las personas</w:t>
            </w:r>
          </w:p>
        </w:tc>
        <w:tc>
          <w:tcPr>
            <w:tcW w:w="530" w:type="pct"/>
            <w:hideMark/>
          </w:tcPr>
          <w:p w14:paraId="0E9FDE34"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C100702</w:t>
            </w:r>
          </w:p>
        </w:tc>
      </w:tr>
      <w:tr w:rsidR="00D448BD" w:rsidRPr="00D448BD" w14:paraId="1AD675D8" w14:textId="77777777" w:rsidTr="003B2583">
        <w:trPr>
          <w:trHeight w:val="510"/>
        </w:trPr>
        <w:tc>
          <w:tcPr>
            <w:tcW w:w="2207" w:type="pct"/>
            <w:vMerge/>
            <w:hideMark/>
          </w:tcPr>
          <w:p w14:paraId="218F289C"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0C15A657"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10.7.3 Número de personas muertas o desaparecidas en el proceso de migración hacia un destino internacional</w:t>
            </w:r>
          </w:p>
        </w:tc>
        <w:tc>
          <w:tcPr>
            <w:tcW w:w="530" w:type="pct"/>
            <w:hideMark/>
          </w:tcPr>
          <w:p w14:paraId="359B1DE4"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C100703</w:t>
            </w:r>
          </w:p>
        </w:tc>
      </w:tr>
      <w:tr w:rsidR="00D448BD" w:rsidRPr="00D448BD" w14:paraId="33923CF7" w14:textId="77777777" w:rsidTr="003B2583">
        <w:trPr>
          <w:trHeight w:val="510"/>
        </w:trPr>
        <w:tc>
          <w:tcPr>
            <w:tcW w:w="2207" w:type="pct"/>
            <w:vMerge/>
            <w:hideMark/>
          </w:tcPr>
          <w:p w14:paraId="307393EB"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5CFE7DE7"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10.7.4 Proporción de la población integrada por refugiados, desglosada por país de origen</w:t>
            </w:r>
          </w:p>
        </w:tc>
        <w:tc>
          <w:tcPr>
            <w:tcW w:w="530" w:type="pct"/>
            <w:hideMark/>
          </w:tcPr>
          <w:p w14:paraId="2A30F776"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C100704</w:t>
            </w:r>
          </w:p>
        </w:tc>
      </w:tr>
      <w:tr w:rsidR="00D448BD" w:rsidRPr="00D448BD" w14:paraId="088FB143" w14:textId="77777777" w:rsidTr="003B2583">
        <w:trPr>
          <w:trHeight w:val="1020"/>
        </w:trPr>
        <w:tc>
          <w:tcPr>
            <w:tcW w:w="2207" w:type="pct"/>
            <w:hideMark/>
          </w:tcPr>
          <w:p w14:paraId="0C399412"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10.a Aplicar el principio del trato especial y diferenciado para los países en desarrollo, en particular los países menos adelantados, de conformidad con los acuerdos de la Organización Mundial del Comercio</w:t>
            </w:r>
          </w:p>
        </w:tc>
        <w:tc>
          <w:tcPr>
            <w:tcW w:w="2263" w:type="pct"/>
            <w:hideMark/>
          </w:tcPr>
          <w:p w14:paraId="17F21CD5"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10.a.1 Proporción de líneas arancelarias que se aplican a las importaciones de los países menos adelantados y los países en desarrollo con arancel cero</w:t>
            </w:r>
          </w:p>
        </w:tc>
        <w:tc>
          <w:tcPr>
            <w:tcW w:w="530" w:type="pct"/>
            <w:hideMark/>
          </w:tcPr>
          <w:p w14:paraId="3E48C3E3"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C100a01</w:t>
            </w:r>
          </w:p>
        </w:tc>
      </w:tr>
      <w:tr w:rsidR="00D448BD" w:rsidRPr="00D448BD" w14:paraId="2A6C4774" w14:textId="77777777" w:rsidTr="003B2583">
        <w:trPr>
          <w:trHeight w:val="1530"/>
        </w:trPr>
        <w:tc>
          <w:tcPr>
            <w:tcW w:w="2207" w:type="pct"/>
            <w:hideMark/>
          </w:tcPr>
          <w:p w14:paraId="0B9009FF"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10.b Fomentar la asistencia oficial para el desarrollo y las corrientes financieras, incluida la inversión extranjera directa, para los Estados con mayores necesidades, en particular los países menos adelantados, los países africanos, los pequeños Estados insulares en desarrollo y los países en desarrollo sin litoral, en consonancia con sus planes y programas nacionales</w:t>
            </w:r>
          </w:p>
        </w:tc>
        <w:tc>
          <w:tcPr>
            <w:tcW w:w="2263" w:type="pct"/>
            <w:hideMark/>
          </w:tcPr>
          <w:p w14:paraId="2FDC270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10.b.1 Corrientes totales de recursos para el desarrollo, desglosadas por país receptor y país donante y por tipo de corriente (por ejemplo, asistencia oficial para el desarrollo, inversión extranjera directa y otras corrientes)</w:t>
            </w:r>
          </w:p>
        </w:tc>
        <w:tc>
          <w:tcPr>
            <w:tcW w:w="530" w:type="pct"/>
            <w:hideMark/>
          </w:tcPr>
          <w:p w14:paraId="2BD1CB2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C100b01</w:t>
            </w:r>
          </w:p>
        </w:tc>
      </w:tr>
      <w:tr w:rsidR="00D448BD" w:rsidRPr="00D448BD" w14:paraId="67EB2165" w14:textId="77777777" w:rsidTr="003B2583">
        <w:trPr>
          <w:trHeight w:val="765"/>
        </w:trPr>
        <w:tc>
          <w:tcPr>
            <w:tcW w:w="2207" w:type="pct"/>
            <w:hideMark/>
          </w:tcPr>
          <w:p w14:paraId="16FDF945"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10.c De aquí a 2030, reducir a menos del 3% los costos de transacción de las remesas de los migrantes y eliminar los corredores de remesas con un costo superior al 5%</w:t>
            </w:r>
          </w:p>
        </w:tc>
        <w:tc>
          <w:tcPr>
            <w:tcW w:w="2263" w:type="pct"/>
            <w:hideMark/>
          </w:tcPr>
          <w:p w14:paraId="2850948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10.c.1 Costo de las remesas en proporción a las sumas remitidas</w:t>
            </w:r>
          </w:p>
        </w:tc>
        <w:tc>
          <w:tcPr>
            <w:tcW w:w="530" w:type="pct"/>
            <w:hideMark/>
          </w:tcPr>
          <w:p w14:paraId="365EA4F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C100c01</w:t>
            </w:r>
          </w:p>
        </w:tc>
      </w:tr>
      <w:tr w:rsidR="00D448BD" w:rsidRPr="00F4207A" w14:paraId="78DF4A7D" w14:textId="77777777" w:rsidTr="003B2583">
        <w:trPr>
          <w:trHeight w:val="315"/>
        </w:trPr>
        <w:tc>
          <w:tcPr>
            <w:tcW w:w="4470" w:type="pct"/>
            <w:gridSpan w:val="2"/>
            <w:hideMark/>
          </w:tcPr>
          <w:p w14:paraId="426D0A17" w14:textId="174B3083"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11. Lograr que las ciudades y los asentamientos humanos sean inclusivos, seguros, resilientes y sostenibles</w:t>
            </w:r>
          </w:p>
        </w:tc>
        <w:tc>
          <w:tcPr>
            <w:tcW w:w="530" w:type="pct"/>
            <w:hideMark/>
          </w:tcPr>
          <w:p w14:paraId="6C28EB7F"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6CA6D2F5" w14:textId="77777777" w:rsidTr="003B2583">
        <w:trPr>
          <w:trHeight w:val="765"/>
        </w:trPr>
        <w:tc>
          <w:tcPr>
            <w:tcW w:w="2207" w:type="pct"/>
            <w:hideMark/>
          </w:tcPr>
          <w:p w14:paraId="29399838"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11.1 De aquí a 2030, asegurar el acceso de todas las personas a viviendas y servicios básicos adecuados, seguros y asequibles y mejorar los barrios marginales</w:t>
            </w:r>
          </w:p>
        </w:tc>
        <w:tc>
          <w:tcPr>
            <w:tcW w:w="2263" w:type="pct"/>
            <w:hideMark/>
          </w:tcPr>
          <w:p w14:paraId="21916B1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11.1.1 Proporción de la población urbana que vive en barrios marginales, asentamientos informales o viviendas inadecuadas</w:t>
            </w:r>
          </w:p>
        </w:tc>
        <w:tc>
          <w:tcPr>
            <w:tcW w:w="530" w:type="pct"/>
            <w:hideMark/>
          </w:tcPr>
          <w:p w14:paraId="62C64DE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C110101</w:t>
            </w:r>
          </w:p>
        </w:tc>
      </w:tr>
      <w:tr w:rsidR="00D448BD" w:rsidRPr="00D448BD" w14:paraId="5579AC20" w14:textId="77777777" w:rsidTr="003B2583">
        <w:trPr>
          <w:trHeight w:val="1530"/>
        </w:trPr>
        <w:tc>
          <w:tcPr>
            <w:tcW w:w="2207" w:type="pct"/>
            <w:hideMark/>
          </w:tcPr>
          <w:p w14:paraId="56F7E482"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11.2 De aquí a 2030, proporcionar acceso a sistemas de transporte seguros, asequibles, accesibles y sostenibles para todos y mejorar la seguridad vial, en particular mediante la ampliación del transporte público, prestando especial atención a las necesidades de las personas en situación de vulnerabilidad, las mujeres, los niños, las personas con discapacidad y las personas de edad</w:t>
            </w:r>
          </w:p>
        </w:tc>
        <w:tc>
          <w:tcPr>
            <w:tcW w:w="2263" w:type="pct"/>
            <w:hideMark/>
          </w:tcPr>
          <w:p w14:paraId="7F063174"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11.2.1 Proporción de la población que tiene fácil acceso al transporte público, desglosada por sexo, edad y personas con discapacidad</w:t>
            </w:r>
          </w:p>
        </w:tc>
        <w:tc>
          <w:tcPr>
            <w:tcW w:w="530" w:type="pct"/>
            <w:hideMark/>
          </w:tcPr>
          <w:p w14:paraId="2BA4345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C110201</w:t>
            </w:r>
          </w:p>
        </w:tc>
      </w:tr>
      <w:tr w:rsidR="00D448BD" w:rsidRPr="00D448BD" w14:paraId="5CF59AF1" w14:textId="77777777" w:rsidTr="003B2583">
        <w:trPr>
          <w:trHeight w:val="510"/>
        </w:trPr>
        <w:tc>
          <w:tcPr>
            <w:tcW w:w="2207" w:type="pct"/>
            <w:vMerge w:val="restart"/>
            <w:hideMark/>
          </w:tcPr>
          <w:p w14:paraId="37CD2762"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11.3 De aquí a 2030, aumentar la urbanización inclusiva y sostenible y la capacidad para la planificación y la gestión participativas, integradas y sostenibles de los asentamientos humanos en todos los países</w:t>
            </w:r>
          </w:p>
        </w:tc>
        <w:tc>
          <w:tcPr>
            <w:tcW w:w="2263" w:type="pct"/>
            <w:hideMark/>
          </w:tcPr>
          <w:p w14:paraId="546CB9A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11.3.1 Relación entre la tasa de consumo de tierras y la tasa de crecimiento de la población</w:t>
            </w:r>
          </w:p>
        </w:tc>
        <w:tc>
          <w:tcPr>
            <w:tcW w:w="530" w:type="pct"/>
            <w:hideMark/>
          </w:tcPr>
          <w:p w14:paraId="6A1C5BA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C110301</w:t>
            </w:r>
          </w:p>
        </w:tc>
      </w:tr>
      <w:tr w:rsidR="00D448BD" w:rsidRPr="00D448BD" w14:paraId="2F6E0218" w14:textId="77777777" w:rsidTr="003B2583">
        <w:trPr>
          <w:trHeight w:val="765"/>
        </w:trPr>
        <w:tc>
          <w:tcPr>
            <w:tcW w:w="2207" w:type="pct"/>
            <w:vMerge/>
            <w:hideMark/>
          </w:tcPr>
          <w:p w14:paraId="5545F800"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7847F9C7"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11.3.2 Proporción de ciudades que cuentan con una estructura de participación directa de la sociedad civil en la planificación y la gestión urbanas y funcionan con regularidad y democráticamente</w:t>
            </w:r>
          </w:p>
        </w:tc>
        <w:tc>
          <w:tcPr>
            <w:tcW w:w="530" w:type="pct"/>
            <w:hideMark/>
          </w:tcPr>
          <w:p w14:paraId="7C464911"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C110302</w:t>
            </w:r>
          </w:p>
        </w:tc>
      </w:tr>
      <w:tr w:rsidR="00D448BD" w:rsidRPr="00D448BD" w14:paraId="51EF36D1" w14:textId="77777777" w:rsidTr="003B2583">
        <w:trPr>
          <w:trHeight w:val="1275"/>
        </w:trPr>
        <w:tc>
          <w:tcPr>
            <w:tcW w:w="2207" w:type="pct"/>
            <w:hideMark/>
          </w:tcPr>
          <w:p w14:paraId="2A53225F"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11.4 Redoblar los esfuerzos para proteger y salvaguardar el patrimonio cultural y natural del mundo</w:t>
            </w:r>
          </w:p>
        </w:tc>
        <w:tc>
          <w:tcPr>
            <w:tcW w:w="2263" w:type="pct"/>
            <w:hideMark/>
          </w:tcPr>
          <w:p w14:paraId="525A4D35"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11.4.1 Total de gastos per cápita destinados a la preservación, protección y conservación de todo el patrimonio cultural y natural, desglosado por fuente de financiación (pública y privada), tipo de patrimonio (cultural y natural) y nivel de gobierno (nacional, regional y local/municipal)</w:t>
            </w:r>
          </w:p>
        </w:tc>
        <w:tc>
          <w:tcPr>
            <w:tcW w:w="530" w:type="pct"/>
            <w:hideMark/>
          </w:tcPr>
          <w:p w14:paraId="6D50DB0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C110401</w:t>
            </w:r>
          </w:p>
        </w:tc>
      </w:tr>
      <w:tr w:rsidR="00D448BD" w:rsidRPr="00D448BD" w14:paraId="4BAF1898" w14:textId="77777777" w:rsidTr="003B2583">
        <w:trPr>
          <w:trHeight w:val="855"/>
        </w:trPr>
        <w:tc>
          <w:tcPr>
            <w:tcW w:w="2207" w:type="pct"/>
            <w:vMerge w:val="restart"/>
            <w:hideMark/>
          </w:tcPr>
          <w:p w14:paraId="6116CE42"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11.5 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w:t>
            </w:r>
            <w:proofErr w:type="gramStart"/>
            <w:r w:rsidRPr="00C35C10">
              <w:rPr>
                <w:rFonts w:ascii="Times New Roman" w:eastAsia="Times New Roman" w:hAnsi="Times New Roman" w:cs="Times New Roman"/>
                <w:color w:val="000000"/>
                <w:sz w:val="20"/>
                <w:szCs w:val="20"/>
                <w:lang w:val="es-ES"/>
              </w:rPr>
              <w:t>haciendo especial hincapié</w:t>
            </w:r>
            <w:proofErr w:type="gramEnd"/>
            <w:r w:rsidRPr="00C35C10">
              <w:rPr>
                <w:rFonts w:ascii="Times New Roman" w:eastAsia="Times New Roman" w:hAnsi="Times New Roman" w:cs="Times New Roman"/>
                <w:color w:val="000000"/>
                <w:sz w:val="20"/>
                <w:szCs w:val="20"/>
                <w:lang w:val="es-ES"/>
              </w:rPr>
              <w:t xml:space="preserve"> en la protección de los pobres y las personas en situaciones de vulnerabilidad</w:t>
            </w:r>
          </w:p>
        </w:tc>
        <w:tc>
          <w:tcPr>
            <w:tcW w:w="2263" w:type="pct"/>
            <w:hideMark/>
          </w:tcPr>
          <w:p w14:paraId="42F3AE1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11.5.1 Número de personas muertas, desaparecidas y afectadas directamente atribuido a desastres por cada 100.000 personas</w:t>
            </w:r>
          </w:p>
        </w:tc>
        <w:tc>
          <w:tcPr>
            <w:tcW w:w="530" w:type="pct"/>
            <w:hideMark/>
          </w:tcPr>
          <w:p w14:paraId="196B7D3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C200303</w:t>
            </w:r>
          </w:p>
        </w:tc>
      </w:tr>
      <w:tr w:rsidR="00D448BD" w:rsidRPr="00D448BD" w14:paraId="36BEBDDF" w14:textId="77777777" w:rsidTr="003B2583">
        <w:trPr>
          <w:trHeight w:val="855"/>
        </w:trPr>
        <w:tc>
          <w:tcPr>
            <w:tcW w:w="2207" w:type="pct"/>
            <w:vMerge/>
            <w:hideMark/>
          </w:tcPr>
          <w:p w14:paraId="174F5DDB"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5AD05DD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11.5.2 Pérdidas económicas directas en relación con el PIB mundial, daños en la infraestructura esencial y número de interrupciones de los servicios básicos atribuidos a desastres</w:t>
            </w:r>
          </w:p>
        </w:tc>
        <w:tc>
          <w:tcPr>
            <w:tcW w:w="530" w:type="pct"/>
            <w:hideMark/>
          </w:tcPr>
          <w:p w14:paraId="06AD05A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C110502</w:t>
            </w:r>
          </w:p>
        </w:tc>
      </w:tr>
      <w:tr w:rsidR="00D448BD" w:rsidRPr="00D448BD" w14:paraId="725957B6" w14:textId="77777777" w:rsidTr="003B2583">
        <w:trPr>
          <w:trHeight w:val="765"/>
        </w:trPr>
        <w:tc>
          <w:tcPr>
            <w:tcW w:w="2207" w:type="pct"/>
            <w:vMerge w:val="restart"/>
            <w:hideMark/>
          </w:tcPr>
          <w:p w14:paraId="4E86E48F"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11.6 De aquí a 2030, reducir el impacto ambiental negativo per cápita de las ciudades, incluso prestando especial atención a la calidad del aire y la gestión de los desechos municipales y de otro tipo</w:t>
            </w:r>
          </w:p>
        </w:tc>
        <w:tc>
          <w:tcPr>
            <w:tcW w:w="2263" w:type="pct"/>
            <w:hideMark/>
          </w:tcPr>
          <w:p w14:paraId="27FB25E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11.6.1 Proporción de residuos sólidos municipales recogidos y administrados en instalaciones controladas con respecto al total de residuos municipales generados, desglosada por ciudad</w:t>
            </w:r>
          </w:p>
        </w:tc>
        <w:tc>
          <w:tcPr>
            <w:tcW w:w="530" w:type="pct"/>
            <w:hideMark/>
          </w:tcPr>
          <w:p w14:paraId="68E9F49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C110603</w:t>
            </w:r>
          </w:p>
        </w:tc>
      </w:tr>
      <w:tr w:rsidR="00D448BD" w:rsidRPr="00D448BD" w14:paraId="58169DB7" w14:textId="77777777" w:rsidTr="003B2583">
        <w:trPr>
          <w:trHeight w:val="765"/>
        </w:trPr>
        <w:tc>
          <w:tcPr>
            <w:tcW w:w="2207" w:type="pct"/>
            <w:vMerge/>
            <w:hideMark/>
          </w:tcPr>
          <w:p w14:paraId="6886E1EB"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1995D781"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11.6.2 Niveles medios anuales de partículas finas en suspensión (por ejemplo, PM2.5 y PM10) en las ciudades (ponderados según la población)</w:t>
            </w:r>
          </w:p>
        </w:tc>
        <w:tc>
          <w:tcPr>
            <w:tcW w:w="530" w:type="pct"/>
            <w:hideMark/>
          </w:tcPr>
          <w:p w14:paraId="24792F41"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C110602</w:t>
            </w:r>
          </w:p>
        </w:tc>
      </w:tr>
      <w:tr w:rsidR="00D448BD" w:rsidRPr="00D448BD" w14:paraId="2B1DFE9E" w14:textId="77777777" w:rsidTr="003B2583">
        <w:trPr>
          <w:trHeight w:val="765"/>
        </w:trPr>
        <w:tc>
          <w:tcPr>
            <w:tcW w:w="2207" w:type="pct"/>
            <w:vMerge w:val="restart"/>
            <w:hideMark/>
          </w:tcPr>
          <w:p w14:paraId="76AD4BCB"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11.7 De aquí a 2030, proporcionar acceso universal a zonas verdes y espacios públicos seguros, inclusivos y accesibles, en particular para las mujeres y los niños, las personas de edad y las personas con discapacidad</w:t>
            </w:r>
          </w:p>
        </w:tc>
        <w:tc>
          <w:tcPr>
            <w:tcW w:w="2263" w:type="pct"/>
            <w:hideMark/>
          </w:tcPr>
          <w:p w14:paraId="7141B48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11.7.1 Proporción media de la superficie edificada de las ciudades que se dedica a espacios abiertos para uso público de todos, desglosada por sexo, edad y personas con discapacidad</w:t>
            </w:r>
          </w:p>
        </w:tc>
        <w:tc>
          <w:tcPr>
            <w:tcW w:w="530" w:type="pct"/>
            <w:hideMark/>
          </w:tcPr>
          <w:p w14:paraId="00B7ED79"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C110701</w:t>
            </w:r>
          </w:p>
        </w:tc>
      </w:tr>
      <w:tr w:rsidR="00D448BD" w:rsidRPr="00D448BD" w14:paraId="0302462E" w14:textId="77777777" w:rsidTr="003B2583">
        <w:trPr>
          <w:trHeight w:val="765"/>
        </w:trPr>
        <w:tc>
          <w:tcPr>
            <w:tcW w:w="2207" w:type="pct"/>
            <w:vMerge/>
            <w:hideMark/>
          </w:tcPr>
          <w:p w14:paraId="38BDCE10"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649718E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11.7.2 Proporción de personas que han sido víctimas de acoso físico o sexual en los últimos 12 meses, desglosada por sexo, edad, grado de discapacidad y lugar del hecho</w:t>
            </w:r>
          </w:p>
        </w:tc>
        <w:tc>
          <w:tcPr>
            <w:tcW w:w="530" w:type="pct"/>
            <w:hideMark/>
          </w:tcPr>
          <w:p w14:paraId="13A383C1"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C110702</w:t>
            </w:r>
          </w:p>
        </w:tc>
      </w:tr>
      <w:tr w:rsidR="00D448BD" w:rsidRPr="00D448BD" w14:paraId="259ABA0D" w14:textId="77777777" w:rsidTr="003B2583">
        <w:trPr>
          <w:trHeight w:val="1020"/>
        </w:trPr>
        <w:tc>
          <w:tcPr>
            <w:tcW w:w="2207" w:type="pct"/>
            <w:hideMark/>
          </w:tcPr>
          <w:p w14:paraId="094AF5A2"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11.a Apoyar los vínculos económicos, sociales y ambientales positivos entre las zonas urbanas, periurbanas y rurales fortaleciendo la planificación del desarrollo nacional y regional</w:t>
            </w:r>
          </w:p>
        </w:tc>
        <w:tc>
          <w:tcPr>
            <w:tcW w:w="2263" w:type="pct"/>
            <w:hideMark/>
          </w:tcPr>
          <w:p w14:paraId="1BBDEDB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11.a.1 Número de países que cuentan con políticas urbanas nacionales o planes de desarrollo regionales que a) responden a la dinámica de la población, b) garantizan un desarrollo territorial equilibrado y c) aumentan el margen fiscal local</w:t>
            </w:r>
          </w:p>
        </w:tc>
        <w:tc>
          <w:tcPr>
            <w:tcW w:w="530" w:type="pct"/>
            <w:hideMark/>
          </w:tcPr>
          <w:p w14:paraId="605485B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C110a02</w:t>
            </w:r>
          </w:p>
        </w:tc>
      </w:tr>
      <w:tr w:rsidR="00D448BD" w:rsidRPr="00D448BD" w14:paraId="0B87EE47" w14:textId="77777777" w:rsidTr="003B2583">
        <w:trPr>
          <w:trHeight w:val="765"/>
        </w:trPr>
        <w:tc>
          <w:tcPr>
            <w:tcW w:w="2207" w:type="pct"/>
            <w:vMerge w:val="restart"/>
            <w:hideMark/>
          </w:tcPr>
          <w:p w14:paraId="3BE04A8E"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11.b 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w:t>
            </w:r>
            <w:proofErr w:type="spellStart"/>
            <w:r w:rsidRPr="00C35C10">
              <w:rPr>
                <w:rFonts w:ascii="Times New Roman" w:eastAsia="Times New Roman" w:hAnsi="Times New Roman" w:cs="Times New Roman"/>
                <w:color w:val="000000"/>
                <w:sz w:val="20"/>
                <w:szCs w:val="20"/>
                <w:lang w:val="es-ES"/>
              </w:rPr>
              <w:t>Sendái</w:t>
            </w:r>
            <w:proofErr w:type="spellEnd"/>
            <w:r w:rsidRPr="00C35C10">
              <w:rPr>
                <w:rFonts w:ascii="Times New Roman" w:eastAsia="Times New Roman" w:hAnsi="Times New Roman" w:cs="Times New Roman"/>
                <w:color w:val="000000"/>
                <w:sz w:val="20"/>
                <w:szCs w:val="20"/>
                <w:lang w:val="es-ES"/>
              </w:rPr>
              <w:t xml:space="preserve"> para la Reducción del Riesgo de Desastres 2015</w:t>
            </w:r>
            <w:r w:rsidRPr="00C35C10">
              <w:rPr>
                <w:rFonts w:ascii="Times New Roman" w:eastAsia="Times New Roman" w:hAnsi="Times New Roman" w:cs="Times New Roman"/>
                <w:color w:val="000000"/>
                <w:sz w:val="20"/>
                <w:szCs w:val="20"/>
                <w:lang w:val="es-ES"/>
              </w:rPr>
              <w:noBreakHyphen/>
              <w:t>2030, la gestión integral de los riesgos de desastre a todos los niveles</w:t>
            </w:r>
          </w:p>
        </w:tc>
        <w:tc>
          <w:tcPr>
            <w:tcW w:w="2263" w:type="pct"/>
            <w:hideMark/>
          </w:tcPr>
          <w:p w14:paraId="26990E84"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11.b.1 Número de países que adoptan y aplican estrategias nacionales de reducción del riesgo de desastres en consonancia con el Marco de </w:t>
            </w:r>
            <w:proofErr w:type="spellStart"/>
            <w:r w:rsidRPr="00C35C10">
              <w:rPr>
                <w:rFonts w:ascii="Times New Roman" w:eastAsia="Times New Roman" w:hAnsi="Times New Roman" w:cs="Times New Roman"/>
                <w:color w:val="000000"/>
                <w:sz w:val="20"/>
                <w:szCs w:val="20"/>
                <w:lang w:val="es-ES"/>
              </w:rPr>
              <w:t>Sendái</w:t>
            </w:r>
            <w:proofErr w:type="spellEnd"/>
            <w:r w:rsidRPr="00C35C10">
              <w:rPr>
                <w:rFonts w:ascii="Times New Roman" w:eastAsia="Times New Roman" w:hAnsi="Times New Roman" w:cs="Times New Roman"/>
                <w:color w:val="000000"/>
                <w:sz w:val="20"/>
                <w:szCs w:val="20"/>
                <w:lang w:val="es-ES"/>
              </w:rPr>
              <w:t xml:space="preserve"> para la Reducción del Riesgo de Desastres 2015</w:t>
            </w:r>
            <w:r w:rsidRPr="00C35C10">
              <w:rPr>
                <w:rFonts w:ascii="Times New Roman" w:eastAsia="Times New Roman" w:hAnsi="Times New Roman" w:cs="Times New Roman"/>
                <w:color w:val="000000"/>
                <w:sz w:val="20"/>
                <w:szCs w:val="20"/>
                <w:lang w:val="es-ES"/>
              </w:rPr>
              <w:noBreakHyphen/>
              <w:t>2030</w:t>
            </w:r>
          </w:p>
        </w:tc>
        <w:tc>
          <w:tcPr>
            <w:tcW w:w="530" w:type="pct"/>
            <w:hideMark/>
          </w:tcPr>
          <w:p w14:paraId="58CEAB21"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C200304</w:t>
            </w:r>
          </w:p>
        </w:tc>
      </w:tr>
      <w:tr w:rsidR="00D448BD" w:rsidRPr="00D448BD" w14:paraId="0F2FE4A0" w14:textId="77777777" w:rsidTr="003B2583">
        <w:trPr>
          <w:trHeight w:val="1020"/>
        </w:trPr>
        <w:tc>
          <w:tcPr>
            <w:tcW w:w="2207" w:type="pct"/>
            <w:vMerge/>
            <w:hideMark/>
          </w:tcPr>
          <w:p w14:paraId="78CCD2BC"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64BD784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11.b.2 Proporción de gobiernos locales que adoptan y aplican estrategias locales de reducción del riesgo de desastres en consonancia con las estrategias nacionales de reducción del riesgo de desastres</w:t>
            </w:r>
          </w:p>
        </w:tc>
        <w:tc>
          <w:tcPr>
            <w:tcW w:w="530" w:type="pct"/>
            <w:hideMark/>
          </w:tcPr>
          <w:p w14:paraId="53BCDB24"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C200305</w:t>
            </w:r>
          </w:p>
        </w:tc>
      </w:tr>
      <w:tr w:rsidR="00D448BD" w:rsidRPr="00D448BD" w14:paraId="5573E15C" w14:textId="77777777" w:rsidTr="003B2583">
        <w:trPr>
          <w:trHeight w:val="1020"/>
        </w:trPr>
        <w:tc>
          <w:tcPr>
            <w:tcW w:w="2207" w:type="pct"/>
            <w:hideMark/>
          </w:tcPr>
          <w:p w14:paraId="3B627ADC"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11.c Proporcionar apoyo a los países menos adelantados, incluso mediante asistencia financiera y técnica, para que puedan construir edificios sostenibles y resilientes utilizando </w:t>
            </w:r>
            <w:r w:rsidRPr="00C35C10">
              <w:rPr>
                <w:rFonts w:ascii="Times New Roman" w:eastAsia="Times New Roman" w:hAnsi="Times New Roman" w:cs="Times New Roman"/>
                <w:color w:val="000000"/>
                <w:sz w:val="20"/>
                <w:szCs w:val="20"/>
                <w:lang w:val="es-ES"/>
              </w:rPr>
              <w:lastRenderedPageBreak/>
              <w:t>materiales locales</w:t>
            </w:r>
          </w:p>
        </w:tc>
        <w:tc>
          <w:tcPr>
            <w:tcW w:w="2263" w:type="pct"/>
            <w:hideMark/>
          </w:tcPr>
          <w:p w14:paraId="4C100E42" w14:textId="77777777" w:rsidR="00C35C10" w:rsidRPr="00C35C10" w:rsidRDefault="00C35C10" w:rsidP="00D448BD">
            <w:pPr>
              <w:ind w:firstLineChars="100" w:firstLine="200"/>
              <w:rPr>
                <w:rFonts w:ascii="Times New Roman" w:eastAsia="Times New Roman" w:hAnsi="Times New Roman" w:cs="Times New Roman"/>
                <w:i/>
                <w:iCs/>
                <w:color w:val="000000"/>
                <w:sz w:val="20"/>
                <w:szCs w:val="20"/>
              </w:rPr>
            </w:pPr>
            <w:r w:rsidRPr="00C35C10">
              <w:rPr>
                <w:rFonts w:ascii="Times New Roman" w:eastAsia="Times New Roman" w:hAnsi="Times New Roman" w:cs="Times New Roman"/>
                <w:i/>
                <w:iCs/>
                <w:color w:val="000000"/>
                <w:sz w:val="20"/>
                <w:szCs w:val="20"/>
                <w:lang w:val="es-ES"/>
              </w:rPr>
              <w:lastRenderedPageBreak/>
              <w:t xml:space="preserve">No se propuso un indicador de reemplazo adecuado. Se alienta a la comunidad estadística mundial a trabajar para desarrollar un indicador que pueda proponerse para la revisión integral </w:t>
            </w:r>
            <w:r w:rsidRPr="00C35C10">
              <w:rPr>
                <w:rFonts w:ascii="Times New Roman" w:eastAsia="Times New Roman" w:hAnsi="Times New Roman" w:cs="Times New Roman"/>
                <w:i/>
                <w:iCs/>
                <w:color w:val="000000"/>
                <w:sz w:val="20"/>
                <w:szCs w:val="20"/>
                <w:lang w:val="es-ES"/>
              </w:rPr>
              <w:lastRenderedPageBreak/>
              <w:t xml:space="preserve">de 2025. </w:t>
            </w:r>
            <w:proofErr w:type="spellStart"/>
            <w:r w:rsidRPr="00C35C10">
              <w:rPr>
                <w:rFonts w:ascii="Times New Roman" w:eastAsia="Times New Roman" w:hAnsi="Times New Roman" w:cs="Times New Roman"/>
                <w:i/>
                <w:iCs/>
                <w:color w:val="000000"/>
                <w:sz w:val="20"/>
                <w:szCs w:val="20"/>
              </w:rPr>
              <w:t>Véase</w:t>
            </w:r>
            <w:proofErr w:type="spellEnd"/>
            <w:r w:rsidRPr="00C35C10">
              <w:rPr>
                <w:rFonts w:ascii="Times New Roman" w:eastAsia="Times New Roman" w:hAnsi="Times New Roman" w:cs="Times New Roman"/>
                <w:i/>
                <w:iCs/>
                <w:color w:val="000000"/>
                <w:sz w:val="20"/>
                <w:szCs w:val="20"/>
              </w:rPr>
              <w:t xml:space="preserve"> E/CN.3/2020/2, </w:t>
            </w:r>
            <w:proofErr w:type="spellStart"/>
            <w:r w:rsidRPr="00C35C10">
              <w:rPr>
                <w:rFonts w:ascii="Times New Roman" w:eastAsia="Times New Roman" w:hAnsi="Times New Roman" w:cs="Times New Roman"/>
                <w:i/>
                <w:iCs/>
                <w:color w:val="000000"/>
                <w:sz w:val="20"/>
                <w:szCs w:val="20"/>
              </w:rPr>
              <w:t>párrafo</w:t>
            </w:r>
            <w:proofErr w:type="spellEnd"/>
            <w:r w:rsidRPr="00C35C10">
              <w:rPr>
                <w:rFonts w:ascii="Times New Roman" w:eastAsia="Times New Roman" w:hAnsi="Times New Roman" w:cs="Times New Roman"/>
                <w:i/>
                <w:iCs/>
                <w:color w:val="000000"/>
                <w:sz w:val="20"/>
                <w:szCs w:val="20"/>
              </w:rPr>
              <w:t xml:space="preserve"> 23.</w:t>
            </w:r>
          </w:p>
        </w:tc>
        <w:tc>
          <w:tcPr>
            <w:tcW w:w="530" w:type="pct"/>
            <w:hideMark/>
          </w:tcPr>
          <w:p w14:paraId="1EFFC6A1" w14:textId="77777777" w:rsidR="00C35C10" w:rsidRPr="00C35C10" w:rsidRDefault="00C35C10" w:rsidP="00D448BD">
            <w:pPr>
              <w:ind w:firstLineChars="100" w:firstLine="200"/>
              <w:rPr>
                <w:rFonts w:ascii="Times New Roman" w:eastAsia="Times New Roman" w:hAnsi="Times New Roman" w:cs="Times New Roman"/>
                <w:i/>
                <w:iCs/>
                <w:color w:val="000000"/>
                <w:sz w:val="20"/>
                <w:szCs w:val="20"/>
              </w:rPr>
            </w:pPr>
          </w:p>
        </w:tc>
      </w:tr>
      <w:tr w:rsidR="00D448BD" w:rsidRPr="00F4207A" w14:paraId="49754262" w14:textId="77777777" w:rsidTr="003B2583">
        <w:trPr>
          <w:trHeight w:val="315"/>
        </w:trPr>
        <w:tc>
          <w:tcPr>
            <w:tcW w:w="4470" w:type="pct"/>
            <w:gridSpan w:val="2"/>
            <w:hideMark/>
          </w:tcPr>
          <w:p w14:paraId="59995C37" w14:textId="6206EAC4"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12. Garantizar modalidades de consumo y producción sostenibles</w:t>
            </w:r>
          </w:p>
        </w:tc>
        <w:tc>
          <w:tcPr>
            <w:tcW w:w="530" w:type="pct"/>
            <w:hideMark/>
          </w:tcPr>
          <w:p w14:paraId="6B7382FE"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7DBEA6A6" w14:textId="77777777" w:rsidTr="003B2583">
        <w:trPr>
          <w:trHeight w:val="1275"/>
        </w:trPr>
        <w:tc>
          <w:tcPr>
            <w:tcW w:w="2207" w:type="pct"/>
            <w:hideMark/>
          </w:tcPr>
          <w:p w14:paraId="32808A09"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12.1 Aplicar el Marco Decenal de Programas sobre Modalidades de Consumo y Producción Sostenibles, con la participación de todos los países y bajo el liderazgo de los países desarrollados, teniendo en cuenta el grado de desarrollo y las capacidades de los países en desarrollo</w:t>
            </w:r>
          </w:p>
        </w:tc>
        <w:tc>
          <w:tcPr>
            <w:tcW w:w="2263" w:type="pct"/>
            <w:hideMark/>
          </w:tcPr>
          <w:p w14:paraId="083C4C5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12.1.1 Número de países que elaboran, adoptan o aplican instrumentos de política destinados a apoyar la transición hacia modalidades de consumo y producción sostenibles</w:t>
            </w:r>
          </w:p>
        </w:tc>
        <w:tc>
          <w:tcPr>
            <w:tcW w:w="530" w:type="pct"/>
            <w:hideMark/>
          </w:tcPr>
          <w:p w14:paraId="0C4993F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C120101</w:t>
            </w:r>
          </w:p>
        </w:tc>
      </w:tr>
      <w:tr w:rsidR="00D448BD" w:rsidRPr="00D448BD" w14:paraId="3434AFCD" w14:textId="77777777" w:rsidTr="003B2583">
        <w:trPr>
          <w:trHeight w:val="510"/>
        </w:trPr>
        <w:tc>
          <w:tcPr>
            <w:tcW w:w="2207" w:type="pct"/>
            <w:vMerge w:val="restart"/>
            <w:hideMark/>
          </w:tcPr>
          <w:p w14:paraId="160C1D6D"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12.2 De aquí a 2030, lograr la gestión sostenible y el uso eficiente de los recursos naturales</w:t>
            </w:r>
          </w:p>
        </w:tc>
        <w:tc>
          <w:tcPr>
            <w:tcW w:w="2263" w:type="pct"/>
            <w:hideMark/>
          </w:tcPr>
          <w:p w14:paraId="69D1A075"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12.2.1 Huella material en términos absolutos, huella material per cápita y huella material por PIB</w:t>
            </w:r>
          </w:p>
        </w:tc>
        <w:tc>
          <w:tcPr>
            <w:tcW w:w="530" w:type="pct"/>
            <w:hideMark/>
          </w:tcPr>
          <w:p w14:paraId="2A059BBF"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C200202</w:t>
            </w:r>
          </w:p>
        </w:tc>
      </w:tr>
      <w:tr w:rsidR="00D448BD" w:rsidRPr="00D448BD" w14:paraId="1F68D9C2" w14:textId="77777777" w:rsidTr="003B2583">
        <w:trPr>
          <w:trHeight w:val="510"/>
        </w:trPr>
        <w:tc>
          <w:tcPr>
            <w:tcW w:w="2207" w:type="pct"/>
            <w:vMerge/>
            <w:hideMark/>
          </w:tcPr>
          <w:p w14:paraId="644914E7"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62B3BC0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12.2.2 Consumo material interno en términos absolutos, consumo material interno per cápita y consumo material interno por PIB</w:t>
            </w:r>
          </w:p>
        </w:tc>
        <w:tc>
          <w:tcPr>
            <w:tcW w:w="530" w:type="pct"/>
            <w:hideMark/>
          </w:tcPr>
          <w:p w14:paraId="244252A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C200203</w:t>
            </w:r>
          </w:p>
        </w:tc>
      </w:tr>
      <w:tr w:rsidR="00D448BD" w:rsidRPr="00D448BD" w14:paraId="680AFECE" w14:textId="77777777" w:rsidTr="003B2583">
        <w:trPr>
          <w:trHeight w:val="1020"/>
        </w:trPr>
        <w:tc>
          <w:tcPr>
            <w:tcW w:w="2207" w:type="pct"/>
            <w:hideMark/>
          </w:tcPr>
          <w:p w14:paraId="1476B734"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12.3 De aquí a 2030, reducir a la mitad el desperdicio de alimentos per cápita mundial en la venta al por menor y a nivel de los consumidores y reducir las pérdidas de alimentos en las cadenas de producción y suministro, incluidas las pérdidas posteriores a la cosecha</w:t>
            </w:r>
          </w:p>
        </w:tc>
        <w:tc>
          <w:tcPr>
            <w:tcW w:w="2263" w:type="pct"/>
            <w:hideMark/>
          </w:tcPr>
          <w:p w14:paraId="295F038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12.3.1 a) Índice de pérdidas de alimentos y b) índice de desperdicio de alimentos</w:t>
            </w:r>
          </w:p>
        </w:tc>
        <w:tc>
          <w:tcPr>
            <w:tcW w:w="530" w:type="pct"/>
            <w:hideMark/>
          </w:tcPr>
          <w:p w14:paraId="3D184B3C"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C120301</w:t>
            </w:r>
          </w:p>
        </w:tc>
      </w:tr>
      <w:tr w:rsidR="00D448BD" w:rsidRPr="00D448BD" w14:paraId="3991D76F" w14:textId="77777777" w:rsidTr="003B2583">
        <w:trPr>
          <w:trHeight w:val="1020"/>
        </w:trPr>
        <w:tc>
          <w:tcPr>
            <w:tcW w:w="2207" w:type="pct"/>
            <w:vMerge w:val="restart"/>
            <w:hideMark/>
          </w:tcPr>
          <w:p w14:paraId="08DE2604"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12.4 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2263" w:type="pct"/>
            <w:hideMark/>
          </w:tcPr>
          <w:p w14:paraId="4D65209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12.4.1 Número de partes en los acuerdos ambientales multilaterales internacionales sobre desechos peligrosos y otros productos químicos que cumplen sus compromisos y obligaciones de transmitir información como se exige en cada uno de esos acuerdos</w:t>
            </w:r>
          </w:p>
        </w:tc>
        <w:tc>
          <w:tcPr>
            <w:tcW w:w="530" w:type="pct"/>
            <w:hideMark/>
          </w:tcPr>
          <w:p w14:paraId="3BA1644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C120401</w:t>
            </w:r>
          </w:p>
        </w:tc>
      </w:tr>
      <w:tr w:rsidR="00D448BD" w:rsidRPr="00D448BD" w14:paraId="1063153B" w14:textId="77777777" w:rsidTr="003B2583">
        <w:trPr>
          <w:trHeight w:val="765"/>
        </w:trPr>
        <w:tc>
          <w:tcPr>
            <w:tcW w:w="2207" w:type="pct"/>
            <w:vMerge/>
            <w:hideMark/>
          </w:tcPr>
          <w:p w14:paraId="2B0281A9"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1A34FD0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12.4.2 a) Desechos peligrosos generados per cápita y b) proporción de desechos peligrosos tratados, desglosados por tipo de tratamiento</w:t>
            </w:r>
          </w:p>
        </w:tc>
        <w:tc>
          <w:tcPr>
            <w:tcW w:w="530" w:type="pct"/>
            <w:hideMark/>
          </w:tcPr>
          <w:p w14:paraId="7DDC883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C120402</w:t>
            </w:r>
          </w:p>
        </w:tc>
      </w:tr>
      <w:tr w:rsidR="00D448BD" w:rsidRPr="00D448BD" w14:paraId="5985FD1F" w14:textId="77777777" w:rsidTr="003B2583">
        <w:trPr>
          <w:trHeight w:val="765"/>
        </w:trPr>
        <w:tc>
          <w:tcPr>
            <w:tcW w:w="2207" w:type="pct"/>
            <w:hideMark/>
          </w:tcPr>
          <w:p w14:paraId="44322B29"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12.5 De aquí a 2030, reducir considerablemente la generación de desechos mediante actividades de prevención, reducción, reciclado y reutilización</w:t>
            </w:r>
          </w:p>
        </w:tc>
        <w:tc>
          <w:tcPr>
            <w:tcW w:w="2263" w:type="pct"/>
            <w:hideMark/>
          </w:tcPr>
          <w:p w14:paraId="53AE9C9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12.5.1 Tasa nacional de reciclado, en toneladas de material reciclado</w:t>
            </w:r>
          </w:p>
        </w:tc>
        <w:tc>
          <w:tcPr>
            <w:tcW w:w="530" w:type="pct"/>
            <w:hideMark/>
          </w:tcPr>
          <w:p w14:paraId="6CBAE8E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C120501</w:t>
            </w:r>
          </w:p>
        </w:tc>
      </w:tr>
      <w:tr w:rsidR="00D448BD" w:rsidRPr="00D448BD" w14:paraId="4B168DB1" w14:textId="77777777" w:rsidTr="003B2583">
        <w:trPr>
          <w:trHeight w:val="1020"/>
        </w:trPr>
        <w:tc>
          <w:tcPr>
            <w:tcW w:w="2207" w:type="pct"/>
            <w:hideMark/>
          </w:tcPr>
          <w:p w14:paraId="044C7D62"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12.6 Alentar a las empresas, en especial las grandes empresas y las empresas transnacionales, a que adopten prácticas sostenibles e incorporen información sobre la sostenibilidad en su ciclo de presentación de informes</w:t>
            </w:r>
          </w:p>
        </w:tc>
        <w:tc>
          <w:tcPr>
            <w:tcW w:w="2263" w:type="pct"/>
            <w:hideMark/>
          </w:tcPr>
          <w:p w14:paraId="0572DA64"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12.6.1 Número de empresas que publican informes sobre sostenibilidad</w:t>
            </w:r>
          </w:p>
        </w:tc>
        <w:tc>
          <w:tcPr>
            <w:tcW w:w="530" w:type="pct"/>
            <w:hideMark/>
          </w:tcPr>
          <w:p w14:paraId="2230F43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C120601</w:t>
            </w:r>
          </w:p>
        </w:tc>
      </w:tr>
      <w:tr w:rsidR="00D448BD" w:rsidRPr="00D448BD" w14:paraId="44B893B3" w14:textId="77777777" w:rsidTr="003B2583">
        <w:trPr>
          <w:trHeight w:val="510"/>
        </w:trPr>
        <w:tc>
          <w:tcPr>
            <w:tcW w:w="2207" w:type="pct"/>
            <w:hideMark/>
          </w:tcPr>
          <w:p w14:paraId="3B46AEB8"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12.7 Promover prácticas de adquisición pública que sean sostenibles, de conformidad con las políticas y prioridades nacionales</w:t>
            </w:r>
          </w:p>
        </w:tc>
        <w:tc>
          <w:tcPr>
            <w:tcW w:w="2263" w:type="pct"/>
            <w:hideMark/>
          </w:tcPr>
          <w:p w14:paraId="21A9A68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12.7.1 Grado de aplicación de políticas y planes de acción sostenibles en materia de adquisiciones públicas</w:t>
            </w:r>
          </w:p>
        </w:tc>
        <w:tc>
          <w:tcPr>
            <w:tcW w:w="530" w:type="pct"/>
            <w:hideMark/>
          </w:tcPr>
          <w:p w14:paraId="04657EA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C120701</w:t>
            </w:r>
          </w:p>
        </w:tc>
      </w:tr>
      <w:tr w:rsidR="00D448BD" w:rsidRPr="00D448BD" w14:paraId="47A522F4" w14:textId="77777777" w:rsidTr="003B2583">
        <w:trPr>
          <w:trHeight w:val="1020"/>
        </w:trPr>
        <w:tc>
          <w:tcPr>
            <w:tcW w:w="2207" w:type="pct"/>
            <w:hideMark/>
          </w:tcPr>
          <w:p w14:paraId="78071B5B"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12.8 De aquí a 2030, asegurar que las personas de todo el mundo tengan la información y los conocimientos pertinentes para el desarrollo sostenible y los estilos de vida en armonía con la naturaleza</w:t>
            </w:r>
          </w:p>
        </w:tc>
        <w:tc>
          <w:tcPr>
            <w:tcW w:w="2263" w:type="pct"/>
            <w:hideMark/>
          </w:tcPr>
          <w:p w14:paraId="43B17063"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12.8.1 Grado en que i) la educación para la ciudadanía mundial y </w:t>
            </w:r>
            <w:proofErr w:type="spellStart"/>
            <w:r w:rsidRPr="00C35C10">
              <w:rPr>
                <w:rFonts w:ascii="Times New Roman" w:eastAsia="Times New Roman" w:hAnsi="Times New Roman" w:cs="Times New Roman"/>
                <w:color w:val="000000"/>
                <w:sz w:val="20"/>
                <w:szCs w:val="20"/>
                <w:lang w:val="es-ES"/>
              </w:rPr>
              <w:t>ii</w:t>
            </w:r>
            <w:proofErr w:type="spellEnd"/>
            <w:r w:rsidRPr="00C35C10">
              <w:rPr>
                <w:rFonts w:ascii="Times New Roman" w:eastAsia="Times New Roman" w:hAnsi="Times New Roman" w:cs="Times New Roman"/>
                <w:color w:val="000000"/>
                <w:sz w:val="20"/>
                <w:szCs w:val="20"/>
                <w:lang w:val="es-ES"/>
              </w:rPr>
              <w:t xml:space="preserve">) </w:t>
            </w:r>
            <w:proofErr w:type="gramStart"/>
            <w:r w:rsidRPr="00C35C10">
              <w:rPr>
                <w:rFonts w:ascii="Times New Roman" w:eastAsia="Times New Roman" w:hAnsi="Times New Roman" w:cs="Times New Roman"/>
                <w:color w:val="000000"/>
                <w:sz w:val="20"/>
                <w:szCs w:val="20"/>
                <w:lang w:val="es-ES"/>
              </w:rPr>
              <w:t>la educación para el desarrollo sostenible se incorporan</w:t>
            </w:r>
            <w:proofErr w:type="gramEnd"/>
            <w:r w:rsidRPr="00C35C10">
              <w:rPr>
                <w:rFonts w:ascii="Times New Roman" w:eastAsia="Times New Roman" w:hAnsi="Times New Roman" w:cs="Times New Roman"/>
                <w:color w:val="000000"/>
                <w:sz w:val="20"/>
                <w:szCs w:val="20"/>
                <w:lang w:val="es-ES"/>
              </w:rPr>
              <w:t xml:space="preserve"> en a) las políticas nacionales de educación, b) los planes de estudio, </w:t>
            </w:r>
            <w:r w:rsidRPr="00C35C10">
              <w:rPr>
                <w:rFonts w:ascii="Times New Roman" w:eastAsia="Times New Roman" w:hAnsi="Times New Roman" w:cs="Times New Roman"/>
                <w:color w:val="000000"/>
                <w:sz w:val="20"/>
                <w:szCs w:val="20"/>
                <w:lang w:val="es-ES"/>
              </w:rPr>
              <w:br/>
              <w:t>c) la formación del profesorado y d) la evaluación de los estudiantes</w:t>
            </w:r>
          </w:p>
        </w:tc>
        <w:tc>
          <w:tcPr>
            <w:tcW w:w="530" w:type="pct"/>
            <w:hideMark/>
          </w:tcPr>
          <w:p w14:paraId="09316966"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C200306</w:t>
            </w:r>
          </w:p>
        </w:tc>
      </w:tr>
      <w:tr w:rsidR="00D448BD" w:rsidRPr="00D448BD" w14:paraId="419262BD" w14:textId="77777777" w:rsidTr="003B2583">
        <w:trPr>
          <w:trHeight w:val="765"/>
        </w:trPr>
        <w:tc>
          <w:tcPr>
            <w:tcW w:w="2207" w:type="pct"/>
            <w:hideMark/>
          </w:tcPr>
          <w:p w14:paraId="253ACD9F"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12.a Ayudar a los países en desarrollo a fortalecer su capacidad científica y tecnológica para avanzar hacia modalidades de consumo y producción más sostenibles</w:t>
            </w:r>
          </w:p>
        </w:tc>
        <w:tc>
          <w:tcPr>
            <w:tcW w:w="2263" w:type="pct"/>
            <w:hideMark/>
          </w:tcPr>
          <w:p w14:paraId="5BEF2494"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12.a.1 Capacidad instalada de generación de energía renovable en los países en desarrollo (expresada en vatios per cápita)</w:t>
            </w:r>
          </w:p>
        </w:tc>
        <w:tc>
          <w:tcPr>
            <w:tcW w:w="530" w:type="pct"/>
            <w:hideMark/>
          </w:tcPr>
          <w:p w14:paraId="005B171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C200208</w:t>
            </w:r>
          </w:p>
        </w:tc>
      </w:tr>
      <w:tr w:rsidR="00D448BD" w:rsidRPr="00D448BD" w14:paraId="752C141E" w14:textId="77777777" w:rsidTr="003B2583">
        <w:trPr>
          <w:trHeight w:val="765"/>
        </w:trPr>
        <w:tc>
          <w:tcPr>
            <w:tcW w:w="2207" w:type="pct"/>
            <w:hideMark/>
          </w:tcPr>
          <w:p w14:paraId="27E2D723"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12.b Elaborar y aplicar instrumentos para vigilar los efectos en el desarrollo sostenible, a fin de lograr un turismo sostenible que cree puestos de trabajo y promueva la cultura y los productos locales</w:t>
            </w:r>
          </w:p>
        </w:tc>
        <w:tc>
          <w:tcPr>
            <w:tcW w:w="2263" w:type="pct"/>
            <w:hideMark/>
          </w:tcPr>
          <w:p w14:paraId="44641FD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12.b.1 Aplicación de instrumentos normalizados de contabilidad para hacer un seguimiento de los aspectos económicos y ambientales de la sostenibilidad del turismo</w:t>
            </w:r>
          </w:p>
        </w:tc>
        <w:tc>
          <w:tcPr>
            <w:tcW w:w="530" w:type="pct"/>
            <w:hideMark/>
          </w:tcPr>
          <w:p w14:paraId="5026A24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C120b02</w:t>
            </w:r>
          </w:p>
        </w:tc>
      </w:tr>
      <w:tr w:rsidR="00D448BD" w:rsidRPr="00D448BD" w14:paraId="303A7262" w14:textId="77777777" w:rsidTr="003B2583">
        <w:trPr>
          <w:trHeight w:val="2295"/>
        </w:trPr>
        <w:tc>
          <w:tcPr>
            <w:tcW w:w="2207" w:type="pct"/>
            <w:hideMark/>
          </w:tcPr>
          <w:p w14:paraId="370CC80C"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12.c Racionalizar los subsidios ineficientes a los combustibles fósiles que fomentan el consumo antieconómico eliminando las distorsiones del mercado, de acuerdo con las circunstancias nacionales, incluso mediante la reestructuración de los sistemas tributarios y la eliminación gradual de los subsidios perjudiciales, cuando existan, para reflejar su impacto ambiental, teniendo plenamente en cuenta las necesidades y condiciones específicas de los países en desarrollo y minimizando los posibles efectos adversos en su desarrollo, de manera que se proteja a los pobres y a las comunidades afectadas</w:t>
            </w:r>
          </w:p>
        </w:tc>
        <w:tc>
          <w:tcPr>
            <w:tcW w:w="2263" w:type="pct"/>
            <w:hideMark/>
          </w:tcPr>
          <w:p w14:paraId="006345A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12.c.1 Cuantía de los subsidios a los combustibles fósiles (producción y consumo) por unidad del PIB</w:t>
            </w:r>
          </w:p>
        </w:tc>
        <w:tc>
          <w:tcPr>
            <w:tcW w:w="530" w:type="pct"/>
            <w:hideMark/>
          </w:tcPr>
          <w:p w14:paraId="7B741AF0"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C120c01</w:t>
            </w:r>
          </w:p>
        </w:tc>
      </w:tr>
      <w:tr w:rsidR="00D448BD" w:rsidRPr="00F4207A" w14:paraId="25EED7C9" w14:textId="77777777" w:rsidTr="003B2583">
        <w:trPr>
          <w:trHeight w:val="315"/>
        </w:trPr>
        <w:tc>
          <w:tcPr>
            <w:tcW w:w="4470" w:type="pct"/>
            <w:gridSpan w:val="2"/>
            <w:hideMark/>
          </w:tcPr>
          <w:p w14:paraId="4D42F1F1" w14:textId="41B8951B"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13. Adoptar medidas urgentes para combatir el cambio climático y sus efecto</w:t>
            </w:r>
            <w:r w:rsidR="00807DC8" w:rsidRPr="00D448BD">
              <w:rPr>
                <w:rFonts w:ascii="Times New Roman" w:eastAsia="Times New Roman" w:hAnsi="Times New Roman" w:cs="Times New Roman"/>
                <w:b/>
                <w:bCs/>
                <w:color w:val="000000"/>
                <w:sz w:val="20"/>
                <w:szCs w:val="20"/>
                <w:lang w:val="es-ES"/>
              </w:rPr>
              <w:t>s</w:t>
            </w:r>
            <w:r w:rsidR="00807DC8" w:rsidRPr="00D448BD">
              <w:rPr>
                <w:rStyle w:val="FootnoteReference"/>
                <w:rFonts w:ascii="Times New Roman" w:eastAsia="Times New Roman" w:hAnsi="Times New Roman" w:cs="Times New Roman"/>
                <w:b/>
                <w:bCs/>
                <w:color w:val="000000"/>
                <w:sz w:val="20"/>
                <w:szCs w:val="20"/>
                <w:lang w:val="es-ES"/>
              </w:rPr>
              <w:footnoteReference w:id="6"/>
            </w:r>
          </w:p>
        </w:tc>
        <w:tc>
          <w:tcPr>
            <w:tcW w:w="530" w:type="pct"/>
            <w:hideMark/>
          </w:tcPr>
          <w:p w14:paraId="1C488A50"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053E9B32" w14:textId="77777777" w:rsidTr="003B2583">
        <w:trPr>
          <w:trHeight w:val="510"/>
        </w:trPr>
        <w:tc>
          <w:tcPr>
            <w:tcW w:w="2207" w:type="pct"/>
            <w:vMerge w:val="restart"/>
            <w:hideMark/>
          </w:tcPr>
          <w:p w14:paraId="56D900C0"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13.1 Fortalecer la resiliencia y la capacidad de adaptación a los riesgos relacionados con el clima y los desastres naturales en todos los países</w:t>
            </w:r>
          </w:p>
        </w:tc>
        <w:tc>
          <w:tcPr>
            <w:tcW w:w="2263" w:type="pct"/>
            <w:hideMark/>
          </w:tcPr>
          <w:p w14:paraId="5DFEB19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13.1.1 Número de personas muertas, desaparecidas y afectadas directamente atribuido a desastres por cada 100.000 personas</w:t>
            </w:r>
          </w:p>
        </w:tc>
        <w:tc>
          <w:tcPr>
            <w:tcW w:w="530" w:type="pct"/>
            <w:hideMark/>
          </w:tcPr>
          <w:p w14:paraId="0EEF167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C200303</w:t>
            </w:r>
          </w:p>
        </w:tc>
      </w:tr>
      <w:tr w:rsidR="00D448BD" w:rsidRPr="00D448BD" w14:paraId="5C427336" w14:textId="77777777" w:rsidTr="003B2583">
        <w:trPr>
          <w:trHeight w:val="1020"/>
        </w:trPr>
        <w:tc>
          <w:tcPr>
            <w:tcW w:w="2207" w:type="pct"/>
            <w:vMerge/>
            <w:hideMark/>
          </w:tcPr>
          <w:p w14:paraId="4DD48236"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6C94428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13.1.2 Número de países que adoptan y aplican estrategias nacionales de reducción del riesgo de desastres en consonancia con el Marco de </w:t>
            </w:r>
            <w:proofErr w:type="spellStart"/>
            <w:r w:rsidRPr="00C35C10">
              <w:rPr>
                <w:rFonts w:ascii="Times New Roman" w:eastAsia="Times New Roman" w:hAnsi="Times New Roman" w:cs="Times New Roman"/>
                <w:color w:val="000000"/>
                <w:sz w:val="20"/>
                <w:szCs w:val="20"/>
                <w:lang w:val="es-ES"/>
              </w:rPr>
              <w:t>Sendái</w:t>
            </w:r>
            <w:proofErr w:type="spellEnd"/>
            <w:r w:rsidRPr="00C35C10">
              <w:rPr>
                <w:rFonts w:ascii="Times New Roman" w:eastAsia="Times New Roman" w:hAnsi="Times New Roman" w:cs="Times New Roman"/>
                <w:color w:val="000000"/>
                <w:sz w:val="20"/>
                <w:szCs w:val="20"/>
                <w:lang w:val="es-ES"/>
              </w:rPr>
              <w:t xml:space="preserve"> para la Reducción del Riesgo de Desastres 2015</w:t>
            </w:r>
            <w:r w:rsidRPr="00C35C10">
              <w:rPr>
                <w:rFonts w:ascii="Times New Roman" w:eastAsia="Times New Roman" w:hAnsi="Times New Roman" w:cs="Times New Roman"/>
                <w:color w:val="000000"/>
                <w:sz w:val="20"/>
                <w:szCs w:val="20"/>
                <w:lang w:val="es-ES"/>
              </w:rPr>
              <w:noBreakHyphen/>
              <w:t>2030</w:t>
            </w:r>
          </w:p>
        </w:tc>
        <w:tc>
          <w:tcPr>
            <w:tcW w:w="530" w:type="pct"/>
            <w:hideMark/>
          </w:tcPr>
          <w:p w14:paraId="0EC95159"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C200304</w:t>
            </w:r>
          </w:p>
        </w:tc>
      </w:tr>
      <w:tr w:rsidR="00D448BD" w:rsidRPr="00D448BD" w14:paraId="1B9F14DB" w14:textId="77777777" w:rsidTr="003B2583">
        <w:trPr>
          <w:trHeight w:val="1020"/>
        </w:trPr>
        <w:tc>
          <w:tcPr>
            <w:tcW w:w="2207" w:type="pct"/>
            <w:vMerge/>
            <w:hideMark/>
          </w:tcPr>
          <w:p w14:paraId="7C4ABB13"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59F7CDA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13.1.3 Proporción de gobiernos locales que adoptan y aplican estrategias locales de reducción del riesgo de desastres en consonancia con las estrategias nacionales de reducción del riesgo de desastres</w:t>
            </w:r>
          </w:p>
        </w:tc>
        <w:tc>
          <w:tcPr>
            <w:tcW w:w="530" w:type="pct"/>
            <w:hideMark/>
          </w:tcPr>
          <w:p w14:paraId="12993BF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C200305</w:t>
            </w:r>
          </w:p>
        </w:tc>
      </w:tr>
      <w:tr w:rsidR="00D448BD" w:rsidRPr="00D448BD" w14:paraId="1E085139" w14:textId="77777777" w:rsidTr="003B2583">
        <w:trPr>
          <w:trHeight w:val="1275"/>
        </w:trPr>
        <w:tc>
          <w:tcPr>
            <w:tcW w:w="2207" w:type="pct"/>
            <w:vMerge w:val="restart"/>
            <w:hideMark/>
          </w:tcPr>
          <w:p w14:paraId="40EFD506"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13.2 Incorporar medidas relativas al cambio climático en las políticas, estrategias y planes nacionales</w:t>
            </w:r>
          </w:p>
        </w:tc>
        <w:tc>
          <w:tcPr>
            <w:tcW w:w="2263" w:type="pct"/>
            <w:hideMark/>
          </w:tcPr>
          <w:p w14:paraId="4BCC1B40"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13.2.1 Número de países con contribuciones determinadas a nivel nacional, estrategias a largo plazo, planes nacionales de adaptación y comunicaciones sobre la adaptación, notificadas a la secretaría de la Convención Marco de las Naciones Unidas sobre el Cambio Climático</w:t>
            </w:r>
          </w:p>
        </w:tc>
        <w:tc>
          <w:tcPr>
            <w:tcW w:w="530" w:type="pct"/>
            <w:hideMark/>
          </w:tcPr>
          <w:p w14:paraId="703E387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C130203</w:t>
            </w:r>
          </w:p>
        </w:tc>
      </w:tr>
      <w:tr w:rsidR="00D448BD" w:rsidRPr="00D448BD" w14:paraId="0BF185D8" w14:textId="77777777" w:rsidTr="003B2583">
        <w:trPr>
          <w:trHeight w:val="315"/>
        </w:trPr>
        <w:tc>
          <w:tcPr>
            <w:tcW w:w="2207" w:type="pct"/>
            <w:vMerge/>
            <w:hideMark/>
          </w:tcPr>
          <w:p w14:paraId="4020A916"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40037F5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13.2.2 Emisiones totales de gases de efecto invernadero por año</w:t>
            </w:r>
          </w:p>
        </w:tc>
        <w:tc>
          <w:tcPr>
            <w:tcW w:w="530" w:type="pct"/>
            <w:hideMark/>
          </w:tcPr>
          <w:p w14:paraId="613A12D6"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C130202</w:t>
            </w:r>
          </w:p>
        </w:tc>
      </w:tr>
      <w:tr w:rsidR="00D448BD" w:rsidRPr="00D448BD" w14:paraId="1A3ACF6B" w14:textId="77777777" w:rsidTr="003B2583">
        <w:trPr>
          <w:trHeight w:val="1020"/>
        </w:trPr>
        <w:tc>
          <w:tcPr>
            <w:tcW w:w="2207" w:type="pct"/>
            <w:hideMark/>
          </w:tcPr>
          <w:p w14:paraId="4BA86ABD"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13.3 Mejorar la educación, la sensibilización y la capacidad humana e institucional respecto de la mitigación del cambio climático, la adaptación a él, la reducción de sus efectos y la alerta temprana</w:t>
            </w:r>
          </w:p>
        </w:tc>
        <w:tc>
          <w:tcPr>
            <w:tcW w:w="2263" w:type="pct"/>
            <w:hideMark/>
          </w:tcPr>
          <w:p w14:paraId="1713A224"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13.3.1 Grado en que i) la educación para la ciudadanía mundial y </w:t>
            </w:r>
            <w:proofErr w:type="spellStart"/>
            <w:r w:rsidRPr="00C35C10">
              <w:rPr>
                <w:rFonts w:ascii="Times New Roman" w:eastAsia="Times New Roman" w:hAnsi="Times New Roman" w:cs="Times New Roman"/>
                <w:color w:val="000000"/>
                <w:sz w:val="20"/>
                <w:szCs w:val="20"/>
                <w:lang w:val="es-ES"/>
              </w:rPr>
              <w:t>ii</w:t>
            </w:r>
            <w:proofErr w:type="spellEnd"/>
            <w:r w:rsidRPr="00C35C10">
              <w:rPr>
                <w:rFonts w:ascii="Times New Roman" w:eastAsia="Times New Roman" w:hAnsi="Times New Roman" w:cs="Times New Roman"/>
                <w:color w:val="000000"/>
                <w:sz w:val="20"/>
                <w:szCs w:val="20"/>
                <w:lang w:val="es-ES"/>
              </w:rPr>
              <w:t xml:space="preserve">) </w:t>
            </w:r>
            <w:proofErr w:type="gramStart"/>
            <w:r w:rsidRPr="00C35C10">
              <w:rPr>
                <w:rFonts w:ascii="Times New Roman" w:eastAsia="Times New Roman" w:hAnsi="Times New Roman" w:cs="Times New Roman"/>
                <w:color w:val="000000"/>
                <w:sz w:val="20"/>
                <w:szCs w:val="20"/>
                <w:lang w:val="es-ES"/>
              </w:rPr>
              <w:t>la educación para el desarrollo sostenible se incorporan</w:t>
            </w:r>
            <w:proofErr w:type="gramEnd"/>
            <w:r w:rsidRPr="00C35C10">
              <w:rPr>
                <w:rFonts w:ascii="Times New Roman" w:eastAsia="Times New Roman" w:hAnsi="Times New Roman" w:cs="Times New Roman"/>
                <w:color w:val="000000"/>
                <w:sz w:val="20"/>
                <w:szCs w:val="20"/>
                <w:lang w:val="es-ES"/>
              </w:rPr>
              <w:t xml:space="preserve"> en a) las políticas nacionales de educación, b) los planes de estudio, </w:t>
            </w:r>
            <w:r w:rsidRPr="00C35C10">
              <w:rPr>
                <w:rFonts w:ascii="Times New Roman" w:eastAsia="Times New Roman" w:hAnsi="Times New Roman" w:cs="Times New Roman"/>
                <w:color w:val="000000"/>
                <w:sz w:val="20"/>
                <w:szCs w:val="20"/>
                <w:lang w:val="es-ES"/>
              </w:rPr>
              <w:br/>
              <w:t>c) la formación del profesorado y d) la evaluación de los estudiantes</w:t>
            </w:r>
          </w:p>
        </w:tc>
        <w:tc>
          <w:tcPr>
            <w:tcW w:w="530" w:type="pct"/>
            <w:hideMark/>
          </w:tcPr>
          <w:p w14:paraId="673FEB8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C200306</w:t>
            </w:r>
          </w:p>
        </w:tc>
      </w:tr>
      <w:tr w:rsidR="00D448BD" w:rsidRPr="00D448BD" w14:paraId="3EA73943" w14:textId="77777777" w:rsidTr="003B2583">
        <w:trPr>
          <w:trHeight w:val="2040"/>
        </w:trPr>
        <w:tc>
          <w:tcPr>
            <w:tcW w:w="2207" w:type="pct"/>
            <w:hideMark/>
          </w:tcPr>
          <w:p w14:paraId="5D33F2A4"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13.a Cumplir el compromiso de los países desarrollados que son partes en la Convención Marco de las Naciones Unidas sobre el Cambio Climático de lograr para el año 2020 el objetivo de movilizar conjuntamente 100.000 millones de dólares anuales procedentes de todas las fuentes a fin de atender las necesidades de los países en desarrollo respecto de la adopción de medidas concretas de mitigación y la transparencia de su aplicación, y poner en pleno funcionamiento el Fondo Verde para el Clima capitalizándolo lo antes posible</w:t>
            </w:r>
          </w:p>
        </w:tc>
        <w:tc>
          <w:tcPr>
            <w:tcW w:w="2263" w:type="pct"/>
            <w:hideMark/>
          </w:tcPr>
          <w:p w14:paraId="2CF07551"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13.a.1 Cantidades proporcionadas y movilizadas en dólares de los Estados Unidos al año en relación con el objetivo actual mantenido de movilización colectiva de 100.000 millones de dólares de aquí a 2025</w:t>
            </w:r>
          </w:p>
        </w:tc>
        <w:tc>
          <w:tcPr>
            <w:tcW w:w="530" w:type="pct"/>
            <w:hideMark/>
          </w:tcPr>
          <w:p w14:paraId="1FD161F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C130a02</w:t>
            </w:r>
          </w:p>
        </w:tc>
      </w:tr>
      <w:tr w:rsidR="00D448BD" w:rsidRPr="00D448BD" w14:paraId="5A40FF53" w14:textId="77777777" w:rsidTr="003B2583">
        <w:trPr>
          <w:trHeight w:val="1530"/>
        </w:trPr>
        <w:tc>
          <w:tcPr>
            <w:tcW w:w="2207" w:type="pct"/>
            <w:hideMark/>
          </w:tcPr>
          <w:p w14:paraId="304C8998"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13.b Promover mecanismos para aumentar la capacidad para la planificación y gestión eficaces en relación con el cambio climático en los países menos adelantados y los pequeños Estados insulares en desarrollo, haciendo particular hincapié en las mujeres, los jóvenes y las comunidades locales y marginadas</w:t>
            </w:r>
          </w:p>
        </w:tc>
        <w:tc>
          <w:tcPr>
            <w:tcW w:w="2263" w:type="pct"/>
            <w:hideMark/>
          </w:tcPr>
          <w:p w14:paraId="0347664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13.b.1 Número de países menos adelantados y pequeños Estados insulares en desarrollo con contribuciones determinadas a nivel nacional, estrategias a largo plazo, planes nacionales de adaptación y comunicaciones sobre la adaptación, notificadas a la secretaría de la Convención Marco de las Naciones Unidas sobre el Cambio Climático</w:t>
            </w:r>
          </w:p>
        </w:tc>
        <w:tc>
          <w:tcPr>
            <w:tcW w:w="530" w:type="pct"/>
            <w:hideMark/>
          </w:tcPr>
          <w:p w14:paraId="652BBEB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C130b02</w:t>
            </w:r>
          </w:p>
        </w:tc>
      </w:tr>
      <w:tr w:rsidR="00D448BD" w:rsidRPr="00F4207A" w14:paraId="1A3E3A0C" w14:textId="77777777" w:rsidTr="003B2583">
        <w:trPr>
          <w:trHeight w:val="315"/>
        </w:trPr>
        <w:tc>
          <w:tcPr>
            <w:tcW w:w="4470" w:type="pct"/>
            <w:gridSpan w:val="2"/>
            <w:hideMark/>
          </w:tcPr>
          <w:p w14:paraId="0A8FF982" w14:textId="101BCCA5"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14. Conservar y utilizar sosteniblemente los océanos, los mares y los recursos marinos para el desarrollo sostenible</w:t>
            </w:r>
          </w:p>
        </w:tc>
        <w:tc>
          <w:tcPr>
            <w:tcW w:w="530" w:type="pct"/>
            <w:hideMark/>
          </w:tcPr>
          <w:p w14:paraId="5063A859"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76EEE6D7" w14:textId="77777777" w:rsidTr="003B2583">
        <w:trPr>
          <w:trHeight w:val="1020"/>
        </w:trPr>
        <w:tc>
          <w:tcPr>
            <w:tcW w:w="2207" w:type="pct"/>
            <w:hideMark/>
          </w:tcPr>
          <w:p w14:paraId="60459E6C"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14.1 De aquí a 2025, prevenir y reducir significativamente la contaminación marina de todo tipo, en particular la producida por actividades realizadas en tierra, incluidos los detritos marinos y la polución por nutrientes</w:t>
            </w:r>
          </w:p>
        </w:tc>
        <w:tc>
          <w:tcPr>
            <w:tcW w:w="2263" w:type="pct"/>
            <w:hideMark/>
          </w:tcPr>
          <w:p w14:paraId="69DB7AA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14.1.1 a) Índice de eutrofización costera; y b) densidad de detritos plásticos</w:t>
            </w:r>
          </w:p>
        </w:tc>
        <w:tc>
          <w:tcPr>
            <w:tcW w:w="530" w:type="pct"/>
            <w:hideMark/>
          </w:tcPr>
          <w:p w14:paraId="23FE898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C140101</w:t>
            </w:r>
          </w:p>
        </w:tc>
      </w:tr>
      <w:tr w:rsidR="00D448BD" w:rsidRPr="00D448BD" w14:paraId="193612EF" w14:textId="77777777" w:rsidTr="003B2583">
        <w:trPr>
          <w:trHeight w:val="1275"/>
        </w:trPr>
        <w:tc>
          <w:tcPr>
            <w:tcW w:w="2207" w:type="pct"/>
            <w:hideMark/>
          </w:tcPr>
          <w:p w14:paraId="461ACE66"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14.2 De aquí a 2020, gestionar y proteger sosteniblemente los ecosistemas marinos y costeros para evitar efectos adversos importantes, incluso fortaleciendo su resiliencia, y adoptar medidas para restaurarlos a fin de restablecer la salud y la productividad de los océanos</w:t>
            </w:r>
          </w:p>
        </w:tc>
        <w:tc>
          <w:tcPr>
            <w:tcW w:w="2263" w:type="pct"/>
            <w:hideMark/>
          </w:tcPr>
          <w:p w14:paraId="0D6D087B"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14.2.1 Número de países que aplican enfoques basados en los ecosistemas para gestionar las zonas marinas</w:t>
            </w:r>
          </w:p>
        </w:tc>
        <w:tc>
          <w:tcPr>
            <w:tcW w:w="530" w:type="pct"/>
            <w:hideMark/>
          </w:tcPr>
          <w:p w14:paraId="2AEB1FF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C140201</w:t>
            </w:r>
          </w:p>
        </w:tc>
      </w:tr>
      <w:tr w:rsidR="00D448BD" w:rsidRPr="00D448BD" w14:paraId="518686BC" w14:textId="77777777" w:rsidTr="003B2583">
        <w:trPr>
          <w:trHeight w:val="510"/>
        </w:trPr>
        <w:tc>
          <w:tcPr>
            <w:tcW w:w="2207" w:type="pct"/>
            <w:hideMark/>
          </w:tcPr>
          <w:p w14:paraId="4A812A3F"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14.3 Minimizar y abordar los efectos de la acidificación de los océanos, incluso mediante una mayor cooperación científica a todos los niveles</w:t>
            </w:r>
          </w:p>
        </w:tc>
        <w:tc>
          <w:tcPr>
            <w:tcW w:w="2263" w:type="pct"/>
            <w:hideMark/>
          </w:tcPr>
          <w:p w14:paraId="583EA16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14.3.1 Acidez media del mar (pH) medida en un conjunto convenido de estaciones de muestreo representativas</w:t>
            </w:r>
          </w:p>
        </w:tc>
        <w:tc>
          <w:tcPr>
            <w:tcW w:w="530" w:type="pct"/>
            <w:hideMark/>
          </w:tcPr>
          <w:p w14:paraId="75C2E98C"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C140301</w:t>
            </w:r>
          </w:p>
        </w:tc>
      </w:tr>
      <w:tr w:rsidR="00D448BD" w:rsidRPr="00D448BD" w14:paraId="2693613F" w14:textId="77777777" w:rsidTr="003B2583">
        <w:trPr>
          <w:trHeight w:val="1785"/>
        </w:trPr>
        <w:tc>
          <w:tcPr>
            <w:tcW w:w="2207" w:type="pct"/>
            <w:hideMark/>
          </w:tcPr>
          <w:p w14:paraId="30EBC346"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14.4 De aquí a 2020, reglamentar eficazmente la explotación pesquera y poner fin a la pesca excesiva, la pesca ilegal, no declarada y no reglamentada y las prácticas pesqueras destructivas, y aplicar planes de gestión con fundamento científico a fin de restablecer las poblaciones de peces en el plazo más breve posible, al menos alcanzando niveles que puedan producir el máximo rendimiento sostenible de acuerdo con sus características biológicas</w:t>
            </w:r>
          </w:p>
        </w:tc>
        <w:tc>
          <w:tcPr>
            <w:tcW w:w="2263" w:type="pct"/>
            <w:hideMark/>
          </w:tcPr>
          <w:p w14:paraId="5FAF1A43"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14.4.1 Proporción de poblaciones de peces cuyos niveles son biológicamente sostenibles</w:t>
            </w:r>
          </w:p>
        </w:tc>
        <w:tc>
          <w:tcPr>
            <w:tcW w:w="530" w:type="pct"/>
            <w:hideMark/>
          </w:tcPr>
          <w:p w14:paraId="5B8F6144"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C140401</w:t>
            </w:r>
          </w:p>
        </w:tc>
      </w:tr>
      <w:tr w:rsidR="00D448BD" w:rsidRPr="00D448BD" w14:paraId="00BB33BF" w14:textId="77777777" w:rsidTr="003B2583">
        <w:trPr>
          <w:trHeight w:val="1020"/>
        </w:trPr>
        <w:tc>
          <w:tcPr>
            <w:tcW w:w="2207" w:type="pct"/>
            <w:hideMark/>
          </w:tcPr>
          <w:p w14:paraId="7F0664CE"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14.5 De aquí a 2020, conservar al menos el 10% de las zonas costeras y marinas, de conformidad con las leyes nacionales y el derecho internacional y sobre la base de la mejor información científica disponible</w:t>
            </w:r>
          </w:p>
        </w:tc>
        <w:tc>
          <w:tcPr>
            <w:tcW w:w="2263" w:type="pct"/>
            <w:hideMark/>
          </w:tcPr>
          <w:p w14:paraId="3356388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14.5.1 Cobertura de las zonas protegidas en relación con las zonas marinas</w:t>
            </w:r>
          </w:p>
        </w:tc>
        <w:tc>
          <w:tcPr>
            <w:tcW w:w="530" w:type="pct"/>
            <w:hideMark/>
          </w:tcPr>
          <w:p w14:paraId="0DC2AED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C140501</w:t>
            </w:r>
          </w:p>
        </w:tc>
      </w:tr>
      <w:tr w:rsidR="00D448BD" w:rsidRPr="00D448BD" w14:paraId="4F8C2BC2" w14:textId="77777777" w:rsidTr="003B2583">
        <w:trPr>
          <w:trHeight w:val="2100"/>
        </w:trPr>
        <w:tc>
          <w:tcPr>
            <w:tcW w:w="2207" w:type="pct"/>
            <w:hideMark/>
          </w:tcPr>
          <w:p w14:paraId="28BCE999"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14.6 De aquí a 2020, prohibir ciertas formas de subvenciones a la pesca que contribuyen a la sobrecapacidad y la pesca excesiva, eliminar las subvenciones que contribuyen a la pesca ilegal, no declarada y no reglamentada y abstenerse de introducir nuevas subvenciones de esa índole, reconociendo que la negociación sobre las subvenciones a la pesca en el marco de la Organización Mundial del Comercio debe incluir un trato especial y diferenciado, apropiado y efectivo para los países en desarrollo y los países menos adelantados</w:t>
            </w:r>
            <w:r w:rsidRPr="00C35C10">
              <w:rPr>
                <w:rFonts w:ascii="Times New Roman" w:eastAsia="Times New Roman" w:hAnsi="Times New Roman" w:cs="Times New Roman"/>
                <w:color w:val="000000"/>
                <w:sz w:val="20"/>
                <w:szCs w:val="20"/>
                <w:vertAlign w:val="superscript"/>
                <w:lang w:val="es-ES"/>
              </w:rPr>
              <w:t>4</w:t>
            </w:r>
          </w:p>
        </w:tc>
        <w:tc>
          <w:tcPr>
            <w:tcW w:w="2263" w:type="pct"/>
            <w:hideMark/>
          </w:tcPr>
          <w:p w14:paraId="725A69C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14.6.1 Grado de aplicación de instrumentos internacionales cuyo objetivo es combatir la pesca ilegal, no declarada y no reglamentada</w:t>
            </w:r>
          </w:p>
        </w:tc>
        <w:tc>
          <w:tcPr>
            <w:tcW w:w="530" w:type="pct"/>
            <w:hideMark/>
          </w:tcPr>
          <w:p w14:paraId="1199ACF0"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C140601</w:t>
            </w:r>
          </w:p>
        </w:tc>
      </w:tr>
      <w:tr w:rsidR="00D448BD" w:rsidRPr="00D448BD" w14:paraId="52477A94" w14:textId="77777777" w:rsidTr="003B2583">
        <w:trPr>
          <w:trHeight w:val="1275"/>
        </w:trPr>
        <w:tc>
          <w:tcPr>
            <w:tcW w:w="2207" w:type="pct"/>
            <w:hideMark/>
          </w:tcPr>
          <w:p w14:paraId="4F7790A3"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14.7 De aquí a 2030, aumentar los beneficios económicos que los pequeños Estados insulares en desarrollo y los países menos adelantados obtienen del uso sostenible de los recursos marinos, en particular mediante la gestión sostenible de la pesca, la acuicultura y el turismo</w:t>
            </w:r>
          </w:p>
        </w:tc>
        <w:tc>
          <w:tcPr>
            <w:tcW w:w="2263" w:type="pct"/>
            <w:hideMark/>
          </w:tcPr>
          <w:p w14:paraId="38F48AEB"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14.7.1 Proporción del PIB correspondiente a la pesca sostenible en los pequeños Estados insulares en desarrollo, en los países menos adelantados y en todos los países</w:t>
            </w:r>
          </w:p>
        </w:tc>
        <w:tc>
          <w:tcPr>
            <w:tcW w:w="530" w:type="pct"/>
            <w:hideMark/>
          </w:tcPr>
          <w:p w14:paraId="18821AB6"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C140701</w:t>
            </w:r>
          </w:p>
        </w:tc>
      </w:tr>
      <w:tr w:rsidR="00D448BD" w:rsidRPr="00D448BD" w14:paraId="35958F97" w14:textId="77777777" w:rsidTr="003B2583">
        <w:trPr>
          <w:trHeight w:val="1785"/>
        </w:trPr>
        <w:tc>
          <w:tcPr>
            <w:tcW w:w="2207" w:type="pct"/>
            <w:hideMark/>
          </w:tcPr>
          <w:p w14:paraId="1B365E07"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14.a Aumentar los conocimientos científicos, desarrollar la capacidad de investigación y transferir tecnología marina, teniendo en cuenta los Criterios y Directrices para la Transferencia de Tecnología Marina de la Comisión Oceanográfica Intergubernamental, a fin de mejorar la salud de los océanos y potenciar la contribución de la biodiversidad marina al desarrollo de los países en desarrollo, en particular los pequeños Estados insulares en desarrollo y los países menos adelantados</w:t>
            </w:r>
          </w:p>
        </w:tc>
        <w:tc>
          <w:tcPr>
            <w:tcW w:w="2263" w:type="pct"/>
            <w:hideMark/>
          </w:tcPr>
          <w:p w14:paraId="0FC1F95A"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14.a.1 Proporción del presupuesto total de investigación asignada a la investigación en el campo de la tecnología marina</w:t>
            </w:r>
          </w:p>
        </w:tc>
        <w:tc>
          <w:tcPr>
            <w:tcW w:w="530" w:type="pct"/>
            <w:hideMark/>
          </w:tcPr>
          <w:p w14:paraId="1F87BE20"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C140a01</w:t>
            </w:r>
          </w:p>
        </w:tc>
      </w:tr>
      <w:tr w:rsidR="00D448BD" w:rsidRPr="00D448BD" w14:paraId="48293695" w14:textId="77777777" w:rsidTr="003B2583">
        <w:trPr>
          <w:trHeight w:val="765"/>
        </w:trPr>
        <w:tc>
          <w:tcPr>
            <w:tcW w:w="2207" w:type="pct"/>
            <w:hideMark/>
          </w:tcPr>
          <w:p w14:paraId="45B27603"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14.b Facilitar el acceso de los pescadores artesanales a los recursos marinos y los mercados</w:t>
            </w:r>
          </w:p>
        </w:tc>
        <w:tc>
          <w:tcPr>
            <w:tcW w:w="2263" w:type="pct"/>
            <w:hideMark/>
          </w:tcPr>
          <w:p w14:paraId="6A6628FA"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14.b.1 Grado de aplicación de un marco jurídico, reglamentario, normativo o institucional que reconozca y proteja los derechos de acceso para la pesca en pequeña escala</w:t>
            </w:r>
          </w:p>
        </w:tc>
        <w:tc>
          <w:tcPr>
            <w:tcW w:w="530" w:type="pct"/>
            <w:hideMark/>
          </w:tcPr>
          <w:p w14:paraId="6C3F017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C140b01</w:t>
            </w:r>
          </w:p>
        </w:tc>
      </w:tr>
      <w:tr w:rsidR="00D448BD" w:rsidRPr="00D448BD" w14:paraId="0B8B256B" w14:textId="77777777" w:rsidTr="003B2583">
        <w:trPr>
          <w:trHeight w:val="1530"/>
        </w:trPr>
        <w:tc>
          <w:tcPr>
            <w:tcW w:w="2207" w:type="pct"/>
            <w:hideMark/>
          </w:tcPr>
          <w:p w14:paraId="701FDD0D"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14.c Mejorar la conservación y el uso sostenible de los océanos y sus recursos aplicando el derecho internacional reflejado en la Convención de las Naciones Unidas sobre el Derecho del Mar, que constituye el marco jurídico para la conservación y la utilización sostenible de los océanos y sus recursos, como se recuerda en el párrafo 158 del documento “El futuro que queremos”</w:t>
            </w:r>
          </w:p>
        </w:tc>
        <w:tc>
          <w:tcPr>
            <w:tcW w:w="2263" w:type="pct"/>
            <w:hideMark/>
          </w:tcPr>
          <w:p w14:paraId="11701D4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14.c.1 Número de países que, mediante marcos jurídicos, normativos e institucionales, avanzan en la ratificación, la aceptación y la implementación de los instrumentos relacionados con los océanos que aplican el derecho internacional reflejado en la Convención de las Naciones Unidas sobre el Derecho del Mar para la conservación y el uso sostenible de los océanos y sus recursos</w:t>
            </w:r>
          </w:p>
        </w:tc>
        <w:tc>
          <w:tcPr>
            <w:tcW w:w="530" w:type="pct"/>
            <w:hideMark/>
          </w:tcPr>
          <w:p w14:paraId="152019D1"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C140c01</w:t>
            </w:r>
          </w:p>
        </w:tc>
      </w:tr>
      <w:tr w:rsidR="00D448BD" w:rsidRPr="00F4207A" w14:paraId="383C456B" w14:textId="77777777" w:rsidTr="003B2583">
        <w:trPr>
          <w:trHeight w:val="570"/>
        </w:trPr>
        <w:tc>
          <w:tcPr>
            <w:tcW w:w="4470" w:type="pct"/>
            <w:gridSpan w:val="2"/>
            <w:hideMark/>
          </w:tcPr>
          <w:p w14:paraId="74274013" w14:textId="64360C58"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15. Proteger, restablecer y promover el uso sostenible de los ecosistemas terrestres, gestionar sosteniblemente los bosques, luchar contra la desertificación, detener e invertir la degradación de las tierras y detener la pérdida de biodiversidad</w:t>
            </w:r>
          </w:p>
        </w:tc>
        <w:tc>
          <w:tcPr>
            <w:tcW w:w="530" w:type="pct"/>
            <w:hideMark/>
          </w:tcPr>
          <w:p w14:paraId="20D220AD"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06024C6D" w14:textId="77777777" w:rsidTr="003B2583">
        <w:trPr>
          <w:trHeight w:val="720"/>
        </w:trPr>
        <w:tc>
          <w:tcPr>
            <w:tcW w:w="2207" w:type="pct"/>
            <w:vMerge w:val="restart"/>
            <w:hideMark/>
          </w:tcPr>
          <w:p w14:paraId="7B3FF907"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15.1 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2263" w:type="pct"/>
            <w:hideMark/>
          </w:tcPr>
          <w:p w14:paraId="6041759B"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15.1.1 Superficie forestal en proporción a la superficie total</w:t>
            </w:r>
          </w:p>
        </w:tc>
        <w:tc>
          <w:tcPr>
            <w:tcW w:w="530" w:type="pct"/>
            <w:hideMark/>
          </w:tcPr>
          <w:p w14:paraId="4A49A31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C150101</w:t>
            </w:r>
          </w:p>
        </w:tc>
      </w:tr>
      <w:tr w:rsidR="00D448BD" w:rsidRPr="00D448BD" w14:paraId="4D238DC8" w14:textId="77777777" w:rsidTr="003B2583">
        <w:trPr>
          <w:trHeight w:val="720"/>
        </w:trPr>
        <w:tc>
          <w:tcPr>
            <w:tcW w:w="2207" w:type="pct"/>
            <w:vMerge/>
            <w:hideMark/>
          </w:tcPr>
          <w:p w14:paraId="213AA560"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61E71B0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15.1.2 Proporción de lugares importantes para la biodiversidad terrestre y del agua dulce incluidos en zonas protegidas, desglosada por tipo de ecosistema</w:t>
            </w:r>
          </w:p>
        </w:tc>
        <w:tc>
          <w:tcPr>
            <w:tcW w:w="530" w:type="pct"/>
            <w:hideMark/>
          </w:tcPr>
          <w:p w14:paraId="7A05D75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C150102</w:t>
            </w:r>
          </w:p>
        </w:tc>
      </w:tr>
      <w:tr w:rsidR="00D448BD" w:rsidRPr="00D448BD" w14:paraId="6D6F48A8" w14:textId="77777777" w:rsidTr="003B2583">
        <w:trPr>
          <w:trHeight w:val="1020"/>
        </w:trPr>
        <w:tc>
          <w:tcPr>
            <w:tcW w:w="2207" w:type="pct"/>
            <w:hideMark/>
          </w:tcPr>
          <w:p w14:paraId="680315AF"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15.2 De aquí a 2020, promover la puesta en práctica de la gestión sostenible de todos los tipos de bosques, detener la deforestación, recuperar los bosques degradados y aumentar considerablemente la forestación y la reforestación a nivel mundial</w:t>
            </w:r>
          </w:p>
        </w:tc>
        <w:tc>
          <w:tcPr>
            <w:tcW w:w="2263" w:type="pct"/>
            <w:hideMark/>
          </w:tcPr>
          <w:p w14:paraId="5963C73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15.2.1 Avances hacia la gestión forestal sostenible</w:t>
            </w:r>
          </w:p>
        </w:tc>
        <w:tc>
          <w:tcPr>
            <w:tcW w:w="530" w:type="pct"/>
            <w:hideMark/>
          </w:tcPr>
          <w:p w14:paraId="63DE97B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C150201</w:t>
            </w:r>
          </w:p>
        </w:tc>
      </w:tr>
      <w:tr w:rsidR="00D448BD" w:rsidRPr="00D448BD" w14:paraId="37D69742" w14:textId="77777777" w:rsidTr="003B2583">
        <w:trPr>
          <w:trHeight w:val="1020"/>
        </w:trPr>
        <w:tc>
          <w:tcPr>
            <w:tcW w:w="2207" w:type="pct"/>
            <w:hideMark/>
          </w:tcPr>
          <w:p w14:paraId="61433490"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15.3 De aquí a 2030, luchar contra la desertificación, rehabilitar las tierras y los suelos degradados, incluidas las tierras afectadas por la desertificación, la sequía y las inundaciones, y procurar lograr un mundo con efecto neutro en la degradación de las tierras</w:t>
            </w:r>
          </w:p>
        </w:tc>
        <w:tc>
          <w:tcPr>
            <w:tcW w:w="2263" w:type="pct"/>
            <w:hideMark/>
          </w:tcPr>
          <w:p w14:paraId="6A4468ED"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15.3.1 Proporción de tierras degradadas en comparación con la superficie total</w:t>
            </w:r>
          </w:p>
        </w:tc>
        <w:tc>
          <w:tcPr>
            <w:tcW w:w="530" w:type="pct"/>
            <w:hideMark/>
          </w:tcPr>
          <w:p w14:paraId="5D7A4C86"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C150301</w:t>
            </w:r>
          </w:p>
        </w:tc>
      </w:tr>
      <w:tr w:rsidR="00D448BD" w:rsidRPr="00D448BD" w14:paraId="7A25ED02" w14:textId="77777777" w:rsidTr="003B2583">
        <w:trPr>
          <w:trHeight w:val="510"/>
        </w:trPr>
        <w:tc>
          <w:tcPr>
            <w:tcW w:w="2207" w:type="pct"/>
            <w:vMerge w:val="restart"/>
            <w:hideMark/>
          </w:tcPr>
          <w:p w14:paraId="3E758C01"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15.4 De aquí a 2030, asegurar la conservación de los ecosistemas montañosos, incluida su diversidad biológica, a fin de mejorar su capacidad de proporcionar beneficios esenciales para el desarrollo sostenible</w:t>
            </w:r>
          </w:p>
        </w:tc>
        <w:tc>
          <w:tcPr>
            <w:tcW w:w="2263" w:type="pct"/>
            <w:hideMark/>
          </w:tcPr>
          <w:p w14:paraId="3E88D1B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15.4.1 Lugares importantes para la biodiversidad de las montañas incluidos en zonas protegidas</w:t>
            </w:r>
          </w:p>
        </w:tc>
        <w:tc>
          <w:tcPr>
            <w:tcW w:w="530" w:type="pct"/>
            <w:hideMark/>
          </w:tcPr>
          <w:p w14:paraId="21E21AAC"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C150401</w:t>
            </w:r>
          </w:p>
        </w:tc>
      </w:tr>
      <w:tr w:rsidR="00D448BD" w:rsidRPr="00D448BD" w14:paraId="01C5B3B4" w14:textId="77777777" w:rsidTr="003B2583">
        <w:trPr>
          <w:trHeight w:val="315"/>
        </w:trPr>
        <w:tc>
          <w:tcPr>
            <w:tcW w:w="2207" w:type="pct"/>
            <w:vMerge/>
            <w:hideMark/>
          </w:tcPr>
          <w:p w14:paraId="1C024C3B"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1F33397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15.4.2 Índice de cobertura verde de las montañas</w:t>
            </w:r>
          </w:p>
        </w:tc>
        <w:tc>
          <w:tcPr>
            <w:tcW w:w="530" w:type="pct"/>
            <w:hideMark/>
          </w:tcPr>
          <w:p w14:paraId="0B316A3F"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C150402</w:t>
            </w:r>
          </w:p>
        </w:tc>
      </w:tr>
      <w:tr w:rsidR="00D448BD" w:rsidRPr="00D448BD" w14:paraId="6A08C399" w14:textId="77777777" w:rsidTr="003B2583">
        <w:trPr>
          <w:trHeight w:val="1020"/>
        </w:trPr>
        <w:tc>
          <w:tcPr>
            <w:tcW w:w="2207" w:type="pct"/>
            <w:hideMark/>
          </w:tcPr>
          <w:p w14:paraId="188BB871"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15.5 Adoptar medidas urgentes y significativas para reducir la degradación de los hábitats naturales, detener la pérdida de biodiversidad y, de aquí a 2020, proteger las especies amenazadas y evitar su extinción</w:t>
            </w:r>
          </w:p>
        </w:tc>
        <w:tc>
          <w:tcPr>
            <w:tcW w:w="2263" w:type="pct"/>
            <w:hideMark/>
          </w:tcPr>
          <w:p w14:paraId="432F756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15.5.1 Índice de la Lista Roja</w:t>
            </w:r>
          </w:p>
        </w:tc>
        <w:tc>
          <w:tcPr>
            <w:tcW w:w="530" w:type="pct"/>
            <w:hideMark/>
          </w:tcPr>
          <w:p w14:paraId="0EB8FE84"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C150501</w:t>
            </w:r>
          </w:p>
        </w:tc>
      </w:tr>
      <w:tr w:rsidR="00D448BD" w:rsidRPr="00D448BD" w14:paraId="2C4BA0F3" w14:textId="77777777" w:rsidTr="003B2583">
        <w:trPr>
          <w:trHeight w:val="1020"/>
        </w:trPr>
        <w:tc>
          <w:tcPr>
            <w:tcW w:w="2207" w:type="pct"/>
            <w:hideMark/>
          </w:tcPr>
          <w:p w14:paraId="6D44C6E1"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15.6 Promover la participación justa y equitativa en los beneficios derivados de la utilización de los recursos genéticos y promover el acceso adecuado a esos recursos, según lo convenido internacionalmente</w:t>
            </w:r>
          </w:p>
        </w:tc>
        <w:tc>
          <w:tcPr>
            <w:tcW w:w="2263" w:type="pct"/>
            <w:hideMark/>
          </w:tcPr>
          <w:p w14:paraId="028EA113"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15.6.1 Número de países que han adoptado marcos legislativos, administrativos y normativos para asegurar una distribución justa y equitativa de los beneficios</w:t>
            </w:r>
          </w:p>
        </w:tc>
        <w:tc>
          <w:tcPr>
            <w:tcW w:w="530" w:type="pct"/>
            <w:hideMark/>
          </w:tcPr>
          <w:p w14:paraId="34C608C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C150601</w:t>
            </w:r>
          </w:p>
        </w:tc>
      </w:tr>
      <w:tr w:rsidR="00D448BD" w:rsidRPr="00D448BD" w14:paraId="59D8D6AC" w14:textId="77777777" w:rsidTr="003B2583">
        <w:trPr>
          <w:trHeight w:val="1020"/>
        </w:trPr>
        <w:tc>
          <w:tcPr>
            <w:tcW w:w="2207" w:type="pct"/>
            <w:hideMark/>
          </w:tcPr>
          <w:p w14:paraId="6C6A4EE9"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15.7 Adoptar medidas urgentes para poner fin a la caza furtiva y el tráfico de especies protegidas de flora y fauna y abordar tanto la demanda como la oferta de productos ilegales de flora y fauna silvestres</w:t>
            </w:r>
          </w:p>
        </w:tc>
        <w:tc>
          <w:tcPr>
            <w:tcW w:w="2263" w:type="pct"/>
            <w:hideMark/>
          </w:tcPr>
          <w:p w14:paraId="4562292B"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15.7.1 Proporción de especímenes de flora y fauna silvestre comercializados procedentes de la caza furtiva o el tráfico ilícito</w:t>
            </w:r>
          </w:p>
        </w:tc>
        <w:tc>
          <w:tcPr>
            <w:tcW w:w="530" w:type="pct"/>
            <w:hideMark/>
          </w:tcPr>
          <w:p w14:paraId="61D23F7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C200206</w:t>
            </w:r>
          </w:p>
        </w:tc>
      </w:tr>
      <w:tr w:rsidR="00D448BD" w:rsidRPr="00D448BD" w14:paraId="3EA1BF8A" w14:textId="77777777" w:rsidTr="003B2583">
        <w:trPr>
          <w:trHeight w:val="1020"/>
        </w:trPr>
        <w:tc>
          <w:tcPr>
            <w:tcW w:w="2207" w:type="pct"/>
            <w:hideMark/>
          </w:tcPr>
          <w:p w14:paraId="6EB071A7"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15.8 De aquí a 2020, adoptar medidas para prevenir la introducción de especies exóticas invasoras y reducir significativamente sus efectos en los ecosistemas terrestres y acuáticos y controlar o erradicar las especies prioritarias</w:t>
            </w:r>
          </w:p>
        </w:tc>
        <w:tc>
          <w:tcPr>
            <w:tcW w:w="2263" w:type="pct"/>
            <w:hideMark/>
          </w:tcPr>
          <w:p w14:paraId="0205067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15.8.1 Proporción de países que han aprobado la legislación nacional pertinente y han destinado recursos suficientes para la prevención o el control de las especies exóticas invasoras</w:t>
            </w:r>
          </w:p>
        </w:tc>
        <w:tc>
          <w:tcPr>
            <w:tcW w:w="530" w:type="pct"/>
            <w:hideMark/>
          </w:tcPr>
          <w:p w14:paraId="15D59AD6"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C150801</w:t>
            </w:r>
          </w:p>
        </w:tc>
      </w:tr>
      <w:tr w:rsidR="00D448BD" w:rsidRPr="00D448BD" w14:paraId="6A53FB9F" w14:textId="77777777" w:rsidTr="003B2583">
        <w:trPr>
          <w:trHeight w:val="2295"/>
        </w:trPr>
        <w:tc>
          <w:tcPr>
            <w:tcW w:w="2207" w:type="pct"/>
            <w:hideMark/>
          </w:tcPr>
          <w:p w14:paraId="5E3DD9A9"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15.9 De aquí a 2020, integrar los valores de los ecosistemas y la biodiversidad en la planificación, los procesos de desarrollo, las estrategias de reducción de la pobreza y la contabilidad nacionales y locales</w:t>
            </w:r>
          </w:p>
        </w:tc>
        <w:tc>
          <w:tcPr>
            <w:tcW w:w="2263" w:type="pct"/>
            <w:hideMark/>
          </w:tcPr>
          <w:p w14:paraId="05D4220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15.9.1 a) Número de países que han establecido metas nacionales de conformidad con la segunda Meta de Aichi del Plan Estratégico para la Diversidad Biológica 2011-2020 o metas similares en sus estrategias y planes de acción nacionales en materia de diversidad biológica y han informado de sus progresos en el logro de estas metas; y b) integración de la biodiversidad en los sistemas nacionales de contabilidad y presentación de informes, definidos como implementación del Sistema de Contabilidad Ambiental y Económica</w:t>
            </w:r>
          </w:p>
        </w:tc>
        <w:tc>
          <w:tcPr>
            <w:tcW w:w="530" w:type="pct"/>
            <w:hideMark/>
          </w:tcPr>
          <w:p w14:paraId="362952A3"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C150902</w:t>
            </w:r>
          </w:p>
        </w:tc>
      </w:tr>
      <w:tr w:rsidR="00D448BD" w:rsidRPr="00D448BD" w14:paraId="52E24198" w14:textId="77777777" w:rsidTr="003B2583">
        <w:trPr>
          <w:trHeight w:val="1020"/>
        </w:trPr>
        <w:tc>
          <w:tcPr>
            <w:tcW w:w="2207" w:type="pct"/>
            <w:hideMark/>
          </w:tcPr>
          <w:p w14:paraId="32E8FCBF"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15.a Movilizar y aumentar significativamente los recursos financieros procedentes de todas las fuentes para conservar y utilizar de forma sostenible la biodiversidad y los ecosistemas</w:t>
            </w:r>
          </w:p>
        </w:tc>
        <w:tc>
          <w:tcPr>
            <w:tcW w:w="2263" w:type="pct"/>
            <w:hideMark/>
          </w:tcPr>
          <w:p w14:paraId="2F34FA23"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15.a.1 a) Asistencia oficial para el desarrollo destinada concretamente a la conservación y el uso sostenible de la biodiversidad y b) ingresos generados y financiación movilizada mediante instrumentos económicos pertinentes para la biodiversidad</w:t>
            </w:r>
          </w:p>
        </w:tc>
        <w:tc>
          <w:tcPr>
            <w:tcW w:w="530" w:type="pct"/>
            <w:hideMark/>
          </w:tcPr>
          <w:p w14:paraId="1E6CE6E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C200210</w:t>
            </w:r>
          </w:p>
        </w:tc>
      </w:tr>
      <w:tr w:rsidR="00D448BD" w:rsidRPr="00D448BD" w14:paraId="2362940D" w14:textId="77777777" w:rsidTr="003B2583">
        <w:trPr>
          <w:trHeight w:val="1275"/>
        </w:trPr>
        <w:tc>
          <w:tcPr>
            <w:tcW w:w="2207" w:type="pct"/>
            <w:hideMark/>
          </w:tcPr>
          <w:p w14:paraId="4CFB47B9"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15.b Movilizar recursos considerables de todas las fuentes y a todos los niveles para financiar la gestión forestal sostenible y proporcionar incentivos adecuados a los países en desarrollo para que promuevan dicha gestión, en particular con miras a la conservación y la reforestación</w:t>
            </w:r>
          </w:p>
        </w:tc>
        <w:tc>
          <w:tcPr>
            <w:tcW w:w="2263" w:type="pct"/>
            <w:hideMark/>
          </w:tcPr>
          <w:p w14:paraId="5EFB6670"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15.b.1 a) Asistencia oficial para el desarrollo destinada concretamente a la conservación y el uso sostenible de la biodiversidad y b) ingresos generados y financiación movilizada mediante instrumentos económicos pertinentes para la biodiversidad</w:t>
            </w:r>
          </w:p>
        </w:tc>
        <w:tc>
          <w:tcPr>
            <w:tcW w:w="530" w:type="pct"/>
            <w:hideMark/>
          </w:tcPr>
          <w:p w14:paraId="6D95B58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C200210</w:t>
            </w:r>
          </w:p>
        </w:tc>
      </w:tr>
      <w:tr w:rsidR="00D448BD" w:rsidRPr="00D448BD" w14:paraId="776558EB" w14:textId="77777777" w:rsidTr="003B2583">
        <w:trPr>
          <w:trHeight w:val="1020"/>
        </w:trPr>
        <w:tc>
          <w:tcPr>
            <w:tcW w:w="2207" w:type="pct"/>
            <w:hideMark/>
          </w:tcPr>
          <w:p w14:paraId="17D6889F"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15.c Aumentar el apoyo mundial a la lucha contra la caza furtiva y el tráfico de especies protegidas, incluso aumentando la capacidad de las comunidades locales para perseguir oportunidades de subsistencia sostenibles</w:t>
            </w:r>
          </w:p>
        </w:tc>
        <w:tc>
          <w:tcPr>
            <w:tcW w:w="2263" w:type="pct"/>
            <w:hideMark/>
          </w:tcPr>
          <w:p w14:paraId="1C4403B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15.c.1 Proporción de especímenes de flora y fauna silvestre comercializados procedentes de la caza furtiva o el tráfico ilícito</w:t>
            </w:r>
          </w:p>
        </w:tc>
        <w:tc>
          <w:tcPr>
            <w:tcW w:w="530" w:type="pct"/>
            <w:hideMark/>
          </w:tcPr>
          <w:p w14:paraId="784E8586"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C200206</w:t>
            </w:r>
          </w:p>
        </w:tc>
      </w:tr>
      <w:tr w:rsidR="00D448BD" w:rsidRPr="00F4207A" w14:paraId="16044997" w14:textId="77777777" w:rsidTr="003B2583">
        <w:trPr>
          <w:trHeight w:val="690"/>
        </w:trPr>
        <w:tc>
          <w:tcPr>
            <w:tcW w:w="4470" w:type="pct"/>
            <w:gridSpan w:val="2"/>
            <w:hideMark/>
          </w:tcPr>
          <w:p w14:paraId="0611174D" w14:textId="5DD77E9D"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16. Promover sociedades pacíficas e inclusivas para el desarrollo sostenible, facilitar el acceso a la justicia para todos y construir a todos los niveles instituciones eficaces e inclusivas que rindan cuentas</w:t>
            </w:r>
          </w:p>
        </w:tc>
        <w:tc>
          <w:tcPr>
            <w:tcW w:w="530" w:type="pct"/>
            <w:hideMark/>
          </w:tcPr>
          <w:p w14:paraId="58B7960D"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17AA2E77" w14:textId="77777777" w:rsidTr="003B2583">
        <w:trPr>
          <w:trHeight w:val="510"/>
        </w:trPr>
        <w:tc>
          <w:tcPr>
            <w:tcW w:w="2207" w:type="pct"/>
            <w:vMerge w:val="restart"/>
            <w:hideMark/>
          </w:tcPr>
          <w:p w14:paraId="3D87E9AB"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16.1 Reducir significativamente todas las formas de violencia y las correspondientes tasas de mortalidad en todo el mundo</w:t>
            </w:r>
          </w:p>
        </w:tc>
        <w:tc>
          <w:tcPr>
            <w:tcW w:w="2263" w:type="pct"/>
            <w:hideMark/>
          </w:tcPr>
          <w:p w14:paraId="221C075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16.1.1 Número de víctimas de homicidios intencionales por cada 100.000 habitantes, desglosado por sexo y edad</w:t>
            </w:r>
          </w:p>
        </w:tc>
        <w:tc>
          <w:tcPr>
            <w:tcW w:w="530" w:type="pct"/>
            <w:hideMark/>
          </w:tcPr>
          <w:p w14:paraId="28531DC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C160101</w:t>
            </w:r>
          </w:p>
        </w:tc>
      </w:tr>
      <w:tr w:rsidR="00D448BD" w:rsidRPr="00D448BD" w14:paraId="04FF7D9E" w14:textId="77777777" w:rsidTr="003B2583">
        <w:trPr>
          <w:trHeight w:val="510"/>
        </w:trPr>
        <w:tc>
          <w:tcPr>
            <w:tcW w:w="2207" w:type="pct"/>
            <w:vMerge/>
            <w:hideMark/>
          </w:tcPr>
          <w:p w14:paraId="76C55688"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0B958E4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16.1.2 Muertes relacionadas con conflictos por cada 100.000 habitantes, desglosadas por sexo, edad y causa</w:t>
            </w:r>
          </w:p>
        </w:tc>
        <w:tc>
          <w:tcPr>
            <w:tcW w:w="530" w:type="pct"/>
            <w:hideMark/>
          </w:tcPr>
          <w:p w14:paraId="0380F339"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C160102</w:t>
            </w:r>
          </w:p>
        </w:tc>
      </w:tr>
      <w:tr w:rsidR="00D448BD" w:rsidRPr="00D448BD" w14:paraId="0B70FACE" w14:textId="77777777" w:rsidTr="003B2583">
        <w:trPr>
          <w:trHeight w:val="510"/>
        </w:trPr>
        <w:tc>
          <w:tcPr>
            <w:tcW w:w="2207" w:type="pct"/>
            <w:vMerge/>
            <w:hideMark/>
          </w:tcPr>
          <w:p w14:paraId="5882DACF"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2F110AD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16.1.3 Proporción de la población que ha sufrido a) violencia física, b) violencia psicológica y c) violencia sexual en los últimos 12 meses</w:t>
            </w:r>
          </w:p>
        </w:tc>
        <w:tc>
          <w:tcPr>
            <w:tcW w:w="530" w:type="pct"/>
            <w:hideMark/>
          </w:tcPr>
          <w:p w14:paraId="3BD8E90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C160103</w:t>
            </w:r>
          </w:p>
        </w:tc>
      </w:tr>
      <w:tr w:rsidR="00D448BD" w:rsidRPr="00D448BD" w14:paraId="0CCD8568" w14:textId="77777777" w:rsidTr="003B2583">
        <w:trPr>
          <w:trHeight w:val="510"/>
        </w:trPr>
        <w:tc>
          <w:tcPr>
            <w:tcW w:w="2207" w:type="pct"/>
            <w:vMerge/>
            <w:hideMark/>
          </w:tcPr>
          <w:p w14:paraId="08525FF8"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5B386A3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16.1.4 Proporción de la población que se siente segura al caminar sola en su zona de residencia</w:t>
            </w:r>
          </w:p>
        </w:tc>
        <w:tc>
          <w:tcPr>
            <w:tcW w:w="530" w:type="pct"/>
            <w:hideMark/>
          </w:tcPr>
          <w:p w14:paraId="1E50620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C160104</w:t>
            </w:r>
          </w:p>
        </w:tc>
      </w:tr>
      <w:tr w:rsidR="00D448BD" w:rsidRPr="00D448BD" w14:paraId="6C19EA6D" w14:textId="77777777" w:rsidTr="003B2583">
        <w:trPr>
          <w:trHeight w:val="765"/>
        </w:trPr>
        <w:tc>
          <w:tcPr>
            <w:tcW w:w="2207" w:type="pct"/>
            <w:vMerge w:val="restart"/>
            <w:hideMark/>
          </w:tcPr>
          <w:p w14:paraId="4383989C"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16.2 Poner fin al maltrato, la explotación, la trata y todas las formas de violencia y tortura contra los niños</w:t>
            </w:r>
          </w:p>
        </w:tc>
        <w:tc>
          <w:tcPr>
            <w:tcW w:w="2263" w:type="pct"/>
            <w:hideMark/>
          </w:tcPr>
          <w:p w14:paraId="2A826A7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16.2.1 Proporción de niños de entre 1 y 17 años que han sufrido algún castigo físico o agresión psicológica a manos de sus cuidadores en el último mes</w:t>
            </w:r>
          </w:p>
        </w:tc>
        <w:tc>
          <w:tcPr>
            <w:tcW w:w="530" w:type="pct"/>
            <w:hideMark/>
          </w:tcPr>
          <w:p w14:paraId="683C4B19"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C160201</w:t>
            </w:r>
          </w:p>
        </w:tc>
      </w:tr>
      <w:tr w:rsidR="00D448BD" w:rsidRPr="00D448BD" w14:paraId="2E43C067" w14:textId="77777777" w:rsidTr="003B2583">
        <w:trPr>
          <w:trHeight w:val="510"/>
        </w:trPr>
        <w:tc>
          <w:tcPr>
            <w:tcW w:w="2207" w:type="pct"/>
            <w:vMerge/>
            <w:hideMark/>
          </w:tcPr>
          <w:p w14:paraId="39434A77"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658C7C3D"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16.2.2 Número de víctimas de la trata de personas por cada 100.000 habitantes, desglosado por sexo, edad y tipo de explotación</w:t>
            </w:r>
          </w:p>
        </w:tc>
        <w:tc>
          <w:tcPr>
            <w:tcW w:w="530" w:type="pct"/>
            <w:hideMark/>
          </w:tcPr>
          <w:p w14:paraId="5987152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C160202</w:t>
            </w:r>
          </w:p>
        </w:tc>
      </w:tr>
      <w:tr w:rsidR="00D448BD" w:rsidRPr="00D448BD" w14:paraId="5A4007EF" w14:textId="77777777" w:rsidTr="003B2583">
        <w:trPr>
          <w:trHeight w:val="510"/>
        </w:trPr>
        <w:tc>
          <w:tcPr>
            <w:tcW w:w="2207" w:type="pct"/>
            <w:vMerge/>
            <w:hideMark/>
          </w:tcPr>
          <w:p w14:paraId="78390894"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3F0B1BD0"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16.2.3 Proporción de mujeres y hombres jóvenes de entre 18 y 29 años que sufrieron violencia sexual antes de cumplir los 18 años</w:t>
            </w:r>
          </w:p>
        </w:tc>
        <w:tc>
          <w:tcPr>
            <w:tcW w:w="530" w:type="pct"/>
            <w:hideMark/>
          </w:tcPr>
          <w:p w14:paraId="2836D2C1"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C160203</w:t>
            </w:r>
          </w:p>
        </w:tc>
      </w:tr>
      <w:tr w:rsidR="00D448BD" w:rsidRPr="00D448BD" w14:paraId="28527C6C" w14:textId="77777777" w:rsidTr="003B2583">
        <w:trPr>
          <w:trHeight w:val="1020"/>
        </w:trPr>
        <w:tc>
          <w:tcPr>
            <w:tcW w:w="2207" w:type="pct"/>
            <w:vMerge w:val="restart"/>
            <w:hideMark/>
          </w:tcPr>
          <w:p w14:paraId="657D4326"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16.3 Promover el estado de derecho en los planos nacional e internacional y garantizar la igualdad de acceso a la justicia para todos</w:t>
            </w:r>
          </w:p>
        </w:tc>
        <w:tc>
          <w:tcPr>
            <w:tcW w:w="2263" w:type="pct"/>
            <w:hideMark/>
          </w:tcPr>
          <w:p w14:paraId="1185F527"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16.3.1 Proporción de víctimas de violencia en los últimos 12 meses que han notificado su victimización a las autoridades competentes u otros mecanismos de resolución de conflictos reconocidos oficialmente</w:t>
            </w:r>
          </w:p>
        </w:tc>
        <w:tc>
          <w:tcPr>
            <w:tcW w:w="530" w:type="pct"/>
            <w:hideMark/>
          </w:tcPr>
          <w:p w14:paraId="5B1AA5A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C160301</w:t>
            </w:r>
          </w:p>
        </w:tc>
      </w:tr>
      <w:tr w:rsidR="00D448BD" w:rsidRPr="00D448BD" w14:paraId="26D06041" w14:textId="77777777" w:rsidTr="003B2583">
        <w:trPr>
          <w:trHeight w:val="510"/>
        </w:trPr>
        <w:tc>
          <w:tcPr>
            <w:tcW w:w="2207" w:type="pct"/>
            <w:vMerge/>
            <w:hideMark/>
          </w:tcPr>
          <w:p w14:paraId="7F7BF2E7"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5122868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16.3.2 Proporción de detenidos que no han sido condenados en el conjunto de la población reclusa total</w:t>
            </w:r>
          </w:p>
        </w:tc>
        <w:tc>
          <w:tcPr>
            <w:tcW w:w="530" w:type="pct"/>
            <w:hideMark/>
          </w:tcPr>
          <w:p w14:paraId="349081C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C160302</w:t>
            </w:r>
          </w:p>
        </w:tc>
      </w:tr>
      <w:tr w:rsidR="00D448BD" w:rsidRPr="00D448BD" w14:paraId="0AFF45D9" w14:textId="77777777" w:rsidTr="003B2583">
        <w:trPr>
          <w:trHeight w:val="1020"/>
        </w:trPr>
        <w:tc>
          <w:tcPr>
            <w:tcW w:w="2207" w:type="pct"/>
            <w:vMerge/>
            <w:hideMark/>
          </w:tcPr>
          <w:p w14:paraId="23095BBB"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3910DEAA"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16.3.3 Proporción de la población que se ha visto implicada en alguna controversia en los dos últimos años y ha accedido a algún mecanismo oficial u oficioso de solución de controversias, desglosada por tipo de mecanismo</w:t>
            </w:r>
          </w:p>
        </w:tc>
        <w:tc>
          <w:tcPr>
            <w:tcW w:w="530" w:type="pct"/>
            <w:hideMark/>
          </w:tcPr>
          <w:p w14:paraId="573AEF6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C160303</w:t>
            </w:r>
          </w:p>
        </w:tc>
      </w:tr>
      <w:tr w:rsidR="00D448BD" w:rsidRPr="00D448BD" w14:paraId="76EBD85F" w14:textId="77777777" w:rsidTr="003B2583">
        <w:trPr>
          <w:trHeight w:val="510"/>
        </w:trPr>
        <w:tc>
          <w:tcPr>
            <w:tcW w:w="2207" w:type="pct"/>
            <w:vMerge w:val="restart"/>
            <w:hideMark/>
          </w:tcPr>
          <w:p w14:paraId="7E2739DE"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16.4 De aquí a 2030, reducir significativamente las corrientes financieras y de armas ilícitas, fortalecer la recuperación y devolución de los </w:t>
            </w:r>
            <w:r w:rsidRPr="00C35C10">
              <w:rPr>
                <w:rFonts w:ascii="Times New Roman" w:eastAsia="Times New Roman" w:hAnsi="Times New Roman" w:cs="Times New Roman"/>
                <w:color w:val="000000"/>
                <w:sz w:val="20"/>
                <w:szCs w:val="20"/>
                <w:lang w:val="es-ES"/>
              </w:rPr>
              <w:lastRenderedPageBreak/>
              <w:t>activos robados y luchar contra todas las formas de delincuencia organizada</w:t>
            </w:r>
          </w:p>
        </w:tc>
        <w:tc>
          <w:tcPr>
            <w:tcW w:w="2263" w:type="pct"/>
            <w:hideMark/>
          </w:tcPr>
          <w:p w14:paraId="41E40803"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16.4.1 Valor total de las corrientes financieras ilícitas entrantes y salientes (en dólares corrientes de los Estados Unidos)</w:t>
            </w:r>
          </w:p>
        </w:tc>
        <w:tc>
          <w:tcPr>
            <w:tcW w:w="530" w:type="pct"/>
            <w:hideMark/>
          </w:tcPr>
          <w:p w14:paraId="6414396C"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C160401</w:t>
            </w:r>
          </w:p>
        </w:tc>
      </w:tr>
      <w:tr w:rsidR="00D448BD" w:rsidRPr="00D448BD" w14:paraId="28F1D59F" w14:textId="77777777" w:rsidTr="003B2583">
        <w:trPr>
          <w:trHeight w:val="1020"/>
        </w:trPr>
        <w:tc>
          <w:tcPr>
            <w:tcW w:w="2207" w:type="pct"/>
            <w:vMerge/>
            <w:hideMark/>
          </w:tcPr>
          <w:p w14:paraId="50D8A32E"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21F9007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16.4.2 Proporción de armas incautadas, encontradas o entregadas cuyo origen o contexto ilícitos han sido determinados o establecidos por una autoridad competente, de conformidad con los instrumentos internacionales</w:t>
            </w:r>
          </w:p>
        </w:tc>
        <w:tc>
          <w:tcPr>
            <w:tcW w:w="530" w:type="pct"/>
            <w:hideMark/>
          </w:tcPr>
          <w:p w14:paraId="6894A103"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C160402</w:t>
            </w:r>
          </w:p>
        </w:tc>
      </w:tr>
      <w:tr w:rsidR="00D448BD" w:rsidRPr="00D448BD" w14:paraId="64BC2990" w14:textId="77777777" w:rsidTr="003B2583">
        <w:trPr>
          <w:trHeight w:val="1020"/>
        </w:trPr>
        <w:tc>
          <w:tcPr>
            <w:tcW w:w="2207" w:type="pct"/>
            <w:vMerge w:val="restart"/>
            <w:hideMark/>
          </w:tcPr>
          <w:p w14:paraId="609CECF5"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16.5 Reducir considerablemente la corrupción y el soborno en todas sus formas</w:t>
            </w:r>
          </w:p>
        </w:tc>
        <w:tc>
          <w:tcPr>
            <w:tcW w:w="2263" w:type="pct"/>
            <w:hideMark/>
          </w:tcPr>
          <w:p w14:paraId="7F3B55A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16.5.1 Proporción de personas que han tenido al menos un contacto con un funcionario público y que han pagado un soborno a un funcionario público, o a las que un funcionario público les ha pedido un soborno, durante los últimos 12 meses</w:t>
            </w:r>
          </w:p>
        </w:tc>
        <w:tc>
          <w:tcPr>
            <w:tcW w:w="530" w:type="pct"/>
            <w:hideMark/>
          </w:tcPr>
          <w:p w14:paraId="2252FCE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C160501</w:t>
            </w:r>
          </w:p>
        </w:tc>
      </w:tr>
      <w:tr w:rsidR="00D448BD" w:rsidRPr="00D448BD" w14:paraId="0ED59B92" w14:textId="77777777" w:rsidTr="003B2583">
        <w:trPr>
          <w:trHeight w:val="1020"/>
        </w:trPr>
        <w:tc>
          <w:tcPr>
            <w:tcW w:w="2207" w:type="pct"/>
            <w:vMerge/>
            <w:hideMark/>
          </w:tcPr>
          <w:p w14:paraId="219373BF"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30CC389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16.5.2 Proporción de negocios que han tenido al menos un contacto con un funcionario público y que han pagado un soborno a un funcionario público, o a los que un funcionario público les ha pedido un soborno, durante los últimos 12 meses</w:t>
            </w:r>
          </w:p>
        </w:tc>
        <w:tc>
          <w:tcPr>
            <w:tcW w:w="530" w:type="pct"/>
            <w:hideMark/>
          </w:tcPr>
          <w:p w14:paraId="25A38FEF"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C160502</w:t>
            </w:r>
          </w:p>
        </w:tc>
      </w:tr>
      <w:tr w:rsidR="00D448BD" w:rsidRPr="00D448BD" w14:paraId="6FD1DE27" w14:textId="77777777" w:rsidTr="003B2583">
        <w:trPr>
          <w:trHeight w:val="765"/>
        </w:trPr>
        <w:tc>
          <w:tcPr>
            <w:tcW w:w="2207" w:type="pct"/>
            <w:vMerge w:val="restart"/>
            <w:hideMark/>
          </w:tcPr>
          <w:p w14:paraId="33BDD80D"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16.6 Crear a todos los niveles instituciones eficaces y transparentes que rindan cuentas</w:t>
            </w:r>
          </w:p>
        </w:tc>
        <w:tc>
          <w:tcPr>
            <w:tcW w:w="2263" w:type="pct"/>
            <w:hideMark/>
          </w:tcPr>
          <w:p w14:paraId="1516446A"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16.6.1 Gastos primarios del gobierno en proporción al presupuesto aprobado originalmente, desglosados por sector (o por códigos presupuestarios o elementos similares)</w:t>
            </w:r>
          </w:p>
        </w:tc>
        <w:tc>
          <w:tcPr>
            <w:tcW w:w="530" w:type="pct"/>
            <w:hideMark/>
          </w:tcPr>
          <w:p w14:paraId="124B5A3F"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C160601</w:t>
            </w:r>
          </w:p>
        </w:tc>
      </w:tr>
      <w:tr w:rsidR="00D448BD" w:rsidRPr="00D448BD" w14:paraId="17E80DC9" w14:textId="77777777" w:rsidTr="003B2583">
        <w:trPr>
          <w:trHeight w:val="510"/>
        </w:trPr>
        <w:tc>
          <w:tcPr>
            <w:tcW w:w="2207" w:type="pct"/>
            <w:vMerge/>
            <w:hideMark/>
          </w:tcPr>
          <w:p w14:paraId="61447201"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19D689AD"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16.6.2 Proporción de la población que se siente satisfecha con su última experiencia de los servicios públicos</w:t>
            </w:r>
          </w:p>
        </w:tc>
        <w:tc>
          <w:tcPr>
            <w:tcW w:w="530" w:type="pct"/>
            <w:hideMark/>
          </w:tcPr>
          <w:p w14:paraId="566C683F"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C160602</w:t>
            </w:r>
          </w:p>
        </w:tc>
      </w:tr>
      <w:tr w:rsidR="00D448BD" w:rsidRPr="00D448BD" w14:paraId="731CE831" w14:textId="77777777" w:rsidTr="003B2583">
        <w:trPr>
          <w:trHeight w:val="1275"/>
        </w:trPr>
        <w:tc>
          <w:tcPr>
            <w:tcW w:w="2207" w:type="pct"/>
            <w:vMerge w:val="restart"/>
            <w:hideMark/>
          </w:tcPr>
          <w:p w14:paraId="3C6583C7"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16.7 Garantizar la adopción en todos los niveles de decisiones inclusivas, participativas y representativas que respondan a las necesidades</w:t>
            </w:r>
          </w:p>
        </w:tc>
        <w:tc>
          <w:tcPr>
            <w:tcW w:w="2263" w:type="pct"/>
            <w:hideMark/>
          </w:tcPr>
          <w:p w14:paraId="1D7D462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16.7.1 Proporciones de plazas en las instituciones nacionales y locales, entre ellas: a) las asambleas legislativas, b) la administración pública y c) el poder judicial, en comparación con la distribución nacional, desglosadas por sexo, edad, personas con discapacidad y grupos de población</w:t>
            </w:r>
          </w:p>
        </w:tc>
        <w:tc>
          <w:tcPr>
            <w:tcW w:w="530" w:type="pct"/>
            <w:hideMark/>
          </w:tcPr>
          <w:p w14:paraId="69F83BD9"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C160701</w:t>
            </w:r>
          </w:p>
        </w:tc>
      </w:tr>
      <w:tr w:rsidR="00D448BD" w:rsidRPr="00D448BD" w14:paraId="07823CBF" w14:textId="77777777" w:rsidTr="003B2583">
        <w:trPr>
          <w:trHeight w:val="765"/>
        </w:trPr>
        <w:tc>
          <w:tcPr>
            <w:tcW w:w="2207" w:type="pct"/>
            <w:vMerge/>
            <w:hideMark/>
          </w:tcPr>
          <w:p w14:paraId="3704A360"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47FC7237"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16.7.2 Proporción de la población que considera que la adopción de decisiones es inclusiva y responde a sus necesidades, desglosada por sexo, edad, discapacidad y grupo de población</w:t>
            </w:r>
          </w:p>
        </w:tc>
        <w:tc>
          <w:tcPr>
            <w:tcW w:w="530" w:type="pct"/>
            <w:hideMark/>
          </w:tcPr>
          <w:p w14:paraId="3AB687B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C160702</w:t>
            </w:r>
          </w:p>
        </w:tc>
      </w:tr>
      <w:tr w:rsidR="00D448BD" w:rsidRPr="00D448BD" w14:paraId="25F3022E" w14:textId="77777777" w:rsidTr="003B2583">
        <w:trPr>
          <w:trHeight w:val="510"/>
        </w:trPr>
        <w:tc>
          <w:tcPr>
            <w:tcW w:w="2207" w:type="pct"/>
            <w:hideMark/>
          </w:tcPr>
          <w:p w14:paraId="2A61321F"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16.8 Ampliar y fortalecer la participación de los países en desarrollo en las instituciones de gobernanza mundial</w:t>
            </w:r>
          </w:p>
        </w:tc>
        <w:tc>
          <w:tcPr>
            <w:tcW w:w="2263" w:type="pct"/>
            <w:hideMark/>
          </w:tcPr>
          <w:p w14:paraId="6DCC94B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16.8.1 Proporción de miembros y derechos de voto de los países en desarrollo en organizaciones internacionales</w:t>
            </w:r>
          </w:p>
        </w:tc>
        <w:tc>
          <w:tcPr>
            <w:tcW w:w="530" w:type="pct"/>
            <w:hideMark/>
          </w:tcPr>
          <w:p w14:paraId="5C723F4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C200205</w:t>
            </w:r>
          </w:p>
        </w:tc>
      </w:tr>
      <w:tr w:rsidR="00D448BD" w:rsidRPr="00D448BD" w14:paraId="07EF1062" w14:textId="77777777" w:rsidTr="003B2583">
        <w:trPr>
          <w:trHeight w:val="510"/>
        </w:trPr>
        <w:tc>
          <w:tcPr>
            <w:tcW w:w="2207" w:type="pct"/>
            <w:hideMark/>
          </w:tcPr>
          <w:p w14:paraId="76A761B2"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16.9 De aquí a 2030, proporcionar acceso a una identidad jurídica para todos, en particular mediante el registro de nacimientos</w:t>
            </w:r>
          </w:p>
        </w:tc>
        <w:tc>
          <w:tcPr>
            <w:tcW w:w="2263" w:type="pct"/>
            <w:hideMark/>
          </w:tcPr>
          <w:p w14:paraId="0E5BD25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16.9.1 Proporción de niños menores de 5 años cuyo nacimiento se ha registrado ante una autoridad civil, desglosada por edad</w:t>
            </w:r>
          </w:p>
        </w:tc>
        <w:tc>
          <w:tcPr>
            <w:tcW w:w="530" w:type="pct"/>
            <w:hideMark/>
          </w:tcPr>
          <w:p w14:paraId="73A12400"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C160901</w:t>
            </w:r>
          </w:p>
        </w:tc>
      </w:tr>
      <w:tr w:rsidR="00D448BD" w:rsidRPr="00D448BD" w14:paraId="7A1F9112" w14:textId="77777777" w:rsidTr="003B2583">
        <w:trPr>
          <w:trHeight w:val="1020"/>
        </w:trPr>
        <w:tc>
          <w:tcPr>
            <w:tcW w:w="2207" w:type="pct"/>
            <w:vMerge w:val="restart"/>
            <w:hideMark/>
          </w:tcPr>
          <w:p w14:paraId="79544728"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16.10 Garantizar el acceso público a la información y proteger las libertades fundamentales, de conformidad con las leyes nacionales y los acuerdos internacionales</w:t>
            </w:r>
          </w:p>
        </w:tc>
        <w:tc>
          <w:tcPr>
            <w:tcW w:w="2263" w:type="pct"/>
            <w:hideMark/>
          </w:tcPr>
          <w:p w14:paraId="313AB54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16.10.1 Número de casos verificados de asesinato, secuestro, desaparición forzada, detención arbitraria y tortura de periodistas, miembros asociados de los medios de comunicación, sindicalistas y defensores de los derechos humanos, en los últimos 12 meses</w:t>
            </w:r>
          </w:p>
        </w:tc>
        <w:tc>
          <w:tcPr>
            <w:tcW w:w="530" w:type="pct"/>
            <w:hideMark/>
          </w:tcPr>
          <w:p w14:paraId="3449466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C161001</w:t>
            </w:r>
          </w:p>
        </w:tc>
      </w:tr>
      <w:tr w:rsidR="00D448BD" w:rsidRPr="00D448BD" w14:paraId="1B178125" w14:textId="77777777" w:rsidTr="003B2583">
        <w:trPr>
          <w:trHeight w:val="765"/>
        </w:trPr>
        <w:tc>
          <w:tcPr>
            <w:tcW w:w="2207" w:type="pct"/>
            <w:vMerge/>
            <w:hideMark/>
          </w:tcPr>
          <w:p w14:paraId="280D58B3"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231099E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16.10.2 Número de países que adoptan y aplican garantías constitucionales, legales o normativas para el acceso público a la información</w:t>
            </w:r>
          </w:p>
        </w:tc>
        <w:tc>
          <w:tcPr>
            <w:tcW w:w="530" w:type="pct"/>
            <w:hideMark/>
          </w:tcPr>
          <w:p w14:paraId="4EEDFD34"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C161002</w:t>
            </w:r>
          </w:p>
        </w:tc>
      </w:tr>
      <w:tr w:rsidR="00D448BD" w:rsidRPr="00D448BD" w14:paraId="7BEACB3E" w14:textId="77777777" w:rsidTr="003B2583">
        <w:trPr>
          <w:trHeight w:val="1020"/>
        </w:trPr>
        <w:tc>
          <w:tcPr>
            <w:tcW w:w="2207" w:type="pct"/>
            <w:hideMark/>
          </w:tcPr>
          <w:p w14:paraId="6FC22654"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16.a Fortalecer las instituciones nacionales pertinentes, incluso mediante la cooperación internacional, para crear a todos los niveles, particularmente en los países en desarrollo, la capacidad de prevenir la violencia y combatir el </w:t>
            </w:r>
            <w:r w:rsidRPr="00C35C10">
              <w:rPr>
                <w:rFonts w:ascii="Times New Roman" w:eastAsia="Times New Roman" w:hAnsi="Times New Roman" w:cs="Times New Roman"/>
                <w:color w:val="000000"/>
                <w:sz w:val="20"/>
                <w:szCs w:val="20"/>
                <w:lang w:val="es-ES"/>
              </w:rPr>
              <w:lastRenderedPageBreak/>
              <w:t>terrorismo y la delincuencia</w:t>
            </w:r>
          </w:p>
        </w:tc>
        <w:tc>
          <w:tcPr>
            <w:tcW w:w="2263" w:type="pct"/>
            <w:hideMark/>
          </w:tcPr>
          <w:p w14:paraId="0645661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16.a.1 Existencia de instituciones nacionales independientes de derechos humanos, en cumplimiento de los Principios de París</w:t>
            </w:r>
          </w:p>
        </w:tc>
        <w:tc>
          <w:tcPr>
            <w:tcW w:w="530" w:type="pct"/>
            <w:hideMark/>
          </w:tcPr>
          <w:p w14:paraId="2F697644"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C160a01</w:t>
            </w:r>
          </w:p>
        </w:tc>
      </w:tr>
      <w:tr w:rsidR="00D448BD" w:rsidRPr="00D448BD" w14:paraId="7C2C6DA9" w14:textId="77777777" w:rsidTr="003B2583">
        <w:trPr>
          <w:trHeight w:val="1020"/>
        </w:trPr>
        <w:tc>
          <w:tcPr>
            <w:tcW w:w="2207" w:type="pct"/>
            <w:hideMark/>
          </w:tcPr>
          <w:p w14:paraId="798400BB"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16.b Promover y aplicar leyes y políticas no discriminatorias en favor del desarrollo sostenible</w:t>
            </w:r>
          </w:p>
        </w:tc>
        <w:tc>
          <w:tcPr>
            <w:tcW w:w="2263" w:type="pct"/>
            <w:hideMark/>
          </w:tcPr>
          <w:p w14:paraId="581D05D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16.b.1 Proporción de la población que declara haberse sentido personalmente discriminada o acosada en los últimos 12 meses por motivos de discriminación prohibidos por el derecho internacional de los derechos humanos</w:t>
            </w:r>
          </w:p>
        </w:tc>
        <w:tc>
          <w:tcPr>
            <w:tcW w:w="530" w:type="pct"/>
            <w:hideMark/>
          </w:tcPr>
          <w:p w14:paraId="6C75BEF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C200204</w:t>
            </w:r>
          </w:p>
        </w:tc>
      </w:tr>
      <w:tr w:rsidR="00D448BD" w:rsidRPr="00F4207A" w14:paraId="111DD6CE" w14:textId="77777777" w:rsidTr="003B2583">
        <w:trPr>
          <w:trHeight w:val="315"/>
        </w:trPr>
        <w:tc>
          <w:tcPr>
            <w:tcW w:w="4470" w:type="pct"/>
            <w:gridSpan w:val="2"/>
            <w:hideMark/>
          </w:tcPr>
          <w:p w14:paraId="4F77DB83" w14:textId="2A01E154" w:rsidR="00C35C10" w:rsidRPr="00C35C10" w:rsidRDefault="00C35C10" w:rsidP="00D448BD">
            <w:pPr>
              <w:rPr>
                <w:rFonts w:ascii="Times New Roman" w:eastAsia="Times New Roman" w:hAnsi="Times New Roman" w:cs="Times New Roman"/>
                <w:b/>
                <w:bCs/>
                <w:color w:val="000000"/>
                <w:sz w:val="20"/>
                <w:szCs w:val="20"/>
                <w:lang w:val="es-ES"/>
              </w:rPr>
            </w:pPr>
            <w:r w:rsidRPr="00C35C10">
              <w:rPr>
                <w:rFonts w:ascii="Times New Roman" w:eastAsia="Times New Roman" w:hAnsi="Times New Roman" w:cs="Times New Roman"/>
                <w:b/>
                <w:bCs/>
                <w:color w:val="000000"/>
                <w:sz w:val="20"/>
                <w:szCs w:val="20"/>
                <w:lang w:val="es-ES"/>
              </w:rPr>
              <w:t>Objetivo 17. Fortalecer los medios de implementación y revitalizar la Alianza Mundial para el Desarrollo Sostenible</w:t>
            </w:r>
          </w:p>
        </w:tc>
        <w:tc>
          <w:tcPr>
            <w:tcW w:w="530" w:type="pct"/>
            <w:hideMark/>
          </w:tcPr>
          <w:p w14:paraId="442D18D1" w14:textId="77777777" w:rsidR="00C35C10" w:rsidRPr="00C35C10" w:rsidRDefault="00C35C10" w:rsidP="00D448BD">
            <w:pPr>
              <w:rPr>
                <w:rFonts w:ascii="Times New Roman" w:eastAsia="Times New Roman" w:hAnsi="Times New Roman" w:cs="Times New Roman"/>
                <w:b/>
                <w:bCs/>
                <w:color w:val="000000"/>
                <w:sz w:val="20"/>
                <w:szCs w:val="20"/>
                <w:lang w:val="es-ES"/>
              </w:rPr>
            </w:pPr>
          </w:p>
        </w:tc>
      </w:tr>
      <w:tr w:rsidR="00D448BD" w:rsidRPr="00D448BD" w14:paraId="602D92E0" w14:textId="77777777" w:rsidTr="003B2583">
        <w:trPr>
          <w:trHeight w:val="315"/>
        </w:trPr>
        <w:tc>
          <w:tcPr>
            <w:tcW w:w="2207" w:type="pct"/>
            <w:hideMark/>
          </w:tcPr>
          <w:p w14:paraId="40C65E40" w14:textId="77777777" w:rsidR="00C35C10" w:rsidRPr="00C35C10" w:rsidRDefault="00C35C10" w:rsidP="00D448BD">
            <w:pPr>
              <w:rPr>
                <w:rFonts w:ascii="Times New Roman" w:eastAsia="Times New Roman" w:hAnsi="Times New Roman" w:cs="Times New Roman"/>
                <w:b/>
                <w:bCs/>
                <w:color w:val="000000"/>
                <w:sz w:val="20"/>
                <w:szCs w:val="20"/>
              </w:rPr>
            </w:pPr>
            <w:proofErr w:type="spellStart"/>
            <w:r w:rsidRPr="00C35C10">
              <w:rPr>
                <w:rFonts w:ascii="Times New Roman" w:eastAsia="Times New Roman" w:hAnsi="Times New Roman" w:cs="Times New Roman"/>
                <w:b/>
                <w:bCs/>
                <w:color w:val="000000"/>
                <w:sz w:val="20"/>
                <w:szCs w:val="20"/>
              </w:rPr>
              <w:t>Finanzas</w:t>
            </w:r>
            <w:proofErr w:type="spellEnd"/>
          </w:p>
        </w:tc>
        <w:tc>
          <w:tcPr>
            <w:tcW w:w="2263" w:type="pct"/>
            <w:hideMark/>
          </w:tcPr>
          <w:p w14:paraId="151A86AF" w14:textId="77777777" w:rsidR="00C35C10" w:rsidRPr="00C35C10" w:rsidRDefault="00C35C10" w:rsidP="00D448BD">
            <w:pPr>
              <w:rPr>
                <w:rFonts w:ascii="Times New Roman" w:eastAsia="Times New Roman" w:hAnsi="Times New Roman" w:cs="Times New Roman"/>
                <w:b/>
                <w:bCs/>
                <w:color w:val="000000"/>
                <w:sz w:val="20"/>
                <w:szCs w:val="20"/>
              </w:rPr>
            </w:pPr>
          </w:p>
        </w:tc>
        <w:tc>
          <w:tcPr>
            <w:tcW w:w="530" w:type="pct"/>
            <w:hideMark/>
          </w:tcPr>
          <w:p w14:paraId="35AD9B5A" w14:textId="77777777" w:rsidR="00C35C10" w:rsidRPr="00C35C10" w:rsidRDefault="00C35C10" w:rsidP="00D448BD">
            <w:pPr>
              <w:ind w:firstLineChars="100" w:firstLine="200"/>
              <w:rPr>
                <w:rFonts w:ascii="Times New Roman" w:eastAsia="Times New Roman" w:hAnsi="Times New Roman" w:cs="Times New Roman"/>
                <w:sz w:val="20"/>
                <w:szCs w:val="20"/>
              </w:rPr>
            </w:pPr>
          </w:p>
        </w:tc>
      </w:tr>
      <w:tr w:rsidR="00D448BD" w:rsidRPr="00D448BD" w14:paraId="5E6117BD" w14:textId="77777777" w:rsidTr="003B2583">
        <w:trPr>
          <w:trHeight w:val="510"/>
        </w:trPr>
        <w:tc>
          <w:tcPr>
            <w:tcW w:w="2207" w:type="pct"/>
            <w:vMerge w:val="restart"/>
            <w:hideMark/>
          </w:tcPr>
          <w:p w14:paraId="4F688AA5"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 Fortalecer la movilización de recursos internos, incluso mediante la prestación de apoyo internacional a los países en desarrollo, con el fin de mejorar la capacidad nacional para recaudar ingresos fiscales y de otra índole</w:t>
            </w:r>
          </w:p>
        </w:tc>
        <w:tc>
          <w:tcPr>
            <w:tcW w:w="2263" w:type="pct"/>
            <w:hideMark/>
          </w:tcPr>
          <w:p w14:paraId="789BABA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17.1.1 Total de ingresos del gobierno en proporción al PIB, desglosado por fuente</w:t>
            </w:r>
          </w:p>
        </w:tc>
        <w:tc>
          <w:tcPr>
            <w:tcW w:w="530" w:type="pct"/>
            <w:hideMark/>
          </w:tcPr>
          <w:p w14:paraId="07157CC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C170101</w:t>
            </w:r>
          </w:p>
        </w:tc>
      </w:tr>
      <w:tr w:rsidR="00D448BD" w:rsidRPr="00D448BD" w14:paraId="6651CB4B" w14:textId="77777777" w:rsidTr="003B2583">
        <w:trPr>
          <w:trHeight w:val="510"/>
        </w:trPr>
        <w:tc>
          <w:tcPr>
            <w:tcW w:w="2207" w:type="pct"/>
            <w:vMerge/>
            <w:hideMark/>
          </w:tcPr>
          <w:p w14:paraId="4DD89D01"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0A0C060F"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17.1.2 Proporción del presupuesto nacional financiado por impuestos internos</w:t>
            </w:r>
          </w:p>
        </w:tc>
        <w:tc>
          <w:tcPr>
            <w:tcW w:w="530" w:type="pct"/>
            <w:hideMark/>
          </w:tcPr>
          <w:p w14:paraId="0A5126FF"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C170102</w:t>
            </w:r>
          </w:p>
        </w:tc>
      </w:tr>
      <w:tr w:rsidR="00D448BD" w:rsidRPr="00D448BD" w14:paraId="751987B4" w14:textId="77777777" w:rsidTr="003B2583">
        <w:trPr>
          <w:trHeight w:val="2805"/>
        </w:trPr>
        <w:tc>
          <w:tcPr>
            <w:tcW w:w="2207" w:type="pct"/>
            <w:hideMark/>
          </w:tcPr>
          <w:p w14:paraId="6AF0E119"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17.2 Velar por que los países desarrollados cumplan plenamente sus compromisos en relación con la asistencia oficial para el desarrollo, incluido el compromiso de numerosos países desarrollados de alcanzar el objetivo de destinar el 0,7% del ingreso nacional bruto a la asistencia oficial para el desarrollo de los países en desarrollo y entre el 0,15% y el 0,20% del ingreso nacional bruto a la asistencia oficial para el desarrollo de los países menos adelantados; se alienta a los proveedores de asistencia oficial para el desarrollo a que consideren la posibilidad de fijar una meta para destinar al menos el 0,20% del ingreso nacional bruto a la asistencia oficial para el desarrollo de los países menos adelantados</w:t>
            </w:r>
          </w:p>
        </w:tc>
        <w:tc>
          <w:tcPr>
            <w:tcW w:w="2263" w:type="pct"/>
            <w:hideMark/>
          </w:tcPr>
          <w:p w14:paraId="35F868A7"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17.2.1 Asistencia oficial para el desarrollo neta, total y para los países menos adelantados en proporción al ingreso nacional bruto (INB) de los donantes del Comité de Asistencia para el Desarrollo de la Organización de Cooperación y Desarrollo Económicos (OCDE)</w:t>
            </w:r>
          </w:p>
        </w:tc>
        <w:tc>
          <w:tcPr>
            <w:tcW w:w="530" w:type="pct"/>
            <w:hideMark/>
          </w:tcPr>
          <w:p w14:paraId="15D3B02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C170201</w:t>
            </w:r>
          </w:p>
        </w:tc>
      </w:tr>
      <w:tr w:rsidR="00D448BD" w:rsidRPr="00D448BD" w14:paraId="53725F93" w14:textId="77777777" w:rsidTr="003B2583">
        <w:trPr>
          <w:trHeight w:val="510"/>
        </w:trPr>
        <w:tc>
          <w:tcPr>
            <w:tcW w:w="2207" w:type="pct"/>
            <w:vMerge w:val="restart"/>
            <w:hideMark/>
          </w:tcPr>
          <w:p w14:paraId="6F7805CA"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17.3 Movilizar recursos financieros adicionales de múltiples fuentes para los países en desarrollo</w:t>
            </w:r>
          </w:p>
        </w:tc>
        <w:tc>
          <w:tcPr>
            <w:tcW w:w="2263" w:type="pct"/>
            <w:hideMark/>
          </w:tcPr>
          <w:p w14:paraId="6A830AE5"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17.3.1 Inversión extranjera directa, asistencia oficial para el desarrollo y cooperación Sur-Sur como proporción del ingreso nacional bruto</w:t>
            </w:r>
          </w:p>
        </w:tc>
        <w:tc>
          <w:tcPr>
            <w:tcW w:w="530" w:type="pct"/>
            <w:hideMark/>
          </w:tcPr>
          <w:p w14:paraId="4045DE6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C170303</w:t>
            </w:r>
          </w:p>
        </w:tc>
      </w:tr>
      <w:tr w:rsidR="00D448BD" w:rsidRPr="00D448BD" w14:paraId="20A947C8" w14:textId="77777777" w:rsidTr="003B2583">
        <w:trPr>
          <w:trHeight w:val="510"/>
        </w:trPr>
        <w:tc>
          <w:tcPr>
            <w:tcW w:w="2207" w:type="pct"/>
            <w:vMerge/>
            <w:hideMark/>
          </w:tcPr>
          <w:p w14:paraId="65C966C9"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7A792BC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17.3.2 Volumen de remesas (en dólares de los Estados Unidos) en proporción al PIB total</w:t>
            </w:r>
          </w:p>
        </w:tc>
        <w:tc>
          <w:tcPr>
            <w:tcW w:w="530" w:type="pct"/>
            <w:hideMark/>
          </w:tcPr>
          <w:p w14:paraId="159217D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C170302</w:t>
            </w:r>
          </w:p>
        </w:tc>
      </w:tr>
      <w:tr w:rsidR="00D448BD" w:rsidRPr="00D448BD" w14:paraId="651A573F" w14:textId="77777777" w:rsidTr="003B2583">
        <w:trPr>
          <w:trHeight w:val="1275"/>
        </w:trPr>
        <w:tc>
          <w:tcPr>
            <w:tcW w:w="2207" w:type="pct"/>
            <w:hideMark/>
          </w:tcPr>
          <w:p w14:paraId="193391BC"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17.4 Ayudar a los países en desarrollo a lograr la sostenibilidad de la deuda a largo plazo con políticas coordinadas orientadas a fomentar la financiación, el alivio y la reestructuración de la deuda, según proceda, y hacer frente a la deuda externa de los países pobres muy endeudados a fin de reducir el endeudamiento excesivo</w:t>
            </w:r>
          </w:p>
        </w:tc>
        <w:tc>
          <w:tcPr>
            <w:tcW w:w="2263" w:type="pct"/>
            <w:hideMark/>
          </w:tcPr>
          <w:p w14:paraId="6A6A971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17.4.1 Servicio de la deuda en proporción a las exportaciones de bienes y servicios</w:t>
            </w:r>
          </w:p>
        </w:tc>
        <w:tc>
          <w:tcPr>
            <w:tcW w:w="530" w:type="pct"/>
            <w:hideMark/>
          </w:tcPr>
          <w:p w14:paraId="163407C2"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C170401</w:t>
            </w:r>
          </w:p>
        </w:tc>
      </w:tr>
      <w:tr w:rsidR="00D448BD" w:rsidRPr="00D448BD" w14:paraId="66A93CE5" w14:textId="77777777" w:rsidTr="003B2583">
        <w:trPr>
          <w:trHeight w:val="765"/>
        </w:trPr>
        <w:tc>
          <w:tcPr>
            <w:tcW w:w="2207" w:type="pct"/>
            <w:hideMark/>
          </w:tcPr>
          <w:p w14:paraId="3E91E773"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17.5 Adoptar y aplicar sistemas de promoción de las inversiones en favor de los países menos adelantados</w:t>
            </w:r>
          </w:p>
        </w:tc>
        <w:tc>
          <w:tcPr>
            <w:tcW w:w="2263" w:type="pct"/>
            <w:hideMark/>
          </w:tcPr>
          <w:p w14:paraId="7E68FF44"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17.5.1 Número de países que adoptan y aplican sistemas de promoción de las inversiones en favor de los países en desarrollo, entre ellos los países menos adelantados</w:t>
            </w:r>
          </w:p>
        </w:tc>
        <w:tc>
          <w:tcPr>
            <w:tcW w:w="530" w:type="pct"/>
            <w:hideMark/>
          </w:tcPr>
          <w:p w14:paraId="1D15C167"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C170502</w:t>
            </w:r>
          </w:p>
        </w:tc>
      </w:tr>
      <w:tr w:rsidR="00D448BD" w:rsidRPr="00D448BD" w14:paraId="6734F4E5" w14:textId="77777777" w:rsidTr="003B2583">
        <w:trPr>
          <w:trHeight w:val="315"/>
        </w:trPr>
        <w:tc>
          <w:tcPr>
            <w:tcW w:w="2207" w:type="pct"/>
            <w:hideMark/>
          </w:tcPr>
          <w:p w14:paraId="05920B0A" w14:textId="73D198CB" w:rsidR="00C35C10" w:rsidRPr="00C35C10" w:rsidRDefault="00C35C10" w:rsidP="00D448BD">
            <w:pPr>
              <w:rPr>
                <w:rFonts w:ascii="Times New Roman" w:eastAsia="Times New Roman" w:hAnsi="Times New Roman" w:cs="Times New Roman"/>
                <w:b/>
                <w:bCs/>
                <w:color w:val="000000"/>
                <w:sz w:val="20"/>
                <w:szCs w:val="20"/>
              </w:rPr>
            </w:pPr>
            <w:proofErr w:type="spellStart"/>
            <w:r w:rsidRPr="00C35C10">
              <w:rPr>
                <w:rFonts w:ascii="Times New Roman" w:eastAsia="Times New Roman" w:hAnsi="Times New Roman" w:cs="Times New Roman"/>
                <w:b/>
                <w:bCs/>
                <w:color w:val="000000"/>
                <w:sz w:val="20"/>
                <w:szCs w:val="20"/>
              </w:rPr>
              <w:t>Tecnología</w:t>
            </w:r>
            <w:proofErr w:type="spellEnd"/>
          </w:p>
        </w:tc>
        <w:tc>
          <w:tcPr>
            <w:tcW w:w="2263" w:type="pct"/>
            <w:hideMark/>
          </w:tcPr>
          <w:p w14:paraId="4EBE3D0C" w14:textId="77777777" w:rsidR="00C35C10" w:rsidRPr="00C35C10" w:rsidRDefault="00C35C10" w:rsidP="00D448BD">
            <w:pPr>
              <w:rPr>
                <w:rFonts w:ascii="Times New Roman" w:eastAsia="Times New Roman" w:hAnsi="Times New Roman" w:cs="Times New Roman"/>
                <w:b/>
                <w:bCs/>
                <w:color w:val="000000"/>
                <w:sz w:val="20"/>
                <w:szCs w:val="20"/>
              </w:rPr>
            </w:pPr>
          </w:p>
        </w:tc>
        <w:tc>
          <w:tcPr>
            <w:tcW w:w="530" w:type="pct"/>
            <w:hideMark/>
          </w:tcPr>
          <w:p w14:paraId="7338DAF6" w14:textId="77777777" w:rsidR="00C35C10" w:rsidRPr="00C35C10" w:rsidRDefault="00C35C10" w:rsidP="00D448BD">
            <w:pPr>
              <w:ind w:firstLineChars="100" w:firstLine="200"/>
              <w:rPr>
                <w:rFonts w:ascii="Times New Roman" w:eastAsia="Times New Roman" w:hAnsi="Times New Roman" w:cs="Times New Roman"/>
                <w:sz w:val="20"/>
                <w:szCs w:val="20"/>
              </w:rPr>
            </w:pPr>
          </w:p>
        </w:tc>
      </w:tr>
      <w:tr w:rsidR="00D448BD" w:rsidRPr="00D448BD" w14:paraId="72D05379" w14:textId="77777777" w:rsidTr="003B2583">
        <w:trPr>
          <w:trHeight w:val="1020"/>
        </w:trPr>
        <w:tc>
          <w:tcPr>
            <w:tcW w:w="2207" w:type="pct"/>
            <w:hideMark/>
          </w:tcPr>
          <w:p w14:paraId="75A3D3D3"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lastRenderedPageBreak/>
              <w:t>17.6 Mejorar la cooperación regional e internacional Norte-Sur, Sur-Sur y triangular en materia de ciencia, tecnología e innovación y el acceso a estas, y aumentar el intercambio de conocimientos en condiciones mutuamente convenidas, incluso mejorando la coordinación entre los mecanismos existentes, en particular a nivel de las Naciones Unidas, y mediante un mecanismo mundial de facilitación de la tecnología</w:t>
            </w:r>
          </w:p>
        </w:tc>
        <w:tc>
          <w:tcPr>
            <w:tcW w:w="2263" w:type="pct"/>
            <w:hideMark/>
          </w:tcPr>
          <w:p w14:paraId="29022F4E"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17.6.1 Número de abonados a Internet de banda ancha fija por cada 100 habitantes, desglosado por velocidad</w:t>
            </w:r>
            <w:r w:rsidRPr="00C35C10">
              <w:rPr>
                <w:rFonts w:ascii="Times New Roman" w:eastAsia="Times New Roman" w:hAnsi="Times New Roman" w:cs="Times New Roman"/>
                <w:color w:val="000000"/>
                <w:sz w:val="20"/>
                <w:szCs w:val="20"/>
                <w:vertAlign w:val="superscript"/>
                <w:lang w:val="es-ES"/>
              </w:rPr>
              <w:t>5</w:t>
            </w:r>
          </w:p>
        </w:tc>
        <w:tc>
          <w:tcPr>
            <w:tcW w:w="530" w:type="pct"/>
            <w:hideMark/>
          </w:tcPr>
          <w:p w14:paraId="53DD7B4E"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C170602</w:t>
            </w:r>
          </w:p>
        </w:tc>
      </w:tr>
      <w:tr w:rsidR="00D448BD" w:rsidRPr="00D448BD" w14:paraId="1C41CBD9" w14:textId="77777777" w:rsidTr="003B2583">
        <w:trPr>
          <w:trHeight w:val="1020"/>
        </w:trPr>
        <w:tc>
          <w:tcPr>
            <w:tcW w:w="2207" w:type="pct"/>
            <w:hideMark/>
          </w:tcPr>
          <w:p w14:paraId="3D1F37A0"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17.7 Promover el desarrollo de tecnologías ecológicamente racionales y su transferencia, divulgación y difusión a los países en desarrollo en condiciones favorables, incluso en condiciones concesionarias y preferenciales, según lo convenido de mutuo acuerdo</w:t>
            </w:r>
          </w:p>
        </w:tc>
        <w:tc>
          <w:tcPr>
            <w:tcW w:w="2263" w:type="pct"/>
            <w:hideMark/>
          </w:tcPr>
          <w:p w14:paraId="71A5D9E7"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17.7.1 Total de los fondos destinados a los países en desarrollo a fin de promover el desarrollo, la transferencia y la difusión de tecnologías ecológicamente racionales</w:t>
            </w:r>
          </w:p>
        </w:tc>
        <w:tc>
          <w:tcPr>
            <w:tcW w:w="530" w:type="pct"/>
            <w:hideMark/>
          </w:tcPr>
          <w:p w14:paraId="02A55886"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C170701</w:t>
            </w:r>
          </w:p>
        </w:tc>
      </w:tr>
      <w:tr w:rsidR="00D448BD" w:rsidRPr="00D448BD" w14:paraId="47C6815A" w14:textId="77777777" w:rsidTr="003B2583">
        <w:trPr>
          <w:trHeight w:val="1275"/>
        </w:trPr>
        <w:tc>
          <w:tcPr>
            <w:tcW w:w="2207" w:type="pct"/>
            <w:hideMark/>
          </w:tcPr>
          <w:p w14:paraId="2335FC08"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17.8 Poner en pleno funcionamiento, a más tardar en 2017, el banco de tecnología y el mecanismo de apoyo a la creación de capacidad en materia de ciencia, tecnología e innovación para los países menos adelantados y aumentar la utilización de tecnologías instrumentales, en particular la tecnología de la información y las comunicaciones</w:t>
            </w:r>
          </w:p>
        </w:tc>
        <w:tc>
          <w:tcPr>
            <w:tcW w:w="2263" w:type="pct"/>
            <w:hideMark/>
          </w:tcPr>
          <w:p w14:paraId="6912923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17.8.1 Proporción de personas que utilizan Internet</w:t>
            </w:r>
          </w:p>
        </w:tc>
        <w:tc>
          <w:tcPr>
            <w:tcW w:w="530" w:type="pct"/>
            <w:hideMark/>
          </w:tcPr>
          <w:p w14:paraId="08809450"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C170801</w:t>
            </w:r>
          </w:p>
        </w:tc>
      </w:tr>
      <w:tr w:rsidR="00D448BD" w:rsidRPr="00D448BD" w14:paraId="45ECD576" w14:textId="77777777" w:rsidTr="003B2583">
        <w:trPr>
          <w:trHeight w:val="315"/>
        </w:trPr>
        <w:tc>
          <w:tcPr>
            <w:tcW w:w="2207" w:type="pct"/>
            <w:hideMark/>
          </w:tcPr>
          <w:p w14:paraId="255D2DB1" w14:textId="7F3FE2DA" w:rsidR="00C35C10" w:rsidRPr="00C35C10" w:rsidRDefault="00C35C10" w:rsidP="00D448BD">
            <w:pPr>
              <w:rPr>
                <w:rFonts w:ascii="Times New Roman" w:eastAsia="Times New Roman" w:hAnsi="Times New Roman" w:cs="Times New Roman"/>
                <w:b/>
                <w:bCs/>
                <w:color w:val="000000"/>
                <w:sz w:val="20"/>
                <w:szCs w:val="20"/>
              </w:rPr>
            </w:pPr>
            <w:proofErr w:type="spellStart"/>
            <w:r w:rsidRPr="00C35C10">
              <w:rPr>
                <w:rFonts w:ascii="Times New Roman" w:eastAsia="Times New Roman" w:hAnsi="Times New Roman" w:cs="Times New Roman"/>
                <w:b/>
                <w:bCs/>
                <w:color w:val="000000"/>
                <w:sz w:val="20"/>
                <w:szCs w:val="20"/>
              </w:rPr>
              <w:t>Creación</w:t>
            </w:r>
            <w:proofErr w:type="spellEnd"/>
            <w:r w:rsidRPr="00C35C10">
              <w:rPr>
                <w:rFonts w:ascii="Times New Roman" w:eastAsia="Times New Roman" w:hAnsi="Times New Roman" w:cs="Times New Roman"/>
                <w:b/>
                <w:bCs/>
                <w:color w:val="000000"/>
                <w:sz w:val="20"/>
                <w:szCs w:val="20"/>
              </w:rPr>
              <w:t xml:space="preserve"> de </w:t>
            </w:r>
            <w:proofErr w:type="spellStart"/>
            <w:r w:rsidRPr="00C35C10">
              <w:rPr>
                <w:rFonts w:ascii="Times New Roman" w:eastAsia="Times New Roman" w:hAnsi="Times New Roman" w:cs="Times New Roman"/>
                <w:b/>
                <w:bCs/>
                <w:color w:val="000000"/>
                <w:sz w:val="20"/>
                <w:szCs w:val="20"/>
              </w:rPr>
              <w:t>capacidad</w:t>
            </w:r>
            <w:proofErr w:type="spellEnd"/>
          </w:p>
        </w:tc>
        <w:tc>
          <w:tcPr>
            <w:tcW w:w="2263" w:type="pct"/>
            <w:hideMark/>
          </w:tcPr>
          <w:p w14:paraId="02AEAA88" w14:textId="77777777" w:rsidR="00C35C10" w:rsidRPr="00C35C10" w:rsidRDefault="00C35C10" w:rsidP="00D448BD">
            <w:pPr>
              <w:rPr>
                <w:rFonts w:ascii="Times New Roman" w:eastAsia="Times New Roman" w:hAnsi="Times New Roman" w:cs="Times New Roman"/>
                <w:b/>
                <w:bCs/>
                <w:color w:val="000000"/>
                <w:sz w:val="20"/>
                <w:szCs w:val="20"/>
              </w:rPr>
            </w:pPr>
          </w:p>
        </w:tc>
        <w:tc>
          <w:tcPr>
            <w:tcW w:w="530" w:type="pct"/>
            <w:hideMark/>
          </w:tcPr>
          <w:p w14:paraId="01D0E4F9" w14:textId="77777777" w:rsidR="00C35C10" w:rsidRPr="00C35C10" w:rsidRDefault="00C35C10" w:rsidP="00D448BD">
            <w:pPr>
              <w:ind w:firstLineChars="100" w:firstLine="200"/>
              <w:rPr>
                <w:rFonts w:ascii="Times New Roman" w:eastAsia="Times New Roman" w:hAnsi="Times New Roman" w:cs="Times New Roman"/>
                <w:sz w:val="20"/>
                <w:szCs w:val="20"/>
              </w:rPr>
            </w:pPr>
          </w:p>
        </w:tc>
      </w:tr>
      <w:tr w:rsidR="00D448BD" w:rsidRPr="00D448BD" w14:paraId="7BD83405" w14:textId="77777777" w:rsidTr="003B2583">
        <w:trPr>
          <w:trHeight w:val="1275"/>
        </w:trPr>
        <w:tc>
          <w:tcPr>
            <w:tcW w:w="2207" w:type="pct"/>
            <w:hideMark/>
          </w:tcPr>
          <w:p w14:paraId="29C5F8C4"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17.9 Aumentar el apoyo internacional para realizar actividades de creación de capacidad eficaces y específicas en los países en desarrollo a fin de respaldar los planes nacionales de implementación de todos los Objetivos de Desarrollo Sostenible, incluso mediante la cooperación Norte-Sur, Sur-Sur y triangular</w:t>
            </w:r>
          </w:p>
        </w:tc>
        <w:tc>
          <w:tcPr>
            <w:tcW w:w="2263" w:type="pct"/>
            <w:hideMark/>
          </w:tcPr>
          <w:p w14:paraId="2AE52E6D"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17.9.1 Valor en dólares de la asistencia financiera y técnica (incluso mediante la cooperación Norte-Sur, Sur</w:t>
            </w:r>
            <w:r w:rsidRPr="00C35C10">
              <w:rPr>
                <w:rFonts w:ascii="Times New Roman" w:eastAsia="Times New Roman" w:hAnsi="Times New Roman" w:cs="Times New Roman"/>
                <w:color w:val="000000"/>
                <w:sz w:val="20"/>
                <w:szCs w:val="20"/>
                <w:lang w:val="es-ES"/>
              </w:rPr>
              <w:noBreakHyphen/>
              <w:t>Sur y triangular) prometida a los países en desarrollo</w:t>
            </w:r>
          </w:p>
        </w:tc>
        <w:tc>
          <w:tcPr>
            <w:tcW w:w="530" w:type="pct"/>
            <w:hideMark/>
          </w:tcPr>
          <w:p w14:paraId="3532E06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C170901</w:t>
            </w:r>
          </w:p>
        </w:tc>
      </w:tr>
      <w:tr w:rsidR="00D448BD" w:rsidRPr="00D448BD" w14:paraId="49E1EEBE" w14:textId="77777777" w:rsidTr="003B2583">
        <w:trPr>
          <w:trHeight w:val="315"/>
        </w:trPr>
        <w:tc>
          <w:tcPr>
            <w:tcW w:w="2207" w:type="pct"/>
            <w:hideMark/>
          </w:tcPr>
          <w:p w14:paraId="3050AB23" w14:textId="743FBE8E" w:rsidR="00C35C10" w:rsidRPr="00C35C10" w:rsidRDefault="00C35C10" w:rsidP="00D448BD">
            <w:pPr>
              <w:rPr>
                <w:rFonts w:ascii="Times New Roman" w:eastAsia="Times New Roman" w:hAnsi="Times New Roman" w:cs="Times New Roman"/>
                <w:b/>
                <w:bCs/>
                <w:color w:val="000000"/>
                <w:sz w:val="20"/>
                <w:szCs w:val="20"/>
              </w:rPr>
            </w:pPr>
            <w:r w:rsidRPr="00C35C10">
              <w:rPr>
                <w:rFonts w:ascii="Times New Roman" w:eastAsia="Times New Roman" w:hAnsi="Times New Roman" w:cs="Times New Roman"/>
                <w:b/>
                <w:bCs/>
                <w:color w:val="000000"/>
                <w:sz w:val="20"/>
                <w:szCs w:val="20"/>
              </w:rPr>
              <w:t>Comercio</w:t>
            </w:r>
          </w:p>
        </w:tc>
        <w:tc>
          <w:tcPr>
            <w:tcW w:w="2263" w:type="pct"/>
            <w:hideMark/>
          </w:tcPr>
          <w:p w14:paraId="21C2395B" w14:textId="77777777" w:rsidR="00C35C10" w:rsidRPr="00C35C10" w:rsidRDefault="00C35C10" w:rsidP="00D448BD">
            <w:pPr>
              <w:rPr>
                <w:rFonts w:ascii="Times New Roman" w:eastAsia="Times New Roman" w:hAnsi="Times New Roman" w:cs="Times New Roman"/>
                <w:b/>
                <w:bCs/>
                <w:color w:val="000000"/>
                <w:sz w:val="20"/>
                <w:szCs w:val="20"/>
              </w:rPr>
            </w:pPr>
          </w:p>
        </w:tc>
        <w:tc>
          <w:tcPr>
            <w:tcW w:w="530" w:type="pct"/>
            <w:hideMark/>
          </w:tcPr>
          <w:p w14:paraId="331F1128" w14:textId="77777777" w:rsidR="00C35C10" w:rsidRPr="00C35C10" w:rsidRDefault="00C35C10" w:rsidP="00D448BD">
            <w:pPr>
              <w:ind w:firstLineChars="100" w:firstLine="200"/>
              <w:rPr>
                <w:rFonts w:ascii="Times New Roman" w:eastAsia="Times New Roman" w:hAnsi="Times New Roman" w:cs="Times New Roman"/>
                <w:sz w:val="20"/>
                <w:szCs w:val="20"/>
              </w:rPr>
            </w:pPr>
          </w:p>
        </w:tc>
      </w:tr>
      <w:tr w:rsidR="00D448BD" w:rsidRPr="00D448BD" w14:paraId="53A8B8C4" w14:textId="77777777" w:rsidTr="003B2583">
        <w:trPr>
          <w:trHeight w:val="1020"/>
        </w:trPr>
        <w:tc>
          <w:tcPr>
            <w:tcW w:w="2207" w:type="pct"/>
            <w:hideMark/>
          </w:tcPr>
          <w:p w14:paraId="7B90C63D"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17.10 Promover un sistema de comercio multilateral universal, basado en normas, abierto, no discriminatorio y equitativo en el marco de la Organización Mundial del Comercio, incluso mediante la conclusión de las negociaciones en el marco del Programa de Doha para el Desarrollo</w:t>
            </w:r>
          </w:p>
        </w:tc>
        <w:tc>
          <w:tcPr>
            <w:tcW w:w="2263" w:type="pct"/>
            <w:hideMark/>
          </w:tcPr>
          <w:p w14:paraId="7C11FC7B" w14:textId="77777777" w:rsidR="00C35C10" w:rsidRPr="00C35C10" w:rsidRDefault="00C35C10" w:rsidP="00D448BD">
            <w:pPr>
              <w:ind w:firstLineChars="100" w:firstLine="200"/>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 xml:space="preserve">17.10.1 </w:t>
            </w:r>
            <w:proofErr w:type="spellStart"/>
            <w:r w:rsidRPr="00C35C10">
              <w:rPr>
                <w:rFonts w:ascii="Times New Roman" w:eastAsia="Times New Roman" w:hAnsi="Times New Roman" w:cs="Times New Roman"/>
                <w:color w:val="000000"/>
                <w:sz w:val="20"/>
                <w:szCs w:val="20"/>
              </w:rPr>
              <w:t>Promedio</w:t>
            </w:r>
            <w:proofErr w:type="spellEnd"/>
            <w:r w:rsidRPr="00C35C10">
              <w:rPr>
                <w:rFonts w:ascii="Times New Roman" w:eastAsia="Times New Roman" w:hAnsi="Times New Roman" w:cs="Times New Roman"/>
                <w:color w:val="000000"/>
                <w:sz w:val="20"/>
                <w:szCs w:val="20"/>
              </w:rPr>
              <w:t xml:space="preserve"> </w:t>
            </w:r>
            <w:proofErr w:type="spellStart"/>
            <w:r w:rsidRPr="00C35C10">
              <w:rPr>
                <w:rFonts w:ascii="Times New Roman" w:eastAsia="Times New Roman" w:hAnsi="Times New Roman" w:cs="Times New Roman"/>
                <w:color w:val="000000"/>
                <w:sz w:val="20"/>
                <w:szCs w:val="20"/>
              </w:rPr>
              <w:t>arancelario</w:t>
            </w:r>
            <w:proofErr w:type="spellEnd"/>
            <w:r w:rsidRPr="00C35C10">
              <w:rPr>
                <w:rFonts w:ascii="Times New Roman" w:eastAsia="Times New Roman" w:hAnsi="Times New Roman" w:cs="Times New Roman"/>
                <w:color w:val="000000"/>
                <w:sz w:val="20"/>
                <w:szCs w:val="20"/>
              </w:rPr>
              <w:t xml:space="preserve"> </w:t>
            </w:r>
            <w:proofErr w:type="spellStart"/>
            <w:r w:rsidRPr="00C35C10">
              <w:rPr>
                <w:rFonts w:ascii="Times New Roman" w:eastAsia="Times New Roman" w:hAnsi="Times New Roman" w:cs="Times New Roman"/>
                <w:color w:val="000000"/>
                <w:sz w:val="20"/>
                <w:szCs w:val="20"/>
              </w:rPr>
              <w:t>mundial</w:t>
            </w:r>
            <w:proofErr w:type="spellEnd"/>
            <w:r w:rsidRPr="00C35C10">
              <w:rPr>
                <w:rFonts w:ascii="Times New Roman" w:eastAsia="Times New Roman" w:hAnsi="Times New Roman" w:cs="Times New Roman"/>
                <w:color w:val="000000"/>
                <w:sz w:val="20"/>
                <w:szCs w:val="20"/>
              </w:rPr>
              <w:t xml:space="preserve"> </w:t>
            </w:r>
            <w:proofErr w:type="spellStart"/>
            <w:r w:rsidRPr="00C35C10">
              <w:rPr>
                <w:rFonts w:ascii="Times New Roman" w:eastAsia="Times New Roman" w:hAnsi="Times New Roman" w:cs="Times New Roman"/>
                <w:color w:val="000000"/>
                <w:sz w:val="20"/>
                <w:szCs w:val="20"/>
              </w:rPr>
              <w:t>ponderado</w:t>
            </w:r>
            <w:proofErr w:type="spellEnd"/>
          </w:p>
        </w:tc>
        <w:tc>
          <w:tcPr>
            <w:tcW w:w="530" w:type="pct"/>
            <w:hideMark/>
          </w:tcPr>
          <w:p w14:paraId="590FF14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C171001</w:t>
            </w:r>
          </w:p>
        </w:tc>
      </w:tr>
      <w:tr w:rsidR="00D448BD" w:rsidRPr="00D448BD" w14:paraId="0A2F5081" w14:textId="77777777" w:rsidTr="003B2583">
        <w:trPr>
          <w:trHeight w:val="1020"/>
        </w:trPr>
        <w:tc>
          <w:tcPr>
            <w:tcW w:w="2207" w:type="pct"/>
            <w:hideMark/>
          </w:tcPr>
          <w:p w14:paraId="0AC50DF9"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17.11 Aumentar significativamente las exportaciones de los países en desarrollo, en particular con miras a duplicar la participación de los países menos adelantados en las exportaciones mundiales de aquí a 2020</w:t>
            </w:r>
          </w:p>
        </w:tc>
        <w:tc>
          <w:tcPr>
            <w:tcW w:w="2263" w:type="pct"/>
            <w:hideMark/>
          </w:tcPr>
          <w:p w14:paraId="44B5C9F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17.11.1 Participación de los países en desarrollo y los países menos adelantados en las exportaciones mundiales</w:t>
            </w:r>
          </w:p>
        </w:tc>
        <w:tc>
          <w:tcPr>
            <w:tcW w:w="530" w:type="pct"/>
            <w:hideMark/>
          </w:tcPr>
          <w:p w14:paraId="0D1217FF"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C171101</w:t>
            </w:r>
          </w:p>
        </w:tc>
      </w:tr>
      <w:tr w:rsidR="00D448BD" w:rsidRPr="00D448BD" w14:paraId="4F5A4676" w14:textId="77777777" w:rsidTr="003B2583">
        <w:trPr>
          <w:trHeight w:val="1785"/>
        </w:trPr>
        <w:tc>
          <w:tcPr>
            <w:tcW w:w="2207" w:type="pct"/>
            <w:hideMark/>
          </w:tcPr>
          <w:p w14:paraId="5430278C"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17.12 Lograr la consecución oportuna del acceso a los mercados libre de derechos y contingentes de manera duradera para todos los países menos adelantados, conforme a las decisiones de la Organización Mundial del Comercio, incluso velando por que las normas de origen preferenciales aplicables a las importaciones de los países menos adelantados sean transparentes y sencillas y contribuyan a facilitar el acceso a los mercados</w:t>
            </w:r>
          </w:p>
        </w:tc>
        <w:tc>
          <w:tcPr>
            <w:tcW w:w="2263" w:type="pct"/>
            <w:hideMark/>
          </w:tcPr>
          <w:p w14:paraId="566A1906"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 xml:space="preserve">17.12.1 Promedio ponderado de los aranceles que enfrentan los países en desarrollo, los países menos adelantados y los pequeños Estados insulares en </w:t>
            </w:r>
            <w:proofErr w:type="spellStart"/>
            <w:r w:rsidRPr="00C35C10">
              <w:rPr>
                <w:rFonts w:ascii="Times New Roman" w:eastAsia="Times New Roman" w:hAnsi="Times New Roman" w:cs="Times New Roman"/>
                <w:color w:val="000000"/>
                <w:sz w:val="20"/>
                <w:szCs w:val="20"/>
                <w:lang w:val="es-ES"/>
              </w:rPr>
              <w:t>desarrolloPromedio</w:t>
            </w:r>
            <w:proofErr w:type="spellEnd"/>
            <w:r w:rsidRPr="00C35C10">
              <w:rPr>
                <w:rFonts w:ascii="Times New Roman" w:eastAsia="Times New Roman" w:hAnsi="Times New Roman" w:cs="Times New Roman"/>
                <w:color w:val="000000"/>
                <w:sz w:val="20"/>
                <w:szCs w:val="20"/>
                <w:lang w:val="es-ES"/>
              </w:rPr>
              <w:t xml:space="preserve"> de los aranceles que enfrentan los países en desarrollo, los países menos adelantados y los pequeños Estados insulares en desarrollo</w:t>
            </w:r>
          </w:p>
        </w:tc>
        <w:tc>
          <w:tcPr>
            <w:tcW w:w="530" w:type="pct"/>
            <w:hideMark/>
          </w:tcPr>
          <w:p w14:paraId="3F4EDBFD"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C171201</w:t>
            </w:r>
          </w:p>
        </w:tc>
      </w:tr>
      <w:tr w:rsidR="00D448BD" w:rsidRPr="00D448BD" w14:paraId="395324EF" w14:textId="77777777" w:rsidTr="003B2583">
        <w:trPr>
          <w:trHeight w:val="315"/>
        </w:trPr>
        <w:tc>
          <w:tcPr>
            <w:tcW w:w="2207" w:type="pct"/>
            <w:hideMark/>
          </w:tcPr>
          <w:p w14:paraId="554DF6A1" w14:textId="77777777" w:rsidR="00C35C10" w:rsidRPr="00C35C10" w:rsidRDefault="00C35C10" w:rsidP="00D448BD">
            <w:pPr>
              <w:rPr>
                <w:rFonts w:ascii="Times New Roman" w:eastAsia="Times New Roman" w:hAnsi="Times New Roman" w:cs="Times New Roman"/>
                <w:b/>
                <w:bCs/>
                <w:color w:val="000000"/>
                <w:sz w:val="20"/>
                <w:szCs w:val="20"/>
              </w:rPr>
            </w:pPr>
            <w:proofErr w:type="spellStart"/>
            <w:r w:rsidRPr="00C35C10">
              <w:rPr>
                <w:rFonts w:ascii="Times New Roman" w:eastAsia="Times New Roman" w:hAnsi="Times New Roman" w:cs="Times New Roman"/>
                <w:b/>
                <w:bCs/>
                <w:color w:val="000000"/>
                <w:sz w:val="20"/>
                <w:szCs w:val="20"/>
              </w:rPr>
              <w:lastRenderedPageBreak/>
              <w:t>Cuestiones</w:t>
            </w:r>
            <w:proofErr w:type="spellEnd"/>
            <w:r w:rsidRPr="00C35C10">
              <w:rPr>
                <w:rFonts w:ascii="Times New Roman" w:eastAsia="Times New Roman" w:hAnsi="Times New Roman" w:cs="Times New Roman"/>
                <w:b/>
                <w:bCs/>
                <w:color w:val="000000"/>
                <w:sz w:val="20"/>
                <w:szCs w:val="20"/>
              </w:rPr>
              <w:t xml:space="preserve"> </w:t>
            </w:r>
            <w:proofErr w:type="spellStart"/>
            <w:r w:rsidRPr="00C35C10">
              <w:rPr>
                <w:rFonts w:ascii="Times New Roman" w:eastAsia="Times New Roman" w:hAnsi="Times New Roman" w:cs="Times New Roman"/>
                <w:b/>
                <w:bCs/>
                <w:color w:val="000000"/>
                <w:sz w:val="20"/>
                <w:szCs w:val="20"/>
              </w:rPr>
              <w:t>sistémicas</w:t>
            </w:r>
            <w:proofErr w:type="spellEnd"/>
          </w:p>
        </w:tc>
        <w:tc>
          <w:tcPr>
            <w:tcW w:w="2263" w:type="pct"/>
            <w:hideMark/>
          </w:tcPr>
          <w:p w14:paraId="2AFB6F8F" w14:textId="77777777" w:rsidR="00C35C10" w:rsidRPr="00C35C10" w:rsidRDefault="00C35C10" w:rsidP="00D448BD">
            <w:pPr>
              <w:rPr>
                <w:rFonts w:ascii="Times New Roman" w:eastAsia="Times New Roman" w:hAnsi="Times New Roman" w:cs="Times New Roman"/>
                <w:b/>
                <w:bCs/>
                <w:color w:val="000000"/>
                <w:sz w:val="20"/>
                <w:szCs w:val="20"/>
              </w:rPr>
            </w:pPr>
          </w:p>
        </w:tc>
        <w:tc>
          <w:tcPr>
            <w:tcW w:w="530" w:type="pct"/>
            <w:hideMark/>
          </w:tcPr>
          <w:p w14:paraId="0AF3781A" w14:textId="77777777" w:rsidR="00C35C10" w:rsidRPr="00C35C10" w:rsidRDefault="00C35C10" w:rsidP="00D448BD">
            <w:pPr>
              <w:ind w:firstLineChars="100" w:firstLine="200"/>
              <w:rPr>
                <w:rFonts w:ascii="Times New Roman" w:eastAsia="Times New Roman" w:hAnsi="Times New Roman" w:cs="Times New Roman"/>
                <w:sz w:val="20"/>
                <w:szCs w:val="20"/>
              </w:rPr>
            </w:pPr>
          </w:p>
        </w:tc>
      </w:tr>
      <w:tr w:rsidR="00D448BD" w:rsidRPr="00D448BD" w14:paraId="74E79854" w14:textId="77777777" w:rsidTr="003B2583">
        <w:trPr>
          <w:trHeight w:val="315"/>
        </w:trPr>
        <w:tc>
          <w:tcPr>
            <w:tcW w:w="2207" w:type="pct"/>
            <w:hideMark/>
          </w:tcPr>
          <w:p w14:paraId="45BCB419" w14:textId="77777777" w:rsidR="00C35C10" w:rsidRPr="00C35C10" w:rsidRDefault="00C35C10" w:rsidP="00D448BD">
            <w:pPr>
              <w:rPr>
                <w:rFonts w:ascii="Times New Roman" w:eastAsia="Times New Roman" w:hAnsi="Times New Roman" w:cs="Times New Roman"/>
                <w:i/>
                <w:iCs/>
                <w:color w:val="000000"/>
                <w:sz w:val="20"/>
                <w:szCs w:val="20"/>
              </w:rPr>
            </w:pPr>
            <w:proofErr w:type="spellStart"/>
            <w:r w:rsidRPr="00C35C10">
              <w:rPr>
                <w:rFonts w:ascii="Times New Roman" w:eastAsia="Times New Roman" w:hAnsi="Times New Roman" w:cs="Times New Roman"/>
                <w:i/>
                <w:iCs/>
                <w:color w:val="000000"/>
                <w:sz w:val="20"/>
                <w:szCs w:val="20"/>
              </w:rPr>
              <w:t>Coherencia</w:t>
            </w:r>
            <w:proofErr w:type="spellEnd"/>
            <w:r w:rsidRPr="00C35C10">
              <w:rPr>
                <w:rFonts w:ascii="Times New Roman" w:eastAsia="Times New Roman" w:hAnsi="Times New Roman" w:cs="Times New Roman"/>
                <w:i/>
                <w:iCs/>
                <w:color w:val="000000"/>
                <w:sz w:val="20"/>
                <w:szCs w:val="20"/>
              </w:rPr>
              <w:t xml:space="preserve"> </w:t>
            </w:r>
            <w:proofErr w:type="spellStart"/>
            <w:r w:rsidRPr="00C35C10">
              <w:rPr>
                <w:rFonts w:ascii="Times New Roman" w:eastAsia="Times New Roman" w:hAnsi="Times New Roman" w:cs="Times New Roman"/>
                <w:i/>
                <w:iCs/>
                <w:color w:val="000000"/>
                <w:sz w:val="20"/>
                <w:szCs w:val="20"/>
              </w:rPr>
              <w:t>normativa</w:t>
            </w:r>
            <w:proofErr w:type="spellEnd"/>
            <w:r w:rsidRPr="00C35C10">
              <w:rPr>
                <w:rFonts w:ascii="Times New Roman" w:eastAsia="Times New Roman" w:hAnsi="Times New Roman" w:cs="Times New Roman"/>
                <w:i/>
                <w:iCs/>
                <w:color w:val="000000"/>
                <w:sz w:val="20"/>
                <w:szCs w:val="20"/>
              </w:rPr>
              <w:t xml:space="preserve"> e </w:t>
            </w:r>
            <w:proofErr w:type="spellStart"/>
            <w:r w:rsidRPr="00C35C10">
              <w:rPr>
                <w:rFonts w:ascii="Times New Roman" w:eastAsia="Times New Roman" w:hAnsi="Times New Roman" w:cs="Times New Roman"/>
                <w:i/>
                <w:iCs/>
                <w:color w:val="000000"/>
                <w:sz w:val="20"/>
                <w:szCs w:val="20"/>
              </w:rPr>
              <w:t>institucional</w:t>
            </w:r>
            <w:proofErr w:type="spellEnd"/>
          </w:p>
        </w:tc>
        <w:tc>
          <w:tcPr>
            <w:tcW w:w="2263" w:type="pct"/>
            <w:hideMark/>
          </w:tcPr>
          <w:p w14:paraId="735603A9" w14:textId="77777777" w:rsidR="00C35C10" w:rsidRPr="00C35C10" w:rsidRDefault="00C35C10" w:rsidP="00D448BD">
            <w:pPr>
              <w:rPr>
                <w:rFonts w:ascii="Times New Roman" w:eastAsia="Times New Roman" w:hAnsi="Times New Roman" w:cs="Times New Roman"/>
                <w:i/>
                <w:iCs/>
                <w:color w:val="000000"/>
                <w:sz w:val="20"/>
                <w:szCs w:val="20"/>
              </w:rPr>
            </w:pPr>
          </w:p>
        </w:tc>
        <w:tc>
          <w:tcPr>
            <w:tcW w:w="530" w:type="pct"/>
            <w:hideMark/>
          </w:tcPr>
          <w:p w14:paraId="45D76FC4" w14:textId="77777777" w:rsidR="00C35C10" w:rsidRPr="00C35C10" w:rsidRDefault="00C35C10" w:rsidP="00D448BD">
            <w:pPr>
              <w:ind w:firstLineChars="100" w:firstLine="200"/>
              <w:rPr>
                <w:rFonts w:ascii="Times New Roman" w:eastAsia="Times New Roman" w:hAnsi="Times New Roman" w:cs="Times New Roman"/>
                <w:sz w:val="20"/>
                <w:szCs w:val="20"/>
              </w:rPr>
            </w:pPr>
          </w:p>
        </w:tc>
      </w:tr>
      <w:tr w:rsidR="00D448BD" w:rsidRPr="00D448BD" w14:paraId="652FBCD8" w14:textId="77777777" w:rsidTr="003B2583">
        <w:trPr>
          <w:trHeight w:val="510"/>
        </w:trPr>
        <w:tc>
          <w:tcPr>
            <w:tcW w:w="2207" w:type="pct"/>
            <w:hideMark/>
          </w:tcPr>
          <w:p w14:paraId="73CBBE75"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17.13 Aumentar la estabilidad macroeconómica mundial, incluso mediante la coordinación y coherencia de las políticas</w:t>
            </w:r>
          </w:p>
        </w:tc>
        <w:tc>
          <w:tcPr>
            <w:tcW w:w="2263" w:type="pct"/>
            <w:hideMark/>
          </w:tcPr>
          <w:p w14:paraId="6A5676BA" w14:textId="77777777" w:rsidR="00C35C10" w:rsidRPr="00C35C10" w:rsidRDefault="00C35C10" w:rsidP="00D448BD">
            <w:pPr>
              <w:ind w:firstLineChars="100" w:firstLine="200"/>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 xml:space="preserve">17.13.1 </w:t>
            </w:r>
            <w:proofErr w:type="spellStart"/>
            <w:r w:rsidRPr="00C35C10">
              <w:rPr>
                <w:rFonts w:ascii="Times New Roman" w:eastAsia="Times New Roman" w:hAnsi="Times New Roman" w:cs="Times New Roman"/>
                <w:color w:val="000000"/>
                <w:sz w:val="20"/>
                <w:szCs w:val="20"/>
              </w:rPr>
              <w:t>Tablero</w:t>
            </w:r>
            <w:proofErr w:type="spellEnd"/>
            <w:r w:rsidRPr="00C35C10">
              <w:rPr>
                <w:rFonts w:ascii="Times New Roman" w:eastAsia="Times New Roman" w:hAnsi="Times New Roman" w:cs="Times New Roman"/>
                <w:color w:val="000000"/>
                <w:sz w:val="20"/>
                <w:szCs w:val="20"/>
              </w:rPr>
              <w:t xml:space="preserve"> </w:t>
            </w:r>
            <w:proofErr w:type="spellStart"/>
            <w:r w:rsidRPr="00C35C10">
              <w:rPr>
                <w:rFonts w:ascii="Times New Roman" w:eastAsia="Times New Roman" w:hAnsi="Times New Roman" w:cs="Times New Roman"/>
                <w:color w:val="000000"/>
                <w:sz w:val="20"/>
                <w:szCs w:val="20"/>
              </w:rPr>
              <w:t>macroeconómico</w:t>
            </w:r>
            <w:proofErr w:type="spellEnd"/>
          </w:p>
        </w:tc>
        <w:tc>
          <w:tcPr>
            <w:tcW w:w="530" w:type="pct"/>
            <w:hideMark/>
          </w:tcPr>
          <w:p w14:paraId="1215B0E3"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C171301</w:t>
            </w:r>
          </w:p>
        </w:tc>
      </w:tr>
      <w:tr w:rsidR="00D448BD" w:rsidRPr="00D448BD" w14:paraId="30B91967" w14:textId="77777777" w:rsidTr="003B2583">
        <w:trPr>
          <w:trHeight w:val="510"/>
        </w:trPr>
        <w:tc>
          <w:tcPr>
            <w:tcW w:w="2207" w:type="pct"/>
            <w:hideMark/>
          </w:tcPr>
          <w:p w14:paraId="736C9623"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17.14 Mejorar la coherencia de las políticas para el desarrollo sostenible</w:t>
            </w:r>
          </w:p>
        </w:tc>
        <w:tc>
          <w:tcPr>
            <w:tcW w:w="2263" w:type="pct"/>
            <w:hideMark/>
          </w:tcPr>
          <w:p w14:paraId="27C8BD98"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17.14.1 Número de países que cuentan con mecanismos para mejorar la coherencia de las políticas de desarrollo sostenible</w:t>
            </w:r>
          </w:p>
        </w:tc>
        <w:tc>
          <w:tcPr>
            <w:tcW w:w="530" w:type="pct"/>
            <w:hideMark/>
          </w:tcPr>
          <w:p w14:paraId="5B1E33E1"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C171401</w:t>
            </w:r>
          </w:p>
        </w:tc>
      </w:tr>
      <w:tr w:rsidR="00D448BD" w:rsidRPr="00D448BD" w14:paraId="65BE2C95" w14:textId="77777777" w:rsidTr="003B2583">
        <w:trPr>
          <w:trHeight w:val="765"/>
        </w:trPr>
        <w:tc>
          <w:tcPr>
            <w:tcW w:w="2207" w:type="pct"/>
            <w:hideMark/>
          </w:tcPr>
          <w:p w14:paraId="48105604"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17.15 Respetar el margen normativo y el liderazgo de cada país para establecer y aplicar políticas de erradicación de la pobreza y desarrollo sostenible</w:t>
            </w:r>
          </w:p>
        </w:tc>
        <w:tc>
          <w:tcPr>
            <w:tcW w:w="2263" w:type="pct"/>
            <w:hideMark/>
          </w:tcPr>
          <w:p w14:paraId="35C0A9E0"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17.15.1 Grado de utilización de los marcos de resultados y las herramientas de planificación de los propios países por los proveedores de cooperación para el desarrollo</w:t>
            </w:r>
          </w:p>
        </w:tc>
        <w:tc>
          <w:tcPr>
            <w:tcW w:w="530" w:type="pct"/>
            <w:hideMark/>
          </w:tcPr>
          <w:p w14:paraId="3B41C8B9"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C171501</w:t>
            </w:r>
          </w:p>
        </w:tc>
      </w:tr>
      <w:tr w:rsidR="00D448BD" w:rsidRPr="00D448BD" w14:paraId="42A1F947" w14:textId="77777777" w:rsidTr="003B2583">
        <w:trPr>
          <w:trHeight w:val="315"/>
        </w:trPr>
        <w:tc>
          <w:tcPr>
            <w:tcW w:w="2207" w:type="pct"/>
            <w:hideMark/>
          </w:tcPr>
          <w:p w14:paraId="4BC145FE" w14:textId="77777777" w:rsidR="00C35C10" w:rsidRPr="00C35C10" w:rsidRDefault="00C35C10" w:rsidP="00D448BD">
            <w:pPr>
              <w:rPr>
                <w:rFonts w:ascii="Times New Roman" w:eastAsia="Times New Roman" w:hAnsi="Times New Roman" w:cs="Times New Roman"/>
                <w:i/>
                <w:iCs/>
                <w:color w:val="000000"/>
                <w:sz w:val="20"/>
                <w:szCs w:val="20"/>
              </w:rPr>
            </w:pPr>
            <w:proofErr w:type="spellStart"/>
            <w:r w:rsidRPr="00C35C10">
              <w:rPr>
                <w:rFonts w:ascii="Times New Roman" w:eastAsia="Times New Roman" w:hAnsi="Times New Roman" w:cs="Times New Roman"/>
                <w:i/>
                <w:iCs/>
                <w:color w:val="000000"/>
                <w:sz w:val="20"/>
                <w:szCs w:val="20"/>
              </w:rPr>
              <w:t>Asociaciones</w:t>
            </w:r>
            <w:proofErr w:type="spellEnd"/>
            <w:r w:rsidRPr="00C35C10">
              <w:rPr>
                <w:rFonts w:ascii="Times New Roman" w:eastAsia="Times New Roman" w:hAnsi="Times New Roman" w:cs="Times New Roman"/>
                <w:i/>
                <w:iCs/>
                <w:color w:val="000000"/>
                <w:sz w:val="20"/>
                <w:szCs w:val="20"/>
              </w:rPr>
              <w:t xml:space="preserve"> entre </w:t>
            </w:r>
            <w:proofErr w:type="spellStart"/>
            <w:r w:rsidRPr="00C35C10">
              <w:rPr>
                <w:rFonts w:ascii="Times New Roman" w:eastAsia="Times New Roman" w:hAnsi="Times New Roman" w:cs="Times New Roman"/>
                <w:i/>
                <w:iCs/>
                <w:color w:val="000000"/>
                <w:sz w:val="20"/>
                <w:szCs w:val="20"/>
              </w:rPr>
              <w:t>múltiples</w:t>
            </w:r>
            <w:proofErr w:type="spellEnd"/>
            <w:r w:rsidRPr="00C35C10">
              <w:rPr>
                <w:rFonts w:ascii="Times New Roman" w:eastAsia="Times New Roman" w:hAnsi="Times New Roman" w:cs="Times New Roman"/>
                <w:i/>
                <w:iCs/>
                <w:color w:val="000000"/>
                <w:sz w:val="20"/>
                <w:szCs w:val="20"/>
              </w:rPr>
              <w:t xml:space="preserve"> </w:t>
            </w:r>
            <w:proofErr w:type="spellStart"/>
            <w:r w:rsidRPr="00C35C10">
              <w:rPr>
                <w:rFonts w:ascii="Times New Roman" w:eastAsia="Times New Roman" w:hAnsi="Times New Roman" w:cs="Times New Roman"/>
                <w:i/>
                <w:iCs/>
                <w:color w:val="000000"/>
                <w:sz w:val="20"/>
                <w:szCs w:val="20"/>
              </w:rPr>
              <w:t>interesados</w:t>
            </w:r>
            <w:proofErr w:type="spellEnd"/>
          </w:p>
        </w:tc>
        <w:tc>
          <w:tcPr>
            <w:tcW w:w="2263" w:type="pct"/>
            <w:hideMark/>
          </w:tcPr>
          <w:p w14:paraId="50A6F066" w14:textId="77777777" w:rsidR="00C35C10" w:rsidRPr="00C35C10" w:rsidRDefault="00C35C10" w:rsidP="00D448BD">
            <w:pPr>
              <w:rPr>
                <w:rFonts w:ascii="Times New Roman" w:eastAsia="Times New Roman" w:hAnsi="Times New Roman" w:cs="Times New Roman"/>
                <w:i/>
                <w:iCs/>
                <w:color w:val="000000"/>
                <w:sz w:val="20"/>
                <w:szCs w:val="20"/>
              </w:rPr>
            </w:pPr>
          </w:p>
        </w:tc>
        <w:tc>
          <w:tcPr>
            <w:tcW w:w="530" w:type="pct"/>
            <w:hideMark/>
          </w:tcPr>
          <w:p w14:paraId="2F614BB4" w14:textId="77777777" w:rsidR="00C35C10" w:rsidRPr="00C35C10" w:rsidRDefault="00C35C10" w:rsidP="00D448BD">
            <w:pPr>
              <w:ind w:firstLineChars="100" w:firstLine="200"/>
              <w:rPr>
                <w:rFonts w:ascii="Times New Roman" w:eastAsia="Times New Roman" w:hAnsi="Times New Roman" w:cs="Times New Roman"/>
                <w:sz w:val="20"/>
                <w:szCs w:val="20"/>
              </w:rPr>
            </w:pPr>
          </w:p>
        </w:tc>
      </w:tr>
      <w:tr w:rsidR="00D448BD" w:rsidRPr="00D448BD" w14:paraId="09A2C7FE" w14:textId="77777777" w:rsidTr="003B2583">
        <w:trPr>
          <w:trHeight w:val="1275"/>
        </w:trPr>
        <w:tc>
          <w:tcPr>
            <w:tcW w:w="2207" w:type="pct"/>
            <w:hideMark/>
          </w:tcPr>
          <w:p w14:paraId="5AE4FE2B"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17.16 Mejorar la Alianza Mundial para el Desarrollo Sostenible, complementada por alianzas entre múltiples interesados que movilicen e intercambien conocimientos, especialización, tecnología y recursos financieros, a fin de apoyar el logro de los Objetivos de Desarrollo Sostenible en todos los países, particularmente los países en desarrollo</w:t>
            </w:r>
          </w:p>
        </w:tc>
        <w:tc>
          <w:tcPr>
            <w:tcW w:w="2263" w:type="pct"/>
            <w:hideMark/>
          </w:tcPr>
          <w:p w14:paraId="1DF7AE9C"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17.16.1 Número de países que informan de sus progresos en los marcos de múltiples interesados para el seguimiento de la eficacia de las actividades de desarrollo que apoyan el logro de los Objetivos de Desarrollo Sostenible</w:t>
            </w:r>
          </w:p>
        </w:tc>
        <w:tc>
          <w:tcPr>
            <w:tcW w:w="530" w:type="pct"/>
            <w:hideMark/>
          </w:tcPr>
          <w:p w14:paraId="41F25B3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C171601</w:t>
            </w:r>
          </w:p>
        </w:tc>
      </w:tr>
      <w:tr w:rsidR="00D448BD" w:rsidRPr="00D448BD" w14:paraId="600618DA" w14:textId="77777777" w:rsidTr="003B2583">
        <w:trPr>
          <w:trHeight w:val="765"/>
        </w:trPr>
        <w:tc>
          <w:tcPr>
            <w:tcW w:w="2207" w:type="pct"/>
            <w:hideMark/>
          </w:tcPr>
          <w:p w14:paraId="44DF21C8"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17.17 Fomentar y promover la constitución de alianzas eficaces en las esferas pública, público-privada y de la sociedad civil, aprovechando la experiencia y las estrategias de obtención de recursos de las alianzas</w:t>
            </w:r>
          </w:p>
        </w:tc>
        <w:tc>
          <w:tcPr>
            <w:tcW w:w="2263" w:type="pct"/>
            <w:hideMark/>
          </w:tcPr>
          <w:p w14:paraId="3F1FCC93"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17.17.1 Suma en dólares de los Estados Unidos prometida a las alianzas público-privadas centradas en la infraestructura</w:t>
            </w:r>
          </w:p>
        </w:tc>
        <w:tc>
          <w:tcPr>
            <w:tcW w:w="530" w:type="pct"/>
            <w:hideMark/>
          </w:tcPr>
          <w:p w14:paraId="41F7F1DA"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C171702</w:t>
            </w:r>
          </w:p>
        </w:tc>
      </w:tr>
      <w:tr w:rsidR="00D448BD" w:rsidRPr="00F4207A" w14:paraId="6F57359F" w14:textId="77777777" w:rsidTr="003B2583">
        <w:trPr>
          <w:trHeight w:val="315"/>
        </w:trPr>
        <w:tc>
          <w:tcPr>
            <w:tcW w:w="2207" w:type="pct"/>
            <w:hideMark/>
          </w:tcPr>
          <w:p w14:paraId="64F4492C" w14:textId="77777777" w:rsidR="00C35C10" w:rsidRPr="00C35C10" w:rsidRDefault="00C35C10" w:rsidP="00D448BD">
            <w:pPr>
              <w:rPr>
                <w:rFonts w:ascii="Times New Roman" w:eastAsia="Times New Roman" w:hAnsi="Times New Roman" w:cs="Times New Roman"/>
                <w:i/>
                <w:iCs/>
                <w:color w:val="000000"/>
                <w:sz w:val="20"/>
                <w:szCs w:val="20"/>
                <w:lang w:val="es-ES"/>
              </w:rPr>
            </w:pPr>
            <w:r w:rsidRPr="00C35C10">
              <w:rPr>
                <w:rFonts w:ascii="Times New Roman" w:eastAsia="Times New Roman" w:hAnsi="Times New Roman" w:cs="Times New Roman"/>
                <w:i/>
                <w:iCs/>
                <w:color w:val="000000"/>
                <w:sz w:val="20"/>
                <w:szCs w:val="20"/>
                <w:lang w:val="es-ES"/>
              </w:rPr>
              <w:t>Datos, vigilancia y rendición de cuentas</w:t>
            </w:r>
          </w:p>
        </w:tc>
        <w:tc>
          <w:tcPr>
            <w:tcW w:w="2263" w:type="pct"/>
            <w:hideMark/>
          </w:tcPr>
          <w:p w14:paraId="0AA7FEFF" w14:textId="77777777" w:rsidR="00C35C10" w:rsidRPr="00C35C10" w:rsidRDefault="00C35C10" w:rsidP="00D448BD">
            <w:pPr>
              <w:rPr>
                <w:rFonts w:ascii="Times New Roman" w:eastAsia="Times New Roman" w:hAnsi="Times New Roman" w:cs="Times New Roman"/>
                <w:i/>
                <w:iCs/>
                <w:color w:val="000000"/>
                <w:sz w:val="20"/>
                <w:szCs w:val="20"/>
                <w:lang w:val="es-ES"/>
              </w:rPr>
            </w:pPr>
          </w:p>
        </w:tc>
        <w:tc>
          <w:tcPr>
            <w:tcW w:w="530" w:type="pct"/>
            <w:hideMark/>
          </w:tcPr>
          <w:p w14:paraId="69EE203A" w14:textId="77777777" w:rsidR="00C35C10" w:rsidRPr="00C35C10" w:rsidRDefault="00C35C10" w:rsidP="00D448BD">
            <w:pPr>
              <w:ind w:firstLineChars="100" w:firstLine="200"/>
              <w:rPr>
                <w:rFonts w:ascii="Times New Roman" w:eastAsia="Times New Roman" w:hAnsi="Times New Roman" w:cs="Times New Roman"/>
                <w:sz w:val="20"/>
                <w:szCs w:val="20"/>
                <w:lang w:val="es-ES"/>
              </w:rPr>
            </w:pPr>
          </w:p>
        </w:tc>
      </w:tr>
      <w:tr w:rsidR="00D448BD" w:rsidRPr="00D448BD" w14:paraId="6483AD72" w14:textId="77777777" w:rsidTr="003B2583">
        <w:trPr>
          <w:trHeight w:val="1020"/>
        </w:trPr>
        <w:tc>
          <w:tcPr>
            <w:tcW w:w="2207" w:type="pct"/>
            <w:vMerge w:val="restart"/>
            <w:hideMark/>
          </w:tcPr>
          <w:p w14:paraId="7FB10BD2"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17.18 De aquí a 2020, mejorar el apoyo a la creación de capacidad prestado a los países en desarrollo, incluidos los países menos adelantados y los pequeños Estados insulares en desarrollo, para aumentar significativamente la disponibilidad de datos oportunos, fiables y de gran calidad desglosados por ingresos, sexo, edad, raza, origen étnico, estatus migratorio, discapacidad, ubicación geográfica y otras características pertinentes en los contextos nacionales</w:t>
            </w:r>
          </w:p>
        </w:tc>
        <w:tc>
          <w:tcPr>
            <w:tcW w:w="2263" w:type="pct"/>
            <w:hideMark/>
          </w:tcPr>
          <w:p w14:paraId="461F6941"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17.18.1 Indicador de capacidad estadística para el seguimiento de los Objetivos de Desarrollo Sostenible</w:t>
            </w:r>
          </w:p>
        </w:tc>
        <w:tc>
          <w:tcPr>
            <w:tcW w:w="530" w:type="pct"/>
            <w:hideMark/>
          </w:tcPr>
          <w:p w14:paraId="3E15C718"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C171804</w:t>
            </w:r>
          </w:p>
        </w:tc>
      </w:tr>
      <w:tr w:rsidR="00D448BD" w:rsidRPr="00D448BD" w14:paraId="0171B91D" w14:textId="77777777" w:rsidTr="003B2583">
        <w:trPr>
          <w:trHeight w:val="765"/>
        </w:trPr>
        <w:tc>
          <w:tcPr>
            <w:tcW w:w="2207" w:type="pct"/>
            <w:vMerge/>
            <w:hideMark/>
          </w:tcPr>
          <w:p w14:paraId="2AA1E46E"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1FC506A9"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17.18.2 Número de países cuya legislación nacional sobre estadísticas cumple los Principios Fundamentales de las Estadísticas Oficiales</w:t>
            </w:r>
          </w:p>
        </w:tc>
        <w:tc>
          <w:tcPr>
            <w:tcW w:w="530" w:type="pct"/>
            <w:hideMark/>
          </w:tcPr>
          <w:p w14:paraId="649D4BCC"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C171802</w:t>
            </w:r>
          </w:p>
        </w:tc>
      </w:tr>
      <w:tr w:rsidR="00D448BD" w:rsidRPr="00D448BD" w14:paraId="1040C9F9" w14:textId="77777777" w:rsidTr="003B2583">
        <w:trPr>
          <w:trHeight w:val="765"/>
        </w:trPr>
        <w:tc>
          <w:tcPr>
            <w:tcW w:w="2207" w:type="pct"/>
            <w:vMerge/>
            <w:hideMark/>
          </w:tcPr>
          <w:p w14:paraId="02D74583"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17925A02"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17.18.3 Número de países que cuentan con un plan estadístico nacional plenamente financiado y en proceso de aplicación, desglosado por fuente de financiación</w:t>
            </w:r>
          </w:p>
        </w:tc>
        <w:tc>
          <w:tcPr>
            <w:tcW w:w="530" w:type="pct"/>
            <w:hideMark/>
          </w:tcPr>
          <w:p w14:paraId="6493AC2B"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C171803</w:t>
            </w:r>
          </w:p>
        </w:tc>
      </w:tr>
      <w:tr w:rsidR="00D448BD" w:rsidRPr="00D448BD" w14:paraId="4EE9F6FF" w14:textId="77777777" w:rsidTr="003B2583">
        <w:trPr>
          <w:trHeight w:val="510"/>
        </w:trPr>
        <w:tc>
          <w:tcPr>
            <w:tcW w:w="2207" w:type="pct"/>
            <w:vMerge w:val="restart"/>
            <w:hideMark/>
          </w:tcPr>
          <w:p w14:paraId="2091173F" w14:textId="77777777" w:rsidR="00C35C10" w:rsidRPr="00C35C10" w:rsidRDefault="00C35C10" w:rsidP="00D448BD">
            <w:pPr>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17.19 De aquí a 2030, aprovechar las iniciativas existentes para elaborar indicadores que permitan medir los progresos en materia de desarrollo sostenible y complementen el producto interno bruto, y apoyar la creación de capacidad estadística en los países en desarrollo</w:t>
            </w:r>
          </w:p>
        </w:tc>
        <w:tc>
          <w:tcPr>
            <w:tcW w:w="2263" w:type="pct"/>
            <w:hideMark/>
          </w:tcPr>
          <w:p w14:paraId="793591CB"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17.19.1 Valor en dólares de todos los recursos proporcionados para fortalecer la capacidad estadística de los países en desarrollo</w:t>
            </w:r>
          </w:p>
        </w:tc>
        <w:tc>
          <w:tcPr>
            <w:tcW w:w="530" w:type="pct"/>
            <w:hideMark/>
          </w:tcPr>
          <w:p w14:paraId="172704A5" w14:textId="77777777" w:rsidR="00C35C10" w:rsidRPr="00C35C10" w:rsidRDefault="00C35C10" w:rsidP="00D448BD">
            <w:pPr>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C171901</w:t>
            </w:r>
          </w:p>
        </w:tc>
      </w:tr>
      <w:tr w:rsidR="00D448BD" w:rsidRPr="00D448BD" w14:paraId="06C9B9CB" w14:textId="77777777" w:rsidTr="003B2583">
        <w:trPr>
          <w:trHeight w:val="780"/>
        </w:trPr>
        <w:tc>
          <w:tcPr>
            <w:tcW w:w="2207" w:type="pct"/>
            <w:vMerge/>
            <w:hideMark/>
          </w:tcPr>
          <w:p w14:paraId="00B5724D" w14:textId="77777777" w:rsidR="00C35C10" w:rsidRPr="00C35C10" w:rsidRDefault="00C35C10" w:rsidP="00D448BD">
            <w:pPr>
              <w:rPr>
                <w:rFonts w:ascii="Times New Roman" w:eastAsia="Times New Roman" w:hAnsi="Times New Roman" w:cs="Times New Roman"/>
                <w:color w:val="000000"/>
                <w:sz w:val="20"/>
                <w:szCs w:val="20"/>
              </w:rPr>
            </w:pPr>
          </w:p>
        </w:tc>
        <w:tc>
          <w:tcPr>
            <w:tcW w:w="2263" w:type="pct"/>
            <w:hideMark/>
          </w:tcPr>
          <w:p w14:paraId="4BEEA965" w14:textId="77777777" w:rsidR="00C35C10" w:rsidRPr="00C35C10" w:rsidRDefault="00C35C10" w:rsidP="00D448BD">
            <w:pPr>
              <w:ind w:firstLineChars="100" w:firstLine="200"/>
              <w:rPr>
                <w:rFonts w:ascii="Times New Roman" w:eastAsia="Times New Roman" w:hAnsi="Times New Roman" w:cs="Times New Roman"/>
                <w:color w:val="000000"/>
                <w:sz w:val="20"/>
                <w:szCs w:val="20"/>
                <w:lang w:val="es-ES"/>
              </w:rPr>
            </w:pPr>
            <w:r w:rsidRPr="00C35C10">
              <w:rPr>
                <w:rFonts w:ascii="Times New Roman" w:eastAsia="Times New Roman" w:hAnsi="Times New Roman" w:cs="Times New Roman"/>
                <w:color w:val="000000"/>
                <w:sz w:val="20"/>
                <w:szCs w:val="20"/>
                <w:lang w:val="es-ES"/>
              </w:rPr>
              <w:t>17.19.2 Proporción de países que a) han realizado al menos un censo de población y vivienda en los últimos diez años; y b) han registrado el 100% de los nacimientos y el 80% de las defunciones</w:t>
            </w:r>
          </w:p>
        </w:tc>
        <w:tc>
          <w:tcPr>
            <w:tcW w:w="530" w:type="pct"/>
            <w:hideMark/>
          </w:tcPr>
          <w:p w14:paraId="1DE57517" w14:textId="77777777" w:rsidR="00C35C10" w:rsidRPr="00C35C10" w:rsidRDefault="00C35C10" w:rsidP="005506BE">
            <w:pPr>
              <w:keepNext/>
              <w:rPr>
                <w:rFonts w:ascii="Times New Roman" w:eastAsia="Times New Roman" w:hAnsi="Times New Roman" w:cs="Times New Roman"/>
                <w:color w:val="000000"/>
                <w:sz w:val="20"/>
                <w:szCs w:val="20"/>
              </w:rPr>
            </w:pPr>
            <w:r w:rsidRPr="00C35C10">
              <w:rPr>
                <w:rFonts w:ascii="Times New Roman" w:eastAsia="Times New Roman" w:hAnsi="Times New Roman" w:cs="Times New Roman"/>
                <w:color w:val="000000"/>
                <w:sz w:val="20"/>
                <w:szCs w:val="20"/>
              </w:rPr>
              <w:t>C171902</w:t>
            </w:r>
          </w:p>
        </w:tc>
      </w:tr>
    </w:tbl>
    <w:p w14:paraId="1284E012" w14:textId="77777777" w:rsidR="00B66CE6" w:rsidRPr="00702CF4" w:rsidRDefault="00B66CE6" w:rsidP="00702CF4">
      <w:pPr>
        <w:spacing w:line="360" w:lineRule="auto"/>
        <w:jc w:val="both"/>
        <w:rPr>
          <w:rFonts w:ascii="Times New Roman" w:eastAsiaTheme="majorEastAsia" w:hAnsi="Times New Roman" w:cs="Times New Roman"/>
          <w:b/>
          <w:bCs/>
          <w:lang w:val="es-EC" w:eastAsia="es-EC"/>
        </w:rPr>
      </w:pPr>
      <w:r w:rsidRPr="00702CF4">
        <w:rPr>
          <w:rFonts w:ascii="Times New Roman" w:hAnsi="Times New Roman" w:cs="Times New Roman"/>
          <w:lang w:val="es-ES"/>
        </w:rPr>
        <w:br w:type="page"/>
      </w:r>
    </w:p>
    <w:p w14:paraId="2F93BC5C" w14:textId="5312C7B9" w:rsidR="00520159" w:rsidRPr="001C7788" w:rsidRDefault="00B66CE6" w:rsidP="00702CF4">
      <w:pPr>
        <w:pStyle w:val="Heading1"/>
        <w:spacing w:line="360" w:lineRule="auto"/>
        <w:jc w:val="both"/>
        <w:rPr>
          <w:rFonts w:ascii="Times New Roman" w:hAnsi="Times New Roman" w:cs="Times New Roman"/>
          <w:color w:val="auto"/>
        </w:rPr>
      </w:pPr>
      <w:bookmarkStart w:id="108" w:name="_Toc101207879"/>
      <w:r w:rsidRPr="001C7788">
        <w:rPr>
          <w:rFonts w:ascii="Times New Roman" w:hAnsi="Times New Roman" w:cs="Times New Roman"/>
          <w:color w:val="auto"/>
        </w:rPr>
        <w:lastRenderedPageBreak/>
        <w:t>CURRÍCULUM VITAE</w:t>
      </w:r>
      <w:bookmarkEnd w:id="108"/>
      <w:r w:rsidRPr="001C7788">
        <w:rPr>
          <w:rFonts w:ascii="Times New Roman" w:hAnsi="Times New Roman" w:cs="Times New Roman"/>
          <w:color w:val="auto"/>
        </w:rPr>
        <w:t xml:space="preserve"> </w:t>
      </w:r>
    </w:p>
    <w:p w14:paraId="5F738F50" w14:textId="60D70BA7" w:rsidR="00D222C3" w:rsidRPr="00702CF4" w:rsidRDefault="00D222C3"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Cecilia Esther Van Cauwenberghe (DNI: </w:t>
      </w:r>
      <w:proofErr w:type="gramStart"/>
      <w:r w:rsidRPr="00702CF4">
        <w:rPr>
          <w:rFonts w:ascii="Times New Roman" w:hAnsi="Times New Roman" w:cs="Times New Roman"/>
          <w:lang w:val="es-ES_tradnl"/>
        </w:rPr>
        <w:t>26.777.464 )</w:t>
      </w:r>
      <w:proofErr w:type="gramEnd"/>
    </w:p>
    <w:p w14:paraId="1ADC3FD4" w14:textId="1BFBE327" w:rsidR="00D222C3" w:rsidRPr="00702CF4" w:rsidRDefault="00D222C3"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Fecha de nacimiento: 24 de diciembre de 1978, Cipolletti, Río Negro, Argentina </w:t>
      </w:r>
    </w:p>
    <w:p w14:paraId="477377D7" w14:textId="5FA267B3" w:rsidR="00D222C3" w:rsidRPr="00702CF4" w:rsidRDefault="00D222C3"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Ubicación: CABA, Buenos Aires, Argentina – La Plata, Buenos Aires, Argentina</w:t>
      </w:r>
    </w:p>
    <w:p w14:paraId="74712C8B" w14:textId="77777777" w:rsidR="00D222C3" w:rsidRPr="00702CF4" w:rsidRDefault="00D222C3" w:rsidP="00702CF4">
      <w:pPr>
        <w:spacing w:line="360" w:lineRule="auto"/>
        <w:jc w:val="both"/>
        <w:rPr>
          <w:rFonts w:ascii="Times New Roman" w:hAnsi="Times New Roman" w:cs="Times New Roman"/>
          <w:lang w:val="es-ES_tradnl"/>
        </w:rPr>
      </w:pPr>
    </w:p>
    <w:p w14:paraId="4FE4B2EE" w14:textId="77777777" w:rsidR="00134B19" w:rsidRPr="00702CF4" w:rsidRDefault="00DA065A"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Estudios de </w:t>
      </w:r>
      <w:r w:rsidR="00D222C3" w:rsidRPr="00702CF4">
        <w:rPr>
          <w:rFonts w:ascii="Times New Roman" w:hAnsi="Times New Roman" w:cs="Times New Roman"/>
          <w:lang w:val="es-ES_tradnl"/>
        </w:rPr>
        <w:t xml:space="preserve">Posdoctorado </w:t>
      </w:r>
    </w:p>
    <w:p w14:paraId="130FE632" w14:textId="77777777" w:rsidR="00134B19" w:rsidRPr="00702CF4" w:rsidRDefault="00D222C3" w:rsidP="00702CF4">
      <w:pPr>
        <w:spacing w:line="360" w:lineRule="auto"/>
        <w:ind w:firstLine="427"/>
        <w:jc w:val="both"/>
        <w:rPr>
          <w:rFonts w:ascii="Times New Roman" w:hAnsi="Times New Roman" w:cs="Times New Roman"/>
          <w:lang w:val="es-ES_tradnl"/>
        </w:rPr>
      </w:pPr>
      <w:r w:rsidRPr="00702CF4">
        <w:rPr>
          <w:rFonts w:ascii="Times New Roman" w:hAnsi="Times New Roman" w:cs="Times New Roman"/>
          <w:lang w:val="es-ES_tradnl"/>
        </w:rPr>
        <w:t xml:space="preserve">- Gestión de la Tecnología y la Innovación, 2014 – 2015 </w:t>
      </w:r>
    </w:p>
    <w:p w14:paraId="4836A796" w14:textId="63FEBB98" w:rsidR="00D222C3" w:rsidRPr="00702CF4" w:rsidRDefault="00D222C3" w:rsidP="00702CF4">
      <w:pPr>
        <w:spacing w:line="360" w:lineRule="auto"/>
        <w:ind w:left="630"/>
        <w:jc w:val="both"/>
        <w:rPr>
          <w:rFonts w:ascii="Times New Roman" w:hAnsi="Times New Roman" w:cs="Times New Roman"/>
          <w:lang w:val="es-ES_tradnl"/>
        </w:rPr>
      </w:pPr>
      <w:r w:rsidRPr="00702CF4">
        <w:rPr>
          <w:rFonts w:ascii="Times New Roman" w:hAnsi="Times New Roman" w:cs="Times New Roman"/>
          <w:lang w:val="es-ES_tradnl"/>
        </w:rPr>
        <w:t>Universidad Nacional de Tres de Febrero (AR)</w:t>
      </w:r>
    </w:p>
    <w:p w14:paraId="6E37053B" w14:textId="6C6B2283" w:rsidR="00D222C3" w:rsidRPr="00702CF4" w:rsidRDefault="00134B19"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Estudios de </w:t>
      </w:r>
      <w:r w:rsidR="00D222C3" w:rsidRPr="00702CF4">
        <w:rPr>
          <w:rFonts w:ascii="Times New Roman" w:hAnsi="Times New Roman" w:cs="Times New Roman"/>
          <w:lang w:val="es-ES_tradnl"/>
        </w:rPr>
        <w:t xml:space="preserve">Doctorado - Ingeniería Química, 2004 - 2007 </w:t>
      </w:r>
    </w:p>
    <w:p w14:paraId="686F1B71" w14:textId="77777777" w:rsidR="00D222C3" w:rsidRPr="00702CF4" w:rsidRDefault="00D222C3" w:rsidP="00702CF4">
      <w:pPr>
        <w:spacing w:line="360" w:lineRule="auto"/>
        <w:ind w:left="787"/>
        <w:jc w:val="both"/>
        <w:rPr>
          <w:rFonts w:ascii="Times New Roman" w:hAnsi="Times New Roman" w:cs="Times New Roman"/>
          <w:lang w:val="es-ES_tradnl"/>
        </w:rPr>
      </w:pPr>
      <w:r w:rsidRPr="00702CF4">
        <w:rPr>
          <w:rFonts w:ascii="Times New Roman" w:hAnsi="Times New Roman" w:cs="Times New Roman"/>
          <w:lang w:val="es-ES_tradnl"/>
        </w:rPr>
        <w:t>Consejo Nacional de Investigaciones Científicas y Tecnológicas, CONICET (AR)</w:t>
      </w:r>
    </w:p>
    <w:p w14:paraId="1AD77BE8" w14:textId="77777777" w:rsidR="00134B19" w:rsidRPr="00702CF4" w:rsidRDefault="00D222C3" w:rsidP="00702CF4">
      <w:pPr>
        <w:spacing w:line="360" w:lineRule="auto"/>
        <w:ind w:left="787"/>
        <w:jc w:val="both"/>
        <w:rPr>
          <w:rFonts w:ascii="Times New Roman" w:hAnsi="Times New Roman" w:cs="Times New Roman"/>
          <w:lang w:val="es-ES_tradnl"/>
        </w:rPr>
      </w:pPr>
      <w:r w:rsidRPr="00702CF4">
        <w:rPr>
          <w:rFonts w:ascii="Times New Roman" w:hAnsi="Times New Roman" w:cs="Times New Roman"/>
          <w:lang w:val="es-ES_tradnl"/>
        </w:rPr>
        <w:t>Planta Piloto de Ingeniería Química, PLAPIQUI (AR)</w:t>
      </w:r>
      <w:r w:rsidR="00134B19" w:rsidRPr="00702CF4">
        <w:rPr>
          <w:rFonts w:ascii="Times New Roman" w:hAnsi="Times New Roman" w:cs="Times New Roman"/>
          <w:lang w:val="es-ES_tradnl"/>
        </w:rPr>
        <w:t xml:space="preserve"> </w:t>
      </w:r>
    </w:p>
    <w:p w14:paraId="1AF282CF" w14:textId="57B93092" w:rsidR="00D222C3" w:rsidRPr="00702CF4" w:rsidRDefault="00D222C3" w:rsidP="00702CF4">
      <w:pPr>
        <w:spacing w:line="360" w:lineRule="auto"/>
        <w:ind w:left="787"/>
        <w:jc w:val="both"/>
        <w:rPr>
          <w:rFonts w:ascii="Times New Roman" w:hAnsi="Times New Roman" w:cs="Times New Roman"/>
          <w:lang w:val="es-ES_tradnl"/>
        </w:rPr>
      </w:pPr>
      <w:r w:rsidRPr="00702CF4">
        <w:rPr>
          <w:rFonts w:ascii="Times New Roman" w:hAnsi="Times New Roman" w:cs="Times New Roman"/>
          <w:lang w:val="es-ES_tradnl"/>
        </w:rPr>
        <w:t>Universidad Nacional del Sur, UNS (AR)</w:t>
      </w:r>
    </w:p>
    <w:p w14:paraId="03057856" w14:textId="77777777" w:rsidR="00D222C3" w:rsidRPr="00702CF4" w:rsidRDefault="00D222C3" w:rsidP="00702CF4">
      <w:pPr>
        <w:spacing w:line="360" w:lineRule="auto"/>
        <w:ind w:left="787"/>
        <w:jc w:val="both"/>
        <w:rPr>
          <w:rFonts w:ascii="Times New Roman" w:hAnsi="Times New Roman" w:cs="Times New Roman"/>
          <w:lang w:val="es-ES_tradnl"/>
        </w:rPr>
      </w:pPr>
      <w:r w:rsidRPr="00702CF4">
        <w:rPr>
          <w:rFonts w:ascii="Times New Roman" w:hAnsi="Times New Roman" w:cs="Times New Roman"/>
          <w:lang w:val="es-ES_tradnl"/>
        </w:rPr>
        <w:t>Universidad Ben-</w:t>
      </w:r>
      <w:proofErr w:type="spellStart"/>
      <w:r w:rsidRPr="00702CF4">
        <w:rPr>
          <w:rFonts w:ascii="Times New Roman" w:hAnsi="Times New Roman" w:cs="Times New Roman"/>
          <w:lang w:val="es-ES_tradnl"/>
        </w:rPr>
        <w:t>Gurion</w:t>
      </w:r>
      <w:proofErr w:type="spellEnd"/>
      <w:r w:rsidRPr="00702CF4">
        <w:rPr>
          <w:rFonts w:ascii="Times New Roman" w:hAnsi="Times New Roman" w:cs="Times New Roman"/>
          <w:lang w:val="es-ES_tradnl"/>
        </w:rPr>
        <w:t xml:space="preserve"> del </w:t>
      </w:r>
      <w:proofErr w:type="spellStart"/>
      <w:r w:rsidRPr="00702CF4">
        <w:rPr>
          <w:rFonts w:ascii="Times New Roman" w:hAnsi="Times New Roman" w:cs="Times New Roman"/>
          <w:lang w:val="es-ES_tradnl"/>
        </w:rPr>
        <w:t>Negev</w:t>
      </w:r>
      <w:proofErr w:type="spellEnd"/>
      <w:r w:rsidRPr="00702CF4">
        <w:rPr>
          <w:rFonts w:ascii="Times New Roman" w:hAnsi="Times New Roman" w:cs="Times New Roman"/>
          <w:lang w:val="es-ES_tradnl"/>
        </w:rPr>
        <w:t xml:space="preserve"> (IL)</w:t>
      </w:r>
    </w:p>
    <w:p w14:paraId="3D1E1588" w14:textId="77777777" w:rsidR="00D222C3" w:rsidRPr="00702CF4" w:rsidRDefault="00D222C3" w:rsidP="00702CF4">
      <w:pPr>
        <w:spacing w:line="360" w:lineRule="auto"/>
        <w:ind w:left="787"/>
        <w:jc w:val="both"/>
        <w:rPr>
          <w:rFonts w:ascii="Times New Roman" w:hAnsi="Times New Roman" w:cs="Times New Roman"/>
          <w:lang w:val="es-ES_tradnl"/>
        </w:rPr>
      </w:pPr>
      <w:r w:rsidRPr="00702CF4">
        <w:rPr>
          <w:rFonts w:ascii="Times New Roman" w:hAnsi="Times New Roman" w:cs="Times New Roman"/>
          <w:lang w:val="es-ES_tradnl"/>
        </w:rPr>
        <w:t>Universidad de Heidelberg (DE)</w:t>
      </w:r>
    </w:p>
    <w:p w14:paraId="18E52E4C" w14:textId="62CDC56C" w:rsidR="00D222C3" w:rsidRPr="00702CF4" w:rsidRDefault="00134B19"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Estudios de Magister - </w:t>
      </w:r>
      <w:r w:rsidR="00D222C3" w:rsidRPr="00702CF4">
        <w:rPr>
          <w:rFonts w:ascii="Times New Roman" w:hAnsi="Times New Roman" w:cs="Times New Roman"/>
          <w:lang w:val="es-ES_tradnl"/>
        </w:rPr>
        <w:t>Maestría en Ciencias - Ingeniería Biomédica, 2009 – 2015</w:t>
      </w:r>
    </w:p>
    <w:p w14:paraId="476956E9" w14:textId="77777777" w:rsidR="00D222C3" w:rsidRPr="00702CF4" w:rsidRDefault="00D222C3" w:rsidP="00702CF4">
      <w:pPr>
        <w:spacing w:line="360" w:lineRule="auto"/>
        <w:ind w:left="787"/>
        <w:jc w:val="both"/>
        <w:rPr>
          <w:rFonts w:ascii="Times New Roman" w:hAnsi="Times New Roman" w:cs="Times New Roman"/>
          <w:lang w:val="es-ES_tradnl"/>
        </w:rPr>
      </w:pPr>
      <w:r w:rsidRPr="00702CF4">
        <w:rPr>
          <w:rFonts w:ascii="Times New Roman" w:hAnsi="Times New Roman" w:cs="Times New Roman"/>
          <w:lang w:val="es-ES_tradnl"/>
        </w:rPr>
        <w:t>Universidad Favaloro (AR)</w:t>
      </w:r>
    </w:p>
    <w:p w14:paraId="3FEA0CA1" w14:textId="250DBE2E" w:rsidR="00D222C3" w:rsidRPr="00702CF4" w:rsidRDefault="00134B19"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Estudios de </w:t>
      </w:r>
      <w:r w:rsidR="00D222C3" w:rsidRPr="00702CF4">
        <w:rPr>
          <w:rFonts w:ascii="Times New Roman" w:hAnsi="Times New Roman" w:cs="Times New Roman"/>
          <w:lang w:val="es-ES_tradnl"/>
        </w:rPr>
        <w:t xml:space="preserve">Grado - Ingeniería Química, 1997 - 2003 </w:t>
      </w:r>
    </w:p>
    <w:p w14:paraId="1F1CD00E" w14:textId="77777777" w:rsidR="00D222C3" w:rsidRPr="00702CF4" w:rsidRDefault="00D222C3" w:rsidP="00702CF4">
      <w:pPr>
        <w:spacing w:line="360" w:lineRule="auto"/>
        <w:ind w:left="787"/>
        <w:jc w:val="both"/>
        <w:rPr>
          <w:rFonts w:ascii="Times New Roman" w:hAnsi="Times New Roman" w:cs="Times New Roman"/>
          <w:lang w:val="es-ES_tradnl"/>
        </w:rPr>
      </w:pPr>
      <w:r w:rsidRPr="00702CF4">
        <w:rPr>
          <w:rFonts w:ascii="Times New Roman" w:hAnsi="Times New Roman" w:cs="Times New Roman"/>
          <w:lang w:val="es-ES_tradnl"/>
        </w:rPr>
        <w:t>Universidad Nacional del Comahue, UNCO (AR) (</w:t>
      </w:r>
      <w:proofErr w:type="spellStart"/>
      <w:r w:rsidRPr="00702CF4">
        <w:rPr>
          <w:rFonts w:ascii="Times New Roman" w:hAnsi="Times New Roman" w:cs="Times New Roman"/>
          <w:lang w:val="es-ES_tradnl"/>
        </w:rPr>
        <w:t>summa</w:t>
      </w:r>
      <w:proofErr w:type="spellEnd"/>
      <w:r w:rsidRPr="00702CF4">
        <w:rPr>
          <w:rFonts w:ascii="Times New Roman" w:hAnsi="Times New Roman" w:cs="Times New Roman"/>
          <w:lang w:val="es-ES_tradnl"/>
        </w:rPr>
        <w:t xml:space="preserve"> cum laude)</w:t>
      </w:r>
    </w:p>
    <w:p w14:paraId="09913299" w14:textId="67806B5B" w:rsidR="00D222C3" w:rsidRPr="00702CF4" w:rsidRDefault="00134B19"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Estudios de </w:t>
      </w:r>
      <w:r w:rsidR="00D222C3" w:rsidRPr="00702CF4">
        <w:rPr>
          <w:rFonts w:ascii="Times New Roman" w:hAnsi="Times New Roman" w:cs="Times New Roman"/>
          <w:lang w:val="es-ES_tradnl"/>
        </w:rPr>
        <w:t>Pregrado</w:t>
      </w:r>
      <w:r w:rsidRPr="00702CF4">
        <w:rPr>
          <w:rFonts w:ascii="Times New Roman" w:hAnsi="Times New Roman" w:cs="Times New Roman"/>
          <w:lang w:val="es-ES_tradnl"/>
        </w:rPr>
        <w:t xml:space="preserve"> -</w:t>
      </w:r>
      <w:r w:rsidR="00D222C3" w:rsidRPr="00702CF4">
        <w:rPr>
          <w:rFonts w:ascii="Times New Roman" w:hAnsi="Times New Roman" w:cs="Times New Roman"/>
          <w:lang w:val="es-ES_tradnl"/>
        </w:rPr>
        <w:t xml:space="preserve"> Tecnicatura </w:t>
      </w:r>
      <w:r w:rsidRPr="00702CF4">
        <w:rPr>
          <w:rFonts w:ascii="Times New Roman" w:hAnsi="Times New Roman" w:cs="Times New Roman"/>
          <w:lang w:val="es-ES_tradnl"/>
        </w:rPr>
        <w:t>en</w:t>
      </w:r>
      <w:r w:rsidR="00D222C3" w:rsidRPr="00702CF4">
        <w:rPr>
          <w:rFonts w:ascii="Times New Roman" w:hAnsi="Times New Roman" w:cs="Times New Roman"/>
          <w:lang w:val="es-ES_tradnl"/>
        </w:rPr>
        <w:t xml:space="preserve"> Química Aplicada y Biotecnología, 1992 – 1996</w:t>
      </w:r>
    </w:p>
    <w:p w14:paraId="57424D0A" w14:textId="224ED5D9" w:rsidR="00D222C3" w:rsidRPr="00702CF4" w:rsidRDefault="00D222C3" w:rsidP="00702CF4">
      <w:pPr>
        <w:spacing w:line="360" w:lineRule="auto"/>
        <w:ind w:left="787"/>
        <w:jc w:val="both"/>
        <w:rPr>
          <w:rFonts w:ascii="Times New Roman" w:hAnsi="Times New Roman" w:cs="Times New Roman"/>
          <w:lang w:val="es-ES_tradnl"/>
        </w:rPr>
      </w:pPr>
      <w:r w:rsidRPr="00702CF4">
        <w:rPr>
          <w:rFonts w:ascii="Times New Roman" w:hAnsi="Times New Roman" w:cs="Times New Roman"/>
          <w:lang w:val="es-ES_tradnl"/>
        </w:rPr>
        <w:t>CEM N.5 Dra. Alicia Moreau de Justo (AR) (</w:t>
      </w:r>
      <w:proofErr w:type="spellStart"/>
      <w:r w:rsidRPr="00702CF4">
        <w:rPr>
          <w:rFonts w:ascii="Times New Roman" w:hAnsi="Times New Roman" w:cs="Times New Roman"/>
          <w:lang w:val="es-ES_tradnl"/>
        </w:rPr>
        <w:t>summa</w:t>
      </w:r>
      <w:proofErr w:type="spellEnd"/>
      <w:r w:rsidRPr="00702CF4">
        <w:rPr>
          <w:rFonts w:ascii="Times New Roman" w:hAnsi="Times New Roman" w:cs="Times New Roman"/>
          <w:lang w:val="es-ES_tradnl"/>
        </w:rPr>
        <w:t xml:space="preserve"> cum laude)</w:t>
      </w:r>
    </w:p>
    <w:p w14:paraId="40947814" w14:textId="77777777" w:rsidR="00D222C3" w:rsidRPr="00702CF4" w:rsidRDefault="00D222C3" w:rsidP="00702CF4">
      <w:pPr>
        <w:spacing w:line="360" w:lineRule="auto"/>
        <w:jc w:val="both"/>
        <w:rPr>
          <w:rFonts w:ascii="Times New Roman" w:hAnsi="Times New Roman" w:cs="Times New Roman"/>
          <w:lang w:val="es-ES_tradnl"/>
        </w:rPr>
      </w:pPr>
    </w:p>
    <w:p w14:paraId="25926E7F" w14:textId="54A5B595" w:rsidR="00D222C3" w:rsidRPr="00702CF4" w:rsidRDefault="00134B19"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Estudios A</w:t>
      </w:r>
      <w:r w:rsidR="00D222C3" w:rsidRPr="00702CF4">
        <w:rPr>
          <w:rFonts w:ascii="Times New Roman" w:hAnsi="Times New Roman" w:cs="Times New Roman"/>
          <w:lang w:val="es-ES_tradnl"/>
        </w:rPr>
        <w:t>rtísticos</w:t>
      </w:r>
    </w:p>
    <w:p w14:paraId="1164D45C" w14:textId="0A4B26B0" w:rsidR="00D222C3" w:rsidRPr="00702CF4" w:rsidRDefault="00D222C3" w:rsidP="00702CF4">
      <w:pPr>
        <w:numPr>
          <w:ilvl w:val="0"/>
          <w:numId w:val="2"/>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Licenciada en Artes - Intérprete de Flauta Travesera, 2008 – 2015</w:t>
      </w:r>
    </w:p>
    <w:p w14:paraId="325CEC95" w14:textId="77777777" w:rsidR="00D222C3" w:rsidRPr="00702CF4" w:rsidRDefault="00D222C3" w:rsidP="00702CF4">
      <w:pPr>
        <w:spacing w:line="360" w:lineRule="auto"/>
        <w:ind w:left="787"/>
        <w:jc w:val="both"/>
        <w:rPr>
          <w:rFonts w:ascii="Times New Roman" w:hAnsi="Times New Roman" w:cs="Times New Roman"/>
          <w:lang w:val="es-ES_tradnl"/>
        </w:rPr>
      </w:pPr>
      <w:r w:rsidRPr="00702CF4">
        <w:rPr>
          <w:rFonts w:ascii="Times New Roman" w:hAnsi="Times New Roman" w:cs="Times New Roman"/>
          <w:lang w:val="es-ES_tradnl"/>
        </w:rPr>
        <w:t>Conservatorio Superior de Música Manuel de Falla (AR)</w:t>
      </w:r>
    </w:p>
    <w:p w14:paraId="14DD9BEC" w14:textId="2CB5A9AF" w:rsidR="00D222C3" w:rsidRPr="00702CF4" w:rsidRDefault="00134B19" w:rsidP="00702CF4">
      <w:pPr>
        <w:numPr>
          <w:ilvl w:val="0"/>
          <w:numId w:val="2"/>
        </w:num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Maestro en Yoga y </w:t>
      </w:r>
      <w:proofErr w:type="spellStart"/>
      <w:r w:rsidRPr="00702CF4">
        <w:rPr>
          <w:rFonts w:ascii="Times New Roman" w:hAnsi="Times New Roman" w:cs="Times New Roman"/>
          <w:lang w:val="es-ES_tradnl"/>
        </w:rPr>
        <w:t>Yogaterapia</w:t>
      </w:r>
      <w:proofErr w:type="spellEnd"/>
      <w:r w:rsidRPr="00702CF4">
        <w:rPr>
          <w:rFonts w:ascii="Times New Roman" w:hAnsi="Times New Roman" w:cs="Times New Roman"/>
          <w:lang w:val="es-ES_tradnl"/>
        </w:rPr>
        <w:t xml:space="preserve"> </w:t>
      </w:r>
      <w:r w:rsidR="00D222C3" w:rsidRPr="00702CF4">
        <w:rPr>
          <w:rFonts w:ascii="Times New Roman" w:hAnsi="Times New Roman" w:cs="Times New Roman"/>
          <w:lang w:val="es-ES_tradnl"/>
        </w:rPr>
        <w:t>- Intérprete de Yoga Artístico, 2016 – 2019</w:t>
      </w:r>
    </w:p>
    <w:p w14:paraId="0F00E089" w14:textId="14B360BD" w:rsidR="00D222C3" w:rsidRPr="00702CF4" w:rsidRDefault="00D222C3" w:rsidP="00702CF4">
      <w:pPr>
        <w:spacing w:line="360" w:lineRule="auto"/>
        <w:ind w:left="787"/>
        <w:jc w:val="both"/>
        <w:rPr>
          <w:rFonts w:ascii="Times New Roman" w:hAnsi="Times New Roman" w:cs="Times New Roman"/>
          <w:lang w:val="es-ES_tradnl"/>
        </w:rPr>
      </w:pPr>
      <w:r w:rsidRPr="00702CF4">
        <w:rPr>
          <w:rFonts w:ascii="Times New Roman" w:hAnsi="Times New Roman" w:cs="Times New Roman"/>
          <w:lang w:val="es-ES_tradnl"/>
        </w:rPr>
        <w:t>Escuela Internacional de Yoga (AR) – Federación Internacional de Yoga (IN)</w:t>
      </w:r>
    </w:p>
    <w:p w14:paraId="17328A6D" w14:textId="77777777" w:rsidR="007C64DC" w:rsidRPr="00702CF4" w:rsidRDefault="007C64DC" w:rsidP="00702CF4">
      <w:pPr>
        <w:spacing w:line="360" w:lineRule="auto"/>
        <w:jc w:val="both"/>
        <w:rPr>
          <w:rFonts w:ascii="Times New Roman" w:hAnsi="Times New Roman" w:cs="Times New Roman"/>
          <w:lang w:val="es-ES_tradnl"/>
        </w:rPr>
      </w:pPr>
    </w:p>
    <w:p w14:paraId="3EB96422" w14:textId="694346B6" w:rsidR="007C64DC" w:rsidRPr="00702CF4" w:rsidRDefault="007C64DC"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Experiencia profesional:</w:t>
      </w:r>
    </w:p>
    <w:p w14:paraId="06196F6B" w14:textId="6BC76131" w:rsidR="007C64DC" w:rsidRPr="00702CF4" w:rsidRDefault="007C64DC"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Frost &amp; Sullivan (2010 - presente) </w:t>
      </w:r>
    </w:p>
    <w:p w14:paraId="18D413EC" w14:textId="118D7F62" w:rsidR="007C64DC" w:rsidRPr="00702CF4" w:rsidRDefault="007C64DC"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Consultor Principal, Asesor Senior de Estrategia </w:t>
      </w:r>
      <w:r w:rsidR="001B4B6A" w:rsidRPr="00702CF4">
        <w:rPr>
          <w:rFonts w:ascii="Times New Roman" w:hAnsi="Times New Roman" w:cs="Times New Roman"/>
          <w:lang w:val="es-ES_tradnl"/>
        </w:rPr>
        <w:t>en Innovación, Ciencia y</w:t>
      </w:r>
      <w:r w:rsidRPr="00702CF4">
        <w:rPr>
          <w:rFonts w:ascii="Times New Roman" w:hAnsi="Times New Roman" w:cs="Times New Roman"/>
          <w:lang w:val="es-ES_tradnl"/>
        </w:rPr>
        <w:t xml:space="preserve"> Tecnología, Asociado</w:t>
      </w:r>
    </w:p>
    <w:p w14:paraId="5AD78A15" w14:textId="4E8150B8" w:rsidR="007C64DC" w:rsidRPr="00702CF4" w:rsidRDefault="007C64DC"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 xml:space="preserve">Desarrollador del ecosistema </w:t>
      </w:r>
      <w:r w:rsidR="001B4B6A" w:rsidRPr="00702CF4">
        <w:rPr>
          <w:rFonts w:ascii="Times New Roman" w:hAnsi="Times New Roman" w:cs="Times New Roman"/>
          <w:lang w:val="es-ES_tradnl"/>
        </w:rPr>
        <w:t xml:space="preserve">de soluciones de </w:t>
      </w:r>
      <w:proofErr w:type="spellStart"/>
      <w:r w:rsidR="001B4B6A" w:rsidRPr="00702CF4">
        <w:rPr>
          <w:rFonts w:ascii="Times New Roman" w:hAnsi="Times New Roman" w:cs="Times New Roman"/>
          <w:lang w:val="es-ES_tradnl"/>
        </w:rPr>
        <w:t>TechVision</w:t>
      </w:r>
      <w:proofErr w:type="spellEnd"/>
      <w:r w:rsidRPr="00702CF4">
        <w:rPr>
          <w:rFonts w:ascii="Times New Roman" w:hAnsi="Times New Roman" w:cs="Times New Roman"/>
          <w:lang w:val="es-ES_tradnl"/>
        </w:rPr>
        <w:t xml:space="preserve"> </w:t>
      </w:r>
    </w:p>
    <w:p w14:paraId="202263E8" w14:textId="77777777" w:rsidR="001B4B6A" w:rsidRPr="00702CF4" w:rsidRDefault="001B4B6A"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lastRenderedPageBreak/>
        <w:t>Arquitecto de sinergias empresariales entre industrias</w:t>
      </w:r>
    </w:p>
    <w:p w14:paraId="07086206" w14:textId="77777777" w:rsidR="001B4B6A" w:rsidRPr="00702CF4" w:rsidRDefault="001B4B6A"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Estratega de gestión de la innovación científica y tecnológica</w:t>
      </w:r>
    </w:p>
    <w:p w14:paraId="19D92CB6" w14:textId="04D57BD6" w:rsidR="007C64DC" w:rsidRPr="00702CF4" w:rsidRDefault="007C64DC" w:rsidP="00702CF4">
      <w:pPr>
        <w:spacing w:line="360" w:lineRule="auto"/>
        <w:jc w:val="both"/>
        <w:rPr>
          <w:rFonts w:ascii="Times New Roman" w:hAnsi="Times New Roman" w:cs="Times New Roman"/>
          <w:lang w:val="es-ES"/>
        </w:rPr>
      </w:pPr>
      <w:proofErr w:type="gramStart"/>
      <w:r w:rsidRPr="00702CF4">
        <w:rPr>
          <w:rFonts w:ascii="Times New Roman" w:hAnsi="Times New Roman" w:cs="Times New Roman"/>
          <w:lang w:val="es-ES"/>
        </w:rPr>
        <w:t>Acel</w:t>
      </w:r>
      <w:r w:rsidR="00761A00" w:rsidRPr="00702CF4">
        <w:rPr>
          <w:rFonts w:ascii="Times New Roman" w:hAnsi="Times New Roman" w:cs="Times New Roman"/>
          <w:lang w:val="es-ES"/>
        </w:rPr>
        <w:t>e</w:t>
      </w:r>
      <w:r w:rsidRPr="00702CF4">
        <w:rPr>
          <w:rFonts w:ascii="Times New Roman" w:hAnsi="Times New Roman" w:cs="Times New Roman"/>
          <w:lang w:val="es-ES"/>
        </w:rPr>
        <w:t>rador  de</w:t>
      </w:r>
      <w:proofErr w:type="gramEnd"/>
      <w:r w:rsidRPr="00702CF4">
        <w:rPr>
          <w:rFonts w:ascii="Times New Roman" w:hAnsi="Times New Roman" w:cs="Times New Roman"/>
          <w:lang w:val="es-ES"/>
        </w:rPr>
        <w:t xml:space="preserve"> crecimiento</w:t>
      </w:r>
      <w:r w:rsidR="001B4B6A" w:rsidRPr="00702CF4">
        <w:rPr>
          <w:rFonts w:ascii="Times New Roman" w:hAnsi="Times New Roman" w:cs="Times New Roman"/>
          <w:lang w:val="es-ES"/>
        </w:rPr>
        <w:t xml:space="preserve"> como servicio</w:t>
      </w:r>
      <w:r w:rsidRPr="00702CF4">
        <w:rPr>
          <w:rFonts w:ascii="Times New Roman" w:hAnsi="Times New Roman" w:cs="Times New Roman"/>
          <w:lang w:val="es-ES"/>
        </w:rPr>
        <w:t xml:space="preserve"> - </w:t>
      </w:r>
      <w:proofErr w:type="spellStart"/>
      <w:r w:rsidRPr="00702CF4">
        <w:rPr>
          <w:rFonts w:ascii="Times New Roman" w:hAnsi="Times New Roman" w:cs="Times New Roman"/>
          <w:lang w:val="es-ES"/>
        </w:rPr>
        <w:t>Growth</w:t>
      </w:r>
      <w:proofErr w:type="spellEnd"/>
      <w:r w:rsidRPr="00702CF4">
        <w:rPr>
          <w:rFonts w:ascii="Times New Roman" w:hAnsi="Times New Roman" w:cs="Times New Roman"/>
          <w:lang w:val="es-ES"/>
        </w:rPr>
        <w:t xml:space="preserve"> Pipeline </w:t>
      </w:r>
      <w:proofErr w:type="spellStart"/>
      <w:r w:rsidRPr="00702CF4">
        <w:rPr>
          <w:rFonts w:ascii="Times New Roman" w:hAnsi="Times New Roman" w:cs="Times New Roman"/>
          <w:lang w:val="es-ES"/>
        </w:rPr>
        <w:t>Advisory</w:t>
      </w:r>
      <w:proofErr w:type="spellEnd"/>
      <w:r w:rsidRPr="00702CF4">
        <w:rPr>
          <w:rFonts w:ascii="Times New Roman" w:hAnsi="Times New Roman" w:cs="Times New Roman"/>
          <w:lang w:val="es-ES"/>
        </w:rPr>
        <w:t xml:space="preserve"> and </w:t>
      </w:r>
      <w:proofErr w:type="spellStart"/>
      <w:r w:rsidRPr="00702CF4">
        <w:rPr>
          <w:rFonts w:ascii="Times New Roman" w:hAnsi="Times New Roman" w:cs="Times New Roman"/>
          <w:lang w:val="es-ES"/>
        </w:rPr>
        <w:t>Delivery</w:t>
      </w:r>
      <w:proofErr w:type="spellEnd"/>
      <w:r w:rsidRPr="00702CF4">
        <w:rPr>
          <w:rFonts w:ascii="Times New Roman" w:hAnsi="Times New Roman" w:cs="Times New Roman"/>
          <w:lang w:val="es-ES"/>
        </w:rPr>
        <w:t xml:space="preserve"> (GPAD)</w:t>
      </w:r>
      <w:r w:rsidR="001B4B6A" w:rsidRPr="00702CF4">
        <w:rPr>
          <w:rFonts w:ascii="Times New Roman" w:hAnsi="Times New Roman" w:cs="Times New Roman"/>
          <w:lang w:val="es-ES"/>
        </w:rPr>
        <w:t xml:space="preserve"> -</w:t>
      </w:r>
    </w:p>
    <w:p w14:paraId="3B94F6DE" w14:textId="0CFC83F5" w:rsidR="007C64DC" w:rsidRPr="00702CF4" w:rsidRDefault="001B4B6A" w:rsidP="00702CF4">
      <w:pPr>
        <w:spacing w:line="360" w:lineRule="auto"/>
        <w:jc w:val="both"/>
        <w:rPr>
          <w:rFonts w:ascii="Times New Roman" w:hAnsi="Times New Roman" w:cs="Times New Roman"/>
        </w:rPr>
      </w:pPr>
      <w:r w:rsidRPr="00702CF4">
        <w:rPr>
          <w:rFonts w:ascii="Times New Roman" w:hAnsi="Times New Roman" w:cs="Times New Roman"/>
        </w:rPr>
        <w:t>Growth Pipeline as a Service</w:t>
      </w:r>
      <w:r w:rsidR="007C64DC" w:rsidRPr="00702CF4">
        <w:rPr>
          <w:rFonts w:ascii="Times New Roman" w:hAnsi="Times New Roman" w:cs="Times New Roman"/>
        </w:rPr>
        <w:t xml:space="preserve"> (</w:t>
      </w:r>
      <w:proofErr w:type="spellStart"/>
      <w:r w:rsidR="007C64DC" w:rsidRPr="00702CF4">
        <w:rPr>
          <w:rFonts w:ascii="Times New Roman" w:hAnsi="Times New Roman" w:cs="Times New Roman"/>
        </w:rPr>
        <w:t>GPaaS</w:t>
      </w:r>
      <w:proofErr w:type="spellEnd"/>
      <w:r w:rsidR="007C64DC" w:rsidRPr="00702CF4">
        <w:rPr>
          <w:rFonts w:ascii="Times New Roman" w:hAnsi="Times New Roman" w:cs="Times New Roman"/>
        </w:rPr>
        <w:t>)</w:t>
      </w:r>
    </w:p>
    <w:p w14:paraId="4E8962A7" w14:textId="32D81950" w:rsidR="007C64DC" w:rsidRPr="00702CF4" w:rsidRDefault="00134B19"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P</w:t>
      </w:r>
      <w:r w:rsidR="007C64DC" w:rsidRPr="00702CF4">
        <w:rPr>
          <w:rFonts w:ascii="Times New Roman" w:hAnsi="Times New Roman" w:cs="Times New Roman"/>
          <w:lang w:val="es-ES_tradnl"/>
        </w:rPr>
        <w:t xml:space="preserve">remio F&amp;S </w:t>
      </w:r>
      <w:proofErr w:type="spellStart"/>
      <w:r w:rsidR="007C64DC" w:rsidRPr="00702CF4">
        <w:rPr>
          <w:rFonts w:ascii="Times New Roman" w:hAnsi="Times New Roman" w:cs="Times New Roman"/>
          <w:lang w:val="es-ES_tradnl"/>
        </w:rPr>
        <w:t>Innovating</w:t>
      </w:r>
      <w:proofErr w:type="spellEnd"/>
      <w:r w:rsidR="007C64DC" w:rsidRPr="00702CF4">
        <w:rPr>
          <w:rFonts w:ascii="Times New Roman" w:hAnsi="Times New Roman" w:cs="Times New Roman"/>
          <w:lang w:val="es-ES_tradnl"/>
        </w:rPr>
        <w:t xml:space="preserve"> </w:t>
      </w:r>
      <w:proofErr w:type="spellStart"/>
      <w:r w:rsidR="007C64DC" w:rsidRPr="00702CF4">
        <w:rPr>
          <w:rFonts w:ascii="Times New Roman" w:hAnsi="Times New Roman" w:cs="Times New Roman"/>
          <w:lang w:val="es-ES_tradnl"/>
        </w:rPr>
        <w:t>to</w:t>
      </w:r>
      <w:proofErr w:type="spellEnd"/>
      <w:r w:rsidR="007C64DC" w:rsidRPr="00702CF4">
        <w:rPr>
          <w:rFonts w:ascii="Times New Roman" w:hAnsi="Times New Roman" w:cs="Times New Roman"/>
          <w:lang w:val="es-ES_tradnl"/>
        </w:rPr>
        <w:t xml:space="preserve"> Zero a la </w:t>
      </w:r>
      <w:r w:rsidR="00335CB7" w:rsidRPr="00702CF4">
        <w:rPr>
          <w:rFonts w:ascii="Times New Roman" w:hAnsi="Times New Roman" w:cs="Times New Roman"/>
          <w:lang w:val="es-ES_tradnl"/>
        </w:rPr>
        <w:t>sostenibilidad</w:t>
      </w:r>
      <w:r w:rsidR="007C64DC" w:rsidRPr="00702CF4">
        <w:rPr>
          <w:rFonts w:ascii="Times New Roman" w:hAnsi="Times New Roman" w:cs="Times New Roman"/>
          <w:lang w:val="es-ES_tradnl"/>
        </w:rPr>
        <w:t xml:space="preserve"> y las soluciones limpias</w:t>
      </w:r>
    </w:p>
    <w:p w14:paraId="4C707E13" w14:textId="777CFA46" w:rsidR="00D222C3" w:rsidRPr="00702CF4" w:rsidRDefault="007C64DC" w:rsidP="00702CF4">
      <w:pPr>
        <w:spacing w:line="360" w:lineRule="auto"/>
        <w:jc w:val="both"/>
        <w:rPr>
          <w:rFonts w:ascii="Times New Roman" w:hAnsi="Times New Roman" w:cs="Times New Roman"/>
          <w:lang w:val="es-ES_tradnl"/>
        </w:rPr>
      </w:pPr>
      <w:r w:rsidRPr="00702CF4">
        <w:rPr>
          <w:rFonts w:ascii="Times New Roman" w:hAnsi="Times New Roman" w:cs="Times New Roman"/>
          <w:lang w:val="es-ES_tradnl"/>
        </w:rPr>
        <w:t>Liderazgo en Asociaciones Civiles</w:t>
      </w:r>
      <w:r w:rsidR="001B4B6A" w:rsidRPr="00702CF4">
        <w:rPr>
          <w:rFonts w:ascii="Times New Roman" w:hAnsi="Times New Roman" w:cs="Times New Roman"/>
          <w:lang w:val="es-ES_tradnl"/>
        </w:rPr>
        <w:t>:</w:t>
      </w:r>
      <w:r w:rsidRPr="00702CF4">
        <w:rPr>
          <w:rFonts w:ascii="Times New Roman" w:hAnsi="Times New Roman" w:cs="Times New Roman"/>
          <w:lang w:val="es-ES_tradnl"/>
        </w:rPr>
        <w:t xml:space="preserve"> Ingeniería Sin Fronteras Argentina (IWB-Ar/ISF-Ar</w:t>
      </w:r>
      <w:r w:rsidR="001B4B6A" w:rsidRPr="00702CF4">
        <w:rPr>
          <w:rFonts w:ascii="Times New Roman" w:hAnsi="Times New Roman" w:cs="Times New Roman"/>
          <w:lang w:val="es-ES_tradnl"/>
        </w:rPr>
        <w:t>)</w:t>
      </w:r>
    </w:p>
    <w:p w14:paraId="781FB87E" w14:textId="2AA66A4F" w:rsidR="00520159" w:rsidRPr="00702CF4" w:rsidRDefault="005A2C6D" w:rsidP="00702CF4">
      <w:pPr>
        <w:spacing w:line="360" w:lineRule="auto"/>
        <w:jc w:val="both"/>
        <w:rPr>
          <w:rFonts w:ascii="Times New Roman" w:hAnsi="Times New Roman" w:cs="Times New Roman"/>
          <w:color w:val="FF0000"/>
          <w:lang w:val="es-ES_tradnl"/>
        </w:rPr>
      </w:pPr>
      <w:r w:rsidRPr="00702CF4">
        <w:rPr>
          <w:rFonts w:ascii="Times New Roman" w:hAnsi="Times New Roman" w:cs="Times New Roman"/>
          <w:lang w:val="es-ES_tradnl"/>
        </w:rPr>
        <w:t>…………………</w:t>
      </w:r>
      <w:r w:rsidR="00F90EDB" w:rsidRPr="00702CF4">
        <w:rPr>
          <w:rFonts w:ascii="Times New Roman" w:hAnsi="Times New Roman" w:cs="Times New Roman"/>
          <w:lang w:val="es-ES_tradnl"/>
        </w:rPr>
        <w:t>…………………………………………………………………………………</w:t>
      </w:r>
      <w:r w:rsidR="00346B9A" w:rsidRPr="00702CF4">
        <w:rPr>
          <w:rFonts w:ascii="Times New Roman" w:hAnsi="Times New Roman" w:cs="Times New Roman"/>
          <w:lang w:val="es-ES_tradnl"/>
        </w:rPr>
        <w:t>…………………………………………………………………………………………………………</w:t>
      </w:r>
    </w:p>
    <w:p w14:paraId="50838C4B" w14:textId="77777777" w:rsidR="00520159" w:rsidRPr="00702CF4" w:rsidRDefault="00520159" w:rsidP="00702CF4">
      <w:pPr>
        <w:spacing w:line="360" w:lineRule="auto"/>
        <w:jc w:val="both"/>
        <w:rPr>
          <w:rFonts w:ascii="Times New Roman" w:hAnsi="Times New Roman" w:cs="Times New Roman"/>
          <w:color w:val="FF0000"/>
          <w:lang w:val="es-ES_tradnl"/>
        </w:rPr>
      </w:pPr>
    </w:p>
    <w:sectPr w:rsidR="00520159" w:rsidRPr="00702CF4" w:rsidSect="00D0049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28699" w14:textId="77777777" w:rsidR="00B60D9C" w:rsidRDefault="00B60D9C" w:rsidP="00E16801">
      <w:r>
        <w:separator/>
      </w:r>
    </w:p>
  </w:endnote>
  <w:endnote w:type="continuationSeparator" w:id="0">
    <w:p w14:paraId="1EEF81E9" w14:textId="77777777" w:rsidR="00B60D9C" w:rsidRDefault="00B60D9C" w:rsidP="00E1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23267"/>
      <w:docPartObj>
        <w:docPartGallery w:val="Page Numbers (Bottom of Page)"/>
        <w:docPartUnique/>
      </w:docPartObj>
    </w:sdtPr>
    <w:sdtEndPr/>
    <w:sdtContent>
      <w:p w14:paraId="62B17E68" w14:textId="77777777" w:rsidR="002A5DB1" w:rsidRDefault="002A5DB1">
        <w:pPr>
          <w:jc w:val="center"/>
        </w:pPr>
        <w:r>
          <w:fldChar w:fldCharType="begin"/>
        </w:r>
        <w:r>
          <w:instrText xml:space="preserve"> PAGE   \* MERGEFORMAT </w:instrText>
        </w:r>
        <w:r>
          <w:fldChar w:fldCharType="separate"/>
        </w:r>
        <w:r w:rsidR="007C5FB8">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8104241"/>
      <w:docPartObj>
        <w:docPartGallery w:val="Page Numbers (Bottom of Page)"/>
        <w:docPartUnique/>
      </w:docPartObj>
    </w:sdtPr>
    <w:sdtEndPr/>
    <w:sdtContent>
      <w:p w14:paraId="052A967E" w14:textId="77777777" w:rsidR="00B221D4" w:rsidRDefault="00B221D4">
        <w:pPr>
          <w:jc w:val="center"/>
        </w:pPr>
        <w:r>
          <w:fldChar w:fldCharType="begin"/>
        </w:r>
        <w:r>
          <w:instrText xml:space="preserve"> PAGE   \* MERGEFORMAT </w:instrText>
        </w:r>
        <w:r>
          <w:fldChar w:fldCharType="separate"/>
        </w:r>
        <w:r>
          <w:rPr>
            <w:noProof/>
          </w:rPr>
          <w:t>7</w:t>
        </w:r>
        <w:r>
          <w:rPr>
            <w:noProof/>
          </w:rPr>
          <w:fldChar w:fldCharType="end"/>
        </w:r>
      </w:p>
    </w:sdtContent>
  </w:sdt>
  <w:p w14:paraId="4DDC0ED4" w14:textId="77777777" w:rsidR="00B221D4" w:rsidRDefault="00B221D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23266"/>
      <w:docPartObj>
        <w:docPartGallery w:val="Page Numbers (Bottom of Page)"/>
        <w:docPartUnique/>
      </w:docPartObj>
    </w:sdtPr>
    <w:sdtEndPr/>
    <w:sdtContent>
      <w:p w14:paraId="22FB8F7D" w14:textId="77777777" w:rsidR="002A5DB1" w:rsidRDefault="002A5DB1">
        <w:pPr>
          <w:jc w:val="center"/>
        </w:pPr>
        <w:r>
          <w:fldChar w:fldCharType="begin"/>
        </w:r>
        <w:r>
          <w:instrText xml:space="preserve"> PAGE   \* MERGEFORMAT </w:instrText>
        </w:r>
        <w:r>
          <w:fldChar w:fldCharType="separate"/>
        </w:r>
        <w:r w:rsidR="00F77313">
          <w:rPr>
            <w:noProof/>
          </w:rPr>
          <w:t>7</w:t>
        </w:r>
        <w:r>
          <w:rPr>
            <w:noProof/>
          </w:rPr>
          <w:fldChar w:fldCharType="end"/>
        </w:r>
      </w:p>
    </w:sdtContent>
  </w:sdt>
  <w:p w14:paraId="27BC7538" w14:textId="77777777" w:rsidR="002A5DB1" w:rsidRDefault="002A5D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82BDC" w14:textId="77777777" w:rsidR="00B60D9C" w:rsidRDefault="00B60D9C" w:rsidP="00E16801">
      <w:r>
        <w:separator/>
      </w:r>
    </w:p>
  </w:footnote>
  <w:footnote w:type="continuationSeparator" w:id="0">
    <w:p w14:paraId="03623B08" w14:textId="77777777" w:rsidR="00B60D9C" w:rsidRDefault="00B60D9C" w:rsidP="00E16801">
      <w:r>
        <w:continuationSeparator/>
      </w:r>
    </w:p>
  </w:footnote>
  <w:footnote w:id="1">
    <w:p w14:paraId="0B6289E1" w14:textId="1D6D627C" w:rsidR="00311EA2" w:rsidRPr="00C84D12" w:rsidRDefault="00C84D12" w:rsidP="00311EA2">
      <w:pPr>
        <w:rPr>
          <w:rFonts w:ascii="Times New Roman" w:hAnsi="Times New Roman" w:cs="Times New Roman"/>
          <w:lang w:val="es-ES"/>
        </w:rPr>
      </w:pPr>
      <w:r>
        <w:rPr>
          <w:rStyle w:val="FootnoteReference"/>
        </w:rPr>
        <w:footnoteRef/>
      </w:r>
      <w:r>
        <w:rPr>
          <w:rFonts w:ascii="Times New Roman" w:hAnsi="Times New Roman" w:cs="Times New Roman"/>
          <w:sz w:val="20"/>
          <w:szCs w:val="22"/>
        </w:rPr>
        <w:t xml:space="preserve"> </w:t>
      </w:r>
      <w:r w:rsidR="00311EA2" w:rsidRPr="00C84D12">
        <w:rPr>
          <w:rFonts w:ascii="Times New Roman" w:hAnsi="Times New Roman" w:cs="Times New Roman"/>
          <w:sz w:val="20"/>
          <w:szCs w:val="22"/>
        </w:rPr>
        <w:t>https://ww2.frost.com/frost-perspectives/top-5-trends-for-environment-sustainability-in-2021/</w:t>
      </w:r>
    </w:p>
  </w:footnote>
  <w:footnote w:id="2">
    <w:p w14:paraId="225878A5" w14:textId="77777777" w:rsidR="00B221D4" w:rsidRPr="00BC230C" w:rsidRDefault="00B221D4" w:rsidP="00B221D4">
      <w:pPr>
        <w:pStyle w:val="FootnoteText"/>
        <w:rPr>
          <w:rFonts w:ascii="Times New Roman" w:hAnsi="Times New Roman" w:cs="Times New Roman"/>
        </w:rPr>
      </w:pPr>
      <w:r w:rsidRPr="00BC230C">
        <w:rPr>
          <w:rStyle w:val="FootnoteReference"/>
          <w:rFonts w:ascii="Times New Roman" w:hAnsi="Times New Roman" w:cs="Times New Roman"/>
          <w:sz w:val="20"/>
          <w:szCs w:val="20"/>
        </w:rPr>
        <w:footnoteRef/>
      </w:r>
      <w:r w:rsidRPr="00BC230C">
        <w:rPr>
          <w:rFonts w:ascii="Times New Roman" w:hAnsi="Times New Roman" w:cs="Times New Roman"/>
          <w:sz w:val="20"/>
          <w:szCs w:val="20"/>
        </w:rPr>
        <w:t xml:space="preserve"> HBR, 11 Feb 2019, Ioannis Ioannou and George Serafeim, Yes, Sustainability can be a strategy, </w:t>
      </w:r>
      <w:hyperlink r:id="rId1" w:history="1">
        <w:r w:rsidRPr="00BC230C">
          <w:rPr>
            <w:rStyle w:val="Hyperlink"/>
            <w:rFonts w:ascii="Times New Roman" w:hAnsi="Times New Roman" w:cs="Times New Roman"/>
            <w:sz w:val="20"/>
            <w:szCs w:val="20"/>
          </w:rPr>
          <w:t>https://hbr.org/2019/02/yes-sustainability-can-be-a-strategy</w:t>
        </w:r>
      </w:hyperlink>
      <w:r w:rsidRPr="00BC230C">
        <w:rPr>
          <w:rFonts w:ascii="Times New Roman" w:hAnsi="Times New Roman" w:cs="Times New Roman"/>
          <w:sz w:val="20"/>
          <w:szCs w:val="20"/>
        </w:rPr>
        <w:t xml:space="preserve"> </w:t>
      </w:r>
    </w:p>
  </w:footnote>
  <w:footnote w:id="3">
    <w:p w14:paraId="371925DD" w14:textId="77777777" w:rsidR="00B221D4" w:rsidRPr="005766D2" w:rsidRDefault="00B221D4" w:rsidP="00B221D4">
      <w:pPr>
        <w:pStyle w:val="FootnoteText"/>
        <w:rPr>
          <w:rFonts w:ascii="Times New Roman" w:hAnsi="Times New Roman" w:cs="Times New Roman"/>
        </w:rPr>
      </w:pPr>
      <w:r w:rsidRPr="005766D2">
        <w:rPr>
          <w:rStyle w:val="FootnoteReference"/>
          <w:rFonts w:ascii="Times New Roman" w:hAnsi="Times New Roman" w:cs="Times New Roman"/>
          <w:sz w:val="20"/>
          <w:szCs w:val="20"/>
        </w:rPr>
        <w:footnoteRef/>
      </w:r>
      <w:r w:rsidRPr="005766D2">
        <w:rPr>
          <w:rFonts w:ascii="Times New Roman" w:hAnsi="Times New Roman" w:cs="Times New Roman"/>
          <w:sz w:val="20"/>
          <w:szCs w:val="20"/>
        </w:rPr>
        <w:t xml:space="preserve"> </w:t>
      </w:r>
      <w:hyperlink r:id="rId2" w:history="1">
        <w:r w:rsidRPr="005766D2">
          <w:rPr>
            <w:rStyle w:val="Hyperlink"/>
            <w:rFonts w:ascii="Times New Roman" w:hAnsi="Times New Roman" w:cs="Times New Roman"/>
            <w:sz w:val="20"/>
            <w:szCs w:val="20"/>
          </w:rPr>
          <w:t>https://www.msci.com/our-solutions/esg-investing/esg-ratings</w:t>
        </w:r>
      </w:hyperlink>
      <w:r w:rsidRPr="005766D2">
        <w:rPr>
          <w:rFonts w:ascii="Times New Roman" w:hAnsi="Times New Roman" w:cs="Times New Roman"/>
          <w:sz w:val="20"/>
          <w:szCs w:val="20"/>
        </w:rPr>
        <w:t xml:space="preserve"> </w:t>
      </w:r>
    </w:p>
  </w:footnote>
  <w:footnote w:id="4">
    <w:p w14:paraId="39854E69" w14:textId="07563FC3" w:rsidR="00C84D12" w:rsidRPr="00C84D12" w:rsidRDefault="00C84D12" w:rsidP="00C84D12">
      <w:pPr>
        <w:rPr>
          <w:b/>
          <w:bCs/>
          <w:i/>
          <w:iCs/>
          <w:lang w:val="es-ES"/>
        </w:rPr>
      </w:pPr>
      <w:r>
        <w:rPr>
          <w:rStyle w:val="FootnoteReference"/>
        </w:rPr>
        <w:footnoteRef/>
      </w:r>
      <w:r>
        <w:rPr>
          <w:rStyle w:val="Heading4Char"/>
          <w:rFonts w:ascii="Times New Roman" w:hAnsi="Times New Roman" w:cs="Times New Roman"/>
          <w:b w:val="0"/>
          <w:bCs w:val="0"/>
          <w:i w:val="0"/>
          <w:iCs w:val="0"/>
          <w:color w:val="auto"/>
          <w:sz w:val="20"/>
          <w:szCs w:val="22"/>
          <w:lang w:val="es-ES"/>
        </w:rPr>
        <w:t xml:space="preserve"> </w:t>
      </w:r>
      <w:r w:rsidRPr="00C84D12">
        <w:rPr>
          <w:rStyle w:val="Heading4Char"/>
          <w:rFonts w:ascii="Times New Roman" w:hAnsi="Times New Roman" w:cs="Times New Roman"/>
          <w:b w:val="0"/>
          <w:bCs w:val="0"/>
          <w:i w:val="0"/>
          <w:iCs w:val="0"/>
          <w:color w:val="auto"/>
          <w:sz w:val="20"/>
          <w:szCs w:val="22"/>
          <w:lang w:val="es-ES"/>
        </w:rPr>
        <w:t>Como figura en el Anexo de la resolución adoptada por la Asamblea General el 6 de julio de 2017, Trabajo de la Comisión de Estadística de la Agenda 2030 para el Desarrollo Sostenible (A/RES/71/313)", mejoras anuales contenidas en E/CN .3/2018/2 (Anexo II), E/CN.3/2019/2 (Anexo II), 2020 Revisión integral cambios (Anexo II) y mejoras anuales (Anexo III) contenidos en E/CN.3/2020/2, y mejoras anuales (Anexo) contenidos en E/CN.3/2021/2.</w:t>
      </w:r>
    </w:p>
  </w:footnote>
  <w:footnote w:id="5">
    <w:p w14:paraId="47923C70" w14:textId="360BF6CC" w:rsidR="009D7928" w:rsidRPr="009D7928" w:rsidRDefault="009D7928">
      <w:pPr>
        <w:pStyle w:val="FootnoteText"/>
        <w:rPr>
          <w:rFonts w:ascii="Times New Roman" w:hAnsi="Times New Roman" w:cs="Times New Roman"/>
          <w:lang w:val="es-ES"/>
        </w:rPr>
      </w:pPr>
      <w:r w:rsidRPr="009D7928">
        <w:rPr>
          <w:rStyle w:val="FootnoteReference"/>
          <w:rFonts w:ascii="Times New Roman" w:hAnsi="Times New Roman" w:cs="Times New Roman"/>
          <w:sz w:val="20"/>
          <w:szCs w:val="20"/>
        </w:rPr>
        <w:footnoteRef/>
      </w:r>
      <w:r w:rsidRPr="009D7928">
        <w:rPr>
          <w:rFonts w:ascii="Times New Roman" w:hAnsi="Times New Roman" w:cs="Times New Roman"/>
          <w:sz w:val="20"/>
          <w:szCs w:val="20"/>
          <w:lang w:val="es-ES"/>
        </w:rPr>
        <w:t xml:space="preserve"> Los códigos indicadores fueron desarrollados por la División de Estadística de las Naciones Unidas (</w:t>
      </w:r>
      <w:r w:rsidRPr="009D7928">
        <w:rPr>
          <w:rFonts w:ascii="Times New Roman" w:hAnsi="Times New Roman" w:cs="Times New Roman"/>
          <w:i/>
          <w:iCs/>
          <w:sz w:val="20"/>
          <w:szCs w:val="20"/>
          <w:lang w:val="es-ES"/>
        </w:rPr>
        <w:t>United Nations Statistics Division, UNSD</w:t>
      </w:r>
      <w:r w:rsidRPr="009D7928">
        <w:rPr>
          <w:rFonts w:ascii="Times New Roman" w:hAnsi="Times New Roman" w:cs="Times New Roman"/>
          <w:sz w:val="20"/>
          <w:szCs w:val="20"/>
          <w:lang w:val="es-ES"/>
        </w:rPr>
        <w:t>, por sus siglas en inglés) para la transferencia de datos, el seguimiento y otros fines estadísticos.</w:t>
      </w:r>
    </w:p>
  </w:footnote>
  <w:footnote w:id="6">
    <w:p w14:paraId="613CF291" w14:textId="5834EF46" w:rsidR="00807DC8" w:rsidRPr="00807DC8" w:rsidRDefault="00807DC8">
      <w:pPr>
        <w:pStyle w:val="FootnoteText"/>
        <w:rPr>
          <w:rFonts w:ascii="Times New Roman" w:hAnsi="Times New Roman" w:cs="Times New Roman"/>
          <w:lang w:val="es-ES"/>
        </w:rPr>
      </w:pPr>
      <w:r w:rsidRPr="00807DC8">
        <w:rPr>
          <w:rStyle w:val="FootnoteReference"/>
          <w:rFonts w:ascii="Times New Roman" w:hAnsi="Times New Roman" w:cs="Times New Roman"/>
          <w:sz w:val="20"/>
          <w:szCs w:val="20"/>
        </w:rPr>
        <w:footnoteRef/>
      </w:r>
      <w:r w:rsidRPr="00807DC8">
        <w:rPr>
          <w:rFonts w:ascii="Times New Roman" w:hAnsi="Times New Roman" w:cs="Times New Roman"/>
          <w:sz w:val="20"/>
          <w:szCs w:val="20"/>
          <w:lang w:val="es-ES"/>
        </w:rPr>
        <w:t xml:space="preserve"> Reconociendo que la Convención Marco de las Naciones Unidas sobre el Cambio Climático es el principal foro internacional intergubernamental para negociar la respuesta mundial al cambio climático.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5DD"/>
    <w:multiLevelType w:val="hybridMultilevel"/>
    <w:tmpl w:val="2B966C60"/>
    <w:lvl w:ilvl="0" w:tplc="EFFADDB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244F6"/>
    <w:multiLevelType w:val="hybridMultilevel"/>
    <w:tmpl w:val="AFF858E6"/>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0233A"/>
    <w:multiLevelType w:val="hybridMultilevel"/>
    <w:tmpl w:val="E1A297FA"/>
    <w:lvl w:ilvl="0" w:tplc="EFFADDB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D651BB"/>
    <w:multiLevelType w:val="hybridMultilevel"/>
    <w:tmpl w:val="520C0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E025A1"/>
    <w:multiLevelType w:val="hybridMultilevel"/>
    <w:tmpl w:val="A0685D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E03432"/>
    <w:multiLevelType w:val="hybridMultilevel"/>
    <w:tmpl w:val="3C2E15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80D04"/>
    <w:multiLevelType w:val="hybridMultilevel"/>
    <w:tmpl w:val="F0C8D75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BE2050"/>
    <w:multiLevelType w:val="hybridMultilevel"/>
    <w:tmpl w:val="CBD8AC12"/>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3F5F46"/>
    <w:multiLevelType w:val="hybridMultilevel"/>
    <w:tmpl w:val="934C60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C3752F"/>
    <w:multiLevelType w:val="hybridMultilevel"/>
    <w:tmpl w:val="976EE2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DF7E19"/>
    <w:multiLevelType w:val="hybridMultilevel"/>
    <w:tmpl w:val="578C2AFE"/>
    <w:lvl w:ilvl="0" w:tplc="EFFADDB4">
      <w:numFmt w:val="bullet"/>
      <w:lvlText w:val="-"/>
      <w:lvlJc w:val="left"/>
      <w:pPr>
        <w:ind w:left="720" w:hanging="360"/>
      </w:pPr>
      <w:rPr>
        <w:rFonts w:ascii="Times New Roman" w:eastAsiaTheme="minorEastAsia" w:hAnsi="Times New Roman" w:cs="Times New Roman" w:hint="default"/>
      </w:rPr>
    </w:lvl>
    <w:lvl w:ilvl="1" w:tplc="EFFADDB4">
      <w:numFmt w:val="bullet"/>
      <w:lvlText w:val="-"/>
      <w:lvlJc w:val="left"/>
      <w:pPr>
        <w:ind w:left="1440" w:hanging="360"/>
      </w:pPr>
      <w:rPr>
        <w:rFonts w:ascii="Times New Roman" w:eastAsiaTheme="minorEastAsia"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7667B9"/>
    <w:multiLevelType w:val="hybridMultilevel"/>
    <w:tmpl w:val="A5180EB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EFFADDB4">
      <w:numFmt w:val="bullet"/>
      <w:lvlText w:val="-"/>
      <w:lvlJc w:val="left"/>
      <w:pPr>
        <w:ind w:left="2160" w:hanging="360"/>
      </w:pPr>
      <w:rPr>
        <w:rFonts w:ascii="Times New Roman" w:eastAsiaTheme="minorEastAsia"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2A62E01"/>
    <w:multiLevelType w:val="hybridMultilevel"/>
    <w:tmpl w:val="32147C96"/>
    <w:lvl w:ilvl="0" w:tplc="EFFADDB4">
      <w:numFmt w:val="bullet"/>
      <w:lvlText w:val="-"/>
      <w:lvlJc w:val="left"/>
      <w:pPr>
        <w:ind w:left="720" w:hanging="360"/>
      </w:pPr>
      <w:rPr>
        <w:rFonts w:ascii="Times New Roman" w:eastAsiaTheme="minorEastAsia" w:hAnsi="Times New Roman" w:cs="Times New Roman" w:hint="default"/>
      </w:rPr>
    </w:lvl>
    <w:lvl w:ilvl="1" w:tplc="EFFADDB4">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6E2961"/>
    <w:multiLevelType w:val="hybridMultilevel"/>
    <w:tmpl w:val="54408B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391246"/>
    <w:multiLevelType w:val="hybridMultilevel"/>
    <w:tmpl w:val="6C06B526"/>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24129D"/>
    <w:multiLevelType w:val="hybridMultilevel"/>
    <w:tmpl w:val="77A800B8"/>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917065"/>
    <w:multiLevelType w:val="hybridMultilevel"/>
    <w:tmpl w:val="45706768"/>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374D0C"/>
    <w:multiLevelType w:val="hybridMultilevel"/>
    <w:tmpl w:val="2206C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7936ED"/>
    <w:multiLevelType w:val="hybridMultilevel"/>
    <w:tmpl w:val="C80C1246"/>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BE0251A"/>
    <w:multiLevelType w:val="hybridMultilevel"/>
    <w:tmpl w:val="28DC0E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6C0205"/>
    <w:multiLevelType w:val="hybridMultilevel"/>
    <w:tmpl w:val="DF765B38"/>
    <w:lvl w:ilvl="0" w:tplc="FFFFFFFF">
      <w:numFmt w:val="bullet"/>
      <w:lvlText w:val="-"/>
      <w:lvlJc w:val="left"/>
      <w:pPr>
        <w:ind w:left="720" w:hanging="360"/>
      </w:pPr>
      <w:rPr>
        <w:rFonts w:ascii="Times New Roman" w:eastAsiaTheme="minorEastAsia" w:hAnsi="Times New Roman" w:cs="Times New Roman" w:hint="default"/>
      </w:rPr>
    </w:lvl>
    <w:lvl w:ilvl="1" w:tplc="EFFADDB4">
      <w:numFmt w:val="bullet"/>
      <w:lvlText w:val="-"/>
      <w:lvlJc w:val="left"/>
      <w:pPr>
        <w:ind w:left="1440" w:hanging="360"/>
      </w:pPr>
      <w:rPr>
        <w:rFonts w:ascii="Times New Roman" w:eastAsiaTheme="minorEastAsia"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D161699"/>
    <w:multiLevelType w:val="hybridMultilevel"/>
    <w:tmpl w:val="6518BE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A878C4"/>
    <w:multiLevelType w:val="hybridMultilevel"/>
    <w:tmpl w:val="84345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7D67FB"/>
    <w:multiLevelType w:val="hybridMultilevel"/>
    <w:tmpl w:val="0A98B73A"/>
    <w:lvl w:ilvl="0" w:tplc="EFFADDB4">
      <w:numFmt w:val="bullet"/>
      <w:lvlText w:val="-"/>
      <w:lvlJc w:val="left"/>
      <w:pPr>
        <w:ind w:left="720" w:hanging="360"/>
      </w:pPr>
      <w:rPr>
        <w:rFonts w:ascii="Times New Roman" w:eastAsiaTheme="minorEastAsia" w:hAnsi="Times New Roman" w:cs="Times New Roman" w:hint="default"/>
      </w:rPr>
    </w:lvl>
    <w:lvl w:ilvl="1" w:tplc="EFFADDB4">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ED2FC2"/>
    <w:multiLevelType w:val="hybridMultilevel"/>
    <w:tmpl w:val="950C81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FA43DA"/>
    <w:multiLevelType w:val="hybridMultilevel"/>
    <w:tmpl w:val="7C5424C6"/>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F676B1"/>
    <w:multiLevelType w:val="hybridMultilevel"/>
    <w:tmpl w:val="4906BB6C"/>
    <w:lvl w:ilvl="0" w:tplc="EFFADDB4">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94B59AF"/>
    <w:multiLevelType w:val="hybridMultilevel"/>
    <w:tmpl w:val="BCB29CAE"/>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39301E"/>
    <w:multiLevelType w:val="hybridMultilevel"/>
    <w:tmpl w:val="6B32E7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DB796A"/>
    <w:multiLevelType w:val="hybridMultilevel"/>
    <w:tmpl w:val="52C498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9E2E5C"/>
    <w:multiLevelType w:val="hybridMultilevel"/>
    <w:tmpl w:val="9C6E9D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20432F"/>
    <w:multiLevelType w:val="hybridMultilevel"/>
    <w:tmpl w:val="2FD6743C"/>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C51BFC"/>
    <w:multiLevelType w:val="hybridMultilevel"/>
    <w:tmpl w:val="70C24A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CD35D3"/>
    <w:multiLevelType w:val="hybridMultilevel"/>
    <w:tmpl w:val="5D445054"/>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3D1721"/>
    <w:multiLevelType w:val="hybridMultilevel"/>
    <w:tmpl w:val="860C0F8A"/>
    <w:lvl w:ilvl="0" w:tplc="EFFADDB4">
      <w:numFmt w:val="bullet"/>
      <w:lvlText w:val="-"/>
      <w:lvlJc w:val="left"/>
      <w:pPr>
        <w:ind w:left="720" w:hanging="360"/>
      </w:pPr>
      <w:rPr>
        <w:rFonts w:ascii="Times New Roman" w:eastAsiaTheme="minorEastAsia" w:hAnsi="Times New Roman" w:cs="Times New Roman" w:hint="default"/>
      </w:rPr>
    </w:lvl>
    <w:lvl w:ilvl="1" w:tplc="EFFADDB4">
      <w:numFmt w:val="bullet"/>
      <w:lvlText w:val="-"/>
      <w:lvlJc w:val="left"/>
      <w:pPr>
        <w:ind w:left="1440" w:hanging="360"/>
      </w:pPr>
      <w:rPr>
        <w:rFonts w:ascii="Times New Roman" w:eastAsiaTheme="minorEastAsia"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9A776D"/>
    <w:multiLevelType w:val="hybridMultilevel"/>
    <w:tmpl w:val="A586B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30A4377"/>
    <w:multiLevelType w:val="hybridMultilevel"/>
    <w:tmpl w:val="CAEA06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C1399C"/>
    <w:multiLevelType w:val="hybridMultilevel"/>
    <w:tmpl w:val="B80C1584"/>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751A10"/>
    <w:multiLevelType w:val="hybridMultilevel"/>
    <w:tmpl w:val="37004F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1F11D8"/>
    <w:multiLevelType w:val="hybridMultilevel"/>
    <w:tmpl w:val="90EA0D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4D0CD7"/>
    <w:multiLevelType w:val="hybridMultilevel"/>
    <w:tmpl w:val="92E4D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C6664E"/>
    <w:multiLevelType w:val="hybridMultilevel"/>
    <w:tmpl w:val="046059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F31CE1"/>
    <w:multiLevelType w:val="hybridMultilevel"/>
    <w:tmpl w:val="26C017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EA300F"/>
    <w:multiLevelType w:val="hybridMultilevel"/>
    <w:tmpl w:val="C7525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7B6A9C"/>
    <w:multiLevelType w:val="hybridMultilevel"/>
    <w:tmpl w:val="74A69AD4"/>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080E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A231C9B"/>
    <w:multiLevelType w:val="hybridMultilevel"/>
    <w:tmpl w:val="5C9EA3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5F58CF"/>
    <w:multiLevelType w:val="hybridMultilevel"/>
    <w:tmpl w:val="8C04E9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B793FAF"/>
    <w:multiLevelType w:val="hybridMultilevel"/>
    <w:tmpl w:val="9B06D7C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0365A2"/>
    <w:multiLevelType w:val="hybridMultilevel"/>
    <w:tmpl w:val="64C684A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24076"/>
    <w:multiLevelType w:val="hybridMultilevel"/>
    <w:tmpl w:val="6ABAE7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092F2D"/>
    <w:multiLevelType w:val="hybridMultilevel"/>
    <w:tmpl w:val="3A2645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5A3B71"/>
    <w:multiLevelType w:val="hybridMultilevel"/>
    <w:tmpl w:val="42CAC4C6"/>
    <w:lvl w:ilvl="0" w:tplc="0409000F">
      <w:start w:val="1"/>
      <w:numFmt w:val="decimal"/>
      <w:lvlText w:val="%1."/>
      <w:lvlJc w:val="left"/>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FA25D59"/>
    <w:multiLevelType w:val="hybridMultilevel"/>
    <w:tmpl w:val="E7926BBE"/>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25507AA"/>
    <w:multiLevelType w:val="hybridMultilevel"/>
    <w:tmpl w:val="B4D28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4E41861"/>
    <w:multiLevelType w:val="hybridMultilevel"/>
    <w:tmpl w:val="C5AE20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7D56A8F"/>
    <w:multiLevelType w:val="hybridMultilevel"/>
    <w:tmpl w:val="769E03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7F71609"/>
    <w:multiLevelType w:val="hybridMultilevel"/>
    <w:tmpl w:val="267CE2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C73803"/>
    <w:multiLevelType w:val="hybridMultilevel"/>
    <w:tmpl w:val="1D8A99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366FE0"/>
    <w:multiLevelType w:val="hybridMultilevel"/>
    <w:tmpl w:val="46267CCA"/>
    <w:lvl w:ilvl="0" w:tplc="EFFADDB4">
      <w:numFmt w:val="bullet"/>
      <w:lvlText w:val="-"/>
      <w:lvlJc w:val="left"/>
      <w:pPr>
        <w:ind w:left="787" w:hanging="360"/>
      </w:pPr>
      <w:rPr>
        <w:rFonts w:ascii="Times New Roman" w:eastAsiaTheme="minorEastAsia" w:hAnsi="Times New Roman" w:cs="Times New Roman" w:hint="default"/>
      </w:rPr>
    </w:lvl>
    <w:lvl w:ilvl="1" w:tplc="240A0003">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60" w15:restartNumberingAfterBreak="0">
    <w:nsid w:val="4C2C6DD4"/>
    <w:multiLevelType w:val="hybridMultilevel"/>
    <w:tmpl w:val="94308234"/>
    <w:lvl w:ilvl="0" w:tplc="0409000F">
      <w:start w:val="1"/>
      <w:numFmt w:val="decimal"/>
      <w:lvlText w:val="%1."/>
      <w:lvlJc w:val="left"/>
      <w:pPr>
        <w:ind w:left="720" w:hanging="360"/>
      </w:pPr>
      <w:rPr>
        <w:rFonts w:hint="default"/>
      </w:rPr>
    </w:lvl>
    <w:lvl w:ilvl="1" w:tplc="9C1C7142">
      <w:start w:val="1"/>
      <w:numFmt w:val="lowerLetter"/>
      <w:lvlText w:val="%2."/>
      <w:lvlJc w:val="left"/>
      <w:pPr>
        <w:ind w:left="1440" w:hanging="360"/>
      </w:pPr>
      <w:rPr>
        <w:rFonts w:ascii="Times New Roman" w:eastAsiaTheme="minorEastAsia" w:hAnsi="Times New Roman" w:cs="Times New Roman"/>
      </w:rPr>
    </w:lvl>
    <w:lvl w:ilvl="2" w:tplc="0409001B">
      <w:start w:val="1"/>
      <w:numFmt w:val="lowerRoman"/>
      <w:lvlText w:val="%3."/>
      <w:lvlJc w:val="right"/>
      <w:pPr>
        <w:ind w:left="2160" w:hanging="180"/>
      </w:pPr>
    </w:lvl>
    <w:lvl w:ilvl="3" w:tplc="B596D546">
      <w:start w:val="2"/>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D3A75F0"/>
    <w:multiLevelType w:val="hybridMultilevel"/>
    <w:tmpl w:val="93AEF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862C8E"/>
    <w:multiLevelType w:val="hybridMultilevel"/>
    <w:tmpl w:val="180E56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1334F8E"/>
    <w:multiLevelType w:val="hybridMultilevel"/>
    <w:tmpl w:val="71ECCD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3276D3"/>
    <w:multiLevelType w:val="hybridMultilevel"/>
    <w:tmpl w:val="A10CE0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4F1C85"/>
    <w:multiLevelType w:val="hybridMultilevel"/>
    <w:tmpl w:val="8546655E"/>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51D06F6"/>
    <w:multiLevelType w:val="hybridMultilevel"/>
    <w:tmpl w:val="64C2EA5E"/>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B23D1A"/>
    <w:multiLevelType w:val="hybridMultilevel"/>
    <w:tmpl w:val="82FC6EC4"/>
    <w:lvl w:ilvl="0" w:tplc="FFFFFFFF">
      <w:numFmt w:val="bullet"/>
      <w:lvlText w:val="-"/>
      <w:lvlJc w:val="left"/>
      <w:pPr>
        <w:ind w:left="720" w:hanging="360"/>
      </w:pPr>
      <w:rPr>
        <w:rFonts w:ascii="Times New Roman" w:eastAsiaTheme="minorEastAsia" w:hAnsi="Times New Roman" w:cs="Times New Roman" w:hint="default"/>
      </w:rPr>
    </w:lvl>
    <w:lvl w:ilvl="1" w:tplc="EFFADDB4">
      <w:numFmt w:val="bullet"/>
      <w:lvlText w:val="-"/>
      <w:lvlJc w:val="left"/>
      <w:pPr>
        <w:ind w:left="1440" w:hanging="360"/>
      </w:pPr>
      <w:rPr>
        <w:rFonts w:ascii="Times New Roman" w:eastAsiaTheme="minorEastAsia"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74126C6"/>
    <w:multiLevelType w:val="hybridMultilevel"/>
    <w:tmpl w:val="749E4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B57E0A"/>
    <w:multiLevelType w:val="hybridMultilevel"/>
    <w:tmpl w:val="35A673D0"/>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126928"/>
    <w:multiLevelType w:val="hybridMultilevel"/>
    <w:tmpl w:val="FDD8DF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D410D7"/>
    <w:multiLevelType w:val="hybridMultilevel"/>
    <w:tmpl w:val="BADAEA9C"/>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2" w15:restartNumberingAfterBreak="0">
    <w:nsid w:val="602D6C9E"/>
    <w:multiLevelType w:val="hybridMultilevel"/>
    <w:tmpl w:val="65B65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955AB0"/>
    <w:multiLevelType w:val="hybridMultilevel"/>
    <w:tmpl w:val="C81EB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389397A"/>
    <w:multiLevelType w:val="hybridMultilevel"/>
    <w:tmpl w:val="49AC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3E47EF2"/>
    <w:multiLevelType w:val="hybridMultilevel"/>
    <w:tmpl w:val="D194DB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6E22E66"/>
    <w:multiLevelType w:val="hybridMultilevel"/>
    <w:tmpl w:val="8CA8B5E6"/>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74A4396"/>
    <w:multiLevelType w:val="hybridMultilevel"/>
    <w:tmpl w:val="244CC6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AF339DF"/>
    <w:multiLevelType w:val="hybridMultilevel"/>
    <w:tmpl w:val="E146DDC6"/>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4D4515"/>
    <w:multiLevelType w:val="hybridMultilevel"/>
    <w:tmpl w:val="E314FA1C"/>
    <w:lvl w:ilvl="0" w:tplc="EFFADDB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FC52493"/>
    <w:multiLevelType w:val="hybridMultilevel"/>
    <w:tmpl w:val="C9704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07F05D8"/>
    <w:multiLevelType w:val="hybridMultilevel"/>
    <w:tmpl w:val="CCBABA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47041F9"/>
    <w:multiLevelType w:val="hybridMultilevel"/>
    <w:tmpl w:val="69205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72A467B"/>
    <w:multiLevelType w:val="hybridMultilevel"/>
    <w:tmpl w:val="3C1A2F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A3B05CB"/>
    <w:multiLevelType w:val="hybridMultilevel"/>
    <w:tmpl w:val="FD067E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B012F18"/>
    <w:multiLevelType w:val="hybridMultilevel"/>
    <w:tmpl w:val="A906E5E8"/>
    <w:lvl w:ilvl="0" w:tplc="EFFADDB4">
      <w:numFmt w:val="bullet"/>
      <w:lvlText w:val="-"/>
      <w:lvlJc w:val="left"/>
      <w:pPr>
        <w:ind w:left="720" w:hanging="360"/>
      </w:pPr>
      <w:rPr>
        <w:rFonts w:ascii="Times New Roman" w:eastAsiaTheme="minorEastAsia" w:hAnsi="Times New Roman" w:cs="Times New Roman" w:hint="default"/>
      </w:rPr>
    </w:lvl>
    <w:lvl w:ilvl="1" w:tplc="EFFADDB4">
      <w:numFmt w:val="bullet"/>
      <w:lvlText w:val="-"/>
      <w:lvlJc w:val="left"/>
      <w:pPr>
        <w:ind w:left="1440" w:hanging="360"/>
      </w:pPr>
      <w:rPr>
        <w:rFonts w:ascii="Times New Roman" w:eastAsiaTheme="minorEastAsia"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BE011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C732760"/>
    <w:multiLevelType w:val="hybridMultilevel"/>
    <w:tmpl w:val="90ACA7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515DF0"/>
    <w:multiLevelType w:val="hybridMultilevel"/>
    <w:tmpl w:val="16F640B8"/>
    <w:lvl w:ilvl="0" w:tplc="EFFADD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E0B3511"/>
    <w:multiLevelType w:val="hybridMultilevel"/>
    <w:tmpl w:val="F79CA0E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7E6247A8"/>
    <w:multiLevelType w:val="hybridMultilevel"/>
    <w:tmpl w:val="C51095D2"/>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39E2E9F6">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2042264">
    <w:abstractNumId w:val="2"/>
  </w:num>
  <w:num w:numId="2" w16cid:durableId="2047097391">
    <w:abstractNumId w:val="59"/>
  </w:num>
  <w:num w:numId="3" w16cid:durableId="1624531017">
    <w:abstractNumId w:val="72"/>
  </w:num>
  <w:num w:numId="4" w16cid:durableId="1981953628">
    <w:abstractNumId w:val="80"/>
  </w:num>
  <w:num w:numId="5" w16cid:durableId="1855224321">
    <w:abstractNumId w:val="26"/>
  </w:num>
  <w:num w:numId="6" w16cid:durableId="1723628082">
    <w:abstractNumId w:val="37"/>
  </w:num>
  <w:num w:numId="7" w16cid:durableId="2094010418">
    <w:abstractNumId w:val="1"/>
  </w:num>
  <w:num w:numId="8" w16cid:durableId="2010206008">
    <w:abstractNumId w:val="10"/>
  </w:num>
  <w:num w:numId="9" w16cid:durableId="1586259688">
    <w:abstractNumId w:val="85"/>
  </w:num>
  <w:num w:numId="10" w16cid:durableId="1489206344">
    <w:abstractNumId w:val="16"/>
  </w:num>
  <w:num w:numId="11" w16cid:durableId="1470324900">
    <w:abstractNumId w:val="12"/>
  </w:num>
  <w:num w:numId="12" w16cid:durableId="226378494">
    <w:abstractNumId w:val="76"/>
  </w:num>
  <w:num w:numId="13" w16cid:durableId="1464736503">
    <w:abstractNumId w:val="7"/>
  </w:num>
  <w:num w:numId="14" w16cid:durableId="388260401">
    <w:abstractNumId w:val="34"/>
  </w:num>
  <w:num w:numId="15" w16cid:durableId="1982995668">
    <w:abstractNumId w:val="31"/>
  </w:num>
  <w:num w:numId="16" w16cid:durableId="1067654740">
    <w:abstractNumId w:val="33"/>
  </w:num>
  <w:num w:numId="17" w16cid:durableId="1853253267">
    <w:abstractNumId w:val="66"/>
  </w:num>
  <w:num w:numId="18" w16cid:durableId="1382484041">
    <w:abstractNumId w:val="0"/>
  </w:num>
  <w:num w:numId="19" w16cid:durableId="156698136">
    <w:abstractNumId w:val="20"/>
  </w:num>
  <w:num w:numId="20" w16cid:durableId="1249118922">
    <w:abstractNumId w:val="27"/>
  </w:num>
  <w:num w:numId="21" w16cid:durableId="904677978">
    <w:abstractNumId w:val="69"/>
  </w:num>
  <w:num w:numId="22" w16cid:durableId="1436287948">
    <w:abstractNumId w:val="23"/>
  </w:num>
  <w:num w:numId="23" w16cid:durableId="1707295576">
    <w:abstractNumId w:val="79"/>
  </w:num>
  <w:num w:numId="24" w16cid:durableId="1768110587">
    <w:abstractNumId w:val="67"/>
  </w:num>
  <w:num w:numId="25" w16cid:durableId="1812821691">
    <w:abstractNumId w:val="15"/>
  </w:num>
  <w:num w:numId="26" w16cid:durableId="1609198034">
    <w:abstractNumId w:val="25"/>
  </w:num>
  <w:num w:numId="27" w16cid:durableId="620376405">
    <w:abstractNumId w:val="74"/>
  </w:num>
  <w:num w:numId="28" w16cid:durableId="1243829569">
    <w:abstractNumId w:val="45"/>
  </w:num>
  <w:num w:numId="29" w16cid:durableId="443302978">
    <w:abstractNumId w:val="86"/>
  </w:num>
  <w:num w:numId="30" w16cid:durableId="62685091">
    <w:abstractNumId w:val="55"/>
  </w:num>
  <w:num w:numId="31" w16cid:durableId="1563909844">
    <w:abstractNumId w:val="24"/>
  </w:num>
  <w:num w:numId="32" w16cid:durableId="1661032233">
    <w:abstractNumId w:val="61"/>
  </w:num>
  <w:num w:numId="33" w16cid:durableId="1807697178">
    <w:abstractNumId w:val="35"/>
  </w:num>
  <w:num w:numId="34" w16cid:durableId="1291519534">
    <w:abstractNumId w:val="47"/>
  </w:num>
  <w:num w:numId="35" w16cid:durableId="783502286">
    <w:abstractNumId w:val="73"/>
  </w:num>
  <w:num w:numId="36" w16cid:durableId="209004582">
    <w:abstractNumId w:val="89"/>
  </w:num>
  <w:num w:numId="37" w16cid:durableId="1088623224">
    <w:abstractNumId w:val="90"/>
  </w:num>
  <w:num w:numId="38" w16cid:durableId="493380650">
    <w:abstractNumId w:val="84"/>
  </w:num>
  <w:num w:numId="39" w16cid:durableId="1050418393">
    <w:abstractNumId w:val="70"/>
  </w:num>
  <w:num w:numId="40" w16cid:durableId="334498860">
    <w:abstractNumId w:val="82"/>
  </w:num>
  <w:num w:numId="41" w16cid:durableId="1520966811">
    <w:abstractNumId w:val="11"/>
  </w:num>
  <w:num w:numId="42" w16cid:durableId="870456156">
    <w:abstractNumId w:val="71"/>
  </w:num>
  <w:num w:numId="43" w16cid:durableId="872612547">
    <w:abstractNumId w:val="46"/>
  </w:num>
  <w:num w:numId="44" w16cid:durableId="1961258169">
    <w:abstractNumId w:val="56"/>
  </w:num>
  <w:num w:numId="45" w16cid:durableId="2142192405">
    <w:abstractNumId w:val="62"/>
  </w:num>
  <w:num w:numId="46" w16cid:durableId="376199489">
    <w:abstractNumId w:val="18"/>
  </w:num>
  <w:num w:numId="47" w16cid:durableId="557397650">
    <w:abstractNumId w:val="83"/>
  </w:num>
  <w:num w:numId="48" w16cid:durableId="1148279997">
    <w:abstractNumId w:val="21"/>
  </w:num>
  <w:num w:numId="49" w16cid:durableId="2081370443">
    <w:abstractNumId w:val="58"/>
  </w:num>
  <w:num w:numId="50" w16cid:durableId="1214805909">
    <w:abstractNumId w:val="17"/>
  </w:num>
  <w:num w:numId="51" w16cid:durableId="1122118965">
    <w:abstractNumId w:val="22"/>
  </w:num>
  <w:num w:numId="52" w16cid:durableId="1324503405">
    <w:abstractNumId w:val="32"/>
  </w:num>
  <w:num w:numId="53" w16cid:durableId="216359474">
    <w:abstractNumId w:val="8"/>
  </w:num>
  <w:num w:numId="54" w16cid:durableId="655963383">
    <w:abstractNumId w:val="63"/>
  </w:num>
  <w:num w:numId="55" w16cid:durableId="1883325655">
    <w:abstractNumId w:val="41"/>
  </w:num>
  <w:num w:numId="56" w16cid:durableId="960116707">
    <w:abstractNumId w:val="5"/>
  </w:num>
  <w:num w:numId="57" w16cid:durableId="1755054924">
    <w:abstractNumId w:val="36"/>
  </w:num>
  <w:num w:numId="58" w16cid:durableId="2081707881">
    <w:abstractNumId w:val="30"/>
  </w:num>
  <w:num w:numId="59" w16cid:durableId="340199895">
    <w:abstractNumId w:val="64"/>
  </w:num>
  <w:num w:numId="60" w16cid:durableId="189925405">
    <w:abstractNumId w:val="49"/>
  </w:num>
  <w:num w:numId="61" w16cid:durableId="4215628">
    <w:abstractNumId w:val="60"/>
  </w:num>
  <w:num w:numId="62" w16cid:durableId="1912962202">
    <w:abstractNumId w:val="88"/>
  </w:num>
  <w:num w:numId="63" w16cid:durableId="1556702515">
    <w:abstractNumId w:val="78"/>
  </w:num>
  <w:num w:numId="64" w16cid:durableId="157573169">
    <w:abstractNumId w:val="44"/>
  </w:num>
  <w:num w:numId="65" w16cid:durableId="183980622">
    <w:abstractNumId w:val="65"/>
  </w:num>
  <w:num w:numId="66" w16cid:durableId="1612972550">
    <w:abstractNumId w:val="14"/>
  </w:num>
  <w:num w:numId="67" w16cid:durableId="302127034">
    <w:abstractNumId w:val="53"/>
  </w:num>
  <w:num w:numId="68" w16cid:durableId="1772049283">
    <w:abstractNumId w:val="48"/>
  </w:num>
  <w:num w:numId="69" w16cid:durableId="1852841649">
    <w:abstractNumId w:val="75"/>
  </w:num>
  <w:num w:numId="70" w16cid:durableId="939407331">
    <w:abstractNumId w:val="29"/>
  </w:num>
  <w:num w:numId="71" w16cid:durableId="954557996">
    <w:abstractNumId w:val="51"/>
  </w:num>
  <w:num w:numId="72" w16cid:durableId="1090664289">
    <w:abstractNumId w:val="77"/>
  </w:num>
  <w:num w:numId="73" w16cid:durableId="1934507566">
    <w:abstractNumId w:val="9"/>
  </w:num>
  <w:num w:numId="74" w16cid:durableId="1035303948">
    <w:abstractNumId w:val="57"/>
  </w:num>
  <w:num w:numId="75" w16cid:durableId="608659313">
    <w:abstractNumId w:val="38"/>
  </w:num>
  <w:num w:numId="76" w16cid:durableId="828523500">
    <w:abstractNumId w:val="19"/>
  </w:num>
  <w:num w:numId="77" w16cid:durableId="2014718791">
    <w:abstractNumId w:val="87"/>
  </w:num>
  <w:num w:numId="78" w16cid:durableId="1268125263">
    <w:abstractNumId w:val="43"/>
  </w:num>
  <w:num w:numId="79" w16cid:durableId="970522710">
    <w:abstractNumId w:val="6"/>
  </w:num>
  <w:num w:numId="80" w16cid:durableId="1882134219">
    <w:abstractNumId w:val="81"/>
  </w:num>
  <w:num w:numId="81" w16cid:durableId="1787894576">
    <w:abstractNumId w:val="4"/>
  </w:num>
  <w:num w:numId="82" w16cid:durableId="352918912">
    <w:abstractNumId w:val="42"/>
  </w:num>
  <w:num w:numId="83" w16cid:durableId="843939140">
    <w:abstractNumId w:val="50"/>
  </w:num>
  <w:num w:numId="84" w16cid:durableId="2057704593">
    <w:abstractNumId w:val="54"/>
  </w:num>
  <w:num w:numId="85" w16cid:durableId="1662853895">
    <w:abstractNumId w:val="40"/>
  </w:num>
  <w:num w:numId="86" w16cid:durableId="1761901970">
    <w:abstractNumId w:val="68"/>
  </w:num>
  <w:num w:numId="87" w16cid:durableId="216205010">
    <w:abstractNumId w:val="52"/>
  </w:num>
  <w:num w:numId="88" w16cid:durableId="694232637">
    <w:abstractNumId w:val="3"/>
  </w:num>
  <w:num w:numId="89" w16cid:durableId="1705523728">
    <w:abstractNumId w:val="39"/>
  </w:num>
  <w:num w:numId="90" w16cid:durableId="2014070213">
    <w:abstractNumId w:val="28"/>
  </w:num>
  <w:num w:numId="91" w16cid:durableId="603539382">
    <w:abstractNumId w:val="1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MDI2NDMyNzM2NTAxNDdS0lEKTi0uzszPAykwNKwFANv2iF4tAAAA"/>
  </w:docVars>
  <w:rsids>
    <w:rsidRoot w:val="00C97EB6"/>
    <w:rsid w:val="00000ECC"/>
    <w:rsid w:val="00004FD1"/>
    <w:rsid w:val="000077D1"/>
    <w:rsid w:val="00007CFA"/>
    <w:rsid w:val="00010E8E"/>
    <w:rsid w:val="000141B0"/>
    <w:rsid w:val="0001470D"/>
    <w:rsid w:val="000156B7"/>
    <w:rsid w:val="000209A8"/>
    <w:rsid w:val="000243A5"/>
    <w:rsid w:val="000248B8"/>
    <w:rsid w:val="00024AEC"/>
    <w:rsid w:val="00025025"/>
    <w:rsid w:val="00025D8B"/>
    <w:rsid w:val="00026992"/>
    <w:rsid w:val="000309A4"/>
    <w:rsid w:val="00031479"/>
    <w:rsid w:val="00032D09"/>
    <w:rsid w:val="000334A7"/>
    <w:rsid w:val="00036232"/>
    <w:rsid w:val="00036329"/>
    <w:rsid w:val="0004053F"/>
    <w:rsid w:val="00043F0F"/>
    <w:rsid w:val="0004419E"/>
    <w:rsid w:val="00044564"/>
    <w:rsid w:val="00044FD4"/>
    <w:rsid w:val="00047B41"/>
    <w:rsid w:val="00052B50"/>
    <w:rsid w:val="000539BD"/>
    <w:rsid w:val="00057DAB"/>
    <w:rsid w:val="00061444"/>
    <w:rsid w:val="00061C52"/>
    <w:rsid w:val="00062094"/>
    <w:rsid w:val="0006283C"/>
    <w:rsid w:val="00064700"/>
    <w:rsid w:val="00072267"/>
    <w:rsid w:val="00075888"/>
    <w:rsid w:val="000806A9"/>
    <w:rsid w:val="00084C7F"/>
    <w:rsid w:val="00091BF1"/>
    <w:rsid w:val="00092912"/>
    <w:rsid w:val="000A3CA8"/>
    <w:rsid w:val="000A6479"/>
    <w:rsid w:val="000B511D"/>
    <w:rsid w:val="000C18E8"/>
    <w:rsid w:val="000C22C6"/>
    <w:rsid w:val="000C2B7F"/>
    <w:rsid w:val="000C3A12"/>
    <w:rsid w:val="000C3C54"/>
    <w:rsid w:val="000C5999"/>
    <w:rsid w:val="000D493A"/>
    <w:rsid w:val="000D4D29"/>
    <w:rsid w:val="000E1ECC"/>
    <w:rsid w:val="000E3C63"/>
    <w:rsid w:val="000E4C6E"/>
    <w:rsid w:val="000E4FA3"/>
    <w:rsid w:val="000E6966"/>
    <w:rsid w:val="000E6C03"/>
    <w:rsid w:val="000E7BE8"/>
    <w:rsid w:val="000F0705"/>
    <w:rsid w:val="000F11E7"/>
    <w:rsid w:val="000F2D3B"/>
    <w:rsid w:val="00100C0F"/>
    <w:rsid w:val="00101B24"/>
    <w:rsid w:val="00102C26"/>
    <w:rsid w:val="001039DE"/>
    <w:rsid w:val="00104C44"/>
    <w:rsid w:val="00104DE9"/>
    <w:rsid w:val="0010500B"/>
    <w:rsid w:val="00105550"/>
    <w:rsid w:val="001060FA"/>
    <w:rsid w:val="00106C3C"/>
    <w:rsid w:val="001156A5"/>
    <w:rsid w:val="00116FC8"/>
    <w:rsid w:val="00125047"/>
    <w:rsid w:val="00130CE6"/>
    <w:rsid w:val="00134B19"/>
    <w:rsid w:val="00134DA5"/>
    <w:rsid w:val="00141F3C"/>
    <w:rsid w:val="0014689F"/>
    <w:rsid w:val="0014770B"/>
    <w:rsid w:val="00151AF1"/>
    <w:rsid w:val="00152677"/>
    <w:rsid w:val="00152D61"/>
    <w:rsid w:val="001531C8"/>
    <w:rsid w:val="00154F55"/>
    <w:rsid w:val="00160231"/>
    <w:rsid w:val="001627B5"/>
    <w:rsid w:val="00171650"/>
    <w:rsid w:val="00171B3D"/>
    <w:rsid w:val="00172599"/>
    <w:rsid w:val="0017421F"/>
    <w:rsid w:val="0017584A"/>
    <w:rsid w:val="001767AB"/>
    <w:rsid w:val="00180A10"/>
    <w:rsid w:val="001814B9"/>
    <w:rsid w:val="0018352E"/>
    <w:rsid w:val="001945B0"/>
    <w:rsid w:val="001A09A7"/>
    <w:rsid w:val="001A26DA"/>
    <w:rsid w:val="001A2BF1"/>
    <w:rsid w:val="001A3E8D"/>
    <w:rsid w:val="001A7184"/>
    <w:rsid w:val="001B0165"/>
    <w:rsid w:val="001B0870"/>
    <w:rsid w:val="001B1F7C"/>
    <w:rsid w:val="001B4B6A"/>
    <w:rsid w:val="001B74FB"/>
    <w:rsid w:val="001C160A"/>
    <w:rsid w:val="001C3540"/>
    <w:rsid w:val="001C5C38"/>
    <w:rsid w:val="001C5D64"/>
    <w:rsid w:val="001C7788"/>
    <w:rsid w:val="001D19A0"/>
    <w:rsid w:val="001D41D1"/>
    <w:rsid w:val="001D4F3E"/>
    <w:rsid w:val="001D59F1"/>
    <w:rsid w:val="001E19D4"/>
    <w:rsid w:val="001E5E7D"/>
    <w:rsid w:val="001E6A49"/>
    <w:rsid w:val="001F22C2"/>
    <w:rsid w:val="001F3002"/>
    <w:rsid w:val="001F3144"/>
    <w:rsid w:val="001F57C0"/>
    <w:rsid w:val="00201EFA"/>
    <w:rsid w:val="0020238C"/>
    <w:rsid w:val="002027AD"/>
    <w:rsid w:val="00204CAF"/>
    <w:rsid w:val="00205D02"/>
    <w:rsid w:val="00207156"/>
    <w:rsid w:val="002122BE"/>
    <w:rsid w:val="00212A46"/>
    <w:rsid w:val="002130D9"/>
    <w:rsid w:val="0021447A"/>
    <w:rsid w:val="00214F9D"/>
    <w:rsid w:val="00215D73"/>
    <w:rsid w:val="00221467"/>
    <w:rsid w:val="002262E3"/>
    <w:rsid w:val="002307E8"/>
    <w:rsid w:val="002327FB"/>
    <w:rsid w:val="0023386F"/>
    <w:rsid w:val="002348C9"/>
    <w:rsid w:val="00237154"/>
    <w:rsid w:val="00244E29"/>
    <w:rsid w:val="002456B9"/>
    <w:rsid w:val="00246246"/>
    <w:rsid w:val="00246C67"/>
    <w:rsid w:val="00246F06"/>
    <w:rsid w:val="002477FE"/>
    <w:rsid w:val="00250F35"/>
    <w:rsid w:val="00251C2A"/>
    <w:rsid w:val="00253B3C"/>
    <w:rsid w:val="00255BD1"/>
    <w:rsid w:val="002565D8"/>
    <w:rsid w:val="002570F5"/>
    <w:rsid w:val="0026060C"/>
    <w:rsid w:val="00261629"/>
    <w:rsid w:val="0026241A"/>
    <w:rsid w:val="002706D8"/>
    <w:rsid w:val="002711AD"/>
    <w:rsid w:val="00272D9C"/>
    <w:rsid w:val="00275495"/>
    <w:rsid w:val="002768DF"/>
    <w:rsid w:val="002772BE"/>
    <w:rsid w:val="00280BF8"/>
    <w:rsid w:val="00282755"/>
    <w:rsid w:val="00283834"/>
    <w:rsid w:val="00283C39"/>
    <w:rsid w:val="002857E1"/>
    <w:rsid w:val="00286F8E"/>
    <w:rsid w:val="002903AC"/>
    <w:rsid w:val="00296791"/>
    <w:rsid w:val="00297001"/>
    <w:rsid w:val="0029787D"/>
    <w:rsid w:val="002A2733"/>
    <w:rsid w:val="002A3720"/>
    <w:rsid w:val="002A3746"/>
    <w:rsid w:val="002A4F6C"/>
    <w:rsid w:val="002A50B0"/>
    <w:rsid w:val="002A5DB1"/>
    <w:rsid w:val="002B0521"/>
    <w:rsid w:val="002B5CEF"/>
    <w:rsid w:val="002C0DA8"/>
    <w:rsid w:val="002C1525"/>
    <w:rsid w:val="002C1D65"/>
    <w:rsid w:val="002C256E"/>
    <w:rsid w:val="002C2D3E"/>
    <w:rsid w:val="002C2E66"/>
    <w:rsid w:val="002C44B3"/>
    <w:rsid w:val="002D445B"/>
    <w:rsid w:val="002D4A99"/>
    <w:rsid w:val="002D4C31"/>
    <w:rsid w:val="002D7A73"/>
    <w:rsid w:val="002E02D8"/>
    <w:rsid w:val="002E21DE"/>
    <w:rsid w:val="002E2D2F"/>
    <w:rsid w:val="002E480B"/>
    <w:rsid w:val="002E7441"/>
    <w:rsid w:val="002F6BF9"/>
    <w:rsid w:val="0030275A"/>
    <w:rsid w:val="0030459E"/>
    <w:rsid w:val="00306371"/>
    <w:rsid w:val="00306A49"/>
    <w:rsid w:val="00311C9A"/>
    <w:rsid w:val="00311EA2"/>
    <w:rsid w:val="0031271E"/>
    <w:rsid w:val="00317E3A"/>
    <w:rsid w:val="003201CB"/>
    <w:rsid w:val="00331570"/>
    <w:rsid w:val="0033564C"/>
    <w:rsid w:val="00335CB7"/>
    <w:rsid w:val="003375D9"/>
    <w:rsid w:val="00340194"/>
    <w:rsid w:val="00341938"/>
    <w:rsid w:val="00345041"/>
    <w:rsid w:val="00345C5B"/>
    <w:rsid w:val="00346B9A"/>
    <w:rsid w:val="00347D44"/>
    <w:rsid w:val="00351D66"/>
    <w:rsid w:val="00352BA2"/>
    <w:rsid w:val="003533E5"/>
    <w:rsid w:val="00356BB0"/>
    <w:rsid w:val="00357652"/>
    <w:rsid w:val="00361F4B"/>
    <w:rsid w:val="003620FA"/>
    <w:rsid w:val="003728C1"/>
    <w:rsid w:val="00376715"/>
    <w:rsid w:val="00383A5F"/>
    <w:rsid w:val="003878F0"/>
    <w:rsid w:val="00390918"/>
    <w:rsid w:val="00390C24"/>
    <w:rsid w:val="003958F7"/>
    <w:rsid w:val="0039710B"/>
    <w:rsid w:val="003A318B"/>
    <w:rsid w:val="003A4B1C"/>
    <w:rsid w:val="003A62B6"/>
    <w:rsid w:val="003A6F36"/>
    <w:rsid w:val="003B2583"/>
    <w:rsid w:val="003C23ED"/>
    <w:rsid w:val="003C36C9"/>
    <w:rsid w:val="003C6DC5"/>
    <w:rsid w:val="003D2430"/>
    <w:rsid w:val="003D4D1C"/>
    <w:rsid w:val="003E1531"/>
    <w:rsid w:val="003E3527"/>
    <w:rsid w:val="003E4378"/>
    <w:rsid w:val="003F1B65"/>
    <w:rsid w:val="003F6D47"/>
    <w:rsid w:val="004030F1"/>
    <w:rsid w:val="00406341"/>
    <w:rsid w:val="00406573"/>
    <w:rsid w:val="00406848"/>
    <w:rsid w:val="00412BCF"/>
    <w:rsid w:val="00416E4A"/>
    <w:rsid w:val="0041725D"/>
    <w:rsid w:val="004219F6"/>
    <w:rsid w:val="00421DCE"/>
    <w:rsid w:val="00421FE7"/>
    <w:rsid w:val="00422DE7"/>
    <w:rsid w:val="00427C01"/>
    <w:rsid w:val="00430D1D"/>
    <w:rsid w:val="00437665"/>
    <w:rsid w:val="00437DF0"/>
    <w:rsid w:val="00440407"/>
    <w:rsid w:val="004409D0"/>
    <w:rsid w:val="00441A04"/>
    <w:rsid w:val="0044538D"/>
    <w:rsid w:val="004455A1"/>
    <w:rsid w:val="00445E60"/>
    <w:rsid w:val="004465BF"/>
    <w:rsid w:val="00447250"/>
    <w:rsid w:val="0045014E"/>
    <w:rsid w:val="0045576D"/>
    <w:rsid w:val="00462756"/>
    <w:rsid w:val="004666A3"/>
    <w:rsid w:val="004678DD"/>
    <w:rsid w:val="00471D36"/>
    <w:rsid w:val="00472CCF"/>
    <w:rsid w:val="00474EFC"/>
    <w:rsid w:val="00475A9D"/>
    <w:rsid w:val="004810B8"/>
    <w:rsid w:val="0048199C"/>
    <w:rsid w:val="004822FB"/>
    <w:rsid w:val="004879EC"/>
    <w:rsid w:val="00487CD0"/>
    <w:rsid w:val="00490664"/>
    <w:rsid w:val="00490A18"/>
    <w:rsid w:val="00490CE1"/>
    <w:rsid w:val="0049105F"/>
    <w:rsid w:val="00491084"/>
    <w:rsid w:val="00491B13"/>
    <w:rsid w:val="004936A2"/>
    <w:rsid w:val="00495761"/>
    <w:rsid w:val="00496DC6"/>
    <w:rsid w:val="00497650"/>
    <w:rsid w:val="004A27FA"/>
    <w:rsid w:val="004A291D"/>
    <w:rsid w:val="004A3387"/>
    <w:rsid w:val="004A7E36"/>
    <w:rsid w:val="004B3750"/>
    <w:rsid w:val="004B41B4"/>
    <w:rsid w:val="004B7870"/>
    <w:rsid w:val="004B7DF0"/>
    <w:rsid w:val="004C31DD"/>
    <w:rsid w:val="004C5817"/>
    <w:rsid w:val="004C6625"/>
    <w:rsid w:val="004D20C7"/>
    <w:rsid w:val="004D27A6"/>
    <w:rsid w:val="004D5FF8"/>
    <w:rsid w:val="004E1ECD"/>
    <w:rsid w:val="004E2F33"/>
    <w:rsid w:val="004E3DDF"/>
    <w:rsid w:val="004F17F9"/>
    <w:rsid w:val="004F20AB"/>
    <w:rsid w:val="004F279B"/>
    <w:rsid w:val="004F330B"/>
    <w:rsid w:val="004F5EC6"/>
    <w:rsid w:val="0050168E"/>
    <w:rsid w:val="005021DB"/>
    <w:rsid w:val="00503AC2"/>
    <w:rsid w:val="00507D6C"/>
    <w:rsid w:val="005137DA"/>
    <w:rsid w:val="00516E85"/>
    <w:rsid w:val="00520159"/>
    <w:rsid w:val="00520658"/>
    <w:rsid w:val="00522F41"/>
    <w:rsid w:val="00523532"/>
    <w:rsid w:val="00524603"/>
    <w:rsid w:val="00524741"/>
    <w:rsid w:val="00524FDD"/>
    <w:rsid w:val="005255AA"/>
    <w:rsid w:val="005274A7"/>
    <w:rsid w:val="005339B8"/>
    <w:rsid w:val="00533A7B"/>
    <w:rsid w:val="00534C11"/>
    <w:rsid w:val="00535BD4"/>
    <w:rsid w:val="00542163"/>
    <w:rsid w:val="005448DB"/>
    <w:rsid w:val="00544D8B"/>
    <w:rsid w:val="00545B0F"/>
    <w:rsid w:val="005506BE"/>
    <w:rsid w:val="00553657"/>
    <w:rsid w:val="0055688D"/>
    <w:rsid w:val="005623AB"/>
    <w:rsid w:val="00566A50"/>
    <w:rsid w:val="005766A4"/>
    <w:rsid w:val="005766D2"/>
    <w:rsid w:val="0058592A"/>
    <w:rsid w:val="00585C9F"/>
    <w:rsid w:val="00590AA8"/>
    <w:rsid w:val="00591DF5"/>
    <w:rsid w:val="00593C68"/>
    <w:rsid w:val="00596FE2"/>
    <w:rsid w:val="005A114C"/>
    <w:rsid w:val="005A26B3"/>
    <w:rsid w:val="005A2C6D"/>
    <w:rsid w:val="005A3A10"/>
    <w:rsid w:val="005A3C60"/>
    <w:rsid w:val="005A5DCF"/>
    <w:rsid w:val="005B0659"/>
    <w:rsid w:val="005B0CBA"/>
    <w:rsid w:val="005B2552"/>
    <w:rsid w:val="005B2954"/>
    <w:rsid w:val="005B3B56"/>
    <w:rsid w:val="005B6C44"/>
    <w:rsid w:val="005C15E0"/>
    <w:rsid w:val="005C5AA1"/>
    <w:rsid w:val="005C5B3C"/>
    <w:rsid w:val="005C721C"/>
    <w:rsid w:val="005D10A8"/>
    <w:rsid w:val="005E100D"/>
    <w:rsid w:val="005E14BA"/>
    <w:rsid w:val="005E387E"/>
    <w:rsid w:val="005E446C"/>
    <w:rsid w:val="005E46EB"/>
    <w:rsid w:val="005E4AD0"/>
    <w:rsid w:val="005E7975"/>
    <w:rsid w:val="005F1A25"/>
    <w:rsid w:val="005F51C7"/>
    <w:rsid w:val="005F5F37"/>
    <w:rsid w:val="005F7278"/>
    <w:rsid w:val="0060039B"/>
    <w:rsid w:val="00600A5C"/>
    <w:rsid w:val="0060110A"/>
    <w:rsid w:val="006069E3"/>
    <w:rsid w:val="006071B4"/>
    <w:rsid w:val="00607548"/>
    <w:rsid w:val="00612551"/>
    <w:rsid w:val="0061413C"/>
    <w:rsid w:val="006154C5"/>
    <w:rsid w:val="00616909"/>
    <w:rsid w:val="00616B46"/>
    <w:rsid w:val="0062193E"/>
    <w:rsid w:val="00623F22"/>
    <w:rsid w:val="00624522"/>
    <w:rsid w:val="00630E12"/>
    <w:rsid w:val="00635C1E"/>
    <w:rsid w:val="0063667E"/>
    <w:rsid w:val="006436AA"/>
    <w:rsid w:val="006463F4"/>
    <w:rsid w:val="00651904"/>
    <w:rsid w:val="00652DBE"/>
    <w:rsid w:val="00653697"/>
    <w:rsid w:val="00653F37"/>
    <w:rsid w:val="00655D32"/>
    <w:rsid w:val="00660BE5"/>
    <w:rsid w:val="006634B5"/>
    <w:rsid w:val="00664F32"/>
    <w:rsid w:val="006704E3"/>
    <w:rsid w:val="00672FEF"/>
    <w:rsid w:val="006764F5"/>
    <w:rsid w:val="00677857"/>
    <w:rsid w:val="00680BEB"/>
    <w:rsid w:val="00681AE2"/>
    <w:rsid w:val="0068338A"/>
    <w:rsid w:val="00690B05"/>
    <w:rsid w:val="00693075"/>
    <w:rsid w:val="00694D76"/>
    <w:rsid w:val="00696A93"/>
    <w:rsid w:val="006A26A0"/>
    <w:rsid w:val="006A3ABB"/>
    <w:rsid w:val="006B3FBA"/>
    <w:rsid w:val="006B5BC1"/>
    <w:rsid w:val="006B63AE"/>
    <w:rsid w:val="006B694D"/>
    <w:rsid w:val="006C1BD9"/>
    <w:rsid w:val="006D14E5"/>
    <w:rsid w:val="006D25E4"/>
    <w:rsid w:val="006D2FF7"/>
    <w:rsid w:val="006D66D4"/>
    <w:rsid w:val="006D76AA"/>
    <w:rsid w:val="006E4405"/>
    <w:rsid w:val="006E63E8"/>
    <w:rsid w:val="006E6538"/>
    <w:rsid w:val="006E71E3"/>
    <w:rsid w:val="006F39B6"/>
    <w:rsid w:val="006F67BD"/>
    <w:rsid w:val="006F726B"/>
    <w:rsid w:val="00702CF4"/>
    <w:rsid w:val="0070406F"/>
    <w:rsid w:val="00704B48"/>
    <w:rsid w:val="00705A19"/>
    <w:rsid w:val="00706D22"/>
    <w:rsid w:val="00710B2C"/>
    <w:rsid w:val="007119ED"/>
    <w:rsid w:val="00714237"/>
    <w:rsid w:val="00715A0C"/>
    <w:rsid w:val="00721E79"/>
    <w:rsid w:val="007241EF"/>
    <w:rsid w:val="00725933"/>
    <w:rsid w:val="00725B6E"/>
    <w:rsid w:val="00731B82"/>
    <w:rsid w:val="00733D39"/>
    <w:rsid w:val="00736CFD"/>
    <w:rsid w:val="00740E4B"/>
    <w:rsid w:val="007421D1"/>
    <w:rsid w:val="0074738E"/>
    <w:rsid w:val="00747652"/>
    <w:rsid w:val="00750F60"/>
    <w:rsid w:val="0075464E"/>
    <w:rsid w:val="0075703F"/>
    <w:rsid w:val="00757882"/>
    <w:rsid w:val="0076134A"/>
    <w:rsid w:val="00761A00"/>
    <w:rsid w:val="0076729A"/>
    <w:rsid w:val="007715F6"/>
    <w:rsid w:val="00772557"/>
    <w:rsid w:val="00773F1E"/>
    <w:rsid w:val="00776C5D"/>
    <w:rsid w:val="00781972"/>
    <w:rsid w:val="00783EF8"/>
    <w:rsid w:val="007878FD"/>
    <w:rsid w:val="00792E04"/>
    <w:rsid w:val="007A020C"/>
    <w:rsid w:val="007A05FF"/>
    <w:rsid w:val="007A1C5E"/>
    <w:rsid w:val="007A55F7"/>
    <w:rsid w:val="007B2130"/>
    <w:rsid w:val="007B3E5D"/>
    <w:rsid w:val="007B457F"/>
    <w:rsid w:val="007B64C1"/>
    <w:rsid w:val="007B73A1"/>
    <w:rsid w:val="007B7DB0"/>
    <w:rsid w:val="007C35C0"/>
    <w:rsid w:val="007C51FB"/>
    <w:rsid w:val="007C5FB8"/>
    <w:rsid w:val="007C6033"/>
    <w:rsid w:val="007C64DC"/>
    <w:rsid w:val="007C7354"/>
    <w:rsid w:val="007D4381"/>
    <w:rsid w:val="007D57D9"/>
    <w:rsid w:val="007E0805"/>
    <w:rsid w:val="007E494D"/>
    <w:rsid w:val="007F1394"/>
    <w:rsid w:val="007F1A4A"/>
    <w:rsid w:val="007F2E8F"/>
    <w:rsid w:val="007F2FC9"/>
    <w:rsid w:val="007F4BC6"/>
    <w:rsid w:val="008020CF"/>
    <w:rsid w:val="00803138"/>
    <w:rsid w:val="00807DC8"/>
    <w:rsid w:val="00810862"/>
    <w:rsid w:val="00810A39"/>
    <w:rsid w:val="0081113D"/>
    <w:rsid w:val="0081639D"/>
    <w:rsid w:val="00816AA7"/>
    <w:rsid w:val="00817F2B"/>
    <w:rsid w:val="00824878"/>
    <w:rsid w:val="00824F53"/>
    <w:rsid w:val="0083096C"/>
    <w:rsid w:val="0083279B"/>
    <w:rsid w:val="00835814"/>
    <w:rsid w:val="008452FF"/>
    <w:rsid w:val="00847D4F"/>
    <w:rsid w:val="00853E91"/>
    <w:rsid w:val="0085515F"/>
    <w:rsid w:val="00860B8A"/>
    <w:rsid w:val="0086191B"/>
    <w:rsid w:val="00863585"/>
    <w:rsid w:val="00865476"/>
    <w:rsid w:val="008663DD"/>
    <w:rsid w:val="00867A7E"/>
    <w:rsid w:val="008720D7"/>
    <w:rsid w:val="008722AE"/>
    <w:rsid w:val="00872619"/>
    <w:rsid w:val="00873C39"/>
    <w:rsid w:val="00875572"/>
    <w:rsid w:val="008818BE"/>
    <w:rsid w:val="00887B83"/>
    <w:rsid w:val="0089116A"/>
    <w:rsid w:val="00891504"/>
    <w:rsid w:val="00892B88"/>
    <w:rsid w:val="00894C71"/>
    <w:rsid w:val="00894C81"/>
    <w:rsid w:val="00894D6F"/>
    <w:rsid w:val="0089510D"/>
    <w:rsid w:val="00895A97"/>
    <w:rsid w:val="008A6023"/>
    <w:rsid w:val="008A73FD"/>
    <w:rsid w:val="008B4A21"/>
    <w:rsid w:val="008B4A91"/>
    <w:rsid w:val="008B5DDF"/>
    <w:rsid w:val="008C2158"/>
    <w:rsid w:val="008C5F91"/>
    <w:rsid w:val="008C625F"/>
    <w:rsid w:val="008D0382"/>
    <w:rsid w:val="008D13F3"/>
    <w:rsid w:val="008D17C9"/>
    <w:rsid w:val="008D21BF"/>
    <w:rsid w:val="008D589B"/>
    <w:rsid w:val="008D5C8F"/>
    <w:rsid w:val="008E09B1"/>
    <w:rsid w:val="008E0C0B"/>
    <w:rsid w:val="008E1BF2"/>
    <w:rsid w:val="008E1EFA"/>
    <w:rsid w:val="008E3F89"/>
    <w:rsid w:val="008E66AB"/>
    <w:rsid w:val="008E6C0F"/>
    <w:rsid w:val="008F09EA"/>
    <w:rsid w:val="008F4F2C"/>
    <w:rsid w:val="008F697A"/>
    <w:rsid w:val="00902859"/>
    <w:rsid w:val="00902E99"/>
    <w:rsid w:val="0090490F"/>
    <w:rsid w:val="00906571"/>
    <w:rsid w:val="00910FE0"/>
    <w:rsid w:val="00911A3E"/>
    <w:rsid w:val="0091748A"/>
    <w:rsid w:val="009177BD"/>
    <w:rsid w:val="00917D0B"/>
    <w:rsid w:val="00925DDA"/>
    <w:rsid w:val="009267F6"/>
    <w:rsid w:val="00926AF0"/>
    <w:rsid w:val="009278D8"/>
    <w:rsid w:val="00932BCF"/>
    <w:rsid w:val="00934127"/>
    <w:rsid w:val="00935CC9"/>
    <w:rsid w:val="00935E88"/>
    <w:rsid w:val="00940679"/>
    <w:rsid w:val="00940A1B"/>
    <w:rsid w:val="00940BEF"/>
    <w:rsid w:val="0094243D"/>
    <w:rsid w:val="009446C2"/>
    <w:rsid w:val="00945E7B"/>
    <w:rsid w:val="0095189B"/>
    <w:rsid w:val="009525A0"/>
    <w:rsid w:val="009572D3"/>
    <w:rsid w:val="00961EE1"/>
    <w:rsid w:val="00963276"/>
    <w:rsid w:val="009641A7"/>
    <w:rsid w:val="00964AD5"/>
    <w:rsid w:val="009735D3"/>
    <w:rsid w:val="00973CD2"/>
    <w:rsid w:val="009745EB"/>
    <w:rsid w:val="0097590C"/>
    <w:rsid w:val="0099189F"/>
    <w:rsid w:val="00993488"/>
    <w:rsid w:val="00995884"/>
    <w:rsid w:val="009A3591"/>
    <w:rsid w:val="009A496B"/>
    <w:rsid w:val="009C1934"/>
    <w:rsid w:val="009C26E1"/>
    <w:rsid w:val="009C4F5A"/>
    <w:rsid w:val="009C57BE"/>
    <w:rsid w:val="009C71EC"/>
    <w:rsid w:val="009C72FD"/>
    <w:rsid w:val="009D0875"/>
    <w:rsid w:val="009D11C9"/>
    <w:rsid w:val="009D569A"/>
    <w:rsid w:val="009D7041"/>
    <w:rsid w:val="009D7928"/>
    <w:rsid w:val="009D7E17"/>
    <w:rsid w:val="009E2319"/>
    <w:rsid w:val="009F2EA0"/>
    <w:rsid w:val="009F473B"/>
    <w:rsid w:val="009F5514"/>
    <w:rsid w:val="009F5D44"/>
    <w:rsid w:val="00A019A1"/>
    <w:rsid w:val="00A0259B"/>
    <w:rsid w:val="00A039EB"/>
    <w:rsid w:val="00A04FC6"/>
    <w:rsid w:val="00A05285"/>
    <w:rsid w:val="00A14733"/>
    <w:rsid w:val="00A14F65"/>
    <w:rsid w:val="00A14F8C"/>
    <w:rsid w:val="00A15229"/>
    <w:rsid w:val="00A1579E"/>
    <w:rsid w:val="00A15A1B"/>
    <w:rsid w:val="00A15ED6"/>
    <w:rsid w:val="00A238B4"/>
    <w:rsid w:val="00A2471A"/>
    <w:rsid w:val="00A25B5C"/>
    <w:rsid w:val="00A26784"/>
    <w:rsid w:val="00A31FAD"/>
    <w:rsid w:val="00A33A95"/>
    <w:rsid w:val="00A34E15"/>
    <w:rsid w:val="00A3521D"/>
    <w:rsid w:val="00A36A82"/>
    <w:rsid w:val="00A40CA0"/>
    <w:rsid w:val="00A41476"/>
    <w:rsid w:val="00A43BC0"/>
    <w:rsid w:val="00A456C1"/>
    <w:rsid w:val="00A470DF"/>
    <w:rsid w:val="00A57625"/>
    <w:rsid w:val="00A60CD3"/>
    <w:rsid w:val="00A650AE"/>
    <w:rsid w:val="00A65C87"/>
    <w:rsid w:val="00A6658B"/>
    <w:rsid w:val="00A70A85"/>
    <w:rsid w:val="00A710EF"/>
    <w:rsid w:val="00A724E2"/>
    <w:rsid w:val="00A72843"/>
    <w:rsid w:val="00A77805"/>
    <w:rsid w:val="00A81663"/>
    <w:rsid w:val="00A82B11"/>
    <w:rsid w:val="00A83B49"/>
    <w:rsid w:val="00A91B68"/>
    <w:rsid w:val="00A95155"/>
    <w:rsid w:val="00A969AD"/>
    <w:rsid w:val="00A97DE5"/>
    <w:rsid w:val="00AA040D"/>
    <w:rsid w:val="00AA1BDD"/>
    <w:rsid w:val="00AA3E3A"/>
    <w:rsid w:val="00AA414E"/>
    <w:rsid w:val="00AA5C8F"/>
    <w:rsid w:val="00AA5E9E"/>
    <w:rsid w:val="00AB14BA"/>
    <w:rsid w:val="00AB1656"/>
    <w:rsid w:val="00AB58DE"/>
    <w:rsid w:val="00AB5A94"/>
    <w:rsid w:val="00AB65E4"/>
    <w:rsid w:val="00AB70B1"/>
    <w:rsid w:val="00AC418C"/>
    <w:rsid w:val="00AC4443"/>
    <w:rsid w:val="00AC44F1"/>
    <w:rsid w:val="00AD056D"/>
    <w:rsid w:val="00AD067B"/>
    <w:rsid w:val="00AD6429"/>
    <w:rsid w:val="00AE2B00"/>
    <w:rsid w:val="00AF34EE"/>
    <w:rsid w:val="00AF3A0C"/>
    <w:rsid w:val="00AF4A0B"/>
    <w:rsid w:val="00AF619A"/>
    <w:rsid w:val="00AF726F"/>
    <w:rsid w:val="00B04F53"/>
    <w:rsid w:val="00B06C88"/>
    <w:rsid w:val="00B110A2"/>
    <w:rsid w:val="00B13BDB"/>
    <w:rsid w:val="00B15DDA"/>
    <w:rsid w:val="00B1757D"/>
    <w:rsid w:val="00B21EC2"/>
    <w:rsid w:val="00B221D4"/>
    <w:rsid w:val="00B22E2E"/>
    <w:rsid w:val="00B24ABD"/>
    <w:rsid w:val="00B27AC4"/>
    <w:rsid w:val="00B27DA3"/>
    <w:rsid w:val="00B32602"/>
    <w:rsid w:val="00B33270"/>
    <w:rsid w:val="00B335C9"/>
    <w:rsid w:val="00B33DEE"/>
    <w:rsid w:val="00B43671"/>
    <w:rsid w:val="00B44007"/>
    <w:rsid w:val="00B51175"/>
    <w:rsid w:val="00B52BFF"/>
    <w:rsid w:val="00B5395A"/>
    <w:rsid w:val="00B608D7"/>
    <w:rsid w:val="00B60D9C"/>
    <w:rsid w:val="00B61052"/>
    <w:rsid w:val="00B61981"/>
    <w:rsid w:val="00B66CE6"/>
    <w:rsid w:val="00B70AD3"/>
    <w:rsid w:val="00B764F3"/>
    <w:rsid w:val="00B77036"/>
    <w:rsid w:val="00B84404"/>
    <w:rsid w:val="00B85E30"/>
    <w:rsid w:val="00B86442"/>
    <w:rsid w:val="00B90789"/>
    <w:rsid w:val="00B90E4F"/>
    <w:rsid w:val="00B96C1F"/>
    <w:rsid w:val="00BA09E9"/>
    <w:rsid w:val="00BA112D"/>
    <w:rsid w:val="00BA28A7"/>
    <w:rsid w:val="00BA543B"/>
    <w:rsid w:val="00BA609D"/>
    <w:rsid w:val="00BA638C"/>
    <w:rsid w:val="00BC1764"/>
    <w:rsid w:val="00BC17AD"/>
    <w:rsid w:val="00BC1F9B"/>
    <w:rsid w:val="00BC230C"/>
    <w:rsid w:val="00BC29AB"/>
    <w:rsid w:val="00BC34E6"/>
    <w:rsid w:val="00BC3EA8"/>
    <w:rsid w:val="00BC4AFD"/>
    <w:rsid w:val="00BC5FE1"/>
    <w:rsid w:val="00BC7436"/>
    <w:rsid w:val="00BD1E5F"/>
    <w:rsid w:val="00BD4F4B"/>
    <w:rsid w:val="00BD5900"/>
    <w:rsid w:val="00BD6FFD"/>
    <w:rsid w:val="00BE174F"/>
    <w:rsid w:val="00BE2830"/>
    <w:rsid w:val="00BE417E"/>
    <w:rsid w:val="00BE5A4A"/>
    <w:rsid w:val="00BE6752"/>
    <w:rsid w:val="00BF0F99"/>
    <w:rsid w:val="00BF1F53"/>
    <w:rsid w:val="00BF4DDD"/>
    <w:rsid w:val="00BF5637"/>
    <w:rsid w:val="00C02737"/>
    <w:rsid w:val="00C02784"/>
    <w:rsid w:val="00C03D50"/>
    <w:rsid w:val="00C05C5A"/>
    <w:rsid w:val="00C05D97"/>
    <w:rsid w:val="00C07B00"/>
    <w:rsid w:val="00C13BA3"/>
    <w:rsid w:val="00C15C8E"/>
    <w:rsid w:val="00C22648"/>
    <w:rsid w:val="00C22766"/>
    <w:rsid w:val="00C24D98"/>
    <w:rsid w:val="00C27FBE"/>
    <w:rsid w:val="00C30156"/>
    <w:rsid w:val="00C338FE"/>
    <w:rsid w:val="00C35720"/>
    <w:rsid w:val="00C35C10"/>
    <w:rsid w:val="00C36E29"/>
    <w:rsid w:val="00C36F49"/>
    <w:rsid w:val="00C477E3"/>
    <w:rsid w:val="00C51D17"/>
    <w:rsid w:val="00C5221A"/>
    <w:rsid w:val="00C5596E"/>
    <w:rsid w:val="00C56808"/>
    <w:rsid w:val="00C5728A"/>
    <w:rsid w:val="00C57F3F"/>
    <w:rsid w:val="00C610A1"/>
    <w:rsid w:val="00C629DA"/>
    <w:rsid w:val="00C63FA9"/>
    <w:rsid w:val="00C71B92"/>
    <w:rsid w:val="00C77D63"/>
    <w:rsid w:val="00C77E57"/>
    <w:rsid w:val="00C8084E"/>
    <w:rsid w:val="00C80B49"/>
    <w:rsid w:val="00C80FFE"/>
    <w:rsid w:val="00C84D12"/>
    <w:rsid w:val="00C85AD1"/>
    <w:rsid w:val="00C8603B"/>
    <w:rsid w:val="00C8659E"/>
    <w:rsid w:val="00C910A4"/>
    <w:rsid w:val="00C93486"/>
    <w:rsid w:val="00C9668C"/>
    <w:rsid w:val="00C969C7"/>
    <w:rsid w:val="00C96AD6"/>
    <w:rsid w:val="00C97609"/>
    <w:rsid w:val="00C97C69"/>
    <w:rsid w:val="00C97EB6"/>
    <w:rsid w:val="00CA141E"/>
    <w:rsid w:val="00CA19BB"/>
    <w:rsid w:val="00CA38E7"/>
    <w:rsid w:val="00CA411A"/>
    <w:rsid w:val="00CB016F"/>
    <w:rsid w:val="00CB3077"/>
    <w:rsid w:val="00CB4666"/>
    <w:rsid w:val="00CB468D"/>
    <w:rsid w:val="00CB5DAC"/>
    <w:rsid w:val="00CB5E43"/>
    <w:rsid w:val="00CB7868"/>
    <w:rsid w:val="00CC1ED7"/>
    <w:rsid w:val="00CC2A71"/>
    <w:rsid w:val="00CC3DE6"/>
    <w:rsid w:val="00CC6A4D"/>
    <w:rsid w:val="00CC7D34"/>
    <w:rsid w:val="00CD0710"/>
    <w:rsid w:val="00CD09D3"/>
    <w:rsid w:val="00CD2844"/>
    <w:rsid w:val="00CD51F8"/>
    <w:rsid w:val="00CD5245"/>
    <w:rsid w:val="00CD5FB6"/>
    <w:rsid w:val="00CE1D8D"/>
    <w:rsid w:val="00CE301B"/>
    <w:rsid w:val="00CF1FCF"/>
    <w:rsid w:val="00CF23B0"/>
    <w:rsid w:val="00CF5D1E"/>
    <w:rsid w:val="00D00493"/>
    <w:rsid w:val="00D03B61"/>
    <w:rsid w:val="00D06463"/>
    <w:rsid w:val="00D104C1"/>
    <w:rsid w:val="00D10DE1"/>
    <w:rsid w:val="00D10E60"/>
    <w:rsid w:val="00D11411"/>
    <w:rsid w:val="00D11D2E"/>
    <w:rsid w:val="00D14095"/>
    <w:rsid w:val="00D16D9D"/>
    <w:rsid w:val="00D1712E"/>
    <w:rsid w:val="00D222C3"/>
    <w:rsid w:val="00D23B87"/>
    <w:rsid w:val="00D258AB"/>
    <w:rsid w:val="00D26113"/>
    <w:rsid w:val="00D3134F"/>
    <w:rsid w:val="00D31744"/>
    <w:rsid w:val="00D3259A"/>
    <w:rsid w:val="00D34DC6"/>
    <w:rsid w:val="00D41B4F"/>
    <w:rsid w:val="00D42ABB"/>
    <w:rsid w:val="00D448BD"/>
    <w:rsid w:val="00D454EF"/>
    <w:rsid w:val="00D46F3C"/>
    <w:rsid w:val="00D510F0"/>
    <w:rsid w:val="00D56F18"/>
    <w:rsid w:val="00D57F7B"/>
    <w:rsid w:val="00D60CCF"/>
    <w:rsid w:val="00D6154C"/>
    <w:rsid w:val="00D6208C"/>
    <w:rsid w:val="00D63A34"/>
    <w:rsid w:val="00D64555"/>
    <w:rsid w:val="00D6549D"/>
    <w:rsid w:val="00D658E4"/>
    <w:rsid w:val="00D66437"/>
    <w:rsid w:val="00D709F7"/>
    <w:rsid w:val="00D722E1"/>
    <w:rsid w:val="00D75668"/>
    <w:rsid w:val="00D7621A"/>
    <w:rsid w:val="00D77455"/>
    <w:rsid w:val="00D824D8"/>
    <w:rsid w:val="00D824FF"/>
    <w:rsid w:val="00D866EE"/>
    <w:rsid w:val="00D87997"/>
    <w:rsid w:val="00D91F6D"/>
    <w:rsid w:val="00D93151"/>
    <w:rsid w:val="00D97C06"/>
    <w:rsid w:val="00DA065A"/>
    <w:rsid w:val="00DA0A96"/>
    <w:rsid w:val="00DA20E4"/>
    <w:rsid w:val="00DA3197"/>
    <w:rsid w:val="00DA4559"/>
    <w:rsid w:val="00DA5009"/>
    <w:rsid w:val="00DB64C1"/>
    <w:rsid w:val="00DB69C7"/>
    <w:rsid w:val="00DB7C8E"/>
    <w:rsid w:val="00DC44D4"/>
    <w:rsid w:val="00DC55A8"/>
    <w:rsid w:val="00DC7B41"/>
    <w:rsid w:val="00DC7CA6"/>
    <w:rsid w:val="00DD1A81"/>
    <w:rsid w:val="00DE1346"/>
    <w:rsid w:val="00DE1FED"/>
    <w:rsid w:val="00DE2873"/>
    <w:rsid w:val="00DE5932"/>
    <w:rsid w:val="00DE71F6"/>
    <w:rsid w:val="00DF0799"/>
    <w:rsid w:val="00DF1688"/>
    <w:rsid w:val="00DF5C49"/>
    <w:rsid w:val="00DF6E03"/>
    <w:rsid w:val="00E0100C"/>
    <w:rsid w:val="00E02576"/>
    <w:rsid w:val="00E03C98"/>
    <w:rsid w:val="00E03E59"/>
    <w:rsid w:val="00E0434A"/>
    <w:rsid w:val="00E068C4"/>
    <w:rsid w:val="00E132E8"/>
    <w:rsid w:val="00E165B4"/>
    <w:rsid w:val="00E16801"/>
    <w:rsid w:val="00E21DBA"/>
    <w:rsid w:val="00E2596D"/>
    <w:rsid w:val="00E2735C"/>
    <w:rsid w:val="00E32581"/>
    <w:rsid w:val="00E32AFD"/>
    <w:rsid w:val="00E32BA3"/>
    <w:rsid w:val="00E32E9C"/>
    <w:rsid w:val="00E35B87"/>
    <w:rsid w:val="00E37A90"/>
    <w:rsid w:val="00E37EE2"/>
    <w:rsid w:val="00E40D3B"/>
    <w:rsid w:val="00E429BA"/>
    <w:rsid w:val="00E43A79"/>
    <w:rsid w:val="00E46307"/>
    <w:rsid w:val="00E4694C"/>
    <w:rsid w:val="00E51CAD"/>
    <w:rsid w:val="00E530C2"/>
    <w:rsid w:val="00E60DC1"/>
    <w:rsid w:val="00E61D90"/>
    <w:rsid w:val="00E61E72"/>
    <w:rsid w:val="00E63628"/>
    <w:rsid w:val="00E65519"/>
    <w:rsid w:val="00E7160D"/>
    <w:rsid w:val="00E72685"/>
    <w:rsid w:val="00E75BD3"/>
    <w:rsid w:val="00E76E33"/>
    <w:rsid w:val="00E80BC0"/>
    <w:rsid w:val="00E834F6"/>
    <w:rsid w:val="00E863DD"/>
    <w:rsid w:val="00E8783F"/>
    <w:rsid w:val="00EA25AD"/>
    <w:rsid w:val="00EA5EA2"/>
    <w:rsid w:val="00EA6C51"/>
    <w:rsid w:val="00EA7A7A"/>
    <w:rsid w:val="00EA7F3D"/>
    <w:rsid w:val="00EB08A3"/>
    <w:rsid w:val="00EB1CC9"/>
    <w:rsid w:val="00EB3FC6"/>
    <w:rsid w:val="00EB4521"/>
    <w:rsid w:val="00EC5509"/>
    <w:rsid w:val="00EC6C9D"/>
    <w:rsid w:val="00EC7396"/>
    <w:rsid w:val="00EC7969"/>
    <w:rsid w:val="00EC7D0B"/>
    <w:rsid w:val="00ED26E7"/>
    <w:rsid w:val="00ED3146"/>
    <w:rsid w:val="00ED3E2C"/>
    <w:rsid w:val="00ED7F3E"/>
    <w:rsid w:val="00ED7F5B"/>
    <w:rsid w:val="00EE277B"/>
    <w:rsid w:val="00EE3AFB"/>
    <w:rsid w:val="00EE63A7"/>
    <w:rsid w:val="00EF5041"/>
    <w:rsid w:val="00EF5741"/>
    <w:rsid w:val="00EF6282"/>
    <w:rsid w:val="00F01DCA"/>
    <w:rsid w:val="00F0433C"/>
    <w:rsid w:val="00F054FF"/>
    <w:rsid w:val="00F06F17"/>
    <w:rsid w:val="00F11661"/>
    <w:rsid w:val="00F11860"/>
    <w:rsid w:val="00F1468F"/>
    <w:rsid w:val="00F14690"/>
    <w:rsid w:val="00F164B1"/>
    <w:rsid w:val="00F17544"/>
    <w:rsid w:val="00F2176B"/>
    <w:rsid w:val="00F25332"/>
    <w:rsid w:val="00F2678D"/>
    <w:rsid w:val="00F26D1F"/>
    <w:rsid w:val="00F30EDD"/>
    <w:rsid w:val="00F335A0"/>
    <w:rsid w:val="00F33D04"/>
    <w:rsid w:val="00F41961"/>
    <w:rsid w:val="00F4207A"/>
    <w:rsid w:val="00F45007"/>
    <w:rsid w:val="00F5092D"/>
    <w:rsid w:val="00F53DC7"/>
    <w:rsid w:val="00F54515"/>
    <w:rsid w:val="00F545C2"/>
    <w:rsid w:val="00F5671B"/>
    <w:rsid w:val="00F567EF"/>
    <w:rsid w:val="00F56DED"/>
    <w:rsid w:val="00F62381"/>
    <w:rsid w:val="00F64251"/>
    <w:rsid w:val="00F723D0"/>
    <w:rsid w:val="00F726D1"/>
    <w:rsid w:val="00F75881"/>
    <w:rsid w:val="00F77313"/>
    <w:rsid w:val="00F77548"/>
    <w:rsid w:val="00F818AC"/>
    <w:rsid w:val="00F832B3"/>
    <w:rsid w:val="00F8485E"/>
    <w:rsid w:val="00F90EDB"/>
    <w:rsid w:val="00F93578"/>
    <w:rsid w:val="00F969D9"/>
    <w:rsid w:val="00F97CAA"/>
    <w:rsid w:val="00FA336E"/>
    <w:rsid w:val="00FA35C6"/>
    <w:rsid w:val="00FA5D9C"/>
    <w:rsid w:val="00FA6395"/>
    <w:rsid w:val="00FA63E9"/>
    <w:rsid w:val="00FB2276"/>
    <w:rsid w:val="00FB3492"/>
    <w:rsid w:val="00FB3965"/>
    <w:rsid w:val="00FB5E08"/>
    <w:rsid w:val="00FB6C63"/>
    <w:rsid w:val="00FB78B2"/>
    <w:rsid w:val="00FC1847"/>
    <w:rsid w:val="00FC2D23"/>
    <w:rsid w:val="00FC3093"/>
    <w:rsid w:val="00FC36EF"/>
    <w:rsid w:val="00FC57B8"/>
    <w:rsid w:val="00FC6CE3"/>
    <w:rsid w:val="00FD2EA8"/>
    <w:rsid w:val="00FD5C0B"/>
    <w:rsid w:val="00FD7E91"/>
    <w:rsid w:val="00FE0B9C"/>
    <w:rsid w:val="00FE2B4D"/>
    <w:rsid w:val="00FE6934"/>
    <w:rsid w:val="00FE6DC0"/>
    <w:rsid w:val="00FF155E"/>
    <w:rsid w:val="00FF5693"/>
    <w:rsid w:val="00FF6381"/>
    <w:rsid w:val="00FF6546"/>
    <w:rsid w:val="00FF6B85"/>
  </w:rsids>
  <m:mathPr>
    <m:mathFont m:val="Cambria Math"/>
    <m:brkBin m:val="before"/>
    <m:brkBinSub m:val="--"/>
    <m:smallFrac/>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B9B3A"/>
  <w15:docId w15:val="{CA83771C-C985-41A2-A39B-8BE9DF17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Heading2">
    <w:name w:val="heading 2"/>
    <w:basedOn w:val="Normal"/>
    <w:next w:val="Normal"/>
    <w:link w:val="Heading2Ch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A79"/>
    <w:rPr>
      <w:rFonts w:asciiTheme="majorHAnsi" w:eastAsiaTheme="majorEastAsia" w:hAnsiTheme="majorHAnsi" w:cstheme="majorBidi"/>
      <w:b/>
      <w:bCs/>
      <w:color w:val="365F91" w:themeColor="accent1" w:themeShade="BF"/>
      <w:sz w:val="28"/>
      <w:szCs w:val="28"/>
      <w:lang w:val="es-EC" w:eastAsia="es-EC"/>
    </w:rPr>
  </w:style>
  <w:style w:type="character" w:customStyle="1" w:styleId="Heading2Char">
    <w:name w:val="Heading 2 Char"/>
    <w:basedOn w:val="DefaultParagraphFont"/>
    <w:link w:val="Heading2"/>
    <w:uiPriority w:val="9"/>
    <w:rsid w:val="00DB69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B69C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B6C4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B6C4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B6C4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B6C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B6C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5B6C4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FC3093"/>
    <w:pPr>
      <w:ind w:left="720"/>
      <w:contextualSpacing/>
    </w:pPr>
  </w:style>
  <w:style w:type="paragraph" w:styleId="FootnoteText">
    <w:name w:val="footnote text"/>
    <w:basedOn w:val="Normal"/>
    <w:link w:val="FootnoteTextChar"/>
    <w:uiPriority w:val="99"/>
    <w:unhideWhenUsed/>
    <w:rsid w:val="00E16801"/>
  </w:style>
  <w:style w:type="character" w:customStyle="1" w:styleId="FootnoteTextChar">
    <w:name w:val="Footnote Text Char"/>
    <w:basedOn w:val="DefaultParagraphFont"/>
    <w:link w:val="FootnoteText"/>
    <w:uiPriority w:val="99"/>
    <w:rsid w:val="00E16801"/>
  </w:style>
  <w:style w:type="character" w:styleId="FootnoteReference">
    <w:name w:val="footnote reference"/>
    <w:basedOn w:val="DefaultParagraphFont"/>
    <w:uiPriority w:val="99"/>
    <w:unhideWhenUsed/>
    <w:rsid w:val="00E16801"/>
    <w:rPr>
      <w:vertAlign w:val="superscript"/>
    </w:rPr>
  </w:style>
  <w:style w:type="character" w:customStyle="1" w:styleId="apple-converted-space">
    <w:name w:val="apple-converted-space"/>
    <w:basedOn w:val="DefaultParagraphFont"/>
    <w:rsid w:val="00D57F7B"/>
  </w:style>
  <w:style w:type="paragraph" w:styleId="BalloonText">
    <w:name w:val="Balloon Text"/>
    <w:basedOn w:val="Normal"/>
    <w:link w:val="BalloonTextChar"/>
    <w:uiPriority w:val="99"/>
    <w:semiHidden/>
    <w:unhideWhenUsed/>
    <w:rsid w:val="00FA5D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5D9C"/>
    <w:rPr>
      <w:rFonts w:ascii="Lucida Grande" w:hAnsi="Lucida Grande" w:cs="Lucida Grande"/>
      <w:sz w:val="18"/>
      <w:szCs w:val="18"/>
    </w:rPr>
  </w:style>
  <w:style w:type="character" w:styleId="Hyperlink">
    <w:name w:val="Hyperlink"/>
    <w:basedOn w:val="DefaultParagraphFont"/>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phy">
    <w:name w:val="Bibliography"/>
    <w:basedOn w:val="Normal"/>
    <w:next w:val="Normal"/>
    <w:uiPriority w:val="37"/>
    <w:unhideWhenUsed/>
    <w:rsid w:val="00961EE1"/>
  </w:style>
  <w:style w:type="paragraph" w:styleId="Header">
    <w:name w:val="header"/>
    <w:basedOn w:val="Normal"/>
    <w:link w:val="HeaderChar"/>
    <w:uiPriority w:val="99"/>
    <w:unhideWhenUsed/>
    <w:rsid w:val="002C44B3"/>
    <w:pPr>
      <w:tabs>
        <w:tab w:val="center" w:pos="4419"/>
        <w:tab w:val="right" w:pos="8838"/>
      </w:tabs>
    </w:pPr>
  </w:style>
  <w:style w:type="character" w:customStyle="1" w:styleId="HeaderChar">
    <w:name w:val="Header Char"/>
    <w:basedOn w:val="DefaultParagraphFont"/>
    <w:link w:val="Header"/>
    <w:uiPriority w:val="99"/>
    <w:rsid w:val="002C44B3"/>
  </w:style>
  <w:style w:type="paragraph" w:styleId="Footer">
    <w:name w:val="footer"/>
    <w:basedOn w:val="Normal"/>
    <w:link w:val="FooterChar"/>
    <w:uiPriority w:val="99"/>
    <w:unhideWhenUsed/>
    <w:rsid w:val="002C44B3"/>
    <w:pPr>
      <w:tabs>
        <w:tab w:val="center" w:pos="4419"/>
        <w:tab w:val="right" w:pos="8838"/>
      </w:tabs>
    </w:pPr>
  </w:style>
  <w:style w:type="character" w:customStyle="1" w:styleId="FooterChar">
    <w:name w:val="Footer Char"/>
    <w:basedOn w:val="DefaultParagraphFont"/>
    <w:link w:val="Footer"/>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OC1">
    <w:name w:val="toc 1"/>
    <w:basedOn w:val="Normal"/>
    <w:next w:val="Normal"/>
    <w:autoRedefine/>
    <w:uiPriority w:val="39"/>
    <w:unhideWhenUsed/>
    <w:qFormat/>
    <w:rsid w:val="00DB69C7"/>
    <w:pPr>
      <w:spacing w:after="100" w:line="276" w:lineRule="auto"/>
    </w:pPr>
    <w:rPr>
      <w:sz w:val="22"/>
      <w:szCs w:val="22"/>
      <w:lang w:val="es-ES"/>
    </w:rPr>
  </w:style>
  <w:style w:type="character" w:styleId="PageNumber">
    <w:name w:val="page number"/>
    <w:basedOn w:val="DefaultParagraphFont"/>
    <w:rsid w:val="00DB69C7"/>
  </w:style>
  <w:style w:type="table" w:styleId="TableGrid">
    <w:name w:val="Table Grid"/>
    <w:basedOn w:val="Table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5B6C44"/>
    <w:pPr>
      <w:ind w:left="283" w:hanging="283"/>
      <w:contextualSpacing/>
    </w:pPr>
  </w:style>
  <w:style w:type="paragraph" w:styleId="List2">
    <w:name w:val="List 2"/>
    <w:basedOn w:val="Normal"/>
    <w:uiPriority w:val="99"/>
    <w:unhideWhenUsed/>
    <w:rsid w:val="005B6C44"/>
    <w:pPr>
      <w:ind w:left="566" w:hanging="283"/>
      <w:contextualSpacing/>
    </w:pPr>
  </w:style>
  <w:style w:type="paragraph" w:styleId="List3">
    <w:name w:val="List 3"/>
    <w:basedOn w:val="Normal"/>
    <w:uiPriority w:val="99"/>
    <w:unhideWhenUsed/>
    <w:rsid w:val="005B6C44"/>
    <w:pPr>
      <w:ind w:left="849" w:hanging="283"/>
      <w:contextualSpacing/>
    </w:pPr>
  </w:style>
  <w:style w:type="paragraph" w:styleId="Title">
    <w:name w:val="Title"/>
    <w:basedOn w:val="Normal"/>
    <w:next w:val="Normal"/>
    <w:link w:val="TitleCh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unhideWhenUsed/>
    <w:rsid w:val="005B6C44"/>
    <w:pPr>
      <w:spacing w:after="120"/>
    </w:pPr>
  </w:style>
  <w:style w:type="character" w:customStyle="1" w:styleId="BodyTextChar">
    <w:name w:val="Body Text Char"/>
    <w:basedOn w:val="DefaultParagraphFont"/>
    <w:link w:val="BodyText"/>
    <w:uiPriority w:val="99"/>
    <w:rsid w:val="005B6C44"/>
  </w:style>
  <w:style w:type="paragraph" w:styleId="Subtitle">
    <w:name w:val="Subtitle"/>
    <w:basedOn w:val="Normal"/>
    <w:next w:val="Normal"/>
    <w:link w:val="SubtitleCh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B6C44"/>
    <w:rPr>
      <w:rFonts w:asciiTheme="majorHAnsi" w:eastAsiaTheme="majorEastAsia" w:hAnsiTheme="majorHAnsi" w:cstheme="majorBidi"/>
      <w:i/>
      <w:iCs/>
      <w:color w:val="4F81BD" w:themeColor="accent1"/>
      <w:spacing w:val="15"/>
    </w:rPr>
  </w:style>
  <w:style w:type="paragraph" w:styleId="BodyTextFirstIndent">
    <w:name w:val="Body Text First Indent"/>
    <w:basedOn w:val="BodyText"/>
    <w:link w:val="BodyTextFirstIndentChar"/>
    <w:uiPriority w:val="99"/>
    <w:unhideWhenUsed/>
    <w:rsid w:val="005B6C44"/>
    <w:pPr>
      <w:spacing w:after="0"/>
      <w:ind w:firstLine="360"/>
    </w:pPr>
  </w:style>
  <w:style w:type="character" w:customStyle="1" w:styleId="BodyTextFirstIndentChar">
    <w:name w:val="Body Text First Indent Char"/>
    <w:basedOn w:val="BodyTextChar"/>
    <w:link w:val="BodyTextFirstIndent"/>
    <w:uiPriority w:val="99"/>
    <w:rsid w:val="005B6C44"/>
  </w:style>
  <w:style w:type="paragraph" w:styleId="NoSpacing">
    <w:name w:val="No Spacing"/>
    <w:uiPriority w:val="1"/>
    <w:qFormat/>
    <w:rsid w:val="00AC44F1"/>
  </w:style>
  <w:style w:type="character" w:styleId="FollowedHyperlink">
    <w:name w:val="FollowedHyperlink"/>
    <w:basedOn w:val="DefaultParagraphFont"/>
    <w:uiPriority w:val="99"/>
    <w:semiHidden/>
    <w:unhideWhenUsed/>
    <w:rsid w:val="00F75881"/>
    <w:rPr>
      <w:color w:val="800080" w:themeColor="followedHyperlink"/>
      <w:u w:val="single"/>
    </w:rPr>
  </w:style>
  <w:style w:type="character" w:customStyle="1" w:styleId="user-generated">
    <w:name w:val="user-generated"/>
    <w:basedOn w:val="DefaultParagraphFont"/>
    <w:rsid w:val="00CF23B0"/>
  </w:style>
  <w:style w:type="character" w:customStyle="1" w:styleId="radio-button-label-text">
    <w:name w:val="radio-button-label-text"/>
    <w:basedOn w:val="DefaultParagraphFont"/>
    <w:rsid w:val="00CF23B0"/>
  </w:style>
  <w:style w:type="paragraph" w:styleId="TOCHeading">
    <w:name w:val="TOC Heading"/>
    <w:basedOn w:val="Heading1"/>
    <w:next w:val="Normal"/>
    <w:uiPriority w:val="39"/>
    <w:unhideWhenUsed/>
    <w:qFormat/>
    <w:rsid w:val="00B21EC2"/>
    <w:pPr>
      <w:spacing w:before="240" w:line="259" w:lineRule="auto"/>
      <w:outlineLvl w:val="9"/>
    </w:pPr>
    <w:rPr>
      <w:b w:val="0"/>
      <w:bCs w:val="0"/>
      <w:sz w:val="32"/>
      <w:szCs w:val="32"/>
      <w:lang w:val="en-US" w:eastAsia="en-US"/>
    </w:rPr>
  </w:style>
  <w:style w:type="paragraph" w:styleId="TOC2">
    <w:name w:val="toc 2"/>
    <w:basedOn w:val="Normal"/>
    <w:next w:val="Normal"/>
    <w:autoRedefine/>
    <w:uiPriority w:val="39"/>
    <w:unhideWhenUsed/>
    <w:rsid w:val="00B22E2E"/>
    <w:pPr>
      <w:spacing w:after="100"/>
      <w:ind w:left="240"/>
    </w:pPr>
  </w:style>
  <w:style w:type="paragraph" w:styleId="TOC3">
    <w:name w:val="toc 3"/>
    <w:basedOn w:val="Normal"/>
    <w:next w:val="Normal"/>
    <w:autoRedefine/>
    <w:uiPriority w:val="39"/>
    <w:unhideWhenUsed/>
    <w:rsid w:val="00B22E2E"/>
    <w:pPr>
      <w:spacing w:after="100"/>
      <w:ind w:left="480"/>
    </w:pPr>
  </w:style>
  <w:style w:type="paragraph" w:customStyle="1" w:styleId="DecimalAligned">
    <w:name w:val="Decimal Aligned"/>
    <w:basedOn w:val="Normal"/>
    <w:uiPriority w:val="40"/>
    <w:qFormat/>
    <w:rsid w:val="0089510D"/>
    <w:pPr>
      <w:tabs>
        <w:tab w:val="decimal" w:pos="360"/>
      </w:tabs>
      <w:spacing w:after="200" w:line="276" w:lineRule="auto"/>
    </w:pPr>
    <w:rPr>
      <w:rFonts w:cs="Times New Roman"/>
      <w:sz w:val="22"/>
      <w:szCs w:val="22"/>
    </w:rPr>
  </w:style>
  <w:style w:type="character" w:styleId="SubtleEmphasis">
    <w:name w:val="Subtle Emphasis"/>
    <w:basedOn w:val="DefaultParagraphFont"/>
    <w:uiPriority w:val="19"/>
    <w:qFormat/>
    <w:rsid w:val="0089510D"/>
    <w:rPr>
      <w:i/>
      <w:iCs/>
    </w:rPr>
  </w:style>
  <w:style w:type="table" w:styleId="LightShading-Accent1">
    <w:name w:val="Light Shading Accent 1"/>
    <w:basedOn w:val="TableNormal"/>
    <w:uiPriority w:val="60"/>
    <w:rsid w:val="0089510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nresolvedMention">
    <w:name w:val="Unresolved Mention"/>
    <w:basedOn w:val="DefaultParagraphFont"/>
    <w:uiPriority w:val="99"/>
    <w:semiHidden/>
    <w:unhideWhenUsed/>
    <w:rsid w:val="00490CE1"/>
    <w:rPr>
      <w:color w:val="605E5C"/>
      <w:shd w:val="clear" w:color="auto" w:fill="E1DFDD"/>
    </w:rPr>
  </w:style>
  <w:style w:type="table" w:styleId="PlainTable2">
    <w:name w:val="Plain Table 2"/>
    <w:basedOn w:val="TableNormal"/>
    <w:uiPriority w:val="42"/>
    <w:rsid w:val="00E0434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
    <w:name w:val="Grid Table 3"/>
    <w:basedOn w:val="TableNormal"/>
    <w:uiPriority w:val="48"/>
    <w:rsid w:val="00807DC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Caption">
    <w:name w:val="caption"/>
    <w:basedOn w:val="Normal"/>
    <w:next w:val="Normal"/>
    <w:uiPriority w:val="35"/>
    <w:unhideWhenUsed/>
    <w:qFormat/>
    <w:rsid w:val="00BA609D"/>
    <w:pPr>
      <w:spacing w:after="200"/>
    </w:pPr>
    <w:rPr>
      <w:i/>
      <w:iCs/>
      <w:color w:val="1F497D" w:themeColor="text2"/>
      <w:sz w:val="18"/>
      <w:szCs w:val="18"/>
    </w:rPr>
  </w:style>
  <w:style w:type="paragraph" w:styleId="Index1">
    <w:name w:val="index 1"/>
    <w:basedOn w:val="Normal"/>
    <w:next w:val="Normal"/>
    <w:autoRedefine/>
    <w:uiPriority w:val="99"/>
    <w:semiHidden/>
    <w:unhideWhenUsed/>
    <w:rsid w:val="00535BD4"/>
    <w:pPr>
      <w:ind w:left="240" w:hanging="240"/>
    </w:pPr>
  </w:style>
  <w:style w:type="paragraph" w:styleId="TableofFigures">
    <w:name w:val="table of figures"/>
    <w:basedOn w:val="Normal"/>
    <w:next w:val="Normal"/>
    <w:uiPriority w:val="99"/>
    <w:unhideWhenUsed/>
    <w:rsid w:val="00BA6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7836">
      <w:bodyDiv w:val="1"/>
      <w:marLeft w:val="0"/>
      <w:marRight w:val="0"/>
      <w:marTop w:val="0"/>
      <w:marBottom w:val="0"/>
      <w:divBdr>
        <w:top w:val="none" w:sz="0" w:space="0" w:color="auto"/>
        <w:left w:val="none" w:sz="0" w:space="0" w:color="auto"/>
        <w:bottom w:val="none" w:sz="0" w:space="0" w:color="auto"/>
        <w:right w:val="none" w:sz="0" w:space="0" w:color="auto"/>
      </w:divBdr>
    </w:div>
    <w:div w:id="58213663">
      <w:bodyDiv w:val="1"/>
      <w:marLeft w:val="0"/>
      <w:marRight w:val="0"/>
      <w:marTop w:val="0"/>
      <w:marBottom w:val="0"/>
      <w:divBdr>
        <w:top w:val="none" w:sz="0" w:space="0" w:color="auto"/>
        <w:left w:val="none" w:sz="0" w:space="0" w:color="auto"/>
        <w:bottom w:val="none" w:sz="0" w:space="0" w:color="auto"/>
        <w:right w:val="none" w:sz="0" w:space="0" w:color="auto"/>
      </w:divBdr>
    </w:div>
    <w:div w:id="119763892">
      <w:bodyDiv w:val="1"/>
      <w:marLeft w:val="0"/>
      <w:marRight w:val="0"/>
      <w:marTop w:val="0"/>
      <w:marBottom w:val="0"/>
      <w:divBdr>
        <w:top w:val="none" w:sz="0" w:space="0" w:color="auto"/>
        <w:left w:val="none" w:sz="0" w:space="0" w:color="auto"/>
        <w:bottom w:val="none" w:sz="0" w:space="0" w:color="auto"/>
        <w:right w:val="none" w:sz="0" w:space="0" w:color="auto"/>
      </w:divBdr>
    </w:div>
    <w:div w:id="199899815">
      <w:bodyDiv w:val="1"/>
      <w:marLeft w:val="0"/>
      <w:marRight w:val="0"/>
      <w:marTop w:val="0"/>
      <w:marBottom w:val="0"/>
      <w:divBdr>
        <w:top w:val="none" w:sz="0" w:space="0" w:color="auto"/>
        <w:left w:val="none" w:sz="0" w:space="0" w:color="auto"/>
        <w:bottom w:val="none" w:sz="0" w:space="0" w:color="auto"/>
        <w:right w:val="none" w:sz="0" w:space="0" w:color="auto"/>
      </w:divBdr>
    </w:div>
    <w:div w:id="273177165">
      <w:bodyDiv w:val="1"/>
      <w:marLeft w:val="0"/>
      <w:marRight w:val="0"/>
      <w:marTop w:val="0"/>
      <w:marBottom w:val="0"/>
      <w:divBdr>
        <w:top w:val="none" w:sz="0" w:space="0" w:color="auto"/>
        <w:left w:val="none" w:sz="0" w:space="0" w:color="auto"/>
        <w:bottom w:val="none" w:sz="0" w:space="0" w:color="auto"/>
        <w:right w:val="none" w:sz="0" w:space="0" w:color="auto"/>
      </w:divBdr>
    </w:div>
    <w:div w:id="295337399">
      <w:bodyDiv w:val="1"/>
      <w:marLeft w:val="0"/>
      <w:marRight w:val="0"/>
      <w:marTop w:val="0"/>
      <w:marBottom w:val="0"/>
      <w:divBdr>
        <w:top w:val="none" w:sz="0" w:space="0" w:color="auto"/>
        <w:left w:val="none" w:sz="0" w:space="0" w:color="auto"/>
        <w:bottom w:val="none" w:sz="0" w:space="0" w:color="auto"/>
        <w:right w:val="none" w:sz="0" w:space="0" w:color="auto"/>
      </w:divBdr>
    </w:div>
    <w:div w:id="363411727">
      <w:bodyDiv w:val="1"/>
      <w:marLeft w:val="0"/>
      <w:marRight w:val="0"/>
      <w:marTop w:val="0"/>
      <w:marBottom w:val="0"/>
      <w:divBdr>
        <w:top w:val="none" w:sz="0" w:space="0" w:color="auto"/>
        <w:left w:val="none" w:sz="0" w:space="0" w:color="auto"/>
        <w:bottom w:val="none" w:sz="0" w:space="0" w:color="auto"/>
        <w:right w:val="none" w:sz="0" w:space="0" w:color="auto"/>
      </w:divBdr>
    </w:div>
    <w:div w:id="457917450">
      <w:bodyDiv w:val="1"/>
      <w:marLeft w:val="0"/>
      <w:marRight w:val="0"/>
      <w:marTop w:val="0"/>
      <w:marBottom w:val="0"/>
      <w:divBdr>
        <w:top w:val="none" w:sz="0" w:space="0" w:color="auto"/>
        <w:left w:val="none" w:sz="0" w:space="0" w:color="auto"/>
        <w:bottom w:val="none" w:sz="0" w:space="0" w:color="auto"/>
        <w:right w:val="none" w:sz="0" w:space="0" w:color="auto"/>
      </w:divBdr>
    </w:div>
    <w:div w:id="459036857">
      <w:bodyDiv w:val="1"/>
      <w:marLeft w:val="0"/>
      <w:marRight w:val="0"/>
      <w:marTop w:val="0"/>
      <w:marBottom w:val="0"/>
      <w:divBdr>
        <w:top w:val="none" w:sz="0" w:space="0" w:color="auto"/>
        <w:left w:val="none" w:sz="0" w:space="0" w:color="auto"/>
        <w:bottom w:val="none" w:sz="0" w:space="0" w:color="auto"/>
        <w:right w:val="none" w:sz="0" w:space="0" w:color="auto"/>
      </w:divBdr>
    </w:div>
    <w:div w:id="616373646">
      <w:bodyDiv w:val="1"/>
      <w:marLeft w:val="0"/>
      <w:marRight w:val="0"/>
      <w:marTop w:val="0"/>
      <w:marBottom w:val="0"/>
      <w:divBdr>
        <w:top w:val="none" w:sz="0" w:space="0" w:color="auto"/>
        <w:left w:val="none" w:sz="0" w:space="0" w:color="auto"/>
        <w:bottom w:val="none" w:sz="0" w:space="0" w:color="auto"/>
        <w:right w:val="none" w:sz="0" w:space="0" w:color="auto"/>
      </w:divBdr>
    </w:div>
    <w:div w:id="711661200">
      <w:bodyDiv w:val="1"/>
      <w:marLeft w:val="0"/>
      <w:marRight w:val="0"/>
      <w:marTop w:val="0"/>
      <w:marBottom w:val="0"/>
      <w:divBdr>
        <w:top w:val="none" w:sz="0" w:space="0" w:color="auto"/>
        <w:left w:val="none" w:sz="0" w:space="0" w:color="auto"/>
        <w:bottom w:val="none" w:sz="0" w:space="0" w:color="auto"/>
        <w:right w:val="none" w:sz="0" w:space="0" w:color="auto"/>
      </w:divBdr>
      <w:divsChild>
        <w:div w:id="800617027">
          <w:marLeft w:val="0"/>
          <w:marRight w:val="0"/>
          <w:marTop w:val="0"/>
          <w:marBottom w:val="0"/>
          <w:divBdr>
            <w:top w:val="none" w:sz="0" w:space="0" w:color="auto"/>
            <w:left w:val="none" w:sz="0" w:space="0" w:color="auto"/>
            <w:bottom w:val="none" w:sz="0" w:space="0" w:color="auto"/>
            <w:right w:val="none" w:sz="0" w:space="0" w:color="auto"/>
          </w:divBdr>
          <w:divsChild>
            <w:div w:id="1357777588">
              <w:marLeft w:val="0"/>
              <w:marRight w:val="0"/>
              <w:marTop w:val="0"/>
              <w:marBottom w:val="0"/>
              <w:divBdr>
                <w:top w:val="none" w:sz="0" w:space="0" w:color="auto"/>
                <w:left w:val="none" w:sz="0" w:space="0" w:color="auto"/>
                <w:bottom w:val="none" w:sz="0" w:space="0" w:color="auto"/>
                <w:right w:val="none" w:sz="0" w:space="0" w:color="auto"/>
              </w:divBdr>
              <w:divsChild>
                <w:div w:id="333193962">
                  <w:marLeft w:val="0"/>
                  <w:marRight w:val="0"/>
                  <w:marTop w:val="0"/>
                  <w:marBottom w:val="0"/>
                  <w:divBdr>
                    <w:top w:val="none" w:sz="0" w:space="0" w:color="auto"/>
                    <w:left w:val="none" w:sz="0" w:space="0" w:color="auto"/>
                    <w:bottom w:val="none" w:sz="0" w:space="0" w:color="auto"/>
                    <w:right w:val="none" w:sz="0" w:space="0" w:color="auto"/>
                  </w:divBdr>
                  <w:divsChild>
                    <w:div w:id="960109340">
                      <w:marLeft w:val="0"/>
                      <w:marRight w:val="0"/>
                      <w:marTop w:val="0"/>
                      <w:marBottom w:val="0"/>
                      <w:divBdr>
                        <w:top w:val="none" w:sz="0" w:space="0" w:color="auto"/>
                        <w:left w:val="none" w:sz="0" w:space="0" w:color="auto"/>
                        <w:bottom w:val="none" w:sz="0" w:space="0" w:color="auto"/>
                        <w:right w:val="none" w:sz="0" w:space="0" w:color="auto"/>
                      </w:divBdr>
                    </w:div>
                  </w:divsChild>
                </w:div>
                <w:div w:id="698043342">
                  <w:marLeft w:val="0"/>
                  <w:marRight w:val="0"/>
                  <w:marTop w:val="0"/>
                  <w:marBottom w:val="0"/>
                  <w:divBdr>
                    <w:top w:val="none" w:sz="0" w:space="0" w:color="auto"/>
                    <w:left w:val="none" w:sz="0" w:space="0" w:color="auto"/>
                    <w:bottom w:val="none" w:sz="0" w:space="0" w:color="auto"/>
                    <w:right w:val="none" w:sz="0" w:space="0" w:color="auto"/>
                  </w:divBdr>
                  <w:divsChild>
                    <w:div w:id="753549361">
                      <w:marLeft w:val="0"/>
                      <w:marRight w:val="0"/>
                      <w:marTop w:val="0"/>
                      <w:marBottom w:val="0"/>
                      <w:divBdr>
                        <w:top w:val="none" w:sz="0" w:space="0" w:color="auto"/>
                        <w:left w:val="none" w:sz="0" w:space="0" w:color="auto"/>
                        <w:bottom w:val="none" w:sz="0" w:space="0" w:color="auto"/>
                        <w:right w:val="none" w:sz="0" w:space="0" w:color="auto"/>
                      </w:divBdr>
                    </w:div>
                  </w:divsChild>
                </w:div>
                <w:div w:id="856850316">
                  <w:marLeft w:val="0"/>
                  <w:marRight w:val="0"/>
                  <w:marTop w:val="0"/>
                  <w:marBottom w:val="0"/>
                  <w:divBdr>
                    <w:top w:val="none" w:sz="0" w:space="0" w:color="auto"/>
                    <w:left w:val="none" w:sz="0" w:space="0" w:color="auto"/>
                    <w:bottom w:val="none" w:sz="0" w:space="0" w:color="auto"/>
                    <w:right w:val="none" w:sz="0" w:space="0" w:color="auto"/>
                  </w:divBdr>
                  <w:divsChild>
                    <w:div w:id="1994987606">
                      <w:marLeft w:val="0"/>
                      <w:marRight w:val="0"/>
                      <w:marTop w:val="0"/>
                      <w:marBottom w:val="0"/>
                      <w:divBdr>
                        <w:top w:val="none" w:sz="0" w:space="0" w:color="auto"/>
                        <w:left w:val="none" w:sz="0" w:space="0" w:color="auto"/>
                        <w:bottom w:val="none" w:sz="0" w:space="0" w:color="auto"/>
                        <w:right w:val="none" w:sz="0" w:space="0" w:color="auto"/>
                      </w:divBdr>
                    </w:div>
                  </w:divsChild>
                </w:div>
                <w:div w:id="1509175507">
                  <w:marLeft w:val="0"/>
                  <w:marRight w:val="0"/>
                  <w:marTop w:val="0"/>
                  <w:marBottom w:val="0"/>
                  <w:divBdr>
                    <w:top w:val="none" w:sz="0" w:space="0" w:color="auto"/>
                    <w:left w:val="none" w:sz="0" w:space="0" w:color="auto"/>
                    <w:bottom w:val="none" w:sz="0" w:space="0" w:color="auto"/>
                    <w:right w:val="none" w:sz="0" w:space="0" w:color="auto"/>
                  </w:divBdr>
                  <w:divsChild>
                    <w:div w:id="749543532">
                      <w:marLeft w:val="0"/>
                      <w:marRight w:val="0"/>
                      <w:marTop w:val="0"/>
                      <w:marBottom w:val="0"/>
                      <w:divBdr>
                        <w:top w:val="none" w:sz="0" w:space="0" w:color="auto"/>
                        <w:left w:val="none" w:sz="0" w:space="0" w:color="auto"/>
                        <w:bottom w:val="none" w:sz="0" w:space="0" w:color="auto"/>
                        <w:right w:val="none" w:sz="0" w:space="0" w:color="auto"/>
                      </w:divBdr>
                    </w:div>
                  </w:divsChild>
                </w:div>
                <w:div w:id="1514877481">
                  <w:marLeft w:val="0"/>
                  <w:marRight w:val="0"/>
                  <w:marTop w:val="0"/>
                  <w:marBottom w:val="0"/>
                  <w:divBdr>
                    <w:top w:val="none" w:sz="0" w:space="0" w:color="auto"/>
                    <w:left w:val="none" w:sz="0" w:space="0" w:color="auto"/>
                    <w:bottom w:val="none" w:sz="0" w:space="0" w:color="auto"/>
                    <w:right w:val="none" w:sz="0" w:space="0" w:color="auto"/>
                  </w:divBdr>
                  <w:divsChild>
                    <w:div w:id="18480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31626">
      <w:bodyDiv w:val="1"/>
      <w:marLeft w:val="0"/>
      <w:marRight w:val="0"/>
      <w:marTop w:val="0"/>
      <w:marBottom w:val="0"/>
      <w:divBdr>
        <w:top w:val="none" w:sz="0" w:space="0" w:color="auto"/>
        <w:left w:val="none" w:sz="0" w:space="0" w:color="auto"/>
        <w:bottom w:val="none" w:sz="0" w:space="0" w:color="auto"/>
        <w:right w:val="none" w:sz="0" w:space="0" w:color="auto"/>
      </w:divBdr>
      <w:divsChild>
        <w:div w:id="514882502">
          <w:marLeft w:val="173"/>
          <w:marRight w:val="0"/>
          <w:marTop w:val="0"/>
          <w:marBottom w:val="0"/>
          <w:divBdr>
            <w:top w:val="none" w:sz="0" w:space="0" w:color="auto"/>
            <w:left w:val="none" w:sz="0" w:space="0" w:color="auto"/>
            <w:bottom w:val="none" w:sz="0" w:space="0" w:color="auto"/>
            <w:right w:val="none" w:sz="0" w:space="0" w:color="auto"/>
          </w:divBdr>
        </w:div>
        <w:div w:id="1417173213">
          <w:marLeft w:val="173"/>
          <w:marRight w:val="0"/>
          <w:marTop w:val="0"/>
          <w:marBottom w:val="0"/>
          <w:divBdr>
            <w:top w:val="none" w:sz="0" w:space="0" w:color="auto"/>
            <w:left w:val="none" w:sz="0" w:space="0" w:color="auto"/>
            <w:bottom w:val="none" w:sz="0" w:space="0" w:color="auto"/>
            <w:right w:val="none" w:sz="0" w:space="0" w:color="auto"/>
          </w:divBdr>
        </w:div>
        <w:div w:id="1530949297">
          <w:marLeft w:val="173"/>
          <w:marRight w:val="0"/>
          <w:marTop w:val="0"/>
          <w:marBottom w:val="0"/>
          <w:divBdr>
            <w:top w:val="none" w:sz="0" w:space="0" w:color="auto"/>
            <w:left w:val="none" w:sz="0" w:space="0" w:color="auto"/>
            <w:bottom w:val="none" w:sz="0" w:space="0" w:color="auto"/>
            <w:right w:val="none" w:sz="0" w:space="0" w:color="auto"/>
          </w:divBdr>
        </w:div>
        <w:div w:id="1589265102">
          <w:marLeft w:val="173"/>
          <w:marRight w:val="0"/>
          <w:marTop w:val="0"/>
          <w:marBottom w:val="0"/>
          <w:divBdr>
            <w:top w:val="none" w:sz="0" w:space="0" w:color="auto"/>
            <w:left w:val="none" w:sz="0" w:space="0" w:color="auto"/>
            <w:bottom w:val="none" w:sz="0" w:space="0" w:color="auto"/>
            <w:right w:val="none" w:sz="0" w:space="0" w:color="auto"/>
          </w:divBdr>
        </w:div>
      </w:divsChild>
    </w:div>
    <w:div w:id="1166553197">
      <w:bodyDiv w:val="1"/>
      <w:marLeft w:val="0"/>
      <w:marRight w:val="0"/>
      <w:marTop w:val="0"/>
      <w:marBottom w:val="0"/>
      <w:divBdr>
        <w:top w:val="none" w:sz="0" w:space="0" w:color="auto"/>
        <w:left w:val="none" w:sz="0" w:space="0" w:color="auto"/>
        <w:bottom w:val="none" w:sz="0" w:space="0" w:color="auto"/>
        <w:right w:val="none" w:sz="0" w:space="0" w:color="auto"/>
      </w:divBdr>
    </w:div>
    <w:div w:id="1183786356">
      <w:bodyDiv w:val="1"/>
      <w:marLeft w:val="0"/>
      <w:marRight w:val="0"/>
      <w:marTop w:val="0"/>
      <w:marBottom w:val="0"/>
      <w:divBdr>
        <w:top w:val="none" w:sz="0" w:space="0" w:color="auto"/>
        <w:left w:val="none" w:sz="0" w:space="0" w:color="auto"/>
        <w:bottom w:val="none" w:sz="0" w:space="0" w:color="auto"/>
        <w:right w:val="none" w:sz="0" w:space="0" w:color="auto"/>
      </w:divBdr>
    </w:div>
    <w:div w:id="1188519508">
      <w:bodyDiv w:val="1"/>
      <w:marLeft w:val="0"/>
      <w:marRight w:val="0"/>
      <w:marTop w:val="0"/>
      <w:marBottom w:val="0"/>
      <w:divBdr>
        <w:top w:val="none" w:sz="0" w:space="0" w:color="auto"/>
        <w:left w:val="none" w:sz="0" w:space="0" w:color="auto"/>
        <w:bottom w:val="none" w:sz="0" w:space="0" w:color="auto"/>
        <w:right w:val="none" w:sz="0" w:space="0" w:color="auto"/>
      </w:divBdr>
    </w:div>
    <w:div w:id="1197429411">
      <w:bodyDiv w:val="1"/>
      <w:marLeft w:val="0"/>
      <w:marRight w:val="0"/>
      <w:marTop w:val="0"/>
      <w:marBottom w:val="0"/>
      <w:divBdr>
        <w:top w:val="none" w:sz="0" w:space="0" w:color="auto"/>
        <w:left w:val="none" w:sz="0" w:space="0" w:color="auto"/>
        <w:bottom w:val="none" w:sz="0" w:space="0" w:color="auto"/>
        <w:right w:val="none" w:sz="0" w:space="0" w:color="auto"/>
      </w:divBdr>
    </w:div>
    <w:div w:id="1240216459">
      <w:bodyDiv w:val="1"/>
      <w:marLeft w:val="0"/>
      <w:marRight w:val="0"/>
      <w:marTop w:val="0"/>
      <w:marBottom w:val="0"/>
      <w:divBdr>
        <w:top w:val="none" w:sz="0" w:space="0" w:color="auto"/>
        <w:left w:val="none" w:sz="0" w:space="0" w:color="auto"/>
        <w:bottom w:val="none" w:sz="0" w:space="0" w:color="auto"/>
        <w:right w:val="none" w:sz="0" w:space="0" w:color="auto"/>
      </w:divBdr>
    </w:div>
    <w:div w:id="1292173406">
      <w:bodyDiv w:val="1"/>
      <w:marLeft w:val="0"/>
      <w:marRight w:val="0"/>
      <w:marTop w:val="0"/>
      <w:marBottom w:val="0"/>
      <w:divBdr>
        <w:top w:val="none" w:sz="0" w:space="0" w:color="auto"/>
        <w:left w:val="none" w:sz="0" w:space="0" w:color="auto"/>
        <w:bottom w:val="none" w:sz="0" w:space="0" w:color="auto"/>
        <w:right w:val="none" w:sz="0" w:space="0" w:color="auto"/>
      </w:divBdr>
    </w:div>
    <w:div w:id="1323697140">
      <w:bodyDiv w:val="1"/>
      <w:marLeft w:val="0"/>
      <w:marRight w:val="0"/>
      <w:marTop w:val="0"/>
      <w:marBottom w:val="0"/>
      <w:divBdr>
        <w:top w:val="none" w:sz="0" w:space="0" w:color="auto"/>
        <w:left w:val="none" w:sz="0" w:space="0" w:color="auto"/>
        <w:bottom w:val="none" w:sz="0" w:space="0" w:color="auto"/>
        <w:right w:val="none" w:sz="0" w:space="0" w:color="auto"/>
      </w:divBdr>
    </w:div>
    <w:div w:id="1421874004">
      <w:bodyDiv w:val="1"/>
      <w:marLeft w:val="0"/>
      <w:marRight w:val="0"/>
      <w:marTop w:val="0"/>
      <w:marBottom w:val="0"/>
      <w:divBdr>
        <w:top w:val="none" w:sz="0" w:space="0" w:color="auto"/>
        <w:left w:val="none" w:sz="0" w:space="0" w:color="auto"/>
        <w:bottom w:val="none" w:sz="0" w:space="0" w:color="auto"/>
        <w:right w:val="none" w:sz="0" w:space="0" w:color="auto"/>
      </w:divBdr>
    </w:div>
    <w:div w:id="1463497643">
      <w:bodyDiv w:val="1"/>
      <w:marLeft w:val="0"/>
      <w:marRight w:val="0"/>
      <w:marTop w:val="0"/>
      <w:marBottom w:val="0"/>
      <w:divBdr>
        <w:top w:val="none" w:sz="0" w:space="0" w:color="auto"/>
        <w:left w:val="none" w:sz="0" w:space="0" w:color="auto"/>
        <w:bottom w:val="none" w:sz="0" w:space="0" w:color="auto"/>
        <w:right w:val="none" w:sz="0" w:space="0" w:color="auto"/>
      </w:divBdr>
    </w:div>
    <w:div w:id="1553735084">
      <w:bodyDiv w:val="1"/>
      <w:marLeft w:val="0"/>
      <w:marRight w:val="0"/>
      <w:marTop w:val="0"/>
      <w:marBottom w:val="0"/>
      <w:divBdr>
        <w:top w:val="none" w:sz="0" w:space="0" w:color="auto"/>
        <w:left w:val="none" w:sz="0" w:space="0" w:color="auto"/>
        <w:bottom w:val="none" w:sz="0" w:space="0" w:color="auto"/>
        <w:right w:val="none" w:sz="0" w:space="0" w:color="auto"/>
      </w:divBdr>
    </w:div>
    <w:div w:id="1598371612">
      <w:bodyDiv w:val="1"/>
      <w:marLeft w:val="0"/>
      <w:marRight w:val="0"/>
      <w:marTop w:val="0"/>
      <w:marBottom w:val="0"/>
      <w:divBdr>
        <w:top w:val="none" w:sz="0" w:space="0" w:color="auto"/>
        <w:left w:val="none" w:sz="0" w:space="0" w:color="auto"/>
        <w:bottom w:val="none" w:sz="0" w:space="0" w:color="auto"/>
        <w:right w:val="none" w:sz="0" w:space="0" w:color="auto"/>
      </w:divBdr>
    </w:div>
    <w:div w:id="1656253355">
      <w:bodyDiv w:val="1"/>
      <w:marLeft w:val="0"/>
      <w:marRight w:val="0"/>
      <w:marTop w:val="0"/>
      <w:marBottom w:val="0"/>
      <w:divBdr>
        <w:top w:val="none" w:sz="0" w:space="0" w:color="auto"/>
        <w:left w:val="none" w:sz="0" w:space="0" w:color="auto"/>
        <w:bottom w:val="none" w:sz="0" w:space="0" w:color="auto"/>
        <w:right w:val="none" w:sz="0" w:space="0" w:color="auto"/>
      </w:divBdr>
    </w:div>
    <w:div w:id="1657760957">
      <w:bodyDiv w:val="1"/>
      <w:marLeft w:val="0"/>
      <w:marRight w:val="0"/>
      <w:marTop w:val="0"/>
      <w:marBottom w:val="0"/>
      <w:divBdr>
        <w:top w:val="none" w:sz="0" w:space="0" w:color="auto"/>
        <w:left w:val="none" w:sz="0" w:space="0" w:color="auto"/>
        <w:bottom w:val="none" w:sz="0" w:space="0" w:color="auto"/>
        <w:right w:val="none" w:sz="0" w:space="0" w:color="auto"/>
      </w:divBdr>
    </w:div>
    <w:div w:id="1659990306">
      <w:bodyDiv w:val="1"/>
      <w:marLeft w:val="0"/>
      <w:marRight w:val="0"/>
      <w:marTop w:val="0"/>
      <w:marBottom w:val="0"/>
      <w:divBdr>
        <w:top w:val="none" w:sz="0" w:space="0" w:color="auto"/>
        <w:left w:val="none" w:sz="0" w:space="0" w:color="auto"/>
        <w:bottom w:val="none" w:sz="0" w:space="0" w:color="auto"/>
        <w:right w:val="none" w:sz="0" w:space="0" w:color="auto"/>
      </w:divBdr>
    </w:div>
    <w:div w:id="1709530635">
      <w:bodyDiv w:val="1"/>
      <w:marLeft w:val="0"/>
      <w:marRight w:val="0"/>
      <w:marTop w:val="0"/>
      <w:marBottom w:val="0"/>
      <w:divBdr>
        <w:top w:val="none" w:sz="0" w:space="0" w:color="auto"/>
        <w:left w:val="none" w:sz="0" w:space="0" w:color="auto"/>
        <w:bottom w:val="none" w:sz="0" w:space="0" w:color="auto"/>
        <w:right w:val="none" w:sz="0" w:space="0" w:color="auto"/>
      </w:divBdr>
    </w:div>
    <w:div w:id="1749113732">
      <w:bodyDiv w:val="1"/>
      <w:marLeft w:val="0"/>
      <w:marRight w:val="0"/>
      <w:marTop w:val="0"/>
      <w:marBottom w:val="0"/>
      <w:divBdr>
        <w:top w:val="none" w:sz="0" w:space="0" w:color="auto"/>
        <w:left w:val="none" w:sz="0" w:space="0" w:color="auto"/>
        <w:bottom w:val="none" w:sz="0" w:space="0" w:color="auto"/>
        <w:right w:val="none" w:sz="0" w:space="0" w:color="auto"/>
      </w:divBdr>
    </w:div>
    <w:div w:id="1796605529">
      <w:bodyDiv w:val="1"/>
      <w:marLeft w:val="0"/>
      <w:marRight w:val="0"/>
      <w:marTop w:val="0"/>
      <w:marBottom w:val="0"/>
      <w:divBdr>
        <w:top w:val="none" w:sz="0" w:space="0" w:color="auto"/>
        <w:left w:val="none" w:sz="0" w:space="0" w:color="auto"/>
        <w:bottom w:val="none" w:sz="0" w:space="0" w:color="auto"/>
        <w:right w:val="none" w:sz="0" w:space="0" w:color="auto"/>
      </w:divBdr>
      <w:divsChild>
        <w:div w:id="44914596">
          <w:marLeft w:val="274"/>
          <w:marRight w:val="0"/>
          <w:marTop w:val="0"/>
          <w:marBottom w:val="0"/>
          <w:divBdr>
            <w:top w:val="none" w:sz="0" w:space="0" w:color="auto"/>
            <w:left w:val="none" w:sz="0" w:space="0" w:color="auto"/>
            <w:bottom w:val="none" w:sz="0" w:space="0" w:color="auto"/>
            <w:right w:val="none" w:sz="0" w:space="0" w:color="auto"/>
          </w:divBdr>
        </w:div>
        <w:div w:id="131797433">
          <w:marLeft w:val="274"/>
          <w:marRight w:val="0"/>
          <w:marTop w:val="0"/>
          <w:marBottom w:val="0"/>
          <w:divBdr>
            <w:top w:val="none" w:sz="0" w:space="0" w:color="auto"/>
            <w:left w:val="none" w:sz="0" w:space="0" w:color="auto"/>
            <w:bottom w:val="none" w:sz="0" w:space="0" w:color="auto"/>
            <w:right w:val="none" w:sz="0" w:space="0" w:color="auto"/>
          </w:divBdr>
        </w:div>
        <w:div w:id="198663358">
          <w:marLeft w:val="274"/>
          <w:marRight w:val="0"/>
          <w:marTop w:val="0"/>
          <w:marBottom w:val="0"/>
          <w:divBdr>
            <w:top w:val="none" w:sz="0" w:space="0" w:color="auto"/>
            <w:left w:val="none" w:sz="0" w:space="0" w:color="auto"/>
            <w:bottom w:val="none" w:sz="0" w:space="0" w:color="auto"/>
            <w:right w:val="none" w:sz="0" w:space="0" w:color="auto"/>
          </w:divBdr>
        </w:div>
        <w:div w:id="444158923">
          <w:marLeft w:val="274"/>
          <w:marRight w:val="0"/>
          <w:marTop w:val="0"/>
          <w:marBottom w:val="0"/>
          <w:divBdr>
            <w:top w:val="none" w:sz="0" w:space="0" w:color="auto"/>
            <w:left w:val="none" w:sz="0" w:space="0" w:color="auto"/>
            <w:bottom w:val="none" w:sz="0" w:space="0" w:color="auto"/>
            <w:right w:val="none" w:sz="0" w:space="0" w:color="auto"/>
          </w:divBdr>
        </w:div>
        <w:div w:id="575745938">
          <w:marLeft w:val="274"/>
          <w:marRight w:val="0"/>
          <w:marTop w:val="0"/>
          <w:marBottom w:val="0"/>
          <w:divBdr>
            <w:top w:val="none" w:sz="0" w:space="0" w:color="auto"/>
            <w:left w:val="none" w:sz="0" w:space="0" w:color="auto"/>
            <w:bottom w:val="none" w:sz="0" w:space="0" w:color="auto"/>
            <w:right w:val="none" w:sz="0" w:space="0" w:color="auto"/>
          </w:divBdr>
        </w:div>
        <w:div w:id="975262113">
          <w:marLeft w:val="274"/>
          <w:marRight w:val="0"/>
          <w:marTop w:val="0"/>
          <w:marBottom w:val="0"/>
          <w:divBdr>
            <w:top w:val="none" w:sz="0" w:space="0" w:color="auto"/>
            <w:left w:val="none" w:sz="0" w:space="0" w:color="auto"/>
            <w:bottom w:val="none" w:sz="0" w:space="0" w:color="auto"/>
            <w:right w:val="none" w:sz="0" w:space="0" w:color="auto"/>
          </w:divBdr>
        </w:div>
        <w:div w:id="1024356858">
          <w:marLeft w:val="274"/>
          <w:marRight w:val="0"/>
          <w:marTop w:val="0"/>
          <w:marBottom w:val="0"/>
          <w:divBdr>
            <w:top w:val="none" w:sz="0" w:space="0" w:color="auto"/>
            <w:left w:val="none" w:sz="0" w:space="0" w:color="auto"/>
            <w:bottom w:val="none" w:sz="0" w:space="0" w:color="auto"/>
            <w:right w:val="none" w:sz="0" w:space="0" w:color="auto"/>
          </w:divBdr>
        </w:div>
        <w:div w:id="1070614479">
          <w:marLeft w:val="274"/>
          <w:marRight w:val="0"/>
          <w:marTop w:val="0"/>
          <w:marBottom w:val="0"/>
          <w:divBdr>
            <w:top w:val="none" w:sz="0" w:space="0" w:color="auto"/>
            <w:left w:val="none" w:sz="0" w:space="0" w:color="auto"/>
            <w:bottom w:val="none" w:sz="0" w:space="0" w:color="auto"/>
            <w:right w:val="none" w:sz="0" w:space="0" w:color="auto"/>
          </w:divBdr>
        </w:div>
        <w:div w:id="1279946690">
          <w:marLeft w:val="274"/>
          <w:marRight w:val="0"/>
          <w:marTop w:val="0"/>
          <w:marBottom w:val="0"/>
          <w:divBdr>
            <w:top w:val="none" w:sz="0" w:space="0" w:color="auto"/>
            <w:left w:val="none" w:sz="0" w:space="0" w:color="auto"/>
            <w:bottom w:val="none" w:sz="0" w:space="0" w:color="auto"/>
            <w:right w:val="none" w:sz="0" w:space="0" w:color="auto"/>
          </w:divBdr>
        </w:div>
        <w:div w:id="1299456597">
          <w:marLeft w:val="274"/>
          <w:marRight w:val="0"/>
          <w:marTop w:val="0"/>
          <w:marBottom w:val="0"/>
          <w:divBdr>
            <w:top w:val="none" w:sz="0" w:space="0" w:color="auto"/>
            <w:left w:val="none" w:sz="0" w:space="0" w:color="auto"/>
            <w:bottom w:val="none" w:sz="0" w:space="0" w:color="auto"/>
            <w:right w:val="none" w:sz="0" w:space="0" w:color="auto"/>
          </w:divBdr>
        </w:div>
        <w:div w:id="1363824700">
          <w:marLeft w:val="274"/>
          <w:marRight w:val="0"/>
          <w:marTop w:val="0"/>
          <w:marBottom w:val="0"/>
          <w:divBdr>
            <w:top w:val="none" w:sz="0" w:space="0" w:color="auto"/>
            <w:left w:val="none" w:sz="0" w:space="0" w:color="auto"/>
            <w:bottom w:val="none" w:sz="0" w:space="0" w:color="auto"/>
            <w:right w:val="none" w:sz="0" w:space="0" w:color="auto"/>
          </w:divBdr>
        </w:div>
        <w:div w:id="1472208371">
          <w:marLeft w:val="274"/>
          <w:marRight w:val="0"/>
          <w:marTop w:val="0"/>
          <w:marBottom w:val="0"/>
          <w:divBdr>
            <w:top w:val="none" w:sz="0" w:space="0" w:color="auto"/>
            <w:left w:val="none" w:sz="0" w:space="0" w:color="auto"/>
            <w:bottom w:val="none" w:sz="0" w:space="0" w:color="auto"/>
            <w:right w:val="none" w:sz="0" w:space="0" w:color="auto"/>
          </w:divBdr>
        </w:div>
        <w:div w:id="1591616336">
          <w:marLeft w:val="274"/>
          <w:marRight w:val="0"/>
          <w:marTop w:val="0"/>
          <w:marBottom w:val="0"/>
          <w:divBdr>
            <w:top w:val="none" w:sz="0" w:space="0" w:color="auto"/>
            <w:left w:val="none" w:sz="0" w:space="0" w:color="auto"/>
            <w:bottom w:val="none" w:sz="0" w:space="0" w:color="auto"/>
            <w:right w:val="none" w:sz="0" w:space="0" w:color="auto"/>
          </w:divBdr>
        </w:div>
        <w:div w:id="1708488026">
          <w:marLeft w:val="274"/>
          <w:marRight w:val="0"/>
          <w:marTop w:val="0"/>
          <w:marBottom w:val="0"/>
          <w:divBdr>
            <w:top w:val="none" w:sz="0" w:space="0" w:color="auto"/>
            <w:left w:val="none" w:sz="0" w:space="0" w:color="auto"/>
            <w:bottom w:val="none" w:sz="0" w:space="0" w:color="auto"/>
            <w:right w:val="none" w:sz="0" w:space="0" w:color="auto"/>
          </w:divBdr>
        </w:div>
      </w:divsChild>
    </w:div>
    <w:div w:id="1847012333">
      <w:bodyDiv w:val="1"/>
      <w:marLeft w:val="0"/>
      <w:marRight w:val="0"/>
      <w:marTop w:val="0"/>
      <w:marBottom w:val="0"/>
      <w:divBdr>
        <w:top w:val="none" w:sz="0" w:space="0" w:color="auto"/>
        <w:left w:val="none" w:sz="0" w:space="0" w:color="auto"/>
        <w:bottom w:val="none" w:sz="0" w:space="0" w:color="auto"/>
        <w:right w:val="none" w:sz="0" w:space="0" w:color="auto"/>
      </w:divBdr>
    </w:div>
    <w:div w:id="1930456380">
      <w:bodyDiv w:val="1"/>
      <w:marLeft w:val="0"/>
      <w:marRight w:val="0"/>
      <w:marTop w:val="0"/>
      <w:marBottom w:val="0"/>
      <w:divBdr>
        <w:top w:val="none" w:sz="0" w:space="0" w:color="auto"/>
        <w:left w:val="none" w:sz="0" w:space="0" w:color="auto"/>
        <w:bottom w:val="none" w:sz="0" w:space="0" w:color="auto"/>
        <w:right w:val="none" w:sz="0" w:space="0" w:color="auto"/>
      </w:divBdr>
    </w:div>
    <w:div w:id="1995334102">
      <w:bodyDiv w:val="1"/>
      <w:marLeft w:val="0"/>
      <w:marRight w:val="0"/>
      <w:marTop w:val="0"/>
      <w:marBottom w:val="0"/>
      <w:divBdr>
        <w:top w:val="none" w:sz="0" w:space="0" w:color="auto"/>
        <w:left w:val="none" w:sz="0" w:space="0" w:color="auto"/>
        <w:bottom w:val="none" w:sz="0" w:space="0" w:color="auto"/>
        <w:right w:val="none" w:sz="0" w:space="0" w:color="auto"/>
      </w:divBdr>
    </w:div>
    <w:div w:id="2020113906">
      <w:bodyDiv w:val="1"/>
      <w:marLeft w:val="0"/>
      <w:marRight w:val="0"/>
      <w:marTop w:val="0"/>
      <w:marBottom w:val="0"/>
      <w:divBdr>
        <w:top w:val="none" w:sz="0" w:space="0" w:color="auto"/>
        <w:left w:val="none" w:sz="0" w:space="0" w:color="auto"/>
        <w:bottom w:val="none" w:sz="0" w:space="0" w:color="auto"/>
        <w:right w:val="none" w:sz="0" w:space="0" w:color="auto"/>
      </w:divBdr>
    </w:div>
    <w:div w:id="2044134085">
      <w:bodyDiv w:val="1"/>
      <w:marLeft w:val="0"/>
      <w:marRight w:val="0"/>
      <w:marTop w:val="0"/>
      <w:marBottom w:val="0"/>
      <w:divBdr>
        <w:top w:val="none" w:sz="0" w:space="0" w:color="auto"/>
        <w:left w:val="none" w:sz="0" w:space="0" w:color="auto"/>
        <w:bottom w:val="none" w:sz="0" w:space="0" w:color="auto"/>
        <w:right w:val="none" w:sz="0" w:space="0" w:color="auto"/>
      </w:divBdr>
    </w:div>
    <w:div w:id="2079937383">
      <w:bodyDiv w:val="1"/>
      <w:marLeft w:val="0"/>
      <w:marRight w:val="0"/>
      <w:marTop w:val="0"/>
      <w:marBottom w:val="0"/>
      <w:divBdr>
        <w:top w:val="none" w:sz="0" w:space="0" w:color="auto"/>
        <w:left w:val="none" w:sz="0" w:space="0" w:color="auto"/>
        <w:bottom w:val="none" w:sz="0" w:space="0" w:color="auto"/>
        <w:right w:val="none" w:sz="0" w:space="0" w:color="auto"/>
      </w:divBdr>
    </w:div>
    <w:div w:id="211053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linkedin.com/in/cesthervancauwenberghe/"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footnotes.xml.rels><?xml version="1.0" encoding="UTF-8" standalone="yes"?>
<Relationships xmlns="http://schemas.openxmlformats.org/package/2006/relationships"><Relationship Id="rId2" Type="http://schemas.openxmlformats.org/officeDocument/2006/relationships/hyperlink" Target="https://www.msci.com/our-solutions/esg-investing/esg-ratings" TargetMode="External"/><Relationship Id="rId1" Type="http://schemas.openxmlformats.org/officeDocument/2006/relationships/hyperlink" Target="https://hbr.org/2019/02/yes-sustainability-can-be-a-strate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4CD9B-5D19-4B9B-8F87-D5904DF3E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2105</TotalTime>
  <Pages>152</Pages>
  <Words>41038</Words>
  <Characters>233921</Characters>
  <Application>Microsoft Office Word</Application>
  <DocSecurity>0</DocSecurity>
  <Lines>1949</Lines>
  <Paragraphs>548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Nifarmed, S.R.L.</Company>
  <LinksUpToDate>false</LinksUpToDate>
  <CharactersWithSpaces>274411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Cecilia VanCauwenberghe</cp:lastModifiedBy>
  <cp:revision>99</cp:revision>
  <cp:lastPrinted>2021-04-16T14:16:00Z</cp:lastPrinted>
  <dcterms:created xsi:type="dcterms:W3CDTF">2022-01-24T19:16:00Z</dcterms:created>
  <dcterms:modified xsi:type="dcterms:W3CDTF">2022-04-18T23:57:00Z</dcterms:modified>
</cp:coreProperties>
</file>