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000001" w14:textId="77777777" w:rsidR="009C7C47" w:rsidRDefault="009C7C47">
      <w:pPr>
        <w:ind w:left="-2127" w:right="-3542"/>
        <w:jc w:val="center"/>
        <w:rPr>
          <w:rFonts w:ascii="Arial" w:eastAsia="Arial" w:hAnsi="Arial" w:cs="Arial"/>
          <w:b/>
        </w:rPr>
      </w:pPr>
      <w:bookmarkStart w:id="0" w:name="_Hlk171932725"/>
      <w:bookmarkEnd w:id="0"/>
    </w:p>
    <w:p w14:paraId="00000002" w14:textId="77777777" w:rsidR="009C7C47" w:rsidRDefault="009C7C47">
      <w:pPr>
        <w:jc w:val="center"/>
        <w:rPr>
          <w:rFonts w:ascii="Arial" w:eastAsia="Arial" w:hAnsi="Arial" w:cs="Arial"/>
          <w:b/>
        </w:rPr>
      </w:pPr>
    </w:p>
    <w:p w14:paraId="00000003" w14:textId="77777777" w:rsidR="009C7C47" w:rsidRDefault="00877CCA">
      <w:pPr>
        <w:jc w:val="center"/>
        <w:rPr>
          <w:rFonts w:ascii="Arial" w:eastAsia="Arial" w:hAnsi="Arial" w:cs="Arial"/>
          <w:b/>
        </w:rPr>
      </w:pPr>
      <w:r>
        <w:rPr>
          <w:rFonts w:ascii="Arial" w:eastAsia="Arial" w:hAnsi="Arial" w:cs="Arial"/>
          <w:b/>
          <w:noProof/>
        </w:rPr>
        <w:drawing>
          <wp:anchor distT="0" distB="0" distL="114300" distR="114300" simplePos="0" relativeHeight="251658240" behindDoc="0" locked="0" layoutInCell="1" hidden="0" allowOverlap="1" wp14:anchorId="1DA2BF59" wp14:editId="07936E76">
            <wp:simplePos x="0" y="0"/>
            <wp:positionH relativeFrom="margin">
              <wp:align>center</wp:align>
            </wp:positionH>
            <wp:positionV relativeFrom="margin">
              <wp:posOffset>415925</wp:posOffset>
            </wp:positionV>
            <wp:extent cx="1028700" cy="1028700"/>
            <wp:effectExtent l="0" t="0" r="0" b="0"/>
            <wp:wrapSquare wrapText="bothSides" distT="0" distB="0" distL="114300" distR="114300"/>
            <wp:docPr id="208404371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srcRect/>
                    <a:stretch>
                      <a:fillRect/>
                    </a:stretch>
                  </pic:blipFill>
                  <pic:spPr>
                    <a:xfrm>
                      <a:off x="0" y="0"/>
                      <a:ext cx="1028700" cy="1028700"/>
                    </a:xfrm>
                    <a:prstGeom prst="rect">
                      <a:avLst/>
                    </a:prstGeom>
                    <a:ln/>
                  </pic:spPr>
                </pic:pic>
              </a:graphicData>
            </a:graphic>
          </wp:anchor>
        </w:drawing>
      </w:r>
    </w:p>
    <w:p w14:paraId="00000004" w14:textId="77777777" w:rsidR="009C7C47" w:rsidRDefault="009C7C47">
      <w:pPr>
        <w:jc w:val="center"/>
        <w:rPr>
          <w:rFonts w:ascii="Arial" w:eastAsia="Arial" w:hAnsi="Arial" w:cs="Arial"/>
          <w:b/>
        </w:rPr>
      </w:pPr>
    </w:p>
    <w:p w14:paraId="33AF36CC" w14:textId="209875B4" w:rsidR="00CB404E" w:rsidRPr="00CB404E" w:rsidRDefault="00CB404E" w:rsidP="00CB404E">
      <w:pPr>
        <w:rPr>
          <w:rFonts w:ascii="Arial" w:eastAsia="Arial" w:hAnsi="Arial" w:cs="Arial"/>
          <w:b/>
        </w:rPr>
      </w:pPr>
      <w:r>
        <w:rPr>
          <w:rFonts w:ascii="Arial" w:eastAsia="Arial" w:hAnsi="Arial" w:cs="Arial"/>
          <w:b/>
          <w:noProof/>
        </w:rPr>
        <w:drawing>
          <wp:anchor distT="0" distB="0" distL="114300" distR="114300" simplePos="0" relativeHeight="251660288" behindDoc="0" locked="0" layoutInCell="1" hidden="0" allowOverlap="1" wp14:anchorId="068D061E" wp14:editId="6B3071D5">
            <wp:simplePos x="0" y="0"/>
            <wp:positionH relativeFrom="margin">
              <wp:align>center</wp:align>
            </wp:positionH>
            <wp:positionV relativeFrom="margin">
              <wp:posOffset>415925</wp:posOffset>
            </wp:positionV>
            <wp:extent cx="1028700" cy="1028700"/>
            <wp:effectExtent l="0" t="0" r="0" b="0"/>
            <wp:wrapSquare wrapText="bothSides" distT="0" distB="0" distL="114300" distR="114300"/>
            <wp:docPr id="208404369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1028700" cy="1028700"/>
                    </a:xfrm>
                    <a:prstGeom prst="rect">
                      <a:avLst/>
                    </a:prstGeom>
                    <a:ln/>
                  </pic:spPr>
                </pic:pic>
              </a:graphicData>
            </a:graphic>
          </wp:anchor>
        </w:drawing>
      </w:r>
    </w:p>
    <w:p w14:paraId="63D60D3E" w14:textId="77777777" w:rsidR="00CB404E" w:rsidRDefault="00CB404E" w:rsidP="00CB404E">
      <w:pPr>
        <w:tabs>
          <w:tab w:val="center" w:pos="4320"/>
          <w:tab w:val="left" w:pos="6880"/>
        </w:tabs>
        <w:jc w:val="center"/>
        <w:rPr>
          <w:rFonts w:ascii="Arial" w:eastAsia="Arial" w:hAnsi="Arial" w:cs="Arial"/>
          <w:b/>
          <w:sz w:val="28"/>
          <w:szCs w:val="28"/>
        </w:rPr>
      </w:pPr>
      <w:r>
        <w:rPr>
          <w:rFonts w:ascii="Arial" w:eastAsia="Arial" w:hAnsi="Arial" w:cs="Arial"/>
          <w:b/>
          <w:sz w:val="28"/>
          <w:szCs w:val="28"/>
        </w:rPr>
        <w:t xml:space="preserve">                                   </w:t>
      </w:r>
    </w:p>
    <w:p w14:paraId="25C6FB43" w14:textId="77777777" w:rsidR="00CB404E" w:rsidRPr="00587FE2" w:rsidRDefault="00CB404E" w:rsidP="00CB404E">
      <w:pPr>
        <w:tabs>
          <w:tab w:val="center" w:pos="4320"/>
          <w:tab w:val="left" w:pos="6880"/>
        </w:tabs>
        <w:jc w:val="center"/>
        <w:rPr>
          <w:rFonts w:ascii="Times New Roman" w:eastAsia="Arial" w:hAnsi="Times New Roman" w:cs="Times New Roman"/>
          <w:b/>
          <w:sz w:val="28"/>
          <w:szCs w:val="28"/>
        </w:rPr>
      </w:pPr>
      <w:r>
        <w:rPr>
          <w:rFonts w:ascii="Arial" w:eastAsia="Arial" w:hAnsi="Arial" w:cs="Arial"/>
          <w:b/>
          <w:sz w:val="28"/>
          <w:szCs w:val="28"/>
        </w:rPr>
        <w:t xml:space="preserve"> </w:t>
      </w:r>
      <w:r w:rsidRPr="00587FE2">
        <w:rPr>
          <w:rFonts w:ascii="Times New Roman" w:eastAsia="Arial" w:hAnsi="Times New Roman" w:cs="Times New Roman"/>
          <w:b/>
          <w:sz w:val="28"/>
          <w:szCs w:val="28"/>
        </w:rPr>
        <w:t>Trabajo Final de Maestría</w:t>
      </w:r>
    </w:p>
    <w:p w14:paraId="5DA1F6DB" w14:textId="77777777" w:rsidR="00CB404E" w:rsidRPr="00587FE2" w:rsidRDefault="00CB404E" w:rsidP="00CB404E">
      <w:pPr>
        <w:tabs>
          <w:tab w:val="center" w:pos="4320"/>
          <w:tab w:val="left" w:pos="6880"/>
        </w:tabs>
        <w:jc w:val="center"/>
        <w:rPr>
          <w:rFonts w:ascii="Times New Roman" w:eastAsia="Times New Roman" w:hAnsi="Times New Roman" w:cs="Times New Roman"/>
          <w:b/>
          <w:sz w:val="28"/>
          <w:szCs w:val="28"/>
        </w:rPr>
      </w:pPr>
      <w:r w:rsidRPr="00587FE2">
        <w:rPr>
          <w:rFonts w:ascii="Times New Roman" w:eastAsia="Times New Roman" w:hAnsi="Times New Roman" w:cs="Times New Roman"/>
          <w:b/>
          <w:sz w:val="28"/>
          <w:szCs w:val="28"/>
        </w:rPr>
        <w:t>Universidad de Palermo</w:t>
      </w:r>
    </w:p>
    <w:p w14:paraId="29880E45" w14:textId="303AF97D" w:rsidR="00CB404E" w:rsidRPr="00587FE2" w:rsidRDefault="00F6316E" w:rsidP="00CB404E">
      <w:pPr>
        <w:jc w:val="center"/>
        <w:rPr>
          <w:rFonts w:ascii="Times New Roman" w:eastAsia="Times New Roman" w:hAnsi="Times New Roman" w:cs="Times New Roman"/>
          <w:b/>
          <w:sz w:val="28"/>
          <w:szCs w:val="28"/>
        </w:rPr>
      </w:pPr>
      <w:r w:rsidRPr="00587FE2">
        <w:rPr>
          <w:rFonts w:ascii="Times New Roman" w:eastAsia="Times New Roman" w:hAnsi="Times New Roman" w:cs="Times New Roman"/>
          <w:b/>
          <w:sz w:val="28"/>
          <w:szCs w:val="28"/>
        </w:rPr>
        <w:t>Máster</w:t>
      </w:r>
      <w:r w:rsidR="00CB404E" w:rsidRPr="00587FE2">
        <w:rPr>
          <w:rFonts w:ascii="Times New Roman" w:eastAsia="Times New Roman" w:hAnsi="Times New Roman" w:cs="Times New Roman"/>
          <w:b/>
          <w:sz w:val="28"/>
          <w:szCs w:val="28"/>
        </w:rPr>
        <w:t xml:space="preserve"> en Dirección de Empresas</w:t>
      </w:r>
    </w:p>
    <w:p w14:paraId="63983752" w14:textId="77777777" w:rsidR="00CB404E" w:rsidRPr="00587FE2" w:rsidRDefault="00CB404E" w:rsidP="00CB404E">
      <w:pPr>
        <w:pBdr>
          <w:top w:val="nil"/>
          <w:left w:val="nil"/>
          <w:bottom w:val="nil"/>
          <w:right w:val="nil"/>
          <w:between w:val="nil"/>
        </w:pBdr>
        <w:spacing w:line="360" w:lineRule="auto"/>
        <w:jc w:val="center"/>
        <w:rPr>
          <w:rFonts w:ascii="Times New Roman" w:eastAsia="Times New Roman" w:hAnsi="Times New Roman" w:cs="Times New Roman"/>
          <w:b/>
          <w:sz w:val="28"/>
          <w:szCs w:val="28"/>
        </w:rPr>
      </w:pPr>
      <w:r w:rsidRPr="00587FE2">
        <w:rPr>
          <w:rFonts w:ascii="Times New Roman" w:eastAsia="Times New Roman" w:hAnsi="Times New Roman" w:cs="Times New Roman"/>
          <w:b/>
          <w:sz w:val="28"/>
          <w:szCs w:val="28"/>
        </w:rPr>
        <w:t>Nombre del Proyecto:</w:t>
      </w:r>
    </w:p>
    <w:p w14:paraId="618F1EDA" w14:textId="77777777" w:rsidR="00CB404E" w:rsidRPr="00CB404E" w:rsidRDefault="00CB404E" w:rsidP="00CB404E">
      <w:pPr>
        <w:spacing w:line="360" w:lineRule="auto"/>
        <w:jc w:val="center"/>
        <w:rPr>
          <w:rFonts w:ascii="Times New Roman" w:eastAsia="Times New Roman" w:hAnsi="Times New Roman" w:cs="Times New Roman"/>
          <w:b/>
          <w:color w:val="4472C4" w:themeColor="accent1"/>
          <w:sz w:val="28"/>
          <w:szCs w:val="28"/>
        </w:rPr>
      </w:pPr>
      <w:r w:rsidRPr="00CB404E">
        <w:rPr>
          <w:rFonts w:ascii="Times New Roman" w:eastAsia="Times New Roman" w:hAnsi="Times New Roman" w:cs="Times New Roman"/>
          <w:b/>
          <w:color w:val="4472C4" w:themeColor="accent1"/>
          <w:sz w:val="28"/>
          <w:szCs w:val="28"/>
        </w:rPr>
        <w:t>"Modelo de Riesgo Compartido para la Adquisición de Medicamentos de Alto Precio en el Sistema de Salud Privado Argentino. A propósito de un caso"</w:t>
      </w:r>
    </w:p>
    <w:p w14:paraId="4A9F77C6" w14:textId="77777777" w:rsidR="00CB404E" w:rsidRDefault="00CB404E" w:rsidP="00CB404E">
      <w:pPr>
        <w:pBdr>
          <w:top w:val="nil"/>
          <w:left w:val="nil"/>
          <w:bottom w:val="nil"/>
          <w:right w:val="nil"/>
          <w:between w:val="nil"/>
        </w:pBdr>
        <w:jc w:val="center"/>
        <w:rPr>
          <w:rFonts w:ascii="Times New Roman" w:eastAsia="Times New Roman" w:hAnsi="Times New Roman" w:cs="Times New Roman"/>
          <w:b/>
          <w:color w:val="000000"/>
          <w:sz w:val="28"/>
          <w:szCs w:val="28"/>
        </w:rPr>
      </w:pPr>
    </w:p>
    <w:p w14:paraId="62C2B3F4" w14:textId="77777777" w:rsidR="00CB404E" w:rsidRPr="00587FE2" w:rsidRDefault="00CB404E" w:rsidP="00CB404E">
      <w:pPr>
        <w:tabs>
          <w:tab w:val="center" w:pos="4153"/>
        </w:tabs>
        <w:rPr>
          <w:rFonts w:ascii="Times New Roman" w:eastAsia="Times New Roman" w:hAnsi="Times New Roman" w:cs="Times New Roman"/>
          <w:b/>
          <w:sz w:val="28"/>
          <w:szCs w:val="28"/>
        </w:rPr>
      </w:pPr>
      <w:r w:rsidRPr="00587FE2">
        <w:rPr>
          <w:rFonts w:ascii="Times New Roman" w:eastAsia="Times New Roman" w:hAnsi="Times New Roman" w:cs="Times New Roman"/>
          <w:b/>
          <w:sz w:val="28"/>
          <w:szCs w:val="28"/>
        </w:rPr>
        <w:t>Nombre del Tesista: Dr. Alejandro Fabian Irastorza</w:t>
      </w:r>
    </w:p>
    <w:p w14:paraId="627E8D5A" w14:textId="77777777" w:rsidR="00CB404E" w:rsidRPr="00587FE2" w:rsidRDefault="00CB404E" w:rsidP="00CB404E">
      <w:pPr>
        <w:tabs>
          <w:tab w:val="center" w:pos="4153"/>
        </w:tabs>
        <w:rPr>
          <w:rFonts w:ascii="Times New Roman" w:eastAsia="Times New Roman" w:hAnsi="Times New Roman" w:cs="Times New Roman"/>
          <w:b/>
          <w:sz w:val="28"/>
          <w:szCs w:val="28"/>
        </w:rPr>
      </w:pPr>
      <w:r w:rsidRPr="00587FE2">
        <w:rPr>
          <w:rFonts w:ascii="Times New Roman" w:eastAsia="Times New Roman" w:hAnsi="Times New Roman" w:cs="Times New Roman"/>
          <w:b/>
          <w:sz w:val="28"/>
          <w:szCs w:val="28"/>
        </w:rPr>
        <w:t>Celular: 1150100468</w:t>
      </w:r>
    </w:p>
    <w:p w14:paraId="2C019D3F" w14:textId="77777777" w:rsidR="00CB404E" w:rsidRPr="00587FE2" w:rsidRDefault="00CB404E" w:rsidP="00CB404E">
      <w:pPr>
        <w:tabs>
          <w:tab w:val="center" w:pos="4153"/>
        </w:tabs>
        <w:rPr>
          <w:rFonts w:ascii="Times New Roman" w:eastAsia="Times New Roman" w:hAnsi="Times New Roman" w:cs="Times New Roman"/>
          <w:b/>
          <w:sz w:val="28"/>
          <w:szCs w:val="28"/>
        </w:rPr>
      </w:pPr>
      <w:r w:rsidRPr="00587FE2">
        <w:rPr>
          <w:rFonts w:ascii="Times New Roman" w:eastAsia="Times New Roman" w:hAnsi="Times New Roman" w:cs="Times New Roman"/>
          <w:b/>
          <w:sz w:val="28"/>
          <w:szCs w:val="28"/>
        </w:rPr>
        <w:t>E-mail: aleirastorza1@gmail.com</w:t>
      </w:r>
    </w:p>
    <w:p w14:paraId="54FA54C6" w14:textId="77777777" w:rsidR="00CB404E" w:rsidRPr="00587FE2" w:rsidRDefault="00CB404E" w:rsidP="00CB404E">
      <w:pPr>
        <w:rPr>
          <w:rFonts w:ascii="Times New Roman" w:eastAsia="Times New Roman" w:hAnsi="Times New Roman" w:cs="Times New Roman"/>
          <w:b/>
          <w:sz w:val="28"/>
          <w:szCs w:val="28"/>
        </w:rPr>
      </w:pPr>
      <w:r w:rsidRPr="00587FE2">
        <w:rPr>
          <w:rFonts w:ascii="Times New Roman" w:eastAsia="Times New Roman" w:hAnsi="Times New Roman" w:cs="Times New Roman"/>
          <w:b/>
          <w:sz w:val="28"/>
          <w:szCs w:val="28"/>
        </w:rPr>
        <w:t xml:space="preserve">Legajo: </w:t>
      </w:r>
      <w:r>
        <w:rPr>
          <w:rFonts w:ascii="Times New Roman" w:eastAsia="Times New Roman" w:hAnsi="Times New Roman" w:cs="Times New Roman"/>
          <w:b/>
          <w:sz w:val="28"/>
          <w:szCs w:val="28"/>
        </w:rPr>
        <w:t>0130503</w:t>
      </w:r>
    </w:p>
    <w:p w14:paraId="2293166F" w14:textId="77777777" w:rsidR="00CB404E" w:rsidRDefault="00CB404E" w:rsidP="00CB404E">
      <w:pPr>
        <w:rPr>
          <w:rFonts w:ascii="Times New Roman" w:eastAsia="Times New Roman" w:hAnsi="Times New Roman" w:cs="Times New Roman"/>
          <w:b/>
          <w:color w:val="1F497D"/>
          <w:sz w:val="28"/>
          <w:szCs w:val="28"/>
        </w:rPr>
      </w:pPr>
    </w:p>
    <w:p w14:paraId="7FD06661" w14:textId="77777777" w:rsidR="00CB404E" w:rsidRPr="00587FE2" w:rsidRDefault="00CB404E" w:rsidP="00CB404E">
      <w:pPr>
        <w:pBdr>
          <w:top w:val="nil"/>
          <w:left w:val="nil"/>
          <w:bottom w:val="nil"/>
          <w:right w:val="nil"/>
          <w:between w:val="nil"/>
        </w:pBdr>
        <w:rPr>
          <w:rFonts w:ascii="Times New Roman" w:eastAsia="Times New Roman" w:hAnsi="Times New Roman" w:cs="Times New Roman"/>
          <w:b/>
          <w:color w:val="000000"/>
          <w:sz w:val="28"/>
          <w:szCs w:val="28"/>
        </w:rPr>
      </w:pPr>
      <w:r>
        <w:rPr>
          <w:rFonts w:ascii="Times New Roman" w:eastAsia="Times New Roman" w:hAnsi="Times New Roman" w:cs="Times New Roman"/>
          <w:b/>
          <w:sz w:val="28"/>
          <w:szCs w:val="28"/>
        </w:rPr>
        <w:t xml:space="preserve">Director de Tesis:  </w:t>
      </w:r>
      <w:r w:rsidRPr="00587FE2">
        <w:rPr>
          <w:rFonts w:ascii="Times New Roman" w:eastAsia="Times New Roman" w:hAnsi="Times New Roman" w:cs="Times New Roman"/>
          <w:b/>
          <w:color w:val="000000"/>
          <w:sz w:val="28"/>
          <w:szCs w:val="28"/>
        </w:rPr>
        <w:t xml:space="preserve">Ana </w:t>
      </w:r>
      <w:r>
        <w:rPr>
          <w:rFonts w:ascii="Times New Roman" w:eastAsia="Times New Roman" w:hAnsi="Times New Roman" w:cs="Times New Roman"/>
          <w:b/>
          <w:color w:val="000000"/>
          <w:sz w:val="28"/>
          <w:szCs w:val="28"/>
        </w:rPr>
        <w:t xml:space="preserve">Fernanda </w:t>
      </w:r>
      <w:r w:rsidRPr="00587FE2">
        <w:rPr>
          <w:rFonts w:ascii="Times New Roman" w:eastAsia="Times New Roman" w:hAnsi="Times New Roman" w:cs="Times New Roman"/>
          <w:b/>
          <w:color w:val="000000"/>
          <w:sz w:val="28"/>
          <w:szCs w:val="28"/>
        </w:rPr>
        <w:t>Engelman</w:t>
      </w:r>
    </w:p>
    <w:p w14:paraId="78F49112" w14:textId="77777777" w:rsidR="00CB404E" w:rsidRDefault="00CB404E" w:rsidP="00CB404E">
      <w:pPr>
        <w:rPr>
          <w:rFonts w:ascii="Times New Roman" w:eastAsia="Times New Roman" w:hAnsi="Times New Roman" w:cs="Times New Roman"/>
          <w:b/>
          <w:sz w:val="28"/>
          <w:szCs w:val="28"/>
        </w:rPr>
      </w:pPr>
    </w:p>
    <w:p w14:paraId="596E46DD" w14:textId="77777777" w:rsidR="00CB404E" w:rsidRDefault="00CB404E" w:rsidP="00CB404E">
      <w:pPr>
        <w:pBdr>
          <w:top w:val="nil"/>
          <w:left w:val="nil"/>
          <w:bottom w:val="nil"/>
          <w:right w:val="nil"/>
          <w:between w:val="nil"/>
        </w:pBdr>
        <w:jc w:val="center"/>
        <w:rPr>
          <w:rFonts w:ascii="Times New Roman" w:eastAsia="Times New Roman" w:hAnsi="Times New Roman" w:cs="Times New Roman"/>
          <w:b/>
          <w:color w:val="000000"/>
          <w:sz w:val="28"/>
          <w:szCs w:val="28"/>
          <w:u w:val="single"/>
        </w:rPr>
      </w:pPr>
    </w:p>
    <w:p w14:paraId="76A178B4" w14:textId="77777777" w:rsidR="00CB404E" w:rsidRPr="00587FE2" w:rsidRDefault="00CB404E" w:rsidP="00CB404E">
      <w:pPr>
        <w:pBdr>
          <w:top w:val="nil"/>
          <w:left w:val="nil"/>
          <w:bottom w:val="nil"/>
          <w:right w:val="nil"/>
          <w:between w:val="nil"/>
        </w:pBdr>
        <w:rPr>
          <w:rFonts w:ascii="Times New Roman" w:eastAsia="Times New Roman" w:hAnsi="Times New Roman" w:cs="Times New Roman"/>
          <w:b/>
          <w:sz w:val="28"/>
          <w:szCs w:val="28"/>
        </w:rPr>
      </w:pPr>
      <w:r w:rsidRPr="00587FE2">
        <w:rPr>
          <w:rFonts w:ascii="Times New Roman" w:eastAsia="Times New Roman" w:hAnsi="Times New Roman" w:cs="Times New Roman"/>
          <w:b/>
          <w:sz w:val="28"/>
          <w:szCs w:val="28"/>
        </w:rPr>
        <w:t>Fecha 2024</w:t>
      </w:r>
    </w:p>
    <w:p w14:paraId="2BA08B3A" w14:textId="77777777" w:rsidR="00CB404E" w:rsidRDefault="00CB404E" w:rsidP="00CB404E">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p>
    <w:p w14:paraId="4909F108" w14:textId="77777777" w:rsidR="00CB404E" w:rsidRDefault="00CB404E" w:rsidP="00CB404E">
      <w:pPr>
        <w:jc w:val="center"/>
        <w:rPr>
          <w:rFonts w:ascii="Times New Roman" w:eastAsia="Times New Roman" w:hAnsi="Times New Roman" w:cs="Times New Roman"/>
          <w:b/>
          <w:sz w:val="28"/>
          <w:szCs w:val="28"/>
        </w:rPr>
      </w:pPr>
    </w:p>
    <w:p w14:paraId="1D70AC41" w14:textId="77777777" w:rsidR="00CB404E" w:rsidRDefault="00CB404E" w:rsidP="00CB404E">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Buenos Aires – Argentina</w:t>
      </w:r>
    </w:p>
    <w:p w14:paraId="1710EAF0" w14:textId="77777777" w:rsidR="00CB404E" w:rsidRDefault="00CB404E" w:rsidP="00CB404E">
      <w:pPr>
        <w:jc w:val="center"/>
        <w:rPr>
          <w:rFonts w:ascii="Times New Roman" w:eastAsia="Times New Roman" w:hAnsi="Times New Roman" w:cs="Times New Roman"/>
          <w:b/>
          <w:sz w:val="28"/>
          <w:szCs w:val="28"/>
        </w:rPr>
      </w:pPr>
    </w:p>
    <w:p w14:paraId="0000001A" w14:textId="77777777" w:rsidR="009C7C47" w:rsidRDefault="009C7C47"/>
    <w:sdt>
      <w:sdtPr>
        <w:rPr>
          <w:rFonts w:ascii="Times New Roman" w:eastAsia="Calibri" w:hAnsi="Times New Roman" w:cs="Times New Roman"/>
          <w:color w:val="auto"/>
          <w:sz w:val="24"/>
          <w:szCs w:val="24"/>
          <w:lang w:val="es-ES"/>
        </w:rPr>
        <w:id w:val="634372461"/>
        <w:docPartObj>
          <w:docPartGallery w:val="Table of Contents"/>
          <w:docPartUnique/>
        </w:docPartObj>
      </w:sdtPr>
      <w:sdtEndPr>
        <w:rPr>
          <w:rStyle w:val="Ttulo1Car"/>
          <w:rFonts w:asciiTheme="majorHAnsi" w:eastAsiaTheme="majorEastAsia" w:hAnsiTheme="majorHAnsi" w:cstheme="majorBidi"/>
          <w:b/>
          <w:bCs/>
          <w:color w:val="2F5496" w:themeColor="accent1" w:themeShade="BF"/>
          <w:sz w:val="32"/>
          <w:szCs w:val="32"/>
          <w:lang w:val="es-AR"/>
        </w:rPr>
      </w:sdtEndPr>
      <w:sdtContent>
        <w:p w14:paraId="2ED229CA" w14:textId="36B682FD" w:rsidR="00FE38AD" w:rsidRPr="00CB404E" w:rsidRDefault="00CB404E">
          <w:pPr>
            <w:pStyle w:val="TtuloTDC"/>
            <w:rPr>
              <w:rFonts w:ascii="Times New Roman" w:hAnsi="Times New Roman" w:cs="Times New Roman"/>
              <w:color w:val="auto"/>
              <w:sz w:val="24"/>
              <w:szCs w:val="24"/>
            </w:rPr>
          </w:pPr>
          <w:r w:rsidRPr="00CB404E">
            <w:rPr>
              <w:rFonts w:ascii="Times New Roman" w:hAnsi="Times New Roman" w:cs="Times New Roman"/>
              <w:color w:val="auto"/>
              <w:sz w:val="24"/>
              <w:szCs w:val="24"/>
              <w:lang w:val="es-ES"/>
            </w:rPr>
            <w:t>TABLA DE CONTENIDO</w:t>
          </w:r>
        </w:p>
        <w:p w14:paraId="27834F06" w14:textId="71B9BD6D" w:rsidR="00F6316E" w:rsidRDefault="00FE38AD">
          <w:pPr>
            <w:pStyle w:val="TDC1"/>
            <w:tabs>
              <w:tab w:val="right" w:leader="dot" w:pos="9010"/>
            </w:tabs>
            <w:rPr>
              <w:rFonts w:asciiTheme="minorHAnsi" w:eastAsiaTheme="minorEastAsia" w:hAnsiTheme="minorHAnsi" w:cstheme="minorBidi"/>
              <w:noProof/>
              <w:kern w:val="2"/>
              <w:sz w:val="24"/>
              <w:szCs w:val="24"/>
              <w14:ligatures w14:val="standardContextual"/>
            </w:rPr>
          </w:pPr>
          <w:r w:rsidRPr="00CB404E">
            <w:rPr>
              <w:rFonts w:ascii="Times New Roman" w:hAnsi="Times New Roman" w:cs="Times New Roman"/>
              <w:sz w:val="24"/>
              <w:szCs w:val="24"/>
            </w:rPr>
            <w:fldChar w:fldCharType="begin"/>
          </w:r>
          <w:r w:rsidRPr="00CB404E">
            <w:rPr>
              <w:rFonts w:ascii="Times New Roman" w:hAnsi="Times New Roman" w:cs="Times New Roman"/>
              <w:sz w:val="24"/>
              <w:szCs w:val="24"/>
            </w:rPr>
            <w:instrText xml:space="preserve"> TOC \o "1-3" \h \z \u </w:instrText>
          </w:r>
          <w:r w:rsidRPr="00CB404E">
            <w:rPr>
              <w:rFonts w:ascii="Times New Roman" w:hAnsi="Times New Roman" w:cs="Times New Roman"/>
              <w:sz w:val="24"/>
              <w:szCs w:val="24"/>
            </w:rPr>
            <w:fldChar w:fldCharType="separate"/>
          </w:r>
          <w:hyperlink w:anchor="_Toc175242460" w:history="1">
            <w:r w:rsidR="00F6316E" w:rsidRPr="003B1A4D">
              <w:rPr>
                <w:rStyle w:val="Hipervnculo"/>
                <w:rFonts w:ascii="Times New Roman" w:hAnsi="Times New Roman" w:cs="Times New Roman"/>
                <w:b/>
                <w:bCs/>
                <w:noProof/>
              </w:rPr>
              <w:t>INTRODUCCIÓN</w:t>
            </w:r>
            <w:r w:rsidR="00F6316E">
              <w:rPr>
                <w:noProof/>
                <w:webHidden/>
              </w:rPr>
              <w:tab/>
            </w:r>
            <w:r w:rsidR="00F6316E">
              <w:rPr>
                <w:noProof/>
                <w:webHidden/>
              </w:rPr>
              <w:fldChar w:fldCharType="begin"/>
            </w:r>
            <w:r w:rsidR="00F6316E">
              <w:rPr>
                <w:noProof/>
                <w:webHidden/>
              </w:rPr>
              <w:instrText xml:space="preserve"> PAGEREF _Toc175242460 \h </w:instrText>
            </w:r>
            <w:r w:rsidR="00F6316E">
              <w:rPr>
                <w:noProof/>
                <w:webHidden/>
              </w:rPr>
            </w:r>
            <w:r w:rsidR="00F6316E">
              <w:rPr>
                <w:noProof/>
                <w:webHidden/>
              </w:rPr>
              <w:fldChar w:fldCharType="separate"/>
            </w:r>
            <w:r w:rsidR="00F6316E">
              <w:rPr>
                <w:noProof/>
                <w:webHidden/>
              </w:rPr>
              <w:t>5</w:t>
            </w:r>
            <w:r w:rsidR="00F6316E">
              <w:rPr>
                <w:noProof/>
                <w:webHidden/>
              </w:rPr>
              <w:fldChar w:fldCharType="end"/>
            </w:r>
          </w:hyperlink>
        </w:p>
        <w:p w14:paraId="737B721E" w14:textId="49AB1C4E" w:rsidR="00F6316E" w:rsidRDefault="004D32D3">
          <w:pPr>
            <w:pStyle w:val="TDC2"/>
            <w:tabs>
              <w:tab w:val="right" w:leader="dot" w:pos="9010"/>
            </w:tabs>
            <w:rPr>
              <w:rFonts w:asciiTheme="minorHAnsi" w:eastAsiaTheme="minorEastAsia" w:hAnsiTheme="minorHAnsi" w:cstheme="minorBidi"/>
              <w:noProof/>
              <w:kern w:val="2"/>
              <w:sz w:val="24"/>
              <w:szCs w:val="24"/>
              <w14:ligatures w14:val="standardContextual"/>
            </w:rPr>
          </w:pPr>
          <w:hyperlink w:anchor="_Toc175242461" w:history="1">
            <w:r w:rsidR="00F6316E" w:rsidRPr="003B1A4D">
              <w:rPr>
                <w:rStyle w:val="Hipervnculo"/>
                <w:rFonts w:ascii="Times New Roman" w:hAnsi="Times New Roman" w:cs="Times New Roman"/>
                <w:b/>
                <w:bCs/>
                <w:noProof/>
              </w:rPr>
              <w:t>1.2</w:t>
            </w:r>
            <w:r w:rsidR="00F6316E" w:rsidRPr="003B1A4D">
              <w:rPr>
                <w:rStyle w:val="Hipervnculo"/>
                <w:b/>
                <w:bCs/>
                <w:noProof/>
              </w:rPr>
              <w:t xml:space="preserve"> </w:t>
            </w:r>
            <w:r w:rsidR="00F6316E" w:rsidRPr="003B1A4D">
              <w:rPr>
                <w:rStyle w:val="Hipervnculo"/>
                <w:rFonts w:ascii="Times New Roman" w:hAnsi="Times New Roman" w:cs="Times New Roman"/>
                <w:b/>
                <w:bCs/>
                <w:noProof/>
              </w:rPr>
              <w:t>CONTEXTUALIZACIÓN DEL PROBLEMA</w:t>
            </w:r>
            <w:r w:rsidR="00F6316E">
              <w:rPr>
                <w:noProof/>
                <w:webHidden/>
              </w:rPr>
              <w:tab/>
            </w:r>
            <w:r w:rsidR="00F6316E">
              <w:rPr>
                <w:noProof/>
                <w:webHidden/>
              </w:rPr>
              <w:fldChar w:fldCharType="begin"/>
            </w:r>
            <w:r w:rsidR="00F6316E">
              <w:rPr>
                <w:noProof/>
                <w:webHidden/>
              </w:rPr>
              <w:instrText xml:space="preserve"> PAGEREF _Toc175242461 \h </w:instrText>
            </w:r>
            <w:r w:rsidR="00F6316E">
              <w:rPr>
                <w:noProof/>
                <w:webHidden/>
              </w:rPr>
            </w:r>
            <w:r w:rsidR="00F6316E">
              <w:rPr>
                <w:noProof/>
                <w:webHidden/>
              </w:rPr>
              <w:fldChar w:fldCharType="separate"/>
            </w:r>
            <w:r w:rsidR="00F6316E">
              <w:rPr>
                <w:noProof/>
                <w:webHidden/>
              </w:rPr>
              <w:t>7</w:t>
            </w:r>
            <w:r w:rsidR="00F6316E">
              <w:rPr>
                <w:noProof/>
                <w:webHidden/>
              </w:rPr>
              <w:fldChar w:fldCharType="end"/>
            </w:r>
          </w:hyperlink>
        </w:p>
        <w:p w14:paraId="61D5DA0A" w14:textId="66ECD060" w:rsidR="00F6316E" w:rsidRDefault="004D32D3">
          <w:pPr>
            <w:pStyle w:val="TDC2"/>
            <w:tabs>
              <w:tab w:val="right" w:leader="dot" w:pos="9010"/>
            </w:tabs>
            <w:rPr>
              <w:rFonts w:asciiTheme="minorHAnsi" w:eastAsiaTheme="minorEastAsia" w:hAnsiTheme="minorHAnsi" w:cstheme="minorBidi"/>
              <w:noProof/>
              <w:kern w:val="2"/>
              <w:sz w:val="24"/>
              <w:szCs w:val="24"/>
              <w14:ligatures w14:val="standardContextual"/>
            </w:rPr>
          </w:pPr>
          <w:hyperlink w:anchor="_Toc175242462" w:history="1">
            <w:r w:rsidR="00F6316E" w:rsidRPr="003B1A4D">
              <w:rPr>
                <w:rStyle w:val="Hipervnculo"/>
                <w:rFonts w:ascii="Times New Roman" w:hAnsi="Times New Roman" w:cs="Times New Roman"/>
                <w:b/>
                <w:bCs/>
                <w:noProof/>
              </w:rPr>
              <w:t>1.3 BENEFICIOS DE LOS ACUERDOS DE RIESGO COMPARTIDOS</w:t>
            </w:r>
            <w:r w:rsidR="00F6316E">
              <w:rPr>
                <w:noProof/>
                <w:webHidden/>
              </w:rPr>
              <w:tab/>
            </w:r>
            <w:r w:rsidR="00F6316E">
              <w:rPr>
                <w:noProof/>
                <w:webHidden/>
              </w:rPr>
              <w:fldChar w:fldCharType="begin"/>
            </w:r>
            <w:r w:rsidR="00F6316E">
              <w:rPr>
                <w:noProof/>
                <w:webHidden/>
              </w:rPr>
              <w:instrText xml:space="preserve"> PAGEREF _Toc175242462 \h </w:instrText>
            </w:r>
            <w:r w:rsidR="00F6316E">
              <w:rPr>
                <w:noProof/>
                <w:webHidden/>
              </w:rPr>
            </w:r>
            <w:r w:rsidR="00F6316E">
              <w:rPr>
                <w:noProof/>
                <w:webHidden/>
              </w:rPr>
              <w:fldChar w:fldCharType="separate"/>
            </w:r>
            <w:r w:rsidR="00F6316E">
              <w:rPr>
                <w:noProof/>
                <w:webHidden/>
              </w:rPr>
              <w:t>9</w:t>
            </w:r>
            <w:r w:rsidR="00F6316E">
              <w:rPr>
                <w:noProof/>
                <w:webHidden/>
              </w:rPr>
              <w:fldChar w:fldCharType="end"/>
            </w:r>
          </w:hyperlink>
        </w:p>
        <w:p w14:paraId="641A9642" w14:textId="61031460" w:rsidR="00F6316E" w:rsidRDefault="004D32D3">
          <w:pPr>
            <w:pStyle w:val="TDC2"/>
            <w:tabs>
              <w:tab w:val="right" w:leader="dot" w:pos="9010"/>
            </w:tabs>
            <w:rPr>
              <w:rFonts w:asciiTheme="minorHAnsi" w:eastAsiaTheme="minorEastAsia" w:hAnsiTheme="minorHAnsi" w:cstheme="minorBidi"/>
              <w:noProof/>
              <w:kern w:val="2"/>
              <w:sz w:val="24"/>
              <w:szCs w:val="24"/>
              <w14:ligatures w14:val="standardContextual"/>
            </w:rPr>
          </w:pPr>
          <w:hyperlink w:anchor="_Toc175242463" w:history="1">
            <w:r w:rsidR="00F6316E" w:rsidRPr="003B1A4D">
              <w:rPr>
                <w:rStyle w:val="Hipervnculo"/>
                <w:rFonts w:ascii="Times New Roman" w:hAnsi="Times New Roman" w:cs="Times New Roman"/>
                <w:b/>
                <w:bCs/>
                <w:noProof/>
              </w:rPr>
              <w:t>1.4 DESVENTAJAS DE LOS ACUERDOS DE RIESGO COMPARTIDOS</w:t>
            </w:r>
            <w:r w:rsidR="00F6316E">
              <w:rPr>
                <w:noProof/>
                <w:webHidden/>
              </w:rPr>
              <w:tab/>
            </w:r>
            <w:r w:rsidR="00F6316E">
              <w:rPr>
                <w:noProof/>
                <w:webHidden/>
              </w:rPr>
              <w:fldChar w:fldCharType="begin"/>
            </w:r>
            <w:r w:rsidR="00F6316E">
              <w:rPr>
                <w:noProof/>
                <w:webHidden/>
              </w:rPr>
              <w:instrText xml:space="preserve"> PAGEREF _Toc175242463 \h </w:instrText>
            </w:r>
            <w:r w:rsidR="00F6316E">
              <w:rPr>
                <w:noProof/>
                <w:webHidden/>
              </w:rPr>
            </w:r>
            <w:r w:rsidR="00F6316E">
              <w:rPr>
                <w:noProof/>
                <w:webHidden/>
              </w:rPr>
              <w:fldChar w:fldCharType="separate"/>
            </w:r>
            <w:r w:rsidR="00F6316E">
              <w:rPr>
                <w:noProof/>
                <w:webHidden/>
              </w:rPr>
              <w:t>11</w:t>
            </w:r>
            <w:r w:rsidR="00F6316E">
              <w:rPr>
                <w:noProof/>
                <w:webHidden/>
              </w:rPr>
              <w:fldChar w:fldCharType="end"/>
            </w:r>
          </w:hyperlink>
        </w:p>
        <w:p w14:paraId="6B036001" w14:textId="2C5B4697" w:rsidR="00F6316E" w:rsidRDefault="004D32D3">
          <w:pPr>
            <w:pStyle w:val="TDC1"/>
            <w:tabs>
              <w:tab w:val="right" w:leader="dot" w:pos="9010"/>
            </w:tabs>
            <w:rPr>
              <w:rFonts w:asciiTheme="minorHAnsi" w:eastAsiaTheme="minorEastAsia" w:hAnsiTheme="minorHAnsi" w:cstheme="minorBidi"/>
              <w:noProof/>
              <w:kern w:val="2"/>
              <w:sz w:val="24"/>
              <w:szCs w:val="24"/>
              <w14:ligatures w14:val="standardContextual"/>
            </w:rPr>
          </w:pPr>
          <w:hyperlink w:anchor="_Toc175242464" w:history="1">
            <w:r w:rsidR="00F6316E" w:rsidRPr="003B1A4D">
              <w:rPr>
                <w:rStyle w:val="Hipervnculo"/>
                <w:rFonts w:ascii="Times New Roman" w:hAnsi="Times New Roman" w:cs="Times New Roman"/>
                <w:b/>
                <w:bCs/>
                <w:noProof/>
              </w:rPr>
              <w:t>1.5 JUSTIFICACIÓN E HIPÓTESIS</w:t>
            </w:r>
            <w:r w:rsidR="00F6316E">
              <w:rPr>
                <w:noProof/>
                <w:webHidden/>
              </w:rPr>
              <w:tab/>
            </w:r>
            <w:r w:rsidR="00F6316E">
              <w:rPr>
                <w:noProof/>
                <w:webHidden/>
              </w:rPr>
              <w:fldChar w:fldCharType="begin"/>
            </w:r>
            <w:r w:rsidR="00F6316E">
              <w:rPr>
                <w:noProof/>
                <w:webHidden/>
              </w:rPr>
              <w:instrText xml:space="preserve"> PAGEREF _Toc175242464 \h </w:instrText>
            </w:r>
            <w:r w:rsidR="00F6316E">
              <w:rPr>
                <w:noProof/>
                <w:webHidden/>
              </w:rPr>
            </w:r>
            <w:r w:rsidR="00F6316E">
              <w:rPr>
                <w:noProof/>
                <w:webHidden/>
              </w:rPr>
              <w:fldChar w:fldCharType="separate"/>
            </w:r>
            <w:r w:rsidR="00F6316E">
              <w:rPr>
                <w:noProof/>
                <w:webHidden/>
              </w:rPr>
              <w:t>13</w:t>
            </w:r>
            <w:r w:rsidR="00F6316E">
              <w:rPr>
                <w:noProof/>
                <w:webHidden/>
              </w:rPr>
              <w:fldChar w:fldCharType="end"/>
            </w:r>
          </w:hyperlink>
        </w:p>
        <w:p w14:paraId="7B86F421" w14:textId="341538A8" w:rsidR="00F6316E" w:rsidRDefault="004D32D3">
          <w:pPr>
            <w:pStyle w:val="TDC1"/>
            <w:tabs>
              <w:tab w:val="right" w:leader="dot" w:pos="9010"/>
            </w:tabs>
            <w:rPr>
              <w:rFonts w:asciiTheme="minorHAnsi" w:eastAsiaTheme="minorEastAsia" w:hAnsiTheme="minorHAnsi" w:cstheme="minorBidi"/>
              <w:noProof/>
              <w:kern w:val="2"/>
              <w:sz w:val="24"/>
              <w:szCs w:val="24"/>
              <w14:ligatures w14:val="standardContextual"/>
            </w:rPr>
          </w:pPr>
          <w:hyperlink w:anchor="_Toc175242465" w:history="1">
            <w:r w:rsidR="00F6316E" w:rsidRPr="003B1A4D">
              <w:rPr>
                <w:rStyle w:val="Hipervnculo"/>
                <w:rFonts w:ascii="Times New Roman" w:hAnsi="Times New Roman" w:cs="Times New Roman"/>
                <w:b/>
                <w:bCs/>
                <w:noProof/>
              </w:rPr>
              <w:t>1.6</w:t>
            </w:r>
            <w:r w:rsidR="00F6316E" w:rsidRPr="003B1A4D">
              <w:rPr>
                <w:rStyle w:val="Hipervnculo"/>
                <w:b/>
                <w:bCs/>
                <w:noProof/>
              </w:rPr>
              <w:t xml:space="preserve"> </w:t>
            </w:r>
            <w:r w:rsidR="00F6316E" w:rsidRPr="003B1A4D">
              <w:rPr>
                <w:rStyle w:val="Hipervnculo"/>
                <w:rFonts w:ascii="Times New Roman" w:hAnsi="Times New Roman" w:cs="Times New Roman"/>
                <w:b/>
                <w:bCs/>
                <w:noProof/>
              </w:rPr>
              <w:t>OBJETIVOS DE LA INVESTIGACIÓN</w:t>
            </w:r>
            <w:r w:rsidR="00F6316E">
              <w:rPr>
                <w:noProof/>
                <w:webHidden/>
              </w:rPr>
              <w:tab/>
            </w:r>
            <w:r w:rsidR="00F6316E">
              <w:rPr>
                <w:noProof/>
                <w:webHidden/>
              </w:rPr>
              <w:fldChar w:fldCharType="begin"/>
            </w:r>
            <w:r w:rsidR="00F6316E">
              <w:rPr>
                <w:noProof/>
                <w:webHidden/>
              </w:rPr>
              <w:instrText xml:space="preserve"> PAGEREF _Toc175242465 \h </w:instrText>
            </w:r>
            <w:r w:rsidR="00F6316E">
              <w:rPr>
                <w:noProof/>
                <w:webHidden/>
              </w:rPr>
            </w:r>
            <w:r w:rsidR="00F6316E">
              <w:rPr>
                <w:noProof/>
                <w:webHidden/>
              </w:rPr>
              <w:fldChar w:fldCharType="separate"/>
            </w:r>
            <w:r w:rsidR="00F6316E">
              <w:rPr>
                <w:noProof/>
                <w:webHidden/>
              </w:rPr>
              <w:t>13</w:t>
            </w:r>
            <w:r w:rsidR="00F6316E">
              <w:rPr>
                <w:noProof/>
                <w:webHidden/>
              </w:rPr>
              <w:fldChar w:fldCharType="end"/>
            </w:r>
          </w:hyperlink>
        </w:p>
        <w:p w14:paraId="03509A3E" w14:textId="2F02E610" w:rsidR="00F6316E" w:rsidRDefault="004D32D3">
          <w:pPr>
            <w:pStyle w:val="TDC1"/>
            <w:tabs>
              <w:tab w:val="right" w:leader="dot" w:pos="9010"/>
            </w:tabs>
            <w:rPr>
              <w:rFonts w:asciiTheme="minorHAnsi" w:eastAsiaTheme="minorEastAsia" w:hAnsiTheme="minorHAnsi" w:cstheme="minorBidi"/>
              <w:noProof/>
              <w:kern w:val="2"/>
              <w:sz w:val="24"/>
              <w:szCs w:val="24"/>
              <w14:ligatures w14:val="standardContextual"/>
            </w:rPr>
          </w:pPr>
          <w:hyperlink w:anchor="_Toc175242466" w:history="1">
            <w:r w:rsidR="00F6316E" w:rsidRPr="003B1A4D">
              <w:rPr>
                <w:rStyle w:val="Hipervnculo"/>
                <w:rFonts w:ascii="Times New Roman" w:hAnsi="Times New Roman" w:cs="Times New Roman"/>
                <w:b/>
                <w:bCs/>
                <w:noProof/>
              </w:rPr>
              <w:t>1.7</w:t>
            </w:r>
            <w:r w:rsidR="00F6316E" w:rsidRPr="003B1A4D">
              <w:rPr>
                <w:rStyle w:val="Hipervnculo"/>
                <w:b/>
                <w:bCs/>
                <w:noProof/>
              </w:rPr>
              <w:t xml:space="preserve"> </w:t>
            </w:r>
            <w:r w:rsidR="00F6316E" w:rsidRPr="003B1A4D">
              <w:rPr>
                <w:rStyle w:val="Hipervnculo"/>
                <w:rFonts w:ascii="Times New Roman" w:hAnsi="Times New Roman" w:cs="Times New Roman"/>
                <w:b/>
                <w:bCs/>
                <w:noProof/>
              </w:rPr>
              <w:t>METODOLOGIA DE INVESTIGACION:</w:t>
            </w:r>
            <w:r w:rsidR="00F6316E">
              <w:rPr>
                <w:noProof/>
                <w:webHidden/>
              </w:rPr>
              <w:tab/>
            </w:r>
            <w:r w:rsidR="00F6316E">
              <w:rPr>
                <w:noProof/>
                <w:webHidden/>
              </w:rPr>
              <w:fldChar w:fldCharType="begin"/>
            </w:r>
            <w:r w:rsidR="00F6316E">
              <w:rPr>
                <w:noProof/>
                <w:webHidden/>
              </w:rPr>
              <w:instrText xml:space="preserve"> PAGEREF _Toc175242466 \h </w:instrText>
            </w:r>
            <w:r w:rsidR="00F6316E">
              <w:rPr>
                <w:noProof/>
                <w:webHidden/>
              </w:rPr>
            </w:r>
            <w:r w:rsidR="00F6316E">
              <w:rPr>
                <w:noProof/>
                <w:webHidden/>
              </w:rPr>
              <w:fldChar w:fldCharType="separate"/>
            </w:r>
            <w:r w:rsidR="00F6316E">
              <w:rPr>
                <w:noProof/>
                <w:webHidden/>
              </w:rPr>
              <w:t>15</w:t>
            </w:r>
            <w:r w:rsidR="00F6316E">
              <w:rPr>
                <w:noProof/>
                <w:webHidden/>
              </w:rPr>
              <w:fldChar w:fldCharType="end"/>
            </w:r>
          </w:hyperlink>
        </w:p>
        <w:p w14:paraId="4639E090" w14:textId="5A86A87C" w:rsidR="00F6316E" w:rsidRDefault="004D32D3">
          <w:pPr>
            <w:pStyle w:val="TDC1"/>
            <w:tabs>
              <w:tab w:val="right" w:leader="dot" w:pos="9010"/>
            </w:tabs>
            <w:rPr>
              <w:rFonts w:asciiTheme="minorHAnsi" w:eastAsiaTheme="minorEastAsia" w:hAnsiTheme="minorHAnsi" w:cstheme="minorBidi"/>
              <w:noProof/>
              <w:kern w:val="2"/>
              <w:sz w:val="24"/>
              <w:szCs w:val="24"/>
              <w14:ligatures w14:val="standardContextual"/>
            </w:rPr>
          </w:pPr>
          <w:hyperlink w:anchor="_Toc175242467" w:history="1">
            <w:r w:rsidR="00F6316E" w:rsidRPr="003B1A4D">
              <w:rPr>
                <w:rStyle w:val="Hipervnculo"/>
                <w:rFonts w:ascii="Times New Roman" w:hAnsi="Times New Roman" w:cs="Times New Roman"/>
                <w:b/>
                <w:bCs/>
                <w:noProof/>
              </w:rPr>
              <w:t>CAPÍTULO 1</w:t>
            </w:r>
            <w:r w:rsidR="00F6316E">
              <w:rPr>
                <w:noProof/>
                <w:webHidden/>
              </w:rPr>
              <w:tab/>
            </w:r>
            <w:r w:rsidR="00F6316E">
              <w:rPr>
                <w:noProof/>
                <w:webHidden/>
              </w:rPr>
              <w:fldChar w:fldCharType="begin"/>
            </w:r>
            <w:r w:rsidR="00F6316E">
              <w:rPr>
                <w:noProof/>
                <w:webHidden/>
              </w:rPr>
              <w:instrText xml:space="preserve"> PAGEREF _Toc175242467 \h </w:instrText>
            </w:r>
            <w:r w:rsidR="00F6316E">
              <w:rPr>
                <w:noProof/>
                <w:webHidden/>
              </w:rPr>
            </w:r>
            <w:r w:rsidR="00F6316E">
              <w:rPr>
                <w:noProof/>
                <w:webHidden/>
              </w:rPr>
              <w:fldChar w:fldCharType="separate"/>
            </w:r>
            <w:r w:rsidR="00F6316E">
              <w:rPr>
                <w:noProof/>
                <w:webHidden/>
              </w:rPr>
              <w:t>17</w:t>
            </w:r>
            <w:r w:rsidR="00F6316E">
              <w:rPr>
                <w:noProof/>
                <w:webHidden/>
              </w:rPr>
              <w:fldChar w:fldCharType="end"/>
            </w:r>
          </w:hyperlink>
        </w:p>
        <w:p w14:paraId="3568DC51" w14:textId="5E6871A4" w:rsidR="00F6316E" w:rsidRDefault="004D32D3">
          <w:pPr>
            <w:pStyle w:val="TDC1"/>
            <w:tabs>
              <w:tab w:val="right" w:leader="dot" w:pos="9010"/>
            </w:tabs>
            <w:rPr>
              <w:rFonts w:asciiTheme="minorHAnsi" w:eastAsiaTheme="minorEastAsia" w:hAnsiTheme="minorHAnsi" w:cstheme="minorBidi"/>
              <w:noProof/>
              <w:kern w:val="2"/>
              <w:sz w:val="24"/>
              <w:szCs w:val="24"/>
              <w14:ligatures w14:val="standardContextual"/>
            </w:rPr>
          </w:pPr>
          <w:hyperlink w:anchor="_Toc175242468" w:history="1">
            <w:r w:rsidR="00F6316E" w:rsidRPr="003B1A4D">
              <w:rPr>
                <w:rStyle w:val="Hipervnculo"/>
                <w:rFonts w:ascii="Times New Roman" w:hAnsi="Times New Roman" w:cs="Times New Roman"/>
                <w:b/>
                <w:noProof/>
              </w:rPr>
              <w:t>1.1</w:t>
            </w:r>
            <w:r w:rsidR="00F6316E" w:rsidRPr="003B1A4D">
              <w:rPr>
                <w:rStyle w:val="Hipervnculo"/>
                <w:b/>
                <w:noProof/>
              </w:rPr>
              <w:t xml:space="preserve"> </w:t>
            </w:r>
            <w:r w:rsidR="00F6316E" w:rsidRPr="003B1A4D">
              <w:rPr>
                <w:rStyle w:val="Hipervnculo"/>
                <w:rFonts w:ascii="Times New Roman" w:hAnsi="Times New Roman" w:cs="Times New Roman"/>
                <w:b/>
                <w:noProof/>
              </w:rPr>
              <w:t>LA INDUSTRIA FARMACÉUTICA. REVISIÓN DE LITERATURA</w:t>
            </w:r>
            <w:r w:rsidR="00F6316E">
              <w:rPr>
                <w:noProof/>
                <w:webHidden/>
              </w:rPr>
              <w:tab/>
            </w:r>
            <w:r w:rsidR="00F6316E">
              <w:rPr>
                <w:noProof/>
                <w:webHidden/>
              </w:rPr>
              <w:fldChar w:fldCharType="begin"/>
            </w:r>
            <w:r w:rsidR="00F6316E">
              <w:rPr>
                <w:noProof/>
                <w:webHidden/>
              </w:rPr>
              <w:instrText xml:space="preserve"> PAGEREF _Toc175242468 \h </w:instrText>
            </w:r>
            <w:r w:rsidR="00F6316E">
              <w:rPr>
                <w:noProof/>
                <w:webHidden/>
              </w:rPr>
            </w:r>
            <w:r w:rsidR="00F6316E">
              <w:rPr>
                <w:noProof/>
                <w:webHidden/>
              </w:rPr>
              <w:fldChar w:fldCharType="separate"/>
            </w:r>
            <w:r w:rsidR="00F6316E">
              <w:rPr>
                <w:noProof/>
                <w:webHidden/>
              </w:rPr>
              <w:t>17</w:t>
            </w:r>
            <w:r w:rsidR="00F6316E">
              <w:rPr>
                <w:noProof/>
                <w:webHidden/>
              </w:rPr>
              <w:fldChar w:fldCharType="end"/>
            </w:r>
          </w:hyperlink>
        </w:p>
        <w:p w14:paraId="12D8DE67" w14:textId="59A9A9D5" w:rsidR="00F6316E" w:rsidRDefault="004D32D3">
          <w:pPr>
            <w:pStyle w:val="TDC3"/>
            <w:tabs>
              <w:tab w:val="right" w:leader="dot" w:pos="9010"/>
            </w:tabs>
            <w:rPr>
              <w:rFonts w:asciiTheme="minorHAnsi" w:eastAsiaTheme="minorEastAsia" w:hAnsiTheme="minorHAnsi" w:cstheme="minorBidi"/>
              <w:noProof/>
              <w:kern w:val="2"/>
              <w:sz w:val="24"/>
              <w:szCs w:val="24"/>
              <w14:ligatures w14:val="standardContextual"/>
            </w:rPr>
          </w:pPr>
          <w:hyperlink w:anchor="_Toc175242469" w:history="1">
            <w:r w:rsidR="00F6316E" w:rsidRPr="003B1A4D">
              <w:rPr>
                <w:rStyle w:val="Hipervnculo"/>
                <w:rFonts w:ascii="Times New Roman" w:hAnsi="Times New Roman" w:cs="Times New Roman"/>
                <w:b/>
                <w:bCs/>
                <w:noProof/>
              </w:rPr>
              <w:t>CUADRO 1</w:t>
            </w:r>
            <w:r w:rsidR="00F6316E" w:rsidRPr="003B1A4D">
              <w:rPr>
                <w:rStyle w:val="Hipervnculo"/>
                <w:b/>
                <w:bCs/>
                <w:noProof/>
              </w:rPr>
              <w:t xml:space="preserve">. </w:t>
            </w:r>
            <w:r w:rsidR="00F6316E" w:rsidRPr="003B1A4D">
              <w:rPr>
                <w:rStyle w:val="Hipervnculo"/>
                <w:rFonts w:ascii="Times New Roman" w:hAnsi="Times New Roman" w:cs="Times New Roman"/>
                <w:b/>
                <w:bCs/>
                <w:noProof/>
              </w:rPr>
              <w:t>SEGMENTACION DE LA INDUSTRIA FARMACEUTICA</w:t>
            </w:r>
            <w:r w:rsidR="00F6316E">
              <w:rPr>
                <w:noProof/>
                <w:webHidden/>
              </w:rPr>
              <w:tab/>
            </w:r>
            <w:r w:rsidR="00F6316E">
              <w:rPr>
                <w:noProof/>
                <w:webHidden/>
              </w:rPr>
              <w:fldChar w:fldCharType="begin"/>
            </w:r>
            <w:r w:rsidR="00F6316E">
              <w:rPr>
                <w:noProof/>
                <w:webHidden/>
              </w:rPr>
              <w:instrText xml:space="preserve"> PAGEREF _Toc175242469 \h </w:instrText>
            </w:r>
            <w:r w:rsidR="00F6316E">
              <w:rPr>
                <w:noProof/>
                <w:webHidden/>
              </w:rPr>
            </w:r>
            <w:r w:rsidR="00F6316E">
              <w:rPr>
                <w:noProof/>
                <w:webHidden/>
              </w:rPr>
              <w:fldChar w:fldCharType="separate"/>
            </w:r>
            <w:r w:rsidR="00F6316E">
              <w:rPr>
                <w:noProof/>
                <w:webHidden/>
              </w:rPr>
              <w:t>18</w:t>
            </w:r>
            <w:r w:rsidR="00F6316E">
              <w:rPr>
                <w:noProof/>
                <w:webHidden/>
              </w:rPr>
              <w:fldChar w:fldCharType="end"/>
            </w:r>
          </w:hyperlink>
        </w:p>
        <w:p w14:paraId="24D8DA21" w14:textId="05FB5D7C" w:rsidR="00F6316E" w:rsidRDefault="004D32D3">
          <w:pPr>
            <w:pStyle w:val="TDC2"/>
            <w:tabs>
              <w:tab w:val="right" w:leader="dot" w:pos="9010"/>
            </w:tabs>
            <w:rPr>
              <w:rFonts w:asciiTheme="minorHAnsi" w:eastAsiaTheme="minorEastAsia" w:hAnsiTheme="minorHAnsi" w:cstheme="minorBidi"/>
              <w:noProof/>
              <w:kern w:val="2"/>
              <w:sz w:val="24"/>
              <w:szCs w:val="24"/>
              <w14:ligatures w14:val="standardContextual"/>
            </w:rPr>
          </w:pPr>
          <w:hyperlink w:anchor="_Toc175242470" w:history="1">
            <w:r w:rsidR="00F6316E" w:rsidRPr="003B1A4D">
              <w:rPr>
                <w:rStyle w:val="Hipervnculo"/>
                <w:rFonts w:ascii="Times New Roman" w:hAnsi="Times New Roman" w:cs="Times New Roman"/>
                <w:b/>
                <w:bCs/>
                <w:noProof/>
              </w:rPr>
              <w:t>1.2.1</w:t>
            </w:r>
            <w:r w:rsidR="00F6316E" w:rsidRPr="003B1A4D">
              <w:rPr>
                <w:rStyle w:val="Hipervnculo"/>
                <w:b/>
                <w:bCs/>
                <w:noProof/>
              </w:rPr>
              <w:t xml:space="preserve"> </w:t>
            </w:r>
            <w:r w:rsidR="00F6316E" w:rsidRPr="003B1A4D">
              <w:rPr>
                <w:rStyle w:val="Hipervnculo"/>
                <w:rFonts w:ascii="Times New Roman" w:hAnsi="Times New Roman" w:cs="Times New Roman"/>
                <w:b/>
                <w:bCs/>
                <w:noProof/>
              </w:rPr>
              <w:t>DEFINICIONES MEDICAMENTOS DE ALTO PRECIO.</w:t>
            </w:r>
            <w:r w:rsidR="00F6316E">
              <w:rPr>
                <w:noProof/>
                <w:webHidden/>
              </w:rPr>
              <w:tab/>
            </w:r>
            <w:r w:rsidR="00F6316E">
              <w:rPr>
                <w:noProof/>
                <w:webHidden/>
              </w:rPr>
              <w:fldChar w:fldCharType="begin"/>
            </w:r>
            <w:r w:rsidR="00F6316E">
              <w:rPr>
                <w:noProof/>
                <w:webHidden/>
              </w:rPr>
              <w:instrText xml:space="preserve"> PAGEREF _Toc175242470 \h </w:instrText>
            </w:r>
            <w:r w:rsidR="00F6316E">
              <w:rPr>
                <w:noProof/>
                <w:webHidden/>
              </w:rPr>
            </w:r>
            <w:r w:rsidR="00F6316E">
              <w:rPr>
                <w:noProof/>
                <w:webHidden/>
              </w:rPr>
              <w:fldChar w:fldCharType="separate"/>
            </w:r>
            <w:r w:rsidR="00F6316E">
              <w:rPr>
                <w:noProof/>
                <w:webHidden/>
              </w:rPr>
              <w:t>18</w:t>
            </w:r>
            <w:r w:rsidR="00F6316E">
              <w:rPr>
                <w:noProof/>
                <w:webHidden/>
              </w:rPr>
              <w:fldChar w:fldCharType="end"/>
            </w:r>
          </w:hyperlink>
        </w:p>
        <w:p w14:paraId="2E34ED1F" w14:textId="3B06853D" w:rsidR="00F6316E" w:rsidRDefault="004D32D3">
          <w:pPr>
            <w:pStyle w:val="TDC2"/>
            <w:tabs>
              <w:tab w:val="right" w:leader="dot" w:pos="9010"/>
            </w:tabs>
            <w:rPr>
              <w:rFonts w:asciiTheme="minorHAnsi" w:eastAsiaTheme="minorEastAsia" w:hAnsiTheme="minorHAnsi" w:cstheme="minorBidi"/>
              <w:noProof/>
              <w:kern w:val="2"/>
              <w:sz w:val="24"/>
              <w:szCs w:val="24"/>
              <w14:ligatures w14:val="standardContextual"/>
            </w:rPr>
          </w:pPr>
          <w:hyperlink w:anchor="_Toc175242471" w:history="1">
            <w:r w:rsidR="00F6316E" w:rsidRPr="003B1A4D">
              <w:rPr>
                <w:rStyle w:val="Hipervnculo"/>
                <w:rFonts w:ascii="Times New Roman" w:hAnsi="Times New Roman" w:cs="Times New Roman"/>
                <w:b/>
                <w:bCs/>
                <w:noProof/>
              </w:rPr>
              <w:t>1.2.2</w:t>
            </w:r>
            <w:r w:rsidR="00F6316E" w:rsidRPr="003B1A4D">
              <w:rPr>
                <w:rStyle w:val="Hipervnculo"/>
                <w:b/>
                <w:bCs/>
                <w:noProof/>
              </w:rPr>
              <w:t xml:space="preserve"> </w:t>
            </w:r>
            <w:r w:rsidR="00F6316E" w:rsidRPr="003B1A4D">
              <w:rPr>
                <w:rStyle w:val="Hipervnculo"/>
                <w:rFonts w:ascii="Times New Roman" w:hAnsi="Times New Roman" w:cs="Times New Roman"/>
                <w:b/>
                <w:bCs/>
                <w:noProof/>
              </w:rPr>
              <w:t>BIOSIMILARES:</w:t>
            </w:r>
            <w:r w:rsidR="00F6316E">
              <w:rPr>
                <w:noProof/>
                <w:webHidden/>
              </w:rPr>
              <w:tab/>
            </w:r>
            <w:r w:rsidR="00F6316E">
              <w:rPr>
                <w:noProof/>
                <w:webHidden/>
              </w:rPr>
              <w:fldChar w:fldCharType="begin"/>
            </w:r>
            <w:r w:rsidR="00F6316E">
              <w:rPr>
                <w:noProof/>
                <w:webHidden/>
              </w:rPr>
              <w:instrText xml:space="preserve"> PAGEREF _Toc175242471 \h </w:instrText>
            </w:r>
            <w:r w:rsidR="00F6316E">
              <w:rPr>
                <w:noProof/>
                <w:webHidden/>
              </w:rPr>
            </w:r>
            <w:r w:rsidR="00F6316E">
              <w:rPr>
                <w:noProof/>
                <w:webHidden/>
              </w:rPr>
              <w:fldChar w:fldCharType="separate"/>
            </w:r>
            <w:r w:rsidR="00F6316E">
              <w:rPr>
                <w:noProof/>
                <w:webHidden/>
              </w:rPr>
              <w:t>20</w:t>
            </w:r>
            <w:r w:rsidR="00F6316E">
              <w:rPr>
                <w:noProof/>
                <w:webHidden/>
              </w:rPr>
              <w:fldChar w:fldCharType="end"/>
            </w:r>
          </w:hyperlink>
        </w:p>
        <w:p w14:paraId="3F797C87" w14:textId="2696A79E" w:rsidR="00F6316E" w:rsidRDefault="004D32D3">
          <w:pPr>
            <w:pStyle w:val="TDC3"/>
            <w:tabs>
              <w:tab w:val="right" w:leader="dot" w:pos="9010"/>
            </w:tabs>
            <w:rPr>
              <w:rFonts w:asciiTheme="minorHAnsi" w:eastAsiaTheme="minorEastAsia" w:hAnsiTheme="minorHAnsi" w:cstheme="minorBidi"/>
              <w:noProof/>
              <w:kern w:val="2"/>
              <w:sz w:val="24"/>
              <w:szCs w:val="24"/>
              <w14:ligatures w14:val="standardContextual"/>
            </w:rPr>
          </w:pPr>
          <w:hyperlink w:anchor="_Toc175242472" w:history="1">
            <w:r w:rsidR="00F6316E" w:rsidRPr="003B1A4D">
              <w:rPr>
                <w:rStyle w:val="Hipervnculo"/>
                <w:rFonts w:ascii="Times New Roman" w:hAnsi="Times New Roman" w:cs="Times New Roman"/>
                <w:b/>
                <w:bCs/>
                <w:noProof/>
              </w:rPr>
              <w:t>CUADRO 2:  DEFICION Y TIPOS DE BIOSIMILARES BIOLOGICOS</w:t>
            </w:r>
            <w:r w:rsidR="00F6316E">
              <w:rPr>
                <w:noProof/>
                <w:webHidden/>
              </w:rPr>
              <w:tab/>
            </w:r>
            <w:r w:rsidR="00F6316E">
              <w:rPr>
                <w:noProof/>
                <w:webHidden/>
              </w:rPr>
              <w:fldChar w:fldCharType="begin"/>
            </w:r>
            <w:r w:rsidR="00F6316E">
              <w:rPr>
                <w:noProof/>
                <w:webHidden/>
              </w:rPr>
              <w:instrText xml:space="preserve"> PAGEREF _Toc175242472 \h </w:instrText>
            </w:r>
            <w:r w:rsidR="00F6316E">
              <w:rPr>
                <w:noProof/>
                <w:webHidden/>
              </w:rPr>
            </w:r>
            <w:r w:rsidR="00F6316E">
              <w:rPr>
                <w:noProof/>
                <w:webHidden/>
              </w:rPr>
              <w:fldChar w:fldCharType="separate"/>
            </w:r>
            <w:r w:rsidR="00F6316E">
              <w:rPr>
                <w:noProof/>
                <w:webHidden/>
              </w:rPr>
              <w:t>21</w:t>
            </w:r>
            <w:r w:rsidR="00F6316E">
              <w:rPr>
                <w:noProof/>
                <w:webHidden/>
              </w:rPr>
              <w:fldChar w:fldCharType="end"/>
            </w:r>
          </w:hyperlink>
        </w:p>
        <w:p w14:paraId="32AB1EB6" w14:textId="1EA8BD88" w:rsidR="00F6316E" w:rsidRDefault="004D32D3">
          <w:pPr>
            <w:pStyle w:val="TDC2"/>
            <w:tabs>
              <w:tab w:val="right" w:leader="dot" w:pos="9010"/>
            </w:tabs>
            <w:rPr>
              <w:rFonts w:asciiTheme="minorHAnsi" w:eastAsiaTheme="minorEastAsia" w:hAnsiTheme="minorHAnsi" w:cstheme="minorBidi"/>
              <w:noProof/>
              <w:kern w:val="2"/>
              <w:sz w:val="24"/>
              <w:szCs w:val="24"/>
              <w14:ligatures w14:val="standardContextual"/>
            </w:rPr>
          </w:pPr>
          <w:hyperlink w:anchor="_Toc175242473" w:history="1">
            <w:r w:rsidR="00F6316E" w:rsidRPr="003B1A4D">
              <w:rPr>
                <w:rStyle w:val="Hipervnculo"/>
                <w:rFonts w:ascii="Times New Roman" w:hAnsi="Times New Roman" w:cs="Times New Roman"/>
                <w:b/>
                <w:bCs/>
                <w:noProof/>
              </w:rPr>
              <w:t>1.2.3</w:t>
            </w:r>
            <w:r w:rsidR="00F6316E" w:rsidRPr="003B1A4D">
              <w:rPr>
                <w:rStyle w:val="Hipervnculo"/>
                <w:b/>
                <w:bCs/>
                <w:noProof/>
              </w:rPr>
              <w:t xml:space="preserve"> </w:t>
            </w:r>
            <w:r w:rsidR="00F6316E" w:rsidRPr="003B1A4D">
              <w:rPr>
                <w:rStyle w:val="Hipervnculo"/>
                <w:rFonts w:ascii="Times New Roman" w:hAnsi="Times New Roman" w:cs="Times New Roman"/>
                <w:b/>
                <w:bCs/>
                <w:noProof/>
              </w:rPr>
              <w:t>LOS ENSAYOS CLÍNICOS:</w:t>
            </w:r>
            <w:r w:rsidR="00F6316E">
              <w:rPr>
                <w:noProof/>
                <w:webHidden/>
              </w:rPr>
              <w:tab/>
            </w:r>
            <w:r w:rsidR="00F6316E">
              <w:rPr>
                <w:noProof/>
                <w:webHidden/>
              </w:rPr>
              <w:fldChar w:fldCharType="begin"/>
            </w:r>
            <w:r w:rsidR="00F6316E">
              <w:rPr>
                <w:noProof/>
                <w:webHidden/>
              </w:rPr>
              <w:instrText xml:space="preserve"> PAGEREF _Toc175242473 \h </w:instrText>
            </w:r>
            <w:r w:rsidR="00F6316E">
              <w:rPr>
                <w:noProof/>
                <w:webHidden/>
              </w:rPr>
            </w:r>
            <w:r w:rsidR="00F6316E">
              <w:rPr>
                <w:noProof/>
                <w:webHidden/>
              </w:rPr>
              <w:fldChar w:fldCharType="separate"/>
            </w:r>
            <w:r w:rsidR="00F6316E">
              <w:rPr>
                <w:noProof/>
                <w:webHidden/>
              </w:rPr>
              <w:t>22</w:t>
            </w:r>
            <w:r w:rsidR="00F6316E">
              <w:rPr>
                <w:noProof/>
                <w:webHidden/>
              </w:rPr>
              <w:fldChar w:fldCharType="end"/>
            </w:r>
          </w:hyperlink>
        </w:p>
        <w:p w14:paraId="69C5F386" w14:textId="54CF65F5" w:rsidR="00F6316E" w:rsidRDefault="004D32D3">
          <w:pPr>
            <w:pStyle w:val="TDC3"/>
            <w:tabs>
              <w:tab w:val="right" w:leader="dot" w:pos="9010"/>
            </w:tabs>
            <w:rPr>
              <w:rFonts w:asciiTheme="minorHAnsi" w:eastAsiaTheme="minorEastAsia" w:hAnsiTheme="minorHAnsi" w:cstheme="minorBidi"/>
              <w:noProof/>
              <w:kern w:val="2"/>
              <w:sz w:val="24"/>
              <w:szCs w:val="24"/>
              <w14:ligatures w14:val="standardContextual"/>
            </w:rPr>
          </w:pPr>
          <w:hyperlink w:anchor="_Toc175242474" w:history="1">
            <w:r w:rsidR="00F6316E" w:rsidRPr="003B1A4D">
              <w:rPr>
                <w:rStyle w:val="Hipervnculo"/>
                <w:rFonts w:ascii="Times New Roman" w:hAnsi="Times New Roman" w:cs="Times New Roman"/>
                <w:b/>
                <w:bCs/>
                <w:noProof/>
              </w:rPr>
              <w:t>CUADRO</w:t>
            </w:r>
            <w:r w:rsidR="00F6316E" w:rsidRPr="003B1A4D">
              <w:rPr>
                <w:rStyle w:val="Hipervnculo"/>
                <w:b/>
                <w:bCs/>
                <w:noProof/>
              </w:rPr>
              <w:t xml:space="preserve"> 3. </w:t>
            </w:r>
            <w:r w:rsidR="00F6316E" w:rsidRPr="003B1A4D">
              <w:rPr>
                <w:rStyle w:val="Hipervnculo"/>
                <w:rFonts w:ascii="Times New Roman" w:hAnsi="Times New Roman" w:cs="Times New Roman"/>
                <w:b/>
                <w:bCs/>
                <w:noProof/>
              </w:rPr>
              <w:t>FASES DE UN ENSAYO CLINICO</w:t>
            </w:r>
            <w:r w:rsidR="00F6316E">
              <w:rPr>
                <w:noProof/>
                <w:webHidden/>
              </w:rPr>
              <w:tab/>
            </w:r>
            <w:r w:rsidR="00F6316E">
              <w:rPr>
                <w:noProof/>
                <w:webHidden/>
              </w:rPr>
              <w:fldChar w:fldCharType="begin"/>
            </w:r>
            <w:r w:rsidR="00F6316E">
              <w:rPr>
                <w:noProof/>
                <w:webHidden/>
              </w:rPr>
              <w:instrText xml:space="preserve"> PAGEREF _Toc175242474 \h </w:instrText>
            </w:r>
            <w:r w:rsidR="00F6316E">
              <w:rPr>
                <w:noProof/>
                <w:webHidden/>
              </w:rPr>
            </w:r>
            <w:r w:rsidR="00F6316E">
              <w:rPr>
                <w:noProof/>
                <w:webHidden/>
              </w:rPr>
              <w:fldChar w:fldCharType="separate"/>
            </w:r>
            <w:r w:rsidR="00F6316E">
              <w:rPr>
                <w:noProof/>
                <w:webHidden/>
              </w:rPr>
              <w:t>23</w:t>
            </w:r>
            <w:r w:rsidR="00F6316E">
              <w:rPr>
                <w:noProof/>
                <w:webHidden/>
              </w:rPr>
              <w:fldChar w:fldCharType="end"/>
            </w:r>
          </w:hyperlink>
        </w:p>
        <w:p w14:paraId="6A1C397D" w14:textId="72C6CD8C" w:rsidR="00F6316E" w:rsidRDefault="004D32D3">
          <w:pPr>
            <w:pStyle w:val="TDC3"/>
            <w:tabs>
              <w:tab w:val="right" w:leader="dot" w:pos="9010"/>
            </w:tabs>
            <w:rPr>
              <w:rFonts w:asciiTheme="minorHAnsi" w:eastAsiaTheme="minorEastAsia" w:hAnsiTheme="minorHAnsi" w:cstheme="minorBidi"/>
              <w:noProof/>
              <w:kern w:val="2"/>
              <w:sz w:val="24"/>
              <w:szCs w:val="24"/>
              <w14:ligatures w14:val="standardContextual"/>
            </w:rPr>
          </w:pPr>
          <w:hyperlink w:anchor="_Toc175242475" w:history="1">
            <w:r w:rsidR="00F6316E" w:rsidRPr="003B1A4D">
              <w:rPr>
                <w:rStyle w:val="Hipervnculo"/>
                <w:rFonts w:ascii="Times New Roman" w:hAnsi="Times New Roman" w:cs="Times New Roman"/>
                <w:b/>
                <w:bCs/>
                <w:noProof/>
              </w:rPr>
              <w:t xml:space="preserve">FIGURA </w:t>
            </w:r>
            <w:r w:rsidR="00F6316E" w:rsidRPr="003B1A4D">
              <w:rPr>
                <w:rStyle w:val="Hipervnculo"/>
                <w:b/>
                <w:bCs/>
                <w:noProof/>
              </w:rPr>
              <w:t xml:space="preserve">1. </w:t>
            </w:r>
            <w:r w:rsidR="00F6316E" w:rsidRPr="003B1A4D">
              <w:rPr>
                <w:rStyle w:val="Hipervnculo"/>
                <w:rFonts w:ascii="Times New Roman" w:hAnsi="Times New Roman" w:cs="Times New Roman"/>
                <w:b/>
                <w:bCs/>
                <w:noProof/>
              </w:rPr>
              <w:t>INVERSION GLOBAL DE I+D DEL SECTOR FARMACOLOGICO EN MILLONES DE DOLARES ENTRE 2012 A 2026</w:t>
            </w:r>
            <w:r w:rsidR="00F6316E">
              <w:rPr>
                <w:noProof/>
                <w:webHidden/>
              </w:rPr>
              <w:tab/>
            </w:r>
            <w:r w:rsidR="00F6316E">
              <w:rPr>
                <w:noProof/>
                <w:webHidden/>
              </w:rPr>
              <w:fldChar w:fldCharType="begin"/>
            </w:r>
            <w:r w:rsidR="00F6316E">
              <w:rPr>
                <w:noProof/>
                <w:webHidden/>
              </w:rPr>
              <w:instrText xml:space="preserve"> PAGEREF _Toc175242475 \h </w:instrText>
            </w:r>
            <w:r w:rsidR="00F6316E">
              <w:rPr>
                <w:noProof/>
                <w:webHidden/>
              </w:rPr>
            </w:r>
            <w:r w:rsidR="00F6316E">
              <w:rPr>
                <w:noProof/>
                <w:webHidden/>
              </w:rPr>
              <w:fldChar w:fldCharType="separate"/>
            </w:r>
            <w:r w:rsidR="00F6316E">
              <w:rPr>
                <w:noProof/>
                <w:webHidden/>
              </w:rPr>
              <w:t>25</w:t>
            </w:r>
            <w:r w:rsidR="00F6316E">
              <w:rPr>
                <w:noProof/>
                <w:webHidden/>
              </w:rPr>
              <w:fldChar w:fldCharType="end"/>
            </w:r>
          </w:hyperlink>
        </w:p>
        <w:p w14:paraId="57D65A22" w14:textId="524BE6A5" w:rsidR="00F6316E" w:rsidRDefault="004D32D3">
          <w:pPr>
            <w:pStyle w:val="TDC1"/>
            <w:tabs>
              <w:tab w:val="right" w:leader="dot" w:pos="9010"/>
            </w:tabs>
            <w:rPr>
              <w:rFonts w:asciiTheme="minorHAnsi" w:eastAsiaTheme="minorEastAsia" w:hAnsiTheme="minorHAnsi" w:cstheme="minorBidi"/>
              <w:noProof/>
              <w:kern w:val="2"/>
              <w:sz w:val="24"/>
              <w:szCs w:val="24"/>
              <w14:ligatures w14:val="standardContextual"/>
            </w:rPr>
          </w:pPr>
          <w:hyperlink w:anchor="_Toc175242476" w:history="1">
            <w:r w:rsidR="00F6316E" w:rsidRPr="003B1A4D">
              <w:rPr>
                <w:rStyle w:val="Hipervnculo"/>
                <w:rFonts w:ascii="Times New Roman" w:hAnsi="Times New Roman" w:cs="Times New Roman"/>
                <w:b/>
                <w:bCs/>
                <w:noProof/>
              </w:rPr>
              <w:t>1.3.1</w:t>
            </w:r>
            <w:r w:rsidR="00F6316E" w:rsidRPr="003B1A4D">
              <w:rPr>
                <w:rStyle w:val="Hipervnculo"/>
                <w:b/>
                <w:bCs/>
                <w:noProof/>
              </w:rPr>
              <w:t xml:space="preserve"> </w:t>
            </w:r>
            <w:r w:rsidR="00F6316E" w:rsidRPr="003B1A4D">
              <w:rPr>
                <w:rStyle w:val="Hipervnculo"/>
                <w:rFonts w:ascii="Times New Roman" w:hAnsi="Times New Roman" w:cs="Times New Roman"/>
                <w:b/>
                <w:bCs/>
                <w:noProof/>
              </w:rPr>
              <w:t>PRECIOS DE LOS MEDICAMENTOS</w:t>
            </w:r>
            <w:r w:rsidR="00F6316E">
              <w:rPr>
                <w:noProof/>
                <w:webHidden/>
              </w:rPr>
              <w:tab/>
            </w:r>
            <w:r w:rsidR="00F6316E">
              <w:rPr>
                <w:noProof/>
                <w:webHidden/>
              </w:rPr>
              <w:fldChar w:fldCharType="begin"/>
            </w:r>
            <w:r w:rsidR="00F6316E">
              <w:rPr>
                <w:noProof/>
                <w:webHidden/>
              </w:rPr>
              <w:instrText xml:space="preserve"> PAGEREF _Toc175242476 \h </w:instrText>
            </w:r>
            <w:r w:rsidR="00F6316E">
              <w:rPr>
                <w:noProof/>
                <w:webHidden/>
              </w:rPr>
            </w:r>
            <w:r w:rsidR="00F6316E">
              <w:rPr>
                <w:noProof/>
                <w:webHidden/>
              </w:rPr>
              <w:fldChar w:fldCharType="separate"/>
            </w:r>
            <w:r w:rsidR="00F6316E">
              <w:rPr>
                <w:noProof/>
                <w:webHidden/>
              </w:rPr>
              <w:t>26</w:t>
            </w:r>
            <w:r w:rsidR="00F6316E">
              <w:rPr>
                <w:noProof/>
                <w:webHidden/>
              </w:rPr>
              <w:fldChar w:fldCharType="end"/>
            </w:r>
          </w:hyperlink>
        </w:p>
        <w:p w14:paraId="554CAF81" w14:textId="67F01C99" w:rsidR="00F6316E" w:rsidRDefault="004D32D3">
          <w:pPr>
            <w:pStyle w:val="TDC2"/>
            <w:tabs>
              <w:tab w:val="right" w:leader="dot" w:pos="9010"/>
            </w:tabs>
            <w:rPr>
              <w:rFonts w:asciiTheme="minorHAnsi" w:eastAsiaTheme="minorEastAsia" w:hAnsiTheme="minorHAnsi" w:cstheme="minorBidi"/>
              <w:noProof/>
              <w:kern w:val="2"/>
              <w:sz w:val="24"/>
              <w:szCs w:val="24"/>
              <w14:ligatures w14:val="standardContextual"/>
            </w:rPr>
          </w:pPr>
          <w:hyperlink w:anchor="_Toc175242477" w:history="1">
            <w:r w:rsidR="00F6316E" w:rsidRPr="003B1A4D">
              <w:rPr>
                <w:rStyle w:val="Hipervnculo"/>
                <w:rFonts w:ascii="Times New Roman" w:hAnsi="Times New Roman" w:cs="Times New Roman"/>
                <w:b/>
                <w:bCs/>
                <w:noProof/>
              </w:rPr>
              <w:t>1.3.2</w:t>
            </w:r>
            <w:r w:rsidR="00F6316E" w:rsidRPr="003B1A4D">
              <w:rPr>
                <w:rStyle w:val="Hipervnculo"/>
                <w:b/>
                <w:bCs/>
                <w:noProof/>
              </w:rPr>
              <w:t xml:space="preserve"> </w:t>
            </w:r>
            <w:r w:rsidR="00F6316E" w:rsidRPr="003B1A4D">
              <w:rPr>
                <w:rStyle w:val="Hipervnculo"/>
                <w:rFonts w:ascii="Times New Roman" w:hAnsi="Times New Roman" w:cs="Times New Roman"/>
                <w:b/>
                <w:bCs/>
                <w:noProof/>
              </w:rPr>
              <w:t>NECESIDAD DE POLÍTICAS Y REGULACIONES EFECTIVAS.</w:t>
            </w:r>
            <w:r w:rsidR="00F6316E">
              <w:rPr>
                <w:noProof/>
                <w:webHidden/>
              </w:rPr>
              <w:tab/>
            </w:r>
            <w:r w:rsidR="00F6316E">
              <w:rPr>
                <w:noProof/>
                <w:webHidden/>
              </w:rPr>
              <w:fldChar w:fldCharType="begin"/>
            </w:r>
            <w:r w:rsidR="00F6316E">
              <w:rPr>
                <w:noProof/>
                <w:webHidden/>
              </w:rPr>
              <w:instrText xml:space="preserve"> PAGEREF _Toc175242477 \h </w:instrText>
            </w:r>
            <w:r w:rsidR="00F6316E">
              <w:rPr>
                <w:noProof/>
                <w:webHidden/>
              </w:rPr>
            </w:r>
            <w:r w:rsidR="00F6316E">
              <w:rPr>
                <w:noProof/>
                <w:webHidden/>
              </w:rPr>
              <w:fldChar w:fldCharType="separate"/>
            </w:r>
            <w:r w:rsidR="00F6316E">
              <w:rPr>
                <w:noProof/>
                <w:webHidden/>
              </w:rPr>
              <w:t>30</w:t>
            </w:r>
            <w:r w:rsidR="00F6316E">
              <w:rPr>
                <w:noProof/>
                <w:webHidden/>
              </w:rPr>
              <w:fldChar w:fldCharType="end"/>
            </w:r>
          </w:hyperlink>
        </w:p>
        <w:p w14:paraId="79F5C9F1" w14:textId="35636C14" w:rsidR="00F6316E" w:rsidRDefault="004D32D3">
          <w:pPr>
            <w:pStyle w:val="TDC2"/>
            <w:tabs>
              <w:tab w:val="right" w:leader="dot" w:pos="9010"/>
            </w:tabs>
            <w:rPr>
              <w:rFonts w:asciiTheme="minorHAnsi" w:eastAsiaTheme="minorEastAsia" w:hAnsiTheme="minorHAnsi" w:cstheme="minorBidi"/>
              <w:noProof/>
              <w:kern w:val="2"/>
              <w:sz w:val="24"/>
              <w:szCs w:val="24"/>
              <w14:ligatures w14:val="standardContextual"/>
            </w:rPr>
          </w:pPr>
          <w:hyperlink w:anchor="_Toc175242478" w:history="1">
            <w:r w:rsidR="00F6316E" w:rsidRPr="003B1A4D">
              <w:rPr>
                <w:rStyle w:val="Hipervnculo"/>
                <w:b/>
                <w:bCs/>
                <w:noProof/>
              </w:rPr>
              <w:t xml:space="preserve">1.3.3 </w:t>
            </w:r>
            <w:r w:rsidR="00F6316E" w:rsidRPr="003B1A4D">
              <w:rPr>
                <w:rStyle w:val="Hipervnculo"/>
                <w:rFonts w:ascii="Times New Roman" w:hAnsi="Times New Roman" w:cs="Times New Roman"/>
                <w:b/>
                <w:bCs/>
                <w:noProof/>
              </w:rPr>
              <w:t>REGULACIÓN DE LOS PRECIOS</w:t>
            </w:r>
            <w:r w:rsidR="00F6316E">
              <w:rPr>
                <w:noProof/>
                <w:webHidden/>
              </w:rPr>
              <w:tab/>
            </w:r>
            <w:r w:rsidR="00F6316E">
              <w:rPr>
                <w:noProof/>
                <w:webHidden/>
              </w:rPr>
              <w:fldChar w:fldCharType="begin"/>
            </w:r>
            <w:r w:rsidR="00F6316E">
              <w:rPr>
                <w:noProof/>
                <w:webHidden/>
              </w:rPr>
              <w:instrText xml:space="preserve"> PAGEREF _Toc175242478 \h </w:instrText>
            </w:r>
            <w:r w:rsidR="00F6316E">
              <w:rPr>
                <w:noProof/>
                <w:webHidden/>
              </w:rPr>
            </w:r>
            <w:r w:rsidR="00F6316E">
              <w:rPr>
                <w:noProof/>
                <w:webHidden/>
              </w:rPr>
              <w:fldChar w:fldCharType="separate"/>
            </w:r>
            <w:r w:rsidR="00F6316E">
              <w:rPr>
                <w:noProof/>
                <w:webHidden/>
              </w:rPr>
              <w:t>30</w:t>
            </w:r>
            <w:r w:rsidR="00F6316E">
              <w:rPr>
                <w:noProof/>
                <w:webHidden/>
              </w:rPr>
              <w:fldChar w:fldCharType="end"/>
            </w:r>
          </w:hyperlink>
        </w:p>
        <w:p w14:paraId="655119D6" w14:textId="78C5D01D" w:rsidR="00F6316E" w:rsidRDefault="004D32D3">
          <w:pPr>
            <w:pStyle w:val="TDC2"/>
            <w:tabs>
              <w:tab w:val="right" w:leader="dot" w:pos="9010"/>
            </w:tabs>
            <w:rPr>
              <w:rFonts w:asciiTheme="minorHAnsi" w:eastAsiaTheme="minorEastAsia" w:hAnsiTheme="minorHAnsi" w:cstheme="minorBidi"/>
              <w:noProof/>
              <w:kern w:val="2"/>
              <w:sz w:val="24"/>
              <w:szCs w:val="24"/>
              <w14:ligatures w14:val="standardContextual"/>
            </w:rPr>
          </w:pPr>
          <w:hyperlink w:anchor="_Toc175242479" w:history="1">
            <w:r w:rsidR="00F6316E" w:rsidRPr="003B1A4D">
              <w:rPr>
                <w:rStyle w:val="Hipervnculo"/>
                <w:rFonts w:ascii="Times New Roman" w:hAnsi="Times New Roman" w:cs="Times New Roman"/>
                <w:b/>
                <w:bCs/>
                <w:noProof/>
              </w:rPr>
              <w:t>1.3.3</w:t>
            </w:r>
            <w:r w:rsidR="00F6316E" w:rsidRPr="003B1A4D">
              <w:rPr>
                <w:rStyle w:val="Hipervnculo"/>
                <w:b/>
                <w:bCs/>
                <w:noProof/>
              </w:rPr>
              <w:t xml:space="preserve"> </w:t>
            </w:r>
            <w:r w:rsidR="00F6316E" w:rsidRPr="003B1A4D">
              <w:rPr>
                <w:rStyle w:val="Hipervnculo"/>
                <w:rFonts w:ascii="Times New Roman" w:hAnsi="Times New Roman" w:cs="Times New Roman"/>
                <w:b/>
                <w:bCs/>
                <w:noProof/>
              </w:rPr>
              <w:t>NEGOCIACIÓN DE PRECIOS Y ACCESO.</w:t>
            </w:r>
            <w:r w:rsidR="00F6316E">
              <w:rPr>
                <w:noProof/>
                <w:webHidden/>
              </w:rPr>
              <w:tab/>
            </w:r>
            <w:r w:rsidR="00F6316E">
              <w:rPr>
                <w:noProof/>
                <w:webHidden/>
              </w:rPr>
              <w:fldChar w:fldCharType="begin"/>
            </w:r>
            <w:r w:rsidR="00F6316E">
              <w:rPr>
                <w:noProof/>
                <w:webHidden/>
              </w:rPr>
              <w:instrText xml:space="preserve"> PAGEREF _Toc175242479 \h </w:instrText>
            </w:r>
            <w:r w:rsidR="00F6316E">
              <w:rPr>
                <w:noProof/>
                <w:webHidden/>
              </w:rPr>
            </w:r>
            <w:r w:rsidR="00F6316E">
              <w:rPr>
                <w:noProof/>
                <w:webHidden/>
              </w:rPr>
              <w:fldChar w:fldCharType="separate"/>
            </w:r>
            <w:r w:rsidR="00F6316E">
              <w:rPr>
                <w:noProof/>
                <w:webHidden/>
              </w:rPr>
              <w:t>32</w:t>
            </w:r>
            <w:r w:rsidR="00F6316E">
              <w:rPr>
                <w:noProof/>
                <w:webHidden/>
              </w:rPr>
              <w:fldChar w:fldCharType="end"/>
            </w:r>
          </w:hyperlink>
        </w:p>
        <w:p w14:paraId="7359072C" w14:textId="21F8238C" w:rsidR="00F6316E" w:rsidRDefault="004D32D3">
          <w:pPr>
            <w:pStyle w:val="TDC1"/>
            <w:tabs>
              <w:tab w:val="right" w:leader="dot" w:pos="9010"/>
            </w:tabs>
            <w:rPr>
              <w:rFonts w:asciiTheme="minorHAnsi" w:eastAsiaTheme="minorEastAsia" w:hAnsiTheme="minorHAnsi" w:cstheme="minorBidi"/>
              <w:noProof/>
              <w:kern w:val="2"/>
              <w:sz w:val="24"/>
              <w:szCs w:val="24"/>
              <w14:ligatures w14:val="standardContextual"/>
            </w:rPr>
          </w:pPr>
          <w:hyperlink w:anchor="_Toc175242480" w:history="1">
            <w:r w:rsidR="00F6316E" w:rsidRPr="003B1A4D">
              <w:rPr>
                <w:rStyle w:val="Hipervnculo"/>
                <w:rFonts w:ascii="Times New Roman" w:hAnsi="Times New Roman" w:cs="Times New Roman"/>
                <w:b/>
                <w:bCs/>
                <w:noProof/>
              </w:rPr>
              <w:t>1.3.4</w:t>
            </w:r>
            <w:r w:rsidR="00F6316E" w:rsidRPr="003B1A4D">
              <w:rPr>
                <w:rStyle w:val="Hipervnculo"/>
                <w:b/>
                <w:bCs/>
                <w:noProof/>
              </w:rPr>
              <w:t xml:space="preserve"> </w:t>
            </w:r>
            <w:r w:rsidR="00F6316E" w:rsidRPr="003B1A4D">
              <w:rPr>
                <w:rStyle w:val="Hipervnculo"/>
                <w:rFonts w:ascii="Times New Roman" w:hAnsi="Times New Roman" w:cs="Times New Roman"/>
                <w:b/>
                <w:bCs/>
                <w:noProof/>
              </w:rPr>
              <w:t>LOS PRECIOS DE LOS MEDICAMENTOS</w:t>
            </w:r>
            <w:r w:rsidR="00F6316E">
              <w:rPr>
                <w:noProof/>
                <w:webHidden/>
              </w:rPr>
              <w:tab/>
            </w:r>
            <w:r w:rsidR="00F6316E">
              <w:rPr>
                <w:noProof/>
                <w:webHidden/>
              </w:rPr>
              <w:fldChar w:fldCharType="begin"/>
            </w:r>
            <w:r w:rsidR="00F6316E">
              <w:rPr>
                <w:noProof/>
                <w:webHidden/>
              </w:rPr>
              <w:instrText xml:space="preserve"> PAGEREF _Toc175242480 \h </w:instrText>
            </w:r>
            <w:r w:rsidR="00F6316E">
              <w:rPr>
                <w:noProof/>
                <w:webHidden/>
              </w:rPr>
            </w:r>
            <w:r w:rsidR="00F6316E">
              <w:rPr>
                <w:noProof/>
                <w:webHidden/>
              </w:rPr>
              <w:fldChar w:fldCharType="separate"/>
            </w:r>
            <w:r w:rsidR="00F6316E">
              <w:rPr>
                <w:noProof/>
                <w:webHidden/>
              </w:rPr>
              <w:t>33</w:t>
            </w:r>
            <w:r w:rsidR="00F6316E">
              <w:rPr>
                <w:noProof/>
                <w:webHidden/>
              </w:rPr>
              <w:fldChar w:fldCharType="end"/>
            </w:r>
          </w:hyperlink>
        </w:p>
        <w:p w14:paraId="39751A6C" w14:textId="2ECBF620" w:rsidR="00F6316E" w:rsidRDefault="004D32D3">
          <w:pPr>
            <w:pStyle w:val="TDC2"/>
            <w:tabs>
              <w:tab w:val="right" w:leader="dot" w:pos="9010"/>
            </w:tabs>
            <w:rPr>
              <w:rFonts w:asciiTheme="minorHAnsi" w:eastAsiaTheme="minorEastAsia" w:hAnsiTheme="minorHAnsi" w:cstheme="minorBidi"/>
              <w:noProof/>
              <w:kern w:val="2"/>
              <w:sz w:val="24"/>
              <w:szCs w:val="24"/>
              <w14:ligatures w14:val="standardContextual"/>
            </w:rPr>
          </w:pPr>
          <w:hyperlink w:anchor="_Toc175242481" w:history="1">
            <w:r w:rsidR="00F6316E" w:rsidRPr="003B1A4D">
              <w:rPr>
                <w:rStyle w:val="Hipervnculo"/>
                <w:rFonts w:ascii="Times New Roman" w:hAnsi="Times New Roman" w:cs="Times New Roman"/>
                <w:b/>
                <w:bCs/>
                <w:noProof/>
              </w:rPr>
              <w:t>1.3.5</w:t>
            </w:r>
            <w:r w:rsidR="00F6316E" w:rsidRPr="003B1A4D">
              <w:rPr>
                <w:rStyle w:val="Hipervnculo"/>
                <w:b/>
                <w:bCs/>
                <w:noProof/>
              </w:rPr>
              <w:t xml:space="preserve"> </w:t>
            </w:r>
            <w:r w:rsidR="00F6316E" w:rsidRPr="003B1A4D">
              <w:rPr>
                <w:rStyle w:val="Hipervnculo"/>
                <w:rFonts w:ascii="Times New Roman" w:hAnsi="Times New Roman" w:cs="Times New Roman"/>
                <w:b/>
                <w:bCs/>
                <w:noProof/>
              </w:rPr>
              <w:t>FORMACIÓN DE LOS PRECIOS:</w:t>
            </w:r>
            <w:r w:rsidR="00F6316E">
              <w:rPr>
                <w:noProof/>
                <w:webHidden/>
              </w:rPr>
              <w:tab/>
            </w:r>
            <w:r w:rsidR="00F6316E">
              <w:rPr>
                <w:noProof/>
                <w:webHidden/>
              </w:rPr>
              <w:fldChar w:fldCharType="begin"/>
            </w:r>
            <w:r w:rsidR="00F6316E">
              <w:rPr>
                <w:noProof/>
                <w:webHidden/>
              </w:rPr>
              <w:instrText xml:space="preserve"> PAGEREF _Toc175242481 \h </w:instrText>
            </w:r>
            <w:r w:rsidR="00F6316E">
              <w:rPr>
                <w:noProof/>
                <w:webHidden/>
              </w:rPr>
            </w:r>
            <w:r w:rsidR="00F6316E">
              <w:rPr>
                <w:noProof/>
                <w:webHidden/>
              </w:rPr>
              <w:fldChar w:fldCharType="separate"/>
            </w:r>
            <w:r w:rsidR="00F6316E">
              <w:rPr>
                <w:noProof/>
                <w:webHidden/>
              </w:rPr>
              <w:t>35</w:t>
            </w:r>
            <w:r w:rsidR="00F6316E">
              <w:rPr>
                <w:noProof/>
                <w:webHidden/>
              </w:rPr>
              <w:fldChar w:fldCharType="end"/>
            </w:r>
          </w:hyperlink>
        </w:p>
        <w:p w14:paraId="5C836964" w14:textId="4614A2BB" w:rsidR="00F6316E" w:rsidRDefault="004D32D3">
          <w:pPr>
            <w:pStyle w:val="TDC3"/>
            <w:tabs>
              <w:tab w:val="right" w:leader="dot" w:pos="9010"/>
            </w:tabs>
            <w:rPr>
              <w:rFonts w:asciiTheme="minorHAnsi" w:eastAsiaTheme="minorEastAsia" w:hAnsiTheme="minorHAnsi" w:cstheme="minorBidi"/>
              <w:noProof/>
              <w:kern w:val="2"/>
              <w:sz w:val="24"/>
              <w:szCs w:val="24"/>
              <w14:ligatures w14:val="standardContextual"/>
            </w:rPr>
          </w:pPr>
          <w:hyperlink w:anchor="_Toc175242482" w:history="1">
            <w:r w:rsidR="00F6316E" w:rsidRPr="003B1A4D">
              <w:rPr>
                <w:rStyle w:val="Hipervnculo"/>
                <w:rFonts w:ascii="Times New Roman" w:hAnsi="Times New Roman" w:cs="Times New Roman"/>
                <w:b/>
                <w:bCs/>
                <w:noProof/>
              </w:rPr>
              <w:t>FIGURA 2. ELABORACION DE COSTOS DE LOS MEDICAMENTOS</w:t>
            </w:r>
            <w:r w:rsidR="00F6316E">
              <w:rPr>
                <w:noProof/>
                <w:webHidden/>
              </w:rPr>
              <w:tab/>
            </w:r>
            <w:r w:rsidR="00F6316E">
              <w:rPr>
                <w:noProof/>
                <w:webHidden/>
              </w:rPr>
              <w:fldChar w:fldCharType="begin"/>
            </w:r>
            <w:r w:rsidR="00F6316E">
              <w:rPr>
                <w:noProof/>
                <w:webHidden/>
              </w:rPr>
              <w:instrText xml:space="preserve"> PAGEREF _Toc175242482 \h </w:instrText>
            </w:r>
            <w:r w:rsidR="00F6316E">
              <w:rPr>
                <w:noProof/>
                <w:webHidden/>
              </w:rPr>
            </w:r>
            <w:r w:rsidR="00F6316E">
              <w:rPr>
                <w:noProof/>
                <w:webHidden/>
              </w:rPr>
              <w:fldChar w:fldCharType="separate"/>
            </w:r>
            <w:r w:rsidR="00F6316E">
              <w:rPr>
                <w:noProof/>
                <w:webHidden/>
              </w:rPr>
              <w:t>37</w:t>
            </w:r>
            <w:r w:rsidR="00F6316E">
              <w:rPr>
                <w:noProof/>
                <w:webHidden/>
              </w:rPr>
              <w:fldChar w:fldCharType="end"/>
            </w:r>
          </w:hyperlink>
        </w:p>
        <w:p w14:paraId="386EF819" w14:textId="6CE52679" w:rsidR="00F6316E" w:rsidRDefault="004D32D3">
          <w:pPr>
            <w:pStyle w:val="TDC1"/>
            <w:tabs>
              <w:tab w:val="right" w:leader="dot" w:pos="9010"/>
            </w:tabs>
            <w:rPr>
              <w:rFonts w:asciiTheme="minorHAnsi" w:eastAsiaTheme="minorEastAsia" w:hAnsiTheme="minorHAnsi" w:cstheme="minorBidi"/>
              <w:noProof/>
              <w:kern w:val="2"/>
              <w:sz w:val="24"/>
              <w:szCs w:val="24"/>
              <w14:ligatures w14:val="standardContextual"/>
            </w:rPr>
          </w:pPr>
          <w:hyperlink w:anchor="_Toc175242483" w:history="1">
            <w:r w:rsidR="00F6316E" w:rsidRPr="003B1A4D">
              <w:rPr>
                <w:rStyle w:val="Hipervnculo"/>
                <w:rFonts w:ascii="Times New Roman" w:hAnsi="Times New Roman" w:cs="Times New Roman"/>
                <w:b/>
                <w:bCs/>
                <w:noProof/>
              </w:rPr>
              <w:t>1.4.1</w:t>
            </w:r>
            <w:r w:rsidR="00F6316E" w:rsidRPr="003B1A4D">
              <w:rPr>
                <w:rStyle w:val="Hipervnculo"/>
                <w:b/>
                <w:bCs/>
                <w:noProof/>
              </w:rPr>
              <w:t xml:space="preserve"> </w:t>
            </w:r>
            <w:r w:rsidR="00F6316E" w:rsidRPr="003B1A4D">
              <w:rPr>
                <w:rStyle w:val="Hipervnculo"/>
                <w:rFonts w:ascii="Times New Roman" w:hAnsi="Times New Roman" w:cs="Times New Roman"/>
                <w:b/>
                <w:bCs/>
                <w:noProof/>
              </w:rPr>
              <w:t>ECONOMÍA E INCERTIDUMBRE</w:t>
            </w:r>
            <w:r w:rsidR="00F6316E">
              <w:rPr>
                <w:noProof/>
                <w:webHidden/>
              </w:rPr>
              <w:tab/>
            </w:r>
            <w:r w:rsidR="00F6316E">
              <w:rPr>
                <w:noProof/>
                <w:webHidden/>
              </w:rPr>
              <w:fldChar w:fldCharType="begin"/>
            </w:r>
            <w:r w:rsidR="00F6316E">
              <w:rPr>
                <w:noProof/>
                <w:webHidden/>
              </w:rPr>
              <w:instrText xml:space="preserve"> PAGEREF _Toc175242483 \h </w:instrText>
            </w:r>
            <w:r w:rsidR="00F6316E">
              <w:rPr>
                <w:noProof/>
                <w:webHidden/>
              </w:rPr>
            </w:r>
            <w:r w:rsidR="00F6316E">
              <w:rPr>
                <w:noProof/>
                <w:webHidden/>
              </w:rPr>
              <w:fldChar w:fldCharType="separate"/>
            </w:r>
            <w:r w:rsidR="00F6316E">
              <w:rPr>
                <w:noProof/>
                <w:webHidden/>
              </w:rPr>
              <w:t>38</w:t>
            </w:r>
            <w:r w:rsidR="00F6316E">
              <w:rPr>
                <w:noProof/>
                <w:webHidden/>
              </w:rPr>
              <w:fldChar w:fldCharType="end"/>
            </w:r>
          </w:hyperlink>
        </w:p>
        <w:p w14:paraId="14309799" w14:textId="5FFCF093" w:rsidR="00F6316E" w:rsidRDefault="004D32D3">
          <w:pPr>
            <w:pStyle w:val="TDC2"/>
            <w:tabs>
              <w:tab w:val="right" w:leader="dot" w:pos="9010"/>
            </w:tabs>
            <w:rPr>
              <w:rFonts w:asciiTheme="minorHAnsi" w:eastAsiaTheme="minorEastAsia" w:hAnsiTheme="minorHAnsi" w:cstheme="minorBidi"/>
              <w:noProof/>
              <w:kern w:val="2"/>
              <w:sz w:val="24"/>
              <w:szCs w:val="24"/>
              <w14:ligatures w14:val="standardContextual"/>
            </w:rPr>
          </w:pPr>
          <w:hyperlink w:anchor="_Toc175242484" w:history="1">
            <w:r w:rsidR="00F6316E" w:rsidRPr="003B1A4D">
              <w:rPr>
                <w:rStyle w:val="Hipervnculo"/>
                <w:rFonts w:ascii="Times New Roman" w:hAnsi="Times New Roman" w:cs="Times New Roman"/>
                <w:b/>
                <w:bCs/>
                <w:noProof/>
              </w:rPr>
              <w:t>1.4.2</w:t>
            </w:r>
            <w:r w:rsidR="00F6316E" w:rsidRPr="003B1A4D">
              <w:rPr>
                <w:rStyle w:val="Hipervnculo"/>
                <w:b/>
                <w:bCs/>
                <w:noProof/>
              </w:rPr>
              <w:t xml:space="preserve"> </w:t>
            </w:r>
            <w:r w:rsidR="00F6316E" w:rsidRPr="003B1A4D">
              <w:rPr>
                <w:rStyle w:val="Hipervnculo"/>
                <w:rFonts w:ascii="Times New Roman" w:hAnsi="Times New Roman" w:cs="Times New Roman"/>
                <w:b/>
                <w:bCs/>
                <w:noProof/>
              </w:rPr>
              <w:t>ECONOMÍA.</w:t>
            </w:r>
            <w:r w:rsidR="00F6316E">
              <w:rPr>
                <w:noProof/>
                <w:webHidden/>
              </w:rPr>
              <w:tab/>
            </w:r>
            <w:r w:rsidR="00F6316E">
              <w:rPr>
                <w:noProof/>
                <w:webHidden/>
              </w:rPr>
              <w:fldChar w:fldCharType="begin"/>
            </w:r>
            <w:r w:rsidR="00F6316E">
              <w:rPr>
                <w:noProof/>
                <w:webHidden/>
              </w:rPr>
              <w:instrText xml:space="preserve"> PAGEREF _Toc175242484 \h </w:instrText>
            </w:r>
            <w:r w:rsidR="00F6316E">
              <w:rPr>
                <w:noProof/>
                <w:webHidden/>
              </w:rPr>
            </w:r>
            <w:r w:rsidR="00F6316E">
              <w:rPr>
                <w:noProof/>
                <w:webHidden/>
              </w:rPr>
              <w:fldChar w:fldCharType="separate"/>
            </w:r>
            <w:r w:rsidR="00F6316E">
              <w:rPr>
                <w:noProof/>
                <w:webHidden/>
              </w:rPr>
              <w:t>38</w:t>
            </w:r>
            <w:r w:rsidR="00F6316E">
              <w:rPr>
                <w:noProof/>
                <w:webHidden/>
              </w:rPr>
              <w:fldChar w:fldCharType="end"/>
            </w:r>
          </w:hyperlink>
        </w:p>
        <w:p w14:paraId="27348B1F" w14:textId="413A50D2" w:rsidR="00F6316E" w:rsidRDefault="004D32D3">
          <w:pPr>
            <w:pStyle w:val="TDC2"/>
            <w:tabs>
              <w:tab w:val="right" w:leader="dot" w:pos="9010"/>
            </w:tabs>
            <w:rPr>
              <w:rFonts w:asciiTheme="minorHAnsi" w:eastAsiaTheme="minorEastAsia" w:hAnsiTheme="minorHAnsi" w:cstheme="minorBidi"/>
              <w:noProof/>
              <w:kern w:val="2"/>
              <w:sz w:val="24"/>
              <w:szCs w:val="24"/>
              <w14:ligatures w14:val="standardContextual"/>
            </w:rPr>
          </w:pPr>
          <w:hyperlink w:anchor="_Toc175242485" w:history="1">
            <w:r w:rsidR="00F6316E" w:rsidRPr="003B1A4D">
              <w:rPr>
                <w:rStyle w:val="Hipervnculo"/>
                <w:rFonts w:ascii="Times New Roman" w:hAnsi="Times New Roman" w:cs="Times New Roman"/>
                <w:b/>
                <w:bCs/>
                <w:noProof/>
              </w:rPr>
              <w:t>1.4.3</w:t>
            </w:r>
            <w:r w:rsidR="00F6316E" w:rsidRPr="003B1A4D">
              <w:rPr>
                <w:rStyle w:val="Hipervnculo"/>
                <w:b/>
                <w:bCs/>
                <w:noProof/>
              </w:rPr>
              <w:t xml:space="preserve"> </w:t>
            </w:r>
            <w:r w:rsidR="00F6316E" w:rsidRPr="003B1A4D">
              <w:rPr>
                <w:rStyle w:val="Hipervnculo"/>
                <w:rFonts w:ascii="Times New Roman" w:hAnsi="Times New Roman" w:cs="Times New Roman"/>
                <w:b/>
                <w:bCs/>
                <w:noProof/>
              </w:rPr>
              <w:t>RIESGO:</w:t>
            </w:r>
            <w:r w:rsidR="00F6316E">
              <w:rPr>
                <w:noProof/>
                <w:webHidden/>
              </w:rPr>
              <w:tab/>
            </w:r>
            <w:r w:rsidR="00F6316E">
              <w:rPr>
                <w:noProof/>
                <w:webHidden/>
              </w:rPr>
              <w:fldChar w:fldCharType="begin"/>
            </w:r>
            <w:r w:rsidR="00F6316E">
              <w:rPr>
                <w:noProof/>
                <w:webHidden/>
              </w:rPr>
              <w:instrText xml:space="preserve"> PAGEREF _Toc175242485 \h </w:instrText>
            </w:r>
            <w:r w:rsidR="00F6316E">
              <w:rPr>
                <w:noProof/>
                <w:webHidden/>
              </w:rPr>
            </w:r>
            <w:r w:rsidR="00F6316E">
              <w:rPr>
                <w:noProof/>
                <w:webHidden/>
              </w:rPr>
              <w:fldChar w:fldCharType="separate"/>
            </w:r>
            <w:r w:rsidR="00F6316E">
              <w:rPr>
                <w:noProof/>
                <w:webHidden/>
              </w:rPr>
              <w:t>39</w:t>
            </w:r>
            <w:r w:rsidR="00F6316E">
              <w:rPr>
                <w:noProof/>
                <w:webHidden/>
              </w:rPr>
              <w:fldChar w:fldCharType="end"/>
            </w:r>
          </w:hyperlink>
        </w:p>
        <w:p w14:paraId="25C9E321" w14:textId="22AFFE0E" w:rsidR="00F6316E" w:rsidRDefault="004D32D3">
          <w:pPr>
            <w:pStyle w:val="TDC2"/>
            <w:tabs>
              <w:tab w:val="right" w:leader="dot" w:pos="9010"/>
            </w:tabs>
            <w:rPr>
              <w:rFonts w:asciiTheme="minorHAnsi" w:eastAsiaTheme="minorEastAsia" w:hAnsiTheme="minorHAnsi" w:cstheme="minorBidi"/>
              <w:noProof/>
              <w:kern w:val="2"/>
              <w:sz w:val="24"/>
              <w:szCs w:val="24"/>
              <w14:ligatures w14:val="standardContextual"/>
            </w:rPr>
          </w:pPr>
          <w:hyperlink w:anchor="_Toc175242486" w:history="1">
            <w:r w:rsidR="00F6316E" w:rsidRPr="003B1A4D">
              <w:rPr>
                <w:rStyle w:val="Hipervnculo"/>
                <w:rFonts w:ascii="Times New Roman" w:hAnsi="Times New Roman" w:cs="Times New Roman"/>
                <w:b/>
                <w:bCs/>
                <w:noProof/>
              </w:rPr>
              <w:t>1.4.5</w:t>
            </w:r>
            <w:r w:rsidR="00F6316E" w:rsidRPr="003B1A4D">
              <w:rPr>
                <w:rStyle w:val="Hipervnculo"/>
                <w:b/>
                <w:bCs/>
                <w:noProof/>
              </w:rPr>
              <w:t xml:space="preserve"> </w:t>
            </w:r>
            <w:r w:rsidR="00F6316E" w:rsidRPr="003B1A4D">
              <w:rPr>
                <w:rStyle w:val="Hipervnculo"/>
                <w:rFonts w:ascii="Times New Roman" w:hAnsi="Times New Roman" w:cs="Times New Roman"/>
                <w:b/>
                <w:bCs/>
                <w:noProof/>
              </w:rPr>
              <w:t>INCERTIDUMBRE:</w:t>
            </w:r>
            <w:r w:rsidR="00F6316E">
              <w:rPr>
                <w:noProof/>
                <w:webHidden/>
              </w:rPr>
              <w:tab/>
            </w:r>
            <w:r w:rsidR="00F6316E">
              <w:rPr>
                <w:noProof/>
                <w:webHidden/>
              </w:rPr>
              <w:fldChar w:fldCharType="begin"/>
            </w:r>
            <w:r w:rsidR="00F6316E">
              <w:rPr>
                <w:noProof/>
                <w:webHidden/>
              </w:rPr>
              <w:instrText xml:space="preserve"> PAGEREF _Toc175242486 \h </w:instrText>
            </w:r>
            <w:r w:rsidR="00F6316E">
              <w:rPr>
                <w:noProof/>
                <w:webHidden/>
              </w:rPr>
            </w:r>
            <w:r w:rsidR="00F6316E">
              <w:rPr>
                <w:noProof/>
                <w:webHidden/>
              </w:rPr>
              <w:fldChar w:fldCharType="separate"/>
            </w:r>
            <w:r w:rsidR="00F6316E">
              <w:rPr>
                <w:noProof/>
                <w:webHidden/>
              </w:rPr>
              <w:t>40</w:t>
            </w:r>
            <w:r w:rsidR="00F6316E">
              <w:rPr>
                <w:noProof/>
                <w:webHidden/>
              </w:rPr>
              <w:fldChar w:fldCharType="end"/>
            </w:r>
          </w:hyperlink>
        </w:p>
        <w:p w14:paraId="4D1B2BAD" w14:textId="1D4FB5A5" w:rsidR="00F6316E" w:rsidRDefault="004D32D3">
          <w:pPr>
            <w:pStyle w:val="TDC3"/>
            <w:tabs>
              <w:tab w:val="right" w:leader="dot" w:pos="9010"/>
            </w:tabs>
            <w:rPr>
              <w:rFonts w:asciiTheme="minorHAnsi" w:eastAsiaTheme="minorEastAsia" w:hAnsiTheme="minorHAnsi" w:cstheme="minorBidi"/>
              <w:noProof/>
              <w:kern w:val="2"/>
              <w:sz w:val="24"/>
              <w:szCs w:val="24"/>
              <w14:ligatures w14:val="standardContextual"/>
            </w:rPr>
          </w:pPr>
          <w:hyperlink w:anchor="_Toc175242487" w:history="1">
            <w:r w:rsidR="00F6316E" w:rsidRPr="003B1A4D">
              <w:rPr>
                <w:rStyle w:val="Hipervnculo"/>
                <w:rFonts w:ascii="Times New Roman" w:hAnsi="Times New Roman" w:cs="Times New Roman"/>
                <w:b/>
                <w:bCs/>
                <w:noProof/>
              </w:rPr>
              <w:t>TABLA  3</w:t>
            </w:r>
            <w:r w:rsidR="00F6316E" w:rsidRPr="003B1A4D">
              <w:rPr>
                <w:rStyle w:val="Hipervnculo"/>
                <w:rFonts w:cstheme="minorHAnsi"/>
                <w:b/>
                <w:bCs/>
                <w:noProof/>
              </w:rPr>
              <w:t xml:space="preserve">. </w:t>
            </w:r>
            <w:r w:rsidR="00F6316E" w:rsidRPr="003B1A4D">
              <w:rPr>
                <w:rStyle w:val="Hipervnculo"/>
                <w:rFonts w:ascii="Times New Roman" w:hAnsi="Times New Roman" w:cs="Times New Roman"/>
                <w:b/>
                <w:bCs/>
                <w:noProof/>
              </w:rPr>
              <w:t>DECISIÓN: DISTINTOS ESCENARIOS</w:t>
            </w:r>
            <w:r w:rsidR="00F6316E">
              <w:rPr>
                <w:noProof/>
                <w:webHidden/>
              </w:rPr>
              <w:tab/>
            </w:r>
            <w:r w:rsidR="00F6316E">
              <w:rPr>
                <w:noProof/>
                <w:webHidden/>
              </w:rPr>
              <w:fldChar w:fldCharType="begin"/>
            </w:r>
            <w:r w:rsidR="00F6316E">
              <w:rPr>
                <w:noProof/>
                <w:webHidden/>
              </w:rPr>
              <w:instrText xml:space="preserve"> PAGEREF _Toc175242487 \h </w:instrText>
            </w:r>
            <w:r w:rsidR="00F6316E">
              <w:rPr>
                <w:noProof/>
                <w:webHidden/>
              </w:rPr>
            </w:r>
            <w:r w:rsidR="00F6316E">
              <w:rPr>
                <w:noProof/>
                <w:webHidden/>
              </w:rPr>
              <w:fldChar w:fldCharType="separate"/>
            </w:r>
            <w:r w:rsidR="00F6316E">
              <w:rPr>
                <w:noProof/>
                <w:webHidden/>
              </w:rPr>
              <w:t>42</w:t>
            </w:r>
            <w:r w:rsidR="00F6316E">
              <w:rPr>
                <w:noProof/>
                <w:webHidden/>
              </w:rPr>
              <w:fldChar w:fldCharType="end"/>
            </w:r>
          </w:hyperlink>
        </w:p>
        <w:p w14:paraId="266758A7" w14:textId="51791D47" w:rsidR="00F6316E" w:rsidRDefault="004D32D3">
          <w:pPr>
            <w:pStyle w:val="TDC2"/>
            <w:tabs>
              <w:tab w:val="right" w:leader="dot" w:pos="9010"/>
            </w:tabs>
            <w:rPr>
              <w:rFonts w:asciiTheme="minorHAnsi" w:eastAsiaTheme="minorEastAsia" w:hAnsiTheme="minorHAnsi" w:cstheme="minorBidi"/>
              <w:noProof/>
              <w:kern w:val="2"/>
              <w:sz w:val="24"/>
              <w:szCs w:val="24"/>
              <w14:ligatures w14:val="standardContextual"/>
            </w:rPr>
          </w:pPr>
          <w:hyperlink w:anchor="_Toc175242488" w:history="1">
            <w:r w:rsidR="00F6316E" w:rsidRPr="003B1A4D">
              <w:rPr>
                <w:rStyle w:val="Hipervnculo"/>
                <w:rFonts w:ascii="Times New Roman" w:hAnsi="Times New Roman" w:cs="Times New Roman"/>
                <w:b/>
                <w:bCs/>
                <w:noProof/>
              </w:rPr>
              <w:t>1.4.6</w:t>
            </w:r>
            <w:r w:rsidR="00F6316E" w:rsidRPr="003B1A4D">
              <w:rPr>
                <w:rStyle w:val="Hipervnculo"/>
                <w:b/>
                <w:bCs/>
                <w:noProof/>
              </w:rPr>
              <w:t xml:space="preserve"> </w:t>
            </w:r>
            <w:r w:rsidR="00F6316E" w:rsidRPr="003B1A4D">
              <w:rPr>
                <w:rStyle w:val="Hipervnculo"/>
                <w:rFonts w:ascii="Times New Roman" w:hAnsi="Times New Roman" w:cs="Times New Roman"/>
                <w:b/>
                <w:bCs/>
                <w:noProof/>
              </w:rPr>
              <w:t>FUNCIÓN DE UTILIDAD</w:t>
            </w:r>
            <w:r w:rsidR="00F6316E">
              <w:rPr>
                <w:noProof/>
                <w:webHidden/>
              </w:rPr>
              <w:tab/>
            </w:r>
            <w:r w:rsidR="00F6316E">
              <w:rPr>
                <w:noProof/>
                <w:webHidden/>
              </w:rPr>
              <w:fldChar w:fldCharType="begin"/>
            </w:r>
            <w:r w:rsidR="00F6316E">
              <w:rPr>
                <w:noProof/>
                <w:webHidden/>
              </w:rPr>
              <w:instrText xml:space="preserve"> PAGEREF _Toc175242488 \h </w:instrText>
            </w:r>
            <w:r w:rsidR="00F6316E">
              <w:rPr>
                <w:noProof/>
                <w:webHidden/>
              </w:rPr>
            </w:r>
            <w:r w:rsidR="00F6316E">
              <w:rPr>
                <w:noProof/>
                <w:webHidden/>
              </w:rPr>
              <w:fldChar w:fldCharType="separate"/>
            </w:r>
            <w:r w:rsidR="00F6316E">
              <w:rPr>
                <w:noProof/>
                <w:webHidden/>
              </w:rPr>
              <w:t>43</w:t>
            </w:r>
            <w:r w:rsidR="00F6316E">
              <w:rPr>
                <w:noProof/>
                <w:webHidden/>
              </w:rPr>
              <w:fldChar w:fldCharType="end"/>
            </w:r>
          </w:hyperlink>
        </w:p>
        <w:p w14:paraId="65C0B91C" w14:textId="793BAFC4" w:rsidR="00F6316E" w:rsidRDefault="004D32D3">
          <w:pPr>
            <w:pStyle w:val="TDC2"/>
            <w:tabs>
              <w:tab w:val="right" w:leader="dot" w:pos="9010"/>
            </w:tabs>
            <w:rPr>
              <w:rFonts w:asciiTheme="minorHAnsi" w:eastAsiaTheme="minorEastAsia" w:hAnsiTheme="minorHAnsi" w:cstheme="minorBidi"/>
              <w:noProof/>
              <w:kern w:val="2"/>
              <w:sz w:val="24"/>
              <w:szCs w:val="24"/>
              <w14:ligatures w14:val="standardContextual"/>
            </w:rPr>
          </w:pPr>
          <w:hyperlink w:anchor="_Toc175242489" w:history="1">
            <w:r w:rsidR="00F6316E" w:rsidRPr="003B1A4D">
              <w:rPr>
                <w:rStyle w:val="Hipervnculo"/>
                <w:rFonts w:ascii="Times New Roman" w:hAnsi="Times New Roman" w:cs="Times New Roman"/>
                <w:b/>
                <w:bCs/>
                <w:noProof/>
              </w:rPr>
              <w:t>1.4.7</w:t>
            </w:r>
            <w:r w:rsidR="00F6316E" w:rsidRPr="003B1A4D">
              <w:rPr>
                <w:rStyle w:val="Hipervnculo"/>
                <w:b/>
                <w:bCs/>
                <w:noProof/>
              </w:rPr>
              <w:t xml:space="preserve"> </w:t>
            </w:r>
            <w:r w:rsidR="00F6316E" w:rsidRPr="003B1A4D">
              <w:rPr>
                <w:rStyle w:val="Hipervnculo"/>
                <w:rFonts w:ascii="Times New Roman" w:hAnsi="Times New Roman" w:cs="Times New Roman"/>
                <w:b/>
                <w:bCs/>
                <w:noProof/>
              </w:rPr>
              <w:t>CRITERIOS DE RACIONALIDAD</w:t>
            </w:r>
            <w:r w:rsidR="00F6316E">
              <w:rPr>
                <w:noProof/>
                <w:webHidden/>
              </w:rPr>
              <w:tab/>
            </w:r>
            <w:r w:rsidR="00F6316E">
              <w:rPr>
                <w:noProof/>
                <w:webHidden/>
              </w:rPr>
              <w:fldChar w:fldCharType="begin"/>
            </w:r>
            <w:r w:rsidR="00F6316E">
              <w:rPr>
                <w:noProof/>
                <w:webHidden/>
              </w:rPr>
              <w:instrText xml:space="preserve"> PAGEREF _Toc175242489 \h </w:instrText>
            </w:r>
            <w:r w:rsidR="00F6316E">
              <w:rPr>
                <w:noProof/>
                <w:webHidden/>
              </w:rPr>
            </w:r>
            <w:r w:rsidR="00F6316E">
              <w:rPr>
                <w:noProof/>
                <w:webHidden/>
              </w:rPr>
              <w:fldChar w:fldCharType="separate"/>
            </w:r>
            <w:r w:rsidR="00F6316E">
              <w:rPr>
                <w:noProof/>
                <w:webHidden/>
              </w:rPr>
              <w:t>44</w:t>
            </w:r>
            <w:r w:rsidR="00F6316E">
              <w:rPr>
                <w:noProof/>
                <w:webHidden/>
              </w:rPr>
              <w:fldChar w:fldCharType="end"/>
            </w:r>
          </w:hyperlink>
        </w:p>
        <w:p w14:paraId="2D8A5B16" w14:textId="78C61FAE" w:rsidR="00F6316E" w:rsidRDefault="004D32D3">
          <w:pPr>
            <w:pStyle w:val="TDC2"/>
            <w:tabs>
              <w:tab w:val="right" w:leader="dot" w:pos="9010"/>
            </w:tabs>
            <w:rPr>
              <w:rFonts w:asciiTheme="minorHAnsi" w:eastAsiaTheme="minorEastAsia" w:hAnsiTheme="minorHAnsi" w:cstheme="minorBidi"/>
              <w:noProof/>
              <w:kern w:val="2"/>
              <w:sz w:val="24"/>
              <w:szCs w:val="24"/>
              <w14:ligatures w14:val="standardContextual"/>
            </w:rPr>
          </w:pPr>
          <w:hyperlink w:anchor="_Toc175242490" w:history="1">
            <w:r w:rsidR="00F6316E" w:rsidRPr="003B1A4D">
              <w:rPr>
                <w:rStyle w:val="Hipervnculo"/>
                <w:rFonts w:ascii="Times New Roman" w:hAnsi="Times New Roman" w:cs="Times New Roman"/>
                <w:b/>
                <w:noProof/>
              </w:rPr>
              <w:t>1.5.1</w:t>
            </w:r>
            <w:r w:rsidR="00F6316E" w:rsidRPr="003B1A4D">
              <w:rPr>
                <w:rStyle w:val="Hipervnculo"/>
                <w:b/>
                <w:noProof/>
              </w:rPr>
              <w:t xml:space="preserve"> </w:t>
            </w:r>
            <w:r w:rsidR="00F6316E" w:rsidRPr="003B1A4D">
              <w:rPr>
                <w:rStyle w:val="Hipervnculo"/>
                <w:rFonts w:ascii="Times New Roman" w:hAnsi="Times New Roman" w:cs="Times New Roman"/>
                <w:b/>
                <w:noProof/>
              </w:rPr>
              <w:t>RIESGO EN ECONOMÍA:</w:t>
            </w:r>
            <w:r w:rsidR="00F6316E">
              <w:rPr>
                <w:noProof/>
                <w:webHidden/>
              </w:rPr>
              <w:tab/>
            </w:r>
            <w:r w:rsidR="00F6316E">
              <w:rPr>
                <w:noProof/>
                <w:webHidden/>
              </w:rPr>
              <w:fldChar w:fldCharType="begin"/>
            </w:r>
            <w:r w:rsidR="00F6316E">
              <w:rPr>
                <w:noProof/>
                <w:webHidden/>
              </w:rPr>
              <w:instrText xml:space="preserve"> PAGEREF _Toc175242490 \h </w:instrText>
            </w:r>
            <w:r w:rsidR="00F6316E">
              <w:rPr>
                <w:noProof/>
                <w:webHidden/>
              </w:rPr>
            </w:r>
            <w:r w:rsidR="00F6316E">
              <w:rPr>
                <w:noProof/>
                <w:webHidden/>
              </w:rPr>
              <w:fldChar w:fldCharType="separate"/>
            </w:r>
            <w:r w:rsidR="00F6316E">
              <w:rPr>
                <w:noProof/>
                <w:webHidden/>
              </w:rPr>
              <w:t>46</w:t>
            </w:r>
            <w:r w:rsidR="00F6316E">
              <w:rPr>
                <w:noProof/>
                <w:webHidden/>
              </w:rPr>
              <w:fldChar w:fldCharType="end"/>
            </w:r>
          </w:hyperlink>
        </w:p>
        <w:p w14:paraId="2FD534C2" w14:textId="6B767BA2" w:rsidR="00F6316E" w:rsidRDefault="004D32D3">
          <w:pPr>
            <w:pStyle w:val="TDC1"/>
            <w:tabs>
              <w:tab w:val="right" w:leader="dot" w:pos="9010"/>
            </w:tabs>
            <w:rPr>
              <w:rFonts w:asciiTheme="minorHAnsi" w:eastAsiaTheme="minorEastAsia" w:hAnsiTheme="minorHAnsi" w:cstheme="minorBidi"/>
              <w:noProof/>
              <w:kern w:val="2"/>
              <w:sz w:val="24"/>
              <w:szCs w:val="24"/>
              <w14:ligatures w14:val="standardContextual"/>
            </w:rPr>
          </w:pPr>
          <w:hyperlink w:anchor="_Toc175242491" w:history="1">
            <w:r w:rsidR="00F6316E" w:rsidRPr="003B1A4D">
              <w:rPr>
                <w:rStyle w:val="Hipervnculo"/>
                <w:rFonts w:ascii="Times New Roman" w:hAnsi="Times New Roman" w:cs="Times New Roman"/>
                <w:b/>
                <w:bCs/>
                <w:noProof/>
              </w:rPr>
              <w:t>1.5.2</w:t>
            </w:r>
            <w:r w:rsidR="00F6316E" w:rsidRPr="003B1A4D">
              <w:rPr>
                <w:rStyle w:val="Hipervnculo"/>
                <w:b/>
                <w:bCs/>
                <w:noProof/>
              </w:rPr>
              <w:t xml:space="preserve"> </w:t>
            </w:r>
            <w:r w:rsidR="00F6316E" w:rsidRPr="003B1A4D">
              <w:rPr>
                <w:rStyle w:val="Hipervnculo"/>
                <w:rFonts w:ascii="Times New Roman" w:hAnsi="Times New Roman" w:cs="Times New Roman"/>
                <w:b/>
                <w:bCs/>
                <w:noProof/>
              </w:rPr>
              <w:t>RIESGO COMPARTIDO.</w:t>
            </w:r>
            <w:r w:rsidR="00F6316E">
              <w:rPr>
                <w:noProof/>
                <w:webHidden/>
              </w:rPr>
              <w:tab/>
            </w:r>
            <w:r w:rsidR="00F6316E">
              <w:rPr>
                <w:noProof/>
                <w:webHidden/>
              </w:rPr>
              <w:fldChar w:fldCharType="begin"/>
            </w:r>
            <w:r w:rsidR="00F6316E">
              <w:rPr>
                <w:noProof/>
                <w:webHidden/>
              </w:rPr>
              <w:instrText xml:space="preserve"> PAGEREF _Toc175242491 \h </w:instrText>
            </w:r>
            <w:r w:rsidR="00F6316E">
              <w:rPr>
                <w:noProof/>
                <w:webHidden/>
              </w:rPr>
            </w:r>
            <w:r w:rsidR="00F6316E">
              <w:rPr>
                <w:noProof/>
                <w:webHidden/>
              </w:rPr>
              <w:fldChar w:fldCharType="separate"/>
            </w:r>
            <w:r w:rsidR="00F6316E">
              <w:rPr>
                <w:noProof/>
                <w:webHidden/>
              </w:rPr>
              <w:t>47</w:t>
            </w:r>
            <w:r w:rsidR="00F6316E">
              <w:rPr>
                <w:noProof/>
                <w:webHidden/>
              </w:rPr>
              <w:fldChar w:fldCharType="end"/>
            </w:r>
          </w:hyperlink>
        </w:p>
        <w:p w14:paraId="2155C12F" w14:textId="1B05557D" w:rsidR="00F6316E" w:rsidRDefault="004D32D3">
          <w:pPr>
            <w:pStyle w:val="TDC2"/>
            <w:tabs>
              <w:tab w:val="right" w:leader="dot" w:pos="9010"/>
            </w:tabs>
            <w:rPr>
              <w:rFonts w:asciiTheme="minorHAnsi" w:eastAsiaTheme="minorEastAsia" w:hAnsiTheme="minorHAnsi" w:cstheme="minorBidi"/>
              <w:noProof/>
              <w:kern w:val="2"/>
              <w:sz w:val="24"/>
              <w:szCs w:val="24"/>
              <w14:ligatures w14:val="standardContextual"/>
            </w:rPr>
          </w:pPr>
          <w:hyperlink w:anchor="_Toc175242492" w:history="1">
            <w:r w:rsidR="00F6316E" w:rsidRPr="003B1A4D">
              <w:rPr>
                <w:rStyle w:val="Hipervnculo"/>
                <w:rFonts w:ascii="Times New Roman" w:hAnsi="Times New Roman" w:cs="Times New Roman"/>
                <w:b/>
                <w:bCs/>
                <w:noProof/>
              </w:rPr>
              <w:t>1.5.3</w:t>
            </w:r>
            <w:r w:rsidR="00F6316E" w:rsidRPr="003B1A4D">
              <w:rPr>
                <w:rStyle w:val="Hipervnculo"/>
                <w:b/>
                <w:bCs/>
                <w:noProof/>
              </w:rPr>
              <w:t xml:space="preserve"> </w:t>
            </w:r>
            <w:r w:rsidR="00F6316E" w:rsidRPr="003B1A4D">
              <w:rPr>
                <w:rStyle w:val="Hipervnculo"/>
                <w:rFonts w:ascii="Times New Roman" w:hAnsi="Times New Roman" w:cs="Times New Roman"/>
                <w:b/>
                <w:bCs/>
                <w:noProof/>
              </w:rPr>
              <w:t>SEGURO</w:t>
            </w:r>
            <w:r w:rsidR="00F6316E">
              <w:rPr>
                <w:noProof/>
                <w:webHidden/>
              </w:rPr>
              <w:tab/>
            </w:r>
            <w:r w:rsidR="00F6316E">
              <w:rPr>
                <w:noProof/>
                <w:webHidden/>
              </w:rPr>
              <w:fldChar w:fldCharType="begin"/>
            </w:r>
            <w:r w:rsidR="00F6316E">
              <w:rPr>
                <w:noProof/>
                <w:webHidden/>
              </w:rPr>
              <w:instrText xml:space="preserve"> PAGEREF _Toc175242492 \h </w:instrText>
            </w:r>
            <w:r w:rsidR="00F6316E">
              <w:rPr>
                <w:noProof/>
                <w:webHidden/>
              </w:rPr>
            </w:r>
            <w:r w:rsidR="00F6316E">
              <w:rPr>
                <w:noProof/>
                <w:webHidden/>
              </w:rPr>
              <w:fldChar w:fldCharType="separate"/>
            </w:r>
            <w:r w:rsidR="00F6316E">
              <w:rPr>
                <w:noProof/>
                <w:webHidden/>
              </w:rPr>
              <w:t>48</w:t>
            </w:r>
            <w:r w:rsidR="00F6316E">
              <w:rPr>
                <w:noProof/>
                <w:webHidden/>
              </w:rPr>
              <w:fldChar w:fldCharType="end"/>
            </w:r>
          </w:hyperlink>
        </w:p>
        <w:p w14:paraId="71E0DF38" w14:textId="624FB0D4" w:rsidR="00F6316E" w:rsidRDefault="004D32D3">
          <w:pPr>
            <w:pStyle w:val="TDC2"/>
            <w:tabs>
              <w:tab w:val="right" w:leader="dot" w:pos="9010"/>
            </w:tabs>
            <w:rPr>
              <w:rFonts w:asciiTheme="minorHAnsi" w:eastAsiaTheme="minorEastAsia" w:hAnsiTheme="minorHAnsi" w:cstheme="minorBidi"/>
              <w:noProof/>
              <w:kern w:val="2"/>
              <w:sz w:val="24"/>
              <w:szCs w:val="24"/>
              <w14:ligatures w14:val="standardContextual"/>
            </w:rPr>
          </w:pPr>
          <w:hyperlink w:anchor="_Toc175242493" w:history="1">
            <w:r w:rsidR="00F6316E" w:rsidRPr="003B1A4D">
              <w:rPr>
                <w:rStyle w:val="Hipervnculo"/>
                <w:rFonts w:ascii="Times New Roman" w:hAnsi="Times New Roman" w:cs="Times New Roman"/>
                <w:b/>
                <w:bCs/>
                <w:noProof/>
              </w:rPr>
              <w:t>1.5.4 CONTRATOS DE GARANTÍA.</w:t>
            </w:r>
            <w:r w:rsidR="00F6316E">
              <w:rPr>
                <w:noProof/>
                <w:webHidden/>
              </w:rPr>
              <w:tab/>
            </w:r>
            <w:r w:rsidR="00F6316E">
              <w:rPr>
                <w:noProof/>
                <w:webHidden/>
              </w:rPr>
              <w:fldChar w:fldCharType="begin"/>
            </w:r>
            <w:r w:rsidR="00F6316E">
              <w:rPr>
                <w:noProof/>
                <w:webHidden/>
              </w:rPr>
              <w:instrText xml:space="preserve"> PAGEREF _Toc175242493 \h </w:instrText>
            </w:r>
            <w:r w:rsidR="00F6316E">
              <w:rPr>
                <w:noProof/>
                <w:webHidden/>
              </w:rPr>
            </w:r>
            <w:r w:rsidR="00F6316E">
              <w:rPr>
                <w:noProof/>
                <w:webHidden/>
              </w:rPr>
              <w:fldChar w:fldCharType="separate"/>
            </w:r>
            <w:r w:rsidR="00F6316E">
              <w:rPr>
                <w:noProof/>
                <w:webHidden/>
              </w:rPr>
              <w:t>49</w:t>
            </w:r>
            <w:r w:rsidR="00F6316E">
              <w:rPr>
                <w:noProof/>
                <w:webHidden/>
              </w:rPr>
              <w:fldChar w:fldCharType="end"/>
            </w:r>
          </w:hyperlink>
        </w:p>
        <w:p w14:paraId="5AE05B8E" w14:textId="7A71A362" w:rsidR="00F6316E" w:rsidRDefault="004D32D3">
          <w:pPr>
            <w:pStyle w:val="TDC1"/>
            <w:tabs>
              <w:tab w:val="right" w:leader="dot" w:pos="9010"/>
            </w:tabs>
            <w:rPr>
              <w:rFonts w:asciiTheme="minorHAnsi" w:eastAsiaTheme="minorEastAsia" w:hAnsiTheme="minorHAnsi" w:cstheme="minorBidi"/>
              <w:noProof/>
              <w:kern w:val="2"/>
              <w:sz w:val="24"/>
              <w:szCs w:val="24"/>
              <w14:ligatures w14:val="standardContextual"/>
            </w:rPr>
          </w:pPr>
          <w:hyperlink w:anchor="_Toc175242494" w:history="1">
            <w:r w:rsidR="00F6316E" w:rsidRPr="003B1A4D">
              <w:rPr>
                <w:rStyle w:val="Hipervnculo"/>
                <w:rFonts w:ascii="Times New Roman" w:hAnsi="Times New Roman" w:cs="Times New Roman"/>
                <w:b/>
                <w:noProof/>
              </w:rPr>
              <w:t>1.6.1</w:t>
            </w:r>
            <w:r w:rsidR="00F6316E" w:rsidRPr="003B1A4D">
              <w:rPr>
                <w:rStyle w:val="Hipervnculo"/>
                <w:b/>
                <w:noProof/>
              </w:rPr>
              <w:t xml:space="preserve"> </w:t>
            </w:r>
            <w:r w:rsidR="00F6316E" w:rsidRPr="003B1A4D">
              <w:rPr>
                <w:rStyle w:val="Hipervnculo"/>
                <w:rFonts w:ascii="Times New Roman" w:hAnsi="Times New Roman" w:cs="Times New Roman"/>
                <w:b/>
                <w:noProof/>
              </w:rPr>
              <w:t>EVALUACIÓN DE ESTRATEGIAS ACTUALES DE COMPRA</w:t>
            </w:r>
            <w:r w:rsidR="00F6316E">
              <w:rPr>
                <w:noProof/>
                <w:webHidden/>
              </w:rPr>
              <w:tab/>
            </w:r>
            <w:r w:rsidR="00F6316E">
              <w:rPr>
                <w:noProof/>
                <w:webHidden/>
              </w:rPr>
              <w:fldChar w:fldCharType="begin"/>
            </w:r>
            <w:r w:rsidR="00F6316E">
              <w:rPr>
                <w:noProof/>
                <w:webHidden/>
              </w:rPr>
              <w:instrText xml:space="preserve"> PAGEREF _Toc175242494 \h </w:instrText>
            </w:r>
            <w:r w:rsidR="00F6316E">
              <w:rPr>
                <w:noProof/>
                <w:webHidden/>
              </w:rPr>
            </w:r>
            <w:r w:rsidR="00F6316E">
              <w:rPr>
                <w:noProof/>
                <w:webHidden/>
              </w:rPr>
              <w:fldChar w:fldCharType="separate"/>
            </w:r>
            <w:r w:rsidR="00F6316E">
              <w:rPr>
                <w:noProof/>
                <w:webHidden/>
              </w:rPr>
              <w:t>52</w:t>
            </w:r>
            <w:r w:rsidR="00F6316E">
              <w:rPr>
                <w:noProof/>
                <w:webHidden/>
              </w:rPr>
              <w:fldChar w:fldCharType="end"/>
            </w:r>
          </w:hyperlink>
        </w:p>
        <w:p w14:paraId="6C254C4C" w14:textId="6FEEB13F" w:rsidR="00F6316E" w:rsidRDefault="004D32D3">
          <w:pPr>
            <w:pStyle w:val="TDC2"/>
            <w:tabs>
              <w:tab w:val="right" w:leader="dot" w:pos="9010"/>
            </w:tabs>
            <w:rPr>
              <w:rFonts w:asciiTheme="minorHAnsi" w:eastAsiaTheme="minorEastAsia" w:hAnsiTheme="minorHAnsi" w:cstheme="minorBidi"/>
              <w:noProof/>
              <w:kern w:val="2"/>
              <w:sz w:val="24"/>
              <w:szCs w:val="24"/>
              <w14:ligatures w14:val="standardContextual"/>
            </w:rPr>
          </w:pPr>
          <w:hyperlink w:anchor="_Toc175242495" w:history="1">
            <w:r w:rsidR="00F6316E" w:rsidRPr="003B1A4D">
              <w:rPr>
                <w:rStyle w:val="Hipervnculo"/>
                <w:rFonts w:ascii="Times New Roman" w:hAnsi="Times New Roman" w:cs="Times New Roman"/>
                <w:b/>
                <w:bCs/>
                <w:noProof/>
              </w:rPr>
              <w:t>1.6.2</w:t>
            </w:r>
            <w:r w:rsidR="00F6316E" w:rsidRPr="003B1A4D">
              <w:rPr>
                <w:rStyle w:val="Hipervnculo"/>
                <w:b/>
                <w:bCs/>
                <w:noProof/>
              </w:rPr>
              <w:t xml:space="preserve"> </w:t>
            </w:r>
            <w:r w:rsidR="00F6316E" w:rsidRPr="003B1A4D">
              <w:rPr>
                <w:rStyle w:val="Hipervnculo"/>
                <w:rFonts w:ascii="Times New Roman" w:hAnsi="Times New Roman" w:cs="Times New Roman"/>
                <w:b/>
                <w:bCs/>
                <w:noProof/>
              </w:rPr>
              <w:t>ACUERDO DE RIESGO COMPARTIDO EN LA COMPRA DE MEDICAMENTOS:</w:t>
            </w:r>
            <w:r w:rsidR="00F6316E">
              <w:rPr>
                <w:noProof/>
                <w:webHidden/>
              </w:rPr>
              <w:tab/>
            </w:r>
            <w:r w:rsidR="00F6316E">
              <w:rPr>
                <w:noProof/>
                <w:webHidden/>
              </w:rPr>
              <w:fldChar w:fldCharType="begin"/>
            </w:r>
            <w:r w:rsidR="00F6316E">
              <w:rPr>
                <w:noProof/>
                <w:webHidden/>
              </w:rPr>
              <w:instrText xml:space="preserve"> PAGEREF _Toc175242495 \h </w:instrText>
            </w:r>
            <w:r w:rsidR="00F6316E">
              <w:rPr>
                <w:noProof/>
                <w:webHidden/>
              </w:rPr>
            </w:r>
            <w:r w:rsidR="00F6316E">
              <w:rPr>
                <w:noProof/>
                <w:webHidden/>
              </w:rPr>
              <w:fldChar w:fldCharType="separate"/>
            </w:r>
            <w:r w:rsidR="00F6316E">
              <w:rPr>
                <w:noProof/>
                <w:webHidden/>
              </w:rPr>
              <w:t>54</w:t>
            </w:r>
            <w:r w:rsidR="00F6316E">
              <w:rPr>
                <w:noProof/>
                <w:webHidden/>
              </w:rPr>
              <w:fldChar w:fldCharType="end"/>
            </w:r>
          </w:hyperlink>
        </w:p>
        <w:p w14:paraId="6DECE728" w14:textId="7E63F3E7" w:rsidR="00F6316E" w:rsidRDefault="004D32D3">
          <w:pPr>
            <w:pStyle w:val="TDC2"/>
            <w:tabs>
              <w:tab w:val="right" w:leader="dot" w:pos="9010"/>
            </w:tabs>
            <w:rPr>
              <w:rFonts w:asciiTheme="minorHAnsi" w:eastAsiaTheme="minorEastAsia" w:hAnsiTheme="minorHAnsi" w:cstheme="minorBidi"/>
              <w:noProof/>
              <w:kern w:val="2"/>
              <w:sz w:val="24"/>
              <w:szCs w:val="24"/>
              <w14:ligatures w14:val="standardContextual"/>
            </w:rPr>
          </w:pPr>
          <w:hyperlink w:anchor="_Toc175242496" w:history="1">
            <w:r w:rsidR="00F6316E" w:rsidRPr="003B1A4D">
              <w:rPr>
                <w:rStyle w:val="Hipervnculo"/>
                <w:rFonts w:ascii="Times New Roman" w:hAnsi="Times New Roman" w:cs="Times New Roman"/>
                <w:b/>
                <w:bCs/>
                <w:noProof/>
              </w:rPr>
              <w:t>1.6.3</w:t>
            </w:r>
            <w:r w:rsidR="00F6316E" w:rsidRPr="003B1A4D">
              <w:rPr>
                <w:rStyle w:val="Hipervnculo"/>
                <w:b/>
                <w:bCs/>
                <w:noProof/>
              </w:rPr>
              <w:t xml:space="preserve"> </w:t>
            </w:r>
            <w:r w:rsidR="00F6316E" w:rsidRPr="003B1A4D">
              <w:rPr>
                <w:rStyle w:val="Hipervnculo"/>
                <w:rFonts w:ascii="Times New Roman" w:hAnsi="Times New Roman" w:cs="Times New Roman"/>
                <w:b/>
                <w:bCs/>
                <w:noProof/>
              </w:rPr>
              <w:t>TIPOS DE ACUERDO DE RIESGO COMPARTIDO</w:t>
            </w:r>
            <w:r w:rsidR="00F6316E">
              <w:rPr>
                <w:noProof/>
                <w:webHidden/>
              </w:rPr>
              <w:tab/>
            </w:r>
            <w:r w:rsidR="00F6316E">
              <w:rPr>
                <w:noProof/>
                <w:webHidden/>
              </w:rPr>
              <w:fldChar w:fldCharType="begin"/>
            </w:r>
            <w:r w:rsidR="00F6316E">
              <w:rPr>
                <w:noProof/>
                <w:webHidden/>
              </w:rPr>
              <w:instrText xml:space="preserve"> PAGEREF _Toc175242496 \h </w:instrText>
            </w:r>
            <w:r w:rsidR="00F6316E">
              <w:rPr>
                <w:noProof/>
                <w:webHidden/>
              </w:rPr>
            </w:r>
            <w:r w:rsidR="00F6316E">
              <w:rPr>
                <w:noProof/>
                <w:webHidden/>
              </w:rPr>
              <w:fldChar w:fldCharType="separate"/>
            </w:r>
            <w:r w:rsidR="00F6316E">
              <w:rPr>
                <w:noProof/>
                <w:webHidden/>
              </w:rPr>
              <w:t>55</w:t>
            </w:r>
            <w:r w:rsidR="00F6316E">
              <w:rPr>
                <w:noProof/>
                <w:webHidden/>
              </w:rPr>
              <w:fldChar w:fldCharType="end"/>
            </w:r>
          </w:hyperlink>
        </w:p>
        <w:p w14:paraId="346CEAEF" w14:textId="3EFD5105" w:rsidR="00F6316E" w:rsidRDefault="004D32D3">
          <w:pPr>
            <w:pStyle w:val="TDC2"/>
            <w:tabs>
              <w:tab w:val="right" w:leader="dot" w:pos="9010"/>
            </w:tabs>
            <w:rPr>
              <w:rFonts w:asciiTheme="minorHAnsi" w:eastAsiaTheme="minorEastAsia" w:hAnsiTheme="minorHAnsi" w:cstheme="minorBidi"/>
              <w:noProof/>
              <w:kern w:val="2"/>
              <w:sz w:val="24"/>
              <w:szCs w:val="24"/>
              <w14:ligatures w14:val="standardContextual"/>
            </w:rPr>
          </w:pPr>
          <w:hyperlink w:anchor="_Toc175242497" w:history="1">
            <w:r w:rsidR="00F6316E" w:rsidRPr="003B1A4D">
              <w:rPr>
                <w:rStyle w:val="Hipervnculo"/>
                <w:rFonts w:ascii="Times New Roman" w:hAnsi="Times New Roman" w:cs="Times New Roman"/>
                <w:b/>
                <w:bCs/>
                <w:noProof/>
              </w:rPr>
              <w:t>1.6.4</w:t>
            </w:r>
            <w:r w:rsidR="00F6316E" w:rsidRPr="003B1A4D">
              <w:rPr>
                <w:rStyle w:val="Hipervnculo"/>
                <w:b/>
                <w:bCs/>
                <w:noProof/>
              </w:rPr>
              <w:t xml:space="preserve"> </w:t>
            </w:r>
            <w:r w:rsidR="00F6316E" w:rsidRPr="003B1A4D">
              <w:rPr>
                <w:rStyle w:val="Hipervnculo"/>
                <w:rFonts w:ascii="Times New Roman" w:hAnsi="Times New Roman" w:cs="Times New Roman"/>
                <w:b/>
                <w:bCs/>
                <w:noProof/>
              </w:rPr>
              <w:t>ACUERDOS BASADOS EN RESULTADOS FINANCIEROS</w:t>
            </w:r>
            <w:r w:rsidR="00F6316E">
              <w:rPr>
                <w:noProof/>
                <w:webHidden/>
              </w:rPr>
              <w:tab/>
            </w:r>
            <w:r w:rsidR="00F6316E">
              <w:rPr>
                <w:noProof/>
                <w:webHidden/>
              </w:rPr>
              <w:fldChar w:fldCharType="begin"/>
            </w:r>
            <w:r w:rsidR="00F6316E">
              <w:rPr>
                <w:noProof/>
                <w:webHidden/>
              </w:rPr>
              <w:instrText xml:space="preserve"> PAGEREF _Toc175242497 \h </w:instrText>
            </w:r>
            <w:r w:rsidR="00F6316E">
              <w:rPr>
                <w:noProof/>
                <w:webHidden/>
              </w:rPr>
            </w:r>
            <w:r w:rsidR="00F6316E">
              <w:rPr>
                <w:noProof/>
                <w:webHidden/>
              </w:rPr>
              <w:fldChar w:fldCharType="separate"/>
            </w:r>
            <w:r w:rsidR="00F6316E">
              <w:rPr>
                <w:noProof/>
                <w:webHidden/>
              </w:rPr>
              <w:t>58</w:t>
            </w:r>
            <w:r w:rsidR="00F6316E">
              <w:rPr>
                <w:noProof/>
                <w:webHidden/>
              </w:rPr>
              <w:fldChar w:fldCharType="end"/>
            </w:r>
          </w:hyperlink>
        </w:p>
        <w:p w14:paraId="517DA0F9" w14:textId="7D144570" w:rsidR="00F6316E" w:rsidRDefault="004D32D3">
          <w:pPr>
            <w:pStyle w:val="TDC3"/>
            <w:tabs>
              <w:tab w:val="right" w:leader="dot" w:pos="9010"/>
            </w:tabs>
            <w:rPr>
              <w:rFonts w:asciiTheme="minorHAnsi" w:eastAsiaTheme="minorEastAsia" w:hAnsiTheme="minorHAnsi" w:cstheme="minorBidi"/>
              <w:noProof/>
              <w:kern w:val="2"/>
              <w:sz w:val="24"/>
              <w:szCs w:val="24"/>
              <w14:ligatures w14:val="standardContextual"/>
            </w:rPr>
          </w:pPr>
          <w:hyperlink w:anchor="_Toc175242498" w:history="1">
            <w:r w:rsidR="00F6316E" w:rsidRPr="003B1A4D">
              <w:rPr>
                <w:rStyle w:val="Hipervnculo"/>
                <w:rFonts w:ascii="Times New Roman" w:hAnsi="Times New Roman" w:cs="Times New Roman"/>
                <w:b/>
                <w:bCs/>
                <w:noProof/>
              </w:rPr>
              <w:t>1.6.5</w:t>
            </w:r>
            <w:r w:rsidR="00F6316E" w:rsidRPr="003B1A4D">
              <w:rPr>
                <w:rStyle w:val="Hipervnculo"/>
                <w:b/>
                <w:bCs/>
                <w:noProof/>
              </w:rPr>
              <w:t xml:space="preserve">. </w:t>
            </w:r>
            <w:r w:rsidR="00F6316E" w:rsidRPr="003B1A4D">
              <w:rPr>
                <w:rStyle w:val="Hipervnculo"/>
                <w:rFonts w:ascii="Times New Roman" w:hAnsi="Times New Roman" w:cs="Times New Roman"/>
                <w:b/>
                <w:bCs/>
                <w:noProof/>
              </w:rPr>
              <w:t>ACUERDOS PRECIO-VOLUMEN A NIVEL DE POBLACIÓN</w:t>
            </w:r>
            <w:r w:rsidR="00F6316E">
              <w:rPr>
                <w:noProof/>
                <w:webHidden/>
              </w:rPr>
              <w:tab/>
            </w:r>
            <w:r w:rsidR="00F6316E">
              <w:rPr>
                <w:noProof/>
                <w:webHidden/>
              </w:rPr>
              <w:fldChar w:fldCharType="begin"/>
            </w:r>
            <w:r w:rsidR="00F6316E">
              <w:rPr>
                <w:noProof/>
                <w:webHidden/>
              </w:rPr>
              <w:instrText xml:space="preserve"> PAGEREF _Toc175242498 \h </w:instrText>
            </w:r>
            <w:r w:rsidR="00F6316E">
              <w:rPr>
                <w:noProof/>
                <w:webHidden/>
              </w:rPr>
            </w:r>
            <w:r w:rsidR="00F6316E">
              <w:rPr>
                <w:noProof/>
                <w:webHidden/>
              </w:rPr>
              <w:fldChar w:fldCharType="separate"/>
            </w:r>
            <w:r w:rsidR="00F6316E">
              <w:rPr>
                <w:noProof/>
                <w:webHidden/>
              </w:rPr>
              <w:t>58</w:t>
            </w:r>
            <w:r w:rsidR="00F6316E">
              <w:rPr>
                <w:noProof/>
                <w:webHidden/>
              </w:rPr>
              <w:fldChar w:fldCharType="end"/>
            </w:r>
          </w:hyperlink>
        </w:p>
        <w:p w14:paraId="5B955B9A" w14:textId="0C4920DE" w:rsidR="00F6316E" w:rsidRDefault="004D32D3">
          <w:pPr>
            <w:pStyle w:val="TDC3"/>
            <w:tabs>
              <w:tab w:val="right" w:leader="dot" w:pos="9010"/>
            </w:tabs>
            <w:rPr>
              <w:rFonts w:asciiTheme="minorHAnsi" w:eastAsiaTheme="minorEastAsia" w:hAnsiTheme="minorHAnsi" w:cstheme="minorBidi"/>
              <w:noProof/>
              <w:kern w:val="2"/>
              <w:sz w:val="24"/>
              <w:szCs w:val="24"/>
              <w14:ligatures w14:val="standardContextual"/>
            </w:rPr>
          </w:pPr>
          <w:hyperlink w:anchor="_Toc175242499" w:history="1">
            <w:r w:rsidR="00F6316E" w:rsidRPr="003B1A4D">
              <w:rPr>
                <w:rStyle w:val="Hipervnculo"/>
                <w:rFonts w:ascii="Times New Roman" w:hAnsi="Times New Roman" w:cs="Times New Roman"/>
                <w:b/>
                <w:bCs/>
                <w:noProof/>
              </w:rPr>
              <w:t>1.6.6 ACUERDOS BASADOS EN RESULTADOS FINANCIEROS A NIVEL DE PACIENTE</w:t>
            </w:r>
            <w:r w:rsidR="00F6316E">
              <w:rPr>
                <w:noProof/>
                <w:webHidden/>
              </w:rPr>
              <w:tab/>
            </w:r>
            <w:r w:rsidR="00F6316E">
              <w:rPr>
                <w:noProof/>
                <w:webHidden/>
              </w:rPr>
              <w:fldChar w:fldCharType="begin"/>
            </w:r>
            <w:r w:rsidR="00F6316E">
              <w:rPr>
                <w:noProof/>
                <w:webHidden/>
              </w:rPr>
              <w:instrText xml:space="preserve"> PAGEREF _Toc175242499 \h </w:instrText>
            </w:r>
            <w:r w:rsidR="00F6316E">
              <w:rPr>
                <w:noProof/>
                <w:webHidden/>
              </w:rPr>
            </w:r>
            <w:r w:rsidR="00F6316E">
              <w:rPr>
                <w:noProof/>
                <w:webHidden/>
              </w:rPr>
              <w:fldChar w:fldCharType="separate"/>
            </w:r>
            <w:r w:rsidR="00F6316E">
              <w:rPr>
                <w:noProof/>
                <w:webHidden/>
              </w:rPr>
              <w:t>58</w:t>
            </w:r>
            <w:r w:rsidR="00F6316E">
              <w:rPr>
                <w:noProof/>
                <w:webHidden/>
              </w:rPr>
              <w:fldChar w:fldCharType="end"/>
            </w:r>
          </w:hyperlink>
        </w:p>
        <w:p w14:paraId="0BE81969" w14:textId="3CF5E627" w:rsidR="00F6316E" w:rsidRDefault="004D32D3">
          <w:pPr>
            <w:pStyle w:val="TDC2"/>
            <w:tabs>
              <w:tab w:val="right" w:leader="dot" w:pos="9010"/>
            </w:tabs>
            <w:rPr>
              <w:rFonts w:asciiTheme="minorHAnsi" w:eastAsiaTheme="minorEastAsia" w:hAnsiTheme="minorHAnsi" w:cstheme="minorBidi"/>
              <w:noProof/>
              <w:kern w:val="2"/>
              <w:sz w:val="24"/>
              <w:szCs w:val="24"/>
              <w14:ligatures w14:val="standardContextual"/>
            </w:rPr>
          </w:pPr>
          <w:hyperlink w:anchor="_Toc175242500" w:history="1">
            <w:r w:rsidR="00F6316E" w:rsidRPr="003B1A4D">
              <w:rPr>
                <w:rStyle w:val="Hipervnculo"/>
                <w:rFonts w:ascii="Times New Roman" w:hAnsi="Times New Roman" w:cs="Times New Roman"/>
                <w:b/>
                <w:bCs/>
                <w:noProof/>
              </w:rPr>
              <w:t>1.6.7</w:t>
            </w:r>
            <w:r w:rsidR="00F6316E" w:rsidRPr="003B1A4D">
              <w:rPr>
                <w:rStyle w:val="Hipervnculo"/>
                <w:b/>
                <w:bCs/>
                <w:noProof/>
              </w:rPr>
              <w:t xml:space="preserve"> </w:t>
            </w:r>
            <w:r w:rsidR="00F6316E" w:rsidRPr="003B1A4D">
              <w:rPr>
                <w:rStyle w:val="Hipervnculo"/>
                <w:rFonts w:ascii="Times New Roman" w:hAnsi="Times New Roman" w:cs="Times New Roman"/>
                <w:b/>
                <w:bCs/>
                <w:noProof/>
              </w:rPr>
              <w:t>ACUERDOS BASADOS EN RESULTADOS EN SALUD</w:t>
            </w:r>
            <w:r w:rsidR="00F6316E">
              <w:rPr>
                <w:noProof/>
                <w:webHidden/>
              </w:rPr>
              <w:tab/>
            </w:r>
            <w:r w:rsidR="00F6316E">
              <w:rPr>
                <w:noProof/>
                <w:webHidden/>
              </w:rPr>
              <w:fldChar w:fldCharType="begin"/>
            </w:r>
            <w:r w:rsidR="00F6316E">
              <w:rPr>
                <w:noProof/>
                <w:webHidden/>
              </w:rPr>
              <w:instrText xml:space="preserve"> PAGEREF _Toc175242500 \h </w:instrText>
            </w:r>
            <w:r w:rsidR="00F6316E">
              <w:rPr>
                <w:noProof/>
                <w:webHidden/>
              </w:rPr>
            </w:r>
            <w:r w:rsidR="00F6316E">
              <w:rPr>
                <w:noProof/>
                <w:webHidden/>
              </w:rPr>
              <w:fldChar w:fldCharType="separate"/>
            </w:r>
            <w:r w:rsidR="00F6316E">
              <w:rPr>
                <w:noProof/>
                <w:webHidden/>
              </w:rPr>
              <w:t>59</w:t>
            </w:r>
            <w:r w:rsidR="00F6316E">
              <w:rPr>
                <w:noProof/>
                <w:webHidden/>
              </w:rPr>
              <w:fldChar w:fldCharType="end"/>
            </w:r>
          </w:hyperlink>
        </w:p>
        <w:p w14:paraId="62238B4A" w14:textId="0CD85C30" w:rsidR="00F6316E" w:rsidRDefault="004D32D3">
          <w:pPr>
            <w:pStyle w:val="TDC1"/>
            <w:tabs>
              <w:tab w:val="right" w:leader="dot" w:pos="9010"/>
            </w:tabs>
            <w:rPr>
              <w:rFonts w:asciiTheme="minorHAnsi" w:eastAsiaTheme="minorEastAsia" w:hAnsiTheme="minorHAnsi" w:cstheme="minorBidi"/>
              <w:noProof/>
              <w:kern w:val="2"/>
              <w:sz w:val="24"/>
              <w:szCs w:val="24"/>
              <w14:ligatures w14:val="standardContextual"/>
            </w:rPr>
          </w:pPr>
          <w:hyperlink w:anchor="_Toc175242501" w:history="1">
            <w:r w:rsidR="00F6316E" w:rsidRPr="003B1A4D">
              <w:rPr>
                <w:rStyle w:val="Hipervnculo"/>
                <w:rFonts w:ascii="Times New Roman" w:hAnsi="Times New Roman" w:cs="Times New Roman"/>
                <w:b/>
                <w:bCs/>
                <w:noProof/>
              </w:rPr>
              <w:t>CAPÍTULO 2</w:t>
            </w:r>
            <w:r w:rsidR="00F6316E">
              <w:rPr>
                <w:noProof/>
                <w:webHidden/>
              </w:rPr>
              <w:tab/>
            </w:r>
            <w:r w:rsidR="00F6316E">
              <w:rPr>
                <w:noProof/>
                <w:webHidden/>
              </w:rPr>
              <w:fldChar w:fldCharType="begin"/>
            </w:r>
            <w:r w:rsidR="00F6316E">
              <w:rPr>
                <w:noProof/>
                <w:webHidden/>
              </w:rPr>
              <w:instrText xml:space="preserve"> PAGEREF _Toc175242501 \h </w:instrText>
            </w:r>
            <w:r w:rsidR="00F6316E">
              <w:rPr>
                <w:noProof/>
                <w:webHidden/>
              </w:rPr>
            </w:r>
            <w:r w:rsidR="00F6316E">
              <w:rPr>
                <w:noProof/>
                <w:webHidden/>
              </w:rPr>
              <w:fldChar w:fldCharType="separate"/>
            </w:r>
            <w:r w:rsidR="00F6316E">
              <w:rPr>
                <w:noProof/>
                <w:webHidden/>
              </w:rPr>
              <w:t>62</w:t>
            </w:r>
            <w:r w:rsidR="00F6316E">
              <w:rPr>
                <w:noProof/>
                <w:webHidden/>
              </w:rPr>
              <w:fldChar w:fldCharType="end"/>
            </w:r>
          </w:hyperlink>
        </w:p>
        <w:p w14:paraId="08A36DED" w14:textId="1F59543C" w:rsidR="00F6316E" w:rsidRDefault="004D32D3">
          <w:pPr>
            <w:pStyle w:val="TDC1"/>
            <w:tabs>
              <w:tab w:val="right" w:leader="dot" w:pos="9010"/>
            </w:tabs>
            <w:rPr>
              <w:rFonts w:asciiTheme="minorHAnsi" w:eastAsiaTheme="minorEastAsia" w:hAnsiTheme="minorHAnsi" w:cstheme="minorBidi"/>
              <w:noProof/>
              <w:kern w:val="2"/>
              <w:sz w:val="24"/>
              <w:szCs w:val="24"/>
              <w14:ligatures w14:val="standardContextual"/>
            </w:rPr>
          </w:pPr>
          <w:hyperlink w:anchor="_Toc175242502" w:history="1">
            <w:r w:rsidR="00F6316E" w:rsidRPr="003B1A4D">
              <w:rPr>
                <w:rStyle w:val="Hipervnculo"/>
                <w:rFonts w:ascii="Times New Roman" w:hAnsi="Times New Roman" w:cs="Times New Roman"/>
                <w:b/>
                <w:bCs/>
                <w:noProof/>
              </w:rPr>
              <w:t>2.1</w:t>
            </w:r>
            <w:r w:rsidR="00F6316E" w:rsidRPr="003B1A4D">
              <w:rPr>
                <w:rStyle w:val="Hipervnculo"/>
                <w:b/>
                <w:bCs/>
                <w:noProof/>
              </w:rPr>
              <w:t xml:space="preserve"> </w:t>
            </w:r>
            <w:r w:rsidR="00F6316E" w:rsidRPr="003B1A4D">
              <w:rPr>
                <w:rStyle w:val="Hipervnculo"/>
                <w:rFonts w:ascii="Times New Roman" w:hAnsi="Times New Roman" w:cs="Times New Roman"/>
                <w:b/>
                <w:bCs/>
                <w:noProof/>
              </w:rPr>
              <w:t>SISTEMA DE SALUD ARGENTINO</w:t>
            </w:r>
            <w:r w:rsidR="00F6316E">
              <w:rPr>
                <w:noProof/>
                <w:webHidden/>
              </w:rPr>
              <w:tab/>
            </w:r>
            <w:r w:rsidR="00F6316E">
              <w:rPr>
                <w:noProof/>
                <w:webHidden/>
              </w:rPr>
              <w:fldChar w:fldCharType="begin"/>
            </w:r>
            <w:r w:rsidR="00F6316E">
              <w:rPr>
                <w:noProof/>
                <w:webHidden/>
              </w:rPr>
              <w:instrText xml:space="preserve"> PAGEREF _Toc175242502 \h </w:instrText>
            </w:r>
            <w:r w:rsidR="00F6316E">
              <w:rPr>
                <w:noProof/>
                <w:webHidden/>
              </w:rPr>
            </w:r>
            <w:r w:rsidR="00F6316E">
              <w:rPr>
                <w:noProof/>
                <w:webHidden/>
              </w:rPr>
              <w:fldChar w:fldCharType="separate"/>
            </w:r>
            <w:r w:rsidR="00F6316E">
              <w:rPr>
                <w:noProof/>
                <w:webHidden/>
              </w:rPr>
              <w:t>62</w:t>
            </w:r>
            <w:r w:rsidR="00F6316E">
              <w:rPr>
                <w:noProof/>
                <w:webHidden/>
              </w:rPr>
              <w:fldChar w:fldCharType="end"/>
            </w:r>
          </w:hyperlink>
        </w:p>
        <w:p w14:paraId="00BCE0FD" w14:textId="66EB9DEB" w:rsidR="00F6316E" w:rsidRDefault="004D32D3">
          <w:pPr>
            <w:pStyle w:val="TDC2"/>
            <w:tabs>
              <w:tab w:val="right" w:leader="dot" w:pos="9010"/>
            </w:tabs>
            <w:rPr>
              <w:rFonts w:asciiTheme="minorHAnsi" w:eastAsiaTheme="minorEastAsia" w:hAnsiTheme="minorHAnsi" w:cstheme="minorBidi"/>
              <w:noProof/>
              <w:kern w:val="2"/>
              <w:sz w:val="24"/>
              <w:szCs w:val="24"/>
              <w14:ligatures w14:val="standardContextual"/>
            </w:rPr>
          </w:pPr>
          <w:hyperlink w:anchor="_Toc175242503" w:history="1">
            <w:r w:rsidR="00F6316E" w:rsidRPr="003B1A4D">
              <w:rPr>
                <w:rStyle w:val="Hipervnculo"/>
                <w:rFonts w:ascii="Times New Roman" w:hAnsi="Times New Roman" w:cs="Times New Roman"/>
                <w:b/>
                <w:bCs/>
                <w:noProof/>
              </w:rPr>
              <w:t>2.1.1</w:t>
            </w:r>
            <w:r w:rsidR="00F6316E" w:rsidRPr="003B1A4D">
              <w:rPr>
                <w:rStyle w:val="Hipervnculo"/>
                <w:b/>
                <w:bCs/>
                <w:noProof/>
              </w:rPr>
              <w:t xml:space="preserve"> </w:t>
            </w:r>
            <w:r w:rsidR="00F6316E" w:rsidRPr="003B1A4D">
              <w:rPr>
                <w:rStyle w:val="Hipervnculo"/>
                <w:rFonts w:ascii="Times New Roman" w:hAnsi="Times New Roman" w:cs="Times New Roman"/>
                <w:b/>
                <w:bCs/>
                <w:noProof/>
              </w:rPr>
              <w:t>GENERALIDADES</w:t>
            </w:r>
            <w:r w:rsidR="00F6316E">
              <w:rPr>
                <w:noProof/>
                <w:webHidden/>
              </w:rPr>
              <w:tab/>
            </w:r>
            <w:r w:rsidR="00F6316E">
              <w:rPr>
                <w:noProof/>
                <w:webHidden/>
              </w:rPr>
              <w:fldChar w:fldCharType="begin"/>
            </w:r>
            <w:r w:rsidR="00F6316E">
              <w:rPr>
                <w:noProof/>
                <w:webHidden/>
              </w:rPr>
              <w:instrText xml:space="preserve"> PAGEREF _Toc175242503 \h </w:instrText>
            </w:r>
            <w:r w:rsidR="00F6316E">
              <w:rPr>
                <w:noProof/>
                <w:webHidden/>
              </w:rPr>
            </w:r>
            <w:r w:rsidR="00F6316E">
              <w:rPr>
                <w:noProof/>
                <w:webHidden/>
              </w:rPr>
              <w:fldChar w:fldCharType="separate"/>
            </w:r>
            <w:r w:rsidR="00F6316E">
              <w:rPr>
                <w:noProof/>
                <w:webHidden/>
              </w:rPr>
              <w:t>62</w:t>
            </w:r>
            <w:r w:rsidR="00F6316E">
              <w:rPr>
                <w:noProof/>
                <w:webHidden/>
              </w:rPr>
              <w:fldChar w:fldCharType="end"/>
            </w:r>
          </w:hyperlink>
        </w:p>
        <w:p w14:paraId="690FECC0" w14:textId="5748E59F" w:rsidR="00F6316E" w:rsidRDefault="004D32D3">
          <w:pPr>
            <w:pStyle w:val="TDC3"/>
            <w:tabs>
              <w:tab w:val="right" w:leader="dot" w:pos="9010"/>
            </w:tabs>
            <w:rPr>
              <w:rFonts w:asciiTheme="minorHAnsi" w:eastAsiaTheme="minorEastAsia" w:hAnsiTheme="minorHAnsi" w:cstheme="minorBidi"/>
              <w:noProof/>
              <w:kern w:val="2"/>
              <w:sz w:val="24"/>
              <w:szCs w:val="24"/>
              <w14:ligatures w14:val="standardContextual"/>
            </w:rPr>
          </w:pPr>
          <w:hyperlink w:anchor="_Toc175242504" w:history="1">
            <w:r w:rsidR="00F6316E" w:rsidRPr="003B1A4D">
              <w:rPr>
                <w:rStyle w:val="Hipervnculo"/>
                <w:rFonts w:ascii="Times New Roman" w:hAnsi="Times New Roman" w:cs="Times New Roman"/>
                <w:b/>
                <w:bCs/>
                <w:noProof/>
              </w:rPr>
              <w:t>TABLA 4</w:t>
            </w:r>
            <w:r w:rsidR="00F6316E" w:rsidRPr="003B1A4D">
              <w:rPr>
                <w:rStyle w:val="Hipervnculo"/>
                <w:b/>
                <w:bCs/>
                <w:noProof/>
              </w:rPr>
              <w:t xml:space="preserve">. </w:t>
            </w:r>
            <w:r w:rsidR="00F6316E" w:rsidRPr="003B1A4D">
              <w:rPr>
                <w:rStyle w:val="Hipervnculo"/>
                <w:rFonts w:ascii="Times New Roman" w:hAnsi="Times New Roman" w:cs="Times New Roman"/>
                <w:b/>
                <w:bCs/>
                <w:noProof/>
              </w:rPr>
              <w:t>POBLACION CUBIERTA POR TIPO DE COBERTURA</w:t>
            </w:r>
            <w:r w:rsidR="00F6316E">
              <w:rPr>
                <w:noProof/>
                <w:webHidden/>
              </w:rPr>
              <w:tab/>
            </w:r>
            <w:r w:rsidR="00F6316E">
              <w:rPr>
                <w:noProof/>
                <w:webHidden/>
              </w:rPr>
              <w:fldChar w:fldCharType="begin"/>
            </w:r>
            <w:r w:rsidR="00F6316E">
              <w:rPr>
                <w:noProof/>
                <w:webHidden/>
              </w:rPr>
              <w:instrText xml:space="preserve"> PAGEREF _Toc175242504 \h </w:instrText>
            </w:r>
            <w:r w:rsidR="00F6316E">
              <w:rPr>
                <w:noProof/>
                <w:webHidden/>
              </w:rPr>
            </w:r>
            <w:r w:rsidR="00F6316E">
              <w:rPr>
                <w:noProof/>
                <w:webHidden/>
              </w:rPr>
              <w:fldChar w:fldCharType="separate"/>
            </w:r>
            <w:r w:rsidR="00F6316E">
              <w:rPr>
                <w:noProof/>
                <w:webHidden/>
              </w:rPr>
              <w:t>62</w:t>
            </w:r>
            <w:r w:rsidR="00F6316E">
              <w:rPr>
                <w:noProof/>
                <w:webHidden/>
              </w:rPr>
              <w:fldChar w:fldCharType="end"/>
            </w:r>
          </w:hyperlink>
        </w:p>
        <w:p w14:paraId="22FA6D5A" w14:textId="4ADDA079" w:rsidR="00F6316E" w:rsidRDefault="004D32D3">
          <w:pPr>
            <w:pStyle w:val="TDC1"/>
            <w:tabs>
              <w:tab w:val="right" w:leader="dot" w:pos="9010"/>
            </w:tabs>
            <w:rPr>
              <w:rFonts w:asciiTheme="minorHAnsi" w:eastAsiaTheme="minorEastAsia" w:hAnsiTheme="minorHAnsi" w:cstheme="minorBidi"/>
              <w:noProof/>
              <w:kern w:val="2"/>
              <w:sz w:val="24"/>
              <w:szCs w:val="24"/>
              <w14:ligatures w14:val="standardContextual"/>
            </w:rPr>
          </w:pPr>
          <w:hyperlink w:anchor="_Toc175242505" w:history="1">
            <w:r w:rsidR="00F6316E" w:rsidRPr="003B1A4D">
              <w:rPr>
                <w:rStyle w:val="Hipervnculo"/>
                <w:rFonts w:ascii="Times New Roman" w:hAnsi="Times New Roman" w:cs="Times New Roman"/>
                <w:b/>
                <w:bCs/>
                <w:noProof/>
              </w:rPr>
              <w:t>2.2 LA EMPRESA DE MEDICINA PREPAGA: MEDICUS</w:t>
            </w:r>
            <w:r w:rsidR="00F6316E">
              <w:rPr>
                <w:noProof/>
                <w:webHidden/>
              </w:rPr>
              <w:tab/>
            </w:r>
            <w:r w:rsidR="00F6316E">
              <w:rPr>
                <w:noProof/>
                <w:webHidden/>
              </w:rPr>
              <w:fldChar w:fldCharType="begin"/>
            </w:r>
            <w:r w:rsidR="00F6316E">
              <w:rPr>
                <w:noProof/>
                <w:webHidden/>
              </w:rPr>
              <w:instrText xml:space="preserve"> PAGEREF _Toc175242505 \h </w:instrText>
            </w:r>
            <w:r w:rsidR="00F6316E">
              <w:rPr>
                <w:noProof/>
                <w:webHidden/>
              </w:rPr>
            </w:r>
            <w:r w:rsidR="00F6316E">
              <w:rPr>
                <w:noProof/>
                <w:webHidden/>
              </w:rPr>
              <w:fldChar w:fldCharType="separate"/>
            </w:r>
            <w:r w:rsidR="00F6316E">
              <w:rPr>
                <w:noProof/>
                <w:webHidden/>
              </w:rPr>
              <w:t>64</w:t>
            </w:r>
            <w:r w:rsidR="00F6316E">
              <w:rPr>
                <w:noProof/>
                <w:webHidden/>
              </w:rPr>
              <w:fldChar w:fldCharType="end"/>
            </w:r>
          </w:hyperlink>
        </w:p>
        <w:p w14:paraId="7C41CE56" w14:textId="18AE8C5C" w:rsidR="00F6316E" w:rsidRDefault="004D32D3">
          <w:pPr>
            <w:pStyle w:val="TDC2"/>
            <w:tabs>
              <w:tab w:val="right" w:leader="dot" w:pos="9010"/>
            </w:tabs>
            <w:rPr>
              <w:rFonts w:asciiTheme="minorHAnsi" w:eastAsiaTheme="minorEastAsia" w:hAnsiTheme="minorHAnsi" w:cstheme="minorBidi"/>
              <w:noProof/>
              <w:kern w:val="2"/>
              <w:sz w:val="24"/>
              <w:szCs w:val="24"/>
              <w14:ligatures w14:val="standardContextual"/>
            </w:rPr>
          </w:pPr>
          <w:hyperlink w:anchor="_Toc175242506" w:history="1">
            <w:r w:rsidR="00F6316E" w:rsidRPr="003B1A4D">
              <w:rPr>
                <w:rStyle w:val="Hipervnculo"/>
                <w:rFonts w:ascii="Times New Roman" w:hAnsi="Times New Roman" w:cs="Times New Roman"/>
                <w:b/>
                <w:bCs/>
                <w:noProof/>
              </w:rPr>
              <w:t>2.2.1</w:t>
            </w:r>
            <w:r w:rsidR="00F6316E" w:rsidRPr="003B1A4D">
              <w:rPr>
                <w:rStyle w:val="Hipervnculo"/>
                <w:b/>
                <w:bCs/>
                <w:noProof/>
              </w:rPr>
              <w:t xml:space="preserve"> </w:t>
            </w:r>
            <w:r w:rsidR="00F6316E" w:rsidRPr="003B1A4D">
              <w:rPr>
                <w:rStyle w:val="Hipervnculo"/>
                <w:rFonts w:ascii="Times New Roman" w:hAnsi="Times New Roman" w:cs="Times New Roman"/>
                <w:b/>
                <w:bCs/>
                <w:noProof/>
              </w:rPr>
              <w:t>ANÁLISIS FODA (Fortalezas, Oportunidades, Debilidades y Amenazas) de Medicus</w:t>
            </w:r>
            <w:r w:rsidR="00F6316E">
              <w:rPr>
                <w:noProof/>
                <w:webHidden/>
              </w:rPr>
              <w:tab/>
            </w:r>
            <w:r w:rsidR="00F6316E">
              <w:rPr>
                <w:noProof/>
                <w:webHidden/>
              </w:rPr>
              <w:fldChar w:fldCharType="begin"/>
            </w:r>
            <w:r w:rsidR="00F6316E">
              <w:rPr>
                <w:noProof/>
                <w:webHidden/>
              </w:rPr>
              <w:instrText xml:space="preserve"> PAGEREF _Toc175242506 \h </w:instrText>
            </w:r>
            <w:r w:rsidR="00F6316E">
              <w:rPr>
                <w:noProof/>
                <w:webHidden/>
              </w:rPr>
            </w:r>
            <w:r w:rsidR="00F6316E">
              <w:rPr>
                <w:noProof/>
                <w:webHidden/>
              </w:rPr>
              <w:fldChar w:fldCharType="separate"/>
            </w:r>
            <w:r w:rsidR="00F6316E">
              <w:rPr>
                <w:noProof/>
                <w:webHidden/>
              </w:rPr>
              <w:t>64</w:t>
            </w:r>
            <w:r w:rsidR="00F6316E">
              <w:rPr>
                <w:noProof/>
                <w:webHidden/>
              </w:rPr>
              <w:fldChar w:fldCharType="end"/>
            </w:r>
          </w:hyperlink>
        </w:p>
        <w:p w14:paraId="0395C5BD" w14:textId="2DE5A40D" w:rsidR="00F6316E" w:rsidRDefault="004D32D3">
          <w:pPr>
            <w:pStyle w:val="TDC2"/>
            <w:tabs>
              <w:tab w:val="right" w:leader="dot" w:pos="9010"/>
            </w:tabs>
            <w:rPr>
              <w:rFonts w:asciiTheme="minorHAnsi" w:eastAsiaTheme="minorEastAsia" w:hAnsiTheme="minorHAnsi" w:cstheme="minorBidi"/>
              <w:noProof/>
              <w:kern w:val="2"/>
              <w:sz w:val="24"/>
              <w:szCs w:val="24"/>
              <w14:ligatures w14:val="standardContextual"/>
            </w:rPr>
          </w:pPr>
          <w:hyperlink w:anchor="_Toc175242507" w:history="1">
            <w:r w:rsidR="00F6316E" w:rsidRPr="003B1A4D">
              <w:rPr>
                <w:rStyle w:val="Hipervnculo"/>
                <w:rFonts w:ascii="Times New Roman" w:hAnsi="Times New Roman" w:cs="Times New Roman"/>
                <w:b/>
                <w:bCs/>
                <w:noProof/>
              </w:rPr>
              <w:t>2.2.2</w:t>
            </w:r>
            <w:r w:rsidR="00F6316E" w:rsidRPr="003B1A4D">
              <w:rPr>
                <w:rStyle w:val="Hipervnculo"/>
                <w:b/>
                <w:bCs/>
                <w:noProof/>
              </w:rPr>
              <w:t xml:space="preserve"> </w:t>
            </w:r>
            <w:r w:rsidR="00F6316E" w:rsidRPr="003B1A4D">
              <w:rPr>
                <w:rStyle w:val="Hipervnculo"/>
                <w:rFonts w:ascii="Times New Roman" w:hAnsi="Times New Roman" w:cs="Times New Roman"/>
                <w:b/>
                <w:bCs/>
                <w:noProof/>
              </w:rPr>
              <w:t>ANÁLISIS DE LAS 5 FUERZAS DE PORTER</w:t>
            </w:r>
            <w:r w:rsidR="00F6316E">
              <w:rPr>
                <w:noProof/>
                <w:webHidden/>
              </w:rPr>
              <w:tab/>
            </w:r>
            <w:r w:rsidR="00F6316E">
              <w:rPr>
                <w:noProof/>
                <w:webHidden/>
              </w:rPr>
              <w:fldChar w:fldCharType="begin"/>
            </w:r>
            <w:r w:rsidR="00F6316E">
              <w:rPr>
                <w:noProof/>
                <w:webHidden/>
              </w:rPr>
              <w:instrText xml:space="preserve"> PAGEREF _Toc175242507 \h </w:instrText>
            </w:r>
            <w:r w:rsidR="00F6316E">
              <w:rPr>
                <w:noProof/>
                <w:webHidden/>
              </w:rPr>
            </w:r>
            <w:r w:rsidR="00F6316E">
              <w:rPr>
                <w:noProof/>
                <w:webHidden/>
              </w:rPr>
              <w:fldChar w:fldCharType="separate"/>
            </w:r>
            <w:r w:rsidR="00F6316E">
              <w:rPr>
                <w:noProof/>
                <w:webHidden/>
              </w:rPr>
              <w:t>66</w:t>
            </w:r>
            <w:r w:rsidR="00F6316E">
              <w:rPr>
                <w:noProof/>
                <w:webHidden/>
              </w:rPr>
              <w:fldChar w:fldCharType="end"/>
            </w:r>
          </w:hyperlink>
        </w:p>
        <w:p w14:paraId="23CF86F4" w14:textId="2BD6774A" w:rsidR="00F6316E" w:rsidRDefault="004D32D3">
          <w:pPr>
            <w:pStyle w:val="TDC2"/>
            <w:tabs>
              <w:tab w:val="right" w:leader="dot" w:pos="9010"/>
            </w:tabs>
            <w:rPr>
              <w:rFonts w:asciiTheme="minorHAnsi" w:eastAsiaTheme="minorEastAsia" w:hAnsiTheme="minorHAnsi" w:cstheme="minorBidi"/>
              <w:noProof/>
              <w:kern w:val="2"/>
              <w:sz w:val="24"/>
              <w:szCs w:val="24"/>
              <w14:ligatures w14:val="standardContextual"/>
            </w:rPr>
          </w:pPr>
          <w:hyperlink w:anchor="_Toc175242508" w:history="1">
            <w:r w:rsidR="00F6316E" w:rsidRPr="003B1A4D">
              <w:rPr>
                <w:rStyle w:val="Hipervnculo"/>
                <w:rFonts w:ascii="Times New Roman" w:hAnsi="Times New Roman" w:cs="Times New Roman"/>
                <w:b/>
                <w:bCs/>
                <w:noProof/>
              </w:rPr>
              <w:t>2.2.3</w:t>
            </w:r>
            <w:r w:rsidR="00F6316E" w:rsidRPr="003B1A4D">
              <w:rPr>
                <w:rStyle w:val="Hipervnculo"/>
                <w:b/>
                <w:bCs/>
                <w:noProof/>
              </w:rPr>
              <w:t xml:space="preserve"> </w:t>
            </w:r>
            <w:r w:rsidR="00F6316E" w:rsidRPr="003B1A4D">
              <w:rPr>
                <w:rStyle w:val="Hipervnculo"/>
                <w:rFonts w:ascii="Times New Roman" w:hAnsi="Times New Roman" w:cs="Times New Roman"/>
                <w:b/>
                <w:bCs/>
                <w:noProof/>
              </w:rPr>
              <w:t>ANÁLISIS DEL MODELO DE NEGOCIO CANVAS</w:t>
            </w:r>
            <w:r w:rsidR="00F6316E">
              <w:rPr>
                <w:noProof/>
                <w:webHidden/>
              </w:rPr>
              <w:tab/>
            </w:r>
            <w:r w:rsidR="00F6316E">
              <w:rPr>
                <w:noProof/>
                <w:webHidden/>
              </w:rPr>
              <w:fldChar w:fldCharType="begin"/>
            </w:r>
            <w:r w:rsidR="00F6316E">
              <w:rPr>
                <w:noProof/>
                <w:webHidden/>
              </w:rPr>
              <w:instrText xml:space="preserve"> PAGEREF _Toc175242508 \h </w:instrText>
            </w:r>
            <w:r w:rsidR="00F6316E">
              <w:rPr>
                <w:noProof/>
                <w:webHidden/>
              </w:rPr>
            </w:r>
            <w:r w:rsidR="00F6316E">
              <w:rPr>
                <w:noProof/>
                <w:webHidden/>
              </w:rPr>
              <w:fldChar w:fldCharType="separate"/>
            </w:r>
            <w:r w:rsidR="00F6316E">
              <w:rPr>
                <w:noProof/>
                <w:webHidden/>
              </w:rPr>
              <w:t>68</w:t>
            </w:r>
            <w:r w:rsidR="00F6316E">
              <w:rPr>
                <w:noProof/>
                <w:webHidden/>
              </w:rPr>
              <w:fldChar w:fldCharType="end"/>
            </w:r>
          </w:hyperlink>
        </w:p>
        <w:p w14:paraId="6B790752" w14:textId="1821D7E1" w:rsidR="00F6316E" w:rsidRDefault="004D32D3">
          <w:pPr>
            <w:pStyle w:val="TDC1"/>
            <w:tabs>
              <w:tab w:val="right" w:leader="dot" w:pos="9010"/>
            </w:tabs>
            <w:rPr>
              <w:rFonts w:asciiTheme="minorHAnsi" w:eastAsiaTheme="minorEastAsia" w:hAnsiTheme="minorHAnsi" w:cstheme="minorBidi"/>
              <w:noProof/>
              <w:kern w:val="2"/>
              <w:sz w:val="24"/>
              <w:szCs w:val="24"/>
              <w14:ligatures w14:val="standardContextual"/>
            </w:rPr>
          </w:pPr>
          <w:hyperlink w:anchor="_Toc175242509" w:history="1">
            <w:r w:rsidR="00F6316E" w:rsidRPr="003B1A4D">
              <w:rPr>
                <w:rStyle w:val="Hipervnculo"/>
                <w:rFonts w:ascii="Times New Roman" w:hAnsi="Times New Roman" w:cs="Times New Roman"/>
                <w:b/>
                <w:bCs/>
                <w:noProof/>
              </w:rPr>
              <w:t>2.3.1</w:t>
            </w:r>
            <w:r w:rsidR="00F6316E" w:rsidRPr="003B1A4D">
              <w:rPr>
                <w:rStyle w:val="Hipervnculo"/>
                <w:b/>
                <w:bCs/>
                <w:noProof/>
              </w:rPr>
              <w:t xml:space="preserve"> </w:t>
            </w:r>
            <w:r w:rsidR="00F6316E" w:rsidRPr="003B1A4D">
              <w:rPr>
                <w:rStyle w:val="Hipervnculo"/>
                <w:rFonts w:ascii="Times New Roman" w:hAnsi="Times New Roman" w:cs="Times New Roman"/>
                <w:b/>
                <w:bCs/>
                <w:noProof/>
              </w:rPr>
              <w:t>SUSTENTABILIDAD FINANCIERA DEL SISTEMA:</w:t>
            </w:r>
            <w:r w:rsidR="00F6316E">
              <w:rPr>
                <w:noProof/>
                <w:webHidden/>
              </w:rPr>
              <w:tab/>
            </w:r>
            <w:r w:rsidR="00F6316E">
              <w:rPr>
                <w:noProof/>
                <w:webHidden/>
              </w:rPr>
              <w:fldChar w:fldCharType="begin"/>
            </w:r>
            <w:r w:rsidR="00F6316E">
              <w:rPr>
                <w:noProof/>
                <w:webHidden/>
              </w:rPr>
              <w:instrText xml:space="preserve"> PAGEREF _Toc175242509 \h </w:instrText>
            </w:r>
            <w:r w:rsidR="00F6316E">
              <w:rPr>
                <w:noProof/>
                <w:webHidden/>
              </w:rPr>
            </w:r>
            <w:r w:rsidR="00F6316E">
              <w:rPr>
                <w:noProof/>
                <w:webHidden/>
              </w:rPr>
              <w:fldChar w:fldCharType="separate"/>
            </w:r>
            <w:r w:rsidR="00F6316E">
              <w:rPr>
                <w:noProof/>
                <w:webHidden/>
              </w:rPr>
              <w:t>68</w:t>
            </w:r>
            <w:r w:rsidR="00F6316E">
              <w:rPr>
                <w:noProof/>
                <w:webHidden/>
              </w:rPr>
              <w:fldChar w:fldCharType="end"/>
            </w:r>
          </w:hyperlink>
        </w:p>
        <w:p w14:paraId="1D1AB5F9" w14:textId="3ABD696B" w:rsidR="00F6316E" w:rsidRDefault="004D32D3">
          <w:pPr>
            <w:pStyle w:val="TDC3"/>
            <w:tabs>
              <w:tab w:val="right" w:leader="dot" w:pos="9010"/>
            </w:tabs>
            <w:rPr>
              <w:rFonts w:asciiTheme="minorHAnsi" w:eastAsiaTheme="minorEastAsia" w:hAnsiTheme="minorHAnsi" w:cstheme="minorBidi"/>
              <w:noProof/>
              <w:kern w:val="2"/>
              <w:sz w:val="24"/>
              <w:szCs w:val="24"/>
              <w14:ligatures w14:val="standardContextual"/>
            </w:rPr>
          </w:pPr>
          <w:hyperlink w:anchor="_Toc175242510" w:history="1">
            <w:r w:rsidR="00F6316E" w:rsidRPr="003B1A4D">
              <w:rPr>
                <w:rStyle w:val="Hipervnculo"/>
                <w:rFonts w:ascii="Times New Roman" w:hAnsi="Times New Roman" w:cs="Times New Roman"/>
                <w:b/>
                <w:bCs/>
                <w:noProof/>
              </w:rPr>
              <w:t>FIGURA 3. GASTO EN SALUD ENTRE LOS SUBSISTEMAS COMO PORCENTAJE DEL PBI. PERIODO 2017-2021.</w:t>
            </w:r>
            <w:r w:rsidR="00F6316E" w:rsidRPr="003B1A4D">
              <w:rPr>
                <w:rStyle w:val="Hipervnculo"/>
                <w:b/>
                <w:bCs/>
                <w:noProof/>
              </w:rPr>
              <w:t xml:space="preserve">                          </w:t>
            </w:r>
            <w:r w:rsidR="00F6316E">
              <w:rPr>
                <w:noProof/>
                <w:webHidden/>
              </w:rPr>
              <w:tab/>
            </w:r>
            <w:r w:rsidR="00F6316E">
              <w:rPr>
                <w:noProof/>
                <w:webHidden/>
              </w:rPr>
              <w:fldChar w:fldCharType="begin"/>
            </w:r>
            <w:r w:rsidR="00F6316E">
              <w:rPr>
                <w:noProof/>
                <w:webHidden/>
              </w:rPr>
              <w:instrText xml:space="preserve"> PAGEREF _Toc175242510 \h </w:instrText>
            </w:r>
            <w:r w:rsidR="00F6316E">
              <w:rPr>
                <w:noProof/>
                <w:webHidden/>
              </w:rPr>
            </w:r>
            <w:r w:rsidR="00F6316E">
              <w:rPr>
                <w:noProof/>
                <w:webHidden/>
              </w:rPr>
              <w:fldChar w:fldCharType="separate"/>
            </w:r>
            <w:r w:rsidR="00F6316E">
              <w:rPr>
                <w:noProof/>
                <w:webHidden/>
              </w:rPr>
              <w:t>69</w:t>
            </w:r>
            <w:r w:rsidR="00F6316E">
              <w:rPr>
                <w:noProof/>
                <w:webHidden/>
              </w:rPr>
              <w:fldChar w:fldCharType="end"/>
            </w:r>
          </w:hyperlink>
        </w:p>
        <w:p w14:paraId="24C3DB90" w14:textId="581ADEE0" w:rsidR="00F6316E" w:rsidRDefault="004D32D3">
          <w:pPr>
            <w:pStyle w:val="TDC2"/>
            <w:tabs>
              <w:tab w:val="right" w:leader="dot" w:pos="9010"/>
            </w:tabs>
            <w:rPr>
              <w:rFonts w:asciiTheme="minorHAnsi" w:eastAsiaTheme="minorEastAsia" w:hAnsiTheme="minorHAnsi" w:cstheme="minorBidi"/>
              <w:noProof/>
              <w:kern w:val="2"/>
              <w:sz w:val="24"/>
              <w:szCs w:val="24"/>
              <w14:ligatures w14:val="standardContextual"/>
            </w:rPr>
          </w:pPr>
          <w:hyperlink w:anchor="_Toc175242511" w:history="1">
            <w:r w:rsidR="00F6316E" w:rsidRPr="003B1A4D">
              <w:rPr>
                <w:rStyle w:val="Hipervnculo"/>
                <w:rFonts w:ascii="Times New Roman" w:hAnsi="Times New Roman" w:cs="Times New Roman"/>
                <w:b/>
                <w:bCs/>
                <w:noProof/>
              </w:rPr>
              <w:t>2.3.2</w:t>
            </w:r>
            <w:r w:rsidR="00F6316E" w:rsidRPr="003B1A4D">
              <w:rPr>
                <w:rStyle w:val="Hipervnculo"/>
                <w:b/>
                <w:bCs/>
                <w:noProof/>
              </w:rPr>
              <w:t xml:space="preserve"> </w:t>
            </w:r>
            <w:r w:rsidR="00F6316E" w:rsidRPr="003B1A4D">
              <w:rPr>
                <w:rStyle w:val="Hipervnculo"/>
                <w:rFonts w:ascii="Times New Roman" w:hAnsi="Times New Roman" w:cs="Times New Roman"/>
                <w:b/>
                <w:bCs/>
                <w:noProof/>
              </w:rPr>
              <w:t>COMPORTAMIENTO DE LOS MEDICAMENTOS EN EL SECTOR PRIVADO DE LA SALUD</w:t>
            </w:r>
            <w:r w:rsidR="00F6316E">
              <w:rPr>
                <w:noProof/>
                <w:webHidden/>
              </w:rPr>
              <w:tab/>
            </w:r>
            <w:r w:rsidR="00F6316E">
              <w:rPr>
                <w:noProof/>
                <w:webHidden/>
              </w:rPr>
              <w:fldChar w:fldCharType="begin"/>
            </w:r>
            <w:r w:rsidR="00F6316E">
              <w:rPr>
                <w:noProof/>
                <w:webHidden/>
              </w:rPr>
              <w:instrText xml:space="preserve"> PAGEREF _Toc175242511 \h </w:instrText>
            </w:r>
            <w:r w:rsidR="00F6316E">
              <w:rPr>
                <w:noProof/>
                <w:webHidden/>
              </w:rPr>
            </w:r>
            <w:r w:rsidR="00F6316E">
              <w:rPr>
                <w:noProof/>
                <w:webHidden/>
              </w:rPr>
              <w:fldChar w:fldCharType="separate"/>
            </w:r>
            <w:r w:rsidR="00F6316E">
              <w:rPr>
                <w:noProof/>
                <w:webHidden/>
              </w:rPr>
              <w:t>70</w:t>
            </w:r>
            <w:r w:rsidR="00F6316E">
              <w:rPr>
                <w:noProof/>
                <w:webHidden/>
              </w:rPr>
              <w:fldChar w:fldCharType="end"/>
            </w:r>
          </w:hyperlink>
        </w:p>
        <w:p w14:paraId="08CAEF71" w14:textId="60251261" w:rsidR="00F6316E" w:rsidRDefault="004D32D3">
          <w:pPr>
            <w:pStyle w:val="TDC3"/>
            <w:tabs>
              <w:tab w:val="right" w:leader="dot" w:pos="9010"/>
            </w:tabs>
            <w:rPr>
              <w:rFonts w:asciiTheme="minorHAnsi" w:eastAsiaTheme="minorEastAsia" w:hAnsiTheme="minorHAnsi" w:cstheme="minorBidi"/>
              <w:noProof/>
              <w:kern w:val="2"/>
              <w:sz w:val="24"/>
              <w:szCs w:val="24"/>
              <w14:ligatures w14:val="standardContextual"/>
            </w:rPr>
          </w:pPr>
          <w:hyperlink w:anchor="_Toc175242512" w:history="1">
            <w:r w:rsidR="00F6316E" w:rsidRPr="003B1A4D">
              <w:rPr>
                <w:rStyle w:val="Hipervnculo"/>
                <w:rFonts w:ascii="Times New Roman" w:hAnsi="Times New Roman" w:cs="Times New Roman"/>
                <w:b/>
                <w:bCs/>
                <w:noProof/>
              </w:rPr>
              <w:t>FIGURA 4. PROYECCIONES GLOBALES DEL GASTO EN TRATAMIENTOS ESPECIALES POR GRUPOS DE PAÍSES, EN % DEL GASTO TOTAL EN MEDICAMENTOS, 2011-2026</w:t>
            </w:r>
            <w:r w:rsidR="00F6316E">
              <w:rPr>
                <w:noProof/>
                <w:webHidden/>
              </w:rPr>
              <w:tab/>
            </w:r>
            <w:r w:rsidR="00F6316E">
              <w:rPr>
                <w:noProof/>
                <w:webHidden/>
              </w:rPr>
              <w:fldChar w:fldCharType="begin"/>
            </w:r>
            <w:r w:rsidR="00F6316E">
              <w:rPr>
                <w:noProof/>
                <w:webHidden/>
              </w:rPr>
              <w:instrText xml:space="preserve"> PAGEREF _Toc175242512 \h </w:instrText>
            </w:r>
            <w:r w:rsidR="00F6316E">
              <w:rPr>
                <w:noProof/>
                <w:webHidden/>
              </w:rPr>
            </w:r>
            <w:r w:rsidR="00F6316E">
              <w:rPr>
                <w:noProof/>
                <w:webHidden/>
              </w:rPr>
              <w:fldChar w:fldCharType="separate"/>
            </w:r>
            <w:r w:rsidR="00F6316E">
              <w:rPr>
                <w:noProof/>
                <w:webHidden/>
              </w:rPr>
              <w:t>72</w:t>
            </w:r>
            <w:r w:rsidR="00F6316E">
              <w:rPr>
                <w:noProof/>
                <w:webHidden/>
              </w:rPr>
              <w:fldChar w:fldCharType="end"/>
            </w:r>
          </w:hyperlink>
        </w:p>
        <w:p w14:paraId="6C508A81" w14:textId="547BC81B" w:rsidR="00F6316E" w:rsidRDefault="004D32D3">
          <w:pPr>
            <w:pStyle w:val="TDC2"/>
            <w:tabs>
              <w:tab w:val="right" w:leader="dot" w:pos="9010"/>
            </w:tabs>
            <w:rPr>
              <w:rFonts w:asciiTheme="minorHAnsi" w:eastAsiaTheme="minorEastAsia" w:hAnsiTheme="minorHAnsi" w:cstheme="minorBidi"/>
              <w:noProof/>
              <w:kern w:val="2"/>
              <w:sz w:val="24"/>
              <w:szCs w:val="24"/>
              <w14:ligatures w14:val="standardContextual"/>
            </w:rPr>
          </w:pPr>
          <w:hyperlink w:anchor="_Toc175242513" w:history="1">
            <w:r w:rsidR="00F6316E" w:rsidRPr="003B1A4D">
              <w:rPr>
                <w:rStyle w:val="Hipervnculo"/>
                <w:rFonts w:ascii="Times New Roman" w:hAnsi="Times New Roman" w:cs="Times New Roman"/>
                <w:b/>
                <w:bCs/>
                <w:noProof/>
              </w:rPr>
              <w:t>2.3.3</w:t>
            </w:r>
            <w:r w:rsidR="00F6316E" w:rsidRPr="003B1A4D">
              <w:rPr>
                <w:rStyle w:val="Hipervnculo"/>
                <w:b/>
                <w:bCs/>
                <w:noProof/>
              </w:rPr>
              <w:t xml:space="preserve"> </w:t>
            </w:r>
            <w:r w:rsidR="00F6316E" w:rsidRPr="003B1A4D">
              <w:rPr>
                <w:rStyle w:val="Hipervnculo"/>
                <w:rFonts w:ascii="Times New Roman" w:hAnsi="Times New Roman" w:cs="Times New Roman"/>
                <w:b/>
                <w:bCs/>
                <w:noProof/>
              </w:rPr>
              <w:t>SITUACIÓN ACTUAL DE ADQUISICIÓN DE MEDICAMENTOS DE ALTO PRECIO EN ARGENTINA</w:t>
            </w:r>
            <w:r w:rsidR="00F6316E">
              <w:rPr>
                <w:noProof/>
                <w:webHidden/>
              </w:rPr>
              <w:tab/>
            </w:r>
            <w:r w:rsidR="00F6316E">
              <w:rPr>
                <w:noProof/>
                <w:webHidden/>
              </w:rPr>
              <w:fldChar w:fldCharType="begin"/>
            </w:r>
            <w:r w:rsidR="00F6316E">
              <w:rPr>
                <w:noProof/>
                <w:webHidden/>
              </w:rPr>
              <w:instrText xml:space="preserve"> PAGEREF _Toc175242513 \h </w:instrText>
            </w:r>
            <w:r w:rsidR="00F6316E">
              <w:rPr>
                <w:noProof/>
                <w:webHidden/>
              </w:rPr>
            </w:r>
            <w:r w:rsidR="00F6316E">
              <w:rPr>
                <w:noProof/>
                <w:webHidden/>
              </w:rPr>
              <w:fldChar w:fldCharType="separate"/>
            </w:r>
            <w:r w:rsidR="00F6316E">
              <w:rPr>
                <w:noProof/>
                <w:webHidden/>
              </w:rPr>
              <w:t>72</w:t>
            </w:r>
            <w:r w:rsidR="00F6316E">
              <w:rPr>
                <w:noProof/>
                <w:webHidden/>
              </w:rPr>
              <w:fldChar w:fldCharType="end"/>
            </w:r>
          </w:hyperlink>
        </w:p>
        <w:p w14:paraId="68DE6980" w14:textId="728479BE" w:rsidR="00F6316E" w:rsidRDefault="004D32D3">
          <w:pPr>
            <w:pStyle w:val="TDC3"/>
            <w:tabs>
              <w:tab w:val="right" w:leader="dot" w:pos="9010"/>
            </w:tabs>
            <w:rPr>
              <w:rFonts w:asciiTheme="minorHAnsi" w:eastAsiaTheme="minorEastAsia" w:hAnsiTheme="minorHAnsi" w:cstheme="minorBidi"/>
              <w:noProof/>
              <w:kern w:val="2"/>
              <w:sz w:val="24"/>
              <w:szCs w:val="24"/>
              <w14:ligatures w14:val="standardContextual"/>
            </w:rPr>
          </w:pPr>
          <w:hyperlink w:anchor="_Toc175242514" w:history="1">
            <w:r w:rsidR="00F6316E" w:rsidRPr="003B1A4D">
              <w:rPr>
                <w:rStyle w:val="Hipervnculo"/>
                <w:rFonts w:ascii="Times New Roman" w:hAnsi="Times New Roman" w:cs="Times New Roman"/>
                <w:b/>
                <w:bCs/>
                <w:noProof/>
              </w:rPr>
              <w:t>FIGURA 5. PORCENTAJE DE PARTICIPACION EN LA FACTURACION TOTAL. TERCER TRIMESTRE DE 2023</w:t>
            </w:r>
            <w:r w:rsidR="00F6316E">
              <w:rPr>
                <w:noProof/>
                <w:webHidden/>
              </w:rPr>
              <w:tab/>
            </w:r>
            <w:r w:rsidR="00F6316E">
              <w:rPr>
                <w:noProof/>
                <w:webHidden/>
              </w:rPr>
              <w:fldChar w:fldCharType="begin"/>
            </w:r>
            <w:r w:rsidR="00F6316E">
              <w:rPr>
                <w:noProof/>
                <w:webHidden/>
              </w:rPr>
              <w:instrText xml:space="preserve"> PAGEREF _Toc175242514 \h </w:instrText>
            </w:r>
            <w:r w:rsidR="00F6316E">
              <w:rPr>
                <w:noProof/>
                <w:webHidden/>
              </w:rPr>
            </w:r>
            <w:r w:rsidR="00F6316E">
              <w:rPr>
                <w:noProof/>
                <w:webHidden/>
              </w:rPr>
              <w:fldChar w:fldCharType="separate"/>
            </w:r>
            <w:r w:rsidR="00F6316E">
              <w:rPr>
                <w:noProof/>
                <w:webHidden/>
              </w:rPr>
              <w:t>73</w:t>
            </w:r>
            <w:r w:rsidR="00F6316E">
              <w:rPr>
                <w:noProof/>
                <w:webHidden/>
              </w:rPr>
              <w:fldChar w:fldCharType="end"/>
            </w:r>
          </w:hyperlink>
        </w:p>
        <w:p w14:paraId="37825068" w14:textId="09A08AC3" w:rsidR="00F6316E" w:rsidRDefault="004D32D3">
          <w:pPr>
            <w:pStyle w:val="TDC3"/>
            <w:tabs>
              <w:tab w:val="right" w:leader="dot" w:pos="9010"/>
            </w:tabs>
            <w:rPr>
              <w:rFonts w:asciiTheme="minorHAnsi" w:eastAsiaTheme="minorEastAsia" w:hAnsiTheme="minorHAnsi" w:cstheme="minorBidi"/>
              <w:noProof/>
              <w:kern w:val="2"/>
              <w:sz w:val="24"/>
              <w:szCs w:val="24"/>
              <w14:ligatures w14:val="standardContextual"/>
            </w:rPr>
          </w:pPr>
          <w:hyperlink w:anchor="_Toc175242515" w:history="1">
            <w:r w:rsidR="00F6316E" w:rsidRPr="003B1A4D">
              <w:rPr>
                <w:rStyle w:val="Hipervnculo"/>
                <w:rFonts w:ascii="Times New Roman" w:hAnsi="Times New Roman" w:cs="Times New Roman"/>
                <w:b/>
                <w:bCs/>
                <w:noProof/>
              </w:rPr>
              <w:t>TABLA 5. MEDICAMENTOS CON MAYOR FACTURACION. TERCER TRIMESTRE DE 2023</w:t>
            </w:r>
            <w:r w:rsidR="00F6316E">
              <w:rPr>
                <w:noProof/>
                <w:webHidden/>
              </w:rPr>
              <w:tab/>
            </w:r>
            <w:r w:rsidR="00F6316E">
              <w:rPr>
                <w:noProof/>
                <w:webHidden/>
              </w:rPr>
              <w:fldChar w:fldCharType="begin"/>
            </w:r>
            <w:r w:rsidR="00F6316E">
              <w:rPr>
                <w:noProof/>
                <w:webHidden/>
              </w:rPr>
              <w:instrText xml:space="preserve"> PAGEREF _Toc175242515 \h </w:instrText>
            </w:r>
            <w:r w:rsidR="00F6316E">
              <w:rPr>
                <w:noProof/>
                <w:webHidden/>
              </w:rPr>
            </w:r>
            <w:r w:rsidR="00F6316E">
              <w:rPr>
                <w:noProof/>
                <w:webHidden/>
              </w:rPr>
              <w:fldChar w:fldCharType="separate"/>
            </w:r>
            <w:r w:rsidR="00F6316E">
              <w:rPr>
                <w:noProof/>
                <w:webHidden/>
              </w:rPr>
              <w:t>74</w:t>
            </w:r>
            <w:r w:rsidR="00F6316E">
              <w:rPr>
                <w:noProof/>
                <w:webHidden/>
              </w:rPr>
              <w:fldChar w:fldCharType="end"/>
            </w:r>
          </w:hyperlink>
        </w:p>
        <w:p w14:paraId="1D5377C1" w14:textId="63F5ED83" w:rsidR="00F6316E" w:rsidRDefault="004D32D3">
          <w:pPr>
            <w:pStyle w:val="TDC3"/>
            <w:tabs>
              <w:tab w:val="right" w:leader="dot" w:pos="9010"/>
            </w:tabs>
            <w:rPr>
              <w:rFonts w:asciiTheme="minorHAnsi" w:eastAsiaTheme="minorEastAsia" w:hAnsiTheme="minorHAnsi" w:cstheme="minorBidi"/>
              <w:noProof/>
              <w:kern w:val="2"/>
              <w:sz w:val="24"/>
              <w:szCs w:val="24"/>
              <w14:ligatures w14:val="standardContextual"/>
            </w:rPr>
          </w:pPr>
          <w:hyperlink w:anchor="_Toc175242516" w:history="1">
            <w:r w:rsidR="00F6316E" w:rsidRPr="003B1A4D">
              <w:rPr>
                <w:rStyle w:val="Hipervnculo"/>
                <w:rFonts w:ascii="Times New Roman" w:hAnsi="Times New Roman" w:cs="Times New Roman"/>
                <w:b/>
                <w:bCs/>
                <w:noProof/>
              </w:rPr>
              <w:t>FIGURA 6. EVOLUCION ESPERADA DE LA CANTIDAD DE TRATAMIENTOS POR PACIENTES DE BIOSIMILARES POR REGION, 2020-2030.</w:t>
            </w:r>
            <w:r w:rsidR="00F6316E">
              <w:rPr>
                <w:noProof/>
                <w:webHidden/>
              </w:rPr>
              <w:tab/>
            </w:r>
            <w:r w:rsidR="00F6316E">
              <w:rPr>
                <w:noProof/>
                <w:webHidden/>
              </w:rPr>
              <w:fldChar w:fldCharType="begin"/>
            </w:r>
            <w:r w:rsidR="00F6316E">
              <w:rPr>
                <w:noProof/>
                <w:webHidden/>
              </w:rPr>
              <w:instrText xml:space="preserve"> PAGEREF _Toc175242516 \h </w:instrText>
            </w:r>
            <w:r w:rsidR="00F6316E">
              <w:rPr>
                <w:noProof/>
                <w:webHidden/>
              </w:rPr>
            </w:r>
            <w:r w:rsidR="00F6316E">
              <w:rPr>
                <w:noProof/>
                <w:webHidden/>
              </w:rPr>
              <w:fldChar w:fldCharType="separate"/>
            </w:r>
            <w:r w:rsidR="00F6316E">
              <w:rPr>
                <w:noProof/>
                <w:webHidden/>
              </w:rPr>
              <w:t>77</w:t>
            </w:r>
            <w:r w:rsidR="00F6316E">
              <w:rPr>
                <w:noProof/>
                <w:webHidden/>
              </w:rPr>
              <w:fldChar w:fldCharType="end"/>
            </w:r>
          </w:hyperlink>
        </w:p>
        <w:p w14:paraId="2625F604" w14:textId="0D064E70" w:rsidR="00F6316E" w:rsidRDefault="004D32D3">
          <w:pPr>
            <w:pStyle w:val="TDC3"/>
            <w:tabs>
              <w:tab w:val="right" w:leader="dot" w:pos="9010"/>
            </w:tabs>
            <w:rPr>
              <w:rFonts w:asciiTheme="minorHAnsi" w:eastAsiaTheme="minorEastAsia" w:hAnsiTheme="minorHAnsi" w:cstheme="minorBidi"/>
              <w:noProof/>
              <w:kern w:val="2"/>
              <w:sz w:val="24"/>
              <w:szCs w:val="24"/>
              <w14:ligatures w14:val="standardContextual"/>
            </w:rPr>
          </w:pPr>
          <w:hyperlink w:anchor="_Toc175242517" w:history="1">
            <w:r w:rsidR="00F6316E" w:rsidRPr="003B1A4D">
              <w:rPr>
                <w:rStyle w:val="Hipervnculo"/>
                <w:rFonts w:ascii="Times New Roman" w:hAnsi="Times New Roman" w:cs="Times New Roman"/>
                <w:b/>
                <w:bCs/>
                <w:noProof/>
              </w:rPr>
              <w:t>TABLA 6. DROGAS NUEVAS POR AÑO APROBADAS POR FDA</w:t>
            </w:r>
            <w:r w:rsidR="00F6316E">
              <w:rPr>
                <w:noProof/>
                <w:webHidden/>
              </w:rPr>
              <w:tab/>
            </w:r>
            <w:r w:rsidR="00F6316E">
              <w:rPr>
                <w:noProof/>
                <w:webHidden/>
              </w:rPr>
              <w:fldChar w:fldCharType="begin"/>
            </w:r>
            <w:r w:rsidR="00F6316E">
              <w:rPr>
                <w:noProof/>
                <w:webHidden/>
              </w:rPr>
              <w:instrText xml:space="preserve"> PAGEREF _Toc175242517 \h </w:instrText>
            </w:r>
            <w:r w:rsidR="00F6316E">
              <w:rPr>
                <w:noProof/>
                <w:webHidden/>
              </w:rPr>
            </w:r>
            <w:r w:rsidR="00F6316E">
              <w:rPr>
                <w:noProof/>
                <w:webHidden/>
              </w:rPr>
              <w:fldChar w:fldCharType="separate"/>
            </w:r>
            <w:r w:rsidR="00F6316E">
              <w:rPr>
                <w:noProof/>
                <w:webHidden/>
              </w:rPr>
              <w:t>77</w:t>
            </w:r>
            <w:r w:rsidR="00F6316E">
              <w:rPr>
                <w:noProof/>
                <w:webHidden/>
              </w:rPr>
              <w:fldChar w:fldCharType="end"/>
            </w:r>
          </w:hyperlink>
        </w:p>
        <w:p w14:paraId="195BB532" w14:textId="6403622C" w:rsidR="00F6316E" w:rsidRDefault="004D32D3">
          <w:pPr>
            <w:pStyle w:val="TDC2"/>
            <w:tabs>
              <w:tab w:val="right" w:leader="dot" w:pos="9010"/>
            </w:tabs>
            <w:rPr>
              <w:rFonts w:asciiTheme="minorHAnsi" w:eastAsiaTheme="minorEastAsia" w:hAnsiTheme="minorHAnsi" w:cstheme="minorBidi"/>
              <w:noProof/>
              <w:kern w:val="2"/>
              <w:sz w:val="24"/>
              <w:szCs w:val="24"/>
              <w14:ligatures w14:val="standardContextual"/>
            </w:rPr>
          </w:pPr>
          <w:hyperlink w:anchor="_Toc175242518" w:history="1">
            <w:r w:rsidR="00F6316E" w:rsidRPr="003B1A4D">
              <w:rPr>
                <w:rStyle w:val="Hipervnculo"/>
                <w:rFonts w:ascii="Times New Roman" w:hAnsi="Times New Roman" w:cs="Times New Roman"/>
                <w:b/>
                <w:bCs/>
                <w:noProof/>
              </w:rPr>
              <w:t>2.3.4</w:t>
            </w:r>
            <w:r w:rsidR="00F6316E" w:rsidRPr="003B1A4D">
              <w:rPr>
                <w:rStyle w:val="Hipervnculo"/>
                <w:b/>
                <w:bCs/>
                <w:noProof/>
              </w:rPr>
              <w:t xml:space="preserve"> </w:t>
            </w:r>
            <w:r w:rsidR="00F6316E" w:rsidRPr="003B1A4D">
              <w:rPr>
                <w:rStyle w:val="Hipervnculo"/>
                <w:rFonts w:ascii="Times New Roman" w:hAnsi="Times New Roman" w:cs="Times New Roman"/>
                <w:b/>
                <w:bCs/>
                <w:noProof/>
              </w:rPr>
              <w:t>IMPACTO DE LOS MEDICAMENTOS EN LOS COSTOS EN LAS EMPRESAS DE MEDICINA PREPAGAS</w:t>
            </w:r>
            <w:r w:rsidR="00F6316E">
              <w:rPr>
                <w:noProof/>
                <w:webHidden/>
              </w:rPr>
              <w:tab/>
            </w:r>
            <w:r w:rsidR="00F6316E">
              <w:rPr>
                <w:noProof/>
                <w:webHidden/>
              </w:rPr>
              <w:fldChar w:fldCharType="begin"/>
            </w:r>
            <w:r w:rsidR="00F6316E">
              <w:rPr>
                <w:noProof/>
                <w:webHidden/>
              </w:rPr>
              <w:instrText xml:space="preserve"> PAGEREF _Toc175242518 \h </w:instrText>
            </w:r>
            <w:r w:rsidR="00F6316E">
              <w:rPr>
                <w:noProof/>
                <w:webHidden/>
              </w:rPr>
            </w:r>
            <w:r w:rsidR="00F6316E">
              <w:rPr>
                <w:noProof/>
                <w:webHidden/>
              </w:rPr>
              <w:fldChar w:fldCharType="separate"/>
            </w:r>
            <w:r w:rsidR="00F6316E">
              <w:rPr>
                <w:noProof/>
                <w:webHidden/>
              </w:rPr>
              <w:t>78</w:t>
            </w:r>
            <w:r w:rsidR="00F6316E">
              <w:rPr>
                <w:noProof/>
                <w:webHidden/>
              </w:rPr>
              <w:fldChar w:fldCharType="end"/>
            </w:r>
          </w:hyperlink>
        </w:p>
        <w:p w14:paraId="6E430C6A" w14:textId="0C0C2126" w:rsidR="00F6316E" w:rsidRDefault="004D32D3">
          <w:pPr>
            <w:pStyle w:val="TDC2"/>
            <w:tabs>
              <w:tab w:val="right" w:leader="dot" w:pos="9010"/>
            </w:tabs>
            <w:rPr>
              <w:rFonts w:asciiTheme="minorHAnsi" w:eastAsiaTheme="minorEastAsia" w:hAnsiTheme="minorHAnsi" w:cstheme="minorBidi"/>
              <w:noProof/>
              <w:kern w:val="2"/>
              <w:sz w:val="24"/>
              <w:szCs w:val="24"/>
              <w14:ligatures w14:val="standardContextual"/>
            </w:rPr>
          </w:pPr>
          <w:hyperlink w:anchor="_Toc175242519" w:history="1">
            <w:r w:rsidR="00F6316E" w:rsidRPr="003B1A4D">
              <w:rPr>
                <w:rStyle w:val="Hipervnculo"/>
                <w:rFonts w:ascii="Times New Roman" w:hAnsi="Times New Roman" w:cs="Times New Roman"/>
                <w:b/>
                <w:bCs/>
                <w:noProof/>
              </w:rPr>
              <w:t>2.3.5</w:t>
            </w:r>
            <w:r w:rsidR="00F6316E" w:rsidRPr="003B1A4D">
              <w:rPr>
                <w:rStyle w:val="Hipervnculo"/>
                <w:b/>
                <w:bCs/>
                <w:noProof/>
              </w:rPr>
              <w:t xml:space="preserve"> </w:t>
            </w:r>
            <w:r w:rsidR="00F6316E" w:rsidRPr="003B1A4D">
              <w:rPr>
                <w:rStyle w:val="Hipervnculo"/>
                <w:rFonts w:ascii="Times New Roman" w:hAnsi="Times New Roman" w:cs="Times New Roman"/>
                <w:b/>
                <w:bCs/>
                <w:noProof/>
              </w:rPr>
              <w:t>DIFICULTADES: OPACIDAD EN LOS PROCESOS DE COMPRA, BARRERAS EN EL ACCESO PARA LOS PACIENTES, DESIGUALDADES EN EL ACCESO A TRATAMIENTOS INNOVADORES</w:t>
            </w:r>
            <w:r w:rsidR="00F6316E">
              <w:rPr>
                <w:noProof/>
                <w:webHidden/>
              </w:rPr>
              <w:tab/>
            </w:r>
            <w:r w:rsidR="00F6316E">
              <w:rPr>
                <w:noProof/>
                <w:webHidden/>
              </w:rPr>
              <w:fldChar w:fldCharType="begin"/>
            </w:r>
            <w:r w:rsidR="00F6316E">
              <w:rPr>
                <w:noProof/>
                <w:webHidden/>
              </w:rPr>
              <w:instrText xml:space="preserve"> PAGEREF _Toc175242519 \h </w:instrText>
            </w:r>
            <w:r w:rsidR="00F6316E">
              <w:rPr>
                <w:noProof/>
                <w:webHidden/>
              </w:rPr>
            </w:r>
            <w:r w:rsidR="00F6316E">
              <w:rPr>
                <w:noProof/>
                <w:webHidden/>
              </w:rPr>
              <w:fldChar w:fldCharType="separate"/>
            </w:r>
            <w:r w:rsidR="00F6316E">
              <w:rPr>
                <w:noProof/>
                <w:webHidden/>
              </w:rPr>
              <w:t>79</w:t>
            </w:r>
            <w:r w:rsidR="00F6316E">
              <w:rPr>
                <w:noProof/>
                <w:webHidden/>
              </w:rPr>
              <w:fldChar w:fldCharType="end"/>
            </w:r>
          </w:hyperlink>
        </w:p>
        <w:p w14:paraId="1D4022C4" w14:textId="08143338" w:rsidR="00F6316E" w:rsidRDefault="004D32D3">
          <w:pPr>
            <w:pStyle w:val="TDC1"/>
            <w:tabs>
              <w:tab w:val="right" w:leader="dot" w:pos="9010"/>
            </w:tabs>
            <w:rPr>
              <w:rFonts w:asciiTheme="minorHAnsi" w:eastAsiaTheme="minorEastAsia" w:hAnsiTheme="minorHAnsi" w:cstheme="minorBidi"/>
              <w:noProof/>
              <w:kern w:val="2"/>
              <w:sz w:val="24"/>
              <w:szCs w:val="24"/>
              <w14:ligatures w14:val="standardContextual"/>
            </w:rPr>
          </w:pPr>
          <w:hyperlink w:anchor="_Toc175242520" w:history="1">
            <w:r w:rsidR="00F6316E" w:rsidRPr="003B1A4D">
              <w:rPr>
                <w:rStyle w:val="Hipervnculo"/>
                <w:rFonts w:ascii="Times New Roman" w:hAnsi="Times New Roman" w:cs="Times New Roman"/>
                <w:b/>
                <w:bCs/>
                <w:noProof/>
              </w:rPr>
              <w:t>2.4.1</w:t>
            </w:r>
            <w:r w:rsidR="00F6316E" w:rsidRPr="003B1A4D">
              <w:rPr>
                <w:rStyle w:val="Hipervnculo"/>
                <w:b/>
                <w:bCs/>
                <w:noProof/>
              </w:rPr>
              <w:t xml:space="preserve"> </w:t>
            </w:r>
            <w:r w:rsidR="00F6316E" w:rsidRPr="003B1A4D">
              <w:rPr>
                <w:rStyle w:val="Hipervnculo"/>
                <w:rFonts w:ascii="Times New Roman" w:hAnsi="Times New Roman" w:cs="Times New Roman"/>
                <w:b/>
                <w:bCs/>
                <w:noProof/>
              </w:rPr>
              <w:t>EXPERIENCIAS INTERNACIONALES CON MODELOS DE RIESGO      COMPARTIDO PARA LA COMPRA DE MEDICAMENTOS DE ALTO PRECIO</w:t>
            </w:r>
            <w:r w:rsidR="00F6316E">
              <w:rPr>
                <w:noProof/>
                <w:webHidden/>
              </w:rPr>
              <w:tab/>
            </w:r>
            <w:r w:rsidR="00F6316E">
              <w:rPr>
                <w:noProof/>
                <w:webHidden/>
              </w:rPr>
              <w:fldChar w:fldCharType="begin"/>
            </w:r>
            <w:r w:rsidR="00F6316E">
              <w:rPr>
                <w:noProof/>
                <w:webHidden/>
              </w:rPr>
              <w:instrText xml:space="preserve"> PAGEREF _Toc175242520 \h </w:instrText>
            </w:r>
            <w:r w:rsidR="00F6316E">
              <w:rPr>
                <w:noProof/>
                <w:webHidden/>
              </w:rPr>
            </w:r>
            <w:r w:rsidR="00F6316E">
              <w:rPr>
                <w:noProof/>
                <w:webHidden/>
              </w:rPr>
              <w:fldChar w:fldCharType="separate"/>
            </w:r>
            <w:r w:rsidR="00F6316E">
              <w:rPr>
                <w:noProof/>
                <w:webHidden/>
              </w:rPr>
              <w:t>80</w:t>
            </w:r>
            <w:r w:rsidR="00F6316E">
              <w:rPr>
                <w:noProof/>
                <w:webHidden/>
              </w:rPr>
              <w:fldChar w:fldCharType="end"/>
            </w:r>
          </w:hyperlink>
        </w:p>
        <w:p w14:paraId="40826E2D" w14:textId="308F97C4" w:rsidR="00F6316E" w:rsidRDefault="004D32D3">
          <w:pPr>
            <w:pStyle w:val="TDC1"/>
            <w:tabs>
              <w:tab w:val="right" w:leader="dot" w:pos="9010"/>
            </w:tabs>
            <w:rPr>
              <w:rFonts w:asciiTheme="minorHAnsi" w:eastAsiaTheme="minorEastAsia" w:hAnsiTheme="minorHAnsi" w:cstheme="minorBidi"/>
              <w:noProof/>
              <w:kern w:val="2"/>
              <w:sz w:val="24"/>
              <w:szCs w:val="24"/>
              <w14:ligatures w14:val="standardContextual"/>
            </w:rPr>
          </w:pPr>
          <w:hyperlink w:anchor="_Toc175242521" w:history="1">
            <w:r w:rsidR="00F6316E" w:rsidRPr="003B1A4D">
              <w:rPr>
                <w:rStyle w:val="Hipervnculo"/>
                <w:rFonts w:ascii="Times New Roman" w:hAnsi="Times New Roman" w:cs="Times New Roman"/>
                <w:b/>
                <w:bCs/>
                <w:noProof/>
              </w:rPr>
              <w:t>2.4.2 MODELOS DE RIESGO COMPARTIDO EN LA MEDICINA PREPAGA</w:t>
            </w:r>
            <w:r w:rsidR="00F6316E">
              <w:rPr>
                <w:noProof/>
                <w:webHidden/>
              </w:rPr>
              <w:tab/>
            </w:r>
            <w:r w:rsidR="00F6316E">
              <w:rPr>
                <w:noProof/>
                <w:webHidden/>
              </w:rPr>
              <w:fldChar w:fldCharType="begin"/>
            </w:r>
            <w:r w:rsidR="00F6316E">
              <w:rPr>
                <w:noProof/>
                <w:webHidden/>
              </w:rPr>
              <w:instrText xml:space="preserve"> PAGEREF _Toc175242521 \h </w:instrText>
            </w:r>
            <w:r w:rsidR="00F6316E">
              <w:rPr>
                <w:noProof/>
                <w:webHidden/>
              </w:rPr>
            </w:r>
            <w:r w:rsidR="00F6316E">
              <w:rPr>
                <w:noProof/>
                <w:webHidden/>
              </w:rPr>
              <w:fldChar w:fldCharType="separate"/>
            </w:r>
            <w:r w:rsidR="00F6316E">
              <w:rPr>
                <w:noProof/>
                <w:webHidden/>
              </w:rPr>
              <w:t>84</w:t>
            </w:r>
            <w:r w:rsidR="00F6316E">
              <w:rPr>
                <w:noProof/>
                <w:webHidden/>
              </w:rPr>
              <w:fldChar w:fldCharType="end"/>
            </w:r>
          </w:hyperlink>
        </w:p>
        <w:p w14:paraId="66C99E4B" w14:textId="616C618A" w:rsidR="00F6316E" w:rsidRDefault="004D32D3">
          <w:pPr>
            <w:pStyle w:val="TDC3"/>
            <w:tabs>
              <w:tab w:val="right" w:leader="dot" w:pos="9010"/>
            </w:tabs>
            <w:rPr>
              <w:rFonts w:asciiTheme="minorHAnsi" w:eastAsiaTheme="minorEastAsia" w:hAnsiTheme="minorHAnsi" w:cstheme="minorBidi"/>
              <w:noProof/>
              <w:kern w:val="2"/>
              <w:sz w:val="24"/>
              <w:szCs w:val="24"/>
              <w14:ligatures w14:val="standardContextual"/>
            </w:rPr>
          </w:pPr>
          <w:hyperlink w:anchor="_Toc175242522" w:history="1">
            <w:r w:rsidR="00F6316E" w:rsidRPr="003B1A4D">
              <w:rPr>
                <w:rStyle w:val="Hipervnculo"/>
                <w:rFonts w:ascii="Times New Roman" w:hAnsi="Times New Roman" w:cs="Times New Roman"/>
                <w:b/>
                <w:bCs/>
                <w:noProof/>
              </w:rPr>
              <w:t>FIGURA 7 EXPERIENCIAS DE ARC SEGÚN LAS DROGAS USADAS</w:t>
            </w:r>
            <w:r w:rsidR="00F6316E">
              <w:rPr>
                <w:noProof/>
                <w:webHidden/>
              </w:rPr>
              <w:tab/>
            </w:r>
            <w:r w:rsidR="00F6316E">
              <w:rPr>
                <w:noProof/>
                <w:webHidden/>
              </w:rPr>
              <w:fldChar w:fldCharType="begin"/>
            </w:r>
            <w:r w:rsidR="00F6316E">
              <w:rPr>
                <w:noProof/>
                <w:webHidden/>
              </w:rPr>
              <w:instrText xml:space="preserve"> PAGEREF _Toc175242522 \h </w:instrText>
            </w:r>
            <w:r w:rsidR="00F6316E">
              <w:rPr>
                <w:noProof/>
                <w:webHidden/>
              </w:rPr>
            </w:r>
            <w:r w:rsidR="00F6316E">
              <w:rPr>
                <w:noProof/>
                <w:webHidden/>
              </w:rPr>
              <w:fldChar w:fldCharType="separate"/>
            </w:r>
            <w:r w:rsidR="00F6316E">
              <w:rPr>
                <w:noProof/>
                <w:webHidden/>
              </w:rPr>
              <w:t>85</w:t>
            </w:r>
            <w:r w:rsidR="00F6316E">
              <w:rPr>
                <w:noProof/>
                <w:webHidden/>
              </w:rPr>
              <w:fldChar w:fldCharType="end"/>
            </w:r>
          </w:hyperlink>
        </w:p>
        <w:p w14:paraId="5FCA9D4D" w14:textId="6F26917D" w:rsidR="00F6316E" w:rsidRDefault="004D32D3">
          <w:pPr>
            <w:pStyle w:val="TDC2"/>
            <w:tabs>
              <w:tab w:val="right" w:leader="dot" w:pos="9010"/>
            </w:tabs>
            <w:rPr>
              <w:rFonts w:asciiTheme="minorHAnsi" w:eastAsiaTheme="minorEastAsia" w:hAnsiTheme="minorHAnsi" w:cstheme="minorBidi"/>
              <w:noProof/>
              <w:kern w:val="2"/>
              <w:sz w:val="24"/>
              <w:szCs w:val="24"/>
              <w14:ligatures w14:val="standardContextual"/>
            </w:rPr>
          </w:pPr>
          <w:hyperlink w:anchor="_Toc175242523" w:history="1">
            <w:r w:rsidR="00F6316E" w:rsidRPr="003B1A4D">
              <w:rPr>
                <w:rStyle w:val="Hipervnculo"/>
                <w:rFonts w:ascii="Times New Roman" w:hAnsi="Times New Roman" w:cs="Times New Roman"/>
                <w:b/>
                <w:bCs/>
                <w:noProof/>
              </w:rPr>
              <w:t>2.4.3 METODOLOGÍA</w:t>
            </w:r>
            <w:r w:rsidR="00F6316E">
              <w:rPr>
                <w:noProof/>
                <w:webHidden/>
              </w:rPr>
              <w:tab/>
            </w:r>
            <w:r w:rsidR="00F6316E">
              <w:rPr>
                <w:noProof/>
                <w:webHidden/>
              </w:rPr>
              <w:fldChar w:fldCharType="begin"/>
            </w:r>
            <w:r w:rsidR="00F6316E">
              <w:rPr>
                <w:noProof/>
                <w:webHidden/>
              </w:rPr>
              <w:instrText xml:space="preserve"> PAGEREF _Toc175242523 \h </w:instrText>
            </w:r>
            <w:r w:rsidR="00F6316E">
              <w:rPr>
                <w:noProof/>
                <w:webHidden/>
              </w:rPr>
            </w:r>
            <w:r w:rsidR="00F6316E">
              <w:rPr>
                <w:noProof/>
                <w:webHidden/>
              </w:rPr>
              <w:fldChar w:fldCharType="separate"/>
            </w:r>
            <w:r w:rsidR="00F6316E">
              <w:rPr>
                <w:noProof/>
                <w:webHidden/>
              </w:rPr>
              <w:t>86</w:t>
            </w:r>
            <w:r w:rsidR="00F6316E">
              <w:rPr>
                <w:noProof/>
                <w:webHidden/>
              </w:rPr>
              <w:fldChar w:fldCharType="end"/>
            </w:r>
          </w:hyperlink>
        </w:p>
        <w:p w14:paraId="7B018F0D" w14:textId="21A33C84" w:rsidR="00F6316E" w:rsidRDefault="004D32D3">
          <w:pPr>
            <w:pStyle w:val="TDC2"/>
            <w:tabs>
              <w:tab w:val="right" w:leader="dot" w:pos="9010"/>
            </w:tabs>
            <w:rPr>
              <w:rFonts w:asciiTheme="minorHAnsi" w:eastAsiaTheme="minorEastAsia" w:hAnsiTheme="minorHAnsi" w:cstheme="minorBidi"/>
              <w:noProof/>
              <w:kern w:val="2"/>
              <w:sz w:val="24"/>
              <w:szCs w:val="24"/>
              <w14:ligatures w14:val="standardContextual"/>
            </w:rPr>
          </w:pPr>
          <w:hyperlink w:anchor="_Toc175242524" w:history="1">
            <w:r w:rsidR="00F6316E" w:rsidRPr="003B1A4D">
              <w:rPr>
                <w:rStyle w:val="Hipervnculo"/>
                <w:rFonts w:ascii="Times New Roman" w:hAnsi="Times New Roman" w:cs="Times New Roman"/>
                <w:b/>
                <w:bCs/>
                <w:noProof/>
              </w:rPr>
              <w:t>2.4.4</w:t>
            </w:r>
            <w:r w:rsidR="00F6316E" w:rsidRPr="003B1A4D">
              <w:rPr>
                <w:rStyle w:val="Hipervnculo"/>
                <w:b/>
                <w:bCs/>
                <w:noProof/>
              </w:rPr>
              <w:t xml:space="preserve"> </w:t>
            </w:r>
            <w:r w:rsidR="00F6316E" w:rsidRPr="003B1A4D">
              <w:rPr>
                <w:rStyle w:val="Hipervnculo"/>
                <w:rFonts w:ascii="Times New Roman" w:hAnsi="Times New Roman" w:cs="Times New Roman"/>
                <w:b/>
                <w:bCs/>
                <w:noProof/>
              </w:rPr>
              <w:t>RECONOCIMIENTO DE LA INNOVACIÓN TERAPÉUTICA</w:t>
            </w:r>
            <w:r w:rsidR="00F6316E">
              <w:rPr>
                <w:noProof/>
                <w:webHidden/>
              </w:rPr>
              <w:tab/>
            </w:r>
            <w:r w:rsidR="00F6316E">
              <w:rPr>
                <w:noProof/>
                <w:webHidden/>
              </w:rPr>
              <w:fldChar w:fldCharType="begin"/>
            </w:r>
            <w:r w:rsidR="00F6316E">
              <w:rPr>
                <w:noProof/>
                <w:webHidden/>
              </w:rPr>
              <w:instrText xml:space="preserve"> PAGEREF _Toc175242524 \h </w:instrText>
            </w:r>
            <w:r w:rsidR="00F6316E">
              <w:rPr>
                <w:noProof/>
                <w:webHidden/>
              </w:rPr>
            </w:r>
            <w:r w:rsidR="00F6316E">
              <w:rPr>
                <w:noProof/>
                <w:webHidden/>
              </w:rPr>
              <w:fldChar w:fldCharType="separate"/>
            </w:r>
            <w:r w:rsidR="00F6316E">
              <w:rPr>
                <w:noProof/>
                <w:webHidden/>
              </w:rPr>
              <w:t>86</w:t>
            </w:r>
            <w:r w:rsidR="00F6316E">
              <w:rPr>
                <w:noProof/>
                <w:webHidden/>
              </w:rPr>
              <w:fldChar w:fldCharType="end"/>
            </w:r>
          </w:hyperlink>
        </w:p>
        <w:p w14:paraId="05D9DE23" w14:textId="28A694B8" w:rsidR="00F6316E" w:rsidRDefault="004D32D3">
          <w:pPr>
            <w:pStyle w:val="TDC1"/>
            <w:tabs>
              <w:tab w:val="right" w:leader="dot" w:pos="9010"/>
            </w:tabs>
            <w:rPr>
              <w:rFonts w:asciiTheme="minorHAnsi" w:eastAsiaTheme="minorEastAsia" w:hAnsiTheme="minorHAnsi" w:cstheme="minorBidi"/>
              <w:noProof/>
              <w:kern w:val="2"/>
              <w:sz w:val="24"/>
              <w:szCs w:val="24"/>
              <w14:ligatures w14:val="standardContextual"/>
            </w:rPr>
          </w:pPr>
          <w:hyperlink w:anchor="_Toc175242525" w:history="1">
            <w:r w:rsidR="00F6316E" w:rsidRPr="003B1A4D">
              <w:rPr>
                <w:rStyle w:val="Hipervnculo"/>
                <w:rFonts w:ascii="Times New Roman" w:hAnsi="Times New Roman" w:cs="Times New Roman"/>
                <w:b/>
                <w:bCs/>
                <w:noProof/>
              </w:rPr>
              <w:t>CAPITULO 3</w:t>
            </w:r>
            <w:r w:rsidR="00F6316E">
              <w:rPr>
                <w:noProof/>
                <w:webHidden/>
              </w:rPr>
              <w:tab/>
            </w:r>
            <w:r w:rsidR="00F6316E">
              <w:rPr>
                <w:noProof/>
                <w:webHidden/>
              </w:rPr>
              <w:fldChar w:fldCharType="begin"/>
            </w:r>
            <w:r w:rsidR="00F6316E">
              <w:rPr>
                <w:noProof/>
                <w:webHidden/>
              </w:rPr>
              <w:instrText xml:space="preserve"> PAGEREF _Toc175242525 \h </w:instrText>
            </w:r>
            <w:r w:rsidR="00F6316E">
              <w:rPr>
                <w:noProof/>
                <w:webHidden/>
              </w:rPr>
            </w:r>
            <w:r w:rsidR="00F6316E">
              <w:rPr>
                <w:noProof/>
                <w:webHidden/>
              </w:rPr>
              <w:fldChar w:fldCharType="separate"/>
            </w:r>
            <w:r w:rsidR="00F6316E">
              <w:rPr>
                <w:noProof/>
                <w:webHidden/>
              </w:rPr>
              <w:t>88</w:t>
            </w:r>
            <w:r w:rsidR="00F6316E">
              <w:rPr>
                <w:noProof/>
                <w:webHidden/>
              </w:rPr>
              <w:fldChar w:fldCharType="end"/>
            </w:r>
          </w:hyperlink>
        </w:p>
        <w:p w14:paraId="122B944C" w14:textId="54876472" w:rsidR="00F6316E" w:rsidRDefault="004D32D3">
          <w:pPr>
            <w:pStyle w:val="TDC1"/>
            <w:tabs>
              <w:tab w:val="right" w:leader="dot" w:pos="9010"/>
            </w:tabs>
            <w:rPr>
              <w:rFonts w:asciiTheme="minorHAnsi" w:eastAsiaTheme="minorEastAsia" w:hAnsiTheme="minorHAnsi" w:cstheme="minorBidi"/>
              <w:noProof/>
              <w:kern w:val="2"/>
              <w:sz w:val="24"/>
              <w:szCs w:val="24"/>
              <w14:ligatures w14:val="standardContextual"/>
            </w:rPr>
          </w:pPr>
          <w:hyperlink w:anchor="_Toc175242526" w:history="1">
            <w:r w:rsidR="00F6316E" w:rsidRPr="003B1A4D">
              <w:rPr>
                <w:rStyle w:val="Hipervnculo"/>
                <w:rFonts w:ascii="Times New Roman" w:hAnsi="Times New Roman" w:cs="Times New Roman"/>
                <w:b/>
                <w:bCs/>
                <w:noProof/>
              </w:rPr>
              <w:t>3.1</w:t>
            </w:r>
            <w:r w:rsidR="00F6316E" w:rsidRPr="003B1A4D">
              <w:rPr>
                <w:rStyle w:val="Hipervnculo"/>
                <w:b/>
                <w:bCs/>
                <w:noProof/>
              </w:rPr>
              <w:t xml:space="preserve"> </w:t>
            </w:r>
            <w:r w:rsidR="00F6316E" w:rsidRPr="003B1A4D">
              <w:rPr>
                <w:rStyle w:val="Hipervnculo"/>
                <w:rFonts w:ascii="Times New Roman" w:hAnsi="Times New Roman" w:cs="Times New Roman"/>
                <w:b/>
                <w:bCs/>
                <w:noProof/>
              </w:rPr>
              <w:t>MATERIAL Y MÉTODOS</w:t>
            </w:r>
            <w:r w:rsidR="00F6316E">
              <w:rPr>
                <w:noProof/>
                <w:webHidden/>
              </w:rPr>
              <w:tab/>
            </w:r>
            <w:r w:rsidR="00F6316E">
              <w:rPr>
                <w:noProof/>
                <w:webHidden/>
              </w:rPr>
              <w:fldChar w:fldCharType="begin"/>
            </w:r>
            <w:r w:rsidR="00F6316E">
              <w:rPr>
                <w:noProof/>
                <w:webHidden/>
              </w:rPr>
              <w:instrText xml:space="preserve"> PAGEREF _Toc175242526 \h </w:instrText>
            </w:r>
            <w:r w:rsidR="00F6316E">
              <w:rPr>
                <w:noProof/>
                <w:webHidden/>
              </w:rPr>
            </w:r>
            <w:r w:rsidR="00F6316E">
              <w:rPr>
                <w:noProof/>
                <w:webHidden/>
              </w:rPr>
              <w:fldChar w:fldCharType="separate"/>
            </w:r>
            <w:r w:rsidR="00F6316E">
              <w:rPr>
                <w:noProof/>
                <w:webHidden/>
              </w:rPr>
              <w:t>88</w:t>
            </w:r>
            <w:r w:rsidR="00F6316E">
              <w:rPr>
                <w:noProof/>
                <w:webHidden/>
              </w:rPr>
              <w:fldChar w:fldCharType="end"/>
            </w:r>
          </w:hyperlink>
        </w:p>
        <w:p w14:paraId="2CE4E833" w14:textId="591D3ACD" w:rsidR="00F6316E" w:rsidRDefault="004D32D3">
          <w:pPr>
            <w:pStyle w:val="TDC3"/>
            <w:tabs>
              <w:tab w:val="right" w:leader="dot" w:pos="9010"/>
            </w:tabs>
            <w:rPr>
              <w:rFonts w:asciiTheme="minorHAnsi" w:eastAsiaTheme="minorEastAsia" w:hAnsiTheme="minorHAnsi" w:cstheme="minorBidi"/>
              <w:noProof/>
              <w:kern w:val="2"/>
              <w:sz w:val="24"/>
              <w:szCs w:val="24"/>
              <w14:ligatures w14:val="standardContextual"/>
            </w:rPr>
          </w:pPr>
          <w:hyperlink w:anchor="_Toc175242527" w:history="1">
            <w:r w:rsidR="00F6316E" w:rsidRPr="003B1A4D">
              <w:rPr>
                <w:rStyle w:val="Hipervnculo"/>
                <w:rFonts w:ascii="Times New Roman" w:hAnsi="Times New Roman" w:cs="Times New Roman"/>
                <w:b/>
                <w:bCs/>
                <w:noProof/>
              </w:rPr>
              <w:t>FIGURA 8. CRITERIO DE INICIO DE TRATAMIENTO</w:t>
            </w:r>
            <w:r w:rsidR="00F6316E">
              <w:rPr>
                <w:noProof/>
                <w:webHidden/>
              </w:rPr>
              <w:tab/>
            </w:r>
            <w:r w:rsidR="00F6316E">
              <w:rPr>
                <w:noProof/>
                <w:webHidden/>
              </w:rPr>
              <w:fldChar w:fldCharType="begin"/>
            </w:r>
            <w:r w:rsidR="00F6316E">
              <w:rPr>
                <w:noProof/>
                <w:webHidden/>
              </w:rPr>
              <w:instrText xml:space="preserve"> PAGEREF _Toc175242527 \h </w:instrText>
            </w:r>
            <w:r w:rsidR="00F6316E">
              <w:rPr>
                <w:noProof/>
                <w:webHidden/>
              </w:rPr>
            </w:r>
            <w:r w:rsidR="00F6316E">
              <w:rPr>
                <w:noProof/>
                <w:webHidden/>
              </w:rPr>
              <w:fldChar w:fldCharType="separate"/>
            </w:r>
            <w:r w:rsidR="00F6316E">
              <w:rPr>
                <w:noProof/>
                <w:webHidden/>
              </w:rPr>
              <w:t>88</w:t>
            </w:r>
            <w:r w:rsidR="00F6316E">
              <w:rPr>
                <w:noProof/>
                <w:webHidden/>
              </w:rPr>
              <w:fldChar w:fldCharType="end"/>
            </w:r>
          </w:hyperlink>
        </w:p>
        <w:p w14:paraId="64ACB608" w14:textId="2B63F11A" w:rsidR="00F6316E" w:rsidRDefault="004D32D3">
          <w:pPr>
            <w:pStyle w:val="TDC3"/>
            <w:tabs>
              <w:tab w:val="right" w:leader="dot" w:pos="9010"/>
            </w:tabs>
            <w:rPr>
              <w:rFonts w:asciiTheme="minorHAnsi" w:eastAsiaTheme="minorEastAsia" w:hAnsiTheme="minorHAnsi" w:cstheme="minorBidi"/>
              <w:noProof/>
              <w:kern w:val="2"/>
              <w:sz w:val="24"/>
              <w:szCs w:val="24"/>
              <w14:ligatures w14:val="standardContextual"/>
            </w:rPr>
          </w:pPr>
          <w:hyperlink w:anchor="_Toc175242528" w:history="1">
            <w:r w:rsidR="00F6316E" w:rsidRPr="003B1A4D">
              <w:rPr>
                <w:rStyle w:val="Hipervnculo"/>
                <w:rFonts w:ascii="Times New Roman" w:hAnsi="Times New Roman" w:cs="Times New Roman"/>
                <w:b/>
                <w:bCs/>
                <w:noProof/>
              </w:rPr>
              <w:t>FIGURA 9. ESQUEMA DE PAGO POR RESULTADOS</w:t>
            </w:r>
            <w:r w:rsidR="00F6316E">
              <w:rPr>
                <w:noProof/>
                <w:webHidden/>
              </w:rPr>
              <w:tab/>
            </w:r>
            <w:r w:rsidR="00F6316E">
              <w:rPr>
                <w:noProof/>
                <w:webHidden/>
              </w:rPr>
              <w:fldChar w:fldCharType="begin"/>
            </w:r>
            <w:r w:rsidR="00F6316E">
              <w:rPr>
                <w:noProof/>
                <w:webHidden/>
              </w:rPr>
              <w:instrText xml:space="preserve"> PAGEREF _Toc175242528 \h </w:instrText>
            </w:r>
            <w:r w:rsidR="00F6316E">
              <w:rPr>
                <w:noProof/>
                <w:webHidden/>
              </w:rPr>
            </w:r>
            <w:r w:rsidR="00F6316E">
              <w:rPr>
                <w:noProof/>
                <w:webHidden/>
              </w:rPr>
              <w:fldChar w:fldCharType="separate"/>
            </w:r>
            <w:r w:rsidR="00F6316E">
              <w:rPr>
                <w:noProof/>
                <w:webHidden/>
              </w:rPr>
              <w:t>89</w:t>
            </w:r>
            <w:r w:rsidR="00F6316E">
              <w:rPr>
                <w:noProof/>
                <w:webHidden/>
              </w:rPr>
              <w:fldChar w:fldCharType="end"/>
            </w:r>
          </w:hyperlink>
        </w:p>
        <w:p w14:paraId="50D03203" w14:textId="6F684129" w:rsidR="00F6316E" w:rsidRDefault="004D32D3">
          <w:pPr>
            <w:pStyle w:val="TDC1"/>
            <w:tabs>
              <w:tab w:val="right" w:leader="dot" w:pos="9010"/>
            </w:tabs>
            <w:rPr>
              <w:rFonts w:asciiTheme="minorHAnsi" w:eastAsiaTheme="minorEastAsia" w:hAnsiTheme="minorHAnsi" w:cstheme="minorBidi"/>
              <w:noProof/>
              <w:kern w:val="2"/>
              <w:sz w:val="24"/>
              <w:szCs w:val="24"/>
              <w14:ligatures w14:val="standardContextual"/>
            </w:rPr>
          </w:pPr>
          <w:hyperlink w:anchor="_Toc175242529" w:history="1">
            <w:r w:rsidR="00F6316E" w:rsidRPr="003B1A4D">
              <w:rPr>
                <w:rStyle w:val="Hipervnculo"/>
                <w:rFonts w:ascii="Times New Roman" w:hAnsi="Times New Roman" w:cs="Times New Roman"/>
                <w:b/>
                <w:bCs/>
                <w:noProof/>
              </w:rPr>
              <w:t>CAPÌTULO 4:</w:t>
            </w:r>
            <w:r w:rsidR="00F6316E">
              <w:rPr>
                <w:noProof/>
                <w:webHidden/>
              </w:rPr>
              <w:tab/>
            </w:r>
            <w:r w:rsidR="00F6316E">
              <w:rPr>
                <w:noProof/>
                <w:webHidden/>
              </w:rPr>
              <w:fldChar w:fldCharType="begin"/>
            </w:r>
            <w:r w:rsidR="00F6316E">
              <w:rPr>
                <w:noProof/>
                <w:webHidden/>
              </w:rPr>
              <w:instrText xml:space="preserve"> PAGEREF _Toc175242529 \h </w:instrText>
            </w:r>
            <w:r w:rsidR="00F6316E">
              <w:rPr>
                <w:noProof/>
                <w:webHidden/>
              </w:rPr>
            </w:r>
            <w:r w:rsidR="00F6316E">
              <w:rPr>
                <w:noProof/>
                <w:webHidden/>
              </w:rPr>
              <w:fldChar w:fldCharType="separate"/>
            </w:r>
            <w:r w:rsidR="00F6316E">
              <w:rPr>
                <w:noProof/>
                <w:webHidden/>
              </w:rPr>
              <w:t>90</w:t>
            </w:r>
            <w:r w:rsidR="00F6316E">
              <w:rPr>
                <w:noProof/>
                <w:webHidden/>
              </w:rPr>
              <w:fldChar w:fldCharType="end"/>
            </w:r>
          </w:hyperlink>
        </w:p>
        <w:p w14:paraId="5E1B8683" w14:textId="5F1E143D" w:rsidR="00F6316E" w:rsidRDefault="004D32D3">
          <w:pPr>
            <w:pStyle w:val="TDC1"/>
            <w:tabs>
              <w:tab w:val="right" w:leader="dot" w:pos="9010"/>
            </w:tabs>
            <w:rPr>
              <w:rFonts w:asciiTheme="minorHAnsi" w:eastAsiaTheme="minorEastAsia" w:hAnsiTheme="minorHAnsi" w:cstheme="minorBidi"/>
              <w:noProof/>
              <w:kern w:val="2"/>
              <w:sz w:val="24"/>
              <w:szCs w:val="24"/>
              <w14:ligatures w14:val="standardContextual"/>
            </w:rPr>
          </w:pPr>
          <w:hyperlink w:anchor="_Toc175242530" w:history="1">
            <w:r w:rsidR="00F6316E" w:rsidRPr="003B1A4D">
              <w:rPr>
                <w:rStyle w:val="Hipervnculo"/>
                <w:rFonts w:ascii="Times New Roman" w:hAnsi="Times New Roman" w:cs="Times New Roman"/>
                <w:b/>
                <w:bCs/>
                <w:noProof/>
              </w:rPr>
              <w:t>4.1 RELEVAMIENTO TRABAJO DE CAMPO</w:t>
            </w:r>
            <w:r w:rsidR="00F6316E">
              <w:rPr>
                <w:noProof/>
                <w:webHidden/>
              </w:rPr>
              <w:tab/>
            </w:r>
            <w:r w:rsidR="00F6316E">
              <w:rPr>
                <w:noProof/>
                <w:webHidden/>
              </w:rPr>
              <w:fldChar w:fldCharType="begin"/>
            </w:r>
            <w:r w:rsidR="00F6316E">
              <w:rPr>
                <w:noProof/>
                <w:webHidden/>
              </w:rPr>
              <w:instrText xml:space="preserve"> PAGEREF _Toc175242530 \h </w:instrText>
            </w:r>
            <w:r w:rsidR="00F6316E">
              <w:rPr>
                <w:noProof/>
                <w:webHidden/>
              </w:rPr>
            </w:r>
            <w:r w:rsidR="00F6316E">
              <w:rPr>
                <w:noProof/>
                <w:webHidden/>
              </w:rPr>
              <w:fldChar w:fldCharType="separate"/>
            </w:r>
            <w:r w:rsidR="00F6316E">
              <w:rPr>
                <w:noProof/>
                <w:webHidden/>
              </w:rPr>
              <w:t>90</w:t>
            </w:r>
            <w:r w:rsidR="00F6316E">
              <w:rPr>
                <w:noProof/>
                <w:webHidden/>
              </w:rPr>
              <w:fldChar w:fldCharType="end"/>
            </w:r>
          </w:hyperlink>
        </w:p>
        <w:p w14:paraId="61043F3B" w14:textId="457BDA38" w:rsidR="00F6316E" w:rsidRDefault="004D32D3">
          <w:pPr>
            <w:pStyle w:val="TDC1"/>
            <w:tabs>
              <w:tab w:val="right" w:leader="dot" w:pos="9010"/>
            </w:tabs>
            <w:rPr>
              <w:rFonts w:asciiTheme="minorHAnsi" w:eastAsiaTheme="minorEastAsia" w:hAnsiTheme="minorHAnsi" w:cstheme="minorBidi"/>
              <w:noProof/>
              <w:kern w:val="2"/>
              <w:sz w:val="24"/>
              <w:szCs w:val="24"/>
              <w14:ligatures w14:val="standardContextual"/>
            </w:rPr>
          </w:pPr>
          <w:hyperlink w:anchor="_Toc175242531" w:history="1">
            <w:r w:rsidR="00F6316E" w:rsidRPr="003B1A4D">
              <w:rPr>
                <w:rStyle w:val="Hipervnculo"/>
                <w:rFonts w:ascii="Times New Roman" w:hAnsi="Times New Roman" w:cs="Times New Roman"/>
                <w:b/>
                <w:bCs/>
                <w:noProof/>
              </w:rPr>
              <w:t>CAPÍTULO 5</w:t>
            </w:r>
            <w:r w:rsidR="00F6316E">
              <w:rPr>
                <w:noProof/>
                <w:webHidden/>
              </w:rPr>
              <w:tab/>
            </w:r>
            <w:r w:rsidR="00F6316E">
              <w:rPr>
                <w:noProof/>
                <w:webHidden/>
              </w:rPr>
              <w:fldChar w:fldCharType="begin"/>
            </w:r>
            <w:r w:rsidR="00F6316E">
              <w:rPr>
                <w:noProof/>
                <w:webHidden/>
              </w:rPr>
              <w:instrText xml:space="preserve"> PAGEREF _Toc175242531 \h </w:instrText>
            </w:r>
            <w:r w:rsidR="00F6316E">
              <w:rPr>
                <w:noProof/>
                <w:webHidden/>
              </w:rPr>
            </w:r>
            <w:r w:rsidR="00F6316E">
              <w:rPr>
                <w:noProof/>
                <w:webHidden/>
              </w:rPr>
              <w:fldChar w:fldCharType="separate"/>
            </w:r>
            <w:r w:rsidR="00F6316E">
              <w:rPr>
                <w:noProof/>
                <w:webHidden/>
              </w:rPr>
              <w:t>94</w:t>
            </w:r>
            <w:r w:rsidR="00F6316E">
              <w:rPr>
                <w:noProof/>
                <w:webHidden/>
              </w:rPr>
              <w:fldChar w:fldCharType="end"/>
            </w:r>
          </w:hyperlink>
        </w:p>
        <w:p w14:paraId="7AFAACFF" w14:textId="0BD5A072" w:rsidR="00F6316E" w:rsidRDefault="004D32D3">
          <w:pPr>
            <w:pStyle w:val="TDC1"/>
            <w:tabs>
              <w:tab w:val="right" w:leader="dot" w:pos="9010"/>
            </w:tabs>
            <w:rPr>
              <w:rFonts w:asciiTheme="minorHAnsi" w:eastAsiaTheme="minorEastAsia" w:hAnsiTheme="minorHAnsi" w:cstheme="minorBidi"/>
              <w:noProof/>
              <w:kern w:val="2"/>
              <w:sz w:val="24"/>
              <w:szCs w:val="24"/>
              <w14:ligatures w14:val="standardContextual"/>
            </w:rPr>
          </w:pPr>
          <w:hyperlink w:anchor="_Toc175242532" w:history="1">
            <w:r w:rsidR="00F6316E" w:rsidRPr="003B1A4D">
              <w:rPr>
                <w:rStyle w:val="Hipervnculo"/>
                <w:rFonts w:ascii="Times New Roman" w:hAnsi="Times New Roman" w:cs="Times New Roman"/>
                <w:b/>
                <w:bCs/>
                <w:noProof/>
              </w:rPr>
              <w:t>5.1</w:t>
            </w:r>
            <w:r w:rsidR="00F6316E" w:rsidRPr="003B1A4D">
              <w:rPr>
                <w:rStyle w:val="Hipervnculo"/>
                <w:b/>
                <w:bCs/>
                <w:noProof/>
              </w:rPr>
              <w:t xml:space="preserve"> </w:t>
            </w:r>
            <w:r w:rsidR="00F6316E" w:rsidRPr="003B1A4D">
              <w:rPr>
                <w:rStyle w:val="Hipervnculo"/>
                <w:rFonts w:ascii="Times New Roman" w:hAnsi="Times New Roman" w:cs="Times New Roman"/>
                <w:b/>
                <w:bCs/>
                <w:noProof/>
              </w:rPr>
              <w:t>RESULTADOS</w:t>
            </w:r>
            <w:r w:rsidR="00F6316E">
              <w:rPr>
                <w:noProof/>
                <w:webHidden/>
              </w:rPr>
              <w:tab/>
            </w:r>
            <w:r w:rsidR="00F6316E">
              <w:rPr>
                <w:noProof/>
                <w:webHidden/>
              </w:rPr>
              <w:fldChar w:fldCharType="begin"/>
            </w:r>
            <w:r w:rsidR="00F6316E">
              <w:rPr>
                <w:noProof/>
                <w:webHidden/>
              </w:rPr>
              <w:instrText xml:space="preserve"> PAGEREF _Toc175242532 \h </w:instrText>
            </w:r>
            <w:r w:rsidR="00F6316E">
              <w:rPr>
                <w:noProof/>
                <w:webHidden/>
              </w:rPr>
            </w:r>
            <w:r w:rsidR="00F6316E">
              <w:rPr>
                <w:noProof/>
                <w:webHidden/>
              </w:rPr>
              <w:fldChar w:fldCharType="separate"/>
            </w:r>
            <w:r w:rsidR="00F6316E">
              <w:rPr>
                <w:noProof/>
                <w:webHidden/>
              </w:rPr>
              <w:t>94</w:t>
            </w:r>
            <w:r w:rsidR="00F6316E">
              <w:rPr>
                <w:noProof/>
                <w:webHidden/>
              </w:rPr>
              <w:fldChar w:fldCharType="end"/>
            </w:r>
          </w:hyperlink>
        </w:p>
        <w:p w14:paraId="7DCBA86C" w14:textId="0EECA937" w:rsidR="00F6316E" w:rsidRDefault="004D32D3">
          <w:pPr>
            <w:pStyle w:val="TDC3"/>
            <w:tabs>
              <w:tab w:val="right" w:leader="dot" w:pos="9010"/>
            </w:tabs>
            <w:rPr>
              <w:rFonts w:asciiTheme="minorHAnsi" w:eastAsiaTheme="minorEastAsia" w:hAnsiTheme="minorHAnsi" w:cstheme="minorBidi"/>
              <w:noProof/>
              <w:kern w:val="2"/>
              <w:sz w:val="24"/>
              <w:szCs w:val="24"/>
              <w14:ligatures w14:val="standardContextual"/>
            </w:rPr>
          </w:pPr>
          <w:hyperlink w:anchor="_Toc175242533" w:history="1">
            <w:r w:rsidR="00F6316E" w:rsidRPr="003B1A4D">
              <w:rPr>
                <w:rStyle w:val="Hipervnculo"/>
                <w:rFonts w:ascii="Times New Roman" w:hAnsi="Times New Roman" w:cs="Times New Roman"/>
                <w:b/>
                <w:bCs/>
                <w:noProof/>
              </w:rPr>
              <w:t>TABLA 7.</w:t>
            </w:r>
            <w:r w:rsidR="00F6316E" w:rsidRPr="003B1A4D">
              <w:rPr>
                <w:rStyle w:val="Hipervnculo"/>
                <w:b/>
                <w:bCs/>
                <w:noProof/>
              </w:rPr>
              <w:t xml:space="preserve"> </w:t>
            </w:r>
            <w:r w:rsidR="00F6316E" w:rsidRPr="003B1A4D">
              <w:rPr>
                <w:rStyle w:val="Hipervnculo"/>
                <w:rFonts w:ascii="Times New Roman" w:hAnsi="Times New Roman" w:cs="Times New Roman"/>
                <w:b/>
                <w:bCs/>
                <w:noProof/>
              </w:rPr>
              <w:t>PACIENTES CARACTERISTICAS CLINICAS</w:t>
            </w:r>
            <w:r w:rsidR="00F6316E">
              <w:rPr>
                <w:noProof/>
                <w:webHidden/>
              </w:rPr>
              <w:tab/>
            </w:r>
            <w:r w:rsidR="00F6316E">
              <w:rPr>
                <w:noProof/>
                <w:webHidden/>
              </w:rPr>
              <w:fldChar w:fldCharType="begin"/>
            </w:r>
            <w:r w:rsidR="00F6316E">
              <w:rPr>
                <w:noProof/>
                <w:webHidden/>
              </w:rPr>
              <w:instrText xml:space="preserve"> PAGEREF _Toc175242533 \h </w:instrText>
            </w:r>
            <w:r w:rsidR="00F6316E">
              <w:rPr>
                <w:noProof/>
                <w:webHidden/>
              </w:rPr>
            </w:r>
            <w:r w:rsidR="00F6316E">
              <w:rPr>
                <w:noProof/>
                <w:webHidden/>
              </w:rPr>
              <w:fldChar w:fldCharType="separate"/>
            </w:r>
            <w:r w:rsidR="00F6316E">
              <w:rPr>
                <w:noProof/>
                <w:webHidden/>
              </w:rPr>
              <w:t>94</w:t>
            </w:r>
            <w:r w:rsidR="00F6316E">
              <w:rPr>
                <w:noProof/>
                <w:webHidden/>
              </w:rPr>
              <w:fldChar w:fldCharType="end"/>
            </w:r>
          </w:hyperlink>
        </w:p>
        <w:p w14:paraId="090925C2" w14:textId="21C2C542" w:rsidR="00F6316E" w:rsidRDefault="004D32D3">
          <w:pPr>
            <w:pStyle w:val="TDC3"/>
            <w:tabs>
              <w:tab w:val="right" w:leader="dot" w:pos="9010"/>
            </w:tabs>
            <w:rPr>
              <w:rFonts w:asciiTheme="minorHAnsi" w:eastAsiaTheme="minorEastAsia" w:hAnsiTheme="minorHAnsi" w:cstheme="minorBidi"/>
              <w:noProof/>
              <w:kern w:val="2"/>
              <w:sz w:val="24"/>
              <w:szCs w:val="24"/>
              <w14:ligatures w14:val="standardContextual"/>
            </w:rPr>
          </w:pPr>
          <w:hyperlink w:anchor="_Toc175242534" w:history="1">
            <w:r w:rsidR="00F6316E" w:rsidRPr="003B1A4D">
              <w:rPr>
                <w:rStyle w:val="Hipervnculo"/>
                <w:rFonts w:ascii="Times New Roman" w:hAnsi="Times New Roman" w:cs="Times New Roman"/>
                <w:b/>
                <w:bCs/>
                <w:noProof/>
              </w:rPr>
              <w:t>FIGURA 10. CARACTERÍSTICAS DEMOGRÁFICAS</w:t>
            </w:r>
            <w:r w:rsidR="00F6316E">
              <w:rPr>
                <w:noProof/>
                <w:webHidden/>
              </w:rPr>
              <w:tab/>
            </w:r>
            <w:r w:rsidR="00F6316E">
              <w:rPr>
                <w:noProof/>
                <w:webHidden/>
              </w:rPr>
              <w:fldChar w:fldCharType="begin"/>
            </w:r>
            <w:r w:rsidR="00F6316E">
              <w:rPr>
                <w:noProof/>
                <w:webHidden/>
              </w:rPr>
              <w:instrText xml:space="preserve"> PAGEREF _Toc175242534 \h </w:instrText>
            </w:r>
            <w:r w:rsidR="00F6316E">
              <w:rPr>
                <w:noProof/>
                <w:webHidden/>
              </w:rPr>
            </w:r>
            <w:r w:rsidR="00F6316E">
              <w:rPr>
                <w:noProof/>
                <w:webHidden/>
              </w:rPr>
              <w:fldChar w:fldCharType="separate"/>
            </w:r>
            <w:r w:rsidR="00F6316E">
              <w:rPr>
                <w:noProof/>
                <w:webHidden/>
              </w:rPr>
              <w:t>97</w:t>
            </w:r>
            <w:r w:rsidR="00F6316E">
              <w:rPr>
                <w:noProof/>
                <w:webHidden/>
              </w:rPr>
              <w:fldChar w:fldCharType="end"/>
            </w:r>
          </w:hyperlink>
        </w:p>
        <w:p w14:paraId="3EFA33F5" w14:textId="4764A27C" w:rsidR="00F6316E" w:rsidRDefault="004D32D3">
          <w:pPr>
            <w:pStyle w:val="TDC3"/>
            <w:tabs>
              <w:tab w:val="right" w:leader="dot" w:pos="9010"/>
            </w:tabs>
            <w:rPr>
              <w:rFonts w:asciiTheme="minorHAnsi" w:eastAsiaTheme="minorEastAsia" w:hAnsiTheme="minorHAnsi" w:cstheme="minorBidi"/>
              <w:noProof/>
              <w:kern w:val="2"/>
              <w:sz w:val="24"/>
              <w:szCs w:val="24"/>
              <w14:ligatures w14:val="standardContextual"/>
            </w:rPr>
          </w:pPr>
          <w:hyperlink w:anchor="_Toc175242535" w:history="1">
            <w:r w:rsidR="00F6316E" w:rsidRPr="003B1A4D">
              <w:rPr>
                <w:rStyle w:val="Hipervnculo"/>
                <w:rFonts w:ascii="Times New Roman" w:hAnsi="Times New Roman" w:cs="Times New Roman"/>
                <w:b/>
                <w:bCs/>
                <w:noProof/>
              </w:rPr>
              <w:t>FIGURA 11. ENFERMEDAD AVANZADA POR ESTUDIOS</w:t>
            </w:r>
            <w:r w:rsidR="00F6316E">
              <w:rPr>
                <w:noProof/>
                <w:webHidden/>
              </w:rPr>
              <w:tab/>
            </w:r>
            <w:r w:rsidR="00F6316E">
              <w:rPr>
                <w:noProof/>
                <w:webHidden/>
              </w:rPr>
              <w:fldChar w:fldCharType="begin"/>
            </w:r>
            <w:r w:rsidR="00F6316E">
              <w:rPr>
                <w:noProof/>
                <w:webHidden/>
              </w:rPr>
              <w:instrText xml:space="preserve"> PAGEREF _Toc175242535 \h </w:instrText>
            </w:r>
            <w:r w:rsidR="00F6316E">
              <w:rPr>
                <w:noProof/>
                <w:webHidden/>
              </w:rPr>
            </w:r>
            <w:r w:rsidR="00F6316E">
              <w:rPr>
                <w:noProof/>
                <w:webHidden/>
              </w:rPr>
              <w:fldChar w:fldCharType="separate"/>
            </w:r>
            <w:r w:rsidR="00F6316E">
              <w:rPr>
                <w:noProof/>
                <w:webHidden/>
              </w:rPr>
              <w:t>98</w:t>
            </w:r>
            <w:r w:rsidR="00F6316E">
              <w:rPr>
                <w:noProof/>
                <w:webHidden/>
              </w:rPr>
              <w:fldChar w:fldCharType="end"/>
            </w:r>
          </w:hyperlink>
        </w:p>
        <w:p w14:paraId="1FA8057D" w14:textId="7665A9CA" w:rsidR="00F6316E" w:rsidRDefault="004D32D3">
          <w:pPr>
            <w:pStyle w:val="TDC3"/>
            <w:tabs>
              <w:tab w:val="right" w:leader="dot" w:pos="9010"/>
            </w:tabs>
            <w:rPr>
              <w:rFonts w:asciiTheme="minorHAnsi" w:eastAsiaTheme="minorEastAsia" w:hAnsiTheme="minorHAnsi" w:cstheme="minorBidi"/>
              <w:noProof/>
              <w:kern w:val="2"/>
              <w:sz w:val="24"/>
              <w:szCs w:val="24"/>
              <w14:ligatures w14:val="standardContextual"/>
            </w:rPr>
          </w:pPr>
          <w:hyperlink w:anchor="_Toc175242536" w:history="1">
            <w:r w:rsidR="00F6316E" w:rsidRPr="003B1A4D">
              <w:rPr>
                <w:rStyle w:val="Hipervnculo"/>
                <w:rFonts w:ascii="Times New Roman" w:hAnsi="Times New Roman" w:cs="Times New Roman"/>
                <w:b/>
                <w:bCs/>
                <w:noProof/>
              </w:rPr>
              <w:t>FIGURA 12 ENFERMDAD AVANZADA EN LOS ESTUDIOS</w:t>
            </w:r>
            <w:r w:rsidR="00F6316E">
              <w:rPr>
                <w:noProof/>
                <w:webHidden/>
              </w:rPr>
              <w:tab/>
            </w:r>
            <w:r w:rsidR="00F6316E">
              <w:rPr>
                <w:noProof/>
                <w:webHidden/>
              </w:rPr>
              <w:fldChar w:fldCharType="begin"/>
            </w:r>
            <w:r w:rsidR="00F6316E">
              <w:rPr>
                <w:noProof/>
                <w:webHidden/>
              </w:rPr>
              <w:instrText xml:space="preserve"> PAGEREF _Toc175242536 \h </w:instrText>
            </w:r>
            <w:r w:rsidR="00F6316E">
              <w:rPr>
                <w:noProof/>
                <w:webHidden/>
              </w:rPr>
            </w:r>
            <w:r w:rsidR="00F6316E">
              <w:rPr>
                <w:noProof/>
                <w:webHidden/>
              </w:rPr>
              <w:fldChar w:fldCharType="separate"/>
            </w:r>
            <w:r w:rsidR="00F6316E">
              <w:rPr>
                <w:noProof/>
                <w:webHidden/>
              </w:rPr>
              <w:t>98</w:t>
            </w:r>
            <w:r w:rsidR="00F6316E">
              <w:rPr>
                <w:noProof/>
                <w:webHidden/>
              </w:rPr>
              <w:fldChar w:fldCharType="end"/>
            </w:r>
          </w:hyperlink>
        </w:p>
        <w:p w14:paraId="0BE74AD4" w14:textId="57E14778" w:rsidR="00F6316E" w:rsidRDefault="004D32D3">
          <w:pPr>
            <w:pStyle w:val="TDC3"/>
            <w:tabs>
              <w:tab w:val="right" w:leader="dot" w:pos="9010"/>
            </w:tabs>
            <w:rPr>
              <w:rFonts w:asciiTheme="minorHAnsi" w:eastAsiaTheme="minorEastAsia" w:hAnsiTheme="minorHAnsi" w:cstheme="minorBidi"/>
              <w:noProof/>
              <w:kern w:val="2"/>
              <w:sz w:val="24"/>
              <w:szCs w:val="24"/>
              <w14:ligatures w14:val="standardContextual"/>
            </w:rPr>
          </w:pPr>
          <w:hyperlink w:anchor="_Toc175242537" w:history="1">
            <w:r w:rsidR="00F6316E" w:rsidRPr="003B1A4D">
              <w:rPr>
                <w:rStyle w:val="Hipervnculo"/>
                <w:rFonts w:ascii="Times New Roman" w:hAnsi="Times New Roman" w:cs="Times New Roman"/>
                <w:b/>
                <w:bCs/>
                <w:noProof/>
              </w:rPr>
              <w:t>FIGURA 13. TOXICIDAD Y SEGURIDAD</w:t>
            </w:r>
            <w:r w:rsidR="00F6316E">
              <w:rPr>
                <w:noProof/>
                <w:webHidden/>
              </w:rPr>
              <w:tab/>
            </w:r>
            <w:r w:rsidR="00F6316E">
              <w:rPr>
                <w:noProof/>
                <w:webHidden/>
              </w:rPr>
              <w:fldChar w:fldCharType="begin"/>
            </w:r>
            <w:r w:rsidR="00F6316E">
              <w:rPr>
                <w:noProof/>
                <w:webHidden/>
              </w:rPr>
              <w:instrText xml:space="preserve"> PAGEREF _Toc175242537 \h </w:instrText>
            </w:r>
            <w:r w:rsidR="00F6316E">
              <w:rPr>
                <w:noProof/>
                <w:webHidden/>
              </w:rPr>
            </w:r>
            <w:r w:rsidR="00F6316E">
              <w:rPr>
                <w:noProof/>
                <w:webHidden/>
              </w:rPr>
              <w:fldChar w:fldCharType="separate"/>
            </w:r>
            <w:r w:rsidR="00F6316E">
              <w:rPr>
                <w:noProof/>
                <w:webHidden/>
              </w:rPr>
              <w:t>99</w:t>
            </w:r>
            <w:r w:rsidR="00F6316E">
              <w:rPr>
                <w:noProof/>
                <w:webHidden/>
              </w:rPr>
              <w:fldChar w:fldCharType="end"/>
            </w:r>
          </w:hyperlink>
        </w:p>
        <w:p w14:paraId="432E6641" w14:textId="00B7FE12" w:rsidR="00F6316E" w:rsidRDefault="004D32D3">
          <w:pPr>
            <w:pStyle w:val="TDC1"/>
            <w:tabs>
              <w:tab w:val="right" w:leader="dot" w:pos="9010"/>
            </w:tabs>
            <w:rPr>
              <w:rFonts w:asciiTheme="minorHAnsi" w:eastAsiaTheme="minorEastAsia" w:hAnsiTheme="minorHAnsi" w:cstheme="minorBidi"/>
              <w:noProof/>
              <w:kern w:val="2"/>
              <w:sz w:val="24"/>
              <w:szCs w:val="24"/>
              <w14:ligatures w14:val="standardContextual"/>
            </w:rPr>
          </w:pPr>
          <w:hyperlink w:anchor="_Toc175242538" w:history="1">
            <w:r w:rsidR="00F6316E" w:rsidRPr="003B1A4D">
              <w:rPr>
                <w:rStyle w:val="Hipervnculo"/>
                <w:rFonts w:ascii="Times New Roman" w:hAnsi="Times New Roman" w:cs="Times New Roman"/>
                <w:b/>
                <w:bCs/>
                <w:noProof/>
              </w:rPr>
              <w:t>CAPÍTULO 6</w:t>
            </w:r>
            <w:r w:rsidR="00F6316E">
              <w:rPr>
                <w:noProof/>
                <w:webHidden/>
              </w:rPr>
              <w:tab/>
            </w:r>
            <w:r w:rsidR="00F6316E">
              <w:rPr>
                <w:noProof/>
                <w:webHidden/>
              </w:rPr>
              <w:fldChar w:fldCharType="begin"/>
            </w:r>
            <w:r w:rsidR="00F6316E">
              <w:rPr>
                <w:noProof/>
                <w:webHidden/>
              </w:rPr>
              <w:instrText xml:space="preserve"> PAGEREF _Toc175242538 \h </w:instrText>
            </w:r>
            <w:r w:rsidR="00F6316E">
              <w:rPr>
                <w:noProof/>
                <w:webHidden/>
              </w:rPr>
            </w:r>
            <w:r w:rsidR="00F6316E">
              <w:rPr>
                <w:noProof/>
                <w:webHidden/>
              </w:rPr>
              <w:fldChar w:fldCharType="separate"/>
            </w:r>
            <w:r w:rsidR="00F6316E">
              <w:rPr>
                <w:noProof/>
                <w:webHidden/>
              </w:rPr>
              <w:t>100</w:t>
            </w:r>
            <w:r w:rsidR="00F6316E">
              <w:rPr>
                <w:noProof/>
                <w:webHidden/>
              </w:rPr>
              <w:fldChar w:fldCharType="end"/>
            </w:r>
          </w:hyperlink>
        </w:p>
        <w:p w14:paraId="6615B124" w14:textId="3C91F07F" w:rsidR="00F6316E" w:rsidRDefault="004D32D3">
          <w:pPr>
            <w:pStyle w:val="TDC1"/>
            <w:tabs>
              <w:tab w:val="right" w:leader="dot" w:pos="9010"/>
            </w:tabs>
            <w:rPr>
              <w:rFonts w:asciiTheme="minorHAnsi" w:eastAsiaTheme="minorEastAsia" w:hAnsiTheme="minorHAnsi" w:cstheme="minorBidi"/>
              <w:noProof/>
              <w:kern w:val="2"/>
              <w:sz w:val="24"/>
              <w:szCs w:val="24"/>
              <w14:ligatures w14:val="standardContextual"/>
            </w:rPr>
          </w:pPr>
          <w:hyperlink w:anchor="_Toc175242539" w:history="1">
            <w:r w:rsidR="00F6316E" w:rsidRPr="003B1A4D">
              <w:rPr>
                <w:rStyle w:val="Hipervnculo"/>
                <w:rFonts w:ascii="Times New Roman" w:hAnsi="Times New Roman" w:cs="Times New Roman"/>
                <w:b/>
                <w:bCs/>
                <w:noProof/>
              </w:rPr>
              <w:t>6.1 DISCUSIÓN</w:t>
            </w:r>
            <w:r w:rsidR="00F6316E">
              <w:rPr>
                <w:noProof/>
                <w:webHidden/>
              </w:rPr>
              <w:tab/>
            </w:r>
            <w:r w:rsidR="00F6316E">
              <w:rPr>
                <w:noProof/>
                <w:webHidden/>
              </w:rPr>
              <w:fldChar w:fldCharType="begin"/>
            </w:r>
            <w:r w:rsidR="00F6316E">
              <w:rPr>
                <w:noProof/>
                <w:webHidden/>
              </w:rPr>
              <w:instrText xml:space="preserve"> PAGEREF _Toc175242539 \h </w:instrText>
            </w:r>
            <w:r w:rsidR="00F6316E">
              <w:rPr>
                <w:noProof/>
                <w:webHidden/>
              </w:rPr>
            </w:r>
            <w:r w:rsidR="00F6316E">
              <w:rPr>
                <w:noProof/>
                <w:webHidden/>
              </w:rPr>
              <w:fldChar w:fldCharType="separate"/>
            </w:r>
            <w:r w:rsidR="00F6316E">
              <w:rPr>
                <w:noProof/>
                <w:webHidden/>
              </w:rPr>
              <w:t>100</w:t>
            </w:r>
            <w:r w:rsidR="00F6316E">
              <w:rPr>
                <w:noProof/>
                <w:webHidden/>
              </w:rPr>
              <w:fldChar w:fldCharType="end"/>
            </w:r>
          </w:hyperlink>
        </w:p>
        <w:p w14:paraId="693990A3" w14:textId="1621DD97" w:rsidR="00F6316E" w:rsidRDefault="004D32D3">
          <w:pPr>
            <w:pStyle w:val="TDC3"/>
            <w:tabs>
              <w:tab w:val="right" w:leader="dot" w:pos="9010"/>
            </w:tabs>
            <w:rPr>
              <w:rFonts w:asciiTheme="minorHAnsi" w:eastAsiaTheme="minorEastAsia" w:hAnsiTheme="minorHAnsi" w:cstheme="minorBidi"/>
              <w:noProof/>
              <w:kern w:val="2"/>
              <w:sz w:val="24"/>
              <w:szCs w:val="24"/>
              <w14:ligatures w14:val="standardContextual"/>
            </w:rPr>
          </w:pPr>
          <w:hyperlink w:anchor="_Toc175242540" w:history="1">
            <w:r w:rsidR="00F6316E" w:rsidRPr="003B1A4D">
              <w:rPr>
                <w:rStyle w:val="Hipervnculo"/>
                <w:rFonts w:ascii="Times New Roman" w:hAnsi="Times New Roman" w:cs="Times New Roman"/>
                <w:b/>
                <w:bCs/>
                <w:noProof/>
              </w:rPr>
              <w:t>TABLA 8. RESUMEN DE AHORRO</w:t>
            </w:r>
            <w:r w:rsidR="00F6316E">
              <w:rPr>
                <w:noProof/>
                <w:webHidden/>
              </w:rPr>
              <w:tab/>
            </w:r>
            <w:r w:rsidR="00F6316E">
              <w:rPr>
                <w:noProof/>
                <w:webHidden/>
              </w:rPr>
              <w:fldChar w:fldCharType="begin"/>
            </w:r>
            <w:r w:rsidR="00F6316E">
              <w:rPr>
                <w:noProof/>
                <w:webHidden/>
              </w:rPr>
              <w:instrText xml:space="preserve"> PAGEREF _Toc175242540 \h </w:instrText>
            </w:r>
            <w:r w:rsidR="00F6316E">
              <w:rPr>
                <w:noProof/>
                <w:webHidden/>
              </w:rPr>
            </w:r>
            <w:r w:rsidR="00F6316E">
              <w:rPr>
                <w:noProof/>
                <w:webHidden/>
              </w:rPr>
              <w:fldChar w:fldCharType="separate"/>
            </w:r>
            <w:r w:rsidR="00F6316E">
              <w:rPr>
                <w:noProof/>
                <w:webHidden/>
              </w:rPr>
              <w:t>102</w:t>
            </w:r>
            <w:r w:rsidR="00F6316E">
              <w:rPr>
                <w:noProof/>
                <w:webHidden/>
              </w:rPr>
              <w:fldChar w:fldCharType="end"/>
            </w:r>
          </w:hyperlink>
        </w:p>
        <w:p w14:paraId="606E9FE5" w14:textId="2D62FC08" w:rsidR="00F6316E" w:rsidRDefault="004D32D3">
          <w:pPr>
            <w:pStyle w:val="TDC3"/>
            <w:tabs>
              <w:tab w:val="right" w:leader="dot" w:pos="9010"/>
            </w:tabs>
            <w:rPr>
              <w:rFonts w:asciiTheme="minorHAnsi" w:eastAsiaTheme="minorEastAsia" w:hAnsiTheme="minorHAnsi" w:cstheme="minorBidi"/>
              <w:noProof/>
              <w:kern w:val="2"/>
              <w:sz w:val="24"/>
              <w:szCs w:val="24"/>
              <w14:ligatures w14:val="standardContextual"/>
            </w:rPr>
          </w:pPr>
          <w:hyperlink w:anchor="_Toc175242541" w:history="1">
            <w:r w:rsidR="00F6316E" w:rsidRPr="003B1A4D">
              <w:rPr>
                <w:rStyle w:val="Hipervnculo"/>
                <w:rFonts w:ascii="Times New Roman" w:hAnsi="Times New Roman" w:cs="Times New Roman"/>
                <w:b/>
                <w:bCs/>
                <w:noProof/>
              </w:rPr>
              <w:t>FIGURA 14. BENEFICIOS DE ARC</w:t>
            </w:r>
            <w:r w:rsidR="00F6316E">
              <w:rPr>
                <w:noProof/>
                <w:webHidden/>
              </w:rPr>
              <w:tab/>
            </w:r>
            <w:r w:rsidR="00F6316E">
              <w:rPr>
                <w:noProof/>
                <w:webHidden/>
              </w:rPr>
              <w:fldChar w:fldCharType="begin"/>
            </w:r>
            <w:r w:rsidR="00F6316E">
              <w:rPr>
                <w:noProof/>
                <w:webHidden/>
              </w:rPr>
              <w:instrText xml:space="preserve"> PAGEREF _Toc175242541 \h </w:instrText>
            </w:r>
            <w:r w:rsidR="00F6316E">
              <w:rPr>
                <w:noProof/>
                <w:webHidden/>
              </w:rPr>
            </w:r>
            <w:r w:rsidR="00F6316E">
              <w:rPr>
                <w:noProof/>
                <w:webHidden/>
              </w:rPr>
              <w:fldChar w:fldCharType="separate"/>
            </w:r>
            <w:r w:rsidR="00F6316E">
              <w:rPr>
                <w:noProof/>
                <w:webHidden/>
              </w:rPr>
              <w:t>103</w:t>
            </w:r>
            <w:r w:rsidR="00F6316E">
              <w:rPr>
                <w:noProof/>
                <w:webHidden/>
              </w:rPr>
              <w:fldChar w:fldCharType="end"/>
            </w:r>
          </w:hyperlink>
        </w:p>
        <w:p w14:paraId="0EF8F680" w14:textId="0CE1E8E7" w:rsidR="00F6316E" w:rsidRDefault="004D32D3">
          <w:pPr>
            <w:pStyle w:val="TDC1"/>
            <w:tabs>
              <w:tab w:val="right" w:leader="dot" w:pos="9010"/>
            </w:tabs>
            <w:rPr>
              <w:rFonts w:asciiTheme="minorHAnsi" w:eastAsiaTheme="minorEastAsia" w:hAnsiTheme="minorHAnsi" w:cstheme="minorBidi"/>
              <w:noProof/>
              <w:kern w:val="2"/>
              <w:sz w:val="24"/>
              <w:szCs w:val="24"/>
              <w14:ligatures w14:val="standardContextual"/>
            </w:rPr>
          </w:pPr>
          <w:hyperlink w:anchor="_Toc175242542" w:history="1">
            <w:r w:rsidR="00F6316E" w:rsidRPr="003B1A4D">
              <w:rPr>
                <w:rStyle w:val="Hipervnculo"/>
                <w:rFonts w:ascii="Times New Roman" w:hAnsi="Times New Roman" w:cs="Times New Roman"/>
                <w:b/>
                <w:bCs/>
                <w:noProof/>
              </w:rPr>
              <w:t>6.2</w:t>
            </w:r>
            <w:r w:rsidR="00F6316E" w:rsidRPr="003B1A4D">
              <w:rPr>
                <w:rStyle w:val="Hipervnculo"/>
                <w:b/>
                <w:bCs/>
                <w:noProof/>
              </w:rPr>
              <w:t xml:space="preserve"> </w:t>
            </w:r>
            <w:r w:rsidR="00F6316E" w:rsidRPr="003B1A4D">
              <w:rPr>
                <w:rStyle w:val="Hipervnculo"/>
                <w:rFonts w:ascii="Times New Roman" w:hAnsi="Times New Roman" w:cs="Times New Roman"/>
                <w:b/>
                <w:bCs/>
                <w:noProof/>
              </w:rPr>
              <w:t>LIMITACIONES Y DESAFÍOS</w:t>
            </w:r>
            <w:r w:rsidR="00F6316E">
              <w:rPr>
                <w:noProof/>
                <w:webHidden/>
              </w:rPr>
              <w:tab/>
            </w:r>
            <w:r w:rsidR="00F6316E">
              <w:rPr>
                <w:noProof/>
                <w:webHidden/>
              </w:rPr>
              <w:fldChar w:fldCharType="begin"/>
            </w:r>
            <w:r w:rsidR="00F6316E">
              <w:rPr>
                <w:noProof/>
                <w:webHidden/>
              </w:rPr>
              <w:instrText xml:space="preserve"> PAGEREF _Toc175242542 \h </w:instrText>
            </w:r>
            <w:r w:rsidR="00F6316E">
              <w:rPr>
                <w:noProof/>
                <w:webHidden/>
              </w:rPr>
            </w:r>
            <w:r w:rsidR="00F6316E">
              <w:rPr>
                <w:noProof/>
                <w:webHidden/>
              </w:rPr>
              <w:fldChar w:fldCharType="separate"/>
            </w:r>
            <w:r w:rsidR="00F6316E">
              <w:rPr>
                <w:noProof/>
                <w:webHidden/>
              </w:rPr>
              <w:t>104</w:t>
            </w:r>
            <w:r w:rsidR="00F6316E">
              <w:rPr>
                <w:noProof/>
                <w:webHidden/>
              </w:rPr>
              <w:fldChar w:fldCharType="end"/>
            </w:r>
          </w:hyperlink>
        </w:p>
        <w:p w14:paraId="00154BF8" w14:textId="3FC75073" w:rsidR="00F6316E" w:rsidRDefault="004D32D3">
          <w:pPr>
            <w:pStyle w:val="TDC1"/>
            <w:tabs>
              <w:tab w:val="right" w:leader="dot" w:pos="9010"/>
            </w:tabs>
            <w:rPr>
              <w:rFonts w:asciiTheme="minorHAnsi" w:eastAsiaTheme="minorEastAsia" w:hAnsiTheme="minorHAnsi" w:cstheme="minorBidi"/>
              <w:noProof/>
              <w:kern w:val="2"/>
              <w:sz w:val="24"/>
              <w:szCs w:val="24"/>
              <w14:ligatures w14:val="standardContextual"/>
            </w:rPr>
          </w:pPr>
          <w:hyperlink w:anchor="_Toc175242543" w:history="1">
            <w:r w:rsidR="00F6316E" w:rsidRPr="003B1A4D">
              <w:rPr>
                <w:rStyle w:val="Hipervnculo"/>
                <w:rFonts w:ascii="Times New Roman" w:hAnsi="Times New Roman" w:cs="Times New Roman"/>
                <w:b/>
                <w:bCs/>
                <w:noProof/>
              </w:rPr>
              <w:t>6.3</w:t>
            </w:r>
            <w:r w:rsidR="00F6316E" w:rsidRPr="003B1A4D">
              <w:rPr>
                <w:rStyle w:val="Hipervnculo"/>
                <w:b/>
                <w:bCs/>
                <w:noProof/>
              </w:rPr>
              <w:t xml:space="preserve"> </w:t>
            </w:r>
            <w:r w:rsidR="00F6316E" w:rsidRPr="003B1A4D">
              <w:rPr>
                <w:rStyle w:val="Hipervnculo"/>
                <w:rFonts w:ascii="Times New Roman" w:hAnsi="Times New Roman" w:cs="Times New Roman"/>
                <w:b/>
                <w:bCs/>
                <w:noProof/>
              </w:rPr>
              <w:t>PLAN DE ACCIÓN (CALL TO ACTION)</w:t>
            </w:r>
            <w:r w:rsidR="00F6316E">
              <w:rPr>
                <w:noProof/>
                <w:webHidden/>
              </w:rPr>
              <w:tab/>
            </w:r>
            <w:r w:rsidR="00F6316E">
              <w:rPr>
                <w:noProof/>
                <w:webHidden/>
              </w:rPr>
              <w:fldChar w:fldCharType="begin"/>
            </w:r>
            <w:r w:rsidR="00F6316E">
              <w:rPr>
                <w:noProof/>
                <w:webHidden/>
              </w:rPr>
              <w:instrText xml:space="preserve"> PAGEREF _Toc175242543 \h </w:instrText>
            </w:r>
            <w:r w:rsidR="00F6316E">
              <w:rPr>
                <w:noProof/>
                <w:webHidden/>
              </w:rPr>
            </w:r>
            <w:r w:rsidR="00F6316E">
              <w:rPr>
                <w:noProof/>
                <w:webHidden/>
              </w:rPr>
              <w:fldChar w:fldCharType="separate"/>
            </w:r>
            <w:r w:rsidR="00F6316E">
              <w:rPr>
                <w:noProof/>
                <w:webHidden/>
              </w:rPr>
              <w:t>106</w:t>
            </w:r>
            <w:r w:rsidR="00F6316E">
              <w:rPr>
                <w:noProof/>
                <w:webHidden/>
              </w:rPr>
              <w:fldChar w:fldCharType="end"/>
            </w:r>
          </w:hyperlink>
        </w:p>
        <w:p w14:paraId="4C1016CD" w14:textId="768CA66B" w:rsidR="00F6316E" w:rsidRDefault="004D32D3">
          <w:pPr>
            <w:pStyle w:val="TDC3"/>
            <w:tabs>
              <w:tab w:val="right" w:leader="dot" w:pos="9010"/>
            </w:tabs>
            <w:rPr>
              <w:rFonts w:asciiTheme="minorHAnsi" w:eastAsiaTheme="minorEastAsia" w:hAnsiTheme="minorHAnsi" w:cstheme="minorBidi"/>
              <w:noProof/>
              <w:kern w:val="2"/>
              <w:sz w:val="24"/>
              <w:szCs w:val="24"/>
              <w14:ligatures w14:val="standardContextual"/>
            </w:rPr>
          </w:pPr>
          <w:hyperlink w:anchor="_Toc175242544" w:history="1">
            <w:r w:rsidR="00F6316E" w:rsidRPr="003B1A4D">
              <w:rPr>
                <w:rStyle w:val="Hipervnculo"/>
                <w:rFonts w:ascii="Times New Roman" w:hAnsi="Times New Roman" w:cs="Times New Roman"/>
                <w:b/>
                <w:bCs/>
                <w:noProof/>
              </w:rPr>
              <w:t>FIGURA 15. CANCER DE MAMA CON EL P X Q</w:t>
            </w:r>
            <w:r w:rsidR="00F6316E">
              <w:rPr>
                <w:noProof/>
                <w:webHidden/>
              </w:rPr>
              <w:tab/>
            </w:r>
            <w:r w:rsidR="00F6316E">
              <w:rPr>
                <w:noProof/>
                <w:webHidden/>
              </w:rPr>
              <w:fldChar w:fldCharType="begin"/>
            </w:r>
            <w:r w:rsidR="00F6316E">
              <w:rPr>
                <w:noProof/>
                <w:webHidden/>
              </w:rPr>
              <w:instrText xml:space="preserve"> PAGEREF _Toc175242544 \h </w:instrText>
            </w:r>
            <w:r w:rsidR="00F6316E">
              <w:rPr>
                <w:noProof/>
                <w:webHidden/>
              </w:rPr>
            </w:r>
            <w:r w:rsidR="00F6316E">
              <w:rPr>
                <w:noProof/>
                <w:webHidden/>
              </w:rPr>
              <w:fldChar w:fldCharType="separate"/>
            </w:r>
            <w:r w:rsidR="00F6316E">
              <w:rPr>
                <w:noProof/>
                <w:webHidden/>
              </w:rPr>
              <w:t>107</w:t>
            </w:r>
            <w:r w:rsidR="00F6316E">
              <w:rPr>
                <w:noProof/>
                <w:webHidden/>
              </w:rPr>
              <w:fldChar w:fldCharType="end"/>
            </w:r>
          </w:hyperlink>
        </w:p>
        <w:p w14:paraId="204788AC" w14:textId="7B87D665" w:rsidR="00F6316E" w:rsidRDefault="004D32D3">
          <w:pPr>
            <w:pStyle w:val="TDC3"/>
            <w:tabs>
              <w:tab w:val="right" w:leader="dot" w:pos="9010"/>
            </w:tabs>
            <w:rPr>
              <w:rFonts w:asciiTheme="minorHAnsi" w:eastAsiaTheme="minorEastAsia" w:hAnsiTheme="minorHAnsi" w:cstheme="minorBidi"/>
              <w:noProof/>
              <w:kern w:val="2"/>
              <w:sz w:val="24"/>
              <w:szCs w:val="24"/>
              <w14:ligatures w14:val="standardContextual"/>
            </w:rPr>
          </w:pPr>
          <w:hyperlink w:anchor="_Toc175242545" w:history="1">
            <w:r w:rsidR="00F6316E" w:rsidRPr="003B1A4D">
              <w:rPr>
                <w:rStyle w:val="Hipervnculo"/>
                <w:rFonts w:ascii="Times New Roman" w:hAnsi="Times New Roman" w:cs="Times New Roman"/>
                <w:b/>
                <w:bCs/>
                <w:noProof/>
              </w:rPr>
              <w:t>TABLA 9. DROGAS DE ALTO PRECIO PARA CANCER DE MAMA</w:t>
            </w:r>
            <w:r w:rsidR="00F6316E">
              <w:rPr>
                <w:noProof/>
                <w:webHidden/>
              </w:rPr>
              <w:tab/>
            </w:r>
            <w:r w:rsidR="00F6316E">
              <w:rPr>
                <w:noProof/>
                <w:webHidden/>
              </w:rPr>
              <w:fldChar w:fldCharType="begin"/>
            </w:r>
            <w:r w:rsidR="00F6316E">
              <w:rPr>
                <w:noProof/>
                <w:webHidden/>
              </w:rPr>
              <w:instrText xml:space="preserve"> PAGEREF _Toc175242545 \h </w:instrText>
            </w:r>
            <w:r w:rsidR="00F6316E">
              <w:rPr>
                <w:noProof/>
                <w:webHidden/>
              </w:rPr>
            </w:r>
            <w:r w:rsidR="00F6316E">
              <w:rPr>
                <w:noProof/>
                <w:webHidden/>
              </w:rPr>
              <w:fldChar w:fldCharType="separate"/>
            </w:r>
            <w:r w:rsidR="00F6316E">
              <w:rPr>
                <w:noProof/>
                <w:webHidden/>
              </w:rPr>
              <w:t>107</w:t>
            </w:r>
            <w:r w:rsidR="00F6316E">
              <w:rPr>
                <w:noProof/>
                <w:webHidden/>
              </w:rPr>
              <w:fldChar w:fldCharType="end"/>
            </w:r>
          </w:hyperlink>
        </w:p>
        <w:p w14:paraId="7352F98F" w14:textId="60D96C45" w:rsidR="00F6316E" w:rsidRDefault="004D32D3">
          <w:pPr>
            <w:pStyle w:val="TDC3"/>
            <w:tabs>
              <w:tab w:val="right" w:leader="dot" w:pos="9010"/>
            </w:tabs>
            <w:rPr>
              <w:rFonts w:asciiTheme="minorHAnsi" w:eastAsiaTheme="minorEastAsia" w:hAnsiTheme="minorHAnsi" w:cstheme="minorBidi"/>
              <w:noProof/>
              <w:kern w:val="2"/>
              <w:sz w:val="24"/>
              <w:szCs w:val="24"/>
              <w14:ligatures w14:val="standardContextual"/>
            </w:rPr>
          </w:pPr>
          <w:hyperlink w:anchor="_Toc175242546" w:history="1">
            <w:r w:rsidR="00F6316E" w:rsidRPr="003B1A4D">
              <w:rPr>
                <w:rStyle w:val="Hipervnculo"/>
                <w:rFonts w:ascii="Times New Roman" w:hAnsi="Times New Roman" w:cs="Times New Roman"/>
                <w:b/>
                <w:bCs/>
                <w:noProof/>
              </w:rPr>
              <w:t>FIGURA 17 CUADRANTE DE COSTO EFECTIVIDAD</w:t>
            </w:r>
            <w:r w:rsidR="00F6316E">
              <w:rPr>
                <w:noProof/>
                <w:webHidden/>
              </w:rPr>
              <w:tab/>
            </w:r>
            <w:r w:rsidR="00F6316E">
              <w:rPr>
                <w:noProof/>
                <w:webHidden/>
              </w:rPr>
              <w:fldChar w:fldCharType="begin"/>
            </w:r>
            <w:r w:rsidR="00F6316E">
              <w:rPr>
                <w:noProof/>
                <w:webHidden/>
              </w:rPr>
              <w:instrText xml:space="preserve"> PAGEREF _Toc175242546 \h </w:instrText>
            </w:r>
            <w:r w:rsidR="00F6316E">
              <w:rPr>
                <w:noProof/>
                <w:webHidden/>
              </w:rPr>
            </w:r>
            <w:r w:rsidR="00F6316E">
              <w:rPr>
                <w:noProof/>
                <w:webHidden/>
              </w:rPr>
              <w:fldChar w:fldCharType="separate"/>
            </w:r>
            <w:r w:rsidR="00F6316E">
              <w:rPr>
                <w:noProof/>
                <w:webHidden/>
              </w:rPr>
              <w:t>108</w:t>
            </w:r>
            <w:r w:rsidR="00F6316E">
              <w:rPr>
                <w:noProof/>
                <w:webHidden/>
              </w:rPr>
              <w:fldChar w:fldCharType="end"/>
            </w:r>
          </w:hyperlink>
        </w:p>
        <w:p w14:paraId="513CE34D" w14:textId="4E907798" w:rsidR="00F6316E" w:rsidRDefault="004D32D3">
          <w:pPr>
            <w:pStyle w:val="TDC3"/>
            <w:tabs>
              <w:tab w:val="right" w:leader="dot" w:pos="9010"/>
            </w:tabs>
            <w:rPr>
              <w:rFonts w:asciiTheme="minorHAnsi" w:eastAsiaTheme="minorEastAsia" w:hAnsiTheme="minorHAnsi" w:cstheme="minorBidi"/>
              <w:noProof/>
              <w:kern w:val="2"/>
              <w:sz w:val="24"/>
              <w:szCs w:val="24"/>
              <w14:ligatures w14:val="standardContextual"/>
            </w:rPr>
          </w:pPr>
          <w:hyperlink w:anchor="_Toc175242547" w:history="1">
            <w:r w:rsidR="00F6316E" w:rsidRPr="003B1A4D">
              <w:rPr>
                <w:rStyle w:val="Hipervnculo"/>
                <w:rFonts w:ascii="Times New Roman" w:hAnsi="Times New Roman" w:cs="Times New Roman"/>
                <w:b/>
                <w:bCs/>
                <w:noProof/>
              </w:rPr>
              <w:t>TABLA 10.  ESTIMACION DE AHORROS CON ARC</w:t>
            </w:r>
            <w:r w:rsidR="00F6316E">
              <w:rPr>
                <w:noProof/>
                <w:webHidden/>
              </w:rPr>
              <w:tab/>
            </w:r>
            <w:r w:rsidR="00F6316E">
              <w:rPr>
                <w:noProof/>
                <w:webHidden/>
              </w:rPr>
              <w:fldChar w:fldCharType="begin"/>
            </w:r>
            <w:r w:rsidR="00F6316E">
              <w:rPr>
                <w:noProof/>
                <w:webHidden/>
              </w:rPr>
              <w:instrText xml:space="preserve"> PAGEREF _Toc175242547 \h </w:instrText>
            </w:r>
            <w:r w:rsidR="00F6316E">
              <w:rPr>
                <w:noProof/>
                <w:webHidden/>
              </w:rPr>
            </w:r>
            <w:r w:rsidR="00F6316E">
              <w:rPr>
                <w:noProof/>
                <w:webHidden/>
              </w:rPr>
              <w:fldChar w:fldCharType="separate"/>
            </w:r>
            <w:r w:rsidR="00F6316E">
              <w:rPr>
                <w:noProof/>
                <w:webHidden/>
              </w:rPr>
              <w:t>108</w:t>
            </w:r>
            <w:r w:rsidR="00F6316E">
              <w:rPr>
                <w:noProof/>
                <w:webHidden/>
              </w:rPr>
              <w:fldChar w:fldCharType="end"/>
            </w:r>
          </w:hyperlink>
        </w:p>
        <w:p w14:paraId="27E8E0A8" w14:textId="1393ED6D" w:rsidR="00F6316E" w:rsidRDefault="004D32D3">
          <w:pPr>
            <w:pStyle w:val="TDC1"/>
            <w:tabs>
              <w:tab w:val="right" w:leader="dot" w:pos="9010"/>
            </w:tabs>
            <w:rPr>
              <w:rFonts w:asciiTheme="minorHAnsi" w:eastAsiaTheme="minorEastAsia" w:hAnsiTheme="minorHAnsi" w:cstheme="minorBidi"/>
              <w:noProof/>
              <w:kern w:val="2"/>
              <w:sz w:val="24"/>
              <w:szCs w:val="24"/>
              <w14:ligatures w14:val="standardContextual"/>
            </w:rPr>
          </w:pPr>
          <w:hyperlink w:anchor="_Toc175242548" w:history="1">
            <w:r w:rsidR="00F6316E" w:rsidRPr="003B1A4D">
              <w:rPr>
                <w:rStyle w:val="Hipervnculo"/>
                <w:rFonts w:ascii="Times New Roman" w:hAnsi="Times New Roman" w:cs="Times New Roman"/>
                <w:b/>
                <w:bCs/>
                <w:noProof/>
              </w:rPr>
              <w:t>6.4 CONCLUSIONES</w:t>
            </w:r>
            <w:r w:rsidR="00F6316E">
              <w:rPr>
                <w:noProof/>
                <w:webHidden/>
              </w:rPr>
              <w:tab/>
            </w:r>
            <w:r w:rsidR="00F6316E">
              <w:rPr>
                <w:noProof/>
                <w:webHidden/>
              </w:rPr>
              <w:fldChar w:fldCharType="begin"/>
            </w:r>
            <w:r w:rsidR="00F6316E">
              <w:rPr>
                <w:noProof/>
                <w:webHidden/>
              </w:rPr>
              <w:instrText xml:space="preserve"> PAGEREF _Toc175242548 \h </w:instrText>
            </w:r>
            <w:r w:rsidR="00F6316E">
              <w:rPr>
                <w:noProof/>
                <w:webHidden/>
              </w:rPr>
            </w:r>
            <w:r w:rsidR="00F6316E">
              <w:rPr>
                <w:noProof/>
                <w:webHidden/>
              </w:rPr>
              <w:fldChar w:fldCharType="separate"/>
            </w:r>
            <w:r w:rsidR="00F6316E">
              <w:rPr>
                <w:noProof/>
                <w:webHidden/>
              </w:rPr>
              <w:t>112</w:t>
            </w:r>
            <w:r w:rsidR="00F6316E">
              <w:rPr>
                <w:noProof/>
                <w:webHidden/>
              </w:rPr>
              <w:fldChar w:fldCharType="end"/>
            </w:r>
          </w:hyperlink>
        </w:p>
        <w:p w14:paraId="2BFF6526" w14:textId="20830C96" w:rsidR="00F6316E" w:rsidRDefault="004D32D3">
          <w:pPr>
            <w:pStyle w:val="TDC1"/>
            <w:tabs>
              <w:tab w:val="right" w:leader="dot" w:pos="9010"/>
            </w:tabs>
            <w:rPr>
              <w:rFonts w:asciiTheme="minorHAnsi" w:eastAsiaTheme="minorEastAsia" w:hAnsiTheme="minorHAnsi" w:cstheme="minorBidi"/>
              <w:noProof/>
              <w:kern w:val="2"/>
              <w:sz w:val="24"/>
              <w:szCs w:val="24"/>
              <w14:ligatures w14:val="standardContextual"/>
            </w:rPr>
          </w:pPr>
          <w:hyperlink w:anchor="_Toc175242549" w:history="1">
            <w:r w:rsidR="00F6316E" w:rsidRPr="003B1A4D">
              <w:rPr>
                <w:rStyle w:val="Hipervnculo"/>
                <w:rFonts w:ascii="Times New Roman" w:hAnsi="Times New Roman" w:cs="Times New Roman"/>
                <w:b/>
                <w:bCs/>
                <w:noProof/>
              </w:rPr>
              <w:t>REFERENCIAS BIBLIOGRÁFICAS</w:t>
            </w:r>
            <w:r w:rsidR="00F6316E">
              <w:rPr>
                <w:noProof/>
                <w:webHidden/>
              </w:rPr>
              <w:tab/>
            </w:r>
            <w:r w:rsidR="00F6316E">
              <w:rPr>
                <w:noProof/>
                <w:webHidden/>
              </w:rPr>
              <w:fldChar w:fldCharType="begin"/>
            </w:r>
            <w:r w:rsidR="00F6316E">
              <w:rPr>
                <w:noProof/>
                <w:webHidden/>
              </w:rPr>
              <w:instrText xml:space="preserve"> PAGEREF _Toc175242549 \h </w:instrText>
            </w:r>
            <w:r w:rsidR="00F6316E">
              <w:rPr>
                <w:noProof/>
                <w:webHidden/>
              </w:rPr>
            </w:r>
            <w:r w:rsidR="00F6316E">
              <w:rPr>
                <w:noProof/>
                <w:webHidden/>
              </w:rPr>
              <w:fldChar w:fldCharType="separate"/>
            </w:r>
            <w:r w:rsidR="00F6316E">
              <w:rPr>
                <w:noProof/>
                <w:webHidden/>
              </w:rPr>
              <w:t>114</w:t>
            </w:r>
            <w:r w:rsidR="00F6316E">
              <w:rPr>
                <w:noProof/>
                <w:webHidden/>
              </w:rPr>
              <w:fldChar w:fldCharType="end"/>
            </w:r>
          </w:hyperlink>
        </w:p>
        <w:p w14:paraId="7FD82DA8" w14:textId="79E2E274" w:rsidR="00F6316E" w:rsidRDefault="004D32D3">
          <w:pPr>
            <w:pStyle w:val="TDC1"/>
            <w:tabs>
              <w:tab w:val="right" w:leader="dot" w:pos="9010"/>
            </w:tabs>
            <w:rPr>
              <w:rFonts w:asciiTheme="minorHAnsi" w:eastAsiaTheme="minorEastAsia" w:hAnsiTheme="minorHAnsi" w:cstheme="minorBidi"/>
              <w:noProof/>
              <w:kern w:val="2"/>
              <w:sz w:val="24"/>
              <w:szCs w:val="24"/>
              <w14:ligatures w14:val="standardContextual"/>
            </w:rPr>
          </w:pPr>
          <w:hyperlink w:anchor="_Toc175242550" w:history="1">
            <w:r w:rsidR="00F6316E" w:rsidRPr="003B1A4D">
              <w:rPr>
                <w:rStyle w:val="Hipervnculo"/>
                <w:rFonts w:ascii="Times New Roman" w:hAnsi="Times New Roman" w:cs="Times New Roman"/>
                <w:b/>
                <w:bCs/>
                <w:noProof/>
              </w:rPr>
              <w:t>ANEXOS</w:t>
            </w:r>
            <w:r w:rsidR="00F6316E">
              <w:rPr>
                <w:noProof/>
                <w:webHidden/>
              </w:rPr>
              <w:tab/>
            </w:r>
            <w:r w:rsidR="00F6316E">
              <w:rPr>
                <w:noProof/>
                <w:webHidden/>
              </w:rPr>
              <w:fldChar w:fldCharType="begin"/>
            </w:r>
            <w:r w:rsidR="00F6316E">
              <w:rPr>
                <w:noProof/>
                <w:webHidden/>
              </w:rPr>
              <w:instrText xml:space="preserve"> PAGEREF _Toc175242550 \h </w:instrText>
            </w:r>
            <w:r w:rsidR="00F6316E">
              <w:rPr>
                <w:noProof/>
                <w:webHidden/>
              </w:rPr>
            </w:r>
            <w:r w:rsidR="00F6316E">
              <w:rPr>
                <w:noProof/>
                <w:webHidden/>
              </w:rPr>
              <w:fldChar w:fldCharType="separate"/>
            </w:r>
            <w:r w:rsidR="00F6316E">
              <w:rPr>
                <w:noProof/>
                <w:webHidden/>
              </w:rPr>
              <w:t>121</w:t>
            </w:r>
            <w:r w:rsidR="00F6316E">
              <w:rPr>
                <w:noProof/>
                <w:webHidden/>
              </w:rPr>
              <w:fldChar w:fldCharType="end"/>
            </w:r>
          </w:hyperlink>
        </w:p>
        <w:p w14:paraId="03A0B354" w14:textId="235C717B" w:rsidR="00ED0CFD" w:rsidRDefault="00FE38AD" w:rsidP="00ED0CFD">
          <w:pPr>
            <w:jc w:val="center"/>
            <w:rPr>
              <w:rFonts w:ascii="Times New Roman" w:hAnsi="Times New Roman" w:cs="Times New Roman"/>
              <w:b/>
              <w:bCs/>
              <w:sz w:val="24"/>
              <w:szCs w:val="24"/>
              <w:lang w:val="es-ES"/>
            </w:rPr>
          </w:pPr>
          <w:r w:rsidRPr="00CB404E">
            <w:rPr>
              <w:rFonts w:ascii="Times New Roman" w:hAnsi="Times New Roman" w:cs="Times New Roman"/>
              <w:b/>
              <w:bCs/>
              <w:sz w:val="24"/>
              <w:szCs w:val="24"/>
              <w:lang w:val="es-ES"/>
            </w:rPr>
            <w:fldChar w:fldCharType="end"/>
          </w:r>
        </w:p>
        <w:p w14:paraId="73F00D66" w14:textId="0A87B68A" w:rsidR="00ED0CFD" w:rsidRPr="00ED0CFD" w:rsidRDefault="004D32D3" w:rsidP="00ED0CFD">
          <w:pPr>
            <w:jc w:val="center"/>
            <w:rPr>
              <w:rFonts w:ascii="Times New Roman" w:hAnsi="Times New Roman" w:cs="Times New Roman"/>
              <w:b/>
              <w:bCs/>
              <w:sz w:val="24"/>
              <w:szCs w:val="24"/>
              <w:lang w:val="es-ES"/>
            </w:rPr>
          </w:pPr>
        </w:p>
      </w:sdtContent>
    </w:sdt>
    <w:p w14:paraId="30247B6C" w14:textId="1237775F" w:rsidR="00A1134E" w:rsidRPr="00462384" w:rsidRDefault="00A1134E" w:rsidP="00BB0D50">
      <w:pPr>
        <w:pStyle w:val="Ttulo1"/>
        <w:jc w:val="center"/>
        <w:rPr>
          <w:rFonts w:ascii="Times New Roman" w:hAnsi="Times New Roman" w:cs="Times New Roman"/>
          <w:b/>
          <w:bCs/>
        </w:rPr>
      </w:pPr>
      <w:bookmarkStart w:id="1" w:name="_Toc175242460"/>
      <w:r w:rsidRPr="00462384">
        <w:rPr>
          <w:rFonts w:ascii="Times New Roman" w:hAnsi="Times New Roman" w:cs="Times New Roman"/>
          <w:b/>
          <w:bCs/>
        </w:rPr>
        <w:t>INTRODUCCIÓN</w:t>
      </w:r>
      <w:bookmarkStart w:id="2" w:name="_heading=h.gjdgxs" w:colFirst="0" w:colLast="0"/>
      <w:bookmarkEnd w:id="1"/>
      <w:bookmarkEnd w:id="2"/>
    </w:p>
    <w:p w14:paraId="2046D4DC" w14:textId="77777777" w:rsidR="00BB0D50" w:rsidRPr="00BB0D50" w:rsidRDefault="00BB0D50" w:rsidP="00BB0D50"/>
    <w:p w14:paraId="6DA42D52" w14:textId="48769CD1" w:rsidR="00E42801" w:rsidRPr="006D1E72" w:rsidRDefault="00877CCA" w:rsidP="00E42801">
      <w:pPr>
        <w:spacing w:line="360" w:lineRule="auto"/>
        <w:rPr>
          <w:rFonts w:ascii="Times New Roman" w:hAnsi="Times New Roman" w:cs="Times New Roman"/>
          <w:b/>
          <w:color w:val="000000"/>
          <w:sz w:val="24"/>
          <w:szCs w:val="24"/>
        </w:rPr>
      </w:pPr>
      <w:r w:rsidRPr="00CB404E">
        <w:rPr>
          <w:rFonts w:ascii="Times New Roman" w:hAnsi="Times New Roman" w:cs="Times New Roman"/>
          <w:color w:val="000000"/>
          <w:sz w:val="24"/>
          <w:szCs w:val="24"/>
        </w:rPr>
        <w:t xml:space="preserve">La Economía de la </w:t>
      </w:r>
      <w:r w:rsidRPr="00CB404E">
        <w:rPr>
          <w:rFonts w:ascii="Times New Roman" w:hAnsi="Times New Roman" w:cs="Times New Roman"/>
          <w:sz w:val="24"/>
          <w:szCs w:val="24"/>
        </w:rPr>
        <w:t>Salud</w:t>
      </w:r>
      <w:r w:rsidRPr="00CB404E">
        <w:rPr>
          <w:rFonts w:ascii="Times New Roman" w:hAnsi="Times New Roman" w:cs="Times New Roman"/>
          <w:color w:val="000000"/>
          <w:sz w:val="24"/>
          <w:szCs w:val="24"/>
        </w:rPr>
        <w:t xml:space="preserve"> aborda un amplio espectro de temas como la producción, distribución, financiamiento y consumo de bienes y servicios orientados a las atenciones de salud y contención de enfermedades que afectan tanto a los individuos como a la población, dentro de un contexto de principios de eficiencia y equidad. Son materias de estudio de esta ciencia, la oferta y la demanda de servicios de salud y también las políticas de inversión y gasto sanitario en diferentes modelos propuestos para tal efecto. Proporciona herramientas, métodos y modelos para la toma de decisiones, contribuyendo a establecer las prioridades de inversión y gasto en salud pública, al objeto de que, a nivel social, se seleccionen aquellas opciones que </w:t>
      </w:r>
      <w:r w:rsidRPr="00CB404E">
        <w:rPr>
          <w:rFonts w:ascii="Times New Roman" w:hAnsi="Times New Roman" w:cs="Times New Roman"/>
          <w:sz w:val="24"/>
          <w:szCs w:val="24"/>
        </w:rPr>
        <w:t>brindan</w:t>
      </w:r>
      <w:r w:rsidRPr="00CB404E">
        <w:rPr>
          <w:rFonts w:ascii="Times New Roman" w:hAnsi="Times New Roman" w:cs="Times New Roman"/>
          <w:color w:val="000000"/>
          <w:sz w:val="24"/>
          <w:szCs w:val="24"/>
        </w:rPr>
        <w:t xml:space="preserve"> los mejores efectos positivos en términos de reducción de enfermedades y disminución de muertes a nivel poblacional. Podemos decir que las evaluaciones económicas de prestaciones de salud, programas o intervenciones requieren que se </w:t>
      </w:r>
      <w:r w:rsidRPr="00CB404E">
        <w:rPr>
          <w:rFonts w:ascii="Times New Roman" w:hAnsi="Times New Roman" w:cs="Times New Roman"/>
          <w:sz w:val="24"/>
          <w:szCs w:val="24"/>
        </w:rPr>
        <w:t>caracterizan</w:t>
      </w:r>
      <w:r w:rsidRPr="00CB404E">
        <w:rPr>
          <w:rFonts w:ascii="Times New Roman" w:hAnsi="Times New Roman" w:cs="Times New Roman"/>
          <w:color w:val="000000"/>
          <w:sz w:val="24"/>
          <w:szCs w:val="24"/>
        </w:rPr>
        <w:t xml:space="preserve"> y </w:t>
      </w:r>
      <w:r w:rsidRPr="00CB404E">
        <w:rPr>
          <w:rFonts w:ascii="Times New Roman" w:hAnsi="Times New Roman" w:cs="Times New Roman"/>
          <w:sz w:val="24"/>
          <w:szCs w:val="24"/>
        </w:rPr>
        <w:t>cuantifican</w:t>
      </w:r>
      <w:r w:rsidRPr="00CB404E">
        <w:rPr>
          <w:rFonts w:ascii="Times New Roman" w:hAnsi="Times New Roman" w:cs="Times New Roman"/>
          <w:color w:val="000000"/>
          <w:sz w:val="24"/>
          <w:szCs w:val="24"/>
        </w:rPr>
        <w:t xml:space="preserve"> tanto los costos como las consecuencias o efectos (menor </w:t>
      </w:r>
      <w:proofErr w:type="spellStart"/>
      <w:r w:rsidRPr="00CB404E">
        <w:rPr>
          <w:rFonts w:ascii="Times New Roman" w:hAnsi="Times New Roman" w:cs="Times New Roman"/>
          <w:color w:val="000000"/>
          <w:sz w:val="24"/>
          <w:szCs w:val="24"/>
        </w:rPr>
        <w:t>morbi</w:t>
      </w:r>
      <w:proofErr w:type="spellEnd"/>
      <w:r w:rsidRPr="00CB404E">
        <w:rPr>
          <w:rFonts w:ascii="Times New Roman" w:hAnsi="Times New Roman" w:cs="Times New Roman"/>
          <w:color w:val="000000"/>
          <w:sz w:val="24"/>
          <w:szCs w:val="24"/>
        </w:rPr>
        <w:t>-mortalidad) de las alternativas bajo</w:t>
      </w:r>
      <w:r w:rsidR="00ED0CFD">
        <w:rPr>
          <w:rFonts w:ascii="Times New Roman" w:hAnsi="Times New Roman" w:cs="Times New Roman"/>
          <w:color w:val="000000"/>
          <w:sz w:val="24"/>
          <w:szCs w:val="24"/>
        </w:rPr>
        <w:t xml:space="preserve"> </w:t>
      </w:r>
      <w:r w:rsidRPr="00CB404E">
        <w:rPr>
          <w:rFonts w:ascii="Times New Roman" w:hAnsi="Times New Roman" w:cs="Times New Roman"/>
          <w:color w:val="000000"/>
          <w:sz w:val="24"/>
          <w:szCs w:val="24"/>
        </w:rPr>
        <w:t>estudio.                                                                                                                                                               En una primera instancia, una evaluación económica constituye una caracterización exhaustiva de todos los recursos económicos involucrados en la producción de salud. Estos recursos se pueden clasificar básicamente en grandes</w:t>
      </w:r>
      <w:r w:rsidR="006D1E72">
        <w:rPr>
          <w:rFonts w:ascii="Times New Roman" w:hAnsi="Times New Roman" w:cs="Times New Roman"/>
          <w:color w:val="000000"/>
          <w:sz w:val="24"/>
          <w:szCs w:val="24"/>
        </w:rPr>
        <w:t xml:space="preserve"> </w:t>
      </w:r>
      <w:r w:rsidRPr="00CB404E">
        <w:rPr>
          <w:rFonts w:ascii="Times New Roman" w:hAnsi="Times New Roman" w:cs="Times New Roman"/>
          <w:color w:val="000000"/>
          <w:sz w:val="24"/>
          <w:szCs w:val="24"/>
        </w:rPr>
        <w:t>grupos:                                                                                                                                      (1) el factor trabajo humano (médicos, enfermeras, administrativos e incluso involucrado en actividades de apoyo y logística;                                                                                                                                                      (2) la utilización de equipos, maquinarias y muebles asociados directamente con un producto sanitario; (3) insumos médicos y fármacos;                                                                                                                                     (4) recursos generales de apoyo (administrativo y logístico, energía eléctrica, gas, agua potable, servicios de lavandería, esterilización, calefacción, etc.).                                                                                            En una segunda instancia, una evaluación económica debe valorar los efectos o consecuencias de una intervención en salud, en términos de disminución de mortalidad, vidas salvadas, años de vida ganados, disminución de la discapacidad, etc. Los dos indicadores sintéticos de ganancias en salud de amplio uso en estudios económicos son los QALYS (</w:t>
      </w:r>
      <w:proofErr w:type="spellStart"/>
      <w:r w:rsidR="000C2DD3" w:rsidRPr="00CB404E">
        <w:rPr>
          <w:rFonts w:ascii="Times New Roman" w:hAnsi="Times New Roman" w:cs="Times New Roman"/>
          <w:color w:val="000000"/>
          <w:sz w:val="24"/>
          <w:szCs w:val="24"/>
        </w:rPr>
        <w:t>Q</w:t>
      </w:r>
      <w:r w:rsidRPr="00CB404E">
        <w:rPr>
          <w:rFonts w:ascii="Times New Roman" w:hAnsi="Times New Roman" w:cs="Times New Roman"/>
          <w:color w:val="000000"/>
          <w:sz w:val="24"/>
          <w:szCs w:val="24"/>
        </w:rPr>
        <w:t>uality</w:t>
      </w:r>
      <w:proofErr w:type="spellEnd"/>
      <w:r w:rsidRPr="00CB404E">
        <w:rPr>
          <w:rFonts w:ascii="Times New Roman" w:hAnsi="Times New Roman" w:cs="Times New Roman"/>
          <w:color w:val="000000"/>
          <w:sz w:val="24"/>
          <w:szCs w:val="24"/>
        </w:rPr>
        <w:t xml:space="preserve"> </w:t>
      </w:r>
      <w:proofErr w:type="spellStart"/>
      <w:r w:rsidRPr="00CB404E">
        <w:rPr>
          <w:rFonts w:ascii="Times New Roman" w:hAnsi="Times New Roman" w:cs="Times New Roman"/>
          <w:color w:val="000000"/>
          <w:sz w:val="24"/>
          <w:szCs w:val="24"/>
        </w:rPr>
        <w:t>adjusted</w:t>
      </w:r>
      <w:proofErr w:type="spellEnd"/>
      <w:r w:rsidRPr="00CB404E">
        <w:rPr>
          <w:rFonts w:ascii="Times New Roman" w:hAnsi="Times New Roman" w:cs="Times New Roman"/>
          <w:color w:val="000000"/>
          <w:sz w:val="24"/>
          <w:szCs w:val="24"/>
        </w:rPr>
        <w:t xml:space="preserve"> </w:t>
      </w:r>
      <w:proofErr w:type="spellStart"/>
      <w:r w:rsidRPr="00CB404E">
        <w:rPr>
          <w:rFonts w:ascii="Times New Roman" w:hAnsi="Times New Roman" w:cs="Times New Roman"/>
          <w:color w:val="000000"/>
          <w:sz w:val="24"/>
          <w:szCs w:val="24"/>
        </w:rPr>
        <w:t>life</w:t>
      </w:r>
      <w:proofErr w:type="spellEnd"/>
      <w:r w:rsidRPr="00CB404E">
        <w:rPr>
          <w:rFonts w:ascii="Times New Roman" w:hAnsi="Times New Roman" w:cs="Times New Roman"/>
          <w:color w:val="000000"/>
          <w:sz w:val="24"/>
          <w:szCs w:val="24"/>
        </w:rPr>
        <w:t xml:space="preserve"> </w:t>
      </w:r>
      <w:proofErr w:type="spellStart"/>
      <w:r w:rsidRPr="00CB404E">
        <w:rPr>
          <w:rFonts w:ascii="Times New Roman" w:hAnsi="Times New Roman" w:cs="Times New Roman"/>
          <w:color w:val="000000"/>
          <w:sz w:val="24"/>
          <w:szCs w:val="24"/>
        </w:rPr>
        <w:t>years</w:t>
      </w:r>
      <w:proofErr w:type="spellEnd"/>
      <w:r w:rsidRPr="00CB404E">
        <w:rPr>
          <w:rFonts w:ascii="Times New Roman" w:hAnsi="Times New Roman" w:cs="Times New Roman"/>
          <w:color w:val="000000"/>
          <w:sz w:val="24"/>
          <w:szCs w:val="24"/>
        </w:rPr>
        <w:t xml:space="preserve"> o años de vida ajustados por calidad) o AVAC en castellano y los DALYS (</w:t>
      </w:r>
      <w:proofErr w:type="spellStart"/>
      <w:r w:rsidRPr="00CB404E">
        <w:rPr>
          <w:rFonts w:ascii="Times New Roman" w:hAnsi="Times New Roman" w:cs="Times New Roman"/>
          <w:color w:val="000000"/>
          <w:sz w:val="24"/>
          <w:szCs w:val="24"/>
        </w:rPr>
        <w:t>Disability</w:t>
      </w:r>
      <w:proofErr w:type="spellEnd"/>
      <w:r w:rsidRPr="00CB404E">
        <w:rPr>
          <w:rFonts w:ascii="Times New Roman" w:hAnsi="Times New Roman" w:cs="Times New Roman"/>
          <w:color w:val="000000"/>
          <w:sz w:val="24"/>
          <w:szCs w:val="24"/>
        </w:rPr>
        <w:t xml:space="preserve"> </w:t>
      </w:r>
      <w:proofErr w:type="spellStart"/>
      <w:r w:rsidRPr="00CB404E">
        <w:rPr>
          <w:rFonts w:ascii="Times New Roman" w:hAnsi="Times New Roman" w:cs="Times New Roman"/>
          <w:color w:val="000000"/>
          <w:sz w:val="24"/>
          <w:szCs w:val="24"/>
        </w:rPr>
        <w:t>adjusted</w:t>
      </w:r>
      <w:proofErr w:type="spellEnd"/>
      <w:r w:rsidRPr="00CB404E">
        <w:rPr>
          <w:rFonts w:ascii="Times New Roman" w:hAnsi="Times New Roman" w:cs="Times New Roman"/>
          <w:color w:val="000000"/>
          <w:sz w:val="24"/>
          <w:szCs w:val="24"/>
        </w:rPr>
        <w:t xml:space="preserve"> </w:t>
      </w:r>
      <w:proofErr w:type="spellStart"/>
      <w:r w:rsidRPr="00CB404E">
        <w:rPr>
          <w:rFonts w:ascii="Times New Roman" w:hAnsi="Times New Roman" w:cs="Times New Roman"/>
          <w:color w:val="000000"/>
          <w:sz w:val="24"/>
          <w:szCs w:val="24"/>
        </w:rPr>
        <w:t>life</w:t>
      </w:r>
      <w:proofErr w:type="spellEnd"/>
      <w:r w:rsidRPr="00CB404E">
        <w:rPr>
          <w:rFonts w:ascii="Times New Roman" w:hAnsi="Times New Roman" w:cs="Times New Roman"/>
          <w:color w:val="000000"/>
          <w:sz w:val="24"/>
          <w:szCs w:val="24"/>
        </w:rPr>
        <w:t xml:space="preserve"> </w:t>
      </w:r>
      <w:proofErr w:type="spellStart"/>
      <w:r w:rsidRPr="00CB404E">
        <w:rPr>
          <w:rFonts w:ascii="Times New Roman" w:hAnsi="Times New Roman" w:cs="Times New Roman"/>
          <w:color w:val="000000"/>
          <w:sz w:val="24"/>
          <w:szCs w:val="24"/>
        </w:rPr>
        <w:t>years</w:t>
      </w:r>
      <w:proofErr w:type="spellEnd"/>
      <w:r w:rsidRPr="00CB404E">
        <w:rPr>
          <w:rFonts w:ascii="Times New Roman" w:hAnsi="Times New Roman" w:cs="Times New Roman"/>
          <w:color w:val="000000"/>
          <w:sz w:val="24"/>
          <w:szCs w:val="24"/>
        </w:rPr>
        <w:t xml:space="preserve"> o años de vida ajustados por discapacidad) o AVAD.</w:t>
      </w:r>
      <w:r w:rsidRPr="00CB404E">
        <w:rPr>
          <w:rFonts w:ascii="Times New Roman" w:hAnsi="Times New Roman" w:cs="Times New Roman"/>
          <w:b/>
          <w:color w:val="000000"/>
          <w:sz w:val="24"/>
          <w:szCs w:val="24"/>
        </w:rPr>
        <w:t xml:space="preserve"> (Reveco </w:t>
      </w:r>
      <w:r w:rsidR="000C2DD3" w:rsidRPr="00CB404E">
        <w:rPr>
          <w:rFonts w:ascii="Times New Roman" w:hAnsi="Times New Roman" w:cs="Times New Roman"/>
          <w:b/>
          <w:color w:val="000000"/>
          <w:sz w:val="24"/>
          <w:szCs w:val="24"/>
        </w:rPr>
        <w:t>Sepúlveda</w:t>
      </w:r>
      <w:r w:rsidRPr="00CB404E">
        <w:rPr>
          <w:rFonts w:ascii="Times New Roman" w:hAnsi="Times New Roman" w:cs="Times New Roman"/>
          <w:b/>
          <w:color w:val="000000"/>
          <w:sz w:val="24"/>
          <w:szCs w:val="24"/>
        </w:rPr>
        <w:t xml:space="preserve"> R, 2014)</w:t>
      </w:r>
      <w:r w:rsidRPr="00CB404E">
        <w:rPr>
          <w:rFonts w:ascii="Times New Roman" w:hAnsi="Times New Roman" w:cs="Times New Roman"/>
          <w:color w:val="000000"/>
          <w:sz w:val="24"/>
          <w:szCs w:val="24"/>
        </w:rPr>
        <w:t xml:space="preserve">. </w:t>
      </w:r>
      <w:r w:rsidRPr="00CB404E">
        <w:rPr>
          <w:rFonts w:ascii="Times New Roman" w:hAnsi="Times New Roman" w:cs="Times New Roman"/>
          <w:b/>
          <w:color w:val="000000"/>
          <w:sz w:val="24"/>
          <w:szCs w:val="24"/>
        </w:rPr>
        <w:t xml:space="preserve">(1)       </w:t>
      </w:r>
    </w:p>
    <w:p w14:paraId="4E6BA610" w14:textId="77777777" w:rsidR="00E42801" w:rsidRPr="00124D3D" w:rsidRDefault="00E42801" w:rsidP="00E42801">
      <w:pPr>
        <w:rPr>
          <w:rFonts w:ascii="Times New Roman" w:hAnsi="Times New Roman" w:cs="Times New Roman"/>
          <w:color w:val="000000"/>
          <w:sz w:val="20"/>
          <w:szCs w:val="20"/>
        </w:rPr>
      </w:pPr>
      <w:r w:rsidRPr="00124D3D">
        <w:rPr>
          <w:rFonts w:ascii="Times New Roman" w:hAnsi="Times New Roman" w:cs="Times New Roman"/>
          <w:color w:val="000000"/>
          <w:sz w:val="20"/>
          <w:szCs w:val="20"/>
        </w:rPr>
        <w:t>1-Determinación de costos en evaluación económica de intervenciones sanitarias, desafío pendiente para la contabilidad.  Reveco Sepúlveda R y Gutiérrez Ponce H. CAPIC REVIEW Vol. 12 (2): 121-133, 2014.</w:t>
      </w:r>
    </w:p>
    <w:p w14:paraId="00000062" w14:textId="572A6094" w:rsidR="009C7C47" w:rsidRPr="00E42801" w:rsidRDefault="00877CCA" w:rsidP="00124D3D">
      <w:pPr>
        <w:spacing w:line="360" w:lineRule="auto"/>
        <w:rPr>
          <w:rFonts w:ascii="Times New Roman" w:hAnsi="Times New Roman" w:cs="Times New Roman"/>
          <w:b/>
          <w:color w:val="000000"/>
          <w:sz w:val="24"/>
          <w:szCs w:val="24"/>
        </w:rPr>
      </w:pPr>
      <w:r w:rsidRPr="00CB404E">
        <w:rPr>
          <w:rFonts w:ascii="Times New Roman" w:hAnsi="Times New Roman" w:cs="Times New Roman"/>
          <w:b/>
          <w:color w:val="000000"/>
          <w:sz w:val="24"/>
          <w:szCs w:val="24"/>
        </w:rPr>
        <w:t xml:space="preserve"> </w:t>
      </w:r>
      <w:r w:rsidR="00124D3D" w:rsidRPr="00CB404E">
        <w:rPr>
          <w:rFonts w:ascii="Times New Roman" w:hAnsi="Times New Roman" w:cs="Times New Roman"/>
          <w:color w:val="000000"/>
          <w:sz w:val="24"/>
          <w:szCs w:val="24"/>
        </w:rPr>
        <w:t>En los últimos 30 años, se ha estado haciendo uso cada vez mayor de las evaluaciones económicas en el</w:t>
      </w:r>
      <w:r w:rsidR="00E42801">
        <w:rPr>
          <w:rFonts w:ascii="Times New Roman" w:hAnsi="Times New Roman" w:cs="Times New Roman"/>
          <w:b/>
          <w:color w:val="000000"/>
          <w:sz w:val="24"/>
          <w:szCs w:val="24"/>
        </w:rPr>
        <w:t xml:space="preserve"> </w:t>
      </w:r>
      <w:r w:rsidRPr="00CB404E">
        <w:rPr>
          <w:rFonts w:ascii="Times New Roman" w:hAnsi="Times New Roman" w:cs="Times New Roman"/>
          <w:color w:val="000000"/>
          <w:sz w:val="24"/>
          <w:szCs w:val="24"/>
        </w:rPr>
        <w:t xml:space="preserve">sector sanitario, tanto en lo que concierne intervenciones en salud, que forman parte de un sistema universal de cobertura universal, como cuando se trata de nuevas tecnologías. El motivo de </w:t>
      </w:r>
      <w:r w:rsidRPr="00CB404E">
        <w:rPr>
          <w:rFonts w:ascii="Times New Roman" w:hAnsi="Times New Roman" w:cs="Times New Roman"/>
          <w:sz w:val="24"/>
          <w:szCs w:val="24"/>
        </w:rPr>
        <w:t>esto</w:t>
      </w:r>
      <w:r w:rsidRPr="00CB404E">
        <w:rPr>
          <w:rFonts w:ascii="Times New Roman" w:hAnsi="Times New Roman" w:cs="Times New Roman"/>
          <w:color w:val="000000"/>
          <w:sz w:val="24"/>
          <w:szCs w:val="24"/>
        </w:rPr>
        <w:t xml:space="preserve"> radica que los sistemas en atención de salud en países de todos los niveles de </w:t>
      </w:r>
      <w:r w:rsidR="002579EF" w:rsidRPr="00CB404E">
        <w:rPr>
          <w:rFonts w:ascii="Times New Roman" w:hAnsi="Times New Roman" w:cs="Times New Roman"/>
          <w:color w:val="000000"/>
          <w:sz w:val="24"/>
          <w:szCs w:val="24"/>
        </w:rPr>
        <w:t>ingresos</w:t>
      </w:r>
      <w:r w:rsidRPr="00CB404E">
        <w:rPr>
          <w:rFonts w:ascii="Times New Roman" w:hAnsi="Times New Roman" w:cs="Times New Roman"/>
          <w:color w:val="000000"/>
          <w:sz w:val="24"/>
          <w:szCs w:val="24"/>
        </w:rPr>
        <w:t xml:space="preserve"> enfrentan fuertes presiones para satisfacer las crecientes necesidades de poblaciones con escasos recursos. Para abordar la cobertura sanitaria universal a lo largo de sus tres dimensiones: ¿quiénes están cubiertos?, ¿qué servicios se proporcionan? y ¿cuál es la carga financiera para la población?, las decisiones implican difíciles compensaciones en cuanto a costos y beneficios (es decir, eficiencia), equidad y otros valores sociales. Dentro de los objetivos principales de los sistemas de salud, </w:t>
      </w:r>
      <w:r w:rsidRPr="00CB404E">
        <w:rPr>
          <w:rFonts w:ascii="Times New Roman" w:hAnsi="Times New Roman" w:cs="Times New Roman"/>
          <w:sz w:val="24"/>
          <w:szCs w:val="24"/>
        </w:rPr>
        <w:t>están</w:t>
      </w:r>
      <w:r w:rsidRPr="00CB404E">
        <w:rPr>
          <w:rFonts w:ascii="Times New Roman" w:hAnsi="Times New Roman" w:cs="Times New Roman"/>
          <w:color w:val="000000"/>
          <w:sz w:val="24"/>
          <w:szCs w:val="24"/>
        </w:rPr>
        <w:t xml:space="preserve"> la de mejorar la salud y la eficiencia, que, en sentido amplio, se define como cantidad de salud que obtiene un país con el nivel </w:t>
      </w:r>
      <w:r w:rsidR="00676DB0" w:rsidRPr="00CB404E">
        <w:rPr>
          <w:rFonts w:ascii="Times New Roman" w:hAnsi="Times New Roman" w:cs="Times New Roman"/>
          <w:color w:val="000000"/>
          <w:sz w:val="24"/>
          <w:szCs w:val="24"/>
        </w:rPr>
        <w:t>actual de gasto. Para perseguir el objetivo de cobertura sanitaria universal basada en evidencia, es</w:t>
      </w:r>
      <w:r w:rsidR="00124D3D">
        <w:rPr>
          <w:rFonts w:ascii="Times New Roman" w:hAnsi="Times New Roman" w:cs="Times New Roman"/>
          <w:color w:val="000000"/>
          <w:sz w:val="24"/>
          <w:szCs w:val="24"/>
        </w:rPr>
        <w:t xml:space="preserve"> </w:t>
      </w:r>
      <w:r w:rsidRPr="00CB404E">
        <w:rPr>
          <w:rFonts w:ascii="Times New Roman" w:hAnsi="Times New Roman" w:cs="Times New Roman"/>
          <w:color w:val="000000"/>
          <w:sz w:val="24"/>
          <w:szCs w:val="24"/>
        </w:rPr>
        <w:t xml:space="preserve">esencial evaluar la eficiencia. Además, la mayoría de los marcos de trabajo existentes coinciden en que </w:t>
      </w:r>
      <w:r w:rsidR="00E93BC3" w:rsidRPr="00CB404E">
        <w:rPr>
          <w:rFonts w:ascii="Times New Roman" w:hAnsi="Times New Roman" w:cs="Times New Roman"/>
          <w:color w:val="000000"/>
          <w:sz w:val="24"/>
          <w:szCs w:val="24"/>
        </w:rPr>
        <w:t>el costo</w:t>
      </w:r>
      <w:r w:rsidRPr="00CB404E">
        <w:rPr>
          <w:rFonts w:ascii="Times New Roman" w:hAnsi="Times New Roman" w:cs="Times New Roman"/>
          <w:color w:val="000000"/>
          <w:sz w:val="24"/>
          <w:szCs w:val="24"/>
        </w:rPr>
        <w:t xml:space="preserve"> efectividad</w:t>
      </w:r>
      <w:r w:rsidR="00E93BC3">
        <w:rPr>
          <w:rFonts w:ascii="Times New Roman" w:hAnsi="Times New Roman" w:cs="Times New Roman"/>
          <w:color w:val="000000"/>
          <w:sz w:val="24"/>
          <w:szCs w:val="24"/>
        </w:rPr>
        <w:t>,</w:t>
      </w:r>
      <w:r w:rsidRPr="00CB404E">
        <w:rPr>
          <w:rFonts w:ascii="Times New Roman" w:hAnsi="Times New Roman" w:cs="Times New Roman"/>
          <w:color w:val="000000"/>
          <w:sz w:val="24"/>
          <w:szCs w:val="24"/>
        </w:rPr>
        <w:t xml:space="preserve"> es </w:t>
      </w:r>
      <w:r w:rsidR="0069415F">
        <w:rPr>
          <w:rFonts w:ascii="Times New Roman" w:hAnsi="Times New Roman" w:cs="Times New Roman"/>
          <w:color w:val="000000"/>
          <w:sz w:val="24"/>
          <w:szCs w:val="24"/>
        </w:rPr>
        <w:t xml:space="preserve">un </w:t>
      </w:r>
      <w:r w:rsidRPr="00CB404E">
        <w:rPr>
          <w:rFonts w:ascii="Times New Roman" w:hAnsi="Times New Roman" w:cs="Times New Roman"/>
          <w:color w:val="000000"/>
          <w:sz w:val="24"/>
          <w:szCs w:val="24"/>
        </w:rPr>
        <w:t>valor clave de evaluación al momento de decidir cómo asignar los recursos de salud. Como resultado, las evaluaciones económicas se han convertido en instrumentos claves para</w:t>
      </w:r>
      <w:r w:rsidR="000C2DD3" w:rsidRPr="00CB404E">
        <w:rPr>
          <w:rFonts w:ascii="Times New Roman" w:hAnsi="Times New Roman" w:cs="Times New Roman"/>
          <w:sz w:val="24"/>
          <w:szCs w:val="24"/>
        </w:rPr>
        <w:t xml:space="preserve"> </w:t>
      </w:r>
      <w:r w:rsidRPr="00CB404E">
        <w:rPr>
          <w:rFonts w:ascii="Times New Roman" w:hAnsi="Times New Roman" w:cs="Times New Roman"/>
          <w:color w:val="000000"/>
          <w:sz w:val="24"/>
          <w:szCs w:val="24"/>
        </w:rPr>
        <w:t>evaluar la eficiencia de una amplia gama de tecnologías o intervenciones sanitarias. Siendo dentro de las principales, la razón de costo-efectividad incremental (ICER, por sus siglas en inglés), la métrica principal de este tipo de estudio expresa la eficiencia de una intervención dada en términos de costos adicionales por unidad de beneficio adicional (frecuentemente medido en años de vida ajustados por calidad [QALY] o años de vida ajustados por discapacidad [DALY]). Un factor clave para que el ICER sea útil en la toma de decisiones es cómo juzgar si estos resultados deseables en salud ofrecidas por una tecnología sanitaria son lo suficientemente grandes en relación con los costos para que la tecnología sea adoptada. También se debe evaluar si los nuevos beneficios son mayores que aquellos que serán desplazados por los recursos utilizados para financiar la nueva tecnología.</w:t>
      </w:r>
      <w:r w:rsidRPr="00CB404E">
        <w:rPr>
          <w:rFonts w:ascii="Times New Roman" w:hAnsi="Times New Roman" w:cs="Times New Roman"/>
          <w:b/>
          <w:color w:val="000000"/>
          <w:sz w:val="24"/>
          <w:szCs w:val="24"/>
        </w:rPr>
        <w:t xml:space="preserve"> (</w:t>
      </w:r>
      <w:r w:rsidR="000C2DD3" w:rsidRPr="00CB404E">
        <w:rPr>
          <w:rFonts w:ascii="Times New Roman" w:hAnsi="Times New Roman" w:cs="Times New Roman"/>
          <w:b/>
          <w:color w:val="000000"/>
          <w:sz w:val="24"/>
          <w:szCs w:val="24"/>
        </w:rPr>
        <w:t>Pichón</w:t>
      </w:r>
      <w:r w:rsidRPr="00CB404E">
        <w:rPr>
          <w:rFonts w:ascii="Times New Roman" w:hAnsi="Times New Roman" w:cs="Times New Roman"/>
          <w:b/>
          <w:color w:val="000000"/>
          <w:sz w:val="24"/>
          <w:szCs w:val="24"/>
        </w:rPr>
        <w:t xml:space="preserve"> Riviere A, 2023)</w:t>
      </w:r>
      <w:r w:rsidR="00676DB0" w:rsidRPr="00CB404E">
        <w:rPr>
          <w:rFonts w:ascii="Times New Roman" w:hAnsi="Times New Roman" w:cs="Times New Roman"/>
          <w:b/>
          <w:color w:val="000000"/>
          <w:sz w:val="24"/>
          <w:szCs w:val="24"/>
        </w:rPr>
        <w:t xml:space="preserve"> </w:t>
      </w:r>
      <w:r w:rsidRPr="00CB404E">
        <w:rPr>
          <w:rFonts w:ascii="Times New Roman" w:hAnsi="Times New Roman" w:cs="Times New Roman"/>
          <w:b/>
          <w:sz w:val="24"/>
          <w:szCs w:val="24"/>
        </w:rPr>
        <w:t>(2)</w:t>
      </w:r>
    </w:p>
    <w:p w14:paraId="1890AA46" w14:textId="5CECB5CD" w:rsidR="00124D3D" w:rsidRPr="00E93BC3" w:rsidRDefault="00877CCA" w:rsidP="00E42801">
      <w:pPr>
        <w:pStyle w:val="Ttulo2"/>
        <w:rPr>
          <w:rFonts w:ascii="Times New Roman" w:eastAsia="Calibri" w:hAnsi="Times New Roman" w:cs="Times New Roman"/>
          <w:b/>
          <w:bCs/>
        </w:rPr>
      </w:pPr>
      <w:bookmarkStart w:id="3" w:name="_heading=h.30j0zll" w:colFirst="0" w:colLast="0"/>
      <w:bookmarkStart w:id="4" w:name="_Toc175242461"/>
      <w:bookmarkEnd w:id="3"/>
      <w:r w:rsidRPr="009471FB">
        <w:rPr>
          <w:rFonts w:ascii="Times New Roman" w:eastAsia="Calibri" w:hAnsi="Times New Roman" w:cs="Times New Roman"/>
          <w:b/>
          <w:bCs/>
        </w:rPr>
        <w:t>1.2</w:t>
      </w:r>
      <w:r w:rsidRPr="00560630">
        <w:rPr>
          <w:rFonts w:eastAsia="Calibri"/>
          <w:b/>
          <w:bCs/>
        </w:rPr>
        <w:t xml:space="preserve"> </w:t>
      </w:r>
      <w:r w:rsidRPr="00E93BC3">
        <w:rPr>
          <w:rFonts w:ascii="Times New Roman" w:eastAsia="Calibri" w:hAnsi="Times New Roman" w:cs="Times New Roman"/>
          <w:b/>
          <w:bCs/>
        </w:rPr>
        <w:t>CONTEXTUALIZACIÓN DEL PROBLEMA</w:t>
      </w:r>
      <w:bookmarkEnd w:id="4"/>
    </w:p>
    <w:p w14:paraId="0CCEC9D1" w14:textId="5139E9F9" w:rsidR="00E42801" w:rsidRDefault="00877CCA" w:rsidP="00124D3D">
      <w:pPr>
        <w:spacing w:line="360" w:lineRule="auto"/>
        <w:rPr>
          <w:rFonts w:ascii="Times New Roman" w:hAnsi="Times New Roman" w:cs="Times New Roman"/>
          <w:color w:val="000000"/>
          <w:sz w:val="24"/>
          <w:szCs w:val="24"/>
        </w:rPr>
      </w:pPr>
      <w:r w:rsidRPr="00CB404E">
        <w:rPr>
          <w:rFonts w:ascii="Times New Roman" w:hAnsi="Times New Roman" w:cs="Times New Roman"/>
          <w:color w:val="000000"/>
          <w:sz w:val="24"/>
          <w:szCs w:val="24"/>
        </w:rPr>
        <w:t>El presente trabajo de investigación pretende analizar desde una perspectiva teórica y práctica la aplicabilidad de los contratos denominados “de riesgo compartido” en la toma de decisiones de precio y reembolso de los medicamentos de alto precio</w:t>
      </w:r>
      <w:r w:rsidR="00E93BC3">
        <w:rPr>
          <w:rFonts w:ascii="Times New Roman" w:hAnsi="Times New Roman" w:cs="Times New Roman"/>
          <w:color w:val="000000"/>
          <w:sz w:val="24"/>
          <w:szCs w:val="24"/>
        </w:rPr>
        <w:t>,</w:t>
      </w:r>
      <w:r w:rsidRPr="00CB404E">
        <w:rPr>
          <w:rFonts w:ascii="Times New Roman" w:hAnsi="Times New Roman" w:cs="Times New Roman"/>
          <w:color w:val="000000"/>
          <w:sz w:val="24"/>
          <w:szCs w:val="24"/>
        </w:rPr>
        <w:t xml:space="preserve"> en un contexto de </w:t>
      </w:r>
    </w:p>
    <w:p w14:paraId="31542462" w14:textId="77777777" w:rsidR="00E42801" w:rsidRDefault="00E42801" w:rsidP="00124D3D">
      <w:pPr>
        <w:spacing w:line="360" w:lineRule="auto"/>
        <w:rPr>
          <w:rFonts w:ascii="Times New Roman" w:hAnsi="Times New Roman" w:cs="Times New Roman"/>
          <w:color w:val="000000"/>
          <w:sz w:val="24"/>
          <w:szCs w:val="24"/>
        </w:rPr>
      </w:pPr>
    </w:p>
    <w:p w14:paraId="171D5BBE" w14:textId="3DFF41E8" w:rsidR="00E42801" w:rsidRPr="00E42801" w:rsidRDefault="00E42801" w:rsidP="00E42801">
      <w:pPr>
        <w:spacing w:line="240" w:lineRule="auto"/>
        <w:rPr>
          <w:rFonts w:ascii="Times New Roman" w:hAnsi="Times New Roman" w:cs="Times New Roman"/>
          <w:b/>
          <w:color w:val="000000"/>
          <w:sz w:val="20"/>
          <w:szCs w:val="20"/>
        </w:rPr>
      </w:pPr>
      <w:r w:rsidRPr="00CB404E">
        <w:rPr>
          <w:rFonts w:ascii="Times New Roman" w:hAnsi="Times New Roman" w:cs="Times New Roman"/>
          <w:color w:val="000000"/>
          <w:sz w:val="20"/>
          <w:szCs w:val="20"/>
        </w:rPr>
        <w:t>2-Determinar el camino de la eficiencia hacia la salud universal. Cobertura: umbrales de costo efectividad para 174 países. basado en el crecimiento de la esperanza de vida y los gastos en salud. Pichón Riviere A, Drummond M, Palacios A, et al. Lancet Global Health. 833-42. 2023</w:t>
      </w:r>
      <w:r w:rsidRPr="00CB404E">
        <w:rPr>
          <w:rFonts w:ascii="Times New Roman" w:hAnsi="Times New Roman" w:cs="Times New Roman"/>
          <w:b/>
          <w:color w:val="000000"/>
          <w:sz w:val="20"/>
          <w:szCs w:val="20"/>
        </w:rPr>
        <w:t>.</w:t>
      </w:r>
    </w:p>
    <w:p w14:paraId="00000067" w14:textId="5F30BE17" w:rsidR="009C7C47" w:rsidRPr="00CB404E" w:rsidRDefault="00877CCA" w:rsidP="00124D3D">
      <w:pPr>
        <w:spacing w:line="360" w:lineRule="auto"/>
        <w:rPr>
          <w:rFonts w:ascii="Times New Roman" w:hAnsi="Times New Roman" w:cs="Times New Roman"/>
          <w:color w:val="000000"/>
          <w:sz w:val="24"/>
          <w:szCs w:val="24"/>
        </w:rPr>
      </w:pPr>
      <w:r w:rsidRPr="00CB404E">
        <w:rPr>
          <w:rFonts w:ascii="Times New Roman" w:hAnsi="Times New Roman" w:cs="Times New Roman"/>
          <w:color w:val="000000"/>
          <w:sz w:val="24"/>
          <w:szCs w:val="24"/>
        </w:rPr>
        <w:t xml:space="preserve">incertidumbre. Por la naturaleza del producto, el estudio se centra en dicho contexto de incertidumbre, pudiéndose considerar una limitación importante a la asignación eficiente de unos recursos costosos y, por tanto, de alto interés para el análisis económico. Para una adecuada comprensión </w:t>
      </w:r>
      <w:r w:rsidRPr="00CB404E">
        <w:rPr>
          <w:rFonts w:ascii="Times New Roman" w:hAnsi="Times New Roman" w:cs="Times New Roman"/>
          <w:sz w:val="24"/>
          <w:szCs w:val="24"/>
        </w:rPr>
        <w:t>del enfoque</w:t>
      </w:r>
      <w:r w:rsidRPr="00CB404E">
        <w:rPr>
          <w:rFonts w:ascii="Times New Roman" w:hAnsi="Times New Roman" w:cs="Times New Roman"/>
          <w:color w:val="000000"/>
          <w:sz w:val="24"/>
          <w:szCs w:val="24"/>
        </w:rPr>
        <w:t xml:space="preserve"> del estudio, resulta preciso describir en su conjunto la problemática informativa del mercado farmacéutico, diferenciando los componentes propios de la incertidumbre inherente al medicamento, de otros posibles ocasionados por la existencia de asimetrías en la información. El estudio se centra en el análisis teórico de una de las herramientas propuestas para la toma de decisiones en condiciones de incertidumbre: </w:t>
      </w:r>
      <w:r w:rsidRPr="00CB404E">
        <w:rPr>
          <w:rFonts w:ascii="Times New Roman" w:hAnsi="Times New Roman" w:cs="Times New Roman"/>
          <w:b/>
          <w:color w:val="000000"/>
          <w:sz w:val="24"/>
          <w:szCs w:val="24"/>
        </w:rPr>
        <w:t>los contratos o acuerdos de riesgo compartido (ARC)</w:t>
      </w:r>
      <w:r w:rsidRPr="00CB404E">
        <w:rPr>
          <w:rFonts w:ascii="Times New Roman" w:hAnsi="Times New Roman" w:cs="Times New Roman"/>
          <w:color w:val="000000"/>
          <w:sz w:val="24"/>
          <w:szCs w:val="24"/>
        </w:rPr>
        <w:t xml:space="preserve">. </w:t>
      </w:r>
      <w:r w:rsidRPr="00CB404E">
        <w:rPr>
          <w:rFonts w:ascii="Times New Roman" w:hAnsi="Times New Roman" w:cs="Times New Roman"/>
          <w:b/>
          <w:color w:val="000000"/>
          <w:sz w:val="24"/>
          <w:szCs w:val="24"/>
        </w:rPr>
        <w:t xml:space="preserve">                                                                                                                                                   </w:t>
      </w:r>
      <w:r w:rsidRPr="00CB404E">
        <w:rPr>
          <w:rFonts w:ascii="Times New Roman" w:hAnsi="Times New Roman" w:cs="Times New Roman"/>
          <w:color w:val="000000"/>
          <w:sz w:val="24"/>
          <w:szCs w:val="24"/>
        </w:rPr>
        <w:t xml:space="preserve">El mercado del medicamento es un mercado, donde existen fuertes asimetrías informativas, consecuencia directa del marcado carácter tecnológico y científico de los bienes y servicios que en él se intercambian. La relación entre el médico y el laboratorio farmacéutico también se caracteriza por un grado de información asimétrica. La actualización farmacológica de los facultativos puede verse limitada en cierta medida por su habitual dedicación asistencial (que ocupa la mayoría de su tiempo profesional), impidiéndoles hacer un seguimiento exhaustivo de los avances y novedades en el campo de los medicamentos. Por ello, con frecuencia, los facultativos aceptan la información que al respecto les facilitan los laboratorios a través de sus agentes de ventas o visitadores médicos. En esta relación, la información más relevante reside en manos del laboratorio, quedando en un plano de dependencia el facultativo, quien aceptará las novedades científicas del agente basándose en su relación de confianza y en sus propios conocimientos previamente adquiridos. Por otro lado, la relación entre la industria farmacéutica y los administradores de los distintos sistemas de salud contiene a su vez también un elevado grado de asimetría informativa. En esta relación, las diferencias en la información pueden afectar seriamente a los resultados de algunas decisiones muy relevantes, como, entre otras, el nivel de gasto prestacional, el estado de salud de la población deseado, o el impacto como resultado del </w:t>
      </w:r>
      <w:r w:rsidR="000C2DD3" w:rsidRPr="00CB404E">
        <w:rPr>
          <w:rFonts w:ascii="Times New Roman" w:hAnsi="Times New Roman" w:cs="Times New Roman"/>
          <w:color w:val="000000"/>
          <w:sz w:val="24"/>
          <w:szCs w:val="24"/>
        </w:rPr>
        <w:t>ingreso de nuevas tecnologías sanitarias, como las nuevas moléculas de fármacos noveles. En todos estos casos resulta evidente la existencia de asimetría informativa puesto que todos los</w:t>
      </w:r>
      <w:r w:rsidR="00CB404E">
        <w:rPr>
          <w:rFonts w:ascii="Times New Roman" w:hAnsi="Times New Roman" w:cs="Times New Roman"/>
          <w:color w:val="000000"/>
          <w:sz w:val="24"/>
          <w:szCs w:val="24"/>
        </w:rPr>
        <w:t xml:space="preserve"> </w:t>
      </w:r>
      <w:r w:rsidR="00CB404E" w:rsidRPr="00CB404E">
        <w:rPr>
          <w:rFonts w:ascii="Times New Roman" w:hAnsi="Times New Roman" w:cs="Times New Roman"/>
          <w:color w:val="000000"/>
          <w:sz w:val="24"/>
          <w:szCs w:val="24"/>
        </w:rPr>
        <w:t>agentes disponen de información diferente sobre el mismo hecho. Sin embargo, no se debe limitar la problemática informativa a la existencia de asimetrías. Dada la particular naturaleza de los medicamentos, nadie puede conocer con exactitud su alcance terapéutico real, por lo que únicamente podrá contarse con una estimación, más o menos aproximada, de sus resultados esperados, los cuáles se</w:t>
      </w:r>
      <w:r w:rsidR="00124D3D">
        <w:rPr>
          <w:rFonts w:ascii="Times New Roman" w:hAnsi="Times New Roman" w:cs="Times New Roman"/>
          <w:color w:val="000000"/>
          <w:sz w:val="24"/>
          <w:szCs w:val="24"/>
        </w:rPr>
        <w:t xml:space="preserve"> </w:t>
      </w:r>
      <w:r w:rsidRPr="00CB404E">
        <w:rPr>
          <w:rFonts w:ascii="Times New Roman" w:hAnsi="Times New Roman" w:cs="Times New Roman"/>
          <w:color w:val="000000"/>
          <w:sz w:val="24"/>
          <w:szCs w:val="24"/>
        </w:rPr>
        <w:t xml:space="preserve">basan en resultados de los estudios </w:t>
      </w:r>
      <w:r w:rsidR="000C2DD3" w:rsidRPr="00CB404E">
        <w:rPr>
          <w:rFonts w:ascii="Times New Roman" w:hAnsi="Times New Roman" w:cs="Times New Roman"/>
          <w:sz w:val="24"/>
          <w:szCs w:val="24"/>
        </w:rPr>
        <w:t>pivótales</w:t>
      </w:r>
      <w:r w:rsidRPr="00CB404E">
        <w:rPr>
          <w:rFonts w:ascii="Times New Roman" w:hAnsi="Times New Roman" w:cs="Times New Roman"/>
          <w:color w:val="000000"/>
          <w:sz w:val="24"/>
          <w:szCs w:val="24"/>
        </w:rPr>
        <w:t xml:space="preserve">. En este sentido se podría estar hablando de la incertidumbre terapéutica del medicamento. Ambas problemáticas informativas condicionan de forma relevante el comportamiento de los agentes de salud, pudiendo derivarse de ello un cierto oportunismo por ambas partes. Así, por ejemplo, el laboratorio podría utilizar su información privilegiada del nuevo fármaco para proporcionar a los pagadores, valores terapéuticos elevados y poder conseguir así una buena aceptación de su producto y un precio elevado, dada su aparente mayor calidad. En esta relación, el alto grado de incertidumbre puede provocar una importante distorsión en el mercado dejando incluso medicamentos sin lograr acceso a coberturas de salud, bien por temor del pagador o financiador del sistema de salud a incrementar excesivamente su gasto farmacéutico (con impacto presupuestario). Este comportamiento puede afectar a la salud general de la población e incurrir en considerables costos de oportunidad. Cabe aclarar que el costo de oportunidad de un bien o servicio es la cantidad de otros bienes o servicios a los que debe </w:t>
      </w:r>
      <w:r w:rsidRPr="00CB404E">
        <w:rPr>
          <w:rFonts w:ascii="Times New Roman" w:hAnsi="Times New Roman" w:cs="Times New Roman"/>
          <w:sz w:val="24"/>
          <w:szCs w:val="24"/>
        </w:rPr>
        <w:t>renunciar para</w:t>
      </w:r>
      <w:r w:rsidRPr="00CB404E">
        <w:rPr>
          <w:rFonts w:ascii="Times New Roman" w:hAnsi="Times New Roman" w:cs="Times New Roman"/>
          <w:color w:val="000000"/>
          <w:sz w:val="24"/>
          <w:szCs w:val="24"/>
        </w:rPr>
        <w:t xml:space="preserve"> obtenerlo. Es decir, es el costo de la alternativa que se desecha cuando se toma una decisión, e incluye los beneficios que se podrían haber obtenido si se hubiera elegido esa opción.</w:t>
      </w:r>
      <w:r w:rsidRPr="00CB404E">
        <w:rPr>
          <w:rFonts w:ascii="Times New Roman" w:hAnsi="Times New Roman" w:cs="Times New Roman"/>
          <w:b/>
          <w:color w:val="000000"/>
          <w:sz w:val="24"/>
          <w:szCs w:val="24"/>
        </w:rPr>
        <w:t xml:space="preserve"> </w:t>
      </w:r>
      <w:r w:rsidRPr="00CB404E">
        <w:rPr>
          <w:rFonts w:ascii="Times New Roman" w:hAnsi="Times New Roman" w:cs="Times New Roman"/>
          <w:sz w:val="24"/>
          <w:szCs w:val="24"/>
        </w:rPr>
        <w:t>Además, tenemos la problemática de la adquisición de medicamentos de alto precio en el sistema de salud argentino, destacando los desafíos financieros y las barreras de acceso.</w:t>
      </w:r>
      <w:r w:rsidRPr="00CB404E">
        <w:rPr>
          <w:rFonts w:ascii="Times New Roman" w:eastAsia="Quattrocento Sans" w:hAnsi="Times New Roman" w:cs="Times New Roman"/>
          <w:color w:val="374151"/>
          <w:sz w:val="24"/>
          <w:szCs w:val="24"/>
        </w:rPr>
        <w:t xml:space="preserve"> </w:t>
      </w:r>
      <w:r w:rsidRPr="00CB404E">
        <w:rPr>
          <w:rFonts w:ascii="Times New Roman" w:hAnsi="Times New Roman" w:cs="Times New Roman"/>
          <w:sz w:val="24"/>
          <w:szCs w:val="24"/>
        </w:rPr>
        <w:t xml:space="preserve">En nuestro sistema de salud, la adquisición de medicamentos de alto precio representa un desafío </w:t>
      </w:r>
      <w:r w:rsidR="00293307">
        <w:rPr>
          <w:rFonts w:ascii="Times New Roman" w:hAnsi="Times New Roman" w:cs="Times New Roman"/>
          <w:sz w:val="24"/>
          <w:szCs w:val="24"/>
        </w:rPr>
        <w:t>importante</w:t>
      </w:r>
      <w:r w:rsidRPr="00CB404E">
        <w:rPr>
          <w:rFonts w:ascii="Times New Roman" w:hAnsi="Times New Roman" w:cs="Times New Roman"/>
          <w:sz w:val="24"/>
          <w:szCs w:val="24"/>
        </w:rPr>
        <w:t xml:space="preserve">. Asimismo, dentro del sistema privado de salud, conocida como la medicina prepaga, como parte integral de este sistema salud global, </w:t>
      </w:r>
      <w:r w:rsidR="00293307">
        <w:rPr>
          <w:rFonts w:ascii="Times New Roman" w:hAnsi="Times New Roman" w:cs="Times New Roman"/>
          <w:sz w:val="24"/>
          <w:szCs w:val="24"/>
        </w:rPr>
        <w:t>también se</w:t>
      </w:r>
      <w:r w:rsidRPr="00CB404E">
        <w:rPr>
          <w:rFonts w:ascii="Times New Roman" w:hAnsi="Times New Roman" w:cs="Times New Roman"/>
          <w:sz w:val="24"/>
          <w:szCs w:val="24"/>
        </w:rPr>
        <w:t xml:space="preserve"> enfrenta a barreras financieras que limitan el acceso de los pacientes a tratamientos esenciales. En los próximos capítulos </w:t>
      </w:r>
      <w:r w:rsidR="00293307">
        <w:rPr>
          <w:rFonts w:ascii="Times New Roman" w:hAnsi="Times New Roman" w:cs="Times New Roman"/>
          <w:sz w:val="24"/>
          <w:szCs w:val="24"/>
        </w:rPr>
        <w:t xml:space="preserve">se </w:t>
      </w:r>
      <w:r w:rsidRPr="00CB404E">
        <w:rPr>
          <w:rFonts w:ascii="Times New Roman" w:hAnsi="Times New Roman" w:cs="Times New Roman"/>
          <w:sz w:val="24"/>
          <w:szCs w:val="24"/>
        </w:rPr>
        <w:t>contextualiza la problemática, destacando los obstáculos financieros y las barreras de acceso que afectan tanto a los proveedores de servicios de salud como a los pacientes.</w:t>
      </w:r>
    </w:p>
    <w:p w14:paraId="526C0830" w14:textId="16B4D222" w:rsidR="00124D3D" w:rsidRPr="00124D3D" w:rsidRDefault="00877CCA" w:rsidP="00124D3D">
      <w:pPr>
        <w:pStyle w:val="Ttulo2"/>
        <w:rPr>
          <w:rFonts w:ascii="Times New Roman" w:eastAsia="Calibri" w:hAnsi="Times New Roman" w:cs="Times New Roman"/>
          <w:b/>
          <w:bCs/>
          <w:sz w:val="24"/>
          <w:szCs w:val="24"/>
        </w:rPr>
      </w:pPr>
      <w:bookmarkStart w:id="5" w:name="_heading=h.1fob9te" w:colFirst="0" w:colLast="0"/>
      <w:bookmarkStart w:id="6" w:name="_Toc175242462"/>
      <w:bookmarkEnd w:id="5"/>
      <w:r w:rsidRPr="009471FB">
        <w:rPr>
          <w:rFonts w:ascii="Times New Roman" w:eastAsia="Calibri" w:hAnsi="Times New Roman" w:cs="Times New Roman"/>
          <w:b/>
          <w:bCs/>
          <w:sz w:val="24"/>
          <w:szCs w:val="24"/>
        </w:rPr>
        <w:t>1.3</w:t>
      </w:r>
      <w:r w:rsidRPr="00CB404E">
        <w:rPr>
          <w:rFonts w:ascii="Times New Roman" w:eastAsia="Calibri" w:hAnsi="Times New Roman" w:cs="Times New Roman"/>
          <w:b/>
          <w:bCs/>
          <w:sz w:val="24"/>
          <w:szCs w:val="24"/>
        </w:rPr>
        <w:t xml:space="preserve"> BENEFICIOS DE LOS ACUERDOS DE RIESGO COMPARTIDOS</w:t>
      </w:r>
      <w:bookmarkEnd w:id="6"/>
    </w:p>
    <w:p w14:paraId="00000069" w14:textId="1B2053D5" w:rsidR="009C7C47" w:rsidRPr="00CB404E" w:rsidRDefault="00877CCA" w:rsidP="00124D3D">
      <w:pPr>
        <w:spacing w:line="360" w:lineRule="auto"/>
        <w:rPr>
          <w:rFonts w:ascii="Times New Roman" w:hAnsi="Times New Roman" w:cs="Times New Roman"/>
          <w:color w:val="000000"/>
          <w:sz w:val="24"/>
          <w:szCs w:val="24"/>
        </w:rPr>
      </w:pPr>
      <w:r w:rsidRPr="00CB404E">
        <w:rPr>
          <w:rFonts w:ascii="Times New Roman" w:hAnsi="Times New Roman" w:cs="Times New Roman"/>
          <w:color w:val="000000"/>
          <w:sz w:val="24"/>
          <w:szCs w:val="24"/>
        </w:rPr>
        <w:t xml:space="preserve">Los Acuerdos de Riesgo Compartido presentan una serie de beneficios que, si se gestionan adecuadamente, pueden ser favorables para todos los actores involucrados: financiadores, industria farmacéutica, pacientes y los profesionales sanitarios. Para el </w:t>
      </w:r>
      <w:r w:rsidRPr="00CB404E">
        <w:rPr>
          <w:rFonts w:ascii="Times New Roman" w:hAnsi="Times New Roman" w:cs="Times New Roman"/>
          <w:sz w:val="24"/>
          <w:szCs w:val="24"/>
        </w:rPr>
        <w:t xml:space="preserve">grupo de </w:t>
      </w:r>
      <w:r w:rsidR="00293307">
        <w:rPr>
          <w:rFonts w:ascii="Times New Roman" w:hAnsi="Times New Roman" w:cs="Times New Roman"/>
          <w:sz w:val="24"/>
          <w:szCs w:val="24"/>
        </w:rPr>
        <w:t>i</w:t>
      </w:r>
      <w:r w:rsidRPr="00CB404E">
        <w:rPr>
          <w:rFonts w:ascii="Times New Roman" w:hAnsi="Times New Roman" w:cs="Times New Roman"/>
          <w:sz w:val="24"/>
          <w:szCs w:val="24"/>
        </w:rPr>
        <w:t xml:space="preserve">nvestigación en economía de la salud y evaluación económica departamento de economía aplicada </w:t>
      </w:r>
      <w:r w:rsidR="00293307">
        <w:rPr>
          <w:rFonts w:ascii="Times New Roman" w:hAnsi="Times New Roman" w:cs="Times New Roman"/>
          <w:sz w:val="24"/>
          <w:szCs w:val="24"/>
        </w:rPr>
        <w:t xml:space="preserve">de la </w:t>
      </w:r>
      <w:r w:rsidRPr="00CB404E">
        <w:rPr>
          <w:rFonts w:ascii="Times New Roman" w:hAnsi="Times New Roman" w:cs="Times New Roman"/>
          <w:sz w:val="24"/>
          <w:szCs w:val="24"/>
        </w:rPr>
        <w:t>Universidad de Murcia</w:t>
      </w:r>
      <w:r w:rsidR="00293307">
        <w:rPr>
          <w:rFonts w:ascii="Times New Roman" w:hAnsi="Times New Roman" w:cs="Times New Roman"/>
          <w:sz w:val="24"/>
          <w:szCs w:val="24"/>
        </w:rPr>
        <w:t xml:space="preserve"> (España)</w:t>
      </w:r>
      <w:r w:rsidRPr="00CB404E">
        <w:rPr>
          <w:rFonts w:ascii="Times New Roman" w:hAnsi="Times New Roman" w:cs="Times New Roman"/>
          <w:color w:val="000000"/>
          <w:sz w:val="24"/>
          <w:szCs w:val="24"/>
        </w:rPr>
        <w:t xml:space="preserve"> </w:t>
      </w:r>
      <w:r w:rsidRPr="00CB404E">
        <w:rPr>
          <w:rFonts w:ascii="Times New Roman" w:hAnsi="Times New Roman" w:cs="Times New Roman"/>
          <w:b/>
          <w:color w:val="000000"/>
          <w:sz w:val="24"/>
          <w:szCs w:val="24"/>
        </w:rPr>
        <w:t>(</w:t>
      </w:r>
      <w:r w:rsidR="000C2DD3" w:rsidRPr="00CB404E">
        <w:rPr>
          <w:rFonts w:ascii="Times New Roman" w:hAnsi="Times New Roman" w:cs="Times New Roman"/>
          <w:b/>
          <w:color w:val="000000"/>
          <w:sz w:val="24"/>
          <w:szCs w:val="24"/>
        </w:rPr>
        <w:t>Abellán</w:t>
      </w:r>
      <w:r w:rsidRPr="00CB404E">
        <w:rPr>
          <w:rFonts w:ascii="Times New Roman" w:hAnsi="Times New Roman" w:cs="Times New Roman"/>
          <w:b/>
          <w:color w:val="000000"/>
          <w:sz w:val="24"/>
          <w:szCs w:val="24"/>
        </w:rPr>
        <w:t xml:space="preserve"> </w:t>
      </w:r>
      <w:r w:rsidR="000C2DD3" w:rsidRPr="00CB404E">
        <w:rPr>
          <w:rFonts w:ascii="Times New Roman" w:hAnsi="Times New Roman" w:cs="Times New Roman"/>
          <w:b/>
          <w:color w:val="000000"/>
          <w:sz w:val="24"/>
          <w:szCs w:val="24"/>
        </w:rPr>
        <w:t>Perpiñán</w:t>
      </w:r>
      <w:r w:rsidRPr="00CB404E">
        <w:rPr>
          <w:rFonts w:ascii="Times New Roman" w:hAnsi="Times New Roman" w:cs="Times New Roman"/>
          <w:b/>
          <w:color w:val="000000"/>
          <w:sz w:val="24"/>
          <w:szCs w:val="24"/>
        </w:rPr>
        <w:t xml:space="preserve">, Garrido </w:t>
      </w:r>
      <w:r w:rsidR="000C2DD3" w:rsidRPr="00CB404E">
        <w:rPr>
          <w:rFonts w:ascii="Times New Roman" w:hAnsi="Times New Roman" w:cs="Times New Roman"/>
          <w:b/>
          <w:color w:val="000000"/>
          <w:sz w:val="24"/>
          <w:szCs w:val="24"/>
        </w:rPr>
        <w:t>García</w:t>
      </w:r>
      <w:r w:rsidRPr="00CB404E">
        <w:rPr>
          <w:rFonts w:ascii="Times New Roman" w:hAnsi="Times New Roman" w:cs="Times New Roman"/>
          <w:b/>
          <w:color w:val="000000"/>
          <w:sz w:val="24"/>
          <w:szCs w:val="24"/>
        </w:rPr>
        <w:t xml:space="preserve">, &amp; </w:t>
      </w:r>
      <w:r w:rsidR="000C2DD3" w:rsidRPr="00CB404E">
        <w:rPr>
          <w:rFonts w:ascii="Times New Roman" w:hAnsi="Times New Roman" w:cs="Times New Roman"/>
          <w:b/>
          <w:color w:val="000000"/>
          <w:sz w:val="24"/>
          <w:szCs w:val="24"/>
        </w:rPr>
        <w:t>Martínez</w:t>
      </w:r>
      <w:r w:rsidRPr="00CB404E">
        <w:rPr>
          <w:rFonts w:ascii="Times New Roman" w:hAnsi="Times New Roman" w:cs="Times New Roman"/>
          <w:b/>
          <w:color w:val="000000"/>
          <w:sz w:val="24"/>
          <w:szCs w:val="24"/>
        </w:rPr>
        <w:t xml:space="preserve"> </w:t>
      </w:r>
      <w:r w:rsidR="000C2DD3" w:rsidRPr="00CB404E">
        <w:rPr>
          <w:rFonts w:ascii="Times New Roman" w:hAnsi="Times New Roman" w:cs="Times New Roman"/>
          <w:b/>
          <w:color w:val="000000"/>
          <w:sz w:val="24"/>
          <w:szCs w:val="24"/>
        </w:rPr>
        <w:t>Pérez</w:t>
      </w:r>
      <w:r w:rsidRPr="00CB404E">
        <w:rPr>
          <w:rFonts w:ascii="Times New Roman" w:hAnsi="Times New Roman" w:cs="Times New Roman"/>
          <w:b/>
          <w:color w:val="000000"/>
          <w:sz w:val="24"/>
          <w:szCs w:val="24"/>
        </w:rPr>
        <w:t>, 2018)</w:t>
      </w:r>
      <w:r w:rsidR="00676DB0" w:rsidRPr="00CB404E">
        <w:rPr>
          <w:rFonts w:ascii="Times New Roman" w:hAnsi="Times New Roman" w:cs="Times New Roman"/>
          <w:b/>
          <w:color w:val="000000"/>
          <w:sz w:val="24"/>
          <w:szCs w:val="24"/>
        </w:rPr>
        <w:t xml:space="preserve"> </w:t>
      </w:r>
      <w:r w:rsidR="000C2DD3" w:rsidRPr="00CB404E">
        <w:rPr>
          <w:rFonts w:ascii="Times New Roman" w:hAnsi="Times New Roman" w:cs="Times New Roman"/>
          <w:b/>
          <w:color w:val="000000"/>
          <w:sz w:val="24"/>
          <w:szCs w:val="24"/>
        </w:rPr>
        <w:t>(3)</w:t>
      </w:r>
      <w:r w:rsidRPr="00CB404E">
        <w:rPr>
          <w:rFonts w:ascii="Times New Roman" w:hAnsi="Times New Roman" w:cs="Times New Roman"/>
          <w:color w:val="000000"/>
          <w:sz w:val="24"/>
          <w:szCs w:val="24"/>
        </w:rPr>
        <w:t xml:space="preserve"> los beneficios y desventajas para los actores del sistema de salud son los siguientes:</w:t>
      </w:r>
    </w:p>
    <w:p w14:paraId="7DF35AF3" w14:textId="77777777" w:rsidR="00E42801" w:rsidRPr="00CB404E" w:rsidRDefault="00E42801" w:rsidP="00E42801">
      <w:pPr>
        <w:spacing w:line="240" w:lineRule="auto"/>
        <w:rPr>
          <w:rFonts w:ascii="Times New Roman" w:hAnsi="Times New Roman" w:cs="Times New Roman"/>
          <w:color w:val="000000"/>
          <w:sz w:val="24"/>
          <w:szCs w:val="24"/>
        </w:rPr>
      </w:pPr>
      <w:r w:rsidRPr="00CB404E">
        <w:rPr>
          <w:rFonts w:ascii="Times New Roman" w:hAnsi="Times New Roman" w:cs="Times New Roman"/>
          <w:color w:val="000000"/>
          <w:sz w:val="24"/>
          <w:szCs w:val="24"/>
        </w:rPr>
        <w:t xml:space="preserve">                                              </w:t>
      </w:r>
      <w:r w:rsidRPr="00CB404E">
        <w:rPr>
          <w:rFonts w:ascii="Times New Roman" w:hAnsi="Times New Roman" w:cs="Times New Roman"/>
          <w:b/>
          <w:color w:val="000000"/>
          <w:sz w:val="24"/>
          <w:szCs w:val="24"/>
        </w:rPr>
        <w:t>Beneficios para la industria farmacéutica:</w:t>
      </w:r>
    </w:p>
    <w:p w14:paraId="1864FC80" w14:textId="53BA49B4" w:rsidR="00E42801" w:rsidRPr="00E42801" w:rsidRDefault="00E42801" w:rsidP="00E42801">
      <w:pPr>
        <w:spacing w:line="360" w:lineRule="auto"/>
        <w:rPr>
          <w:rFonts w:ascii="Times New Roman" w:hAnsi="Times New Roman" w:cs="Times New Roman"/>
          <w:color w:val="000000"/>
          <w:sz w:val="24"/>
          <w:szCs w:val="24"/>
        </w:rPr>
      </w:pPr>
      <w:r w:rsidRPr="00CB404E">
        <w:rPr>
          <w:rFonts w:ascii="Times New Roman" w:hAnsi="Times New Roman" w:cs="Times New Roman"/>
          <w:color w:val="000000"/>
          <w:sz w:val="24"/>
          <w:szCs w:val="24"/>
        </w:rPr>
        <w:t xml:space="preserve">Facilitan y agilizan el acceso al mercado de tecnologías innovadoras que de otra </w:t>
      </w:r>
    </w:p>
    <w:p w14:paraId="000D9D6E" w14:textId="77777777" w:rsidR="00E42801" w:rsidRDefault="00E42801" w:rsidP="00E42801">
      <w:pPr>
        <w:spacing w:line="240" w:lineRule="auto"/>
        <w:rPr>
          <w:rFonts w:ascii="Times New Roman" w:hAnsi="Times New Roman" w:cs="Times New Roman"/>
          <w:color w:val="000000"/>
          <w:sz w:val="20"/>
          <w:szCs w:val="20"/>
        </w:rPr>
      </w:pPr>
      <w:r w:rsidRPr="00CB404E">
        <w:rPr>
          <w:rFonts w:ascii="Times New Roman" w:hAnsi="Times New Roman" w:cs="Times New Roman"/>
          <w:color w:val="000000"/>
          <w:sz w:val="20"/>
          <w:szCs w:val="20"/>
        </w:rPr>
        <w:t xml:space="preserve">3-Abellan Perpiñán, J.M; Garrido García, S; Martínez Pérez, J.E &amp; al. 2010. Evidencia de los acuerdos de riesgo compartido como fórmula de cobertura de nuevas tecnologías sanitarias. Grupo de Investigación en Economía de la salud y evaluación económica Departamento de Economía Aplicada Universidad de Murcia. Pp. 3-35   </w:t>
      </w:r>
    </w:p>
    <w:p w14:paraId="359C5247" w14:textId="1D95348C" w:rsidR="00E42801" w:rsidRPr="00CB404E" w:rsidRDefault="00E42801" w:rsidP="00E42801">
      <w:pPr>
        <w:spacing w:line="240" w:lineRule="auto"/>
        <w:rPr>
          <w:rFonts w:ascii="Times New Roman" w:hAnsi="Times New Roman" w:cs="Times New Roman"/>
          <w:color w:val="000000"/>
          <w:sz w:val="20"/>
          <w:szCs w:val="20"/>
        </w:rPr>
      </w:pPr>
      <w:r w:rsidRPr="00CB404E">
        <w:rPr>
          <w:rFonts w:ascii="Times New Roman" w:hAnsi="Times New Roman" w:cs="Times New Roman"/>
          <w:color w:val="000000"/>
          <w:sz w:val="20"/>
          <w:szCs w:val="20"/>
        </w:rPr>
        <w:t xml:space="preserve">                                                                                                                                              </w:t>
      </w:r>
    </w:p>
    <w:p w14:paraId="4F61FA7E" w14:textId="043C3847" w:rsidR="00E42801" w:rsidRDefault="00E42801">
      <w:pPr>
        <w:spacing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CB404E">
        <w:rPr>
          <w:rFonts w:ascii="Times New Roman" w:hAnsi="Times New Roman" w:cs="Times New Roman"/>
          <w:color w:val="000000"/>
          <w:sz w:val="24"/>
          <w:szCs w:val="24"/>
        </w:rPr>
        <w:t>manera serían difíciles de introducir.</w:t>
      </w:r>
    </w:p>
    <w:p w14:paraId="0000006C" w14:textId="0A1B4379" w:rsidR="009C7C47" w:rsidRPr="00CB404E" w:rsidRDefault="00877CCA" w:rsidP="00DC0C3D">
      <w:pPr>
        <w:numPr>
          <w:ilvl w:val="0"/>
          <w:numId w:val="17"/>
        </w:numPr>
        <w:spacing w:after="0" w:line="360" w:lineRule="auto"/>
        <w:rPr>
          <w:rFonts w:ascii="Times New Roman" w:hAnsi="Times New Roman" w:cs="Times New Roman"/>
          <w:color w:val="000000"/>
          <w:sz w:val="24"/>
          <w:szCs w:val="24"/>
        </w:rPr>
      </w:pPr>
      <w:r w:rsidRPr="00CB404E">
        <w:rPr>
          <w:rFonts w:ascii="Times New Roman" w:hAnsi="Times New Roman" w:cs="Times New Roman"/>
          <w:color w:val="000000"/>
          <w:sz w:val="24"/>
          <w:szCs w:val="24"/>
        </w:rPr>
        <w:t xml:space="preserve">Disminuyen el riesgo de exclusión de innovaciones sanitarias que, aun teniendo beneficios clínicos probados, no resultan </w:t>
      </w:r>
      <w:r w:rsidRPr="00CB404E">
        <w:rPr>
          <w:rFonts w:ascii="Times New Roman" w:hAnsi="Times New Roman" w:cs="Times New Roman"/>
          <w:sz w:val="24"/>
          <w:szCs w:val="24"/>
        </w:rPr>
        <w:t>costo</w:t>
      </w:r>
      <w:r w:rsidRPr="00CB404E">
        <w:rPr>
          <w:rFonts w:ascii="Times New Roman" w:hAnsi="Times New Roman" w:cs="Times New Roman"/>
          <w:color w:val="000000"/>
          <w:sz w:val="24"/>
          <w:szCs w:val="24"/>
        </w:rPr>
        <w:t xml:space="preserve">-efectivas </w:t>
      </w:r>
      <w:r w:rsidR="00F73E4E" w:rsidRPr="00CB404E">
        <w:rPr>
          <w:rFonts w:ascii="Times New Roman" w:hAnsi="Times New Roman" w:cs="Times New Roman"/>
          <w:color w:val="000000"/>
          <w:sz w:val="24"/>
          <w:szCs w:val="24"/>
        </w:rPr>
        <w:t>de acuerdo con</w:t>
      </w:r>
      <w:r w:rsidRPr="00CB404E">
        <w:rPr>
          <w:rFonts w:ascii="Times New Roman" w:hAnsi="Times New Roman" w:cs="Times New Roman"/>
          <w:color w:val="000000"/>
          <w:sz w:val="24"/>
          <w:szCs w:val="24"/>
        </w:rPr>
        <w:t xml:space="preserve"> los umbrales establecidos o presentan dudas acerca de su relación coste-efectividad.</w:t>
      </w:r>
    </w:p>
    <w:p w14:paraId="35D13F86" w14:textId="3C676FF5" w:rsidR="000C2DD3" w:rsidRPr="00CB404E" w:rsidRDefault="00877CCA" w:rsidP="00DC0C3D">
      <w:pPr>
        <w:numPr>
          <w:ilvl w:val="0"/>
          <w:numId w:val="17"/>
        </w:numPr>
        <w:spacing w:line="360" w:lineRule="auto"/>
        <w:rPr>
          <w:rFonts w:ascii="Times New Roman" w:hAnsi="Times New Roman" w:cs="Times New Roman"/>
          <w:color w:val="000000"/>
          <w:sz w:val="24"/>
          <w:szCs w:val="24"/>
        </w:rPr>
      </w:pPr>
      <w:r w:rsidRPr="00CB404E">
        <w:rPr>
          <w:rFonts w:ascii="Times New Roman" w:hAnsi="Times New Roman" w:cs="Times New Roman"/>
          <w:color w:val="000000"/>
          <w:sz w:val="24"/>
          <w:szCs w:val="24"/>
        </w:rPr>
        <w:t>Ayudan a recuperar la inversión realizada en el desarrollo de sus nuevas tecnologías sanitarias.</w:t>
      </w:r>
    </w:p>
    <w:p w14:paraId="677C81FE" w14:textId="6EF62958" w:rsidR="00124D3D" w:rsidRPr="00E42801" w:rsidRDefault="00877CCA" w:rsidP="00DC0C3D">
      <w:pPr>
        <w:numPr>
          <w:ilvl w:val="0"/>
          <w:numId w:val="17"/>
        </w:numPr>
        <w:spacing w:line="360" w:lineRule="auto"/>
        <w:rPr>
          <w:rFonts w:ascii="Times New Roman" w:hAnsi="Times New Roman" w:cs="Times New Roman"/>
          <w:color w:val="000000"/>
          <w:sz w:val="24"/>
          <w:szCs w:val="24"/>
        </w:rPr>
      </w:pPr>
      <w:r w:rsidRPr="00CB404E">
        <w:rPr>
          <w:rFonts w:ascii="Times New Roman" w:hAnsi="Times New Roman" w:cs="Times New Roman"/>
          <w:color w:val="000000"/>
          <w:sz w:val="24"/>
          <w:szCs w:val="24"/>
        </w:rPr>
        <w:t>Promueven mejoras reales en la eficacia y efectividad de la tecnología sanitaria, al incentivar a las compañías farmacéuticas a realizar mejoras en sus productos, como en la presentación, dosificación e información ofrecida en los prospectos, entre otros aspectos.</w:t>
      </w:r>
    </w:p>
    <w:p w14:paraId="56F5A6C1" w14:textId="1F4C62E8" w:rsidR="00CB404E" w:rsidRPr="00124D3D" w:rsidRDefault="00877CCA" w:rsidP="00DC0C3D">
      <w:pPr>
        <w:numPr>
          <w:ilvl w:val="0"/>
          <w:numId w:val="17"/>
        </w:numPr>
        <w:spacing w:line="360" w:lineRule="auto"/>
        <w:rPr>
          <w:rFonts w:ascii="Times New Roman" w:hAnsi="Times New Roman" w:cs="Times New Roman"/>
          <w:color w:val="000000"/>
          <w:sz w:val="24"/>
          <w:szCs w:val="24"/>
        </w:rPr>
      </w:pPr>
      <w:r w:rsidRPr="00CB404E">
        <w:rPr>
          <w:rFonts w:ascii="Times New Roman" w:hAnsi="Times New Roman" w:cs="Times New Roman"/>
          <w:color w:val="000000"/>
          <w:sz w:val="24"/>
          <w:szCs w:val="24"/>
        </w:rPr>
        <w:t xml:space="preserve">Estimulan la mejora de la costo-efectividad del producto al vincular el precio y/o el reembolso a los resultados del producto en la salud de los pacientes, lo que también puede fomentar la realización de estudios </w:t>
      </w:r>
      <w:r w:rsidRPr="00CB404E">
        <w:rPr>
          <w:rFonts w:ascii="Times New Roman" w:hAnsi="Times New Roman" w:cs="Times New Roman"/>
          <w:sz w:val="24"/>
          <w:szCs w:val="24"/>
        </w:rPr>
        <w:t>post marketing</w:t>
      </w:r>
      <w:r w:rsidRPr="00CB404E">
        <w:rPr>
          <w:rFonts w:ascii="Times New Roman" w:hAnsi="Times New Roman" w:cs="Times New Roman"/>
          <w:color w:val="000000"/>
          <w:sz w:val="24"/>
          <w:szCs w:val="24"/>
        </w:rPr>
        <w:t xml:space="preserve"> para evaluar su desempeño en condiciones del mundo real.</w:t>
      </w:r>
      <w:r w:rsidR="00CB404E">
        <w:rPr>
          <w:rFonts w:ascii="Times New Roman" w:hAnsi="Times New Roman" w:cs="Times New Roman"/>
          <w:color w:val="000000"/>
          <w:sz w:val="24"/>
          <w:szCs w:val="24"/>
        </w:rPr>
        <w:t xml:space="preserve"> </w:t>
      </w:r>
    </w:p>
    <w:p w14:paraId="00000070" w14:textId="77777777" w:rsidR="009C7C47" w:rsidRPr="00CB404E" w:rsidRDefault="00877CCA" w:rsidP="00DC0C3D">
      <w:pPr>
        <w:numPr>
          <w:ilvl w:val="0"/>
          <w:numId w:val="17"/>
        </w:numPr>
        <w:spacing w:line="360" w:lineRule="auto"/>
        <w:rPr>
          <w:rFonts w:ascii="Times New Roman" w:hAnsi="Times New Roman" w:cs="Times New Roman"/>
          <w:color w:val="000000"/>
          <w:sz w:val="24"/>
          <w:szCs w:val="24"/>
        </w:rPr>
      </w:pPr>
      <w:r w:rsidRPr="00CB404E">
        <w:rPr>
          <w:rFonts w:ascii="Times New Roman" w:hAnsi="Times New Roman" w:cs="Times New Roman"/>
          <w:color w:val="000000"/>
          <w:sz w:val="24"/>
          <w:szCs w:val="24"/>
        </w:rPr>
        <w:t>Permiten a la empresa distinguir el grado de innovación de la tecnología sanitaria y fomentar la competencia entre productos en función de su relación costo-efectividad.</w:t>
      </w:r>
    </w:p>
    <w:p w14:paraId="00000071" w14:textId="77777777" w:rsidR="009C7C47" w:rsidRPr="00CB404E" w:rsidRDefault="00877CCA" w:rsidP="00DC0C3D">
      <w:pPr>
        <w:numPr>
          <w:ilvl w:val="0"/>
          <w:numId w:val="17"/>
        </w:numPr>
        <w:spacing w:line="360" w:lineRule="auto"/>
        <w:rPr>
          <w:rFonts w:ascii="Times New Roman" w:hAnsi="Times New Roman" w:cs="Times New Roman"/>
          <w:color w:val="000000"/>
          <w:sz w:val="24"/>
          <w:szCs w:val="24"/>
        </w:rPr>
      </w:pPr>
      <w:r w:rsidRPr="00CB404E">
        <w:rPr>
          <w:rFonts w:ascii="Times New Roman" w:hAnsi="Times New Roman" w:cs="Times New Roman"/>
          <w:color w:val="000000"/>
          <w:sz w:val="24"/>
          <w:szCs w:val="24"/>
        </w:rPr>
        <w:t>Brindan una mayor previsibilidad de los resultados económicos del producto durante la vigencia del acuerdo.</w:t>
      </w:r>
    </w:p>
    <w:p w14:paraId="00000072" w14:textId="77777777" w:rsidR="009C7C47" w:rsidRPr="00CB404E" w:rsidRDefault="00877CCA" w:rsidP="00DC0C3D">
      <w:pPr>
        <w:numPr>
          <w:ilvl w:val="0"/>
          <w:numId w:val="17"/>
        </w:numPr>
        <w:spacing w:line="360" w:lineRule="auto"/>
        <w:rPr>
          <w:rFonts w:ascii="Times New Roman" w:hAnsi="Times New Roman" w:cs="Times New Roman"/>
          <w:color w:val="000000"/>
          <w:sz w:val="24"/>
          <w:szCs w:val="24"/>
        </w:rPr>
      </w:pPr>
      <w:r w:rsidRPr="00CB404E">
        <w:rPr>
          <w:rFonts w:ascii="Times New Roman" w:hAnsi="Times New Roman" w:cs="Times New Roman"/>
          <w:color w:val="000000"/>
          <w:sz w:val="24"/>
          <w:szCs w:val="24"/>
        </w:rPr>
        <w:t>Aportan credibilidad a la información proporcionada por la compañía farmacéutica en cuanto a la eficacia, relación costo-efectividad e impacto presupuestario de sus productos.</w:t>
      </w:r>
    </w:p>
    <w:p w14:paraId="00000073" w14:textId="77777777" w:rsidR="009C7C47" w:rsidRPr="00CB404E" w:rsidRDefault="00877CCA" w:rsidP="00DC0C3D">
      <w:pPr>
        <w:numPr>
          <w:ilvl w:val="0"/>
          <w:numId w:val="17"/>
        </w:numPr>
        <w:spacing w:line="360" w:lineRule="auto"/>
        <w:rPr>
          <w:rFonts w:ascii="Times New Roman" w:hAnsi="Times New Roman" w:cs="Times New Roman"/>
          <w:color w:val="000000"/>
          <w:sz w:val="24"/>
          <w:szCs w:val="24"/>
        </w:rPr>
      </w:pPr>
      <w:r w:rsidRPr="00CB404E">
        <w:rPr>
          <w:rFonts w:ascii="Times New Roman" w:hAnsi="Times New Roman" w:cs="Times New Roman"/>
          <w:color w:val="000000"/>
          <w:sz w:val="24"/>
          <w:szCs w:val="24"/>
        </w:rPr>
        <w:t>Mejoran la reputación de la empresa al demostrar un compromiso con la mejora de la salud de los pacientes, lo que puede ofrecer una ventaja competitiva si la innovación sujeta al acuerdo alcanza los resultados deseados.</w:t>
      </w:r>
    </w:p>
    <w:p w14:paraId="00000074" w14:textId="77777777" w:rsidR="009C7C47" w:rsidRDefault="00877CCA" w:rsidP="00DC0C3D">
      <w:pPr>
        <w:numPr>
          <w:ilvl w:val="0"/>
          <w:numId w:val="17"/>
        </w:numPr>
        <w:spacing w:line="360" w:lineRule="auto"/>
        <w:rPr>
          <w:rFonts w:ascii="Times New Roman" w:hAnsi="Times New Roman" w:cs="Times New Roman"/>
          <w:color w:val="000000"/>
          <w:sz w:val="24"/>
          <w:szCs w:val="24"/>
        </w:rPr>
      </w:pPr>
      <w:r w:rsidRPr="00CB404E">
        <w:rPr>
          <w:rFonts w:ascii="Times New Roman" w:hAnsi="Times New Roman" w:cs="Times New Roman"/>
          <w:color w:val="000000"/>
          <w:sz w:val="24"/>
          <w:szCs w:val="24"/>
        </w:rPr>
        <w:t>Favorecen la colaboración y las relaciones entre la industria y los financiadores, ampliando las posibles asociaciones al no requerir acuerdos con todo el Sistema Nacional de Salud, sino con servicios regionales de salud específicos.</w:t>
      </w:r>
    </w:p>
    <w:p w14:paraId="020482E2" w14:textId="77777777" w:rsidR="002579EF" w:rsidRDefault="002579EF" w:rsidP="002579EF">
      <w:pPr>
        <w:spacing w:line="360" w:lineRule="auto"/>
        <w:rPr>
          <w:rFonts w:ascii="Times New Roman" w:hAnsi="Times New Roman" w:cs="Times New Roman"/>
          <w:color w:val="000000"/>
          <w:sz w:val="24"/>
          <w:szCs w:val="24"/>
        </w:rPr>
      </w:pPr>
    </w:p>
    <w:p w14:paraId="4B5A06FA" w14:textId="77777777" w:rsidR="002579EF" w:rsidRDefault="002579EF" w:rsidP="002579EF">
      <w:pPr>
        <w:spacing w:line="360" w:lineRule="auto"/>
        <w:rPr>
          <w:rFonts w:ascii="Times New Roman" w:hAnsi="Times New Roman" w:cs="Times New Roman"/>
          <w:color w:val="000000"/>
          <w:sz w:val="24"/>
          <w:szCs w:val="24"/>
        </w:rPr>
      </w:pPr>
    </w:p>
    <w:p w14:paraId="0C8F7267" w14:textId="77777777" w:rsidR="002579EF" w:rsidRPr="00CB404E" w:rsidRDefault="002579EF" w:rsidP="002579EF">
      <w:pPr>
        <w:spacing w:line="360" w:lineRule="auto"/>
        <w:rPr>
          <w:rFonts w:ascii="Times New Roman" w:hAnsi="Times New Roman" w:cs="Times New Roman"/>
          <w:color w:val="000000"/>
          <w:sz w:val="24"/>
          <w:szCs w:val="24"/>
        </w:rPr>
      </w:pPr>
    </w:p>
    <w:p w14:paraId="00000075" w14:textId="77777777" w:rsidR="009C7C47" w:rsidRPr="00CB404E" w:rsidRDefault="00877CCA">
      <w:pPr>
        <w:spacing w:line="240" w:lineRule="auto"/>
        <w:jc w:val="center"/>
        <w:rPr>
          <w:rFonts w:ascii="Times New Roman" w:hAnsi="Times New Roman" w:cs="Times New Roman"/>
          <w:b/>
          <w:color w:val="000000"/>
          <w:sz w:val="24"/>
          <w:szCs w:val="24"/>
        </w:rPr>
      </w:pPr>
      <w:r w:rsidRPr="00CB404E">
        <w:rPr>
          <w:rFonts w:ascii="Times New Roman" w:hAnsi="Times New Roman" w:cs="Times New Roman"/>
          <w:b/>
          <w:color w:val="000000"/>
          <w:sz w:val="24"/>
          <w:szCs w:val="24"/>
        </w:rPr>
        <w:t>Beneficios para los financiadores o pagadores del sistema de salud:</w:t>
      </w:r>
    </w:p>
    <w:p w14:paraId="00000076" w14:textId="77777777" w:rsidR="009C7C47" w:rsidRPr="00CB404E" w:rsidRDefault="00877CCA" w:rsidP="00DC0C3D">
      <w:pPr>
        <w:numPr>
          <w:ilvl w:val="0"/>
          <w:numId w:val="18"/>
        </w:numPr>
        <w:spacing w:line="360" w:lineRule="auto"/>
        <w:rPr>
          <w:rFonts w:ascii="Times New Roman" w:hAnsi="Times New Roman" w:cs="Times New Roman"/>
          <w:color w:val="000000"/>
          <w:sz w:val="24"/>
          <w:szCs w:val="24"/>
        </w:rPr>
      </w:pPr>
      <w:r w:rsidRPr="00CB404E">
        <w:rPr>
          <w:rFonts w:ascii="Times New Roman" w:hAnsi="Times New Roman" w:cs="Times New Roman"/>
          <w:color w:val="000000"/>
          <w:sz w:val="24"/>
          <w:szCs w:val="24"/>
        </w:rPr>
        <w:t>Reducen la incertidumbre asociada a la introducción de nuevas tecnologías al proporcionar información objetiva sobre su impacto presupuestario, efectividad y relación costo-efectividad.</w:t>
      </w:r>
    </w:p>
    <w:p w14:paraId="00000077" w14:textId="77777777" w:rsidR="009C7C47" w:rsidRPr="00CB404E" w:rsidRDefault="00877CCA" w:rsidP="00DC0C3D">
      <w:pPr>
        <w:numPr>
          <w:ilvl w:val="0"/>
          <w:numId w:val="18"/>
        </w:numPr>
        <w:spacing w:line="360" w:lineRule="auto"/>
        <w:rPr>
          <w:rFonts w:ascii="Times New Roman" w:hAnsi="Times New Roman" w:cs="Times New Roman"/>
          <w:color w:val="000000"/>
          <w:sz w:val="24"/>
          <w:szCs w:val="24"/>
        </w:rPr>
      </w:pPr>
      <w:r w:rsidRPr="00CB404E">
        <w:rPr>
          <w:rFonts w:ascii="Times New Roman" w:hAnsi="Times New Roman" w:cs="Times New Roman"/>
          <w:color w:val="000000"/>
          <w:sz w:val="24"/>
          <w:szCs w:val="24"/>
        </w:rPr>
        <w:t>Permiten financiar medicamentos que de otro modo podrían no ser accesibles o no estar disponibles, lo que ayuda a controlar el gasto de los medicamentos, al establecer presupuestos máximos por producto, por grupo terapéutico o en total.</w:t>
      </w:r>
    </w:p>
    <w:p w14:paraId="00000078" w14:textId="77777777" w:rsidR="009C7C47" w:rsidRPr="00CB404E" w:rsidRDefault="00877CCA" w:rsidP="00DC0C3D">
      <w:pPr>
        <w:numPr>
          <w:ilvl w:val="0"/>
          <w:numId w:val="18"/>
        </w:numPr>
        <w:spacing w:line="360" w:lineRule="auto"/>
        <w:rPr>
          <w:rFonts w:ascii="Times New Roman" w:hAnsi="Times New Roman" w:cs="Times New Roman"/>
          <w:color w:val="000000"/>
          <w:sz w:val="24"/>
          <w:szCs w:val="24"/>
        </w:rPr>
      </w:pPr>
      <w:r w:rsidRPr="00CB404E">
        <w:rPr>
          <w:rFonts w:ascii="Times New Roman" w:hAnsi="Times New Roman" w:cs="Times New Roman"/>
          <w:color w:val="000000"/>
          <w:sz w:val="24"/>
          <w:szCs w:val="24"/>
        </w:rPr>
        <w:t>Estimulan la realización de estudios de evaluación económica para mejorar la información sobre la relación coste-efectividad de las tecnologías sanitarias y evitar el reembolso de aquellas que no resultan rentables.</w:t>
      </w:r>
    </w:p>
    <w:p w14:paraId="00000079" w14:textId="77777777" w:rsidR="009C7C47" w:rsidRPr="00CB404E" w:rsidRDefault="00877CCA" w:rsidP="00DC0C3D">
      <w:pPr>
        <w:numPr>
          <w:ilvl w:val="0"/>
          <w:numId w:val="18"/>
        </w:numPr>
        <w:spacing w:line="360" w:lineRule="auto"/>
        <w:rPr>
          <w:rFonts w:ascii="Times New Roman" w:hAnsi="Times New Roman" w:cs="Times New Roman"/>
          <w:color w:val="000000"/>
          <w:sz w:val="24"/>
          <w:szCs w:val="24"/>
        </w:rPr>
      </w:pPr>
      <w:r w:rsidRPr="00CB404E">
        <w:rPr>
          <w:rFonts w:ascii="Times New Roman" w:hAnsi="Times New Roman" w:cs="Times New Roman"/>
          <w:color w:val="000000"/>
          <w:sz w:val="24"/>
          <w:szCs w:val="24"/>
        </w:rPr>
        <w:t>Promueven un consumo más eficiente de la innovación sanitaria, especialmente cuando se trata de productos con eficacia limitada o indicados para un grupo reducido de pacientes, permitiendo vincular el reembolso a un uso adecuado del producto.</w:t>
      </w:r>
    </w:p>
    <w:p w14:paraId="0000007A" w14:textId="77777777" w:rsidR="009C7C47" w:rsidRPr="00CB404E" w:rsidRDefault="00877CCA" w:rsidP="00DC0C3D">
      <w:pPr>
        <w:numPr>
          <w:ilvl w:val="0"/>
          <w:numId w:val="18"/>
        </w:numPr>
        <w:spacing w:line="360" w:lineRule="auto"/>
        <w:rPr>
          <w:rFonts w:ascii="Times New Roman" w:hAnsi="Times New Roman" w:cs="Times New Roman"/>
          <w:color w:val="000000"/>
          <w:sz w:val="24"/>
          <w:szCs w:val="24"/>
        </w:rPr>
      </w:pPr>
      <w:r w:rsidRPr="00CB404E">
        <w:rPr>
          <w:rFonts w:ascii="Times New Roman" w:hAnsi="Times New Roman" w:cs="Times New Roman"/>
          <w:color w:val="000000"/>
          <w:sz w:val="24"/>
          <w:szCs w:val="24"/>
        </w:rPr>
        <w:t>Pueden tener beneficios políticos para los financiadores públicos, especialmente si se refieren al tratamiento de enfermedades graves o con necesidades clínicas no cubiertas.</w:t>
      </w:r>
    </w:p>
    <w:p w14:paraId="0000007B" w14:textId="77777777" w:rsidR="009C7C47" w:rsidRPr="00CB404E" w:rsidRDefault="00877CCA">
      <w:pPr>
        <w:spacing w:line="240" w:lineRule="auto"/>
        <w:jc w:val="center"/>
        <w:rPr>
          <w:rFonts w:ascii="Times New Roman" w:hAnsi="Times New Roman" w:cs="Times New Roman"/>
          <w:b/>
          <w:color w:val="000000"/>
          <w:sz w:val="24"/>
          <w:szCs w:val="24"/>
        </w:rPr>
      </w:pPr>
      <w:r w:rsidRPr="00CB404E">
        <w:rPr>
          <w:rFonts w:ascii="Times New Roman" w:hAnsi="Times New Roman" w:cs="Times New Roman"/>
          <w:b/>
          <w:color w:val="000000"/>
          <w:sz w:val="24"/>
          <w:szCs w:val="24"/>
        </w:rPr>
        <w:t>Beneficios para los profesionales médicos:</w:t>
      </w:r>
    </w:p>
    <w:p w14:paraId="0000007C" w14:textId="77777777" w:rsidR="009C7C47" w:rsidRPr="00CB404E" w:rsidRDefault="00877CCA" w:rsidP="00DC0C3D">
      <w:pPr>
        <w:numPr>
          <w:ilvl w:val="0"/>
          <w:numId w:val="19"/>
        </w:numPr>
        <w:spacing w:line="240" w:lineRule="auto"/>
        <w:rPr>
          <w:rFonts w:ascii="Times New Roman" w:hAnsi="Times New Roman" w:cs="Times New Roman"/>
          <w:color w:val="000000"/>
          <w:sz w:val="24"/>
          <w:szCs w:val="24"/>
        </w:rPr>
      </w:pPr>
      <w:r w:rsidRPr="00CB404E">
        <w:rPr>
          <w:rFonts w:ascii="Times New Roman" w:hAnsi="Times New Roman" w:cs="Times New Roman"/>
          <w:color w:val="000000"/>
          <w:sz w:val="24"/>
          <w:szCs w:val="24"/>
        </w:rPr>
        <w:t>Reducen la incertidumbre sobre los resultados de la tecnología en cuestión.</w:t>
      </w:r>
    </w:p>
    <w:p w14:paraId="0000007D" w14:textId="77777777" w:rsidR="009C7C47" w:rsidRPr="00CB404E" w:rsidRDefault="00877CCA" w:rsidP="00DC0C3D">
      <w:pPr>
        <w:numPr>
          <w:ilvl w:val="0"/>
          <w:numId w:val="19"/>
        </w:numPr>
        <w:spacing w:line="360" w:lineRule="auto"/>
        <w:rPr>
          <w:rFonts w:ascii="Times New Roman" w:hAnsi="Times New Roman" w:cs="Times New Roman"/>
          <w:color w:val="000000"/>
          <w:sz w:val="24"/>
          <w:szCs w:val="24"/>
        </w:rPr>
      </w:pPr>
      <w:r w:rsidRPr="00CB404E">
        <w:rPr>
          <w:rFonts w:ascii="Times New Roman" w:hAnsi="Times New Roman" w:cs="Times New Roman"/>
          <w:color w:val="000000"/>
          <w:sz w:val="24"/>
          <w:szCs w:val="24"/>
        </w:rPr>
        <w:t>Proporcionan pautas protocolizadas sobre las prácticas de prescripción/utilización de la tecnología, facilitando el acceso al tratamiento para los pacientes que puedan beneficiarse más.</w:t>
      </w:r>
    </w:p>
    <w:p w14:paraId="0000007E" w14:textId="77777777" w:rsidR="009C7C47" w:rsidRPr="00CB404E" w:rsidRDefault="00877CCA" w:rsidP="00DC0C3D">
      <w:pPr>
        <w:numPr>
          <w:ilvl w:val="0"/>
          <w:numId w:val="19"/>
        </w:numPr>
        <w:spacing w:line="360" w:lineRule="auto"/>
        <w:rPr>
          <w:rFonts w:ascii="Times New Roman" w:hAnsi="Times New Roman" w:cs="Times New Roman"/>
          <w:color w:val="000000"/>
          <w:sz w:val="24"/>
          <w:szCs w:val="24"/>
        </w:rPr>
      </w:pPr>
      <w:r w:rsidRPr="00CB404E">
        <w:rPr>
          <w:rFonts w:ascii="Times New Roman" w:hAnsi="Times New Roman" w:cs="Times New Roman"/>
          <w:color w:val="000000"/>
          <w:sz w:val="24"/>
          <w:szCs w:val="24"/>
        </w:rPr>
        <w:t>Permiten recopilar datos relevantes de la práctica clínica habitual de manera continua.</w:t>
      </w:r>
    </w:p>
    <w:p w14:paraId="0000007F" w14:textId="77777777" w:rsidR="009C7C47" w:rsidRPr="00CB404E" w:rsidRDefault="00877CCA" w:rsidP="00DC0C3D">
      <w:pPr>
        <w:numPr>
          <w:ilvl w:val="0"/>
          <w:numId w:val="19"/>
        </w:numPr>
        <w:spacing w:line="360" w:lineRule="auto"/>
        <w:rPr>
          <w:rFonts w:ascii="Times New Roman" w:hAnsi="Times New Roman" w:cs="Times New Roman"/>
          <w:color w:val="000000"/>
          <w:sz w:val="24"/>
          <w:szCs w:val="24"/>
        </w:rPr>
      </w:pPr>
      <w:r w:rsidRPr="00CB404E">
        <w:rPr>
          <w:rFonts w:ascii="Times New Roman" w:hAnsi="Times New Roman" w:cs="Times New Roman"/>
          <w:color w:val="000000"/>
          <w:sz w:val="24"/>
          <w:szCs w:val="24"/>
        </w:rPr>
        <w:t>Facilitan la selección adecuada de pacientes que puedan beneficiarse del tratamiento al vincular los beneficios de la compañía farmacéutica con la efectividad de la tecnología.</w:t>
      </w:r>
    </w:p>
    <w:p w14:paraId="00000080" w14:textId="77777777" w:rsidR="009C7C47" w:rsidRPr="00CB404E" w:rsidRDefault="00877CCA" w:rsidP="00124D3D">
      <w:pPr>
        <w:spacing w:line="360" w:lineRule="auto"/>
        <w:jc w:val="center"/>
        <w:rPr>
          <w:rFonts w:ascii="Times New Roman" w:hAnsi="Times New Roman" w:cs="Times New Roman"/>
          <w:b/>
          <w:color w:val="000000"/>
          <w:sz w:val="24"/>
          <w:szCs w:val="24"/>
        </w:rPr>
      </w:pPr>
      <w:r w:rsidRPr="00CB404E">
        <w:rPr>
          <w:rFonts w:ascii="Times New Roman" w:hAnsi="Times New Roman" w:cs="Times New Roman"/>
          <w:b/>
          <w:color w:val="000000"/>
          <w:sz w:val="24"/>
          <w:szCs w:val="24"/>
        </w:rPr>
        <w:t>Beneficios para los pacientes:</w:t>
      </w:r>
    </w:p>
    <w:p w14:paraId="00000081" w14:textId="77777777" w:rsidR="009C7C47" w:rsidRPr="00CB404E" w:rsidRDefault="00877CCA" w:rsidP="00124D3D">
      <w:pPr>
        <w:numPr>
          <w:ilvl w:val="0"/>
          <w:numId w:val="1"/>
        </w:numPr>
        <w:spacing w:line="360" w:lineRule="auto"/>
        <w:rPr>
          <w:rFonts w:ascii="Times New Roman" w:hAnsi="Times New Roman" w:cs="Times New Roman"/>
          <w:color w:val="000000"/>
          <w:sz w:val="24"/>
          <w:szCs w:val="24"/>
        </w:rPr>
      </w:pPr>
      <w:r w:rsidRPr="00CB404E">
        <w:rPr>
          <w:rFonts w:ascii="Times New Roman" w:hAnsi="Times New Roman" w:cs="Times New Roman"/>
          <w:color w:val="000000"/>
          <w:sz w:val="24"/>
          <w:szCs w:val="24"/>
        </w:rPr>
        <w:t>Posibilitan el acceso a tratamientos costosos o innovadores, promisorios.</w:t>
      </w:r>
    </w:p>
    <w:p w14:paraId="00000082" w14:textId="77777777" w:rsidR="009C7C47" w:rsidRPr="00CB404E" w:rsidRDefault="00877CCA" w:rsidP="00124D3D">
      <w:pPr>
        <w:numPr>
          <w:ilvl w:val="0"/>
          <w:numId w:val="1"/>
        </w:numPr>
        <w:spacing w:line="360" w:lineRule="auto"/>
        <w:rPr>
          <w:rFonts w:ascii="Times New Roman" w:hAnsi="Times New Roman" w:cs="Times New Roman"/>
          <w:color w:val="000000"/>
          <w:sz w:val="24"/>
          <w:szCs w:val="24"/>
        </w:rPr>
      </w:pPr>
      <w:r w:rsidRPr="00CB404E">
        <w:rPr>
          <w:rFonts w:ascii="Times New Roman" w:hAnsi="Times New Roman" w:cs="Times New Roman"/>
          <w:color w:val="000000"/>
          <w:sz w:val="24"/>
          <w:szCs w:val="24"/>
        </w:rPr>
        <w:t>Permiten acceder a medicamentos innovadores que de otro modo podrían no estar financiados debido a dudas sobre su relación coste-efectividad.</w:t>
      </w:r>
    </w:p>
    <w:p w14:paraId="00000083" w14:textId="77777777" w:rsidR="009C7C47" w:rsidRPr="00CB404E" w:rsidRDefault="00877CCA" w:rsidP="00124D3D">
      <w:pPr>
        <w:numPr>
          <w:ilvl w:val="0"/>
          <w:numId w:val="1"/>
        </w:numPr>
        <w:spacing w:line="360" w:lineRule="auto"/>
        <w:rPr>
          <w:rFonts w:ascii="Times New Roman" w:hAnsi="Times New Roman" w:cs="Times New Roman"/>
          <w:color w:val="000000"/>
          <w:sz w:val="24"/>
          <w:szCs w:val="24"/>
        </w:rPr>
      </w:pPr>
      <w:r w:rsidRPr="00CB404E">
        <w:rPr>
          <w:rFonts w:ascii="Times New Roman" w:hAnsi="Times New Roman" w:cs="Times New Roman"/>
          <w:color w:val="000000"/>
          <w:sz w:val="24"/>
          <w:szCs w:val="24"/>
        </w:rPr>
        <w:t>Los tratamientos instaurados conllevan un seguimiento más exhaustivo, lo que puede mejorar la adherencia al tratamiento.</w:t>
      </w:r>
    </w:p>
    <w:p w14:paraId="00000084" w14:textId="77777777" w:rsidR="009C7C47" w:rsidRPr="00CB404E" w:rsidRDefault="00877CCA" w:rsidP="00124D3D">
      <w:pPr>
        <w:numPr>
          <w:ilvl w:val="0"/>
          <w:numId w:val="1"/>
        </w:numPr>
        <w:spacing w:line="360" w:lineRule="auto"/>
        <w:rPr>
          <w:rFonts w:ascii="Times New Roman" w:hAnsi="Times New Roman" w:cs="Times New Roman"/>
          <w:color w:val="000000"/>
          <w:sz w:val="24"/>
          <w:szCs w:val="24"/>
        </w:rPr>
      </w:pPr>
      <w:r w:rsidRPr="00CB404E">
        <w:rPr>
          <w:rFonts w:ascii="Times New Roman" w:hAnsi="Times New Roman" w:cs="Times New Roman"/>
          <w:color w:val="000000"/>
          <w:sz w:val="24"/>
          <w:szCs w:val="24"/>
        </w:rPr>
        <w:t>Facilitan el acceso rápido a nuevos tratamientos, especialmente importantes en enfermedades graves o con pocas opciones terapéuticas disponibles.</w:t>
      </w:r>
    </w:p>
    <w:p w14:paraId="341BE56A" w14:textId="2D3CF5F7" w:rsidR="00124D3D" w:rsidRPr="00293307" w:rsidRDefault="00877CCA" w:rsidP="00124D3D">
      <w:pPr>
        <w:pStyle w:val="Ttulo2"/>
        <w:spacing w:line="360" w:lineRule="auto"/>
        <w:rPr>
          <w:rFonts w:ascii="Times New Roman" w:eastAsia="Calibri" w:hAnsi="Times New Roman" w:cs="Times New Roman"/>
          <w:b/>
          <w:bCs/>
        </w:rPr>
      </w:pPr>
      <w:bookmarkStart w:id="7" w:name="_heading=h.3znysh7" w:colFirst="0" w:colLast="0"/>
      <w:bookmarkStart w:id="8" w:name="_Toc175242463"/>
      <w:bookmarkEnd w:id="7"/>
      <w:r w:rsidRPr="00293307">
        <w:rPr>
          <w:rFonts w:ascii="Times New Roman" w:eastAsia="Calibri" w:hAnsi="Times New Roman" w:cs="Times New Roman"/>
          <w:b/>
          <w:bCs/>
        </w:rPr>
        <w:t>1.4 DESVENTAJAS DE LOS ACUERDOS DE RIESGO COMPARTIDOS</w:t>
      </w:r>
      <w:bookmarkEnd w:id="8"/>
    </w:p>
    <w:p w14:paraId="00000086" w14:textId="77777777" w:rsidR="009C7C47" w:rsidRDefault="00877CCA" w:rsidP="00124D3D">
      <w:pPr>
        <w:spacing w:line="360" w:lineRule="auto"/>
        <w:rPr>
          <w:sz w:val="24"/>
          <w:szCs w:val="24"/>
        </w:rPr>
      </w:pPr>
      <w:r>
        <w:rPr>
          <w:sz w:val="24"/>
          <w:szCs w:val="24"/>
        </w:rPr>
        <w:t>A pesar de las ventajas mencionadas, la implementación de Acuerdos de Riesgo Compartido ha revelado importantes desafíos y limitaciones. Se destacan los siguientes problemas:</w:t>
      </w:r>
    </w:p>
    <w:p w14:paraId="00000087" w14:textId="77777777" w:rsidR="009C7C47" w:rsidRDefault="00877CCA" w:rsidP="00124D3D">
      <w:pPr>
        <w:numPr>
          <w:ilvl w:val="0"/>
          <w:numId w:val="2"/>
        </w:numPr>
        <w:spacing w:line="360" w:lineRule="auto"/>
      </w:pPr>
      <w:r>
        <w:rPr>
          <w:sz w:val="24"/>
          <w:szCs w:val="24"/>
        </w:rPr>
        <w:t>Requieren sistemas de información robustos para realizar un seguimiento preciso de la efectividad del tratamiento, lo cual puede ser complejo y costoso. Esto puede dar lugar a altos costos de implementación, seguimiento y monitoreo, lo que conlleva una carga burocrática que dificulta el proceso de mejora terapéutica.</w:t>
      </w:r>
    </w:p>
    <w:p w14:paraId="00000088" w14:textId="77777777" w:rsidR="009C7C47" w:rsidRDefault="00877CCA" w:rsidP="00124D3D">
      <w:pPr>
        <w:numPr>
          <w:ilvl w:val="0"/>
          <w:numId w:val="2"/>
        </w:numPr>
        <w:spacing w:line="360" w:lineRule="auto"/>
      </w:pPr>
      <w:r>
        <w:rPr>
          <w:sz w:val="24"/>
          <w:szCs w:val="24"/>
        </w:rPr>
        <w:t>Implican una carga burocrática significativa y costos administrativos y financieros considerables. Además, las negociaciones consumen mucho tiempo.</w:t>
      </w:r>
    </w:p>
    <w:p w14:paraId="00000089" w14:textId="77777777" w:rsidR="009C7C47" w:rsidRDefault="00877CCA" w:rsidP="00124D3D">
      <w:pPr>
        <w:numPr>
          <w:ilvl w:val="0"/>
          <w:numId w:val="2"/>
        </w:numPr>
        <w:spacing w:line="360" w:lineRule="auto"/>
      </w:pPr>
      <w:r>
        <w:rPr>
          <w:sz w:val="24"/>
          <w:szCs w:val="24"/>
        </w:rPr>
        <w:t>Son inherentemente complejos, especialmente cuando se trata de tecnologías cuyos resultados acordados son inciertos y cuyos indicadores de medición están poco definidos. Los acuerdos de garantía de resultados, en particular, pueden ser costosos y difíciles de aplicar tanto para el financiador como para la industria farmacéutica. Por lo tanto, en general, estos acuerdos sólo parecen apropiados en circunstancias excepcionales.</w:t>
      </w:r>
    </w:p>
    <w:p w14:paraId="0000008A" w14:textId="77777777" w:rsidR="009C7C47" w:rsidRDefault="00877CCA" w:rsidP="00124D3D">
      <w:pPr>
        <w:numPr>
          <w:ilvl w:val="0"/>
          <w:numId w:val="2"/>
        </w:numPr>
        <w:spacing w:line="360" w:lineRule="auto"/>
      </w:pPr>
      <w:r>
        <w:rPr>
          <w:sz w:val="24"/>
          <w:szCs w:val="24"/>
        </w:rPr>
        <w:t>Requieren complejas negociaciones entre el pagador y la industria farmacéutica antes de su implementación.</w:t>
      </w:r>
    </w:p>
    <w:p w14:paraId="0000008B" w14:textId="77777777" w:rsidR="009C7C47" w:rsidRDefault="00877CCA" w:rsidP="00124D3D">
      <w:pPr>
        <w:numPr>
          <w:ilvl w:val="0"/>
          <w:numId w:val="2"/>
        </w:numPr>
        <w:spacing w:line="360" w:lineRule="auto"/>
      </w:pPr>
      <w:r>
        <w:rPr>
          <w:sz w:val="24"/>
          <w:szCs w:val="24"/>
        </w:rPr>
        <w:t>La falta de confianza entre el pagador y la compañía farmacéutica puede dificultar el funcionamiento efectivo del acuerdo y dar lugar a conflictos de interés.</w:t>
      </w:r>
    </w:p>
    <w:p w14:paraId="0000008C" w14:textId="77777777" w:rsidR="009C7C47" w:rsidRDefault="00877CCA" w:rsidP="00124D3D">
      <w:pPr>
        <w:numPr>
          <w:ilvl w:val="0"/>
          <w:numId w:val="2"/>
        </w:numPr>
        <w:spacing w:line="360" w:lineRule="auto"/>
      </w:pPr>
      <w:r>
        <w:rPr>
          <w:sz w:val="24"/>
          <w:szCs w:val="24"/>
        </w:rPr>
        <w:t>Algunos contratos pueden plantear problemas de confidencialidad debido al manejo y transferencia de datos personales de los pacientes.</w:t>
      </w:r>
    </w:p>
    <w:p w14:paraId="0000008D" w14:textId="77777777" w:rsidR="009C7C47" w:rsidRDefault="00877CCA" w:rsidP="00124D3D">
      <w:pPr>
        <w:numPr>
          <w:ilvl w:val="0"/>
          <w:numId w:val="2"/>
        </w:numPr>
        <w:spacing w:line="360" w:lineRule="auto"/>
      </w:pPr>
      <w:r>
        <w:rPr>
          <w:sz w:val="24"/>
          <w:szCs w:val="24"/>
        </w:rPr>
        <w:t>No son adecuados para tratamientos cuyos efectos sólo se manifiestan a largo plazo, para los cuales no existen medidas de respuesta específicas, objetivas y relevantes, o para los cuales no es posible disponer de un grupo de control.</w:t>
      </w:r>
    </w:p>
    <w:p w14:paraId="0000008E" w14:textId="77777777" w:rsidR="009C7C47" w:rsidRDefault="00877CCA" w:rsidP="00124D3D">
      <w:pPr>
        <w:numPr>
          <w:ilvl w:val="0"/>
          <w:numId w:val="2"/>
        </w:numPr>
        <w:spacing w:line="360" w:lineRule="auto"/>
      </w:pPr>
      <w:r>
        <w:rPr>
          <w:sz w:val="24"/>
          <w:szCs w:val="24"/>
        </w:rPr>
        <w:t>Pueden surgir problemas metodológicos, especialmente en los acuerdos basados en resultados de salud, como la definición de "efectividad".</w:t>
      </w:r>
    </w:p>
    <w:p w14:paraId="0000008F" w14:textId="77777777" w:rsidR="009C7C47" w:rsidRDefault="00877CCA" w:rsidP="00124D3D">
      <w:pPr>
        <w:numPr>
          <w:ilvl w:val="0"/>
          <w:numId w:val="2"/>
        </w:numPr>
        <w:spacing w:line="360" w:lineRule="auto"/>
      </w:pPr>
      <w:r>
        <w:rPr>
          <w:sz w:val="24"/>
          <w:szCs w:val="24"/>
        </w:rPr>
        <w:t>La variabilidad en la respuesta al tratamiento entre diferentes pacientes, así como dentro de un mismo paciente a lo largo del tiempo, puede ser un desafío.</w:t>
      </w:r>
    </w:p>
    <w:p w14:paraId="00000090" w14:textId="77777777" w:rsidR="009C7C47" w:rsidRDefault="00877CCA" w:rsidP="00124D3D">
      <w:pPr>
        <w:numPr>
          <w:ilvl w:val="0"/>
          <w:numId w:val="2"/>
        </w:numPr>
        <w:spacing w:line="360" w:lineRule="auto"/>
      </w:pPr>
      <w:r>
        <w:rPr>
          <w:sz w:val="24"/>
          <w:szCs w:val="24"/>
        </w:rPr>
        <w:t>Los contratos conllevan un riesgo real que puede tener consecuencias significativas para todos los involucrados, como la falta de efectividad del producto y, por lo tanto, descuentos superiores a los previstos para garantizar su sostenibilidad en el mercado.</w:t>
      </w:r>
    </w:p>
    <w:p w14:paraId="00000091" w14:textId="77777777" w:rsidR="009C7C47" w:rsidRDefault="00877CCA" w:rsidP="00124D3D">
      <w:pPr>
        <w:numPr>
          <w:ilvl w:val="0"/>
          <w:numId w:val="2"/>
        </w:numPr>
        <w:spacing w:line="360" w:lineRule="auto"/>
      </w:pPr>
      <w:r>
        <w:rPr>
          <w:sz w:val="24"/>
          <w:szCs w:val="24"/>
        </w:rPr>
        <w:t xml:space="preserve">Aunque los ARC pretenden limitar los riesgos para el pagador y el fabricante, pueden resultar en un aumento efectivo de los riesgos, transfiriendo el riesgo del pagador a la compañía farmacéutica. </w:t>
      </w:r>
    </w:p>
    <w:p w14:paraId="00000092" w14:textId="744F1293" w:rsidR="009C7C47" w:rsidRDefault="00877CCA" w:rsidP="00124D3D">
      <w:pPr>
        <w:numPr>
          <w:ilvl w:val="0"/>
          <w:numId w:val="2"/>
        </w:numPr>
        <w:spacing w:line="360" w:lineRule="auto"/>
      </w:pPr>
      <w:r>
        <w:rPr>
          <w:sz w:val="24"/>
          <w:szCs w:val="24"/>
        </w:rPr>
        <w:t xml:space="preserve">Existe el riesgo de que los ARC sienten un precedente, lo que puede llevar a </w:t>
      </w:r>
      <w:r w:rsidR="002579EF">
        <w:rPr>
          <w:sz w:val="24"/>
          <w:szCs w:val="24"/>
        </w:rPr>
        <w:t>expectativas</w:t>
      </w:r>
      <w:r>
        <w:rPr>
          <w:sz w:val="24"/>
          <w:szCs w:val="24"/>
        </w:rPr>
        <w:t xml:space="preserve"> tanto por parte del pagador como de otras compañías farmacéuticas, afectando al proceso de reembolso habitual.</w:t>
      </w:r>
    </w:p>
    <w:p w14:paraId="00000093" w14:textId="0A43B253" w:rsidR="009C7C47" w:rsidRPr="00560630" w:rsidRDefault="00877CCA" w:rsidP="00560630">
      <w:pPr>
        <w:pStyle w:val="Ttulo1"/>
        <w:jc w:val="center"/>
        <w:rPr>
          <w:b/>
          <w:bCs/>
        </w:rPr>
      </w:pPr>
      <w:bookmarkStart w:id="9" w:name="_heading=h.2et92p0" w:colFirst="0" w:colLast="0"/>
      <w:bookmarkStart w:id="10" w:name="_Toc175242464"/>
      <w:bookmarkEnd w:id="9"/>
      <w:r w:rsidRPr="009471FB">
        <w:rPr>
          <w:rFonts w:ascii="Times New Roman" w:eastAsia="Calibri" w:hAnsi="Times New Roman" w:cs="Times New Roman"/>
          <w:b/>
          <w:bCs/>
        </w:rPr>
        <w:t>1.5</w:t>
      </w:r>
      <w:r w:rsidRPr="00000D15">
        <w:rPr>
          <w:rFonts w:ascii="Times New Roman" w:eastAsia="Calibri" w:hAnsi="Times New Roman" w:cs="Times New Roman"/>
          <w:b/>
          <w:bCs/>
        </w:rPr>
        <w:t xml:space="preserve"> </w:t>
      </w:r>
      <w:r w:rsidRPr="00000D15">
        <w:rPr>
          <w:rFonts w:ascii="Times New Roman" w:hAnsi="Times New Roman" w:cs="Times New Roman"/>
          <w:b/>
          <w:bCs/>
        </w:rPr>
        <w:t>JUSTIFICACIÓN</w:t>
      </w:r>
      <w:r w:rsidRPr="00000D15">
        <w:rPr>
          <w:rFonts w:ascii="Times New Roman" w:eastAsia="Calibri" w:hAnsi="Times New Roman" w:cs="Times New Roman"/>
          <w:b/>
          <w:bCs/>
        </w:rPr>
        <w:t xml:space="preserve"> E </w:t>
      </w:r>
      <w:r w:rsidRPr="00000D15">
        <w:rPr>
          <w:rFonts w:ascii="Times New Roman" w:hAnsi="Times New Roman" w:cs="Times New Roman"/>
          <w:b/>
          <w:bCs/>
        </w:rPr>
        <w:t>HIPÓTESIS</w:t>
      </w:r>
      <w:bookmarkEnd w:id="10"/>
    </w:p>
    <w:p w14:paraId="00000094" w14:textId="3007D7E2" w:rsidR="009C7C47" w:rsidRDefault="004C0EBD" w:rsidP="00124D3D">
      <w:pPr>
        <w:spacing w:line="360" w:lineRule="auto"/>
        <w:rPr>
          <w:sz w:val="24"/>
          <w:szCs w:val="24"/>
        </w:rPr>
      </w:pPr>
      <w:r w:rsidRPr="00D810B7">
        <w:rPr>
          <w:rFonts w:ascii="Times New Roman" w:hAnsi="Times New Roman" w:cs="Times New Roman"/>
          <w:sz w:val="24"/>
          <w:szCs w:val="24"/>
        </w:rPr>
        <w:t xml:space="preserve">El acceso a los nuevos medicamentos enfrenta distintos desafíos que deben ser considerados cuidadosamente: Por un lado, los altos precios de los nuevos medicamentos patentados y la incertidumbre en cuanto a su eficacia clínica y su aplicación en situaciones reales plantean un dilema para los tomadores de decisiones en el ámbito de la salud. De hecho, muchas veces, la efectividad real de un nuevo fármaco es desconocida, ya que puede diferir de los resultados obtenidos en ensayos clínicos, especialmente cuando se consideran subpoblaciones específicas de pacientes. Por otro lado, el gasto sanitario asociado a la introducción de un nuevo fármaco en el mercado también es incierto, ya que depende de varios factores como las pautas de prescripción, el tamaño de la población objetivo, la demanda de los pacientes y de los tratamientos alternativos disponibles.                                                  </w:t>
      </w:r>
      <w:r w:rsidR="00E42801">
        <w:rPr>
          <w:rFonts w:ascii="Times New Roman" w:hAnsi="Times New Roman" w:cs="Times New Roman"/>
          <w:sz w:val="24"/>
          <w:szCs w:val="24"/>
        </w:rPr>
        <w:t xml:space="preserve">                         </w:t>
      </w:r>
      <w:r w:rsidRPr="00D810B7">
        <w:rPr>
          <w:rFonts w:ascii="Times New Roman" w:hAnsi="Times New Roman" w:cs="Times New Roman"/>
          <w:sz w:val="24"/>
          <w:szCs w:val="24"/>
        </w:rPr>
        <w:t xml:space="preserve">     Una estrategia cada vez más común para abordar estas incertidumbres, es la adopción de enfoques alternativos de financiación para las innovaciones farmacéuticas, como los acuerdos de riesgo compartido. El principal objetivo es reemplazar los modelos de pago tradicionales basados en un precio fijo por envase vendido, por otros, en los que el pago está vinculado a los resultados clínicos.                                                                               </w:t>
      </w:r>
      <w:r w:rsidR="00E42801">
        <w:rPr>
          <w:rFonts w:ascii="Times New Roman" w:hAnsi="Times New Roman" w:cs="Times New Roman"/>
          <w:sz w:val="24"/>
          <w:szCs w:val="24"/>
        </w:rPr>
        <w:t xml:space="preserve">                                </w:t>
      </w:r>
      <w:r w:rsidRPr="00D810B7">
        <w:rPr>
          <w:rFonts w:ascii="Times New Roman" w:hAnsi="Times New Roman" w:cs="Times New Roman"/>
          <w:sz w:val="24"/>
          <w:szCs w:val="24"/>
        </w:rPr>
        <w:t xml:space="preserve">   Los acuerdos de riesgo compartido han sido implementados durante los últimos 30 años en muchos países, especialmente en los países de ingresos altos, poniendo foco en el caso de medicamentos innovadores como los agentes biológicos y otras terapias farmacológicas dirigidas al tratamiento del cáncer, las enfermedades infecciosas (como la hepatitis C), las enfermedades raras (huérfanas) y las enfermedades autoinmunes, como la artritis reumatoide. Sin embargo, a pesar de su amplia adopción, los ARC plantean desafíos y preguntas que necesitan ser abordadas de manera más detallada.                                                                                                             Este estudio, busca explorar la efectividad y la viabilidad de los ARC en nuestro mercado farmacéutico, en el contexto de la introducción de nuevos medicamentos, considerando su impacto económico y eficacia clínica, el acceso del paciente y la sostenibilidad financiera del sistema de salud. A través de este análisis, buscaremos ofrecer recomendaciones y orientaciones prácticas para el diseño y la implementación efectiva de los ARC en el futuro</w:t>
      </w:r>
      <w:r>
        <w:rPr>
          <w:sz w:val="24"/>
          <w:szCs w:val="24"/>
        </w:rPr>
        <w:t>.</w:t>
      </w:r>
    </w:p>
    <w:p w14:paraId="00000095" w14:textId="77777777" w:rsidR="009C7C47" w:rsidRPr="00560630" w:rsidRDefault="00877CCA" w:rsidP="00124D3D">
      <w:pPr>
        <w:pStyle w:val="Ttulo1"/>
        <w:spacing w:line="360" w:lineRule="auto"/>
        <w:jc w:val="center"/>
        <w:rPr>
          <w:b/>
          <w:bCs/>
        </w:rPr>
      </w:pPr>
      <w:bookmarkStart w:id="11" w:name="_heading=h.tyjcwt" w:colFirst="0" w:colLast="0"/>
      <w:bookmarkStart w:id="12" w:name="_Toc175242465"/>
      <w:bookmarkEnd w:id="11"/>
      <w:r w:rsidRPr="009471FB">
        <w:rPr>
          <w:rFonts w:ascii="Times New Roman" w:eastAsia="Calibri" w:hAnsi="Times New Roman" w:cs="Times New Roman"/>
          <w:b/>
          <w:bCs/>
        </w:rPr>
        <w:t>1.6</w:t>
      </w:r>
      <w:r w:rsidRPr="00560630">
        <w:rPr>
          <w:rFonts w:eastAsia="Calibri"/>
          <w:b/>
          <w:bCs/>
        </w:rPr>
        <w:t xml:space="preserve"> </w:t>
      </w:r>
      <w:r w:rsidRPr="001063F2">
        <w:rPr>
          <w:rFonts w:ascii="Times New Roman" w:eastAsia="Calibri" w:hAnsi="Times New Roman" w:cs="Times New Roman"/>
          <w:b/>
          <w:bCs/>
        </w:rPr>
        <w:t>OBJETIVOS DE LA INVESTIGACIÓN</w:t>
      </w:r>
      <w:bookmarkEnd w:id="12"/>
    </w:p>
    <w:p w14:paraId="00000097" w14:textId="1AF9191E" w:rsidR="009C7C47" w:rsidRDefault="00877CCA" w:rsidP="00124D3D">
      <w:pPr>
        <w:spacing w:line="360" w:lineRule="auto"/>
        <w:rPr>
          <w:sz w:val="24"/>
          <w:szCs w:val="24"/>
        </w:rPr>
      </w:pPr>
      <w:r w:rsidRPr="00D810B7">
        <w:rPr>
          <w:rFonts w:ascii="Times New Roman" w:hAnsi="Times New Roman" w:cs="Times New Roman"/>
          <w:sz w:val="24"/>
          <w:szCs w:val="24"/>
        </w:rPr>
        <w:t xml:space="preserve">Definición de los objetivos específicos, incluyendo la exploración de un modelo de riesgo compartido como estrategia para superar las limitaciones actuales. El objetivo principal de esta investigación es proponer un modelo de riesgo compartido como estrategia para superar las limitaciones actuales en la adquisición de medicamentos de alto precio en el sistema de salud privado argentino. El pago por desempeño basado en acuerdos de riesgo compartido (ARC) son herramientas que mejoran el acceso a medicamentos innovadores, especialmente cuando existe incertidumbre. Vinculan el precio de un tratamiento a los resultados obtenidos en la práctica clínica.  El financiamiento de la salud es un desafío global, y la Argentina no es una excepción. Los nuevos tratamientos y tecnologías traen consigo costos muy elevados para los distintos subsistemas de salud, sin tener garantía de resultados. Así surge la necesidad de realizar un programa de ARC entre un financiador y un laboratorio para generar confianza en los resultados beneficiosos que ofrecen en la mayoría de los pacientes y evaluar alternativas para los que no responden. Debido a la incertidumbre clínica observada con la </w:t>
      </w:r>
      <w:r w:rsidRPr="00D810B7">
        <w:rPr>
          <w:rFonts w:ascii="Times New Roman" w:hAnsi="Times New Roman" w:cs="Times New Roman"/>
          <w:b/>
          <w:sz w:val="24"/>
          <w:szCs w:val="24"/>
        </w:rPr>
        <w:t>droga Abemaciclib,</w:t>
      </w:r>
      <w:r w:rsidRPr="00D810B7">
        <w:rPr>
          <w:rFonts w:ascii="Times New Roman" w:hAnsi="Times New Roman" w:cs="Times New Roman"/>
          <w:sz w:val="24"/>
          <w:szCs w:val="24"/>
        </w:rPr>
        <w:t xml:space="preserve"> un inhibidor CDK4/6 para el tratamiento del cáncer de mama se implementó un ARC. El pronóstico a largo plazo para personas con un diagnóstico de cáncer de mama en estadio temprano positivo para el receptor hormonal y negativo para HER2 es muy bueno en general. Esto se debe, en gran parte, a los avances de tratamiento en las últimas décadas. El </w:t>
      </w:r>
      <w:hyperlink r:id="rId10">
        <w:r w:rsidRPr="00D810B7">
          <w:rPr>
            <w:rFonts w:ascii="Times New Roman" w:hAnsi="Times New Roman" w:cs="Times New Roman"/>
            <w:sz w:val="24"/>
            <w:szCs w:val="24"/>
          </w:rPr>
          <w:t>tratamiento estándar</w:t>
        </w:r>
      </w:hyperlink>
      <w:r w:rsidRPr="00D810B7">
        <w:rPr>
          <w:rFonts w:ascii="Times New Roman" w:hAnsi="Times New Roman" w:cs="Times New Roman"/>
          <w:sz w:val="24"/>
          <w:szCs w:val="24"/>
        </w:rPr>
        <w:t xml:space="preserve"> incluye cirugía y radiación, seguido por un tratamiento adyuvante con medicamentos inhibidores de hormonas (también llamada terapia endocrina) y, para muchas pacientes, quimioterapia. En algunos casos, las pacientes reciben un curso de quimioterapia breve antes de la cirugía (</w:t>
      </w:r>
      <w:hyperlink r:id="rId11">
        <w:r w:rsidRPr="00D810B7">
          <w:rPr>
            <w:rFonts w:ascii="Times New Roman" w:hAnsi="Times New Roman" w:cs="Times New Roman"/>
            <w:sz w:val="24"/>
            <w:szCs w:val="24"/>
          </w:rPr>
          <w:t>terapia neoadyuvante</w:t>
        </w:r>
      </w:hyperlink>
      <w:r w:rsidRPr="00D810B7">
        <w:rPr>
          <w:rFonts w:ascii="Times New Roman" w:hAnsi="Times New Roman" w:cs="Times New Roman"/>
          <w:sz w:val="24"/>
          <w:szCs w:val="24"/>
        </w:rPr>
        <w:t>) para achicar el tumor y mejorar la probabilidad de extirparlo por completo. Las probabilidades de que el cáncer vuelva con este tratamiento general son bajas. Sin embargo, hay varios factores que aumentan</w:t>
      </w:r>
      <w:r>
        <w:rPr>
          <w:sz w:val="24"/>
          <w:szCs w:val="24"/>
        </w:rPr>
        <w:t xml:space="preserve"> </w:t>
      </w:r>
      <w:r w:rsidRPr="00D810B7">
        <w:rPr>
          <w:rFonts w:ascii="Times New Roman" w:hAnsi="Times New Roman" w:cs="Times New Roman"/>
          <w:sz w:val="24"/>
          <w:szCs w:val="24"/>
        </w:rPr>
        <w:t xml:space="preserve">el riesgo, como la diseminación del cáncer a varios </w:t>
      </w:r>
      <w:hyperlink r:id="rId12">
        <w:r w:rsidRPr="00D810B7">
          <w:rPr>
            <w:rFonts w:ascii="Times New Roman" w:hAnsi="Times New Roman" w:cs="Times New Roman"/>
            <w:sz w:val="24"/>
            <w:szCs w:val="24"/>
          </w:rPr>
          <w:t>ganglios linfáticos</w:t>
        </w:r>
      </w:hyperlink>
      <w:r w:rsidRPr="00D810B7">
        <w:rPr>
          <w:rFonts w:ascii="Times New Roman" w:hAnsi="Times New Roman" w:cs="Times New Roman"/>
          <w:sz w:val="24"/>
          <w:szCs w:val="24"/>
        </w:rPr>
        <w:t xml:space="preserve"> cerca del seno (en la axila), un tumor grande en la</w:t>
      </w:r>
      <w:r>
        <w:rPr>
          <w:sz w:val="24"/>
          <w:szCs w:val="24"/>
        </w:rPr>
        <w:t xml:space="preserve"> </w:t>
      </w:r>
      <w:r w:rsidRPr="00D810B7">
        <w:rPr>
          <w:rFonts w:ascii="Times New Roman" w:hAnsi="Times New Roman" w:cs="Times New Roman"/>
          <w:sz w:val="24"/>
          <w:szCs w:val="24"/>
        </w:rPr>
        <w:t>mama y un cáncer de “</w:t>
      </w:r>
      <w:hyperlink r:id="rId13">
        <w:r w:rsidRPr="00D810B7">
          <w:rPr>
            <w:rFonts w:ascii="Times New Roman" w:hAnsi="Times New Roman" w:cs="Times New Roman"/>
            <w:sz w:val="24"/>
            <w:szCs w:val="24"/>
          </w:rPr>
          <w:t>grado</w:t>
        </w:r>
      </w:hyperlink>
      <w:r w:rsidRPr="00D810B7">
        <w:rPr>
          <w:rFonts w:ascii="Times New Roman" w:hAnsi="Times New Roman" w:cs="Times New Roman"/>
          <w:sz w:val="24"/>
          <w:szCs w:val="24"/>
        </w:rPr>
        <w:t>” mayor, es decir, que las características físicas del tejido tumoral (visibles con un microscopio) indican que es un cáncer de crecimiento rápido. En cuanto a los inhibidores de CDK4/6 son una clase de medicamentos que se utilizan para tratar algunos tipos de cáncer de mama positivo para receptores de hormonas y negativo para HER2(Significa que sus células cancerosas tienen poca o ninguna proteína HER2 o una cantidad normal de genes HER2. Este tipo de cáncer puede crecer más lentamente que el cáncer HER2 positivo). Estos medicamentos interrumpen el proceso mediante el cual se dividen y se multiplican las células de cáncer de mama. Para lograr esto, actúan de manera selectiva sobre proteínas específicas conocidas como las cinasas dependientes de ciclinas 4 y 6, abreviadas como CDK4/6. Por ese motivo se habla de “terapias dirigidas”. Cuando un cáncer es positivo para receptores de hormonas, significa que su crecimiento está impulsado por las hormonas estrógeno, progesterona o ambas. El cáncer negativo para HER2 es un tipo de cáncer que, en los análisis, dio un resultado negativo con respecto a la presencia de una proteína llamada receptor 2 del factor de crecimiento epidérmico humano o HER2, que promueve el crecimiento de las células cancerosas. Por lo tanto, los tipos de cáncer negativos para HER2 no responden a los tratamientos que actúan de manera selectiva sobre la proteína HER2 (por ejemplo, Herceptin). En más de dos de tres casos de cáncer de mama, el cáncer es positivo para receptores de hormonas y negativo para HER2.  En la actualidad, hay tres inhibidores de CDK4/6 que se utilizan para tratar el cáncer de mama: palbociclib, el ribociclib y el abemaciclib.</w:t>
      </w:r>
    </w:p>
    <w:p w14:paraId="00000098" w14:textId="77777777" w:rsidR="009C7C47" w:rsidRPr="00560630" w:rsidRDefault="00877CCA" w:rsidP="00124D3D">
      <w:pPr>
        <w:pStyle w:val="Ttulo1"/>
        <w:spacing w:line="360" w:lineRule="auto"/>
        <w:jc w:val="center"/>
        <w:rPr>
          <w:b/>
          <w:bCs/>
        </w:rPr>
      </w:pPr>
      <w:bookmarkStart w:id="13" w:name="_heading=h.3dy6vkm" w:colFirst="0" w:colLast="0"/>
      <w:bookmarkStart w:id="14" w:name="_Toc175242466"/>
      <w:bookmarkEnd w:id="13"/>
      <w:r w:rsidRPr="009471FB">
        <w:rPr>
          <w:rFonts w:ascii="Times New Roman" w:eastAsia="Calibri" w:hAnsi="Times New Roman" w:cs="Times New Roman"/>
          <w:b/>
          <w:bCs/>
        </w:rPr>
        <w:t>1.7</w:t>
      </w:r>
      <w:r w:rsidRPr="00560630">
        <w:rPr>
          <w:rFonts w:eastAsia="Calibri"/>
          <w:b/>
          <w:bCs/>
        </w:rPr>
        <w:t xml:space="preserve"> </w:t>
      </w:r>
      <w:r w:rsidRPr="001063F2">
        <w:rPr>
          <w:rFonts w:ascii="Times New Roman" w:eastAsia="Calibri" w:hAnsi="Times New Roman" w:cs="Times New Roman"/>
          <w:b/>
          <w:bCs/>
        </w:rPr>
        <w:t>METODOLOGIA DE INVESTIGACION:</w:t>
      </w:r>
      <w:bookmarkEnd w:id="14"/>
    </w:p>
    <w:p w14:paraId="46DA03FE" w14:textId="3D1A3CA5" w:rsidR="00E42801" w:rsidRDefault="00877CCA" w:rsidP="00124D3D">
      <w:pPr>
        <w:spacing w:line="360" w:lineRule="auto"/>
        <w:rPr>
          <w:rFonts w:ascii="Times New Roman" w:hAnsi="Times New Roman" w:cs="Times New Roman"/>
          <w:sz w:val="24"/>
          <w:szCs w:val="24"/>
        </w:rPr>
      </w:pPr>
      <w:r w:rsidRPr="00D810B7">
        <w:rPr>
          <w:rFonts w:ascii="Times New Roman" w:hAnsi="Times New Roman" w:cs="Times New Roman"/>
          <w:sz w:val="24"/>
          <w:szCs w:val="24"/>
        </w:rPr>
        <w:t xml:space="preserve">Es un trabajo de investigación de tipo exploratorio, con metodología de tipo mixto cuantitativo y cualitativo, en los cuantitativo el diseño es por estudios de casos, seguimiento de casos donde se prueba un tratamiento médico y medición de resultados, </w:t>
      </w:r>
      <w:r w:rsidR="00B64A80" w:rsidRPr="00D810B7">
        <w:rPr>
          <w:rFonts w:ascii="Times New Roman" w:hAnsi="Times New Roman" w:cs="Times New Roman"/>
          <w:sz w:val="24"/>
          <w:szCs w:val="24"/>
        </w:rPr>
        <w:t>de acuerdo con</w:t>
      </w:r>
      <w:r w:rsidRPr="00D810B7">
        <w:rPr>
          <w:rFonts w:ascii="Times New Roman" w:hAnsi="Times New Roman" w:cs="Times New Roman"/>
          <w:sz w:val="24"/>
          <w:szCs w:val="24"/>
        </w:rPr>
        <w:t xml:space="preserve"> sus resultados la posibilidad de lograr reembolsos. El tratamiento elegido es el Abemaciclib pertenece a una clase de medicamentos conocidos como inhibidores de la cinasa. Su acción consiste en bloquear la acción de una proteína anormal que envía señales a las células del cáncer para que se multipliquen. Esto ayuda a retardar la propagación de las células de los cánceres. Casi el 90 % de los casos de cáncer de mama se diagnostican en estadio temprano. En su mayoría, se clasifican como positivos para receptores hormonales (RH) y negativos para el receptor 2 del factor de crecimiento epidérmico humano (HER2). Aunque las terapias disponibles para este tipo de cáncer de seno son muy eficaces, hay pacientes que corren un riesgo alto de que el cáncer </w:t>
      </w:r>
      <w:hyperlink r:id="rId14">
        <w:r w:rsidRPr="00D810B7">
          <w:rPr>
            <w:rFonts w:ascii="Times New Roman" w:hAnsi="Times New Roman" w:cs="Times New Roman"/>
            <w:sz w:val="24"/>
            <w:szCs w:val="24"/>
          </w:rPr>
          <w:t>recidive</w:t>
        </w:r>
      </w:hyperlink>
      <w:r w:rsidRPr="00D810B7">
        <w:rPr>
          <w:rFonts w:ascii="Times New Roman" w:hAnsi="Times New Roman" w:cs="Times New Roman"/>
          <w:sz w:val="24"/>
          <w:szCs w:val="24"/>
        </w:rPr>
        <w:t xml:space="preserve"> (que vuelva) en los años posteriores al tratamiento.</w:t>
      </w:r>
      <w:r w:rsidR="004C0EBD" w:rsidRPr="00D810B7">
        <w:rPr>
          <w:rFonts w:ascii="Times New Roman" w:hAnsi="Times New Roman" w:cs="Times New Roman"/>
          <w:sz w:val="24"/>
          <w:szCs w:val="24"/>
        </w:rPr>
        <w:t xml:space="preserve"> </w:t>
      </w:r>
      <w:r w:rsidRPr="00D810B7">
        <w:rPr>
          <w:rFonts w:ascii="Times New Roman" w:hAnsi="Times New Roman" w:cs="Times New Roman"/>
          <w:sz w:val="24"/>
          <w:szCs w:val="24"/>
        </w:rPr>
        <w:t>Los resultados de los</w:t>
      </w:r>
      <w:hyperlink r:id="rId15">
        <w:r w:rsidRPr="00D810B7">
          <w:rPr>
            <w:rFonts w:ascii="Times New Roman" w:hAnsi="Times New Roman" w:cs="Times New Roman"/>
            <w:sz w:val="24"/>
            <w:szCs w:val="24"/>
          </w:rPr>
          <w:t xml:space="preserve"> estudio</w:t>
        </w:r>
      </w:hyperlink>
      <w:hyperlink r:id="rId16">
        <w:r w:rsidRPr="00D810B7">
          <w:rPr>
            <w:rFonts w:ascii="Times New Roman" w:hAnsi="Times New Roman" w:cs="Times New Roman"/>
            <w:sz w:val="24"/>
            <w:szCs w:val="24"/>
            <w:u w:val="single"/>
          </w:rPr>
          <w:t>s</w:t>
        </w:r>
      </w:hyperlink>
      <w:hyperlink r:id="rId17">
        <w:r w:rsidRPr="00D810B7">
          <w:rPr>
            <w:rFonts w:ascii="Times New Roman" w:hAnsi="Times New Roman" w:cs="Times New Roman"/>
            <w:sz w:val="24"/>
            <w:szCs w:val="24"/>
          </w:rPr>
          <w:t xml:space="preserve"> clínico</w:t>
        </w:r>
      </w:hyperlink>
      <w:r w:rsidRPr="00D810B7">
        <w:rPr>
          <w:rFonts w:ascii="Times New Roman" w:hAnsi="Times New Roman" w:cs="Times New Roman"/>
          <w:sz w:val="24"/>
          <w:szCs w:val="24"/>
        </w:rPr>
        <w:t xml:space="preserve">s MONARCH 2 </w:t>
      </w:r>
      <w:r w:rsidRPr="00D810B7">
        <w:rPr>
          <w:rFonts w:ascii="Times New Roman" w:hAnsi="Times New Roman" w:cs="Times New Roman"/>
          <w:b/>
          <w:bCs/>
          <w:sz w:val="24"/>
          <w:szCs w:val="24"/>
        </w:rPr>
        <w:t xml:space="preserve">(4 </w:t>
      </w:r>
      <w:r w:rsidR="008F7CD0" w:rsidRPr="00D810B7">
        <w:rPr>
          <w:rFonts w:ascii="Times New Roman" w:hAnsi="Times New Roman" w:cs="Times New Roman"/>
          <w:b/>
          <w:bCs/>
          <w:sz w:val="24"/>
          <w:szCs w:val="24"/>
        </w:rPr>
        <w:t>)</w:t>
      </w:r>
      <w:r w:rsidRPr="00D810B7">
        <w:rPr>
          <w:rFonts w:ascii="Times New Roman" w:hAnsi="Times New Roman" w:cs="Times New Roman"/>
          <w:b/>
          <w:bCs/>
          <w:sz w:val="24"/>
          <w:szCs w:val="24"/>
        </w:rPr>
        <w:t>(</w:t>
      </w:r>
      <w:r w:rsidRPr="00D810B7">
        <w:rPr>
          <w:rFonts w:ascii="Times New Roman" w:hAnsi="Times New Roman" w:cs="Times New Roman"/>
          <w:b/>
          <w:sz w:val="24"/>
          <w:szCs w:val="24"/>
        </w:rPr>
        <w:t xml:space="preserve">Sledge GW, 2020), </w:t>
      </w:r>
      <w:r w:rsidRPr="00D810B7">
        <w:rPr>
          <w:rFonts w:ascii="Times New Roman" w:hAnsi="Times New Roman" w:cs="Times New Roman"/>
          <w:sz w:val="24"/>
          <w:szCs w:val="24"/>
        </w:rPr>
        <w:t xml:space="preserve">MONARCH 3 </w:t>
      </w:r>
      <w:r w:rsidRPr="00D810B7">
        <w:rPr>
          <w:rFonts w:ascii="Times New Roman" w:hAnsi="Times New Roman" w:cs="Times New Roman"/>
          <w:b/>
          <w:bCs/>
          <w:sz w:val="24"/>
          <w:szCs w:val="24"/>
        </w:rPr>
        <w:t>(5)</w:t>
      </w:r>
      <w:r w:rsidRPr="00D810B7">
        <w:rPr>
          <w:rFonts w:ascii="Times New Roman" w:hAnsi="Times New Roman" w:cs="Times New Roman"/>
          <w:b/>
          <w:sz w:val="24"/>
          <w:szCs w:val="24"/>
        </w:rPr>
        <w:t xml:space="preserve"> (Johnston, Martin, Di Leo, &amp; al., 2019)   </w:t>
      </w:r>
      <w:r w:rsidR="00D810B7" w:rsidRPr="00D810B7">
        <w:rPr>
          <w:rFonts w:ascii="Times New Roman" w:hAnsi="Times New Roman" w:cs="Times New Roman"/>
          <w:sz w:val="24"/>
          <w:szCs w:val="24"/>
        </w:rPr>
        <w:t>y el MONARCH E (6)</w:t>
      </w:r>
      <w:r w:rsidR="00D810B7" w:rsidRPr="00D810B7">
        <w:rPr>
          <w:rFonts w:ascii="Times New Roman" w:hAnsi="Times New Roman" w:cs="Times New Roman"/>
          <w:b/>
          <w:sz w:val="24"/>
          <w:szCs w:val="24"/>
        </w:rPr>
        <w:t xml:space="preserve"> (Johnston, Toi, O ́Shaughnessy, &amp; al., 2023) </w:t>
      </w:r>
      <w:r w:rsidR="00D810B7" w:rsidRPr="00D810B7">
        <w:rPr>
          <w:rFonts w:ascii="Times New Roman" w:hAnsi="Times New Roman" w:cs="Times New Roman"/>
          <w:sz w:val="24"/>
          <w:szCs w:val="24"/>
        </w:rPr>
        <w:t xml:space="preserve">indican que, para las pacientes con alto riesgo de recidiva, el agregar abemaciclib al tratamiento podría disminuir la probabilidad de que el cáncer vuelva. Las participantes del estudio que recibieron abemaciclib por 2 años junto con </w:t>
      </w:r>
      <w:hyperlink r:id="rId18">
        <w:r w:rsidR="00D810B7" w:rsidRPr="00D810B7">
          <w:rPr>
            <w:rFonts w:ascii="Times New Roman" w:hAnsi="Times New Roman" w:cs="Times New Roman"/>
            <w:sz w:val="24"/>
            <w:szCs w:val="24"/>
          </w:rPr>
          <w:t>terapia hormonal</w:t>
        </w:r>
      </w:hyperlink>
      <w:r w:rsidR="00D810B7" w:rsidRPr="00D810B7">
        <w:rPr>
          <w:rFonts w:ascii="Times New Roman" w:hAnsi="Times New Roman" w:cs="Times New Roman"/>
          <w:sz w:val="24"/>
          <w:szCs w:val="24"/>
        </w:rPr>
        <w:t xml:space="preserve"> después de la cirugía (adyuvante o estándar) </w:t>
      </w:r>
      <w:hyperlink r:id="rId19" w:anchor="!/9223/presentation/664">
        <w:r w:rsidR="00D810B7" w:rsidRPr="00D810B7">
          <w:rPr>
            <w:rFonts w:ascii="Times New Roman" w:hAnsi="Times New Roman" w:cs="Times New Roman"/>
            <w:sz w:val="24"/>
            <w:szCs w:val="24"/>
          </w:rPr>
          <w:t>tuvieron una probabilidad cerca del 30 % menor de que el cáncer se volviera invasivo</w:t>
        </w:r>
      </w:hyperlink>
      <w:r w:rsidR="00D810B7" w:rsidRPr="00D810B7">
        <w:rPr>
          <w:rFonts w:ascii="Times New Roman" w:hAnsi="Times New Roman" w:cs="Times New Roman"/>
          <w:sz w:val="24"/>
          <w:szCs w:val="24"/>
        </w:rPr>
        <w:t xml:space="preserve">, en comparación con las participantes que solo recibieron la terapia hormonal adyuvante estándar.  Hoy día un estándar de tratamiento del Cáncer de mama (CM) luminal cuyo tratamiento haya incluido Abemaciclib, tanto en ámbito adyuvante(eBC) como metastásico (mBC). Al ser de alto costo e impactar en el sistema financiero de salud, se decide realizar un ARC. Se logra un acuerdo entre 3 partes: pagador privado, una compañía farmacéutica y un tercer auditor externo. Se definieron los parámetros de inclusión en el mismo y seguimiento.                                                                                                                                                            La muestra es no probabilística. La técnica. La técnica de recolección de </w:t>
      </w:r>
      <w:r w:rsidR="002579EF" w:rsidRPr="00D810B7">
        <w:rPr>
          <w:rFonts w:ascii="Times New Roman" w:hAnsi="Times New Roman" w:cs="Times New Roman"/>
          <w:sz w:val="24"/>
          <w:szCs w:val="24"/>
        </w:rPr>
        <w:t>datos</w:t>
      </w:r>
      <w:r w:rsidR="00D810B7" w:rsidRPr="00D810B7">
        <w:rPr>
          <w:rFonts w:ascii="Times New Roman" w:hAnsi="Times New Roman" w:cs="Times New Roman"/>
          <w:sz w:val="24"/>
          <w:szCs w:val="24"/>
        </w:rPr>
        <w:t xml:space="preserve"> es realizada por el equipo de oncología, con evaluación de sus resultados que serán determinadas en conjunto entre el equipo de oncología representado a la empresa de medicina prepaga y el laboratorio </w:t>
      </w:r>
      <w:r w:rsidR="00D67FA9" w:rsidRPr="00D810B7">
        <w:rPr>
          <w:rFonts w:ascii="Times New Roman" w:hAnsi="Times New Roman" w:cs="Times New Roman"/>
          <w:sz w:val="24"/>
          <w:szCs w:val="24"/>
        </w:rPr>
        <w:t>patrocinador</w:t>
      </w:r>
      <w:r w:rsidR="00D810B7" w:rsidRPr="00D810B7">
        <w:rPr>
          <w:rFonts w:ascii="Times New Roman" w:hAnsi="Times New Roman" w:cs="Times New Roman"/>
          <w:sz w:val="24"/>
          <w:szCs w:val="24"/>
        </w:rPr>
        <w:t>.</w:t>
      </w:r>
      <w:r w:rsidR="00D810B7">
        <w:rPr>
          <w:sz w:val="24"/>
          <w:szCs w:val="24"/>
        </w:rPr>
        <w:t xml:space="preserve"> </w:t>
      </w:r>
      <w:r w:rsidR="00124D3D" w:rsidRPr="00D810B7">
        <w:rPr>
          <w:rFonts w:ascii="Times New Roman" w:hAnsi="Times New Roman" w:cs="Times New Roman"/>
          <w:sz w:val="24"/>
          <w:szCs w:val="24"/>
        </w:rPr>
        <w:t>En lo cualitativo</w:t>
      </w:r>
      <w:r w:rsidR="00433731">
        <w:rPr>
          <w:rFonts w:ascii="Times New Roman" w:hAnsi="Times New Roman" w:cs="Times New Roman"/>
          <w:sz w:val="24"/>
          <w:szCs w:val="24"/>
        </w:rPr>
        <w:t>,</w:t>
      </w:r>
      <w:r w:rsidR="00124D3D" w:rsidRPr="00D810B7">
        <w:rPr>
          <w:rFonts w:ascii="Times New Roman" w:hAnsi="Times New Roman" w:cs="Times New Roman"/>
          <w:sz w:val="24"/>
          <w:szCs w:val="24"/>
        </w:rPr>
        <w:t xml:space="preserve"> se realizaron entrevistas a representantes de la industria farmacéutica, y representantes del lado de los pagadores o financiadores. Fueron elegidos por su grado de representatividad, en el caso de la industria, además de ser empresas multinacionales, son aquellas que a nuestra empresa le representan los costos mayores estando dentro de las top 10 en gastos</w:t>
      </w:r>
      <w:r w:rsidR="00433731">
        <w:rPr>
          <w:rFonts w:ascii="Times New Roman" w:hAnsi="Times New Roman" w:cs="Times New Roman"/>
          <w:sz w:val="24"/>
          <w:szCs w:val="24"/>
        </w:rPr>
        <w:t xml:space="preserve"> de la prepaga</w:t>
      </w:r>
      <w:r w:rsidR="00124D3D" w:rsidRPr="00D810B7">
        <w:rPr>
          <w:rFonts w:ascii="Times New Roman" w:hAnsi="Times New Roman" w:cs="Times New Roman"/>
          <w:sz w:val="24"/>
          <w:szCs w:val="24"/>
        </w:rPr>
        <w:t xml:space="preserve">. En el caso de los representantes de pagadores, elegí a dos de empresas de medicina prepagas líderes del mercado, un </w:t>
      </w:r>
    </w:p>
    <w:p w14:paraId="6C3EB6D8" w14:textId="77777777" w:rsidR="00E42801" w:rsidRDefault="00E42801" w:rsidP="00124D3D">
      <w:pPr>
        <w:spacing w:line="360" w:lineRule="auto"/>
        <w:rPr>
          <w:rFonts w:ascii="Times New Roman" w:hAnsi="Times New Roman" w:cs="Times New Roman"/>
          <w:sz w:val="24"/>
          <w:szCs w:val="24"/>
        </w:rPr>
      </w:pPr>
    </w:p>
    <w:p w14:paraId="583DAC09" w14:textId="77777777" w:rsidR="009471FB" w:rsidRPr="00E42801" w:rsidRDefault="009471FB" w:rsidP="00124D3D">
      <w:pPr>
        <w:spacing w:line="360" w:lineRule="auto"/>
        <w:rPr>
          <w:rFonts w:ascii="Times New Roman" w:hAnsi="Times New Roman" w:cs="Times New Roman"/>
          <w:sz w:val="24"/>
          <w:szCs w:val="24"/>
        </w:rPr>
      </w:pPr>
    </w:p>
    <w:p w14:paraId="41E18A5D" w14:textId="21297041" w:rsidR="00D810B7" w:rsidRDefault="004C0EBD" w:rsidP="008B7108">
      <w:pPr>
        <w:spacing w:line="240" w:lineRule="auto"/>
        <w:rPr>
          <w:rFonts w:ascii="Times New Roman" w:hAnsi="Times New Roman" w:cs="Times New Roman"/>
          <w:sz w:val="20"/>
          <w:szCs w:val="20"/>
        </w:rPr>
      </w:pPr>
      <w:r w:rsidRPr="006C684B">
        <w:rPr>
          <w:rFonts w:ascii="Times New Roman" w:hAnsi="Times New Roman" w:cs="Times New Roman"/>
          <w:sz w:val="20"/>
          <w:szCs w:val="20"/>
          <w:lang w:val="en-US"/>
        </w:rPr>
        <w:t xml:space="preserve">4-The Effect of </w:t>
      </w:r>
      <w:proofErr w:type="spellStart"/>
      <w:r w:rsidRPr="006C684B">
        <w:rPr>
          <w:rFonts w:ascii="Times New Roman" w:hAnsi="Times New Roman" w:cs="Times New Roman"/>
          <w:sz w:val="20"/>
          <w:szCs w:val="20"/>
          <w:lang w:val="en-US"/>
        </w:rPr>
        <w:t>Abemaciclib</w:t>
      </w:r>
      <w:proofErr w:type="spellEnd"/>
      <w:r w:rsidRPr="006C684B">
        <w:rPr>
          <w:rFonts w:ascii="Times New Roman" w:hAnsi="Times New Roman" w:cs="Times New Roman"/>
          <w:sz w:val="20"/>
          <w:szCs w:val="20"/>
          <w:lang w:val="en-US"/>
        </w:rPr>
        <w:t xml:space="preserve"> Plus </w:t>
      </w:r>
      <w:proofErr w:type="spellStart"/>
      <w:r w:rsidRPr="006C684B">
        <w:rPr>
          <w:rFonts w:ascii="Times New Roman" w:hAnsi="Times New Roman" w:cs="Times New Roman"/>
          <w:sz w:val="20"/>
          <w:szCs w:val="20"/>
          <w:lang w:val="en-US"/>
        </w:rPr>
        <w:t>Fulvestrant</w:t>
      </w:r>
      <w:proofErr w:type="spellEnd"/>
      <w:r w:rsidRPr="006C684B">
        <w:rPr>
          <w:rFonts w:ascii="Times New Roman" w:hAnsi="Times New Roman" w:cs="Times New Roman"/>
          <w:sz w:val="20"/>
          <w:szCs w:val="20"/>
          <w:lang w:val="en-US"/>
        </w:rPr>
        <w:t xml:space="preserve"> on Overall Survival in Hormone Receptor–Positive, ERBB2-Negative Breast Cancer That Progressed on Endocrine Therapy—MONARCH 2: A Randomized Clinical Sledge GW, Toi M, Neven P, et al. </w:t>
      </w:r>
      <w:r w:rsidRPr="002579EF">
        <w:rPr>
          <w:rFonts w:ascii="Times New Roman" w:hAnsi="Times New Roman" w:cs="Times New Roman"/>
          <w:sz w:val="20"/>
          <w:szCs w:val="20"/>
          <w:lang w:val="en-US"/>
        </w:rPr>
        <w:t xml:space="preserve">Trial. </w:t>
      </w:r>
      <w:r w:rsidRPr="006C684B">
        <w:rPr>
          <w:rFonts w:ascii="Times New Roman" w:hAnsi="Times New Roman" w:cs="Times New Roman"/>
          <w:sz w:val="20"/>
          <w:szCs w:val="20"/>
          <w:lang w:val="en-US"/>
        </w:rPr>
        <w:t xml:space="preserve">JAMA Oncol. 2020;6(1):116–124.                                                                                                                                                                        5-MONARCH 3 final PFS: a randomized study of </w:t>
      </w:r>
      <w:proofErr w:type="spellStart"/>
      <w:r w:rsidRPr="006C684B">
        <w:rPr>
          <w:rFonts w:ascii="Times New Roman" w:hAnsi="Times New Roman" w:cs="Times New Roman"/>
          <w:sz w:val="20"/>
          <w:szCs w:val="20"/>
          <w:lang w:val="en-US"/>
        </w:rPr>
        <w:t>abemaciclib</w:t>
      </w:r>
      <w:proofErr w:type="spellEnd"/>
      <w:r w:rsidRPr="006C684B">
        <w:rPr>
          <w:rFonts w:ascii="Times New Roman" w:hAnsi="Times New Roman" w:cs="Times New Roman"/>
          <w:sz w:val="20"/>
          <w:szCs w:val="20"/>
          <w:lang w:val="en-US"/>
        </w:rPr>
        <w:t xml:space="preserve"> as initial therapy for advanced breast cancer. Johnston, S., Martin, M., Di Leo, A. et al. NPJ Breast Cancer 5, 5 (2019</w:t>
      </w:r>
      <w:r w:rsidR="008B7108" w:rsidRPr="006C684B">
        <w:rPr>
          <w:rFonts w:ascii="Times New Roman" w:hAnsi="Times New Roman" w:cs="Times New Roman"/>
          <w:sz w:val="20"/>
          <w:szCs w:val="20"/>
          <w:lang w:val="en-US"/>
        </w:rPr>
        <w:t xml:space="preserve">                                                                                                                     </w:t>
      </w:r>
      <w:r w:rsidR="00124D3D" w:rsidRPr="006C684B">
        <w:rPr>
          <w:rFonts w:ascii="Times New Roman" w:hAnsi="Times New Roman" w:cs="Times New Roman"/>
          <w:sz w:val="20"/>
          <w:szCs w:val="20"/>
          <w:lang w:val="en-US"/>
        </w:rPr>
        <w:t>6-Abemaciclib plus endocrine therapy for hormone receptor-positive, HER2-negative, node-positive, high-risk early breast cancer (</w:t>
      </w:r>
      <w:proofErr w:type="spellStart"/>
      <w:r w:rsidR="00124D3D" w:rsidRPr="006C684B">
        <w:rPr>
          <w:rFonts w:ascii="Times New Roman" w:hAnsi="Times New Roman" w:cs="Times New Roman"/>
          <w:sz w:val="20"/>
          <w:szCs w:val="20"/>
          <w:lang w:val="en-US"/>
        </w:rPr>
        <w:t>monarchE</w:t>
      </w:r>
      <w:proofErr w:type="spellEnd"/>
      <w:r w:rsidR="00124D3D" w:rsidRPr="006C684B">
        <w:rPr>
          <w:rFonts w:ascii="Times New Roman" w:hAnsi="Times New Roman" w:cs="Times New Roman"/>
          <w:sz w:val="20"/>
          <w:szCs w:val="20"/>
          <w:lang w:val="en-US"/>
        </w:rPr>
        <w:t xml:space="preserve">): results from a preplanned interim analysis of a </w:t>
      </w:r>
      <w:proofErr w:type="spellStart"/>
      <w:r w:rsidR="00124D3D" w:rsidRPr="006C684B">
        <w:rPr>
          <w:rFonts w:ascii="Times New Roman" w:hAnsi="Times New Roman" w:cs="Times New Roman"/>
          <w:sz w:val="20"/>
          <w:szCs w:val="20"/>
          <w:lang w:val="en-US"/>
        </w:rPr>
        <w:t>randomised</w:t>
      </w:r>
      <w:proofErr w:type="spellEnd"/>
      <w:r w:rsidR="00124D3D" w:rsidRPr="006C684B">
        <w:rPr>
          <w:rFonts w:ascii="Times New Roman" w:hAnsi="Times New Roman" w:cs="Times New Roman"/>
          <w:sz w:val="20"/>
          <w:szCs w:val="20"/>
          <w:lang w:val="en-US"/>
        </w:rPr>
        <w:t xml:space="preserve">, open-label, phase 3 trial. f Johnston, Stephen R </w:t>
      </w:r>
      <w:proofErr w:type="gramStart"/>
      <w:r w:rsidR="00124D3D" w:rsidRPr="006C684B">
        <w:rPr>
          <w:rFonts w:ascii="Times New Roman" w:hAnsi="Times New Roman" w:cs="Times New Roman"/>
          <w:sz w:val="20"/>
          <w:szCs w:val="20"/>
          <w:lang w:val="en-US"/>
        </w:rPr>
        <w:t>D,  Toi</w:t>
      </w:r>
      <w:proofErr w:type="gramEnd"/>
      <w:r w:rsidR="00124D3D" w:rsidRPr="006C684B">
        <w:rPr>
          <w:rFonts w:ascii="Times New Roman" w:hAnsi="Times New Roman" w:cs="Times New Roman"/>
          <w:sz w:val="20"/>
          <w:szCs w:val="20"/>
          <w:lang w:val="en-US"/>
        </w:rPr>
        <w:t xml:space="preserve">, Masakazu; O'Shaughnessy, Joyce; et al. </w:t>
      </w:r>
      <w:proofErr w:type="spellStart"/>
      <w:r w:rsidR="00124D3D" w:rsidRPr="008B7108">
        <w:rPr>
          <w:rFonts w:ascii="Times New Roman" w:hAnsi="Times New Roman" w:cs="Times New Roman"/>
          <w:sz w:val="20"/>
          <w:szCs w:val="20"/>
        </w:rPr>
        <w:t>The</w:t>
      </w:r>
      <w:proofErr w:type="spellEnd"/>
      <w:r w:rsidR="00124D3D" w:rsidRPr="008B7108">
        <w:rPr>
          <w:rFonts w:ascii="Times New Roman" w:hAnsi="Times New Roman" w:cs="Times New Roman"/>
          <w:sz w:val="20"/>
          <w:szCs w:val="20"/>
        </w:rPr>
        <w:t xml:space="preserve"> Lancet </w:t>
      </w:r>
      <w:proofErr w:type="spellStart"/>
      <w:r w:rsidR="00124D3D" w:rsidRPr="008B7108">
        <w:rPr>
          <w:rFonts w:ascii="Times New Roman" w:hAnsi="Times New Roman" w:cs="Times New Roman"/>
          <w:sz w:val="20"/>
          <w:szCs w:val="20"/>
        </w:rPr>
        <w:t>Oncology</w:t>
      </w:r>
      <w:proofErr w:type="spellEnd"/>
      <w:r w:rsidR="00124D3D" w:rsidRPr="008B7108">
        <w:rPr>
          <w:rFonts w:ascii="Times New Roman" w:hAnsi="Times New Roman" w:cs="Times New Roman"/>
          <w:sz w:val="20"/>
          <w:szCs w:val="20"/>
        </w:rPr>
        <w:t>. Volumen, P77-90, JANUARY 2023</w:t>
      </w:r>
    </w:p>
    <w:p w14:paraId="40533749" w14:textId="3D87CB65" w:rsidR="00E42801" w:rsidRPr="008B7108" w:rsidRDefault="00433731" w:rsidP="008B7108">
      <w:pPr>
        <w:spacing w:line="240" w:lineRule="auto"/>
        <w:rPr>
          <w:rFonts w:ascii="Times New Roman" w:hAnsi="Times New Roman" w:cs="Times New Roman"/>
          <w:sz w:val="20"/>
          <w:szCs w:val="20"/>
        </w:rPr>
      </w:pPr>
      <w:r w:rsidRPr="00D810B7">
        <w:rPr>
          <w:rFonts w:ascii="Times New Roman" w:hAnsi="Times New Roman" w:cs="Times New Roman"/>
          <w:sz w:val="24"/>
          <w:szCs w:val="24"/>
        </w:rPr>
        <w:t xml:space="preserve">representante de prepagas de </w:t>
      </w:r>
      <w:r w:rsidR="00E42801" w:rsidRPr="00D810B7">
        <w:rPr>
          <w:rFonts w:ascii="Times New Roman" w:hAnsi="Times New Roman" w:cs="Times New Roman"/>
          <w:sz w:val="24"/>
          <w:szCs w:val="24"/>
        </w:rPr>
        <w:t xml:space="preserve">hospitales de comunidad, que además de ser uno de los de mayor experiencia en nuestro país en el tema, y un representante de las obras sociales, con lo cual están representados los </w:t>
      </w:r>
      <w:r>
        <w:rPr>
          <w:rFonts w:ascii="Times New Roman" w:hAnsi="Times New Roman" w:cs="Times New Roman"/>
          <w:sz w:val="24"/>
          <w:szCs w:val="24"/>
        </w:rPr>
        <w:t xml:space="preserve">distintos </w:t>
      </w:r>
      <w:r w:rsidR="00E42801" w:rsidRPr="00D810B7">
        <w:rPr>
          <w:rFonts w:ascii="Times New Roman" w:hAnsi="Times New Roman" w:cs="Times New Roman"/>
          <w:sz w:val="24"/>
          <w:szCs w:val="24"/>
        </w:rPr>
        <w:t>segmentos que podrían tener acceso a este tipo de acuerdos.</w:t>
      </w:r>
    </w:p>
    <w:p w14:paraId="687BB92B" w14:textId="77777777" w:rsidR="00E42801" w:rsidRDefault="00E42801" w:rsidP="00C059E6">
      <w:pPr>
        <w:pStyle w:val="Ttulo1"/>
        <w:rPr>
          <w:b/>
          <w:bCs/>
          <w:sz w:val="36"/>
          <w:szCs w:val="36"/>
        </w:rPr>
      </w:pPr>
      <w:bookmarkStart w:id="15" w:name="_heading=h.1t3h5sf" w:colFirst="0" w:colLast="0"/>
      <w:bookmarkEnd w:id="15"/>
    </w:p>
    <w:p w14:paraId="6A31F589" w14:textId="77777777" w:rsidR="00E42801" w:rsidRDefault="00E42801" w:rsidP="00C059E6">
      <w:pPr>
        <w:pStyle w:val="Ttulo1"/>
        <w:rPr>
          <w:b/>
          <w:bCs/>
          <w:sz w:val="36"/>
          <w:szCs w:val="36"/>
        </w:rPr>
      </w:pPr>
    </w:p>
    <w:p w14:paraId="49562E0F" w14:textId="77777777" w:rsidR="00E42801" w:rsidRDefault="00E42801" w:rsidP="00E42801"/>
    <w:p w14:paraId="35D5A571" w14:textId="77777777" w:rsidR="00E42801" w:rsidRDefault="00E42801" w:rsidP="00E42801"/>
    <w:p w14:paraId="790FAAB7" w14:textId="77777777" w:rsidR="00E42801" w:rsidRDefault="00E42801" w:rsidP="00E42801"/>
    <w:p w14:paraId="6C4DE5A9" w14:textId="77777777" w:rsidR="00E42801" w:rsidRDefault="00E42801" w:rsidP="00E42801"/>
    <w:p w14:paraId="0E035A43" w14:textId="77777777" w:rsidR="00E42801" w:rsidRDefault="00E42801" w:rsidP="00E42801"/>
    <w:p w14:paraId="72D2939F" w14:textId="77777777" w:rsidR="00E42801" w:rsidRDefault="00E42801" w:rsidP="00E42801"/>
    <w:p w14:paraId="36FAE759" w14:textId="77777777" w:rsidR="00E42801" w:rsidRDefault="00E42801" w:rsidP="00E42801"/>
    <w:p w14:paraId="1480F858" w14:textId="77777777" w:rsidR="00E42801" w:rsidRDefault="00E42801" w:rsidP="00E42801"/>
    <w:p w14:paraId="255561C9" w14:textId="77777777" w:rsidR="00E42801" w:rsidRDefault="00E42801" w:rsidP="00E42801"/>
    <w:p w14:paraId="0D3564AA" w14:textId="77777777" w:rsidR="00E42801" w:rsidRDefault="00E42801" w:rsidP="00E42801"/>
    <w:p w14:paraId="09A67DDC" w14:textId="77777777" w:rsidR="00E42801" w:rsidRDefault="00E42801" w:rsidP="00E42801"/>
    <w:p w14:paraId="023908B0" w14:textId="77777777" w:rsidR="00E42801" w:rsidRDefault="00E42801" w:rsidP="00E42801"/>
    <w:p w14:paraId="184E31FC" w14:textId="77777777" w:rsidR="00E42801" w:rsidRDefault="00E42801" w:rsidP="00E42801"/>
    <w:p w14:paraId="5A5917EF" w14:textId="77777777" w:rsidR="00E42801" w:rsidRDefault="00E42801" w:rsidP="00E42801"/>
    <w:p w14:paraId="168D7EF2" w14:textId="77777777" w:rsidR="00E42801" w:rsidRDefault="00E42801" w:rsidP="00E42801"/>
    <w:p w14:paraId="70879626" w14:textId="77777777" w:rsidR="00E42801" w:rsidRDefault="00E42801" w:rsidP="00E42801"/>
    <w:p w14:paraId="13C1A222" w14:textId="77777777" w:rsidR="00E42801" w:rsidRDefault="00E42801" w:rsidP="00E42801"/>
    <w:p w14:paraId="3A54258F" w14:textId="77777777" w:rsidR="00C059E6" w:rsidRDefault="00C059E6" w:rsidP="00E42801"/>
    <w:p w14:paraId="10F00D10" w14:textId="77777777" w:rsidR="00C059E6" w:rsidRDefault="00C059E6" w:rsidP="00E42801"/>
    <w:p w14:paraId="65D8F880" w14:textId="77777777" w:rsidR="00C059E6" w:rsidRDefault="00C059E6" w:rsidP="00E42801"/>
    <w:p w14:paraId="6AB7BDB7" w14:textId="77777777" w:rsidR="00C059E6" w:rsidRDefault="00C059E6" w:rsidP="00E42801"/>
    <w:p w14:paraId="6D4486B5" w14:textId="77777777" w:rsidR="00E42801" w:rsidRPr="00E42801" w:rsidRDefault="00E42801" w:rsidP="00E42801"/>
    <w:p w14:paraId="000000B1" w14:textId="15514788" w:rsidR="009C7C47" w:rsidRPr="00433731" w:rsidRDefault="00877CCA" w:rsidP="00763E8E">
      <w:pPr>
        <w:pStyle w:val="Ttulo1"/>
        <w:jc w:val="center"/>
        <w:rPr>
          <w:rFonts w:ascii="Times New Roman" w:hAnsi="Times New Roman" w:cs="Times New Roman"/>
          <w:b/>
          <w:bCs/>
          <w:sz w:val="36"/>
          <w:szCs w:val="36"/>
        </w:rPr>
      </w:pPr>
      <w:bookmarkStart w:id="16" w:name="_Toc175242467"/>
      <w:r w:rsidRPr="00433731">
        <w:rPr>
          <w:rFonts w:ascii="Times New Roman" w:hAnsi="Times New Roman" w:cs="Times New Roman"/>
          <w:b/>
          <w:bCs/>
          <w:sz w:val="36"/>
          <w:szCs w:val="36"/>
        </w:rPr>
        <w:t xml:space="preserve">CAPÍTULO </w:t>
      </w:r>
      <w:r w:rsidR="00763E8E" w:rsidRPr="00433731">
        <w:rPr>
          <w:rFonts w:ascii="Times New Roman" w:hAnsi="Times New Roman" w:cs="Times New Roman"/>
          <w:b/>
          <w:bCs/>
          <w:sz w:val="36"/>
          <w:szCs w:val="36"/>
        </w:rPr>
        <w:t>1</w:t>
      </w:r>
      <w:bookmarkEnd w:id="16"/>
    </w:p>
    <w:p w14:paraId="000000B2" w14:textId="4A5055E4" w:rsidR="009C7C47" w:rsidRPr="00433731" w:rsidRDefault="00877CCA" w:rsidP="00763E8E">
      <w:pPr>
        <w:pStyle w:val="Ttulo1"/>
        <w:rPr>
          <w:rFonts w:ascii="Times New Roman" w:hAnsi="Times New Roman" w:cs="Times New Roman"/>
          <w:b/>
          <w:sz w:val="28"/>
          <w:szCs w:val="28"/>
        </w:rPr>
      </w:pPr>
      <w:bookmarkStart w:id="17" w:name="_heading=h.4d34og8" w:colFirst="0" w:colLast="0"/>
      <w:bookmarkStart w:id="18" w:name="_Toc175242468"/>
      <w:bookmarkEnd w:id="17"/>
      <w:r w:rsidRPr="00921150">
        <w:rPr>
          <w:rFonts w:ascii="Times New Roman" w:eastAsia="Calibri" w:hAnsi="Times New Roman" w:cs="Times New Roman"/>
          <w:b/>
        </w:rPr>
        <w:t>1.1</w:t>
      </w:r>
      <w:r w:rsidRPr="00763E8E">
        <w:rPr>
          <w:rFonts w:eastAsia="Calibri"/>
          <w:b/>
        </w:rPr>
        <w:t xml:space="preserve"> </w:t>
      </w:r>
      <w:r w:rsidRPr="00433731">
        <w:rPr>
          <w:rFonts w:ascii="Times New Roman" w:eastAsia="Calibri" w:hAnsi="Times New Roman" w:cs="Times New Roman"/>
          <w:b/>
          <w:sz w:val="28"/>
          <w:szCs w:val="28"/>
        </w:rPr>
        <w:t>LA INDUSTRIA FARMACÉUTICA. REVISIÓN DE LITERATURA</w:t>
      </w:r>
      <w:bookmarkEnd w:id="18"/>
    </w:p>
    <w:p w14:paraId="000000B3" w14:textId="77777777" w:rsidR="009C7C47" w:rsidRPr="00D85416" w:rsidRDefault="00877CCA" w:rsidP="008B7108">
      <w:pPr>
        <w:spacing w:line="360" w:lineRule="auto"/>
        <w:rPr>
          <w:rFonts w:ascii="Times New Roman" w:hAnsi="Times New Roman" w:cs="Times New Roman"/>
          <w:sz w:val="24"/>
          <w:szCs w:val="24"/>
        </w:rPr>
      </w:pPr>
      <w:r w:rsidRPr="00D85416">
        <w:rPr>
          <w:rFonts w:ascii="Times New Roman" w:hAnsi="Times New Roman" w:cs="Times New Roman"/>
          <w:sz w:val="24"/>
          <w:szCs w:val="24"/>
        </w:rPr>
        <w:t>La industria farmacéutica es considerada estratégica por la gran mayoría de los países desarrollados. Ello se debe a razones que se vinculan a la generación de conocimiento científico, la tecnología, la atención de la salud y la producción de bienes con alto valor agregado, además de la necesidad de poner al alcance de la población todas las novedades terapéuticas disponibles como forma de contribuir a incrementar el nivel de salud de los países. Este sector se caracteriza por una relación importante con el mercado internacional debido a la dependencia temporal provocada por los recursos implícitos en el sistema de patentes y desarrollo que motiva la importación y exportación de principios activos y tecnología. El mercado farmacéutico se encuentra dividido en tres grandes segmentos, según su forma de acceso: venta libre, ambulatorio y tratamientos especiales. Las diferentes características, jugadores y regulaciones de cada uno de ellos, los ha llevado a desarrollar dinámicas distintivas tanto en lo competitivo como en lo productivo.</w:t>
      </w:r>
    </w:p>
    <w:p w14:paraId="2476404D" w14:textId="5937ACC0" w:rsidR="006C3AAB" w:rsidRDefault="006C3AAB" w:rsidP="006C3AAB">
      <w:pPr>
        <w:pStyle w:val="Ttulo3"/>
        <w:rPr>
          <w:b/>
          <w:bCs/>
        </w:rPr>
      </w:pPr>
      <w:bookmarkStart w:id="19" w:name="_Toc175242469"/>
      <w:r w:rsidRPr="00921150">
        <w:rPr>
          <w:rFonts w:ascii="Times New Roman" w:hAnsi="Times New Roman" w:cs="Times New Roman"/>
          <w:b/>
          <w:bCs/>
        </w:rPr>
        <w:t>CUADRO 1</w:t>
      </w:r>
      <w:r w:rsidRPr="006C3AAB">
        <w:rPr>
          <w:b/>
          <w:bCs/>
        </w:rPr>
        <w:t xml:space="preserve">. </w:t>
      </w:r>
      <w:r w:rsidRPr="00921150">
        <w:rPr>
          <w:rFonts w:ascii="Times New Roman" w:hAnsi="Times New Roman" w:cs="Times New Roman"/>
          <w:b/>
          <w:bCs/>
        </w:rPr>
        <w:t>SEGMENTACION DE LA INDUSTRIA FARMACEUTICA</w:t>
      </w:r>
      <w:bookmarkEnd w:id="19"/>
    </w:p>
    <w:p w14:paraId="3B3408A9" w14:textId="018AB84A" w:rsidR="006C3AAB" w:rsidRDefault="006C3AAB" w:rsidP="006C3AAB">
      <w:r>
        <w:rPr>
          <w:noProof/>
        </w:rPr>
        <w:drawing>
          <wp:inline distT="0" distB="0" distL="0" distR="0" wp14:anchorId="66669BE4" wp14:editId="097779F6">
            <wp:extent cx="5753100" cy="3686175"/>
            <wp:effectExtent l="0" t="0" r="0" b="9525"/>
            <wp:docPr id="19626037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603727" name=""/>
                    <pic:cNvPicPr/>
                  </pic:nvPicPr>
                  <pic:blipFill>
                    <a:blip r:embed="rId20"/>
                    <a:stretch>
                      <a:fillRect/>
                    </a:stretch>
                  </pic:blipFill>
                  <pic:spPr>
                    <a:xfrm>
                      <a:off x="0" y="0"/>
                      <a:ext cx="5753100" cy="3686175"/>
                    </a:xfrm>
                    <a:prstGeom prst="rect">
                      <a:avLst/>
                    </a:prstGeom>
                  </pic:spPr>
                </pic:pic>
              </a:graphicData>
            </a:graphic>
          </wp:inline>
        </w:drawing>
      </w:r>
    </w:p>
    <w:p w14:paraId="5D19B0FB" w14:textId="77777777" w:rsidR="008B7108" w:rsidRPr="006C3AAB" w:rsidRDefault="008B7108" w:rsidP="006C3AAB"/>
    <w:p w14:paraId="000000B5" w14:textId="43A21584" w:rsidR="009C7C47" w:rsidRPr="00763E8E" w:rsidRDefault="00877CCA" w:rsidP="00763E8E">
      <w:pPr>
        <w:pStyle w:val="Ttulo2"/>
        <w:rPr>
          <w:b/>
          <w:bCs/>
        </w:rPr>
      </w:pPr>
      <w:bookmarkStart w:id="20" w:name="_heading=h.2s8eyo1" w:colFirst="0" w:colLast="0"/>
      <w:bookmarkStart w:id="21" w:name="_Toc175242470"/>
      <w:bookmarkEnd w:id="20"/>
      <w:r w:rsidRPr="00921150">
        <w:rPr>
          <w:rFonts w:ascii="Times New Roman" w:eastAsia="Calibri" w:hAnsi="Times New Roman" w:cs="Times New Roman"/>
          <w:b/>
          <w:bCs/>
        </w:rPr>
        <w:t>1.2</w:t>
      </w:r>
      <w:r w:rsidR="00B536E0" w:rsidRPr="00921150">
        <w:rPr>
          <w:rFonts w:ascii="Times New Roman" w:eastAsia="Calibri" w:hAnsi="Times New Roman" w:cs="Times New Roman"/>
          <w:b/>
          <w:bCs/>
        </w:rPr>
        <w:t>.1</w:t>
      </w:r>
      <w:r w:rsidRPr="00763E8E">
        <w:rPr>
          <w:rFonts w:ascii="Calibri" w:eastAsia="Calibri" w:hAnsi="Calibri" w:cs="Calibri"/>
          <w:b/>
          <w:bCs/>
        </w:rPr>
        <w:t xml:space="preserve"> </w:t>
      </w:r>
      <w:r w:rsidRPr="009303BE">
        <w:rPr>
          <w:rFonts w:ascii="Times New Roman" w:hAnsi="Times New Roman" w:cs="Times New Roman"/>
          <w:b/>
          <w:bCs/>
        </w:rPr>
        <w:t>DEFINICIONES MEDICAMENTOS DE ALTO PRECIO</w:t>
      </w:r>
      <w:r w:rsidR="00676DB0" w:rsidRPr="009303BE">
        <w:rPr>
          <w:rFonts w:ascii="Times New Roman" w:hAnsi="Times New Roman" w:cs="Times New Roman"/>
          <w:b/>
          <w:bCs/>
        </w:rPr>
        <w:t>.</w:t>
      </w:r>
      <w:bookmarkEnd w:id="21"/>
    </w:p>
    <w:p w14:paraId="54EE1FEE" w14:textId="1D9D5DEE" w:rsidR="00273E95" w:rsidRDefault="00877CCA" w:rsidP="00273E95">
      <w:pPr>
        <w:spacing w:line="360" w:lineRule="auto"/>
        <w:rPr>
          <w:rFonts w:ascii="Times New Roman" w:hAnsi="Times New Roman" w:cs="Times New Roman"/>
          <w:sz w:val="24"/>
          <w:szCs w:val="24"/>
        </w:rPr>
      </w:pPr>
      <w:r w:rsidRPr="00D85416">
        <w:rPr>
          <w:rFonts w:ascii="Times New Roman" w:hAnsi="Times New Roman" w:cs="Times New Roman"/>
          <w:color w:val="000000"/>
          <w:sz w:val="24"/>
          <w:szCs w:val="24"/>
        </w:rPr>
        <w:t xml:space="preserve">Lo primero a conocer, es el grupo de medicamentos de alto precio (MAP), que, si bien no existe consenso sobre la definición de los MAP, algunas consideraciones pueden resultar útiles para la práctica diaria. Una es la que establece que son MAP aquellos cuyo precio es igual o superior al 40% del ingreso de un hogar donde existe un usuario que los </w:t>
      </w:r>
      <w:r w:rsidRPr="00D85416">
        <w:rPr>
          <w:rFonts w:ascii="Times New Roman" w:hAnsi="Times New Roman" w:cs="Times New Roman"/>
          <w:sz w:val="24"/>
          <w:szCs w:val="24"/>
        </w:rPr>
        <w:t>requiera</w:t>
      </w:r>
      <w:r w:rsidRPr="00D85416">
        <w:rPr>
          <w:rFonts w:ascii="Times New Roman" w:hAnsi="Times New Roman" w:cs="Times New Roman"/>
          <w:color w:val="000000"/>
          <w:sz w:val="24"/>
          <w:szCs w:val="24"/>
        </w:rPr>
        <w:t xml:space="preserve">; la otra, es la que establece que son MAP aquellos cuyo costo directo anual sea superior a un Producto Bruto Interno (PBI) per cápita. Lo </w:t>
      </w:r>
      <w:r w:rsidRPr="00D85416">
        <w:rPr>
          <w:rFonts w:ascii="Times New Roman" w:hAnsi="Times New Roman" w:cs="Times New Roman"/>
          <w:sz w:val="24"/>
          <w:szCs w:val="24"/>
        </w:rPr>
        <w:t>concreto es que</w:t>
      </w:r>
      <w:r w:rsidRPr="00D85416">
        <w:rPr>
          <w:rFonts w:ascii="Times New Roman" w:hAnsi="Times New Roman" w:cs="Times New Roman"/>
          <w:color w:val="000000"/>
          <w:sz w:val="24"/>
          <w:szCs w:val="24"/>
        </w:rPr>
        <w:t xml:space="preserve"> su costo es tal, que provoca un excesivo esfuerzo económico para pacientes, aseguradoras, o para los distintos sistemas de salud. </w:t>
      </w:r>
      <w:r w:rsidRPr="00D85416">
        <w:rPr>
          <w:rFonts w:ascii="Times New Roman" w:hAnsi="Times New Roman" w:cs="Times New Roman"/>
          <w:b/>
          <w:color w:val="000000"/>
          <w:sz w:val="24"/>
          <w:szCs w:val="24"/>
        </w:rPr>
        <w:t>(Danza A, 2020)</w:t>
      </w:r>
      <w:r w:rsidR="006C3AAB" w:rsidRPr="00D85416">
        <w:rPr>
          <w:rFonts w:ascii="Times New Roman" w:hAnsi="Times New Roman" w:cs="Times New Roman"/>
          <w:b/>
          <w:color w:val="000000"/>
          <w:sz w:val="24"/>
          <w:szCs w:val="24"/>
        </w:rPr>
        <w:t xml:space="preserve"> </w:t>
      </w:r>
      <w:r w:rsidRPr="00D85416">
        <w:rPr>
          <w:rFonts w:ascii="Times New Roman" w:hAnsi="Times New Roman" w:cs="Times New Roman"/>
          <w:b/>
          <w:color w:val="000000"/>
          <w:sz w:val="24"/>
          <w:szCs w:val="24"/>
        </w:rPr>
        <w:t>(</w:t>
      </w:r>
      <w:r w:rsidR="00154124" w:rsidRPr="00D85416">
        <w:rPr>
          <w:rFonts w:ascii="Times New Roman" w:hAnsi="Times New Roman" w:cs="Times New Roman"/>
          <w:b/>
          <w:color w:val="000000"/>
          <w:sz w:val="24"/>
          <w:szCs w:val="24"/>
        </w:rPr>
        <w:t>7</w:t>
      </w:r>
      <w:r w:rsidRPr="00D85416">
        <w:rPr>
          <w:rFonts w:ascii="Times New Roman" w:hAnsi="Times New Roman" w:cs="Times New Roman"/>
          <w:b/>
          <w:color w:val="000000"/>
          <w:sz w:val="24"/>
          <w:szCs w:val="24"/>
        </w:rPr>
        <w:t>).</w:t>
      </w:r>
      <w:r w:rsidRPr="00D85416">
        <w:rPr>
          <w:rFonts w:ascii="Times New Roman" w:hAnsi="Times New Roman" w:cs="Times New Roman"/>
          <w:color w:val="000000"/>
          <w:sz w:val="24"/>
          <w:szCs w:val="24"/>
        </w:rPr>
        <w:t xml:space="preserve"> </w:t>
      </w:r>
      <w:r w:rsidRPr="008149A8">
        <w:rPr>
          <w:rFonts w:ascii="Times New Roman" w:hAnsi="Times New Roman" w:cs="Times New Roman"/>
          <w:color w:val="000000"/>
          <w:sz w:val="24"/>
          <w:szCs w:val="24"/>
        </w:rPr>
        <w:t>La Organización Mundial de la Salud (OMS) opta por reconocer que no hay una definición precisa de los MAP, ya que el factor precio no puede ser el único determinante, porque se debe tener en cuenta la demanda y el uso de los medicamentos en cuestión. De hecho, algunas de las definiciones que se han desarrollado, además de los componentes cuantitativos como el costo (en función del ingreso familiar o del ingreso país), han incluidos componentes cualitativos como «los utilizados en el tratamiento de enfermedades de alto riesgo vital, gran repercusión social o en enfermedades de baja frecuencia, medicamentos huérfanos, nuevos medicamentos» (OPS, 2009; Tobar, 2014; Wahlster et al., 2015; OMS, 2015a). Este tipo de definiciones se acerca al concepto de enfermedades catastróficas, entendidas como aquellas que tienen un alto costo en su tratamiento o cura en relación con la capacidad de pago de las familias (Berki, 1986)</w:t>
      </w:r>
      <w:r w:rsidR="009303BE">
        <w:rPr>
          <w:rFonts w:ascii="Times New Roman" w:hAnsi="Times New Roman" w:cs="Times New Roman"/>
          <w:color w:val="000000"/>
          <w:sz w:val="24"/>
          <w:szCs w:val="24"/>
        </w:rPr>
        <w:t>.</w:t>
      </w:r>
      <w:r w:rsidRPr="008149A8">
        <w:rPr>
          <w:rFonts w:ascii="Times New Roman" w:hAnsi="Times New Roman" w:cs="Times New Roman"/>
          <w:color w:val="000000"/>
          <w:sz w:val="24"/>
          <w:szCs w:val="24"/>
        </w:rPr>
        <w:t xml:space="preserve"> No hay en la literatura acuerdo sobre a partir de qué nivel de gasto este se considera catastrófico, ya que Berki (1986) utiliza un 5 % del total del gasto como umbral, Waters, Anderson &amp; Mays (2004) un 10 % y últimamente se considera el 40 % del ingreso luego de descontar los gastos de</w:t>
      </w:r>
      <w:r w:rsidRPr="008149A8">
        <w:rPr>
          <w:rFonts w:ascii="Times New Roman" w:hAnsi="Times New Roman" w:cs="Times New Roman"/>
          <w:b/>
          <w:color w:val="000000"/>
          <w:sz w:val="24"/>
          <w:szCs w:val="24"/>
        </w:rPr>
        <w:t xml:space="preserve"> </w:t>
      </w:r>
      <w:r w:rsidRPr="008149A8">
        <w:rPr>
          <w:rFonts w:ascii="Times New Roman" w:hAnsi="Times New Roman" w:cs="Times New Roman"/>
          <w:color w:val="000000"/>
          <w:sz w:val="24"/>
          <w:szCs w:val="24"/>
        </w:rPr>
        <w:t>subsistencia (Wagstaff &amp; Van Doorslaer, 2003; Xu et al., 2003; Tomini, Packard &amp; Tomini, 2013; Lezama &amp; Triunfo, 2016). Por su parte, Marín y Polach (2011) definen el nivel de umbral respecto al ingreso del hogar en un 40 %. En Uruguay no existen umbrales preestablecidos oficialmente, pero según consenso de algunos expertos, un MAP es aquel cuyo costo directo anual es superior a un</w:t>
      </w:r>
      <w:r w:rsidRPr="008149A8">
        <w:rPr>
          <w:rFonts w:ascii="Times New Roman" w:hAnsi="Times New Roman" w:cs="Times New Roman"/>
          <w:b/>
          <w:color w:val="000000"/>
          <w:sz w:val="24"/>
          <w:szCs w:val="24"/>
        </w:rPr>
        <w:t xml:space="preserve"> </w:t>
      </w:r>
      <w:r w:rsidRPr="008149A8">
        <w:rPr>
          <w:rFonts w:ascii="Times New Roman" w:hAnsi="Times New Roman" w:cs="Times New Roman"/>
          <w:color w:val="000000"/>
          <w:sz w:val="24"/>
          <w:szCs w:val="24"/>
        </w:rPr>
        <w:t>Producto Interno</w:t>
      </w:r>
      <w:r w:rsidRPr="008149A8">
        <w:rPr>
          <w:rFonts w:ascii="Times New Roman" w:hAnsi="Times New Roman" w:cs="Times New Roman"/>
          <w:b/>
          <w:color w:val="000000"/>
          <w:sz w:val="24"/>
          <w:szCs w:val="24"/>
        </w:rPr>
        <w:t xml:space="preserve"> </w:t>
      </w:r>
      <w:r w:rsidRPr="008149A8">
        <w:rPr>
          <w:rFonts w:ascii="Times New Roman" w:hAnsi="Times New Roman" w:cs="Times New Roman"/>
          <w:color w:val="000000"/>
          <w:sz w:val="24"/>
          <w:szCs w:val="24"/>
        </w:rPr>
        <w:t>Bruto (PBI) per cápita. A nivel internacional, en un trabajo de la OMS, de 27 países analizados (26 europeos y Canadá), 21 no tienen definición explícita de MAP, aunque algunos han logrado algún tipo de caracterización</w:t>
      </w:r>
      <w:r w:rsidRPr="008149A8">
        <w:rPr>
          <w:rFonts w:ascii="Times New Roman" w:hAnsi="Times New Roman" w:cs="Times New Roman"/>
          <w:b/>
          <w:color w:val="000000"/>
          <w:sz w:val="24"/>
          <w:szCs w:val="24"/>
        </w:rPr>
        <w:t xml:space="preserve"> </w:t>
      </w:r>
      <w:r w:rsidRPr="008149A8">
        <w:rPr>
          <w:rFonts w:ascii="Times New Roman" w:hAnsi="Times New Roman" w:cs="Times New Roman"/>
          <w:b/>
          <w:sz w:val="24"/>
          <w:szCs w:val="24"/>
        </w:rPr>
        <w:t>(Bardazano G, 2017)</w:t>
      </w:r>
      <w:r w:rsidR="00154124" w:rsidRPr="008149A8">
        <w:rPr>
          <w:rFonts w:ascii="Times New Roman" w:hAnsi="Times New Roman" w:cs="Times New Roman"/>
          <w:b/>
          <w:sz w:val="24"/>
          <w:szCs w:val="24"/>
        </w:rPr>
        <w:t xml:space="preserve"> </w:t>
      </w:r>
      <w:r w:rsidRPr="008149A8">
        <w:rPr>
          <w:rFonts w:ascii="Times New Roman" w:hAnsi="Times New Roman" w:cs="Times New Roman"/>
          <w:b/>
          <w:sz w:val="24"/>
          <w:szCs w:val="24"/>
        </w:rPr>
        <w:t>(</w:t>
      </w:r>
      <w:r w:rsidR="00154124" w:rsidRPr="008149A8">
        <w:rPr>
          <w:rFonts w:ascii="Times New Roman" w:hAnsi="Times New Roman" w:cs="Times New Roman"/>
          <w:b/>
          <w:sz w:val="24"/>
          <w:szCs w:val="24"/>
        </w:rPr>
        <w:t>8</w:t>
      </w:r>
      <w:r w:rsidRPr="008149A8">
        <w:rPr>
          <w:rFonts w:ascii="Times New Roman" w:hAnsi="Times New Roman" w:cs="Times New Roman"/>
          <w:b/>
          <w:sz w:val="24"/>
          <w:szCs w:val="24"/>
        </w:rPr>
        <w:t>).</w:t>
      </w:r>
      <w:r w:rsidRPr="008149A8">
        <w:rPr>
          <w:rFonts w:ascii="Times New Roman" w:hAnsi="Times New Roman" w:cs="Times New Roman"/>
        </w:rPr>
        <w:t xml:space="preserve"> </w:t>
      </w:r>
      <w:r w:rsidRPr="008149A8">
        <w:rPr>
          <w:rFonts w:ascii="Times New Roman" w:hAnsi="Times New Roman" w:cs="Times New Roman"/>
          <w:sz w:val="24"/>
          <w:szCs w:val="24"/>
        </w:rPr>
        <w:t xml:space="preserve">En nuestro país, solamente existe una breve </w:t>
      </w:r>
    </w:p>
    <w:p w14:paraId="231866FA" w14:textId="77777777" w:rsidR="00273E95" w:rsidRDefault="00273E95" w:rsidP="00273E95">
      <w:pPr>
        <w:spacing w:line="240" w:lineRule="auto"/>
        <w:rPr>
          <w:rFonts w:ascii="Times New Roman" w:hAnsi="Times New Roman" w:cs="Times New Roman"/>
          <w:sz w:val="24"/>
          <w:szCs w:val="24"/>
        </w:rPr>
      </w:pPr>
    </w:p>
    <w:p w14:paraId="376BBBB1" w14:textId="77777777" w:rsidR="003B62E5" w:rsidRDefault="00273E95" w:rsidP="00273E95">
      <w:pPr>
        <w:spacing w:line="240" w:lineRule="auto"/>
        <w:rPr>
          <w:rFonts w:ascii="Times New Roman" w:hAnsi="Times New Roman" w:cs="Times New Roman"/>
          <w:sz w:val="20"/>
          <w:szCs w:val="20"/>
        </w:rPr>
      </w:pPr>
      <w:r>
        <w:rPr>
          <w:sz w:val="20"/>
          <w:szCs w:val="20"/>
        </w:rPr>
        <w:t xml:space="preserve">7-Medicamentos de alto precio en debate. Danza A, López M. Rev. </w:t>
      </w:r>
      <w:proofErr w:type="spellStart"/>
      <w:r>
        <w:rPr>
          <w:sz w:val="20"/>
          <w:szCs w:val="20"/>
        </w:rPr>
        <w:t>Méd</w:t>
      </w:r>
      <w:proofErr w:type="spellEnd"/>
      <w:r>
        <w:rPr>
          <w:sz w:val="20"/>
          <w:szCs w:val="20"/>
        </w:rPr>
        <w:t xml:space="preserve">. </w:t>
      </w:r>
      <w:proofErr w:type="spellStart"/>
      <w:r>
        <w:rPr>
          <w:sz w:val="20"/>
          <w:szCs w:val="20"/>
        </w:rPr>
        <w:t>Urug</w:t>
      </w:r>
      <w:proofErr w:type="spellEnd"/>
      <w:r>
        <w:rPr>
          <w:sz w:val="20"/>
          <w:szCs w:val="20"/>
        </w:rPr>
        <w:t xml:space="preserve">. 2020; 36(1):5-6.    </w:t>
      </w:r>
      <w:r>
        <w:rPr>
          <w:sz w:val="24"/>
          <w:szCs w:val="24"/>
        </w:rPr>
        <w:t xml:space="preserve">                                             </w:t>
      </w:r>
      <w:r w:rsidRPr="008B7108">
        <w:rPr>
          <w:rFonts w:ascii="Times New Roman" w:hAnsi="Times New Roman" w:cs="Times New Roman"/>
          <w:sz w:val="20"/>
          <w:szCs w:val="20"/>
        </w:rPr>
        <w:t xml:space="preserve">8.Bardazano G, </w:t>
      </w:r>
      <w:proofErr w:type="spellStart"/>
      <w:r w:rsidRPr="008B7108">
        <w:rPr>
          <w:rFonts w:ascii="Times New Roman" w:hAnsi="Times New Roman" w:cs="Times New Roman"/>
          <w:sz w:val="20"/>
          <w:szCs w:val="20"/>
        </w:rPr>
        <w:t>Caredio</w:t>
      </w:r>
      <w:proofErr w:type="spellEnd"/>
      <w:r w:rsidRPr="008B7108">
        <w:rPr>
          <w:rFonts w:ascii="Times New Roman" w:hAnsi="Times New Roman" w:cs="Times New Roman"/>
          <w:sz w:val="20"/>
          <w:szCs w:val="20"/>
        </w:rPr>
        <w:t xml:space="preserve"> V, </w:t>
      </w:r>
      <w:proofErr w:type="spellStart"/>
      <w:r w:rsidRPr="008B7108">
        <w:rPr>
          <w:rFonts w:ascii="Times New Roman" w:hAnsi="Times New Roman" w:cs="Times New Roman"/>
          <w:sz w:val="20"/>
          <w:szCs w:val="20"/>
        </w:rPr>
        <w:t>Cechi</w:t>
      </w:r>
      <w:proofErr w:type="spellEnd"/>
      <w:r w:rsidRPr="008B7108">
        <w:rPr>
          <w:rFonts w:ascii="Times New Roman" w:hAnsi="Times New Roman" w:cs="Times New Roman"/>
          <w:sz w:val="20"/>
          <w:szCs w:val="20"/>
        </w:rPr>
        <w:t xml:space="preserve"> P et al (2017). Múltiples miradas de los medicamentos de alto precio: Hacia una comprensión integral del tema. Libro Medicamentos alto precio. Pág. 19-28.           </w:t>
      </w:r>
    </w:p>
    <w:p w14:paraId="000000BA" w14:textId="24868A1D" w:rsidR="009C7C47" w:rsidRPr="003B62E5" w:rsidRDefault="00273E95" w:rsidP="003B62E5">
      <w:pPr>
        <w:spacing w:line="360" w:lineRule="auto"/>
        <w:rPr>
          <w:rFonts w:ascii="Times New Roman" w:hAnsi="Times New Roman" w:cs="Times New Roman"/>
          <w:sz w:val="24"/>
          <w:szCs w:val="24"/>
        </w:rPr>
      </w:pPr>
      <w:r w:rsidRPr="003B62E5">
        <w:rPr>
          <w:rFonts w:ascii="Times New Roman" w:hAnsi="Times New Roman" w:cs="Times New Roman"/>
          <w:sz w:val="20"/>
          <w:szCs w:val="20"/>
        </w:rPr>
        <w:t xml:space="preserve"> </w:t>
      </w:r>
      <w:r w:rsidRPr="003B62E5">
        <w:rPr>
          <w:rFonts w:ascii="Times New Roman" w:hAnsi="Times New Roman" w:cs="Times New Roman"/>
          <w:sz w:val="24"/>
          <w:szCs w:val="24"/>
        </w:rPr>
        <w:t xml:space="preserve">referencia en la Resolución de la Superintendencia de Servicios de Salud (SSS) </w:t>
      </w:r>
      <w:r w:rsidR="00E470F9" w:rsidRPr="003B62E5">
        <w:rPr>
          <w:rFonts w:ascii="Times New Roman" w:hAnsi="Times New Roman" w:cs="Times New Roman"/>
          <w:sz w:val="24"/>
          <w:szCs w:val="24"/>
        </w:rPr>
        <w:t>N.º</w:t>
      </w:r>
      <w:r w:rsidRPr="003B62E5">
        <w:rPr>
          <w:rFonts w:ascii="Times New Roman" w:hAnsi="Times New Roman" w:cs="Times New Roman"/>
          <w:sz w:val="24"/>
          <w:szCs w:val="24"/>
        </w:rPr>
        <w:t xml:space="preserve"> 1048/2014 que menciona en uno de sus considerandos que los recursos provenientes del Fondo Solidario de Redistribución (FSR) serán aplicados a aquellas prestaciones de salud “entendidas como de alto costo, baja incidencia y tratamiento prolongado a favor de los destinatarios finales del Sistema Nacional del Seguro de Salud. </w:t>
      </w:r>
      <w:r w:rsidRPr="003B62E5">
        <w:rPr>
          <w:rFonts w:ascii="Times New Roman" w:hAnsi="Times New Roman" w:cs="Times New Roman"/>
          <w:b/>
          <w:sz w:val="24"/>
          <w:szCs w:val="24"/>
        </w:rPr>
        <w:t>(Ministerio de Salud, 2014</w:t>
      </w:r>
      <w:r w:rsidRPr="003B62E5">
        <w:rPr>
          <w:rFonts w:ascii="Times New Roman" w:hAnsi="Times New Roman" w:cs="Times New Roman"/>
          <w:b/>
          <w:bCs/>
          <w:sz w:val="24"/>
          <w:szCs w:val="24"/>
        </w:rPr>
        <w:t>)</w:t>
      </w:r>
      <w:r w:rsidR="00154124" w:rsidRPr="003B62E5">
        <w:rPr>
          <w:rFonts w:ascii="Times New Roman" w:hAnsi="Times New Roman" w:cs="Times New Roman"/>
          <w:b/>
          <w:bCs/>
          <w:sz w:val="24"/>
          <w:szCs w:val="24"/>
        </w:rPr>
        <w:t xml:space="preserve"> (9).</w:t>
      </w:r>
      <w:r w:rsidR="00154124" w:rsidRPr="003B62E5">
        <w:rPr>
          <w:rFonts w:ascii="Times New Roman" w:hAnsi="Times New Roman" w:cs="Times New Roman"/>
          <w:sz w:val="24"/>
          <w:szCs w:val="24"/>
        </w:rPr>
        <w:t xml:space="preserve"> </w:t>
      </w:r>
      <w:r w:rsidRPr="003B62E5">
        <w:rPr>
          <w:rFonts w:ascii="Times New Roman" w:hAnsi="Times New Roman" w:cs="Times New Roman"/>
          <w:sz w:val="24"/>
          <w:szCs w:val="24"/>
        </w:rPr>
        <w:t xml:space="preserve">Los precios de los medicamentos innovadores, es </w:t>
      </w:r>
      <w:r w:rsidR="008B7108" w:rsidRPr="003B62E5">
        <w:rPr>
          <w:rFonts w:ascii="Times New Roman" w:hAnsi="Times New Roman" w:cs="Times New Roman"/>
          <w:sz w:val="24"/>
          <w:szCs w:val="24"/>
        </w:rPr>
        <w:t>decir, que surgen del desarrollo de un laboratorio farmacéutico, con sus procesos de investigación, con su producción exclusiva y la protección de ésta por un período de tiempo, suelen ser establecidos por la</w:t>
      </w:r>
      <w:r w:rsidRPr="003B62E5">
        <w:rPr>
          <w:rFonts w:ascii="Times New Roman" w:hAnsi="Times New Roman" w:cs="Times New Roman"/>
          <w:color w:val="000000"/>
          <w:sz w:val="24"/>
          <w:szCs w:val="24"/>
        </w:rPr>
        <w:t xml:space="preserve"> </w:t>
      </w:r>
      <w:r w:rsidRPr="003B62E5">
        <w:rPr>
          <w:rFonts w:ascii="Times New Roman" w:hAnsi="Times New Roman" w:cs="Times New Roman"/>
          <w:sz w:val="24"/>
          <w:szCs w:val="24"/>
        </w:rPr>
        <w:t>industria que lo desarrolló y que es propietaria de la patente, al amparo de acuerdos comerciales internacionales. Es evidente que hay un costo de innovación y desarrollo a amortizar y también es evidente que se financia la publicidad que, a su vez, guarda relación con el impacto sanitario –real o eventual– del medicamento. No menos importante es hacer notar que la inversión de la industria farmacéutica es un estímulo o incentivo para la investigación científica. Sin perjuicio de ello, el precio, frecuentemente exorbitante y en ocasiones abusivo, suele ser el factor desequilibrante en el análisis, por encima de otros atributos fundamentales en un medicamento, como su eficacia, seguridad y conveniencia.</w:t>
      </w:r>
    </w:p>
    <w:p w14:paraId="000000BB" w14:textId="2226079D" w:rsidR="009C7C47" w:rsidRPr="00763E8E" w:rsidRDefault="00877CCA" w:rsidP="008B7108">
      <w:pPr>
        <w:pStyle w:val="Ttulo2"/>
        <w:spacing w:line="360" w:lineRule="auto"/>
        <w:rPr>
          <w:b/>
          <w:bCs/>
        </w:rPr>
      </w:pPr>
      <w:bookmarkStart w:id="22" w:name="_heading=h.3rdcrjn" w:colFirst="0" w:colLast="0"/>
      <w:bookmarkStart w:id="23" w:name="_Toc175242471"/>
      <w:bookmarkEnd w:id="22"/>
      <w:r w:rsidRPr="00921150">
        <w:rPr>
          <w:rFonts w:ascii="Times New Roman" w:hAnsi="Times New Roman" w:cs="Times New Roman"/>
          <w:b/>
          <w:bCs/>
        </w:rPr>
        <w:t>1.</w:t>
      </w:r>
      <w:r w:rsidR="00B536E0" w:rsidRPr="00921150">
        <w:rPr>
          <w:rFonts w:ascii="Times New Roman" w:hAnsi="Times New Roman" w:cs="Times New Roman"/>
          <w:b/>
          <w:bCs/>
        </w:rPr>
        <w:t>2.2</w:t>
      </w:r>
      <w:r w:rsidRPr="00763E8E">
        <w:rPr>
          <w:b/>
          <w:bCs/>
        </w:rPr>
        <w:t xml:space="preserve"> </w:t>
      </w:r>
      <w:r w:rsidRPr="009303BE">
        <w:rPr>
          <w:rFonts w:ascii="Times New Roman" w:hAnsi="Times New Roman" w:cs="Times New Roman"/>
          <w:b/>
          <w:bCs/>
        </w:rPr>
        <w:t>BIOSIMILARES:</w:t>
      </w:r>
      <w:bookmarkEnd w:id="23"/>
    </w:p>
    <w:p w14:paraId="3BD47762" w14:textId="4D771CF3" w:rsidR="00273E95" w:rsidRDefault="00877CCA" w:rsidP="008B7108">
      <w:pPr>
        <w:spacing w:line="360" w:lineRule="auto"/>
        <w:rPr>
          <w:rFonts w:ascii="Times New Roman" w:hAnsi="Times New Roman" w:cs="Times New Roman"/>
          <w:sz w:val="24"/>
          <w:szCs w:val="24"/>
        </w:rPr>
      </w:pPr>
      <w:r w:rsidRPr="008149A8">
        <w:rPr>
          <w:rFonts w:ascii="Times New Roman" w:hAnsi="Times New Roman" w:cs="Times New Roman"/>
          <w:sz w:val="24"/>
          <w:szCs w:val="24"/>
        </w:rPr>
        <w:t xml:space="preserve">Un tema importante son los </w:t>
      </w:r>
      <w:r w:rsidRPr="008149A8">
        <w:rPr>
          <w:rFonts w:ascii="Times New Roman" w:hAnsi="Times New Roman" w:cs="Times New Roman"/>
          <w:b/>
          <w:sz w:val="24"/>
          <w:szCs w:val="24"/>
        </w:rPr>
        <w:t>biosimilares.</w:t>
      </w:r>
      <w:r w:rsidRPr="008149A8">
        <w:rPr>
          <w:rFonts w:ascii="Times New Roman" w:hAnsi="Times New Roman" w:cs="Times New Roman"/>
          <w:sz w:val="24"/>
          <w:szCs w:val="24"/>
        </w:rPr>
        <w:t xml:space="preserve"> Un fármaco biosimilar es un producto bioterapéutico que es considerado similar a un biológico innovador en cuanto a eficacia, seguridad y calidad se refiere. El término biosimilar procede de ‘medicamento biológico similar’ acuñado por la Comisión Europea y que se ha visto reducido a biosimilar tal y como se recoge ahora en los artículos científicos y la documentación de las diferentes entidades reguladoras como la Agencia Europea del Medicamento o la ‘Food and Drug Administration’ (FDA).</w:t>
      </w:r>
      <w:r w:rsidRPr="008149A8">
        <w:rPr>
          <w:rFonts w:ascii="Times New Roman" w:hAnsi="Times New Roman" w:cs="Times New Roman"/>
          <w:b/>
          <w:sz w:val="24"/>
          <w:szCs w:val="24"/>
        </w:rPr>
        <w:t xml:space="preserve"> (De Mora, 2015)</w:t>
      </w:r>
      <w:r w:rsidR="00FD5660" w:rsidRPr="008149A8">
        <w:rPr>
          <w:rFonts w:ascii="Times New Roman" w:hAnsi="Times New Roman" w:cs="Times New Roman"/>
          <w:b/>
          <w:sz w:val="24"/>
          <w:szCs w:val="24"/>
        </w:rPr>
        <w:t xml:space="preserve"> </w:t>
      </w:r>
      <w:r w:rsidRPr="008149A8">
        <w:rPr>
          <w:rFonts w:ascii="Times New Roman" w:hAnsi="Times New Roman" w:cs="Times New Roman"/>
          <w:b/>
          <w:sz w:val="24"/>
          <w:szCs w:val="24"/>
        </w:rPr>
        <w:t>(10)</w:t>
      </w:r>
      <w:r w:rsidR="00FD5660" w:rsidRPr="008149A8">
        <w:rPr>
          <w:rFonts w:ascii="Times New Roman" w:hAnsi="Times New Roman" w:cs="Times New Roman"/>
          <w:b/>
          <w:sz w:val="24"/>
          <w:szCs w:val="24"/>
        </w:rPr>
        <w:t xml:space="preserve">. </w:t>
      </w:r>
      <w:r w:rsidRPr="008149A8">
        <w:rPr>
          <w:rFonts w:ascii="Times New Roman" w:hAnsi="Times New Roman" w:cs="Times New Roman"/>
          <w:sz w:val="24"/>
          <w:szCs w:val="24"/>
        </w:rPr>
        <w:t xml:space="preserve">El término biosimilar fue acuñado y </w:t>
      </w:r>
      <w:r w:rsidR="008149A8" w:rsidRPr="008149A8">
        <w:rPr>
          <w:rFonts w:ascii="Times New Roman" w:hAnsi="Times New Roman" w:cs="Times New Roman"/>
          <w:sz w:val="24"/>
          <w:szCs w:val="24"/>
        </w:rPr>
        <w:t>empleado en primer lugar en las directrices publicadas desde la Comisión Europea 2003/63/EC y 2004/27/EC con las que la UE</w:t>
      </w:r>
      <w:r w:rsidR="009303BE">
        <w:rPr>
          <w:rFonts w:ascii="Times New Roman" w:hAnsi="Times New Roman" w:cs="Times New Roman"/>
          <w:sz w:val="24"/>
          <w:szCs w:val="24"/>
        </w:rPr>
        <w:t xml:space="preserve"> (Unión Europea)</w:t>
      </w:r>
      <w:r w:rsidR="008149A8" w:rsidRPr="008149A8">
        <w:rPr>
          <w:rFonts w:ascii="Times New Roman" w:hAnsi="Times New Roman" w:cs="Times New Roman"/>
          <w:sz w:val="24"/>
          <w:szCs w:val="24"/>
        </w:rPr>
        <w:t xml:space="preserve"> se convirtió en pionera al establecer el primer marco regulador para la aprobación de biosimilares.  Los biosimilares son medicamentos biológicos que, por lo tanto, proceden de organismos vivos. La producción de biosimilares es un proceso muy complejo para el que se requiere</w:t>
      </w:r>
      <w:r w:rsidR="00273E95">
        <w:rPr>
          <w:rFonts w:ascii="Times New Roman" w:hAnsi="Times New Roman" w:cs="Times New Roman"/>
          <w:sz w:val="24"/>
          <w:szCs w:val="24"/>
        </w:rPr>
        <w:t xml:space="preserve"> </w:t>
      </w:r>
      <w:r w:rsidRPr="008149A8">
        <w:rPr>
          <w:rFonts w:ascii="Times New Roman" w:hAnsi="Times New Roman" w:cs="Times New Roman"/>
          <w:sz w:val="24"/>
          <w:szCs w:val="24"/>
        </w:rPr>
        <w:t xml:space="preserve">de un diseño muy preciso y robusto, puesto que son </w:t>
      </w:r>
    </w:p>
    <w:p w14:paraId="2183B865" w14:textId="77777777" w:rsidR="003B62E5" w:rsidRDefault="003B62E5" w:rsidP="008B7108">
      <w:pPr>
        <w:spacing w:line="360" w:lineRule="auto"/>
        <w:rPr>
          <w:rFonts w:ascii="Times New Roman" w:hAnsi="Times New Roman" w:cs="Times New Roman"/>
          <w:sz w:val="24"/>
          <w:szCs w:val="24"/>
        </w:rPr>
      </w:pPr>
    </w:p>
    <w:p w14:paraId="57A8C09E" w14:textId="160A98C4" w:rsidR="00273E95" w:rsidRDefault="00273E95" w:rsidP="00273E95">
      <w:pPr>
        <w:spacing w:line="240" w:lineRule="auto"/>
        <w:rPr>
          <w:rFonts w:ascii="Times New Roman" w:hAnsi="Times New Roman" w:cs="Times New Roman"/>
          <w:sz w:val="24"/>
          <w:szCs w:val="24"/>
        </w:rPr>
      </w:pPr>
      <w:r w:rsidRPr="008B7108">
        <w:rPr>
          <w:rFonts w:ascii="Times New Roman" w:hAnsi="Times New Roman" w:cs="Times New Roman"/>
          <w:sz w:val="20"/>
          <w:szCs w:val="20"/>
        </w:rPr>
        <w:t>9.</w:t>
      </w:r>
      <w:r w:rsidRPr="008B7108">
        <w:rPr>
          <w:rFonts w:ascii="Times New Roman" w:hAnsi="Times New Roman" w:cs="Times New Roman"/>
          <w:sz w:val="24"/>
          <w:szCs w:val="24"/>
        </w:rPr>
        <w:t xml:space="preserve"> </w:t>
      </w:r>
      <w:r w:rsidRPr="008B7108">
        <w:rPr>
          <w:rFonts w:ascii="Times New Roman" w:hAnsi="Times New Roman" w:cs="Times New Roman"/>
          <w:sz w:val="20"/>
          <w:szCs w:val="20"/>
        </w:rPr>
        <w:t xml:space="preserve">Resolución 1048/2014 </w:t>
      </w:r>
      <w:r>
        <w:rPr>
          <w:rFonts w:ascii="Times New Roman" w:hAnsi="Times New Roman" w:cs="Times New Roman"/>
          <w:sz w:val="20"/>
          <w:szCs w:val="20"/>
        </w:rPr>
        <w:t>S</w:t>
      </w:r>
      <w:r w:rsidRPr="008B7108">
        <w:rPr>
          <w:rFonts w:ascii="Times New Roman" w:hAnsi="Times New Roman" w:cs="Times New Roman"/>
          <w:sz w:val="20"/>
          <w:szCs w:val="20"/>
        </w:rPr>
        <w:t xml:space="preserve">uperintendencia de </w:t>
      </w:r>
      <w:r>
        <w:rPr>
          <w:rFonts w:ascii="Times New Roman" w:hAnsi="Times New Roman" w:cs="Times New Roman"/>
          <w:sz w:val="20"/>
          <w:szCs w:val="20"/>
        </w:rPr>
        <w:t>S</w:t>
      </w:r>
      <w:r w:rsidRPr="008B7108">
        <w:rPr>
          <w:rFonts w:ascii="Times New Roman" w:hAnsi="Times New Roman" w:cs="Times New Roman"/>
          <w:sz w:val="20"/>
          <w:szCs w:val="20"/>
        </w:rPr>
        <w:t xml:space="preserve">ervicios de </w:t>
      </w:r>
      <w:r>
        <w:rPr>
          <w:rFonts w:ascii="Times New Roman" w:hAnsi="Times New Roman" w:cs="Times New Roman"/>
          <w:sz w:val="20"/>
          <w:szCs w:val="20"/>
        </w:rPr>
        <w:t>S</w:t>
      </w:r>
      <w:r w:rsidRPr="008B7108">
        <w:rPr>
          <w:rFonts w:ascii="Times New Roman" w:hAnsi="Times New Roman" w:cs="Times New Roman"/>
          <w:sz w:val="20"/>
          <w:szCs w:val="20"/>
        </w:rPr>
        <w:t xml:space="preserve">alud. 13-jun-2014 </w:t>
      </w:r>
      <w:r>
        <w:rPr>
          <w:rFonts w:ascii="Times New Roman" w:hAnsi="Times New Roman" w:cs="Times New Roman"/>
          <w:sz w:val="20"/>
          <w:szCs w:val="20"/>
        </w:rPr>
        <w:t>M</w:t>
      </w:r>
      <w:r w:rsidRPr="008B7108">
        <w:rPr>
          <w:rFonts w:ascii="Times New Roman" w:hAnsi="Times New Roman" w:cs="Times New Roman"/>
          <w:sz w:val="20"/>
          <w:szCs w:val="20"/>
        </w:rPr>
        <w:t xml:space="preserve">inisterio de </w:t>
      </w:r>
      <w:r>
        <w:rPr>
          <w:rFonts w:ascii="Times New Roman" w:hAnsi="Times New Roman" w:cs="Times New Roman"/>
          <w:sz w:val="20"/>
          <w:szCs w:val="20"/>
        </w:rPr>
        <w:t>S</w:t>
      </w:r>
      <w:r w:rsidRPr="008B7108">
        <w:rPr>
          <w:rFonts w:ascii="Times New Roman" w:hAnsi="Times New Roman" w:cs="Times New Roman"/>
          <w:sz w:val="20"/>
          <w:szCs w:val="20"/>
        </w:rPr>
        <w:t xml:space="preserve">alud. Publicada en el Boletín Oficial del 24-jun-2014. </w:t>
      </w:r>
      <w:r w:rsidRPr="006C684B">
        <w:rPr>
          <w:rFonts w:ascii="Times New Roman" w:hAnsi="Times New Roman" w:cs="Times New Roman"/>
          <w:sz w:val="20"/>
          <w:szCs w:val="20"/>
          <w:lang w:val="en-US"/>
        </w:rPr>
        <w:t xml:space="preserve">Número: 32911. Página: 38.                                                                                                                             10-Mora F. Biosimilar: What it is not. </w:t>
      </w:r>
      <w:r w:rsidRPr="00D62AF0">
        <w:rPr>
          <w:rFonts w:ascii="Times New Roman" w:hAnsi="Times New Roman" w:cs="Times New Roman"/>
          <w:sz w:val="20"/>
          <w:szCs w:val="20"/>
        </w:rPr>
        <w:t xml:space="preserve">Br J Clin Pharmacol. </w:t>
      </w:r>
      <w:r w:rsidRPr="008B7108">
        <w:rPr>
          <w:rFonts w:ascii="Times New Roman" w:hAnsi="Times New Roman" w:cs="Times New Roman"/>
          <w:sz w:val="20"/>
          <w:szCs w:val="20"/>
        </w:rPr>
        <w:t>2015;80(5):949–56</w:t>
      </w:r>
      <w:r>
        <w:rPr>
          <w:sz w:val="24"/>
          <w:szCs w:val="24"/>
        </w:rPr>
        <w:t xml:space="preserve">.                                                                     </w:t>
      </w:r>
    </w:p>
    <w:p w14:paraId="0BB52B92" w14:textId="77777777" w:rsidR="00273E95" w:rsidRDefault="00273E95" w:rsidP="008B7108">
      <w:pPr>
        <w:spacing w:line="360" w:lineRule="auto"/>
        <w:rPr>
          <w:rFonts w:ascii="Times New Roman" w:hAnsi="Times New Roman" w:cs="Times New Roman"/>
          <w:sz w:val="24"/>
          <w:szCs w:val="24"/>
        </w:rPr>
      </w:pPr>
    </w:p>
    <w:p w14:paraId="000000BC" w14:textId="6D9E84B8" w:rsidR="009C7C47" w:rsidRPr="008149A8" w:rsidRDefault="009303BE" w:rsidP="008B7108">
      <w:pPr>
        <w:spacing w:line="360" w:lineRule="auto"/>
        <w:rPr>
          <w:rFonts w:ascii="Times New Roman" w:hAnsi="Times New Roman" w:cs="Times New Roman"/>
          <w:sz w:val="20"/>
          <w:szCs w:val="20"/>
        </w:rPr>
      </w:pPr>
      <w:r w:rsidRPr="008149A8">
        <w:rPr>
          <w:rFonts w:ascii="Times New Roman" w:hAnsi="Times New Roman" w:cs="Times New Roman"/>
          <w:sz w:val="24"/>
          <w:szCs w:val="24"/>
        </w:rPr>
        <w:t xml:space="preserve">productos muy sensibles a </w:t>
      </w:r>
      <w:r w:rsidR="003B62E5" w:rsidRPr="008149A8">
        <w:rPr>
          <w:rFonts w:ascii="Times New Roman" w:hAnsi="Times New Roman" w:cs="Times New Roman"/>
          <w:sz w:val="24"/>
          <w:szCs w:val="24"/>
        </w:rPr>
        <w:t xml:space="preserve">cualquier </w:t>
      </w:r>
      <w:r w:rsidRPr="008149A8">
        <w:rPr>
          <w:rFonts w:ascii="Times New Roman" w:hAnsi="Times New Roman" w:cs="Times New Roman"/>
          <w:sz w:val="24"/>
          <w:szCs w:val="24"/>
        </w:rPr>
        <w:t xml:space="preserve">alteración del proceso productivo. Un biosimilar debe cumplir las siguientes características: </w:t>
      </w:r>
    </w:p>
    <w:p w14:paraId="000000BD" w14:textId="77777777" w:rsidR="009C7C47" w:rsidRPr="008149A8" w:rsidRDefault="00877CCA" w:rsidP="008B7108">
      <w:pPr>
        <w:spacing w:line="360" w:lineRule="auto"/>
        <w:rPr>
          <w:rFonts w:ascii="Times New Roman" w:hAnsi="Times New Roman" w:cs="Times New Roman"/>
          <w:sz w:val="24"/>
          <w:szCs w:val="24"/>
        </w:rPr>
      </w:pPr>
      <w:r w:rsidRPr="008149A8">
        <w:rPr>
          <w:rFonts w:ascii="Times New Roman" w:hAnsi="Times New Roman" w:cs="Times New Roman"/>
          <w:sz w:val="24"/>
          <w:szCs w:val="24"/>
        </w:rPr>
        <w:t xml:space="preserve">• Alta similitud con el bioterapéutico de referencia en cuanto a propiedades químicas, físicas y biológicas, así como a nivel estructural. </w:t>
      </w:r>
    </w:p>
    <w:p w14:paraId="000000BE" w14:textId="77777777" w:rsidR="009C7C47" w:rsidRPr="008149A8" w:rsidRDefault="00877CCA" w:rsidP="008B7108">
      <w:pPr>
        <w:spacing w:line="360" w:lineRule="auto"/>
        <w:rPr>
          <w:rFonts w:ascii="Times New Roman" w:hAnsi="Times New Roman" w:cs="Times New Roman"/>
          <w:sz w:val="24"/>
          <w:szCs w:val="24"/>
        </w:rPr>
      </w:pPr>
      <w:r w:rsidRPr="008149A8">
        <w:rPr>
          <w:rFonts w:ascii="Times New Roman" w:hAnsi="Times New Roman" w:cs="Times New Roman"/>
          <w:sz w:val="24"/>
          <w:szCs w:val="24"/>
        </w:rPr>
        <w:t xml:space="preserve">• No presentan diferencias clínicamente relevantes, para lo que en el desarrollo de un biosimilar se llevan a cabo ensayos clínicos. </w:t>
      </w:r>
    </w:p>
    <w:p w14:paraId="000000BF" w14:textId="77777777" w:rsidR="009C7C47" w:rsidRPr="008149A8" w:rsidRDefault="00877CCA" w:rsidP="008B7108">
      <w:pPr>
        <w:spacing w:line="360" w:lineRule="auto"/>
        <w:rPr>
          <w:rFonts w:ascii="Times New Roman" w:hAnsi="Times New Roman" w:cs="Times New Roman"/>
          <w:sz w:val="24"/>
          <w:szCs w:val="24"/>
        </w:rPr>
      </w:pPr>
      <w:r w:rsidRPr="008149A8">
        <w:rPr>
          <w:rFonts w:ascii="Times New Roman" w:hAnsi="Times New Roman" w:cs="Times New Roman"/>
          <w:sz w:val="24"/>
          <w:szCs w:val="24"/>
        </w:rPr>
        <w:t xml:space="preserve">• Limitada variabilidad, el rango permitido es idéntico al de los lotes del producto de referencia. </w:t>
      </w:r>
    </w:p>
    <w:p w14:paraId="000000C0" w14:textId="77777777" w:rsidR="009C7C47" w:rsidRPr="008149A8" w:rsidRDefault="00877CCA" w:rsidP="008B7108">
      <w:pPr>
        <w:spacing w:line="360" w:lineRule="auto"/>
        <w:rPr>
          <w:rFonts w:ascii="Times New Roman" w:hAnsi="Times New Roman" w:cs="Times New Roman"/>
          <w:b/>
          <w:sz w:val="24"/>
          <w:szCs w:val="24"/>
        </w:rPr>
      </w:pPr>
      <w:r w:rsidRPr="008149A8">
        <w:rPr>
          <w:rFonts w:ascii="Times New Roman" w:hAnsi="Times New Roman" w:cs="Times New Roman"/>
          <w:sz w:val="24"/>
          <w:szCs w:val="24"/>
        </w:rPr>
        <w:t xml:space="preserve">• Mismos estándares de calidad, seguridad y eficacia. </w:t>
      </w:r>
      <w:r w:rsidRPr="008149A8">
        <w:rPr>
          <w:rFonts w:ascii="Times New Roman" w:hAnsi="Times New Roman" w:cs="Times New Roman"/>
          <w:b/>
          <w:sz w:val="24"/>
          <w:szCs w:val="24"/>
        </w:rPr>
        <w:t xml:space="preserve">(Zozaya N, 2017) (11)   </w:t>
      </w:r>
    </w:p>
    <w:p w14:paraId="39A3D901" w14:textId="2887A427" w:rsidR="008B7108" w:rsidRPr="003B62E5" w:rsidRDefault="008B7108" w:rsidP="008B7108">
      <w:pPr>
        <w:spacing w:line="360" w:lineRule="auto"/>
        <w:rPr>
          <w:rFonts w:ascii="Times New Roman" w:hAnsi="Times New Roman" w:cs="Times New Roman"/>
          <w:sz w:val="24"/>
          <w:szCs w:val="24"/>
        </w:rPr>
      </w:pPr>
      <w:r w:rsidRPr="008149A8">
        <w:rPr>
          <w:rFonts w:ascii="Times New Roman" w:hAnsi="Times New Roman" w:cs="Times New Roman"/>
          <w:sz w:val="24"/>
          <w:szCs w:val="24"/>
        </w:rPr>
        <w:t xml:space="preserve">Las pruebas obtenidas a lo largo de diez años de experiencia clínica demuestran que los biosimilares pueden utilizarse de forma segura y eficaz en todas las indicaciones autorizadas, al igual que otros </w:t>
      </w:r>
    </w:p>
    <w:p w14:paraId="1AF0D7F3" w14:textId="0C28F528" w:rsidR="006C3AAB" w:rsidRPr="002579EF" w:rsidRDefault="006C3AAB" w:rsidP="006C3AAB">
      <w:pPr>
        <w:pStyle w:val="Ttulo3"/>
        <w:rPr>
          <w:rFonts w:ascii="Times New Roman" w:hAnsi="Times New Roman" w:cs="Times New Roman"/>
          <w:b/>
          <w:bCs/>
        </w:rPr>
      </w:pPr>
      <w:bookmarkStart w:id="24" w:name="_Toc175242472"/>
      <w:r w:rsidRPr="002579EF">
        <w:rPr>
          <w:rFonts w:ascii="Times New Roman" w:hAnsi="Times New Roman" w:cs="Times New Roman"/>
          <w:b/>
          <w:bCs/>
        </w:rPr>
        <w:t>CUADRO 2:  DEFICION Y TIPOS DE BIOSIMILARES BIOLOGICOS</w:t>
      </w:r>
      <w:bookmarkEnd w:id="24"/>
    </w:p>
    <w:p w14:paraId="37F8F20D" w14:textId="32B0A8B3" w:rsidR="006C3AAB" w:rsidRDefault="006C3AAB">
      <w:pPr>
        <w:spacing w:line="240" w:lineRule="auto"/>
        <w:rPr>
          <w:sz w:val="24"/>
          <w:szCs w:val="24"/>
        </w:rPr>
      </w:pPr>
      <w:r>
        <w:rPr>
          <w:noProof/>
        </w:rPr>
        <w:drawing>
          <wp:inline distT="0" distB="0" distL="0" distR="0" wp14:anchorId="3E44B7B7" wp14:editId="6D48B567">
            <wp:extent cx="5629275" cy="2609850"/>
            <wp:effectExtent l="0" t="0" r="9525" b="0"/>
            <wp:docPr id="16036323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632359" name=""/>
                    <pic:cNvPicPr/>
                  </pic:nvPicPr>
                  <pic:blipFill>
                    <a:blip r:embed="rId21"/>
                    <a:stretch>
                      <a:fillRect/>
                    </a:stretch>
                  </pic:blipFill>
                  <pic:spPr>
                    <a:xfrm>
                      <a:off x="0" y="0"/>
                      <a:ext cx="5629275" cy="2609850"/>
                    </a:xfrm>
                    <a:prstGeom prst="rect">
                      <a:avLst/>
                    </a:prstGeom>
                  </pic:spPr>
                </pic:pic>
              </a:graphicData>
            </a:graphic>
          </wp:inline>
        </w:drawing>
      </w:r>
    </w:p>
    <w:p w14:paraId="000000C1" w14:textId="445C6C34" w:rsidR="009C7C47" w:rsidRDefault="00877CCA" w:rsidP="008B7108">
      <w:pPr>
        <w:spacing w:line="360" w:lineRule="auto"/>
        <w:rPr>
          <w:sz w:val="24"/>
          <w:szCs w:val="24"/>
        </w:rPr>
      </w:pPr>
      <w:r>
        <w:rPr>
          <w:sz w:val="24"/>
          <w:szCs w:val="24"/>
        </w:rPr>
        <w:t xml:space="preserve">            </w:t>
      </w:r>
    </w:p>
    <w:p w14:paraId="0C16C48E" w14:textId="0873F228" w:rsidR="003B62E5" w:rsidRDefault="008B7108" w:rsidP="008B7108">
      <w:pPr>
        <w:spacing w:line="360" w:lineRule="auto"/>
        <w:rPr>
          <w:rFonts w:ascii="Times New Roman" w:hAnsi="Times New Roman" w:cs="Times New Roman"/>
          <w:sz w:val="24"/>
          <w:szCs w:val="24"/>
        </w:rPr>
      </w:pPr>
      <w:r w:rsidRPr="008149A8">
        <w:rPr>
          <w:rFonts w:ascii="Times New Roman" w:hAnsi="Times New Roman" w:cs="Times New Roman"/>
          <w:sz w:val="24"/>
          <w:szCs w:val="24"/>
        </w:rPr>
        <w:t>medicamentos biológicos.</w:t>
      </w:r>
      <w:r>
        <w:rPr>
          <w:rFonts w:ascii="Times New Roman" w:hAnsi="Times New Roman" w:cs="Times New Roman"/>
          <w:sz w:val="24"/>
          <w:szCs w:val="24"/>
        </w:rPr>
        <w:t xml:space="preserve"> </w:t>
      </w:r>
      <w:r w:rsidRPr="008149A8">
        <w:rPr>
          <w:rFonts w:ascii="Times New Roman" w:hAnsi="Times New Roman" w:cs="Times New Roman"/>
          <w:sz w:val="24"/>
          <w:szCs w:val="24"/>
        </w:rPr>
        <w:t xml:space="preserve">El mercado mundial de biosimilares está creciendo rápidamente a medida que expiran las patentes de medicamentos biológicos de gran éxito, y los sectores de </w:t>
      </w:r>
    </w:p>
    <w:p w14:paraId="5E54D0CF" w14:textId="77777777" w:rsidR="00921150" w:rsidRDefault="00921150" w:rsidP="008B7108">
      <w:pPr>
        <w:spacing w:line="360" w:lineRule="auto"/>
        <w:rPr>
          <w:rFonts w:ascii="Times New Roman" w:hAnsi="Times New Roman" w:cs="Times New Roman"/>
          <w:sz w:val="24"/>
          <w:szCs w:val="24"/>
        </w:rPr>
      </w:pPr>
    </w:p>
    <w:p w14:paraId="7F648803" w14:textId="77777777" w:rsidR="00921150" w:rsidRDefault="003B62E5" w:rsidP="00921150">
      <w:pPr>
        <w:spacing w:line="240" w:lineRule="auto"/>
        <w:rPr>
          <w:rFonts w:ascii="Times New Roman" w:hAnsi="Times New Roman" w:cs="Times New Roman"/>
          <w:sz w:val="20"/>
          <w:szCs w:val="20"/>
        </w:rPr>
      </w:pPr>
      <w:r w:rsidRPr="008747F1">
        <w:rPr>
          <w:rFonts w:ascii="Times New Roman" w:hAnsi="Times New Roman" w:cs="Times New Roman"/>
          <w:sz w:val="20"/>
          <w:szCs w:val="20"/>
        </w:rPr>
        <w:t xml:space="preserve">11- De Zozaya N, Pérez-Camarero S, Martínez-Galdeano L. La regulación y financiación de los medicamentos biosimilares en la OCDE. Weber. </w:t>
      </w:r>
      <w:proofErr w:type="spellStart"/>
      <w:r w:rsidRPr="008747F1">
        <w:rPr>
          <w:rFonts w:ascii="Times New Roman" w:hAnsi="Times New Roman" w:cs="Times New Roman"/>
          <w:sz w:val="20"/>
          <w:szCs w:val="20"/>
        </w:rPr>
        <w:t>Org</w:t>
      </w:r>
      <w:proofErr w:type="spellEnd"/>
      <w:r w:rsidRPr="008747F1">
        <w:rPr>
          <w:rFonts w:ascii="Times New Roman" w:hAnsi="Times New Roman" w:cs="Times New Roman"/>
          <w:sz w:val="20"/>
          <w:szCs w:val="20"/>
        </w:rPr>
        <w:t xml:space="preserve">. Es. 2017. 41 p. </w:t>
      </w:r>
    </w:p>
    <w:p w14:paraId="000000C4" w14:textId="631D8AD9" w:rsidR="009C7C47" w:rsidRPr="003B62E5" w:rsidRDefault="003B62E5" w:rsidP="002579EF">
      <w:pPr>
        <w:spacing w:line="360" w:lineRule="auto"/>
        <w:rPr>
          <w:sz w:val="20"/>
          <w:szCs w:val="20"/>
        </w:rPr>
      </w:pPr>
      <w:r w:rsidRPr="008747F1">
        <w:rPr>
          <w:rFonts w:ascii="Times New Roman" w:hAnsi="Times New Roman" w:cs="Times New Roman"/>
          <w:sz w:val="20"/>
          <w:szCs w:val="20"/>
        </w:rPr>
        <w:t xml:space="preserve">                                                                                                                                                                                  </w:t>
      </w:r>
      <w:r w:rsidRPr="008149A8">
        <w:rPr>
          <w:rFonts w:ascii="Times New Roman" w:hAnsi="Times New Roman" w:cs="Times New Roman"/>
          <w:sz w:val="24"/>
          <w:szCs w:val="24"/>
        </w:rPr>
        <w:t>la salud se centra</w:t>
      </w:r>
      <w:r w:rsidR="008B7108" w:rsidRPr="008149A8">
        <w:rPr>
          <w:rFonts w:ascii="Times New Roman" w:hAnsi="Times New Roman" w:cs="Times New Roman"/>
          <w:sz w:val="24"/>
          <w:szCs w:val="24"/>
        </w:rPr>
        <w:t xml:space="preserve"> en la reducción de costos. Los biológicos se encuentran entre los tratamientos de mayor costo en el mercado global actual, lo que implica la necesidad de alternativas de menor costo. Cuando las patentes expiran y aparecen los genéricos (en este caso particular, los biosimilares) se sabe que los precios bajan. En los mercados emergentes, los biosimilares ya ofrecen precios más accesibles, que no</w:t>
      </w:r>
      <w:r w:rsidR="008B7108" w:rsidRPr="008149A8">
        <w:rPr>
          <w:rFonts w:ascii="Times New Roman" w:hAnsi="Times New Roman" w:cs="Times New Roman"/>
          <w:sz w:val="20"/>
          <w:szCs w:val="20"/>
        </w:rPr>
        <w:t xml:space="preserve"> </w:t>
      </w:r>
      <w:r w:rsidR="008B7108" w:rsidRPr="008149A8">
        <w:rPr>
          <w:rFonts w:ascii="Times New Roman" w:hAnsi="Times New Roman" w:cs="Times New Roman"/>
          <w:sz w:val="24"/>
          <w:szCs w:val="24"/>
        </w:rPr>
        <w:t xml:space="preserve">solo son atractivos sino más bien indispensables para las economías donde los tratamientos costosos no son económicamente viables. El propósito del desarrollo de biosimilares, entonces, pasa fundamentalmente por reducir el costo en relación con los productos biológicos originales y tomar su </w:t>
      </w:r>
      <w:r w:rsidR="00676DB0" w:rsidRPr="008149A8">
        <w:rPr>
          <w:rFonts w:ascii="Times New Roman" w:hAnsi="Times New Roman" w:cs="Times New Roman"/>
          <w:sz w:val="24"/>
          <w:szCs w:val="24"/>
        </w:rPr>
        <w:t>participación de mercado. Para ello, el desarrollo y la comercialización de biosimilares requieren</w:t>
      </w:r>
      <w:r w:rsidR="008149A8" w:rsidRPr="008149A8">
        <w:rPr>
          <w:rFonts w:ascii="Times New Roman" w:hAnsi="Times New Roman" w:cs="Times New Roman"/>
          <w:sz w:val="24"/>
          <w:szCs w:val="24"/>
        </w:rPr>
        <w:t xml:space="preserve"> estrategias comerciales que integren el diseño clínico apropiado y el cumplimiento normativo. Aunque requiere una inversión sustancial en tiempo y dinero, el desarrollo y la introducción de biosimilares deberían, en última instancia, proporcionar ahorros de costos en comparación con los productos innovadores. La industria de los biosimilares debería aportar beneficios tanto para la ciencia como para la atención sanitaria. Consecuentemente, los costos de tratamientos de alta complejidad podrían bajarse</w:t>
      </w:r>
      <w:r w:rsidR="008149A8" w:rsidRPr="008149A8">
        <w:rPr>
          <w:sz w:val="24"/>
          <w:szCs w:val="24"/>
        </w:rPr>
        <w:t xml:space="preserve"> </w:t>
      </w:r>
      <w:r w:rsidR="008149A8" w:rsidRPr="008149A8">
        <w:rPr>
          <w:rFonts w:ascii="Times New Roman" w:hAnsi="Times New Roman" w:cs="Times New Roman"/>
          <w:sz w:val="24"/>
          <w:szCs w:val="24"/>
        </w:rPr>
        <w:t>si se incluyesen</w:t>
      </w:r>
      <w:r w:rsidR="008B7108">
        <w:rPr>
          <w:rFonts w:ascii="Times New Roman" w:hAnsi="Times New Roman" w:cs="Times New Roman"/>
          <w:sz w:val="24"/>
          <w:szCs w:val="24"/>
        </w:rPr>
        <w:t xml:space="preserve"> </w:t>
      </w:r>
      <w:r w:rsidR="00FD5660" w:rsidRPr="008149A8">
        <w:rPr>
          <w:rFonts w:ascii="Times New Roman" w:hAnsi="Times New Roman" w:cs="Times New Roman"/>
          <w:sz w:val="24"/>
          <w:szCs w:val="24"/>
        </w:rPr>
        <w:t>los medicamentos biosimilares en el sistema nacional de salud. La introducción de estas terapéuticas en mercados internacionales implicó un ahorro estimado de 10.000 millones de euros entre 2016 y 2020 en cinco países de Europa (Alemania, España, Francia, Italia y Reino Unido). La experiencia en Europa sugiere que, al optimizar el presupuesto sanitario, los sistemas de salud disponen de más fondos para invertir en innovación y en otras áreas de salud como el diagnóstico, la prevención, las tecnologías, la capacitación de sus profesionales y expandir la oferta y el acceso de servicios para pacientes y profesionales de la</w:t>
      </w:r>
      <w:r w:rsidR="008747F1">
        <w:rPr>
          <w:rFonts w:ascii="Times New Roman" w:hAnsi="Times New Roman" w:cs="Times New Roman"/>
          <w:sz w:val="24"/>
          <w:szCs w:val="24"/>
        </w:rPr>
        <w:t xml:space="preserve"> </w:t>
      </w:r>
      <w:r w:rsidR="00FD5660" w:rsidRPr="008149A8">
        <w:rPr>
          <w:rFonts w:ascii="Times New Roman" w:hAnsi="Times New Roman" w:cs="Times New Roman"/>
          <w:sz w:val="24"/>
          <w:szCs w:val="24"/>
        </w:rPr>
        <w:t xml:space="preserve">salud.                                                                                                                                                           La aprobación de biosimilares genera competitividad en el mercado de los fármacos biológicos, ya que favorece que un mayor espectro de pacientes, con menos recursos económicos tengan, por </w:t>
      </w:r>
      <w:r w:rsidR="00310A66" w:rsidRPr="008149A8">
        <w:rPr>
          <w:rFonts w:ascii="Times New Roman" w:hAnsi="Times New Roman" w:cs="Times New Roman"/>
          <w:sz w:val="24"/>
          <w:szCs w:val="24"/>
        </w:rPr>
        <w:t>ende,</w:t>
      </w:r>
      <w:r w:rsidR="00FD5660" w:rsidRPr="008149A8">
        <w:rPr>
          <w:rFonts w:ascii="Times New Roman" w:hAnsi="Times New Roman" w:cs="Times New Roman"/>
          <w:sz w:val="24"/>
          <w:szCs w:val="24"/>
        </w:rPr>
        <w:t xml:space="preserve"> acceso a este tipo de fármacos. Por todo lo expuesto ha de generar un importante ahorro gracias a su implantación en los sistemas de salud de los diferentes países, en la medida en la que el mercado y la regulación han determinado el grado de su implantación. El desarrollo de los biosimilares es uno de los sectores más activos dentro del ámbito biosanitario.</w:t>
      </w:r>
      <w:r w:rsidR="00FD5660" w:rsidRPr="008149A8">
        <w:rPr>
          <w:rFonts w:ascii="Times New Roman" w:hAnsi="Times New Roman" w:cs="Times New Roman"/>
          <w:b/>
          <w:sz w:val="24"/>
          <w:szCs w:val="24"/>
        </w:rPr>
        <w:t xml:space="preserve"> (Mur, 2018)</w:t>
      </w:r>
      <w:r w:rsidR="00E56F80" w:rsidRPr="008149A8">
        <w:rPr>
          <w:rFonts w:ascii="Times New Roman" w:hAnsi="Times New Roman" w:cs="Times New Roman"/>
          <w:b/>
          <w:sz w:val="24"/>
          <w:szCs w:val="24"/>
        </w:rPr>
        <w:t xml:space="preserve"> </w:t>
      </w:r>
      <w:r w:rsidR="00FD5660" w:rsidRPr="008149A8">
        <w:rPr>
          <w:rFonts w:ascii="Times New Roman" w:hAnsi="Times New Roman" w:cs="Times New Roman"/>
          <w:b/>
          <w:sz w:val="24"/>
          <w:szCs w:val="24"/>
        </w:rPr>
        <w:t xml:space="preserve">(12)                                                                </w:t>
      </w:r>
    </w:p>
    <w:p w14:paraId="000000C5" w14:textId="1B03E6EF" w:rsidR="009C7C47" w:rsidRPr="00763E8E" w:rsidRDefault="00877CCA" w:rsidP="008B7108">
      <w:pPr>
        <w:pStyle w:val="Ttulo2"/>
        <w:spacing w:line="360" w:lineRule="auto"/>
        <w:rPr>
          <w:b/>
          <w:bCs/>
        </w:rPr>
      </w:pPr>
      <w:bookmarkStart w:id="25" w:name="_heading=h.26in1rg" w:colFirst="0" w:colLast="0"/>
      <w:bookmarkStart w:id="26" w:name="_Toc175242473"/>
      <w:bookmarkEnd w:id="25"/>
      <w:r w:rsidRPr="00921150">
        <w:rPr>
          <w:rFonts w:ascii="Times New Roman" w:hAnsi="Times New Roman" w:cs="Times New Roman"/>
          <w:b/>
          <w:bCs/>
        </w:rPr>
        <w:t>1.</w:t>
      </w:r>
      <w:r w:rsidR="00B536E0" w:rsidRPr="00921150">
        <w:rPr>
          <w:rFonts w:ascii="Times New Roman" w:hAnsi="Times New Roman" w:cs="Times New Roman"/>
          <w:b/>
          <w:bCs/>
        </w:rPr>
        <w:t>2.3</w:t>
      </w:r>
      <w:r w:rsidRPr="00763E8E">
        <w:rPr>
          <w:b/>
          <w:bCs/>
        </w:rPr>
        <w:t xml:space="preserve"> </w:t>
      </w:r>
      <w:r w:rsidRPr="00310A66">
        <w:rPr>
          <w:rFonts w:ascii="Times New Roman" w:hAnsi="Times New Roman" w:cs="Times New Roman"/>
          <w:b/>
          <w:bCs/>
        </w:rPr>
        <w:t xml:space="preserve">LOS ENSAYOS </w:t>
      </w:r>
      <w:sdt>
        <w:sdtPr>
          <w:rPr>
            <w:rFonts w:ascii="Times New Roman" w:hAnsi="Times New Roman" w:cs="Times New Roman"/>
            <w:b/>
            <w:bCs/>
          </w:rPr>
          <w:tag w:val="goog_rdk_4"/>
          <w:id w:val="-1321956948"/>
        </w:sdtPr>
        <w:sdtEndPr/>
        <w:sdtContent/>
      </w:sdt>
      <w:r w:rsidRPr="00310A66">
        <w:rPr>
          <w:rFonts w:ascii="Times New Roman" w:hAnsi="Times New Roman" w:cs="Times New Roman"/>
          <w:b/>
          <w:bCs/>
        </w:rPr>
        <w:t>CLÍNICOS:</w:t>
      </w:r>
      <w:bookmarkEnd w:id="26"/>
    </w:p>
    <w:p w14:paraId="7F4F5FB8" w14:textId="1891B48D" w:rsidR="003C5A7B" w:rsidRDefault="00877CCA" w:rsidP="008B7108">
      <w:pPr>
        <w:spacing w:line="360" w:lineRule="auto"/>
        <w:rPr>
          <w:rFonts w:ascii="Times New Roman" w:hAnsi="Times New Roman" w:cs="Times New Roman"/>
          <w:sz w:val="24"/>
          <w:szCs w:val="24"/>
        </w:rPr>
      </w:pPr>
      <w:r w:rsidRPr="008149A8">
        <w:rPr>
          <w:rFonts w:ascii="Times New Roman" w:hAnsi="Times New Roman" w:cs="Times New Roman"/>
          <w:sz w:val="24"/>
          <w:szCs w:val="24"/>
        </w:rPr>
        <w:t xml:space="preserve">Los </w:t>
      </w:r>
      <w:r w:rsidR="003B412A" w:rsidRPr="008149A8">
        <w:rPr>
          <w:rFonts w:ascii="Times New Roman" w:hAnsi="Times New Roman" w:cs="Times New Roman"/>
          <w:sz w:val="24"/>
          <w:szCs w:val="24"/>
        </w:rPr>
        <w:t>estudios o ensayos clínicos</w:t>
      </w:r>
      <w:r w:rsidRPr="008149A8">
        <w:rPr>
          <w:rFonts w:ascii="Times New Roman" w:hAnsi="Times New Roman" w:cs="Times New Roman"/>
          <w:sz w:val="24"/>
          <w:szCs w:val="24"/>
        </w:rPr>
        <w:t xml:space="preserve"> son necesarios para encontrar nuevas respuestas </w:t>
      </w:r>
    </w:p>
    <w:p w14:paraId="45613158" w14:textId="0D7D7768" w:rsidR="003C5A7B" w:rsidRPr="005D4467" w:rsidRDefault="003C5A7B" w:rsidP="003C5A7B">
      <w:pPr>
        <w:spacing w:line="240" w:lineRule="auto"/>
        <w:rPr>
          <w:rFonts w:ascii="Times New Roman" w:hAnsi="Times New Roman" w:cs="Times New Roman"/>
          <w:color w:val="C00000"/>
          <w:sz w:val="20"/>
          <w:szCs w:val="20"/>
        </w:rPr>
      </w:pPr>
      <w:r w:rsidRPr="008149A8">
        <w:rPr>
          <w:rFonts w:ascii="Times New Roman" w:hAnsi="Times New Roman" w:cs="Times New Roman"/>
          <w:sz w:val="20"/>
          <w:szCs w:val="20"/>
        </w:rPr>
        <w:t>12-Mur Aaron. Drogas Biosimilares. Universidad de Zaragoza. 2018. Pág. 2-24.</w:t>
      </w:r>
    </w:p>
    <w:p w14:paraId="7A05A393" w14:textId="77777777" w:rsidR="003C5A7B" w:rsidRDefault="003C5A7B" w:rsidP="008B7108">
      <w:pPr>
        <w:spacing w:line="360" w:lineRule="auto"/>
        <w:rPr>
          <w:rFonts w:ascii="Times New Roman" w:hAnsi="Times New Roman" w:cs="Times New Roman"/>
          <w:sz w:val="24"/>
          <w:szCs w:val="24"/>
        </w:rPr>
      </w:pPr>
    </w:p>
    <w:p w14:paraId="1800F01A" w14:textId="2BC1D57B" w:rsidR="008149A8" w:rsidRPr="00E528B8" w:rsidRDefault="00877CCA" w:rsidP="00E528B8">
      <w:pPr>
        <w:spacing w:line="360" w:lineRule="auto"/>
        <w:rPr>
          <w:rFonts w:ascii="Times New Roman" w:hAnsi="Times New Roman" w:cs="Times New Roman"/>
          <w:sz w:val="24"/>
          <w:szCs w:val="24"/>
        </w:rPr>
      </w:pPr>
      <w:r w:rsidRPr="008149A8">
        <w:rPr>
          <w:rFonts w:ascii="Times New Roman" w:hAnsi="Times New Roman" w:cs="Times New Roman"/>
          <w:sz w:val="24"/>
          <w:szCs w:val="24"/>
        </w:rPr>
        <w:t>terapéuticas a las distintas enfermedades. Se han registrado importantes avances en farmacología en las últimas décadas, los cuáles fueron posibles en gran medida por el desarrollo de   la investigación científica. A su vez la investigación científica se basa en parte en los estudios realizados en seres humanos.</w:t>
      </w:r>
      <w:r w:rsidR="00692D84">
        <w:rPr>
          <w:rFonts w:ascii="Times New Roman" w:hAnsi="Times New Roman" w:cs="Times New Roman"/>
          <w:sz w:val="24"/>
          <w:szCs w:val="24"/>
        </w:rPr>
        <w:t xml:space="preserve"> </w:t>
      </w:r>
      <w:r w:rsidRPr="008149A8">
        <w:rPr>
          <w:rFonts w:ascii="Times New Roman" w:hAnsi="Times New Roman" w:cs="Times New Roman"/>
          <w:sz w:val="24"/>
          <w:szCs w:val="24"/>
        </w:rPr>
        <w:t>La demostración previa de eficacia y seguridad de un medicamento (ya sea para aprobar su comercialización, o para aprobar una nueva indicación) es actualmente una exigencia de las diferentes regulaciones nacionales, así como en el ámbito internacional.  Pero la demostración de eficacia y seguridad solo puede realizarse a través de los estudios clínicos controlados. Esto significa que los resultados obtenidos en esos estudios son el principal determinante para la autorización y posterior comercialización del fármaco. Estos hechos ponen en evidencia la necesidad de contar con normas nacionales e internacionales para investigación clínica farmacológica. Dichas normas deben asegurar por un lado la solidez científica del estudio y por el otro garantizar la solidez ética. A su vez, deben establecer pautas que garanticen que los datos que surjan de las investigaciones sean adecuadamente conservados y puedan ser verificados, independientemente del lugar en donde se realice el estudio. La investigación clínica es una actividad que deben llevar a cabo las empresas farmacéuticas, a través de la realización de ensayos clínicos, para desarrollar productos para la salud humana. Por lo tanto, la eficacia y seguridad de los nuevos tratamientos, medicamentos o vacunas se verifica a partir de los ensayos clínicos</w:t>
      </w:r>
      <w:r w:rsidRPr="008149A8">
        <w:rPr>
          <w:rFonts w:ascii="Times New Roman" w:hAnsi="Times New Roman" w:cs="Times New Roman"/>
          <w:b/>
          <w:sz w:val="24"/>
          <w:szCs w:val="24"/>
        </w:rPr>
        <w:t xml:space="preserve">. </w:t>
      </w:r>
      <w:r w:rsidRPr="008149A8">
        <w:rPr>
          <w:rFonts w:ascii="Times New Roman" w:hAnsi="Times New Roman" w:cs="Times New Roman"/>
          <w:sz w:val="24"/>
          <w:szCs w:val="24"/>
        </w:rPr>
        <w:t>Son fuentes de potenciales hallazgos clínicos, que no solo abren una ventana de esperanza para pacientes que padecen enfermedades cuyos tratamientos tienen baja eficacia o aún no han sido descubiertos, sino que generan información fiable que retroalimenta otras investigaciones.</w:t>
      </w:r>
      <w:r w:rsidRPr="008149A8">
        <w:rPr>
          <w:rFonts w:ascii="Times New Roman" w:hAnsi="Times New Roman" w:cs="Times New Roman"/>
          <w:color w:val="272727"/>
          <w:sz w:val="24"/>
          <w:szCs w:val="24"/>
          <w:shd w:val="clear" w:color="auto" w:fill="FBF6F0"/>
        </w:rPr>
        <w:t xml:space="preserve"> </w:t>
      </w:r>
      <w:r w:rsidR="00676DB0" w:rsidRPr="008149A8">
        <w:rPr>
          <w:rFonts w:ascii="Times New Roman" w:hAnsi="Times New Roman" w:cs="Times New Roman"/>
          <w:color w:val="272727"/>
          <w:sz w:val="24"/>
          <w:szCs w:val="24"/>
          <w:shd w:val="clear" w:color="auto" w:fill="FBF6F0"/>
        </w:rPr>
        <w:t>A</w:t>
      </w:r>
      <w:r w:rsidR="00676DB0" w:rsidRPr="008149A8">
        <w:rPr>
          <w:rFonts w:ascii="Times New Roman" w:hAnsi="Times New Roman" w:cs="Times New Roman"/>
          <w:sz w:val="24"/>
          <w:szCs w:val="24"/>
        </w:rPr>
        <w:t>demás, la investigación clínica tiene el potencial de generar valor a una escala mucho más amplia, impactando positivamente sobre el sistema de salud, los profesionales que lo conforman y al mismo tiempo, en la economía de los países que la promueven (efecto en cascada).</w:t>
      </w:r>
      <w:r w:rsidR="00676DB0" w:rsidRPr="008149A8">
        <w:rPr>
          <w:rFonts w:ascii="Times New Roman" w:eastAsia="Georgia" w:hAnsi="Times New Roman" w:cs="Times New Roman"/>
          <w:color w:val="424242"/>
          <w:sz w:val="24"/>
          <w:szCs w:val="24"/>
        </w:rPr>
        <w:t xml:space="preserve"> </w:t>
      </w:r>
      <w:r w:rsidR="00676DB0" w:rsidRPr="008149A8">
        <w:rPr>
          <w:rFonts w:ascii="Times New Roman" w:hAnsi="Times New Roman" w:cs="Times New Roman"/>
          <w:sz w:val="24"/>
          <w:szCs w:val="24"/>
        </w:rPr>
        <w:t> Para el sistema sanitario</w:t>
      </w:r>
      <w:r w:rsidR="00676DB0" w:rsidRPr="008149A8">
        <w:rPr>
          <w:rFonts w:ascii="Times New Roman" w:hAnsi="Times New Roman" w:cs="Times New Roman"/>
          <w:b/>
          <w:sz w:val="24"/>
          <w:szCs w:val="24"/>
        </w:rPr>
        <w:t>,</w:t>
      </w:r>
      <w:r w:rsidR="00676DB0" w:rsidRPr="008149A8">
        <w:rPr>
          <w:rFonts w:ascii="Times New Roman" w:hAnsi="Times New Roman" w:cs="Times New Roman"/>
          <w:sz w:val="24"/>
          <w:szCs w:val="24"/>
        </w:rPr>
        <w:t xml:space="preserve"> los ensayos atraen inversiones económicas para los centros y para los profesionales sanitarios, porque </w:t>
      </w:r>
      <w:r w:rsidR="005D4467" w:rsidRPr="008149A8">
        <w:rPr>
          <w:rFonts w:ascii="Times New Roman" w:hAnsi="Times New Roman" w:cs="Times New Roman"/>
          <w:sz w:val="24"/>
          <w:szCs w:val="24"/>
        </w:rPr>
        <w:t>suman reputación y experiencia al complementar su labor asistencial con la investigadora, además de</w:t>
      </w:r>
      <w:r w:rsidR="003C5A7B">
        <w:rPr>
          <w:rFonts w:ascii="Times New Roman" w:hAnsi="Times New Roman" w:cs="Times New Roman"/>
          <w:sz w:val="24"/>
          <w:szCs w:val="24"/>
        </w:rPr>
        <w:t xml:space="preserve"> </w:t>
      </w:r>
      <w:r w:rsidR="008149A8" w:rsidRPr="008149A8">
        <w:rPr>
          <w:rFonts w:ascii="Times New Roman" w:hAnsi="Times New Roman" w:cs="Times New Roman"/>
          <w:sz w:val="24"/>
          <w:szCs w:val="24"/>
        </w:rPr>
        <w:t>honorarios extras en un mercado como el nuestros</w:t>
      </w:r>
      <w:r w:rsidR="00310A66">
        <w:rPr>
          <w:rFonts w:ascii="Times New Roman" w:hAnsi="Times New Roman" w:cs="Times New Roman"/>
          <w:sz w:val="24"/>
          <w:szCs w:val="24"/>
        </w:rPr>
        <w:t>,</w:t>
      </w:r>
      <w:r w:rsidR="008149A8" w:rsidRPr="008149A8">
        <w:rPr>
          <w:rFonts w:ascii="Times New Roman" w:hAnsi="Times New Roman" w:cs="Times New Roman"/>
          <w:sz w:val="24"/>
          <w:szCs w:val="24"/>
        </w:rPr>
        <w:t xml:space="preserve"> con salarios bajos</w:t>
      </w:r>
      <w:r w:rsidR="00310A66">
        <w:rPr>
          <w:rFonts w:ascii="Times New Roman" w:hAnsi="Times New Roman" w:cs="Times New Roman"/>
          <w:sz w:val="24"/>
          <w:szCs w:val="24"/>
        </w:rPr>
        <w:t>.</w:t>
      </w:r>
      <w:r w:rsidR="008149A8" w:rsidRPr="008149A8">
        <w:rPr>
          <w:rFonts w:ascii="Times New Roman" w:hAnsi="Times New Roman" w:cs="Times New Roman"/>
          <w:sz w:val="24"/>
          <w:szCs w:val="24"/>
        </w:rPr>
        <w:t xml:space="preserve"> </w:t>
      </w:r>
      <w:r w:rsidR="00310A66">
        <w:rPr>
          <w:rFonts w:ascii="Times New Roman" w:hAnsi="Times New Roman" w:cs="Times New Roman"/>
          <w:sz w:val="24"/>
          <w:szCs w:val="24"/>
        </w:rPr>
        <w:t>Y p</w:t>
      </w:r>
      <w:r w:rsidR="008149A8" w:rsidRPr="008149A8">
        <w:rPr>
          <w:rFonts w:ascii="Times New Roman" w:hAnsi="Times New Roman" w:cs="Times New Roman"/>
          <w:sz w:val="24"/>
          <w:szCs w:val="24"/>
        </w:rPr>
        <w:t>ara</w:t>
      </w:r>
      <w:r w:rsidR="003C5A7B">
        <w:rPr>
          <w:rFonts w:ascii="Times New Roman" w:hAnsi="Times New Roman" w:cs="Times New Roman"/>
          <w:sz w:val="24"/>
          <w:szCs w:val="24"/>
        </w:rPr>
        <w:t xml:space="preserve"> </w:t>
      </w:r>
      <w:r w:rsidR="008149A8" w:rsidRPr="008149A8">
        <w:rPr>
          <w:rFonts w:ascii="Times New Roman" w:hAnsi="Times New Roman" w:cs="Times New Roman"/>
          <w:sz w:val="24"/>
          <w:szCs w:val="24"/>
        </w:rPr>
        <w:t>los pacientes que gracias a los ensayos pueden tener acceso temprano a los tratamientos más innovadores aún no autorizados y no cubiertos por los s</w:t>
      </w:r>
      <w:r w:rsidR="00310A66">
        <w:rPr>
          <w:rFonts w:ascii="Times New Roman" w:hAnsi="Times New Roman" w:cs="Times New Roman"/>
          <w:sz w:val="24"/>
          <w:szCs w:val="24"/>
        </w:rPr>
        <w:t>istemas</w:t>
      </w:r>
      <w:r w:rsidR="008149A8" w:rsidRPr="008149A8">
        <w:rPr>
          <w:rFonts w:ascii="Times New Roman" w:hAnsi="Times New Roman" w:cs="Times New Roman"/>
          <w:sz w:val="24"/>
          <w:szCs w:val="24"/>
        </w:rPr>
        <w:t xml:space="preserve"> médicos, lo que en determinadas patologías y cuando otros tratamientos han fracasado puede significar la propia supervivencia. Se destacan por ser una fuente de generación de divisas para el país al traccionar inversiones en investigación y desarrollo, demandar empleo calificado y, adicionalmente, ofrecer la oportunidad de disponer de tratamientos innovadores para la población que lo requiera</w:t>
      </w:r>
      <w:r w:rsidR="008149A8">
        <w:rPr>
          <w:rFonts w:ascii="Times New Roman" w:hAnsi="Times New Roman" w:cs="Times New Roman"/>
          <w:sz w:val="24"/>
          <w:szCs w:val="24"/>
        </w:rPr>
        <w:t>.</w:t>
      </w:r>
    </w:p>
    <w:p w14:paraId="53B8181A" w14:textId="24818A02" w:rsidR="00AE00E2" w:rsidRPr="00AE00E2" w:rsidRDefault="00FB22B0" w:rsidP="00AE00E2">
      <w:pPr>
        <w:pStyle w:val="Ttulo3"/>
        <w:rPr>
          <w:b/>
          <w:bCs/>
        </w:rPr>
      </w:pPr>
      <w:bookmarkStart w:id="27" w:name="_Toc175242474"/>
      <w:r w:rsidRPr="00310A66">
        <w:rPr>
          <w:rFonts w:ascii="Times New Roman" w:hAnsi="Times New Roman" w:cs="Times New Roman"/>
          <w:b/>
          <w:bCs/>
        </w:rPr>
        <w:t>CUADRO</w:t>
      </w:r>
      <w:r>
        <w:rPr>
          <w:b/>
          <w:bCs/>
        </w:rPr>
        <w:t xml:space="preserve"> 3</w:t>
      </w:r>
      <w:r w:rsidR="00AE00E2" w:rsidRPr="00AE00E2">
        <w:rPr>
          <w:b/>
          <w:bCs/>
        </w:rPr>
        <w:t xml:space="preserve">. </w:t>
      </w:r>
      <w:r w:rsidR="00AE00E2" w:rsidRPr="00310A66">
        <w:rPr>
          <w:rFonts w:ascii="Times New Roman" w:hAnsi="Times New Roman" w:cs="Times New Roman"/>
          <w:b/>
          <w:bCs/>
        </w:rPr>
        <w:t>FASES DE UN ENSAYO CLINICO</w:t>
      </w:r>
      <w:bookmarkEnd w:id="27"/>
    </w:p>
    <w:p w14:paraId="3E8BE5A7" w14:textId="0FE2CD35" w:rsidR="00AE00E2" w:rsidRDefault="00AE00E2">
      <w:pPr>
        <w:spacing w:line="240" w:lineRule="auto"/>
        <w:rPr>
          <w:sz w:val="20"/>
          <w:szCs w:val="20"/>
        </w:rPr>
      </w:pPr>
      <w:r w:rsidRPr="00AE00E2">
        <w:rPr>
          <w:noProof/>
        </w:rPr>
        <w:drawing>
          <wp:inline distT="0" distB="0" distL="0" distR="0" wp14:anchorId="0AE7369C" wp14:editId="60ECD11F">
            <wp:extent cx="5924550" cy="2457450"/>
            <wp:effectExtent l="0" t="0" r="0" b="0"/>
            <wp:docPr id="9093227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322798" name=""/>
                    <pic:cNvPicPr/>
                  </pic:nvPicPr>
                  <pic:blipFill>
                    <a:blip r:embed="rId22"/>
                    <a:stretch>
                      <a:fillRect/>
                    </a:stretch>
                  </pic:blipFill>
                  <pic:spPr>
                    <a:xfrm>
                      <a:off x="0" y="0"/>
                      <a:ext cx="5924550" cy="2457450"/>
                    </a:xfrm>
                    <a:prstGeom prst="rect">
                      <a:avLst/>
                    </a:prstGeom>
                  </pic:spPr>
                </pic:pic>
              </a:graphicData>
            </a:graphic>
          </wp:inline>
        </w:drawing>
      </w:r>
    </w:p>
    <w:p w14:paraId="000000CA" w14:textId="560423C6" w:rsidR="009C7C47" w:rsidRPr="00310A66" w:rsidRDefault="00AE00E2" w:rsidP="00AE00E2">
      <w:pPr>
        <w:spacing w:after="0" w:line="240" w:lineRule="auto"/>
        <w:rPr>
          <w:rFonts w:ascii="Times New Roman" w:hAnsi="Times New Roman" w:cs="Times New Roman"/>
        </w:rPr>
      </w:pPr>
      <w:r w:rsidRPr="00310A66">
        <w:rPr>
          <w:rFonts w:ascii="Times New Roman" w:hAnsi="Times New Roman" w:cs="Times New Roman"/>
        </w:rPr>
        <w:t>Fuente base de FDA.</w:t>
      </w:r>
    </w:p>
    <w:p w14:paraId="5B7BBA76" w14:textId="77777777" w:rsidR="008149A8" w:rsidRDefault="008149A8">
      <w:pPr>
        <w:spacing w:line="240" w:lineRule="auto"/>
      </w:pPr>
    </w:p>
    <w:p w14:paraId="131530D9" w14:textId="7384DC28" w:rsidR="003C5A7B" w:rsidRDefault="00877CCA" w:rsidP="005D4467">
      <w:pPr>
        <w:spacing w:line="360" w:lineRule="auto"/>
        <w:rPr>
          <w:rFonts w:ascii="Times New Roman" w:hAnsi="Times New Roman" w:cs="Times New Roman"/>
          <w:sz w:val="24"/>
          <w:szCs w:val="24"/>
        </w:rPr>
      </w:pPr>
      <w:r w:rsidRPr="005D4467">
        <w:rPr>
          <w:rFonts w:ascii="Times New Roman" w:hAnsi="Times New Roman" w:cs="Times New Roman"/>
          <w:sz w:val="24"/>
          <w:szCs w:val="24"/>
        </w:rPr>
        <w:t>Por lo que es otra opción para bajar costos de adquisición de medicamentos y dar acceso. Los ensayos clínicos impulsan inversiones por más de USD 200 millones anuales, y representó poco más del 35% del total de la inversión empresarial en I+D</w:t>
      </w:r>
      <w:r w:rsidR="00310A66">
        <w:rPr>
          <w:rFonts w:ascii="Times New Roman" w:hAnsi="Times New Roman" w:cs="Times New Roman"/>
          <w:sz w:val="24"/>
          <w:szCs w:val="24"/>
        </w:rPr>
        <w:t xml:space="preserve"> (Investigación y desarrollo)</w:t>
      </w:r>
      <w:r w:rsidRPr="005D4467">
        <w:rPr>
          <w:rFonts w:ascii="Times New Roman" w:hAnsi="Times New Roman" w:cs="Times New Roman"/>
          <w:sz w:val="24"/>
          <w:szCs w:val="24"/>
        </w:rPr>
        <w:t xml:space="preserve"> en Argentina en 2020. Esta cifra viene en ascenso debido al incremento en gasto absoluto (+75% en valores constantes entre 2016 y 2020 contra +21% en el conjunto de las empresas) y lo ubica entre las actividades que más inversión en I+D realizan en Argentina</w:t>
      </w:r>
      <w:r w:rsidRPr="005D4467">
        <w:rPr>
          <w:rFonts w:ascii="Times New Roman" w:hAnsi="Times New Roman" w:cs="Times New Roman"/>
          <w:b/>
          <w:sz w:val="24"/>
          <w:szCs w:val="24"/>
        </w:rPr>
        <w:t xml:space="preserve">. </w:t>
      </w:r>
      <w:r w:rsidRPr="005D4467">
        <w:rPr>
          <w:rFonts w:ascii="Times New Roman" w:hAnsi="Times New Roman" w:cs="Times New Roman"/>
          <w:sz w:val="24"/>
          <w:szCs w:val="24"/>
        </w:rPr>
        <w:t>Cuando se analiza la distribución geográfica de los ensayos clínicos, se evidencia que Estados Unidos junto con Canadá representan el 41,2% de los ensayos clínicos iniciados en 2020. En segundo lugar, se encuentra Europa con una participación del 33,9% y, en tercer lugar, Asia con el 17,2%. Bien lejos se ubica Latinoamérica y el Caribe con el 4,6%, Oceanía con el 2,6% y finalmente África, que solo alojó el 0,5% de los ensayos multicéntricos realizados a nivel global.</w:t>
      </w:r>
      <w:r w:rsidRPr="005D4467">
        <w:rPr>
          <w:rFonts w:ascii="Times New Roman" w:hAnsi="Times New Roman" w:cs="Times New Roman"/>
          <w:b/>
          <w:sz w:val="24"/>
          <w:szCs w:val="24"/>
        </w:rPr>
        <w:t xml:space="preserve"> (Goldstein E, 2021)</w:t>
      </w:r>
      <w:r w:rsidR="00676DB0" w:rsidRPr="005D4467">
        <w:rPr>
          <w:rFonts w:ascii="Times New Roman" w:hAnsi="Times New Roman" w:cs="Times New Roman"/>
          <w:b/>
          <w:sz w:val="24"/>
          <w:szCs w:val="24"/>
        </w:rPr>
        <w:t xml:space="preserve"> (13).</w:t>
      </w:r>
      <w:r w:rsidRPr="005D4467">
        <w:rPr>
          <w:rFonts w:ascii="Times New Roman" w:hAnsi="Times New Roman" w:cs="Times New Roman"/>
          <w:b/>
        </w:rPr>
        <w:t xml:space="preserve">                                                                                                                                     </w:t>
      </w:r>
      <w:r w:rsidRPr="005D4467">
        <w:rPr>
          <w:rFonts w:ascii="Times New Roman" w:hAnsi="Times New Roman" w:cs="Times New Roman"/>
        </w:rPr>
        <w:t xml:space="preserve">                       </w:t>
      </w:r>
      <w:r w:rsidR="00AE00E2" w:rsidRPr="005D4467">
        <w:rPr>
          <w:rFonts w:ascii="Times New Roman" w:hAnsi="Times New Roman" w:cs="Times New Roman"/>
        </w:rPr>
        <w:t xml:space="preserve">            </w:t>
      </w:r>
      <w:r w:rsidRPr="005D4467">
        <w:rPr>
          <w:rFonts w:ascii="Times New Roman" w:hAnsi="Times New Roman" w:cs="Times New Roman"/>
        </w:rPr>
        <w:t xml:space="preserve">      </w:t>
      </w:r>
      <w:r w:rsidR="003C5A7B" w:rsidRPr="005D4467">
        <w:rPr>
          <w:rFonts w:ascii="Times New Roman" w:hAnsi="Times New Roman" w:cs="Times New Roman"/>
          <w:sz w:val="24"/>
          <w:szCs w:val="24"/>
        </w:rPr>
        <w:t>Cuando se analizan las áreas terapéuticas en las que se investigó durante el periodo de junio de 2017 a junio de 2019, vemos que alrededor del 24% de los ensayos se focalizaron en</w:t>
      </w:r>
    </w:p>
    <w:p w14:paraId="78B6A155" w14:textId="77777777" w:rsidR="00E528B8" w:rsidRPr="00E528B8" w:rsidRDefault="00E528B8" w:rsidP="005D4467">
      <w:pPr>
        <w:spacing w:line="360" w:lineRule="auto"/>
        <w:rPr>
          <w:rFonts w:ascii="Times New Roman" w:hAnsi="Times New Roman" w:cs="Times New Roman"/>
          <w:sz w:val="24"/>
          <w:szCs w:val="24"/>
        </w:rPr>
      </w:pPr>
    </w:p>
    <w:p w14:paraId="5B947021" w14:textId="44719B28" w:rsidR="005D4467" w:rsidRPr="005D4467" w:rsidRDefault="005D4467" w:rsidP="005D4467">
      <w:pPr>
        <w:spacing w:line="240" w:lineRule="auto"/>
        <w:rPr>
          <w:rFonts w:ascii="Times New Roman" w:hAnsi="Times New Roman" w:cs="Times New Roman"/>
          <w:sz w:val="24"/>
          <w:szCs w:val="24"/>
        </w:rPr>
      </w:pPr>
      <w:r w:rsidRPr="008149A8">
        <w:rPr>
          <w:rFonts w:ascii="Times New Roman" w:hAnsi="Times New Roman" w:cs="Times New Roman"/>
          <w:sz w:val="20"/>
          <w:szCs w:val="20"/>
        </w:rPr>
        <w:t>13-Ensayos clínicos Oportunidades para generar inversiones en investigación y desarrollo, promover el ingreso de divisas y disponer de tratamientos innovadores. Goldstein Evelin, Monzón Jesica, Barcos Nicolás, et al. Documentos de Trabajo del CCE N° 12, agosto de 2021, Consejo para el Cambio Estructural - Ministerio de Desarrollo Productivo de la Nación.</w:t>
      </w:r>
    </w:p>
    <w:p w14:paraId="219A680F" w14:textId="4E42F642" w:rsidR="00AE00E2" w:rsidRPr="003C5A7B" w:rsidRDefault="00877CCA" w:rsidP="003C5A7B">
      <w:pPr>
        <w:spacing w:line="360" w:lineRule="auto"/>
        <w:rPr>
          <w:rFonts w:ascii="Times New Roman" w:hAnsi="Times New Roman" w:cs="Times New Roman"/>
          <w:sz w:val="24"/>
          <w:szCs w:val="24"/>
        </w:rPr>
      </w:pPr>
      <w:r w:rsidRPr="005D4467">
        <w:rPr>
          <w:rFonts w:ascii="Times New Roman" w:hAnsi="Times New Roman" w:cs="Times New Roman"/>
          <w:sz w:val="24"/>
          <w:szCs w:val="24"/>
        </w:rPr>
        <w:t xml:space="preserve">neoplasias, 11 a un 12% </w:t>
      </w:r>
      <w:r w:rsidR="00676DB0" w:rsidRPr="005D4467">
        <w:rPr>
          <w:rFonts w:ascii="Times New Roman" w:hAnsi="Times New Roman" w:cs="Times New Roman"/>
          <w:sz w:val="24"/>
          <w:szCs w:val="24"/>
        </w:rPr>
        <w:t>en enfermedades del sistema respiratorio y un 11% en enfermedades endocrinas, nutricionales y metabólicas. Entre otras, le siguen las enfermedades relacionadas con el sistema osteomuscular y tejido conectivo, las del sistema nervioso y las del aparato digestivo con 9%, 8% y 7%, respectivamente</w:t>
      </w:r>
      <w:r w:rsidR="00695B4D">
        <w:rPr>
          <w:rFonts w:ascii="Times New Roman" w:hAnsi="Times New Roman" w:cs="Times New Roman"/>
        </w:rPr>
        <w:t>.</w:t>
      </w:r>
      <w:r w:rsidR="00676DB0" w:rsidRPr="005D4467">
        <w:rPr>
          <w:rFonts w:ascii="Times New Roman" w:hAnsi="Times New Roman" w:cs="Times New Roman"/>
        </w:rPr>
        <w:t xml:space="preserve"> </w:t>
      </w:r>
      <w:r w:rsidR="00676DB0" w:rsidRPr="005D4467">
        <w:rPr>
          <w:rFonts w:ascii="Times New Roman" w:hAnsi="Times New Roman" w:cs="Times New Roman"/>
          <w:sz w:val="24"/>
          <w:szCs w:val="24"/>
        </w:rPr>
        <w:t>La mayoría de los ensayos clínicos en Argentina son patrocinados por empresas multinacionales</w:t>
      </w:r>
      <w:r w:rsidR="003D72DE">
        <w:rPr>
          <w:rFonts w:ascii="Times New Roman" w:hAnsi="Times New Roman" w:cs="Times New Roman"/>
          <w:sz w:val="24"/>
          <w:szCs w:val="24"/>
        </w:rPr>
        <w:t xml:space="preserve">, a </w:t>
      </w:r>
      <w:r w:rsidR="00676DB0" w:rsidRPr="005D4467">
        <w:rPr>
          <w:rFonts w:ascii="Times New Roman" w:hAnsi="Times New Roman" w:cs="Times New Roman"/>
          <w:sz w:val="24"/>
          <w:szCs w:val="24"/>
        </w:rPr>
        <w:t>la hora de tomar sus decisiones, las empresas multinacionales poseen un abanico de países con sus respectivas especificidades para evaluar y definir dónde alocar el desarrollo de sus ensayos clínicos.</w:t>
      </w:r>
      <w:r w:rsidR="008149A8" w:rsidRPr="005D4467">
        <w:rPr>
          <w:rFonts w:ascii="Times New Roman" w:hAnsi="Times New Roman" w:cs="Times New Roman"/>
          <w:sz w:val="24"/>
          <w:szCs w:val="24"/>
        </w:rPr>
        <w:t xml:space="preserve"> Si bien la tendencia a la deslocalización debido al costo creciente de los ensayos clínicos y la dificultad en el reclutamiento de pacientes en los países desarrollados posiciona a Latinoamérica en general y a Argentina en particular en un lugar privilegiado, la competencia con otras regiones y países es fuerte. Es obvio que la actividad de investigación genera unos costes y uso de recursos adicionales; sin embargo, la apuesta de la industria farmacéutica en invertir en investigación con la participación de los profesionales de los hospitales e </w:t>
      </w:r>
      <w:r w:rsidR="00E161C1">
        <w:rPr>
          <w:rFonts w:ascii="Times New Roman" w:hAnsi="Times New Roman" w:cs="Times New Roman"/>
          <w:sz w:val="24"/>
          <w:szCs w:val="24"/>
        </w:rPr>
        <w:t>i</w:t>
      </w:r>
      <w:r w:rsidR="008149A8" w:rsidRPr="005D4467">
        <w:rPr>
          <w:rFonts w:ascii="Times New Roman" w:hAnsi="Times New Roman" w:cs="Times New Roman"/>
          <w:sz w:val="24"/>
          <w:szCs w:val="24"/>
        </w:rPr>
        <w:t>nstitutos de investigación biomédica, por su financiación en actividades de I+D aporta un ahorro de costes en los tratamientos (</w:t>
      </w:r>
      <w:r w:rsidR="00E161C1">
        <w:rPr>
          <w:rFonts w:ascii="Times New Roman" w:hAnsi="Times New Roman" w:cs="Times New Roman"/>
          <w:sz w:val="24"/>
          <w:szCs w:val="24"/>
        </w:rPr>
        <w:t>medicamentos</w:t>
      </w:r>
      <w:r w:rsidR="008149A8" w:rsidRPr="005D4467">
        <w:rPr>
          <w:rFonts w:ascii="Times New Roman" w:hAnsi="Times New Roman" w:cs="Times New Roman"/>
          <w:sz w:val="24"/>
          <w:szCs w:val="24"/>
        </w:rPr>
        <w:t>), en pruebas y/o</w:t>
      </w:r>
      <w:r w:rsidR="005D4467" w:rsidRPr="005D4467">
        <w:rPr>
          <w:rFonts w:ascii="Times New Roman" w:hAnsi="Times New Roman" w:cs="Times New Roman"/>
          <w:sz w:val="24"/>
          <w:szCs w:val="24"/>
        </w:rPr>
        <w:t xml:space="preserve"> </w:t>
      </w:r>
      <w:r w:rsidR="005D4467" w:rsidRPr="008149A8">
        <w:rPr>
          <w:rFonts w:ascii="Times New Roman" w:hAnsi="Times New Roman" w:cs="Times New Roman"/>
          <w:sz w:val="24"/>
          <w:szCs w:val="24"/>
        </w:rPr>
        <w:t xml:space="preserve">procedimientos (radiología, laboratorio, …) y en la propia investigación de los </w:t>
      </w:r>
      <w:r w:rsidR="00E161C1">
        <w:rPr>
          <w:rFonts w:ascii="Times New Roman" w:hAnsi="Times New Roman" w:cs="Times New Roman"/>
          <w:sz w:val="24"/>
          <w:szCs w:val="24"/>
        </w:rPr>
        <w:t>c</w:t>
      </w:r>
      <w:r w:rsidR="005D4467" w:rsidRPr="008149A8">
        <w:rPr>
          <w:rFonts w:ascii="Times New Roman" w:hAnsi="Times New Roman" w:cs="Times New Roman"/>
          <w:sz w:val="24"/>
          <w:szCs w:val="24"/>
        </w:rPr>
        <w:t xml:space="preserve">entros, que de otra forma no dispondría de recursos para llevarla a cabo.                                                                                         </w:t>
      </w:r>
    </w:p>
    <w:p w14:paraId="2C4C4644" w14:textId="37F62142" w:rsidR="00AE00E2" w:rsidRDefault="003B6B4D" w:rsidP="00AE00E2">
      <w:pPr>
        <w:pStyle w:val="Ttulo3"/>
        <w:rPr>
          <w:b/>
          <w:bCs/>
        </w:rPr>
      </w:pPr>
      <w:bookmarkStart w:id="28" w:name="_Toc175242475"/>
      <w:r w:rsidRPr="00E161C1">
        <w:rPr>
          <w:rFonts w:ascii="Times New Roman" w:hAnsi="Times New Roman" w:cs="Times New Roman"/>
          <w:b/>
          <w:bCs/>
        </w:rPr>
        <w:t xml:space="preserve">FIGURA </w:t>
      </w:r>
      <w:r w:rsidR="00AE00E2" w:rsidRPr="00AE00E2">
        <w:rPr>
          <w:b/>
          <w:bCs/>
        </w:rPr>
        <w:t xml:space="preserve">1. </w:t>
      </w:r>
      <w:r w:rsidR="00AE00E2" w:rsidRPr="00E161C1">
        <w:rPr>
          <w:rFonts w:ascii="Times New Roman" w:hAnsi="Times New Roman" w:cs="Times New Roman"/>
          <w:b/>
          <w:bCs/>
        </w:rPr>
        <w:t>INVERSION GLOBAL DE I+D DEL SECTOR FARMACOLOGICO EN MILLONES DE DOLARES ENTRE 2012 A 2026</w:t>
      </w:r>
      <w:bookmarkEnd w:id="28"/>
      <w:r w:rsidRPr="00AE00E2">
        <w:rPr>
          <w:b/>
          <w:bCs/>
        </w:rPr>
        <w:t xml:space="preserve">         </w:t>
      </w:r>
    </w:p>
    <w:p w14:paraId="000000CF" w14:textId="02A919B7" w:rsidR="009C7C47" w:rsidRPr="00AE00E2" w:rsidRDefault="00877CCA" w:rsidP="00AE00E2">
      <w:pPr>
        <w:pStyle w:val="Ttulo3"/>
        <w:rPr>
          <w:b/>
          <w:bCs/>
        </w:rPr>
      </w:pPr>
      <w:r w:rsidRPr="00AE00E2">
        <w:rPr>
          <w:b/>
          <w:bCs/>
        </w:rPr>
        <w:t xml:space="preserve">                         </w:t>
      </w:r>
    </w:p>
    <w:p w14:paraId="000000D0" w14:textId="4477E30E" w:rsidR="009C7C47" w:rsidRDefault="00AE00E2">
      <w:pPr>
        <w:spacing w:line="240" w:lineRule="auto"/>
        <w:ind w:left="720"/>
      </w:pPr>
      <w:r w:rsidRPr="00AE00E2">
        <w:rPr>
          <w:noProof/>
        </w:rPr>
        <w:drawing>
          <wp:inline distT="0" distB="0" distL="0" distR="0" wp14:anchorId="076E2789" wp14:editId="27EF6C9E">
            <wp:extent cx="5229225" cy="2466975"/>
            <wp:effectExtent l="0" t="0" r="9525" b="9525"/>
            <wp:docPr id="11075443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544347" name=""/>
                    <pic:cNvPicPr/>
                  </pic:nvPicPr>
                  <pic:blipFill>
                    <a:blip r:embed="rId23"/>
                    <a:stretch>
                      <a:fillRect/>
                    </a:stretch>
                  </pic:blipFill>
                  <pic:spPr>
                    <a:xfrm>
                      <a:off x="0" y="0"/>
                      <a:ext cx="5229225" cy="2466975"/>
                    </a:xfrm>
                    <a:prstGeom prst="rect">
                      <a:avLst/>
                    </a:prstGeom>
                  </pic:spPr>
                </pic:pic>
              </a:graphicData>
            </a:graphic>
          </wp:inline>
        </w:drawing>
      </w:r>
      <w:r>
        <w:t xml:space="preserve">                     </w:t>
      </w:r>
    </w:p>
    <w:p w14:paraId="000000D4" w14:textId="69637AAA" w:rsidR="009C7C47" w:rsidRPr="005D4467" w:rsidRDefault="00877CCA" w:rsidP="005D4467">
      <w:pPr>
        <w:spacing w:line="360" w:lineRule="auto"/>
        <w:rPr>
          <w:rFonts w:ascii="Times New Roman" w:hAnsi="Times New Roman" w:cs="Times New Roman"/>
          <w:sz w:val="24"/>
          <w:szCs w:val="24"/>
        </w:rPr>
      </w:pPr>
      <w:r>
        <w:t xml:space="preserve">                                                                                                                                                                        </w:t>
      </w:r>
      <w:r>
        <w:rPr>
          <w:sz w:val="24"/>
          <w:szCs w:val="24"/>
        </w:rPr>
        <w:t xml:space="preserve"> </w:t>
      </w:r>
      <w:r>
        <w:t xml:space="preserve">                                                                                                                                                                                          </w:t>
      </w:r>
      <w:r w:rsidRPr="008149A8">
        <w:rPr>
          <w:rFonts w:ascii="Times New Roman" w:hAnsi="Times New Roman" w:cs="Times New Roman"/>
          <w:sz w:val="24"/>
          <w:szCs w:val="24"/>
        </w:rPr>
        <w:t xml:space="preserve">La investigación a través de ensayos clínicos permite:                                                                                                                                                                   • Desarrollo y comercialización, tras años de investigación, de fármacos de última generación, que dan respuesta a enfermedades que no encuentran una terapia adecuada en los tratamientos estándar: cáncer, </w:t>
      </w:r>
      <w:r w:rsidRPr="005D4467">
        <w:rPr>
          <w:rFonts w:ascii="Times New Roman" w:hAnsi="Times New Roman" w:cs="Times New Roman"/>
          <w:sz w:val="24"/>
          <w:szCs w:val="24"/>
        </w:rPr>
        <w:t xml:space="preserve">enfermedades infecciosas, entre otras.                                                                                                                                                        • Oportunidad de mejora de procesos de atención en salud                                                                                       • Oportunidad de mejora de las competencias de los profesionales sanitarios                                               • Transferencia tecnológica y de conocimiento                                                                                                      • Inserción de investigadores en el mundo global                                                                                                 • Beneficios económicos a los </w:t>
      </w:r>
      <w:r w:rsidR="00E161C1">
        <w:rPr>
          <w:rFonts w:ascii="Times New Roman" w:hAnsi="Times New Roman" w:cs="Times New Roman"/>
          <w:sz w:val="24"/>
          <w:szCs w:val="24"/>
        </w:rPr>
        <w:t>c</w:t>
      </w:r>
      <w:r w:rsidRPr="005D4467">
        <w:rPr>
          <w:rFonts w:ascii="Times New Roman" w:hAnsi="Times New Roman" w:cs="Times New Roman"/>
          <w:sz w:val="24"/>
          <w:szCs w:val="24"/>
        </w:rPr>
        <w:t xml:space="preserve">entros y a las </w:t>
      </w:r>
      <w:r w:rsidR="00E161C1">
        <w:rPr>
          <w:rFonts w:ascii="Times New Roman" w:hAnsi="Times New Roman" w:cs="Times New Roman"/>
          <w:sz w:val="24"/>
          <w:szCs w:val="24"/>
        </w:rPr>
        <w:t>u</w:t>
      </w:r>
      <w:r w:rsidRPr="005D4467">
        <w:rPr>
          <w:rFonts w:ascii="Times New Roman" w:hAnsi="Times New Roman" w:cs="Times New Roman"/>
          <w:sz w:val="24"/>
          <w:szCs w:val="24"/>
        </w:rPr>
        <w:t xml:space="preserve">nidades de </w:t>
      </w:r>
      <w:r w:rsidR="00E161C1">
        <w:rPr>
          <w:rFonts w:ascii="Times New Roman" w:hAnsi="Times New Roman" w:cs="Times New Roman"/>
          <w:sz w:val="24"/>
          <w:szCs w:val="24"/>
        </w:rPr>
        <w:t>i</w:t>
      </w:r>
      <w:r w:rsidRPr="005D4467">
        <w:rPr>
          <w:rFonts w:ascii="Times New Roman" w:hAnsi="Times New Roman" w:cs="Times New Roman"/>
          <w:sz w:val="24"/>
          <w:szCs w:val="24"/>
        </w:rPr>
        <w:t xml:space="preserve">nvestigación                                                                                      • Generación de puestos de trabajo                                                                                                                         • Dinamización y consumo de servicios colaboradores: Radiología, laboratorio, Clinical Research </w:t>
      </w:r>
      <w:proofErr w:type="spellStart"/>
      <w:r w:rsidRPr="005D4467">
        <w:rPr>
          <w:rFonts w:ascii="Times New Roman" w:hAnsi="Times New Roman" w:cs="Times New Roman"/>
          <w:sz w:val="24"/>
          <w:szCs w:val="24"/>
        </w:rPr>
        <w:t>Organizations</w:t>
      </w:r>
      <w:proofErr w:type="spellEnd"/>
      <w:r w:rsidRPr="005D4467">
        <w:rPr>
          <w:rFonts w:ascii="Times New Roman" w:hAnsi="Times New Roman" w:cs="Times New Roman"/>
          <w:sz w:val="24"/>
          <w:szCs w:val="24"/>
        </w:rPr>
        <w:t xml:space="preserve"> (</w:t>
      </w:r>
      <w:proofErr w:type="spellStart"/>
      <w:r w:rsidRPr="005D4467">
        <w:rPr>
          <w:rFonts w:ascii="Times New Roman" w:hAnsi="Times New Roman" w:cs="Times New Roman"/>
          <w:sz w:val="24"/>
          <w:szCs w:val="24"/>
        </w:rPr>
        <w:t>CROs</w:t>
      </w:r>
      <w:proofErr w:type="spellEnd"/>
      <w:r w:rsidRPr="005D4467">
        <w:rPr>
          <w:rFonts w:ascii="Times New Roman" w:hAnsi="Times New Roman" w:cs="Times New Roman"/>
          <w:sz w:val="24"/>
          <w:szCs w:val="24"/>
        </w:rPr>
        <w:t xml:space="preserve">).                                                                        </w:t>
      </w:r>
    </w:p>
    <w:p w14:paraId="3EC9A843" w14:textId="70E5962F" w:rsidR="003C5A7B" w:rsidRDefault="00877CCA" w:rsidP="005D4467">
      <w:pPr>
        <w:spacing w:line="360" w:lineRule="auto"/>
        <w:rPr>
          <w:rFonts w:ascii="Times New Roman" w:hAnsi="Times New Roman" w:cs="Times New Roman"/>
          <w:sz w:val="24"/>
          <w:szCs w:val="24"/>
        </w:rPr>
      </w:pPr>
      <w:r w:rsidRPr="005D4467">
        <w:rPr>
          <w:rFonts w:ascii="Times New Roman" w:hAnsi="Times New Roman" w:cs="Times New Roman"/>
          <w:sz w:val="24"/>
          <w:szCs w:val="24"/>
        </w:rPr>
        <w:t xml:space="preserve">En la evaluación económica, si se hace un desglose que determinan distintos tipos de costos:                                                                                                                                      • </w:t>
      </w:r>
      <w:r w:rsidRPr="005D4467">
        <w:rPr>
          <w:rFonts w:ascii="Times New Roman" w:hAnsi="Times New Roman" w:cs="Times New Roman"/>
          <w:b/>
          <w:sz w:val="24"/>
          <w:szCs w:val="24"/>
        </w:rPr>
        <w:t xml:space="preserve">Costos de </w:t>
      </w:r>
      <w:r w:rsidR="00E161C1">
        <w:rPr>
          <w:rFonts w:ascii="Times New Roman" w:hAnsi="Times New Roman" w:cs="Times New Roman"/>
          <w:b/>
          <w:sz w:val="24"/>
          <w:szCs w:val="24"/>
        </w:rPr>
        <w:t>i</w:t>
      </w:r>
      <w:r w:rsidRPr="005D4467">
        <w:rPr>
          <w:rFonts w:ascii="Times New Roman" w:hAnsi="Times New Roman" w:cs="Times New Roman"/>
          <w:b/>
          <w:sz w:val="24"/>
          <w:szCs w:val="24"/>
        </w:rPr>
        <w:t>nvestigación</w:t>
      </w:r>
      <w:r w:rsidRPr="005D4467">
        <w:rPr>
          <w:rFonts w:ascii="Times New Roman" w:hAnsi="Times New Roman" w:cs="Times New Roman"/>
          <w:sz w:val="24"/>
          <w:szCs w:val="24"/>
        </w:rPr>
        <w:t xml:space="preserve">: </w:t>
      </w:r>
      <w:r w:rsidR="00B875EC">
        <w:rPr>
          <w:rFonts w:ascii="Times New Roman" w:hAnsi="Times New Roman" w:cs="Times New Roman"/>
          <w:sz w:val="24"/>
          <w:szCs w:val="24"/>
        </w:rPr>
        <w:t>L</w:t>
      </w:r>
      <w:r w:rsidRPr="005D4467">
        <w:rPr>
          <w:rFonts w:ascii="Times New Roman" w:hAnsi="Times New Roman" w:cs="Times New Roman"/>
          <w:sz w:val="24"/>
          <w:szCs w:val="24"/>
        </w:rPr>
        <w:t>os propios del estudio, que incluye las visitas calendarizadas, y las pruebas y procedimientos que aplican a cada visita, según protocolo para dar respuesta al estudio, objeto de investigación. Los promotores de la industria farmacéutica financian estos cost</w:t>
      </w:r>
      <w:r w:rsidR="00E161C1">
        <w:rPr>
          <w:rFonts w:ascii="Times New Roman" w:hAnsi="Times New Roman" w:cs="Times New Roman"/>
          <w:sz w:val="24"/>
          <w:szCs w:val="24"/>
        </w:rPr>
        <w:t>o</w:t>
      </w:r>
      <w:r w:rsidRPr="005D4467">
        <w:rPr>
          <w:rFonts w:ascii="Times New Roman" w:hAnsi="Times New Roman" w:cs="Times New Roman"/>
          <w:sz w:val="24"/>
          <w:szCs w:val="24"/>
        </w:rPr>
        <w:t xml:space="preserve">s a los centros; igualmente, los fármacos dispensados al paciente para el estudio son suministrados por el laboratorio promotor. Esto supone un importante ahorro para los pagadores o financiadores. Sin embargo, otros promotores independientes o grupos de investigación en los que atienden investigación de tipo </w:t>
      </w:r>
      <w:r w:rsidR="00EC3E23" w:rsidRPr="005D4467">
        <w:rPr>
          <w:rFonts w:ascii="Times New Roman" w:hAnsi="Times New Roman" w:cs="Times New Roman"/>
          <w:sz w:val="24"/>
          <w:szCs w:val="24"/>
        </w:rPr>
        <w:t>académico</w:t>
      </w:r>
      <w:r w:rsidRPr="005D4467">
        <w:rPr>
          <w:rFonts w:ascii="Times New Roman" w:hAnsi="Times New Roman" w:cs="Times New Roman"/>
          <w:sz w:val="24"/>
          <w:szCs w:val="24"/>
        </w:rPr>
        <w:t xml:space="preserve"> disponen de presupuestos limitados provenientes de financiaciones públicas, premios, donaciones, generalmente insuficientes para afrontar los costos de la investigación.                                                                                                                     • </w:t>
      </w:r>
      <w:r w:rsidRPr="005D4467">
        <w:rPr>
          <w:rFonts w:ascii="Times New Roman" w:hAnsi="Times New Roman" w:cs="Times New Roman"/>
          <w:b/>
          <w:sz w:val="24"/>
          <w:szCs w:val="24"/>
        </w:rPr>
        <w:t>Costos de tratamiento</w:t>
      </w:r>
      <w:r w:rsidRPr="005D4467">
        <w:rPr>
          <w:rFonts w:ascii="Times New Roman" w:hAnsi="Times New Roman" w:cs="Times New Roman"/>
          <w:sz w:val="24"/>
          <w:szCs w:val="24"/>
        </w:rPr>
        <w:t xml:space="preserve">: </w:t>
      </w:r>
      <w:r w:rsidR="00B875EC">
        <w:rPr>
          <w:rFonts w:ascii="Times New Roman" w:hAnsi="Times New Roman" w:cs="Times New Roman"/>
          <w:sz w:val="24"/>
          <w:szCs w:val="24"/>
        </w:rPr>
        <w:t>S</w:t>
      </w:r>
      <w:r w:rsidRPr="005D4467">
        <w:rPr>
          <w:rFonts w:ascii="Times New Roman" w:hAnsi="Times New Roman" w:cs="Times New Roman"/>
          <w:sz w:val="24"/>
          <w:szCs w:val="24"/>
        </w:rPr>
        <w:t xml:space="preserve">on los costos de atención al paciente, que se mantendrían fuera del ensayo. En este sentido, hay ensayos en los que se estima un sobrecosto del 5 al 10% en asistencia médica en pacientes de ensayos, respecto a los que no participan. Esto genera una cierta reticencia en algunos </w:t>
      </w:r>
      <w:r w:rsidR="00E161C1">
        <w:rPr>
          <w:rFonts w:ascii="Times New Roman" w:hAnsi="Times New Roman" w:cs="Times New Roman"/>
          <w:sz w:val="24"/>
          <w:szCs w:val="24"/>
        </w:rPr>
        <w:t>c</w:t>
      </w:r>
      <w:r w:rsidRPr="005D4467">
        <w:rPr>
          <w:rFonts w:ascii="Times New Roman" w:hAnsi="Times New Roman" w:cs="Times New Roman"/>
          <w:sz w:val="24"/>
          <w:szCs w:val="24"/>
        </w:rPr>
        <w:t xml:space="preserve">entros a la hora de realizar ensayos que, aún financiados, van a generar más costos que ingresos. Esta reticencia se da más en países como </w:t>
      </w:r>
      <w:r w:rsidR="00EC3E23" w:rsidRPr="005D4467">
        <w:rPr>
          <w:rFonts w:ascii="Times New Roman" w:hAnsi="Times New Roman" w:cs="Times New Roman"/>
          <w:sz w:val="24"/>
          <w:szCs w:val="24"/>
        </w:rPr>
        <w:t>EE. UU.</w:t>
      </w:r>
      <w:r w:rsidRPr="005D4467">
        <w:rPr>
          <w:rFonts w:ascii="Times New Roman" w:hAnsi="Times New Roman" w:cs="Times New Roman"/>
          <w:sz w:val="24"/>
          <w:szCs w:val="24"/>
        </w:rPr>
        <w:t xml:space="preserve">, versus España que, atendiendo a un minucioso análisis de costes de algunos </w:t>
      </w:r>
      <w:r w:rsidR="00E161C1">
        <w:rPr>
          <w:rFonts w:ascii="Times New Roman" w:hAnsi="Times New Roman" w:cs="Times New Roman"/>
          <w:sz w:val="24"/>
          <w:szCs w:val="24"/>
        </w:rPr>
        <w:t>c</w:t>
      </w:r>
      <w:r w:rsidRPr="005D4467">
        <w:rPr>
          <w:rFonts w:ascii="Times New Roman" w:hAnsi="Times New Roman" w:cs="Times New Roman"/>
          <w:sz w:val="24"/>
          <w:szCs w:val="24"/>
        </w:rPr>
        <w:t xml:space="preserve">entros, observamos beneficios sustanciales procedentes de la actividad de investigación.                                                                                                                                                                     • </w:t>
      </w:r>
      <w:r w:rsidRPr="005D4467">
        <w:rPr>
          <w:rFonts w:ascii="Times New Roman" w:hAnsi="Times New Roman" w:cs="Times New Roman"/>
          <w:b/>
          <w:sz w:val="24"/>
          <w:szCs w:val="24"/>
        </w:rPr>
        <w:t>Costos de servicios relacionados:</w:t>
      </w:r>
      <w:r w:rsidRPr="005D4467">
        <w:rPr>
          <w:rFonts w:ascii="Times New Roman" w:hAnsi="Times New Roman" w:cs="Times New Roman"/>
          <w:sz w:val="24"/>
          <w:szCs w:val="24"/>
        </w:rPr>
        <w:t xml:space="preserve"> Reembolso a pacientes por dietas </w:t>
      </w:r>
      <w:r w:rsidR="00E161C1">
        <w:rPr>
          <w:rFonts w:ascii="Times New Roman" w:hAnsi="Times New Roman" w:cs="Times New Roman"/>
          <w:sz w:val="24"/>
          <w:szCs w:val="24"/>
        </w:rPr>
        <w:t xml:space="preserve">(régimen de vida) </w:t>
      </w:r>
      <w:r w:rsidRPr="005D4467">
        <w:rPr>
          <w:rFonts w:ascii="Times New Roman" w:hAnsi="Times New Roman" w:cs="Times New Roman"/>
          <w:sz w:val="24"/>
          <w:szCs w:val="24"/>
        </w:rPr>
        <w:t xml:space="preserve">y desplazamientos por motivo del </w:t>
      </w:r>
      <w:r w:rsidR="00E161C1">
        <w:rPr>
          <w:rFonts w:ascii="Times New Roman" w:hAnsi="Times New Roman" w:cs="Times New Roman"/>
          <w:sz w:val="24"/>
          <w:szCs w:val="24"/>
        </w:rPr>
        <w:t>e</w:t>
      </w:r>
      <w:r w:rsidRPr="005D4467">
        <w:rPr>
          <w:rFonts w:ascii="Times New Roman" w:hAnsi="Times New Roman" w:cs="Times New Roman"/>
          <w:sz w:val="24"/>
          <w:szCs w:val="24"/>
        </w:rPr>
        <w:t xml:space="preserve">nsayo, </w:t>
      </w:r>
      <w:r w:rsidR="00E161C1">
        <w:rPr>
          <w:rFonts w:ascii="Times New Roman" w:hAnsi="Times New Roman" w:cs="Times New Roman"/>
          <w:sz w:val="24"/>
          <w:szCs w:val="24"/>
        </w:rPr>
        <w:t>c</w:t>
      </w:r>
      <w:r w:rsidRPr="005D4467">
        <w:rPr>
          <w:rFonts w:ascii="Times New Roman" w:hAnsi="Times New Roman" w:cs="Times New Roman"/>
          <w:sz w:val="24"/>
          <w:szCs w:val="24"/>
        </w:rPr>
        <w:t>ost</w:t>
      </w:r>
      <w:r w:rsidR="00E161C1">
        <w:rPr>
          <w:rFonts w:ascii="Times New Roman" w:hAnsi="Times New Roman" w:cs="Times New Roman"/>
          <w:sz w:val="24"/>
          <w:szCs w:val="24"/>
        </w:rPr>
        <w:t>o</w:t>
      </w:r>
      <w:r w:rsidRPr="005D4467">
        <w:rPr>
          <w:rFonts w:ascii="Times New Roman" w:hAnsi="Times New Roman" w:cs="Times New Roman"/>
          <w:sz w:val="24"/>
          <w:szCs w:val="24"/>
        </w:rPr>
        <w:t xml:space="preserve">s de </w:t>
      </w:r>
      <w:r w:rsidR="00E161C1">
        <w:rPr>
          <w:rFonts w:ascii="Times New Roman" w:hAnsi="Times New Roman" w:cs="Times New Roman"/>
          <w:sz w:val="24"/>
          <w:szCs w:val="24"/>
        </w:rPr>
        <w:t>a</w:t>
      </w:r>
      <w:r w:rsidRPr="005D4467">
        <w:rPr>
          <w:rFonts w:ascii="Times New Roman" w:hAnsi="Times New Roman" w:cs="Times New Roman"/>
          <w:sz w:val="24"/>
          <w:szCs w:val="24"/>
        </w:rPr>
        <w:t xml:space="preserve">rchivo (se establece mantener la documentación del ensayo por un período mínimo de 25 años, lo que supone un coste para los </w:t>
      </w:r>
      <w:r w:rsidR="00E161C1">
        <w:rPr>
          <w:rFonts w:ascii="Times New Roman" w:hAnsi="Times New Roman" w:cs="Times New Roman"/>
          <w:sz w:val="24"/>
          <w:szCs w:val="24"/>
        </w:rPr>
        <w:t>c</w:t>
      </w:r>
      <w:r w:rsidRPr="005D4467">
        <w:rPr>
          <w:rFonts w:ascii="Times New Roman" w:hAnsi="Times New Roman" w:cs="Times New Roman"/>
          <w:sz w:val="24"/>
          <w:szCs w:val="24"/>
        </w:rPr>
        <w:t xml:space="preserve">entros de investigación), </w:t>
      </w:r>
    </w:p>
    <w:p w14:paraId="5CEA1A45" w14:textId="77777777" w:rsidR="003C5A7B" w:rsidRDefault="003C5A7B" w:rsidP="005D4467">
      <w:pPr>
        <w:spacing w:line="360" w:lineRule="auto"/>
        <w:rPr>
          <w:rFonts w:ascii="Times New Roman" w:hAnsi="Times New Roman" w:cs="Times New Roman"/>
          <w:sz w:val="24"/>
          <w:szCs w:val="24"/>
        </w:rPr>
      </w:pPr>
    </w:p>
    <w:p w14:paraId="000000D5" w14:textId="3CD73E4F" w:rsidR="009C7C47" w:rsidRPr="003C5A7B" w:rsidRDefault="00877CCA" w:rsidP="005D4467">
      <w:pPr>
        <w:spacing w:line="360" w:lineRule="auto"/>
        <w:rPr>
          <w:rFonts w:ascii="Times New Roman" w:hAnsi="Times New Roman" w:cs="Times New Roman"/>
          <w:sz w:val="24"/>
          <w:szCs w:val="24"/>
        </w:rPr>
      </w:pPr>
      <w:r w:rsidRPr="005D4467">
        <w:rPr>
          <w:rFonts w:ascii="Times New Roman" w:hAnsi="Times New Roman" w:cs="Times New Roman"/>
          <w:sz w:val="24"/>
          <w:szCs w:val="24"/>
        </w:rPr>
        <w:t xml:space="preserve">visitas no programadas en el estudio, fallos de screening. </w:t>
      </w:r>
      <w:r w:rsidRPr="005D4467">
        <w:rPr>
          <w:rFonts w:ascii="Times New Roman" w:hAnsi="Times New Roman" w:cs="Times New Roman"/>
          <w:b/>
          <w:sz w:val="24"/>
          <w:szCs w:val="24"/>
        </w:rPr>
        <w:t>(Fernández Ruiz, 2023) (1</w:t>
      </w:r>
      <w:r w:rsidR="00514F54" w:rsidRPr="005D4467">
        <w:rPr>
          <w:rFonts w:ascii="Times New Roman" w:hAnsi="Times New Roman" w:cs="Times New Roman"/>
          <w:b/>
          <w:sz w:val="24"/>
          <w:szCs w:val="24"/>
        </w:rPr>
        <w:t>4</w:t>
      </w:r>
      <w:r w:rsidRPr="005D4467">
        <w:rPr>
          <w:rFonts w:ascii="Times New Roman" w:hAnsi="Times New Roman" w:cs="Times New Roman"/>
          <w:b/>
          <w:sz w:val="24"/>
          <w:szCs w:val="24"/>
        </w:rPr>
        <w:t>)</w:t>
      </w:r>
      <w:r w:rsidR="003C5A7B">
        <w:rPr>
          <w:rFonts w:ascii="Times New Roman" w:hAnsi="Times New Roman" w:cs="Times New Roman"/>
          <w:b/>
          <w:sz w:val="24"/>
          <w:szCs w:val="24"/>
        </w:rPr>
        <w:t>.</w:t>
      </w:r>
      <w:r w:rsidR="00D94E8E">
        <w:rPr>
          <w:rFonts w:ascii="Times New Roman" w:hAnsi="Times New Roman" w:cs="Times New Roman"/>
          <w:b/>
          <w:sz w:val="24"/>
          <w:szCs w:val="24"/>
        </w:rPr>
        <w:t xml:space="preserve">      </w:t>
      </w:r>
      <w:r w:rsidRPr="005D4467">
        <w:rPr>
          <w:rFonts w:ascii="Times New Roman" w:hAnsi="Times New Roman" w:cs="Times New Roman"/>
          <w:b/>
          <w:sz w:val="24"/>
          <w:szCs w:val="24"/>
        </w:rPr>
        <w:t xml:space="preserve"> </w:t>
      </w:r>
      <w:r w:rsidRPr="005D4467">
        <w:rPr>
          <w:rFonts w:ascii="Times New Roman" w:hAnsi="Times New Roman" w:cs="Times New Roman"/>
          <w:sz w:val="24"/>
          <w:szCs w:val="24"/>
        </w:rPr>
        <w:t xml:space="preserve">En </w:t>
      </w:r>
      <w:r w:rsidR="00131E79">
        <w:rPr>
          <w:rFonts w:ascii="Times New Roman" w:hAnsi="Times New Roman" w:cs="Times New Roman"/>
          <w:sz w:val="24"/>
          <w:szCs w:val="24"/>
        </w:rPr>
        <w:t>el segmento de las</w:t>
      </w:r>
      <w:r w:rsidRPr="005D4467">
        <w:rPr>
          <w:rFonts w:ascii="Times New Roman" w:hAnsi="Times New Roman" w:cs="Times New Roman"/>
          <w:sz w:val="24"/>
          <w:szCs w:val="24"/>
        </w:rPr>
        <w:t xml:space="preserve"> empresa</w:t>
      </w:r>
      <w:r w:rsidR="00131E79">
        <w:rPr>
          <w:rFonts w:ascii="Times New Roman" w:hAnsi="Times New Roman" w:cs="Times New Roman"/>
          <w:sz w:val="24"/>
          <w:szCs w:val="24"/>
        </w:rPr>
        <w:t>s</w:t>
      </w:r>
      <w:r w:rsidRPr="005D4467">
        <w:rPr>
          <w:rFonts w:ascii="Times New Roman" w:hAnsi="Times New Roman" w:cs="Times New Roman"/>
          <w:sz w:val="24"/>
          <w:szCs w:val="24"/>
        </w:rPr>
        <w:t xml:space="preserve"> de medicina prepaga de </w:t>
      </w:r>
      <w:r w:rsidR="005D4467" w:rsidRPr="005D4467">
        <w:rPr>
          <w:rFonts w:ascii="Times New Roman" w:hAnsi="Times New Roman" w:cs="Times New Roman"/>
          <w:sz w:val="24"/>
          <w:szCs w:val="24"/>
        </w:rPr>
        <w:t>Argentina la investigación clínica permite, cubrir acceso a medicamentos no cubiertos por falta de</w:t>
      </w:r>
      <w:r w:rsidR="003C5A7B">
        <w:rPr>
          <w:rFonts w:ascii="Times New Roman" w:hAnsi="Times New Roman" w:cs="Times New Roman"/>
          <w:sz w:val="24"/>
          <w:szCs w:val="24"/>
        </w:rPr>
        <w:t xml:space="preserve"> </w:t>
      </w:r>
      <w:r w:rsidRPr="005D4467">
        <w:rPr>
          <w:rFonts w:ascii="Times New Roman" w:hAnsi="Times New Roman" w:cs="Times New Roman"/>
          <w:sz w:val="24"/>
          <w:szCs w:val="24"/>
        </w:rPr>
        <w:t xml:space="preserve">evidencia clínica, y ahorra los tratamientos que venía recibiendo, y muchas veces cubren todo lo relacionado a la medicación y enfermedad en investigación, </w:t>
      </w:r>
      <w:r w:rsidR="00131E79">
        <w:rPr>
          <w:rFonts w:ascii="Times New Roman" w:hAnsi="Times New Roman" w:cs="Times New Roman"/>
          <w:sz w:val="24"/>
          <w:szCs w:val="24"/>
        </w:rPr>
        <w:t xml:space="preserve">significando </w:t>
      </w:r>
      <w:r w:rsidRPr="005D4467">
        <w:rPr>
          <w:rFonts w:ascii="Times New Roman" w:hAnsi="Times New Roman" w:cs="Times New Roman"/>
          <w:sz w:val="24"/>
          <w:szCs w:val="24"/>
        </w:rPr>
        <w:t>todo un ahorro económico</w:t>
      </w:r>
      <w:r>
        <w:rPr>
          <w:sz w:val="24"/>
          <w:szCs w:val="24"/>
        </w:rPr>
        <w:t xml:space="preserve">. </w:t>
      </w:r>
      <w:r>
        <w:rPr>
          <w:color w:val="2F5496"/>
          <w:sz w:val="24"/>
          <w:szCs w:val="24"/>
        </w:rPr>
        <w:t xml:space="preserve">             </w:t>
      </w:r>
    </w:p>
    <w:p w14:paraId="000000D6" w14:textId="1730C08B" w:rsidR="009C7C47" w:rsidRPr="00763E8E" w:rsidRDefault="00877CCA" w:rsidP="005D4467">
      <w:pPr>
        <w:pStyle w:val="Ttulo1"/>
        <w:spacing w:line="360" w:lineRule="auto"/>
        <w:rPr>
          <w:b/>
          <w:bCs/>
        </w:rPr>
      </w:pPr>
      <w:bookmarkStart w:id="29" w:name="_heading=h.35nkun2" w:colFirst="0" w:colLast="0"/>
      <w:bookmarkStart w:id="30" w:name="_Toc175242476"/>
      <w:bookmarkEnd w:id="29"/>
      <w:r w:rsidRPr="00F47093">
        <w:rPr>
          <w:rFonts w:ascii="Times New Roman" w:hAnsi="Times New Roman" w:cs="Times New Roman"/>
          <w:b/>
          <w:bCs/>
        </w:rPr>
        <w:t>1</w:t>
      </w:r>
      <w:r w:rsidR="00B536E0" w:rsidRPr="00F47093">
        <w:rPr>
          <w:rFonts w:ascii="Times New Roman" w:hAnsi="Times New Roman" w:cs="Times New Roman"/>
          <w:b/>
          <w:bCs/>
        </w:rPr>
        <w:t>.3.1</w:t>
      </w:r>
      <w:r w:rsidRPr="00763E8E">
        <w:rPr>
          <w:b/>
          <w:bCs/>
        </w:rPr>
        <w:t xml:space="preserve"> </w:t>
      </w:r>
      <w:r w:rsidRPr="00131E79">
        <w:rPr>
          <w:rFonts w:ascii="Times New Roman" w:hAnsi="Times New Roman" w:cs="Times New Roman"/>
          <w:b/>
          <w:bCs/>
        </w:rPr>
        <w:t xml:space="preserve">PRECIOS DE LOS </w:t>
      </w:r>
      <w:sdt>
        <w:sdtPr>
          <w:rPr>
            <w:rFonts w:ascii="Times New Roman" w:hAnsi="Times New Roman" w:cs="Times New Roman"/>
            <w:b/>
            <w:bCs/>
          </w:rPr>
          <w:tag w:val="goog_rdk_5"/>
          <w:id w:val="-2088063324"/>
        </w:sdtPr>
        <w:sdtEndPr/>
        <w:sdtContent/>
      </w:sdt>
      <w:r w:rsidRPr="00131E79">
        <w:rPr>
          <w:rFonts w:ascii="Times New Roman" w:hAnsi="Times New Roman" w:cs="Times New Roman"/>
          <w:b/>
          <w:bCs/>
        </w:rPr>
        <w:t>MEDICAMENTOS</w:t>
      </w:r>
      <w:bookmarkEnd w:id="30"/>
    </w:p>
    <w:p w14:paraId="345050BF" w14:textId="7924D687" w:rsidR="003C5A7B" w:rsidRDefault="00877CCA" w:rsidP="005D4467">
      <w:pPr>
        <w:spacing w:line="360" w:lineRule="auto"/>
        <w:rPr>
          <w:rFonts w:ascii="Times New Roman" w:hAnsi="Times New Roman" w:cs="Times New Roman"/>
          <w:sz w:val="24"/>
          <w:szCs w:val="24"/>
        </w:rPr>
      </w:pPr>
      <w:bookmarkStart w:id="31" w:name="_heading=h.1ksv4uv" w:colFirst="0" w:colLast="0"/>
      <w:bookmarkEnd w:id="31"/>
      <w:r w:rsidRPr="005D4467">
        <w:rPr>
          <w:rFonts w:ascii="Times New Roman" w:hAnsi="Times New Roman" w:cs="Times New Roman"/>
          <w:sz w:val="24"/>
          <w:szCs w:val="24"/>
        </w:rPr>
        <w:t>El precio de los medicamentos es un tema muy discutido desde hace tiempo y siempre con diferentes miradas y aproximaciones al tema. Se dice que los precios de los medicamentos son elevados en Argentina, pero también hay que mirar el contexto económico que siempre atraviesa el país, como las recientes devaluaciones, con la pérdida de poder adquisitivo de la población. La principal orientación que sigue la industria</w:t>
      </w:r>
      <w:r w:rsidR="00131E79">
        <w:rPr>
          <w:rFonts w:ascii="Times New Roman" w:hAnsi="Times New Roman" w:cs="Times New Roman"/>
          <w:sz w:val="24"/>
          <w:szCs w:val="24"/>
        </w:rPr>
        <w:t xml:space="preserve"> </w:t>
      </w:r>
      <w:r w:rsidR="00EC3E23">
        <w:rPr>
          <w:rFonts w:ascii="Times New Roman" w:hAnsi="Times New Roman" w:cs="Times New Roman"/>
          <w:sz w:val="24"/>
          <w:szCs w:val="24"/>
        </w:rPr>
        <w:t>farmacéutica</w:t>
      </w:r>
      <w:r w:rsidRPr="005D4467">
        <w:rPr>
          <w:rFonts w:ascii="Times New Roman" w:hAnsi="Times New Roman" w:cs="Times New Roman"/>
          <w:sz w:val="24"/>
          <w:szCs w:val="24"/>
        </w:rPr>
        <w:t xml:space="preserve"> para fijar los precios es obtener el mayor margen de rentabilidad estableciendo los precios al límite máximo que el mercado pueda soportar. Los precios de los medicamentos no dependen exclusivamente de los costos directos de producción, que suelen ser el componente de menor peso en el precio final. Tampoco guardan relación directa con los costos de investigación científica de los laboratorios productores, que pueden llegar a ser muy elevados para ciertos medicamentos, además que generalmente se recuperan con sus primeros años de comercialización. Los precios finales de los medicamentos están compuestos por su precio de fábrica y el margen de comercialización. El precio de fábrica incluye los gastos de investigación, producción y empaque (que en muchos medicamentos son menores al 5% del precio de venta); la ganancia de los laboratorios productores (que depende de su poder de mercado); y los gastos de promoción comercial (publicidad, estímulos y comisiones, programas de visitadores médicos, financiamiento de eventos profesionales y recreativos, etc.). Los gastos de comercialización incluyen los costos de operación de los intermediarios (mayoristas y minoristas) y la</w:t>
      </w:r>
      <w:r w:rsidR="00131E79">
        <w:rPr>
          <w:rFonts w:ascii="Times New Roman" w:hAnsi="Times New Roman" w:cs="Times New Roman"/>
          <w:sz w:val="24"/>
          <w:szCs w:val="24"/>
        </w:rPr>
        <w:t>s</w:t>
      </w:r>
      <w:r w:rsidRPr="005D4467">
        <w:rPr>
          <w:rFonts w:ascii="Times New Roman" w:hAnsi="Times New Roman" w:cs="Times New Roman"/>
          <w:sz w:val="24"/>
          <w:szCs w:val="24"/>
        </w:rPr>
        <w:t xml:space="preserve"> ganancia</w:t>
      </w:r>
      <w:r w:rsidR="00131E79">
        <w:rPr>
          <w:rFonts w:ascii="Times New Roman" w:hAnsi="Times New Roman" w:cs="Times New Roman"/>
          <w:sz w:val="24"/>
          <w:szCs w:val="24"/>
        </w:rPr>
        <w:t>s</w:t>
      </w:r>
      <w:r w:rsidRPr="005D4467">
        <w:rPr>
          <w:rFonts w:ascii="Times New Roman" w:hAnsi="Times New Roman" w:cs="Times New Roman"/>
          <w:sz w:val="24"/>
          <w:szCs w:val="24"/>
        </w:rPr>
        <w:t xml:space="preserve"> de quienes realizan la intermediación.  Las empresas multinacionales suelen afirmar que el precio del producto depende de las condiciones del mercado y que se aplican esquemas </w:t>
      </w:r>
      <w:r w:rsidR="00676DB0" w:rsidRPr="005D4467">
        <w:rPr>
          <w:rFonts w:ascii="Times New Roman" w:hAnsi="Times New Roman" w:cs="Times New Roman"/>
          <w:sz w:val="24"/>
          <w:szCs w:val="24"/>
        </w:rPr>
        <w:t xml:space="preserve">diferentes para los países pobres y los ricos, y sobre todo del poder de negociación, como lo hacen los países europeos. (negociación de estados con farmacéuticas). Como ejemplo, para poder utilizar un medicamento en los centros sanitarios del Sistema Nacional </w:t>
      </w:r>
    </w:p>
    <w:p w14:paraId="2BCBAF51" w14:textId="77777777" w:rsidR="003C5A7B" w:rsidRDefault="003C5A7B" w:rsidP="005D4467">
      <w:pPr>
        <w:spacing w:line="360" w:lineRule="auto"/>
        <w:rPr>
          <w:rFonts w:ascii="Times New Roman" w:hAnsi="Times New Roman" w:cs="Times New Roman"/>
          <w:sz w:val="24"/>
          <w:szCs w:val="24"/>
        </w:rPr>
      </w:pPr>
    </w:p>
    <w:p w14:paraId="7C095BAF" w14:textId="74D7C340" w:rsidR="003C5A7B" w:rsidRPr="003C5A7B" w:rsidRDefault="003C5A7B" w:rsidP="003C5A7B">
      <w:pPr>
        <w:spacing w:line="240" w:lineRule="auto"/>
        <w:rPr>
          <w:rFonts w:ascii="Times New Roman" w:hAnsi="Times New Roman" w:cs="Times New Roman"/>
          <w:sz w:val="20"/>
          <w:szCs w:val="20"/>
        </w:rPr>
      </w:pPr>
      <w:r w:rsidRPr="005D4467">
        <w:rPr>
          <w:rFonts w:ascii="Times New Roman" w:hAnsi="Times New Roman" w:cs="Times New Roman"/>
          <w:sz w:val="20"/>
          <w:szCs w:val="20"/>
        </w:rPr>
        <w:t>14-Innovación en la gestión económica de la unidad de ensayos clínicos de un instituto de investigación</w:t>
      </w:r>
      <w:proofErr w:type="gramStart"/>
      <w:r w:rsidRPr="005D4467">
        <w:rPr>
          <w:rFonts w:ascii="Times New Roman" w:hAnsi="Times New Roman" w:cs="Times New Roman"/>
          <w:sz w:val="20"/>
          <w:szCs w:val="20"/>
        </w:rPr>
        <w:t>. .</w:t>
      </w:r>
      <w:proofErr w:type="gramEnd"/>
      <w:r w:rsidRPr="005D4467">
        <w:rPr>
          <w:rFonts w:ascii="Times New Roman" w:hAnsi="Times New Roman" w:cs="Times New Roman"/>
          <w:sz w:val="20"/>
          <w:szCs w:val="20"/>
        </w:rPr>
        <w:t xml:space="preserve"> Fernández Ruiz, Ana María Tesis de Maestría. Universidad de Catalunya. 2023.pp 3-66.</w:t>
      </w:r>
    </w:p>
    <w:p w14:paraId="0F0B1BF1" w14:textId="580E1D99" w:rsidR="00514F54" w:rsidRPr="003C5A7B" w:rsidRDefault="00131E79" w:rsidP="003C5A7B">
      <w:pPr>
        <w:spacing w:line="360" w:lineRule="auto"/>
        <w:rPr>
          <w:rFonts w:ascii="Times New Roman" w:hAnsi="Times New Roman" w:cs="Times New Roman"/>
          <w:sz w:val="24"/>
          <w:szCs w:val="24"/>
        </w:rPr>
      </w:pPr>
      <w:r w:rsidRPr="005D4467">
        <w:rPr>
          <w:rFonts w:ascii="Times New Roman" w:hAnsi="Times New Roman" w:cs="Times New Roman"/>
          <w:sz w:val="24"/>
          <w:szCs w:val="24"/>
        </w:rPr>
        <w:t xml:space="preserve">de Salud </w:t>
      </w:r>
      <w:r w:rsidR="00676DB0" w:rsidRPr="005D4467">
        <w:rPr>
          <w:rFonts w:ascii="Times New Roman" w:hAnsi="Times New Roman" w:cs="Times New Roman"/>
          <w:sz w:val="24"/>
          <w:szCs w:val="24"/>
        </w:rPr>
        <w:t>Español (SNS) es necesario que, en primer lugar, el medicamento haya sido autorizado para su comercialización y, en segundo lugar, que sea incluido en la prestación farmacéutica del SNS, para su financiación con cargo a fondos públicos.                                                                                                                                                                             La autorización de comercialización es el primer requisito para que el medicamento llegue a los pacientes. Existen diferentes procedimientos de evaluación para que un medicamento obtenga la autorización de comercialización: el procedimiento nacional, el procedimiento centralizado y los procedimientos descentralizado y de reconocimiento mutuo</w:t>
      </w:r>
      <w:r w:rsidR="005D4467">
        <w:rPr>
          <w:rFonts w:ascii="Times New Roman" w:hAnsi="Times New Roman" w:cs="Times New Roman"/>
          <w:sz w:val="24"/>
          <w:szCs w:val="24"/>
        </w:rPr>
        <w:t>.</w:t>
      </w:r>
      <w:r w:rsidR="00676DB0" w:rsidRPr="005D4467">
        <w:rPr>
          <w:rFonts w:ascii="Times New Roman" w:hAnsi="Times New Roman" w:cs="Times New Roman"/>
          <w:sz w:val="24"/>
          <w:szCs w:val="24"/>
        </w:rPr>
        <w:t xml:space="preserve">         </w:t>
      </w:r>
      <w:r w:rsidR="00676DB0">
        <w:rPr>
          <w:sz w:val="24"/>
          <w:szCs w:val="24"/>
        </w:rPr>
        <w:t xml:space="preserve">                                                                                                                                        </w:t>
      </w:r>
    </w:p>
    <w:p w14:paraId="1AA79DE0" w14:textId="77777777" w:rsidR="005D4467" w:rsidRPr="005D4467" w:rsidRDefault="00877CCA" w:rsidP="00DC0C3D">
      <w:pPr>
        <w:pStyle w:val="Prrafodelista"/>
        <w:numPr>
          <w:ilvl w:val="0"/>
          <w:numId w:val="27"/>
        </w:numPr>
        <w:spacing w:line="360" w:lineRule="auto"/>
        <w:rPr>
          <w:sz w:val="20"/>
          <w:szCs w:val="20"/>
        </w:rPr>
      </w:pPr>
      <w:r w:rsidRPr="005D4467">
        <w:rPr>
          <w:rFonts w:ascii="Times New Roman" w:hAnsi="Times New Roman" w:cs="Times New Roman"/>
          <w:sz w:val="24"/>
          <w:szCs w:val="24"/>
        </w:rPr>
        <w:t xml:space="preserve">El procedimiento nacional, mediante el cual el laboratorio titular del medicamento solicita la autorización en un solo país y es evaluado y autorizado por la Agencia reguladora de dicho país, pudiendo comercializarse únicamente en éste. En España, la entidad reguladora que realiza esta actividad es la Agencia Española de Medicamentos y Productos Sanitarios (AEMPS).          </w:t>
      </w:r>
    </w:p>
    <w:p w14:paraId="5AEF80D2" w14:textId="77777777" w:rsidR="005D4467" w:rsidRPr="005D4467" w:rsidRDefault="00877CCA" w:rsidP="00DC0C3D">
      <w:pPr>
        <w:pStyle w:val="Prrafodelista"/>
        <w:numPr>
          <w:ilvl w:val="0"/>
          <w:numId w:val="27"/>
        </w:numPr>
        <w:spacing w:line="360" w:lineRule="auto"/>
        <w:rPr>
          <w:sz w:val="20"/>
          <w:szCs w:val="20"/>
        </w:rPr>
      </w:pPr>
      <w:r w:rsidRPr="005D4467">
        <w:rPr>
          <w:rFonts w:ascii="Times New Roman" w:hAnsi="Times New Roman" w:cs="Times New Roman"/>
          <w:sz w:val="24"/>
          <w:szCs w:val="24"/>
        </w:rPr>
        <w:t xml:space="preserve"> El procedimiento centralizado, por el que el medicamento obtiene una autorización de comercialización válida para cualquier país de la Unión Europea, y supone una evaluación por parte de la Agencia Europea del Medicamento (EMA). Este medicamento está autorizado por la Comisión Europea. Este procedimiento es obligatorio para cierto tipo de medicamentos, como los usados en el tratamiento del cáncer, enfermedades causadas por virus, enfermedades autoinmunes y neurodegenerativas o aquellos fabricados mediante biotecnología.    </w:t>
      </w:r>
    </w:p>
    <w:p w14:paraId="7DAE75F0" w14:textId="77777777" w:rsidR="003C5A7B" w:rsidRPr="003C5A7B" w:rsidRDefault="00877CCA" w:rsidP="00DC0C3D">
      <w:pPr>
        <w:pStyle w:val="Prrafodelista"/>
        <w:numPr>
          <w:ilvl w:val="0"/>
          <w:numId w:val="27"/>
        </w:numPr>
        <w:spacing w:line="360" w:lineRule="auto"/>
        <w:ind w:left="426" w:firstLine="0"/>
        <w:rPr>
          <w:sz w:val="20"/>
          <w:szCs w:val="20"/>
        </w:rPr>
      </w:pPr>
      <w:bookmarkStart w:id="32" w:name="_heading=h.44sinio" w:colFirst="0" w:colLast="0"/>
      <w:bookmarkEnd w:id="32"/>
      <w:r w:rsidRPr="003C5A7B">
        <w:rPr>
          <w:rFonts w:ascii="Times New Roman" w:hAnsi="Times New Roman" w:cs="Times New Roman"/>
          <w:sz w:val="24"/>
          <w:szCs w:val="24"/>
        </w:rPr>
        <w:t xml:space="preserve">Los procedimientos descentralizados y de reconocimiento mutuo, por los cuales el medicamento es evaluado en varios países de la Unión Europea, escogidos por el laboratorio titular del medicamento, pero no en todos. En ambos casos, al igual que en el procedimiento nacional, la evaluación y la autorización la realiza la Agencia reguladora de cada país.   </w:t>
      </w:r>
    </w:p>
    <w:p w14:paraId="1154AF78" w14:textId="48B7C123" w:rsidR="00692D84" w:rsidRPr="003C5A7B" w:rsidRDefault="00877CCA" w:rsidP="003C5A7B">
      <w:pPr>
        <w:pStyle w:val="Prrafodelista"/>
        <w:spacing w:line="360" w:lineRule="auto"/>
        <w:ind w:left="0"/>
        <w:rPr>
          <w:sz w:val="20"/>
          <w:szCs w:val="20"/>
        </w:rPr>
      </w:pPr>
      <w:r w:rsidRPr="003C5A7B">
        <w:rPr>
          <w:rFonts w:ascii="Times New Roman" w:hAnsi="Times New Roman" w:cs="Times New Roman"/>
          <w:sz w:val="24"/>
          <w:szCs w:val="24"/>
        </w:rPr>
        <w:t xml:space="preserve">En cualquiera de los procedimientos indicados, la autorización de comercialización se inicia con una solicitud del laboratorio farmacéutico titular, para lo que aporta documentación científica de soporte. Las autoridades regulatorias (ya sea la de cada país o la Agencia Europea del Medicamento), según establece la normativa vigente, evalúan esta información en base a criterios de eficacia, calidad y de balance entre beneficios y riesgos, y emiten la autorización o la recomendación para su comercialización, si procede. A su vez, las autorizaciones de comercialización que se otorgan pueden ser de distintos tipos, dependiendo de la información que aporten los laboratorios en el momento de solicitud y del interés que supone el medicamento para la población. Estas son:                                                                                                                                                                                  </w:t>
      </w:r>
    </w:p>
    <w:p w14:paraId="0CA630AF" w14:textId="77777777" w:rsidR="00692D84" w:rsidRPr="00692D84" w:rsidRDefault="00877CCA" w:rsidP="00DC0C3D">
      <w:pPr>
        <w:pStyle w:val="Prrafodelista"/>
        <w:numPr>
          <w:ilvl w:val="0"/>
          <w:numId w:val="27"/>
        </w:numPr>
        <w:spacing w:line="360" w:lineRule="auto"/>
        <w:rPr>
          <w:sz w:val="20"/>
          <w:szCs w:val="20"/>
        </w:rPr>
      </w:pPr>
      <w:r w:rsidRPr="00692D84">
        <w:rPr>
          <w:rFonts w:ascii="Times New Roman" w:hAnsi="Times New Roman" w:cs="Times New Roman"/>
          <w:sz w:val="24"/>
          <w:szCs w:val="24"/>
        </w:rPr>
        <w:t xml:space="preserve">La autorización completa, que es aquella en la que la información facilitada por el laboratorio para la evaluación del medicamento incluye toda la necesaria y obligatoria de acuerdo con la legislación.     </w:t>
      </w:r>
    </w:p>
    <w:p w14:paraId="1617A7ED" w14:textId="4E72935C" w:rsidR="003C5A7B" w:rsidRDefault="00692D84" w:rsidP="00755714">
      <w:pPr>
        <w:spacing w:line="360" w:lineRule="auto"/>
        <w:rPr>
          <w:rFonts w:ascii="Times New Roman" w:hAnsi="Times New Roman" w:cs="Times New Roman"/>
          <w:sz w:val="24"/>
          <w:szCs w:val="24"/>
        </w:rPr>
      </w:pPr>
      <w:r w:rsidRPr="00755714">
        <w:rPr>
          <w:rFonts w:ascii="Times New Roman" w:hAnsi="Times New Roman" w:cs="Times New Roman"/>
          <w:sz w:val="24"/>
          <w:szCs w:val="24"/>
        </w:rPr>
        <w:t>La autorización condicional, que se otorga a aquellos medicamentos que presentan un interés terapéutico importante, pero para los que aún no se han completado todos los estudios clínicos requeridos. No obstante, se considera que el beneficio de la disponibilidad inmediata del medicamento supera el riesgo inherente al hecho de que aún no se disponga de todos los datos. El laboratorio se compromete a aportar los datos faltantes en un plazo concreto, cuando la autorización se confirmará o revocará según lo</w:t>
      </w:r>
      <w:r w:rsidR="003C5A7B">
        <w:rPr>
          <w:rFonts w:ascii="Times New Roman" w:hAnsi="Times New Roman" w:cs="Times New Roman"/>
          <w:sz w:val="24"/>
          <w:szCs w:val="24"/>
        </w:rPr>
        <w:t>s</w:t>
      </w:r>
      <w:r w:rsidR="00487947">
        <w:rPr>
          <w:rFonts w:ascii="Times New Roman" w:hAnsi="Times New Roman" w:cs="Times New Roman"/>
          <w:sz w:val="24"/>
          <w:szCs w:val="24"/>
        </w:rPr>
        <w:t xml:space="preserve"> </w:t>
      </w:r>
      <w:r w:rsidR="00261FA2" w:rsidRPr="00261FA2">
        <w:rPr>
          <w:rFonts w:ascii="Times New Roman" w:hAnsi="Times New Roman" w:cs="Times New Roman"/>
          <w:sz w:val="24"/>
          <w:szCs w:val="24"/>
        </w:rPr>
        <w:t>resultados</w:t>
      </w:r>
      <w:r w:rsidRPr="00755714">
        <w:rPr>
          <w:rFonts w:ascii="Times New Roman" w:hAnsi="Times New Roman" w:cs="Times New Roman"/>
          <w:sz w:val="24"/>
          <w:szCs w:val="24"/>
        </w:rPr>
        <w:t xml:space="preserve">.                                                                                                                                                                                                                                                                                                                 La autorización en circunstancias excepcionales, que se emite cuando el laboratorio titular no puede proporcionar datos completos sobre la eficacia y seguridad en condiciones normales de uso, bien porque la enfermedad a tratar es extremadamente rara y no es posible reunir la suficiente información, o bien </w:t>
      </w:r>
      <w:r w:rsidRPr="00D40CC7">
        <w:rPr>
          <w:rFonts w:ascii="Times New Roman" w:hAnsi="Times New Roman" w:cs="Times New Roman"/>
          <w:sz w:val="24"/>
          <w:szCs w:val="24"/>
        </w:rPr>
        <w:t xml:space="preserve">porque obtener dicha información no es ético o no es posible en el momento actual de desarrollo de la ciencia. Actualmente, los medicamentos con principios activos nuevos de mayor grado de desarrollo, de mayor innovación y de mayor impacto económico se autorizan por procedimiento centralizado; y son los que requieren un estudio más complejo. Con este procedimiento, una vez que el medicamento está autorizado, el laboratorio titular es quien decide en qué países de la Unión Europea quiere vender su producto. Para ello, solicita su registro en las entidades reguladoras de cada país. En España, quien autoriza el registro es la AEMPS, y al autorizarlo le asigna un código nacional.                                             Es importante tener conciencia que </w:t>
      </w:r>
      <w:r w:rsidRPr="00D40CC7">
        <w:rPr>
          <w:rFonts w:ascii="Times New Roman" w:hAnsi="Times New Roman" w:cs="Times New Roman"/>
          <w:b/>
          <w:sz w:val="24"/>
          <w:szCs w:val="24"/>
        </w:rPr>
        <w:t>los precios de venta de los medicamentos, por su relevancia y potencial impacto sobre la salud pública y los sistemas sanitarios, están intervenidos, es decir, se fijan por el Estado</w:t>
      </w:r>
      <w:r w:rsidRPr="00D40CC7">
        <w:rPr>
          <w:rFonts w:ascii="Times New Roman" w:hAnsi="Times New Roman" w:cs="Times New Roman"/>
          <w:sz w:val="24"/>
          <w:szCs w:val="24"/>
        </w:rPr>
        <w:t xml:space="preserve"> </w:t>
      </w:r>
      <w:r w:rsidR="00261FA2" w:rsidRPr="00261FA2">
        <w:rPr>
          <w:rFonts w:ascii="Times New Roman" w:hAnsi="Times New Roman" w:cs="Times New Roman"/>
          <w:b/>
          <w:bCs/>
          <w:sz w:val="24"/>
          <w:szCs w:val="24"/>
        </w:rPr>
        <w:t xml:space="preserve">(Europa) </w:t>
      </w:r>
      <w:r w:rsidRPr="00D40CC7">
        <w:rPr>
          <w:rFonts w:ascii="Times New Roman" w:hAnsi="Times New Roman" w:cs="Times New Roman"/>
          <w:sz w:val="24"/>
          <w:szCs w:val="24"/>
        </w:rPr>
        <w:t>y para su utilización en los centros sanitarios del sistema sanitario público se requiere una resolución expresa de inclusión en la prestación farmacéutica del SNS que así lo</w:t>
      </w:r>
      <w:r w:rsidR="006C696C" w:rsidRPr="00D40CC7">
        <w:rPr>
          <w:rFonts w:ascii="Times New Roman" w:hAnsi="Times New Roman" w:cs="Times New Roman"/>
          <w:sz w:val="24"/>
          <w:szCs w:val="24"/>
        </w:rPr>
        <w:t xml:space="preserve"> </w:t>
      </w:r>
      <w:r w:rsidRPr="00D40CC7">
        <w:rPr>
          <w:rFonts w:ascii="Times New Roman" w:hAnsi="Times New Roman" w:cs="Times New Roman"/>
          <w:sz w:val="24"/>
          <w:szCs w:val="24"/>
        </w:rPr>
        <w:t xml:space="preserve">establezca. Así pues, la financiación pública de los medicamentos en España es una competencia exclusiva del Estado, en concreto, el órgano competente para resolver la financiación o no financiación de los medicamentos es el Ministerio de Sanidad, a través de la DGCYF. Esto obedece a la garantía de equidad en el acceso a los tratamientos en todo el territorio nacional. El procedimiento de financiación pública y de fijación de precios de los medicamentos en España está establecido en una norma con rango de Ley, en concreto, en el artículo 92 y 94 del Real Decreto Legislativo 1/2015, de 24 de julio, por el que se aprueba el texto refundido de la Ley de Garantías y uso Racional de Medicamentos y Productos Sanitarios (LGURM). Los criterios para la financiación de medicamentos son públicos y transparentes y se encuentran recogidos en su artículo 92: a) Gravedad, duración y secuelas de las distintas patologías para las que resulten indicados. </w:t>
      </w:r>
      <w:r w:rsidR="00746C81">
        <w:rPr>
          <w:rFonts w:ascii="Times New Roman" w:hAnsi="Times New Roman" w:cs="Times New Roman"/>
          <w:sz w:val="24"/>
          <w:szCs w:val="24"/>
        </w:rPr>
        <w:t xml:space="preserve">                                                                                                                                                </w:t>
      </w:r>
      <w:r w:rsidR="00877CCA" w:rsidRPr="00D40CC7">
        <w:rPr>
          <w:rFonts w:ascii="Times New Roman" w:hAnsi="Times New Roman" w:cs="Times New Roman"/>
          <w:sz w:val="24"/>
          <w:szCs w:val="24"/>
        </w:rPr>
        <w:t xml:space="preserve">b) Necesidades específicas de ciertos colectivos                                                                                                   c) Valor terapéutico y social del medicamento y beneficio clínico incremental del mismo teniendo en cuenta su relación costo-efectividad.                                                                                                                                     d) Racionalización del gasto público destinado a prestación farmacéutica e impacto presupuestario en el Sistema Nacional de Salud                                                                                                                           </w:t>
      </w:r>
      <w:bookmarkStart w:id="33" w:name="_heading=h.eecuwdfjwb3b" w:colFirst="0" w:colLast="0"/>
      <w:bookmarkEnd w:id="33"/>
      <w:r w:rsidR="00514F54" w:rsidRPr="00D40CC7">
        <w:rPr>
          <w:rFonts w:ascii="Times New Roman" w:hAnsi="Times New Roman" w:cs="Times New Roman"/>
          <w:sz w:val="24"/>
          <w:szCs w:val="24"/>
        </w:rPr>
        <w:t xml:space="preserve">                    </w:t>
      </w:r>
      <w:r w:rsidR="00877CCA" w:rsidRPr="00D40CC7">
        <w:rPr>
          <w:rFonts w:ascii="Times New Roman" w:hAnsi="Times New Roman" w:cs="Times New Roman"/>
          <w:sz w:val="24"/>
          <w:szCs w:val="24"/>
        </w:rPr>
        <w:t xml:space="preserve">e) Existencia de medicamentos u otras alternativas terapéuticas para las mismas afecciones a menor precio e inferior coste de tratamiento                                                                                                                            f) Grado de innovación del medicamento                                                                                                                     La Ley de Garantías y uso Racional de Medicamentos y Productos Sanitarios, como en la mayor parte de países europeos, establece que para la utilización ordinaria del medicamento en </w:t>
      </w:r>
      <w:r w:rsidR="00261FA2">
        <w:rPr>
          <w:rFonts w:ascii="Times New Roman" w:hAnsi="Times New Roman" w:cs="Times New Roman"/>
          <w:sz w:val="24"/>
          <w:szCs w:val="24"/>
        </w:rPr>
        <w:t>el</w:t>
      </w:r>
      <w:r w:rsidR="00877CCA" w:rsidRPr="00D40CC7">
        <w:rPr>
          <w:rFonts w:ascii="Times New Roman" w:hAnsi="Times New Roman" w:cs="Times New Roman"/>
          <w:sz w:val="24"/>
          <w:szCs w:val="24"/>
        </w:rPr>
        <w:t xml:space="preserve"> sistema sanitario público es necesario que, una vez el medicamento está autorizado, se decida sobre su financiación y fijación de precio a nivel nacional.</w:t>
      </w:r>
      <w:r w:rsidR="00877CCA" w:rsidRPr="00D40CC7">
        <w:rPr>
          <w:rFonts w:ascii="Times New Roman" w:hAnsi="Times New Roman" w:cs="Times New Roman"/>
          <w:bCs/>
          <w:sz w:val="24"/>
          <w:szCs w:val="24"/>
        </w:rPr>
        <w:t xml:space="preserve"> Es la Comisión Interministerial de Precios de Medicamentos, en adelante CIPM, el órgano competente para la fijación de los precios de los medicamentos en España</w:t>
      </w:r>
      <w:r w:rsidR="00877CCA" w:rsidRPr="00D40CC7">
        <w:rPr>
          <w:rFonts w:ascii="Times New Roman" w:hAnsi="Times New Roman" w:cs="Times New Roman"/>
          <w:sz w:val="24"/>
          <w:szCs w:val="24"/>
        </w:rPr>
        <w:t>.</w:t>
      </w:r>
      <w:r w:rsidR="00877CCA" w:rsidRPr="00D40CC7">
        <w:rPr>
          <w:rFonts w:ascii="Times New Roman" w:hAnsi="Times New Roman" w:cs="Times New Roman"/>
          <w:b/>
          <w:sz w:val="24"/>
          <w:szCs w:val="24"/>
        </w:rPr>
        <w:t xml:space="preserve"> (</w:t>
      </w:r>
      <w:r w:rsidRPr="00D40CC7">
        <w:rPr>
          <w:rFonts w:ascii="Times New Roman" w:hAnsi="Times New Roman" w:cs="Times New Roman"/>
          <w:b/>
          <w:sz w:val="24"/>
          <w:szCs w:val="24"/>
        </w:rPr>
        <w:t>Documento informativo sobre la financiación y fijación de precio de los medicamentos en España, 2022)</w:t>
      </w:r>
      <w:r w:rsidR="00514F54" w:rsidRPr="00D40CC7">
        <w:rPr>
          <w:rFonts w:ascii="Times New Roman" w:hAnsi="Times New Roman" w:cs="Times New Roman"/>
          <w:b/>
          <w:sz w:val="24"/>
          <w:szCs w:val="24"/>
        </w:rPr>
        <w:t xml:space="preserve"> </w:t>
      </w:r>
      <w:r w:rsidR="00877CCA" w:rsidRPr="00D40CC7">
        <w:rPr>
          <w:rFonts w:ascii="Times New Roman" w:hAnsi="Times New Roman" w:cs="Times New Roman"/>
          <w:b/>
          <w:sz w:val="24"/>
          <w:szCs w:val="24"/>
        </w:rPr>
        <w:t>(16).</w:t>
      </w:r>
      <w:r w:rsidR="00261FA2">
        <w:rPr>
          <w:rFonts w:ascii="Times New Roman" w:hAnsi="Times New Roman" w:cs="Times New Roman"/>
          <w:b/>
          <w:sz w:val="24"/>
          <w:szCs w:val="24"/>
        </w:rPr>
        <w:t xml:space="preserve">      </w:t>
      </w:r>
      <w:r w:rsidR="00877CCA" w:rsidRPr="00D40CC7">
        <w:rPr>
          <w:rFonts w:ascii="Times New Roman" w:hAnsi="Times New Roman" w:cs="Times New Roman"/>
          <w:b/>
          <w:sz w:val="24"/>
          <w:szCs w:val="24"/>
        </w:rPr>
        <w:t xml:space="preserve">  </w:t>
      </w:r>
      <w:r w:rsidR="00877CCA" w:rsidRPr="00D40CC7">
        <w:rPr>
          <w:rFonts w:ascii="Times New Roman" w:hAnsi="Times New Roman" w:cs="Times New Roman"/>
          <w:sz w:val="24"/>
          <w:szCs w:val="24"/>
        </w:rPr>
        <w:t>Establecer precios para los medicamentos no es una tarea simple. Por lo tanto, se debe tener en cuenta su precio a nivel mundial, todos sus costos operativos, de marketing y de investigación. A esto hay que agregarle una ganancia que haga atractivo el negocio para conseguir inversores dispuestos a tomar el riesgo que supone la investigación. Un tema no menor, es que muchos medicamentos contra el cáncer aprobados por la Agencia Europea de Medicamentos (EMA) entre 1995 y 2020 carecen de pruebas de beneficios adicionales, según un nuevo estudio de la Universidad de Utrecht en los Países Bajos. El estudio, </w:t>
      </w:r>
      <w:hyperlink r:id="rId24">
        <w:r w:rsidR="00877CCA" w:rsidRPr="00D40CC7">
          <w:rPr>
            <w:rFonts w:ascii="Times New Roman" w:hAnsi="Times New Roman" w:cs="Times New Roman"/>
            <w:sz w:val="24"/>
            <w:szCs w:val="24"/>
          </w:rPr>
          <w:t>publicado en </w:t>
        </w:r>
      </w:hyperlink>
      <w:hyperlink r:id="rId25">
        <w:r w:rsidR="00877CCA" w:rsidRPr="00D40CC7">
          <w:rPr>
            <w:rFonts w:ascii="Times New Roman" w:hAnsi="Times New Roman" w:cs="Times New Roman"/>
            <w:i/>
            <w:sz w:val="24"/>
            <w:szCs w:val="24"/>
          </w:rPr>
          <w:t>BMJ</w:t>
        </w:r>
      </w:hyperlink>
      <w:r w:rsidR="00877CCA" w:rsidRPr="00D40CC7">
        <w:rPr>
          <w:rFonts w:ascii="Times New Roman" w:hAnsi="Times New Roman" w:cs="Times New Roman"/>
          <w:sz w:val="24"/>
          <w:szCs w:val="24"/>
        </w:rPr>
        <w:t xml:space="preserve"> , evaluó retrospectivamente 131 medicamentos oncológicos con 166 indicaciones cuyo beneficio añadido había sido evaluado por al menos una organización durante el período pertinente. Encontró que las evaluaciones de tecnologías sanitarias (ETS) mostraron que los </w:t>
      </w:r>
      <w:r w:rsidR="00490D18" w:rsidRPr="00D40CC7">
        <w:rPr>
          <w:rFonts w:ascii="Times New Roman" w:hAnsi="Times New Roman" w:cs="Times New Roman"/>
          <w:sz w:val="24"/>
          <w:szCs w:val="24"/>
        </w:rPr>
        <w:t>beneficios añadidos del nuevo fármaco eran negativos o no cuantificables en dos quintas partes de los casos. Los investigadores informaron que "una gran proporción" de las</w:t>
      </w:r>
    </w:p>
    <w:p w14:paraId="420E0E0C" w14:textId="77777777" w:rsidR="00490D18" w:rsidRDefault="00490D18" w:rsidP="00755714">
      <w:pPr>
        <w:spacing w:line="360" w:lineRule="auto"/>
        <w:rPr>
          <w:rFonts w:ascii="Times New Roman" w:hAnsi="Times New Roman" w:cs="Times New Roman"/>
          <w:sz w:val="24"/>
          <w:szCs w:val="24"/>
        </w:rPr>
      </w:pPr>
    </w:p>
    <w:p w14:paraId="2E3CC25A" w14:textId="6BF8B303" w:rsidR="003C5A7B" w:rsidRDefault="003C5A7B" w:rsidP="003C5A7B">
      <w:pPr>
        <w:spacing w:line="240" w:lineRule="auto"/>
        <w:rPr>
          <w:rFonts w:ascii="Times New Roman" w:hAnsi="Times New Roman" w:cs="Times New Roman"/>
          <w:sz w:val="24"/>
          <w:szCs w:val="24"/>
        </w:rPr>
      </w:pPr>
      <w:r w:rsidRPr="00D40CC7">
        <w:rPr>
          <w:rFonts w:ascii="Times New Roman" w:hAnsi="Times New Roman" w:cs="Times New Roman"/>
          <w:sz w:val="20"/>
          <w:szCs w:val="20"/>
        </w:rPr>
        <w:t xml:space="preserve">16-Documento informativo sobre la financiación y fijación de precio de los medicamentos en España. 2022.Ministerio de Sanidad.  Gobierno de España. Pág. 1-15.                                                                                                                                                 </w:t>
      </w:r>
    </w:p>
    <w:p w14:paraId="4A99D02D" w14:textId="4C9E00DC" w:rsidR="00692D84" w:rsidRPr="00D40CC7" w:rsidRDefault="00877CCA" w:rsidP="00755714">
      <w:pPr>
        <w:spacing w:line="360" w:lineRule="auto"/>
        <w:rPr>
          <w:rFonts w:ascii="Times New Roman" w:hAnsi="Times New Roman" w:cs="Times New Roman"/>
          <w:sz w:val="24"/>
          <w:szCs w:val="24"/>
        </w:rPr>
      </w:pPr>
      <w:r w:rsidRPr="00D40CC7">
        <w:rPr>
          <w:rFonts w:ascii="Times New Roman" w:hAnsi="Times New Roman" w:cs="Times New Roman"/>
          <w:sz w:val="24"/>
          <w:szCs w:val="24"/>
        </w:rPr>
        <w:t>aprobaciones de nuevos medicamentos ofrecían un beneficio adicional mínimo o nulo, y que esto se aplicaba particularmente a aquellos aprobados a través de vías aceleradas de "vía rápida". Los costos de tales medicamentos pueden ser una carga para los sistemas de salud y dan a los pacientes falsas esperanzas. Estos procesos conducen a muchas aprobaciones de medicamentos paralelos y/o secuenciales que no son necesariamente innovaciones incrementales.</w:t>
      </w:r>
      <w:r w:rsidRPr="00D40CC7">
        <w:rPr>
          <w:rFonts w:ascii="Times New Roman" w:hAnsi="Times New Roman" w:cs="Times New Roman"/>
          <w:b/>
          <w:sz w:val="24"/>
          <w:szCs w:val="24"/>
        </w:rPr>
        <w:t xml:space="preserve"> (Meredith, 2024) </w:t>
      </w:r>
      <w:r w:rsidR="00514F54" w:rsidRPr="00D40CC7">
        <w:rPr>
          <w:rFonts w:ascii="Times New Roman" w:hAnsi="Times New Roman" w:cs="Times New Roman"/>
          <w:b/>
          <w:sz w:val="24"/>
          <w:szCs w:val="24"/>
        </w:rPr>
        <w:t xml:space="preserve">(17) </w:t>
      </w:r>
      <w:r w:rsidR="007F0483" w:rsidRPr="00D40CC7">
        <w:rPr>
          <w:rFonts w:ascii="Times New Roman" w:hAnsi="Times New Roman" w:cs="Times New Roman"/>
          <w:b/>
          <w:sz w:val="24"/>
          <w:szCs w:val="24"/>
        </w:rPr>
        <w:t>(Brinkhuis, Goettsch, &amp; al., 2024) (18).</w:t>
      </w:r>
      <w:r w:rsidR="006C696C" w:rsidRPr="00D40CC7">
        <w:rPr>
          <w:rFonts w:ascii="Times New Roman" w:hAnsi="Times New Roman" w:cs="Times New Roman"/>
          <w:sz w:val="24"/>
          <w:szCs w:val="24"/>
        </w:rPr>
        <w:t xml:space="preserve">    </w:t>
      </w:r>
    </w:p>
    <w:p w14:paraId="25FD0469" w14:textId="77777777" w:rsidR="00755714" w:rsidRPr="00755714" w:rsidRDefault="00755714" w:rsidP="00755714">
      <w:pPr>
        <w:spacing w:line="360" w:lineRule="auto"/>
        <w:rPr>
          <w:sz w:val="20"/>
          <w:szCs w:val="20"/>
        </w:rPr>
      </w:pPr>
    </w:p>
    <w:p w14:paraId="000000DE" w14:textId="3C3A8766" w:rsidR="009C7C47" w:rsidRPr="00763E8E" w:rsidRDefault="00B536E0" w:rsidP="00763E8E">
      <w:pPr>
        <w:pStyle w:val="Ttulo2"/>
        <w:rPr>
          <w:b/>
          <w:bCs/>
        </w:rPr>
      </w:pPr>
      <w:bookmarkStart w:id="34" w:name="_heading=h.2jxsxqh" w:colFirst="0" w:colLast="0"/>
      <w:bookmarkStart w:id="35" w:name="_Toc175242477"/>
      <w:bookmarkEnd w:id="34"/>
      <w:r w:rsidRPr="00F47093">
        <w:rPr>
          <w:rFonts w:ascii="Times New Roman" w:hAnsi="Times New Roman" w:cs="Times New Roman"/>
          <w:b/>
          <w:bCs/>
        </w:rPr>
        <w:t>1.3.2</w:t>
      </w:r>
      <w:r w:rsidRPr="00763E8E">
        <w:rPr>
          <w:b/>
          <w:bCs/>
        </w:rPr>
        <w:t xml:space="preserve"> </w:t>
      </w:r>
      <w:r w:rsidRPr="00261FA2">
        <w:rPr>
          <w:rFonts w:ascii="Times New Roman" w:hAnsi="Times New Roman" w:cs="Times New Roman"/>
          <w:b/>
          <w:bCs/>
        </w:rPr>
        <w:t xml:space="preserve">NECESIDAD DE POLÍTICAS Y REGULACIONES </w:t>
      </w:r>
      <w:sdt>
        <w:sdtPr>
          <w:rPr>
            <w:rFonts w:ascii="Times New Roman" w:hAnsi="Times New Roman" w:cs="Times New Roman"/>
            <w:b/>
            <w:bCs/>
          </w:rPr>
          <w:tag w:val="goog_rdk_6"/>
          <w:id w:val="333883271"/>
        </w:sdtPr>
        <w:sdtEndPr/>
        <w:sdtContent/>
      </w:sdt>
      <w:r w:rsidRPr="00261FA2">
        <w:rPr>
          <w:rFonts w:ascii="Times New Roman" w:hAnsi="Times New Roman" w:cs="Times New Roman"/>
          <w:b/>
          <w:bCs/>
        </w:rPr>
        <w:t>EFECTIVAS</w:t>
      </w:r>
      <w:r w:rsidR="00C74939" w:rsidRPr="00261FA2">
        <w:rPr>
          <w:rFonts w:ascii="Times New Roman" w:hAnsi="Times New Roman" w:cs="Times New Roman"/>
          <w:b/>
          <w:bCs/>
        </w:rPr>
        <w:t>.</w:t>
      </w:r>
      <w:bookmarkEnd w:id="35"/>
    </w:p>
    <w:p w14:paraId="2E4B9556" w14:textId="53F28F58" w:rsidR="00692D84" w:rsidRPr="00D40CC7" w:rsidRDefault="00B536E0" w:rsidP="00755714">
      <w:pPr>
        <w:pStyle w:val="Prrafodelista"/>
        <w:spacing w:line="360" w:lineRule="auto"/>
        <w:ind w:left="0" w:firstLine="720"/>
        <w:rPr>
          <w:rFonts w:ascii="Times New Roman" w:hAnsi="Times New Roman" w:cs="Times New Roman"/>
          <w:sz w:val="24"/>
          <w:szCs w:val="24"/>
        </w:rPr>
      </w:pPr>
      <w:bookmarkStart w:id="36" w:name="_Toc175242478"/>
      <w:r>
        <w:rPr>
          <w:rStyle w:val="Ttulo2Car"/>
          <w:b/>
          <w:bCs/>
        </w:rPr>
        <w:t>1</w:t>
      </w:r>
      <w:r w:rsidRPr="00763E8E">
        <w:rPr>
          <w:rStyle w:val="Ttulo2Car"/>
          <w:b/>
          <w:bCs/>
        </w:rPr>
        <w:t>.</w:t>
      </w:r>
      <w:r>
        <w:rPr>
          <w:rStyle w:val="Ttulo2Car"/>
          <w:b/>
          <w:bCs/>
        </w:rPr>
        <w:t>3.3</w:t>
      </w:r>
      <w:r w:rsidRPr="00763E8E">
        <w:rPr>
          <w:rStyle w:val="Ttulo2Car"/>
          <w:b/>
          <w:bCs/>
        </w:rPr>
        <w:t xml:space="preserve"> </w:t>
      </w:r>
      <w:r w:rsidRPr="00261FA2">
        <w:rPr>
          <w:rStyle w:val="Ttulo2Car"/>
          <w:rFonts w:ascii="Times New Roman" w:hAnsi="Times New Roman" w:cs="Times New Roman"/>
          <w:b/>
          <w:bCs/>
        </w:rPr>
        <w:t>REGULACIÓN DE LOS PRECIOS</w:t>
      </w:r>
      <w:bookmarkEnd w:id="36"/>
      <w:r w:rsidRPr="00261FA2">
        <w:rPr>
          <w:rStyle w:val="Ttulo2Car"/>
          <w:rFonts w:ascii="Times New Roman" w:hAnsi="Times New Roman" w:cs="Times New Roman"/>
          <w:b/>
          <w:bCs/>
        </w:rPr>
        <w:t xml:space="preserve">                                                                                                                                 </w:t>
      </w:r>
      <w:r w:rsidRPr="00D40CC7">
        <w:rPr>
          <w:rFonts w:ascii="Times New Roman" w:hAnsi="Times New Roman" w:cs="Times New Roman"/>
          <w:sz w:val="24"/>
          <w:szCs w:val="24"/>
        </w:rPr>
        <w:t xml:space="preserve">La mayoría de los países no dejan que las empresas farmacéuticas establezcan de manera unilateral el precio de los medicamentos, especialmente, el de los medicamentos bajo exclusividad que son financiados por el sistema de salud del país. La principal razón es que los mercados de medicamentos no funcionan como predicen los modelos teóricos, especialmente el modelo de competencia perfecta, que es el que justifica la superioridad del sistema de mercado sin regulación. Suele aceptarse que el objetivo de la regulación de precios es intentar </w:t>
      </w:r>
      <w:r w:rsidR="00755714" w:rsidRPr="00D40CC7">
        <w:rPr>
          <w:rFonts w:ascii="Times New Roman" w:hAnsi="Times New Roman" w:cs="Times New Roman"/>
          <w:sz w:val="24"/>
          <w:szCs w:val="24"/>
        </w:rPr>
        <w:t>establecer el precio único y eficiente que regiría en un mercado en competencia perfecta. Sin embargo, este principio puede estar mediatizado por otros objetivos de la política de medicamentos, especialmente</w:t>
      </w:r>
      <w:r w:rsidR="003C5A7B" w:rsidRPr="003C5A7B">
        <w:rPr>
          <w:rFonts w:ascii="Times New Roman" w:hAnsi="Times New Roman" w:cs="Times New Roman"/>
          <w:sz w:val="24"/>
          <w:szCs w:val="24"/>
        </w:rPr>
        <w:t xml:space="preserve"> </w:t>
      </w:r>
      <w:r w:rsidR="003C5A7B" w:rsidRPr="00D40CC7">
        <w:rPr>
          <w:rFonts w:ascii="Times New Roman" w:hAnsi="Times New Roman" w:cs="Times New Roman"/>
          <w:sz w:val="24"/>
          <w:szCs w:val="24"/>
        </w:rPr>
        <w:t>por objetivos de protección y promoción de la industria nacional. Los precios que rigen para los medicamentos en cada país dependen de las condiciones de sus mercados, así como de los mecanismos de regulación establecidos y de cómo estos se aplican en la práctica.                                                                                                                              La capacidad de regulación está condicionada por el poder de negociación del regulador en dos ámbitos: frente a los demás países y organismos internacionales en lo que respecta al</w:t>
      </w:r>
    </w:p>
    <w:p w14:paraId="59B8FF52" w14:textId="251AAE4C" w:rsidR="003C5A7B" w:rsidRPr="00D40CC7" w:rsidRDefault="003C5A7B" w:rsidP="003C5A7B">
      <w:pPr>
        <w:pStyle w:val="Prrafodelista"/>
        <w:spacing w:line="360" w:lineRule="auto"/>
        <w:ind w:left="0"/>
        <w:rPr>
          <w:rFonts w:ascii="Times New Roman" w:hAnsi="Times New Roman" w:cs="Times New Roman"/>
          <w:sz w:val="24"/>
          <w:szCs w:val="24"/>
        </w:rPr>
      </w:pPr>
      <w:r w:rsidRPr="00D40CC7">
        <w:rPr>
          <w:rFonts w:ascii="Times New Roman" w:hAnsi="Times New Roman" w:cs="Times New Roman"/>
          <w:sz w:val="24"/>
          <w:szCs w:val="24"/>
        </w:rPr>
        <w:t>establecimiento de un determinado sistema de regulación y frente a las empresas individuales en el caso de medicamentos específicos</w:t>
      </w:r>
      <w:r>
        <w:rPr>
          <w:rFonts w:ascii="Times New Roman" w:hAnsi="Times New Roman" w:cs="Times New Roman"/>
          <w:sz w:val="24"/>
          <w:szCs w:val="24"/>
        </w:rPr>
        <w:t xml:space="preserve">. </w:t>
      </w:r>
      <w:r w:rsidRPr="00D40CC7">
        <w:rPr>
          <w:rFonts w:ascii="Times New Roman" w:hAnsi="Times New Roman" w:cs="Times New Roman"/>
          <w:sz w:val="24"/>
          <w:szCs w:val="24"/>
        </w:rPr>
        <w:t xml:space="preserve">Es crucial implementar políticas y regulaciones efectivas que promuevan la competencia en el mercado de medicamentos.                                                                                                              </w:t>
      </w:r>
    </w:p>
    <w:p w14:paraId="79461A44" w14:textId="2B695E11" w:rsidR="003C5A7B" w:rsidRDefault="008272F8" w:rsidP="00755714">
      <w:pPr>
        <w:pStyle w:val="Prrafodelista"/>
        <w:spacing w:line="360" w:lineRule="auto"/>
        <w:ind w:left="0"/>
        <w:rPr>
          <w:rFonts w:ascii="Times New Roman" w:hAnsi="Times New Roman" w:cs="Times New Roman"/>
          <w:sz w:val="24"/>
          <w:szCs w:val="24"/>
        </w:rPr>
      </w:pPr>
      <w:r w:rsidRPr="00D40CC7">
        <w:rPr>
          <w:rFonts w:ascii="Times New Roman" w:hAnsi="Times New Roman" w:cs="Times New Roman"/>
          <w:sz w:val="24"/>
          <w:szCs w:val="24"/>
        </w:rPr>
        <w:t>Esto puede incluir medidas para fomentar la entrada de genéricos o biosimilares que puedan ofrecer alternativas más asequibles. También es importante establecer mecanismos de control de precios y mejorar la transparencia en las negociaciones entre las instituciones de salud y</w:t>
      </w:r>
    </w:p>
    <w:p w14:paraId="1407221E" w14:textId="77777777" w:rsidR="008272F8" w:rsidRPr="00D40CC7" w:rsidRDefault="008272F8" w:rsidP="00755714">
      <w:pPr>
        <w:pStyle w:val="Prrafodelista"/>
        <w:spacing w:line="360" w:lineRule="auto"/>
        <w:ind w:left="0"/>
        <w:rPr>
          <w:rFonts w:ascii="Times New Roman" w:hAnsi="Times New Roman" w:cs="Times New Roman"/>
          <w:sz w:val="24"/>
          <w:szCs w:val="24"/>
        </w:rPr>
      </w:pPr>
    </w:p>
    <w:p w14:paraId="11F9B50B" w14:textId="77C2766D" w:rsidR="00692D84" w:rsidRPr="00D40CC7" w:rsidRDefault="00692D84" w:rsidP="00755714">
      <w:pPr>
        <w:pStyle w:val="Prrafodelista"/>
        <w:spacing w:line="240" w:lineRule="auto"/>
        <w:ind w:left="0"/>
        <w:rPr>
          <w:rFonts w:ascii="Times New Roman" w:hAnsi="Times New Roman" w:cs="Times New Roman"/>
          <w:sz w:val="24"/>
          <w:szCs w:val="24"/>
        </w:rPr>
      </w:pPr>
      <w:r w:rsidRPr="00D40CC7">
        <w:rPr>
          <w:rFonts w:ascii="Times New Roman" w:hAnsi="Times New Roman" w:cs="Times New Roman"/>
          <w:sz w:val="20"/>
          <w:szCs w:val="20"/>
        </w:rPr>
        <w:t xml:space="preserve">17. Sheena Meredith. Muchos medicamentos contra el cáncer europeos no ofrecen ningún beneficio adicional. </w:t>
      </w:r>
      <w:proofErr w:type="spellStart"/>
      <w:r w:rsidRPr="00D40CC7">
        <w:rPr>
          <w:rFonts w:ascii="Times New Roman" w:hAnsi="Times New Roman" w:cs="Times New Roman"/>
          <w:sz w:val="20"/>
          <w:szCs w:val="20"/>
        </w:rPr>
        <w:t>Medscape</w:t>
      </w:r>
      <w:proofErr w:type="spellEnd"/>
      <w:r w:rsidRPr="00D40CC7">
        <w:rPr>
          <w:rFonts w:ascii="Times New Roman" w:hAnsi="Times New Roman" w:cs="Times New Roman"/>
          <w:sz w:val="20"/>
          <w:szCs w:val="20"/>
        </w:rPr>
        <w:t xml:space="preserve">. 29 de febrero de 2024.                                                                                                                                                                                 18. Beneficio añadido e ingresos de los medicamentos oncológicos aprobados por la Agencia Europea de Medicamentos entre 1995 y 2020: estudio de cohorte retrospectivo. </w:t>
      </w:r>
      <w:proofErr w:type="spellStart"/>
      <w:r w:rsidRPr="006C684B">
        <w:rPr>
          <w:rFonts w:ascii="Times New Roman" w:hAnsi="Times New Roman" w:cs="Times New Roman"/>
          <w:sz w:val="20"/>
          <w:szCs w:val="20"/>
          <w:lang w:val="en-US"/>
        </w:rPr>
        <w:t>Brinkhuis</w:t>
      </w:r>
      <w:proofErr w:type="spellEnd"/>
      <w:r w:rsidRPr="006C684B">
        <w:rPr>
          <w:rFonts w:ascii="Times New Roman" w:hAnsi="Times New Roman" w:cs="Times New Roman"/>
          <w:sz w:val="20"/>
          <w:szCs w:val="20"/>
          <w:lang w:val="en-US"/>
        </w:rPr>
        <w:t xml:space="preserve"> Francine, Goettsch Wim G, Mantel-</w:t>
      </w:r>
      <w:proofErr w:type="spellStart"/>
      <w:r w:rsidRPr="006C684B">
        <w:rPr>
          <w:rFonts w:ascii="Times New Roman" w:hAnsi="Times New Roman" w:cs="Times New Roman"/>
          <w:sz w:val="20"/>
          <w:szCs w:val="20"/>
          <w:lang w:val="en-US"/>
        </w:rPr>
        <w:t>Teeuwisse</w:t>
      </w:r>
      <w:proofErr w:type="spellEnd"/>
      <w:r w:rsidRPr="006C684B">
        <w:rPr>
          <w:rFonts w:ascii="Times New Roman" w:hAnsi="Times New Roman" w:cs="Times New Roman"/>
          <w:sz w:val="20"/>
          <w:szCs w:val="20"/>
          <w:lang w:val="en-US"/>
        </w:rPr>
        <w:t xml:space="preserve"> Aukje K et al. </w:t>
      </w:r>
      <w:r w:rsidRPr="00D40CC7">
        <w:rPr>
          <w:rFonts w:ascii="Times New Roman" w:hAnsi="Times New Roman" w:cs="Times New Roman"/>
          <w:sz w:val="20"/>
          <w:szCs w:val="20"/>
        </w:rPr>
        <w:t xml:space="preserve">BMJ 2024;384.                                                                                                                                                                                                                           </w:t>
      </w:r>
    </w:p>
    <w:p w14:paraId="6C29F4CD" w14:textId="7A90BEAC" w:rsidR="007F0483" w:rsidRPr="00D40CC7" w:rsidRDefault="00B536E0" w:rsidP="00FA2814">
      <w:pPr>
        <w:pStyle w:val="Prrafodelista"/>
        <w:spacing w:line="360" w:lineRule="auto"/>
        <w:ind w:left="0"/>
        <w:rPr>
          <w:rFonts w:ascii="Times New Roman" w:hAnsi="Times New Roman" w:cs="Times New Roman"/>
          <w:sz w:val="24"/>
          <w:szCs w:val="24"/>
        </w:rPr>
      </w:pPr>
      <w:r w:rsidRPr="00D40CC7">
        <w:rPr>
          <w:rFonts w:ascii="Times New Roman" w:hAnsi="Times New Roman" w:cs="Times New Roman"/>
          <w:sz w:val="24"/>
          <w:szCs w:val="24"/>
        </w:rPr>
        <w:t xml:space="preserve">los fabricantes de medicamentos.  En el informe de del Ministerio de Salud de la Nación la ex jefe de Gabinete del Gobierno saliente del presidente Dr. Alberto Fernández, Mg Sonia Tarragona, dentro del informe de “política nacional de medicamentos” </w:t>
      </w:r>
      <w:r w:rsidRPr="00D40CC7">
        <w:rPr>
          <w:rFonts w:ascii="Times New Roman" w:hAnsi="Times New Roman" w:cs="Times New Roman"/>
          <w:b/>
          <w:sz w:val="24"/>
          <w:szCs w:val="24"/>
        </w:rPr>
        <w:t>(Tarragona &amp; De la Puente, 2018) (1</w:t>
      </w:r>
      <w:r w:rsidR="00C74939" w:rsidRPr="00D40CC7">
        <w:rPr>
          <w:rFonts w:ascii="Times New Roman" w:hAnsi="Times New Roman" w:cs="Times New Roman"/>
          <w:b/>
          <w:sz w:val="24"/>
          <w:szCs w:val="24"/>
        </w:rPr>
        <w:t>9</w:t>
      </w:r>
      <w:r w:rsidRPr="00D40CC7">
        <w:rPr>
          <w:rFonts w:ascii="Times New Roman" w:hAnsi="Times New Roman" w:cs="Times New Roman"/>
          <w:b/>
          <w:sz w:val="24"/>
          <w:szCs w:val="24"/>
        </w:rPr>
        <w:t>)</w:t>
      </w:r>
      <w:r w:rsidRPr="00D40CC7">
        <w:rPr>
          <w:rFonts w:ascii="Times New Roman" w:hAnsi="Times New Roman" w:cs="Times New Roman"/>
          <w:sz w:val="24"/>
          <w:szCs w:val="24"/>
        </w:rPr>
        <w:t xml:space="preserve"> se introduce con el objetivo principal de mejorar el acceso a los medicamentos de la población perteneciente a los sectores más desprotegidos y vulnerables de la sociedad. En este sentido, el gobierno nacional puso en marcha varias medidas de reforma, entre ellas, el Programa Médico Obligatorio de Emergencia (PMOE), la utilización de precios de referencia para la seguridad social, la desgravación de insumos críticos importados y particularmente, las que serán tratadas en este trabajo: la prescripción por nombre genérico y el programa de provisión gratuita de medicamentos esenciales(Remediar).                                                                                                                                                                     La Ley de prescripción de medicamentos por su nombre genérico o Denominación Común Internacional (DCI), se ha constituido en uno de los pilares más importantes de la política, ha contribuido a reducir significativamente los precios de los medicamentos y en consecuencia ha permitido disminuir el gasto en medicamentos de aquellas personas que aún tienen la posibilidad de comprarlos. Esta política permite que los mismos medicamentos que están en las farmacias desde hace años, compitan entre sí </w:t>
      </w:r>
      <w:r w:rsidR="007F0483" w:rsidRPr="00D40CC7">
        <w:rPr>
          <w:rFonts w:ascii="Times New Roman" w:hAnsi="Times New Roman" w:cs="Times New Roman"/>
          <w:sz w:val="24"/>
          <w:szCs w:val="24"/>
        </w:rPr>
        <w:t>por precios, e implica devolverle poder de decisión a las personas, que ahora cuentan con un instrumento para hacer valer el derecho de saber el verdadero nombre del medicamento que le es prescrito con la posibilidad de elegir el precio que más le convenga, entre todas las marcas comerciales de un mismo principio activo. Esto fue refrendado con el último de Decreto de Urgencia (DNU) del nuevo gobierno del Dr. Javier Milei. El medicamento tiene un lugar importante en la población con un valor simbólico muy importante para</w:t>
      </w:r>
      <w:r w:rsidR="00FA2814" w:rsidRPr="00D40CC7">
        <w:rPr>
          <w:rFonts w:ascii="Times New Roman" w:hAnsi="Times New Roman" w:cs="Times New Roman"/>
          <w:sz w:val="24"/>
          <w:szCs w:val="24"/>
        </w:rPr>
        <w:t xml:space="preserve"> el consumidor, como camino de curación.  Si nos situamos desde la oferta, encontramos una industria que se coloca en la vanguardia de la innovación tecnológica liderando tanto el desarrollo</w:t>
      </w:r>
      <w:r w:rsidR="00BB4BF8" w:rsidRPr="00BB4BF8">
        <w:rPr>
          <w:rFonts w:ascii="Times New Roman" w:hAnsi="Times New Roman" w:cs="Times New Roman"/>
          <w:sz w:val="24"/>
          <w:szCs w:val="24"/>
        </w:rPr>
        <w:t xml:space="preserve"> </w:t>
      </w:r>
      <w:r w:rsidR="00BB4BF8" w:rsidRPr="00D40CC7">
        <w:rPr>
          <w:rFonts w:ascii="Times New Roman" w:hAnsi="Times New Roman" w:cs="Times New Roman"/>
          <w:sz w:val="24"/>
          <w:szCs w:val="24"/>
        </w:rPr>
        <w:t>del conocimiento como el económico. Como contrapartida, la demanda se caracteriza por ser inducida, es decir, quien consume no es quien decide y quien decide no es quien paga. Como otros bienes de la salud, esté sujeto a ciertas características ya conocidas tales como:</w:t>
      </w:r>
      <w:r w:rsidR="008272F8" w:rsidRPr="008272F8">
        <w:rPr>
          <w:rFonts w:ascii="Times New Roman" w:hAnsi="Times New Roman" w:cs="Times New Roman"/>
          <w:sz w:val="24"/>
          <w:szCs w:val="24"/>
        </w:rPr>
        <w:t xml:space="preserve"> </w:t>
      </w:r>
      <w:r w:rsidR="008272F8" w:rsidRPr="00D40CC7">
        <w:rPr>
          <w:rFonts w:ascii="Times New Roman" w:hAnsi="Times New Roman" w:cs="Times New Roman"/>
          <w:sz w:val="24"/>
          <w:szCs w:val="24"/>
        </w:rPr>
        <w:t xml:space="preserve">asimetría de la información, demanda inducida, riesgo moral, selección adversa, externalidades, etc. </w:t>
      </w:r>
      <w:r w:rsidR="00FA4063">
        <w:rPr>
          <w:rFonts w:ascii="Times New Roman" w:hAnsi="Times New Roman" w:cs="Times New Roman"/>
          <w:sz w:val="24"/>
          <w:szCs w:val="24"/>
        </w:rPr>
        <w:t xml:space="preserve">                                            </w:t>
      </w:r>
      <w:r w:rsidR="008272F8" w:rsidRPr="00D40CC7">
        <w:rPr>
          <w:rFonts w:ascii="Times New Roman" w:hAnsi="Times New Roman" w:cs="Times New Roman"/>
          <w:sz w:val="24"/>
          <w:szCs w:val="24"/>
        </w:rPr>
        <w:t>Históricamente, la estrategia de marketing de los laboratorios se basaba en la visita a médicos, hoy la comercialización ve multiplicar sus métodos de promoción e información médica y sus canales de distribución. Asimismo, el rol del usuario del</w:t>
      </w:r>
      <w:r w:rsidR="00FA4063" w:rsidRPr="00FA4063">
        <w:rPr>
          <w:rFonts w:ascii="Times New Roman" w:hAnsi="Times New Roman" w:cs="Times New Roman"/>
          <w:sz w:val="24"/>
          <w:szCs w:val="24"/>
        </w:rPr>
        <w:t xml:space="preserve"> </w:t>
      </w:r>
      <w:r w:rsidR="00FA4063" w:rsidRPr="00D40CC7">
        <w:rPr>
          <w:rFonts w:ascii="Times New Roman" w:hAnsi="Times New Roman" w:cs="Times New Roman"/>
          <w:sz w:val="24"/>
          <w:szCs w:val="24"/>
        </w:rPr>
        <w:t>medicamento</w:t>
      </w:r>
    </w:p>
    <w:p w14:paraId="5993533C" w14:textId="77777777" w:rsidR="00BB4BF8" w:rsidRDefault="00BB4BF8">
      <w:pPr>
        <w:rPr>
          <w:sz w:val="24"/>
          <w:szCs w:val="24"/>
        </w:rPr>
      </w:pPr>
    </w:p>
    <w:p w14:paraId="60FF6545" w14:textId="4BEE9B9E" w:rsidR="00514F54" w:rsidRPr="001C45DB" w:rsidRDefault="00C74939" w:rsidP="001C45DB">
      <w:pPr>
        <w:spacing w:line="240" w:lineRule="auto"/>
        <w:rPr>
          <w:rFonts w:ascii="Times New Roman" w:hAnsi="Times New Roman" w:cs="Times New Roman"/>
          <w:sz w:val="20"/>
          <w:szCs w:val="20"/>
        </w:rPr>
      </w:pPr>
      <w:r w:rsidRPr="001C45DB">
        <w:rPr>
          <w:rFonts w:ascii="Times New Roman" w:hAnsi="Times New Roman" w:cs="Times New Roman"/>
          <w:sz w:val="20"/>
          <w:szCs w:val="20"/>
        </w:rPr>
        <w:t xml:space="preserve">19. Política nacional de Medicamentos. ¿Qué se hizo? ¿Qué queda por hacer? Tarragona, Sonia; De la Puente Catalina. 2018. Ministerio de Salud Argentino. </w:t>
      </w:r>
      <w:r w:rsidR="00FA2814" w:rsidRPr="001C45DB">
        <w:rPr>
          <w:rFonts w:ascii="Times New Roman" w:hAnsi="Times New Roman" w:cs="Times New Roman"/>
          <w:sz w:val="20"/>
          <w:szCs w:val="20"/>
        </w:rPr>
        <w:t>Pág.</w:t>
      </w:r>
      <w:r w:rsidRPr="001C45DB">
        <w:rPr>
          <w:rFonts w:ascii="Times New Roman" w:hAnsi="Times New Roman" w:cs="Times New Roman"/>
          <w:sz w:val="20"/>
          <w:szCs w:val="20"/>
        </w:rPr>
        <w:t xml:space="preserve"> 4-14.</w:t>
      </w:r>
    </w:p>
    <w:p w14:paraId="000000E2" w14:textId="4FCB5F14" w:rsidR="009C7C47" w:rsidRPr="00D40CC7" w:rsidRDefault="00877CCA" w:rsidP="00FA2814">
      <w:pPr>
        <w:spacing w:line="360" w:lineRule="auto"/>
        <w:rPr>
          <w:rFonts w:ascii="Times New Roman" w:hAnsi="Times New Roman" w:cs="Times New Roman"/>
          <w:sz w:val="24"/>
          <w:szCs w:val="24"/>
        </w:rPr>
      </w:pPr>
      <w:r w:rsidRPr="00D40CC7">
        <w:rPr>
          <w:rFonts w:ascii="Times New Roman" w:hAnsi="Times New Roman" w:cs="Times New Roman"/>
          <w:sz w:val="24"/>
          <w:szCs w:val="24"/>
        </w:rPr>
        <w:t>el paciente ha dejado de ser el de mero consumidor final para transformarse en un cliente informado que demanda acceso, opciones, calidad y precio.</w:t>
      </w:r>
    </w:p>
    <w:p w14:paraId="000000E3" w14:textId="4553B350" w:rsidR="009C7C47" w:rsidRPr="00763E8E" w:rsidRDefault="00B536E0" w:rsidP="00763E8E">
      <w:pPr>
        <w:pStyle w:val="Ttulo2"/>
        <w:rPr>
          <w:b/>
          <w:bCs/>
        </w:rPr>
      </w:pPr>
      <w:bookmarkStart w:id="37" w:name="_heading=h.z337ya" w:colFirst="0" w:colLast="0"/>
      <w:bookmarkStart w:id="38" w:name="_Toc175242479"/>
      <w:bookmarkEnd w:id="37"/>
      <w:r w:rsidRPr="00F47093">
        <w:rPr>
          <w:rFonts w:ascii="Times New Roman" w:hAnsi="Times New Roman" w:cs="Times New Roman"/>
          <w:b/>
          <w:bCs/>
        </w:rPr>
        <w:t>1.3.3</w:t>
      </w:r>
      <w:r w:rsidRPr="00763E8E">
        <w:rPr>
          <w:b/>
          <w:bCs/>
        </w:rPr>
        <w:t xml:space="preserve"> </w:t>
      </w:r>
      <w:r w:rsidRPr="00AC453A">
        <w:rPr>
          <w:rFonts w:ascii="Times New Roman" w:hAnsi="Times New Roman" w:cs="Times New Roman"/>
          <w:b/>
          <w:bCs/>
        </w:rPr>
        <w:t>NEGOCIACIÓN DE PRECIOS Y ACCESO</w:t>
      </w:r>
      <w:r w:rsidR="00C74939" w:rsidRPr="00AC453A">
        <w:rPr>
          <w:rFonts w:ascii="Times New Roman" w:hAnsi="Times New Roman" w:cs="Times New Roman"/>
          <w:b/>
          <w:bCs/>
        </w:rPr>
        <w:t>.</w:t>
      </w:r>
      <w:bookmarkEnd w:id="38"/>
    </w:p>
    <w:p w14:paraId="000000E7" w14:textId="0E0CEC68" w:rsidR="009C7C47" w:rsidRPr="00D40CC7" w:rsidRDefault="00877CCA" w:rsidP="00FA2814">
      <w:pPr>
        <w:spacing w:line="360" w:lineRule="auto"/>
        <w:rPr>
          <w:rFonts w:ascii="Times New Roman" w:hAnsi="Times New Roman" w:cs="Times New Roman"/>
          <w:sz w:val="24"/>
          <w:szCs w:val="24"/>
        </w:rPr>
      </w:pPr>
      <w:bookmarkStart w:id="39" w:name="_heading=h.3j2qqm3" w:colFirst="0" w:colLast="0"/>
      <w:bookmarkEnd w:id="39"/>
      <w:r w:rsidRPr="00D40CC7">
        <w:rPr>
          <w:rFonts w:ascii="Times New Roman" w:hAnsi="Times New Roman" w:cs="Times New Roman"/>
          <w:sz w:val="24"/>
          <w:szCs w:val="24"/>
        </w:rPr>
        <w:t xml:space="preserve"> A diferencia de otros países, Argentina no posee ningún tipo de legislación que regule el precio de los medicamentos, excepto las políticas de precios de referencia o sugeridos y la posibilidad de sustituir en la compra por un genérico. Claramente en el caso de medicamentos innovadores de alto</w:t>
      </w:r>
      <w:r w:rsidR="00AC453A">
        <w:rPr>
          <w:rFonts w:ascii="Times New Roman" w:hAnsi="Times New Roman" w:cs="Times New Roman"/>
          <w:sz w:val="24"/>
          <w:szCs w:val="24"/>
        </w:rPr>
        <w:t>s</w:t>
      </w:r>
      <w:r w:rsidRPr="00D40CC7">
        <w:rPr>
          <w:rFonts w:ascii="Times New Roman" w:hAnsi="Times New Roman" w:cs="Times New Roman"/>
          <w:sz w:val="24"/>
          <w:szCs w:val="24"/>
        </w:rPr>
        <w:t xml:space="preserve"> </w:t>
      </w:r>
      <w:r w:rsidR="00AC453A">
        <w:rPr>
          <w:rFonts w:ascii="Times New Roman" w:hAnsi="Times New Roman" w:cs="Times New Roman"/>
          <w:sz w:val="24"/>
          <w:szCs w:val="24"/>
        </w:rPr>
        <w:t>precios</w:t>
      </w:r>
      <w:r w:rsidRPr="00D40CC7">
        <w:rPr>
          <w:rFonts w:ascii="Times New Roman" w:hAnsi="Times New Roman" w:cs="Times New Roman"/>
          <w:sz w:val="24"/>
          <w:szCs w:val="24"/>
        </w:rPr>
        <w:t xml:space="preserve">, cuya oferta suele ser monopólica u oligopólica pone en situación de desventaja al fragmentado sistema de financiadores de la salud, que en numerosos casos terminan abonando precios en dólares superiores al que son comercializados en países desarrollados con mayor poder adquisitivo. Dada la evolución positiva de la demanda y el desarrollo de este tipo de medicamentos, y su fuerte impacto en la </w:t>
      </w:r>
      <w:bookmarkStart w:id="40" w:name="_heading=h.1088kbpomfuc" w:colFirst="0" w:colLast="0"/>
      <w:bookmarkEnd w:id="40"/>
      <w:r w:rsidRPr="00D40CC7">
        <w:rPr>
          <w:rFonts w:ascii="Times New Roman" w:hAnsi="Times New Roman" w:cs="Times New Roman"/>
          <w:sz w:val="24"/>
          <w:szCs w:val="24"/>
        </w:rPr>
        <w:t>estructura de costos del sistema público y privado de salud del país, es probable que el Estado Nacional deba buscar alternativas para la regulación de su consumo y precios en un futuro cercano.</w:t>
      </w:r>
      <w:r w:rsidRPr="00D40CC7">
        <w:rPr>
          <w:rFonts w:ascii="Times New Roman" w:hAnsi="Times New Roman" w:cs="Times New Roman"/>
          <w:b/>
          <w:sz w:val="24"/>
          <w:szCs w:val="24"/>
        </w:rPr>
        <w:t xml:space="preserve"> (</w:t>
      </w:r>
      <w:proofErr w:type="gramStart"/>
      <w:r w:rsidR="00AC453A">
        <w:rPr>
          <w:rFonts w:ascii="Times New Roman" w:hAnsi="Times New Roman" w:cs="Times New Roman"/>
          <w:b/>
          <w:sz w:val="24"/>
          <w:szCs w:val="24"/>
        </w:rPr>
        <w:t>S</w:t>
      </w:r>
      <w:r w:rsidR="006C696C" w:rsidRPr="00D40CC7">
        <w:rPr>
          <w:rFonts w:ascii="Times New Roman" w:hAnsi="Times New Roman" w:cs="Times New Roman"/>
          <w:b/>
          <w:sz w:val="24"/>
          <w:szCs w:val="24"/>
        </w:rPr>
        <w:t>ecretaria</w:t>
      </w:r>
      <w:proofErr w:type="gramEnd"/>
      <w:r w:rsidRPr="00D40CC7">
        <w:rPr>
          <w:rFonts w:ascii="Times New Roman" w:hAnsi="Times New Roman" w:cs="Times New Roman"/>
          <w:b/>
          <w:sz w:val="24"/>
          <w:szCs w:val="24"/>
        </w:rPr>
        <w:t xml:space="preserve"> de industria y desarrollo productivo. Ministerio de Economía, marzo 2023)</w:t>
      </w:r>
      <w:r w:rsidR="00F90A20" w:rsidRPr="00D40CC7">
        <w:rPr>
          <w:rFonts w:ascii="Times New Roman" w:hAnsi="Times New Roman" w:cs="Times New Roman"/>
          <w:b/>
          <w:sz w:val="24"/>
          <w:szCs w:val="24"/>
        </w:rPr>
        <w:t xml:space="preserve"> (20)</w:t>
      </w:r>
      <w:r w:rsidRPr="00D40CC7">
        <w:rPr>
          <w:rFonts w:ascii="Times New Roman" w:hAnsi="Times New Roman" w:cs="Times New Roman"/>
          <w:sz w:val="24"/>
          <w:szCs w:val="24"/>
        </w:rPr>
        <w:t>. La negociación de precios con los fabricantes de medicamentos puede ser compleja. En algunos casos, los laboratorios pueden tener un monopolio sobre ciertos tratamientos, lo que limita las opciones de negociación para las instituciones de salud. El acceso a nuevos medicamentos innovadores también puede ser un desafío, ya que las negociaciones para obtener licencias o acuerdos de distribución pueden demorar, y algunos medicamentos pueden no estar disponibles en el mercado argentino debido a restricciones regulatorias o de patentes</w:t>
      </w:r>
      <w:r w:rsidRPr="00D40CC7">
        <w:rPr>
          <w:rFonts w:ascii="Times New Roman" w:hAnsi="Times New Roman" w:cs="Times New Roman"/>
        </w:rPr>
        <w:t xml:space="preserve">.                                                                                                                                                                                     </w:t>
      </w:r>
    </w:p>
    <w:p w14:paraId="768D8F2A" w14:textId="238F173D" w:rsidR="00F121AC" w:rsidRDefault="00B536E0" w:rsidP="00FA2814">
      <w:pPr>
        <w:spacing w:line="360" w:lineRule="auto"/>
        <w:rPr>
          <w:rFonts w:ascii="Times New Roman" w:hAnsi="Times New Roman" w:cs="Times New Roman"/>
          <w:sz w:val="24"/>
          <w:szCs w:val="24"/>
        </w:rPr>
      </w:pPr>
      <w:bookmarkStart w:id="41" w:name="_Toc175242480"/>
      <w:r w:rsidRPr="00F47093">
        <w:rPr>
          <w:rStyle w:val="Ttulo1Car"/>
          <w:rFonts w:ascii="Times New Roman" w:hAnsi="Times New Roman" w:cs="Times New Roman"/>
          <w:b/>
          <w:bCs/>
        </w:rPr>
        <w:t>1.3.4</w:t>
      </w:r>
      <w:r w:rsidRPr="00763E8E">
        <w:rPr>
          <w:rStyle w:val="Ttulo1Car"/>
          <w:b/>
          <w:bCs/>
        </w:rPr>
        <w:t xml:space="preserve"> </w:t>
      </w:r>
      <w:r w:rsidRPr="00AC453A">
        <w:rPr>
          <w:rStyle w:val="Ttulo1Car"/>
          <w:rFonts w:ascii="Times New Roman" w:hAnsi="Times New Roman" w:cs="Times New Roman"/>
          <w:b/>
          <w:bCs/>
        </w:rPr>
        <w:t>LOS PRECIOS DE LOS MEDICAMENTOS</w:t>
      </w:r>
      <w:bookmarkEnd w:id="41"/>
      <w:r w:rsidRPr="00AC453A">
        <w:rPr>
          <w:rStyle w:val="Ttulo1Car"/>
          <w:rFonts w:ascii="Times New Roman" w:hAnsi="Times New Roman" w:cs="Times New Roman"/>
          <w:b/>
          <w:bCs/>
        </w:rPr>
        <w:t xml:space="preserve">   </w:t>
      </w:r>
      <w:r w:rsidRPr="00AC453A">
        <w:rPr>
          <w:rFonts w:ascii="Times New Roman" w:hAnsi="Times New Roman" w:cs="Times New Roman"/>
          <w:color w:val="2F5496"/>
          <w:sz w:val="26"/>
          <w:szCs w:val="26"/>
        </w:rPr>
        <w:t xml:space="preserve">                                                                                            </w:t>
      </w:r>
      <w:r w:rsidRPr="00D40CC7">
        <w:rPr>
          <w:rFonts w:ascii="Times New Roman" w:hAnsi="Times New Roman" w:cs="Times New Roman"/>
          <w:sz w:val="24"/>
          <w:szCs w:val="24"/>
        </w:rPr>
        <w:t xml:space="preserve">Las compañías farmacéuticas a menudo son acusadas de explotar a la sociedad en su búsqueda incesante de beneficios. Existe una opinión entre el público en general de que el precio de los medicamentos de marca es demasiado alto. Los críticos argumentan que las </w:t>
      </w:r>
      <w:r w:rsidR="00294699" w:rsidRPr="00D40CC7">
        <w:rPr>
          <w:rFonts w:ascii="Times New Roman" w:hAnsi="Times New Roman" w:cs="Times New Roman"/>
          <w:sz w:val="24"/>
          <w:szCs w:val="24"/>
        </w:rPr>
        <w:t>compañías farmacéuticas</w:t>
      </w:r>
      <w:r w:rsidR="00294699">
        <w:rPr>
          <w:sz w:val="24"/>
          <w:szCs w:val="24"/>
        </w:rPr>
        <w:t xml:space="preserve"> </w:t>
      </w:r>
      <w:r w:rsidR="00294699" w:rsidRPr="00D40CC7">
        <w:rPr>
          <w:rFonts w:ascii="Times New Roman" w:hAnsi="Times New Roman" w:cs="Times New Roman"/>
          <w:sz w:val="24"/>
          <w:szCs w:val="24"/>
        </w:rPr>
        <w:t>a menudo establecen el precio de un medicamento en función de lo que el mercado puede soportar en lugar de lo que cuesta desarrollarlo y fabricarlo. Creemos que esto podría reflejar un malentendido del papel de los precios en incentivar la inversión en un mercado intensivo en I+D. Lo que los economistas llaman "diseño de mercado" en esta</w:t>
      </w:r>
    </w:p>
    <w:p w14:paraId="6B7744AC" w14:textId="77777777" w:rsidR="00F121AC" w:rsidRPr="00F121AC" w:rsidRDefault="00F121AC" w:rsidP="00FA2814">
      <w:pPr>
        <w:spacing w:line="360" w:lineRule="auto"/>
        <w:rPr>
          <w:rFonts w:ascii="Times New Roman" w:hAnsi="Times New Roman" w:cs="Times New Roman"/>
          <w:sz w:val="24"/>
          <w:szCs w:val="24"/>
        </w:rPr>
      </w:pPr>
    </w:p>
    <w:p w14:paraId="78D5816C" w14:textId="6E52DE7D" w:rsidR="00FA2814" w:rsidRDefault="00FA2814" w:rsidP="00FA2814">
      <w:pPr>
        <w:spacing w:line="240" w:lineRule="auto"/>
        <w:rPr>
          <w:sz w:val="24"/>
          <w:szCs w:val="24"/>
        </w:rPr>
      </w:pPr>
      <w:r w:rsidRPr="00F90A20">
        <w:rPr>
          <w:sz w:val="20"/>
          <w:szCs w:val="20"/>
        </w:rPr>
        <w:t>20. Ministerio de Economía (2023) Reporte: Producir más bienes y servicios ligados a la salud para garantizar la seguridad sanitaria secretaria de industria y desarrollo productivo</w:t>
      </w:r>
    </w:p>
    <w:p w14:paraId="16A02115" w14:textId="77777777" w:rsidR="00F121AC" w:rsidRDefault="007F0483" w:rsidP="00F121AC">
      <w:pPr>
        <w:spacing w:line="360" w:lineRule="auto"/>
        <w:rPr>
          <w:rFonts w:ascii="Times New Roman" w:hAnsi="Times New Roman" w:cs="Times New Roman"/>
          <w:sz w:val="24"/>
          <w:szCs w:val="24"/>
        </w:rPr>
      </w:pPr>
      <w:r w:rsidRPr="00D40CC7">
        <w:rPr>
          <w:rFonts w:ascii="Times New Roman" w:hAnsi="Times New Roman" w:cs="Times New Roman"/>
          <w:sz w:val="24"/>
          <w:szCs w:val="24"/>
        </w:rPr>
        <w:t>situación se basa en la competencia entre empresas que tienen cierto poder de monopolio. Sin embargo, este "monopolio" se ve desafiado tanto por limitaciones temporales debido a la duración fija de las patentes, como por la entrada al mercado de productos competidores. La innovación biomédica está impulsada por la expectativa de precios basados en el mercado de productos de marca durante un período definido por patente. Al mismo tiempo que sean</w:t>
      </w:r>
      <w:r w:rsidR="00D40CC7">
        <w:rPr>
          <w:rFonts w:ascii="Times New Roman" w:hAnsi="Times New Roman" w:cs="Times New Roman"/>
          <w:sz w:val="24"/>
          <w:szCs w:val="24"/>
        </w:rPr>
        <w:t xml:space="preserve"> </w:t>
      </w:r>
      <w:r w:rsidR="00B536E0" w:rsidRPr="00FA2814">
        <w:rPr>
          <w:rFonts w:ascii="Times New Roman" w:hAnsi="Times New Roman" w:cs="Times New Roman"/>
          <w:sz w:val="24"/>
          <w:szCs w:val="24"/>
        </w:rPr>
        <w:t xml:space="preserve">asequibles y accesibles para los pacientes que los necesiten, sea a través de un seguro adecuado o </w:t>
      </w:r>
      <w:r w:rsidR="00DC0C3D">
        <w:rPr>
          <w:rFonts w:ascii="Times New Roman" w:hAnsi="Times New Roman" w:cs="Times New Roman"/>
          <w:sz w:val="24"/>
          <w:szCs w:val="24"/>
        </w:rPr>
        <w:t xml:space="preserve">un </w:t>
      </w:r>
      <w:r w:rsidR="00B536E0" w:rsidRPr="00FA2814">
        <w:rPr>
          <w:rFonts w:ascii="Times New Roman" w:hAnsi="Times New Roman" w:cs="Times New Roman"/>
          <w:sz w:val="24"/>
          <w:szCs w:val="24"/>
        </w:rPr>
        <w:t xml:space="preserve">sistema de cobertura, es decir, con bajos costos directos para el paciente. Analizando los precios sobre varios aspectos críticos de la economía de la industria farmacéutica. En primer lugar, destacamos que se necesitan retornos financieros esperados adecuados para incentivar a las empresas y a los inversores a financiar los esfuerzos de I+D que son esenciales para el progreso biomédico. Dado que los esfuerzos de I+D farmacéutica son costosos y arriesgados, un compuesto prometedor se considera digno de inversión, cuando el retorno financiero </w:t>
      </w:r>
      <w:r w:rsidR="00DC0C3D">
        <w:rPr>
          <w:rFonts w:ascii="Times New Roman" w:hAnsi="Times New Roman" w:cs="Times New Roman"/>
          <w:sz w:val="24"/>
          <w:szCs w:val="24"/>
        </w:rPr>
        <w:t xml:space="preserve">es el </w:t>
      </w:r>
      <w:r w:rsidR="00B536E0" w:rsidRPr="00FA2814">
        <w:rPr>
          <w:rFonts w:ascii="Times New Roman" w:hAnsi="Times New Roman" w:cs="Times New Roman"/>
          <w:sz w:val="24"/>
          <w:szCs w:val="24"/>
        </w:rPr>
        <w:t>esperado. En este retorno de inversión, podemos simplificar en dos factores: la probabilidad de éxito y el valor financiero del éxito</w:t>
      </w:r>
      <w:r w:rsidR="00E7674F">
        <w:rPr>
          <w:rFonts w:ascii="Times New Roman" w:hAnsi="Times New Roman" w:cs="Times New Roman"/>
          <w:sz w:val="24"/>
          <w:szCs w:val="24"/>
        </w:rPr>
        <w:t>, cuando</w:t>
      </w:r>
      <w:r w:rsidR="00B536E0" w:rsidRPr="00FA2814">
        <w:rPr>
          <w:rFonts w:ascii="Times New Roman" w:hAnsi="Times New Roman" w:cs="Times New Roman"/>
          <w:sz w:val="24"/>
          <w:szCs w:val="24"/>
        </w:rPr>
        <w:t xml:space="preserve"> supera el costo de desarrollo. Por supuesto, los precios son solo un componente del retorno esperado: también importa el volumen de ventas. Además, los inversores también necesitan considerar la trayectoria de precios a largo plazo (forecast o pronóstico) y la dinámica de precios después del lanzamiento de un medicamento, que dependen de </w:t>
      </w:r>
      <w:r w:rsidR="00A1495A">
        <w:rPr>
          <w:rFonts w:ascii="Times New Roman" w:hAnsi="Times New Roman" w:cs="Times New Roman"/>
          <w:sz w:val="24"/>
          <w:szCs w:val="24"/>
        </w:rPr>
        <w:t>la</w:t>
      </w:r>
      <w:r w:rsidR="00B536E0" w:rsidRPr="00FA2814">
        <w:rPr>
          <w:rFonts w:ascii="Times New Roman" w:hAnsi="Times New Roman" w:cs="Times New Roman"/>
          <w:sz w:val="24"/>
          <w:szCs w:val="24"/>
        </w:rPr>
        <w:t xml:space="preserve"> vida de</w:t>
      </w:r>
      <w:r w:rsidR="00A1495A">
        <w:rPr>
          <w:rFonts w:ascii="Times New Roman" w:hAnsi="Times New Roman" w:cs="Times New Roman"/>
          <w:sz w:val="24"/>
          <w:szCs w:val="24"/>
        </w:rPr>
        <w:t xml:space="preserve"> la </w:t>
      </w:r>
      <w:r w:rsidR="00B536E0" w:rsidRPr="00FA2814">
        <w:rPr>
          <w:rFonts w:ascii="Times New Roman" w:hAnsi="Times New Roman" w:cs="Times New Roman"/>
          <w:sz w:val="24"/>
          <w:szCs w:val="24"/>
        </w:rPr>
        <w:t xml:space="preserve">patente y de los productos competidores. Los retornos esperados también se ven afectados por el costo de fabricación y distribución del medicamento, así como por las políticas fiscales públicas. Cuando el retorno esperado es demasiado bajo, ya sea porque el precio es demasiado bajo, </w:t>
      </w:r>
      <w:r w:rsidR="001F7882">
        <w:rPr>
          <w:rFonts w:ascii="Times New Roman" w:hAnsi="Times New Roman" w:cs="Times New Roman"/>
          <w:sz w:val="24"/>
          <w:szCs w:val="24"/>
        </w:rPr>
        <w:t xml:space="preserve">o </w:t>
      </w:r>
      <w:r w:rsidR="00B536E0" w:rsidRPr="00FA2814">
        <w:rPr>
          <w:rFonts w:ascii="Times New Roman" w:hAnsi="Times New Roman" w:cs="Times New Roman"/>
          <w:sz w:val="24"/>
          <w:szCs w:val="24"/>
        </w:rPr>
        <w:t xml:space="preserve">el volumen es demasiado bajo, </w:t>
      </w:r>
      <w:r w:rsidR="004F6D1C">
        <w:rPr>
          <w:rFonts w:ascii="Times New Roman" w:hAnsi="Times New Roman" w:cs="Times New Roman"/>
          <w:sz w:val="24"/>
          <w:szCs w:val="24"/>
        </w:rPr>
        <w:t xml:space="preserve">o </w:t>
      </w:r>
      <w:r w:rsidR="00B536E0" w:rsidRPr="00FA2814">
        <w:rPr>
          <w:rFonts w:ascii="Times New Roman" w:hAnsi="Times New Roman" w:cs="Times New Roman"/>
          <w:sz w:val="24"/>
          <w:szCs w:val="24"/>
        </w:rPr>
        <w:t xml:space="preserve">el costo de producción </w:t>
      </w:r>
      <w:r w:rsidR="004F6D1C">
        <w:rPr>
          <w:rFonts w:ascii="Times New Roman" w:hAnsi="Times New Roman" w:cs="Times New Roman"/>
          <w:sz w:val="24"/>
          <w:szCs w:val="24"/>
        </w:rPr>
        <w:t>y/o</w:t>
      </w:r>
      <w:r w:rsidR="00B536E0" w:rsidRPr="00FA2814">
        <w:rPr>
          <w:rFonts w:ascii="Times New Roman" w:hAnsi="Times New Roman" w:cs="Times New Roman"/>
          <w:sz w:val="24"/>
          <w:szCs w:val="24"/>
        </w:rPr>
        <w:t xml:space="preserve"> distribución </w:t>
      </w:r>
      <w:r w:rsidR="004F6D1C">
        <w:rPr>
          <w:rFonts w:ascii="Times New Roman" w:hAnsi="Times New Roman" w:cs="Times New Roman"/>
          <w:sz w:val="24"/>
          <w:szCs w:val="24"/>
        </w:rPr>
        <w:t>son</w:t>
      </w:r>
      <w:r w:rsidR="00B536E0" w:rsidRPr="00FA2814">
        <w:rPr>
          <w:rFonts w:ascii="Times New Roman" w:hAnsi="Times New Roman" w:cs="Times New Roman"/>
          <w:sz w:val="24"/>
          <w:szCs w:val="24"/>
        </w:rPr>
        <w:t xml:space="preserve"> demasiado alto, o</w:t>
      </w:r>
      <w:r w:rsidR="004F6D1C">
        <w:rPr>
          <w:rFonts w:ascii="Times New Roman" w:hAnsi="Times New Roman" w:cs="Times New Roman"/>
          <w:sz w:val="24"/>
          <w:szCs w:val="24"/>
        </w:rPr>
        <w:t xml:space="preserve"> cuando</w:t>
      </w:r>
      <w:r w:rsidR="00B536E0" w:rsidRPr="00FA2814">
        <w:rPr>
          <w:rFonts w:ascii="Times New Roman" w:hAnsi="Times New Roman" w:cs="Times New Roman"/>
          <w:sz w:val="24"/>
          <w:szCs w:val="24"/>
        </w:rPr>
        <w:t xml:space="preserve"> la duración de un precio adecuado es demasiado corta, los inversores se mantienen alejados, buscando retornos en otros lugares de la economía. En segundo lugar, respaldamos una evaluación integral del valor de los medicamentos desde una perspectiva de las sociedades, como base para determinar si valen su costo para la sociedad. Esta evaluación no debe limitarse a los beneficios clínicos inmediatos, sino que debe extenderse para abarcar el amplio espectro de ventajas conferidas por las intervenciones médicas a corto y largo plazo para las diferentes partes interesadas de nuestra sociedad. También es imperativo incorporar la dinámica de precios proveniente de la competencia (tanto para medicamentos de marca como genéricos) en esta evaluación. A</w:t>
      </w:r>
      <w:r w:rsidR="00BB4BF8">
        <w:rPr>
          <w:rFonts w:ascii="Times New Roman" w:hAnsi="Times New Roman" w:cs="Times New Roman"/>
          <w:sz w:val="24"/>
          <w:szCs w:val="24"/>
        </w:rPr>
        <w:t xml:space="preserve">l </w:t>
      </w:r>
      <w:r w:rsidR="00B536E0" w:rsidRPr="00FA2814">
        <w:rPr>
          <w:rFonts w:ascii="Times New Roman" w:hAnsi="Times New Roman" w:cs="Times New Roman"/>
          <w:sz w:val="24"/>
          <w:szCs w:val="24"/>
        </w:rPr>
        <w:t xml:space="preserve">adoptar este enfoque societal holístico, los altos costos o precios percibidos de los medicamentos pueden entenderse y juzgarse en términos de sus contribuciones a toda la economía a largo plazo, desafiando así la noción de que los precios de los medicamentos son inherentemente exorbitantes. Sin embargo, para que esta visión sea convincente, debemos considerar cómo y por qué varios de los argumentos avanzados para argumentar que los medicamentos están sobrevalorados son </w:t>
      </w:r>
      <w:r w:rsidR="00B536E0" w:rsidRPr="00D40CC7">
        <w:rPr>
          <w:rFonts w:ascii="Times New Roman" w:hAnsi="Times New Roman" w:cs="Times New Roman"/>
          <w:sz w:val="24"/>
          <w:szCs w:val="24"/>
        </w:rPr>
        <w:t>discutibles. Por ejemplo, argumentar que un medicamento está sobrevalorado, si genera más beneficios que el costo de desarrollo ignora la necesidad de un retorno de inversión para un portafolio completo de proyectos de los cuales surgen pocos éxitos. Argumentar que los medicamentos están sobrevalorados porque los pacientes no pueden pagarlos</w:t>
      </w:r>
      <w:r w:rsidR="00A93A6A">
        <w:rPr>
          <w:rFonts w:ascii="Times New Roman" w:hAnsi="Times New Roman" w:cs="Times New Roman"/>
          <w:sz w:val="24"/>
          <w:szCs w:val="24"/>
        </w:rPr>
        <w:t>,</w:t>
      </w:r>
      <w:r w:rsidR="00B536E0" w:rsidRPr="00D40CC7">
        <w:rPr>
          <w:rFonts w:ascii="Times New Roman" w:hAnsi="Times New Roman" w:cs="Times New Roman"/>
          <w:sz w:val="24"/>
          <w:szCs w:val="24"/>
        </w:rPr>
        <w:t xml:space="preserve"> ignora el importante papel del diseño del plan de seguros en la determinación de la asequibilidad y el acceso a medicamentos. Además, argumentar que los medicamentos están sobrevalorados en los EE. UU. o en nuestro país, porque son más baratos en otros lugares no tiene en cuenta que otros países posiblemente estén pagando demasiado poco para apoyar la I+D global y están aprovechando esencialmente la mayor capacidad y disposición de los EE. UU. para apoyar la innovación biomédica. Si bien sigue siendo apropiado condenar instancias específicas de "búsqueda de rentabilidad" económicas excesivas o incluso el monopolio de precios cuando las compañías explotan a</w:t>
      </w:r>
      <w:r w:rsidR="008B4C9F">
        <w:rPr>
          <w:rFonts w:ascii="Times New Roman" w:hAnsi="Times New Roman" w:cs="Times New Roman"/>
          <w:sz w:val="24"/>
          <w:szCs w:val="24"/>
        </w:rPr>
        <w:t>l</w:t>
      </w:r>
      <w:r w:rsidR="00B536E0" w:rsidRPr="00D40CC7">
        <w:rPr>
          <w:rFonts w:ascii="Times New Roman" w:hAnsi="Times New Roman" w:cs="Times New Roman"/>
          <w:sz w:val="24"/>
          <w:szCs w:val="24"/>
        </w:rPr>
        <w:t>gunas regula</w:t>
      </w:r>
      <w:r w:rsidR="00412704">
        <w:rPr>
          <w:rFonts w:ascii="Times New Roman" w:hAnsi="Times New Roman" w:cs="Times New Roman"/>
          <w:sz w:val="24"/>
          <w:szCs w:val="24"/>
        </w:rPr>
        <w:t>ciones</w:t>
      </w:r>
      <w:r w:rsidR="00B536E0" w:rsidRPr="00D40CC7">
        <w:rPr>
          <w:rFonts w:ascii="Times New Roman" w:hAnsi="Times New Roman" w:cs="Times New Roman"/>
          <w:sz w:val="24"/>
          <w:szCs w:val="24"/>
        </w:rPr>
        <w:t xml:space="preserve"> o el sistema de pago para mantener alejados a los competidores, es incorrecto implicar que esto sucede con todos los medicamentos. Las fallas del mercado no son lo mismo</w:t>
      </w:r>
      <w:r w:rsidR="002A3AD9">
        <w:rPr>
          <w:rFonts w:ascii="Times New Roman" w:hAnsi="Times New Roman" w:cs="Times New Roman"/>
          <w:sz w:val="24"/>
          <w:szCs w:val="24"/>
        </w:rPr>
        <w:t>, que decir</w:t>
      </w:r>
      <w:r w:rsidR="00B536E0" w:rsidRPr="00D40CC7">
        <w:rPr>
          <w:rFonts w:ascii="Times New Roman" w:hAnsi="Times New Roman" w:cs="Times New Roman"/>
          <w:sz w:val="24"/>
          <w:szCs w:val="24"/>
        </w:rPr>
        <w:t xml:space="preserve"> que todo el mercado esté roto: las fallas pueden repararse sin desmantelar todo el mercado.</w:t>
      </w:r>
      <w:r w:rsidR="00B536E0" w:rsidRPr="00D40CC7">
        <w:rPr>
          <w:rFonts w:ascii="Times New Roman" w:hAnsi="Times New Roman" w:cs="Times New Roman"/>
          <w:b/>
          <w:sz w:val="24"/>
          <w:szCs w:val="24"/>
        </w:rPr>
        <w:t xml:space="preserve"> (Ramagopalan, Diaz, Mitchell, 2024)</w:t>
      </w:r>
      <w:r w:rsidR="00F90A20" w:rsidRPr="00D40CC7">
        <w:rPr>
          <w:rFonts w:ascii="Times New Roman" w:hAnsi="Times New Roman" w:cs="Times New Roman"/>
          <w:b/>
          <w:sz w:val="24"/>
          <w:szCs w:val="24"/>
        </w:rPr>
        <w:t xml:space="preserve"> </w:t>
      </w:r>
      <w:r w:rsidR="00B536E0" w:rsidRPr="00D40CC7">
        <w:rPr>
          <w:rFonts w:ascii="Times New Roman" w:hAnsi="Times New Roman" w:cs="Times New Roman"/>
          <w:b/>
          <w:sz w:val="24"/>
          <w:szCs w:val="24"/>
        </w:rPr>
        <w:t>(</w:t>
      </w:r>
      <w:r w:rsidR="00F90A20" w:rsidRPr="00D40CC7">
        <w:rPr>
          <w:rFonts w:ascii="Times New Roman" w:hAnsi="Times New Roman" w:cs="Times New Roman"/>
          <w:b/>
          <w:sz w:val="24"/>
          <w:szCs w:val="24"/>
        </w:rPr>
        <w:t>2</w:t>
      </w:r>
      <w:r w:rsidR="00B536E0" w:rsidRPr="00D40CC7">
        <w:rPr>
          <w:rFonts w:ascii="Times New Roman" w:hAnsi="Times New Roman" w:cs="Times New Roman"/>
          <w:b/>
          <w:sz w:val="24"/>
          <w:szCs w:val="24"/>
        </w:rPr>
        <w:t>1)</w:t>
      </w:r>
      <w:r w:rsidR="00B536E0" w:rsidRPr="00D40CC7">
        <w:rPr>
          <w:rFonts w:ascii="Times New Roman" w:hAnsi="Times New Roman" w:cs="Times New Roman"/>
          <w:sz w:val="24"/>
          <w:szCs w:val="24"/>
        </w:rPr>
        <w:t>.</w:t>
      </w:r>
      <w:r w:rsidRPr="00D40CC7">
        <w:rPr>
          <w:rFonts w:ascii="Times New Roman" w:hAnsi="Times New Roman" w:cs="Times New Roman"/>
          <w:sz w:val="24"/>
          <w:szCs w:val="24"/>
        </w:rPr>
        <w:t xml:space="preserve">                                                                                                                                                           </w:t>
      </w:r>
      <w:r w:rsidR="00B536E0" w:rsidRPr="00D40CC7">
        <w:rPr>
          <w:rFonts w:ascii="Times New Roman" w:hAnsi="Times New Roman" w:cs="Times New Roman"/>
          <w:sz w:val="24"/>
          <w:szCs w:val="24"/>
        </w:rPr>
        <w:t xml:space="preserve"> El precio de los medicamentos es, desde hace tiempo, uno de los principales obstáculos para acceder a ellos y un reto creciente a la sostenibilidad de los sistemas de salud universales. Según el informe de la Cepal 2020, donde compara el precio de los medicamentos de América latina, a la salida de la farmacia</w:t>
      </w:r>
      <w:r w:rsidR="005D6C9B">
        <w:rPr>
          <w:rFonts w:ascii="Times New Roman" w:hAnsi="Times New Roman" w:cs="Times New Roman"/>
          <w:sz w:val="24"/>
          <w:szCs w:val="24"/>
        </w:rPr>
        <w:t>,</w:t>
      </w:r>
      <w:r w:rsidR="00B536E0" w:rsidRPr="00D40CC7">
        <w:rPr>
          <w:rFonts w:ascii="Times New Roman" w:hAnsi="Times New Roman" w:cs="Times New Roman"/>
          <w:sz w:val="24"/>
          <w:szCs w:val="24"/>
        </w:rPr>
        <w:t xml:space="preserve"> de los más baratos a los más caros es 1. Perú; 2. México; 3. Argentina; 4. Chile; 5 Colombia y 6. Brasil </w:t>
      </w:r>
      <w:r w:rsidR="00B536E0" w:rsidRPr="00D40CC7">
        <w:rPr>
          <w:rFonts w:ascii="Times New Roman" w:hAnsi="Times New Roman" w:cs="Times New Roman"/>
          <w:b/>
          <w:sz w:val="24"/>
          <w:szCs w:val="24"/>
        </w:rPr>
        <w:t>(</w:t>
      </w:r>
      <w:r w:rsidR="006C696C" w:rsidRPr="00D40CC7">
        <w:rPr>
          <w:rFonts w:ascii="Times New Roman" w:hAnsi="Times New Roman" w:cs="Times New Roman"/>
          <w:b/>
          <w:sz w:val="24"/>
          <w:szCs w:val="24"/>
        </w:rPr>
        <w:t>Álvarez</w:t>
      </w:r>
      <w:r w:rsidR="00B536E0" w:rsidRPr="00D40CC7">
        <w:rPr>
          <w:rFonts w:ascii="Times New Roman" w:hAnsi="Times New Roman" w:cs="Times New Roman"/>
          <w:b/>
          <w:sz w:val="24"/>
          <w:szCs w:val="24"/>
        </w:rPr>
        <w:t xml:space="preserve"> &amp; </w:t>
      </w:r>
      <w:r w:rsidR="006C696C" w:rsidRPr="00D40CC7">
        <w:rPr>
          <w:rFonts w:ascii="Times New Roman" w:hAnsi="Times New Roman" w:cs="Times New Roman"/>
          <w:b/>
          <w:sz w:val="24"/>
          <w:szCs w:val="24"/>
        </w:rPr>
        <w:t>González</w:t>
      </w:r>
      <w:r w:rsidR="00B536E0" w:rsidRPr="00D40CC7">
        <w:rPr>
          <w:rFonts w:ascii="Times New Roman" w:hAnsi="Times New Roman" w:cs="Times New Roman"/>
          <w:b/>
          <w:sz w:val="24"/>
          <w:szCs w:val="24"/>
        </w:rPr>
        <w:t>, 2020)</w:t>
      </w:r>
      <w:r w:rsidR="00F61716" w:rsidRPr="00D40CC7">
        <w:rPr>
          <w:rFonts w:ascii="Times New Roman" w:hAnsi="Times New Roman" w:cs="Times New Roman"/>
          <w:b/>
          <w:sz w:val="24"/>
          <w:szCs w:val="24"/>
        </w:rPr>
        <w:t xml:space="preserve"> (22)</w:t>
      </w:r>
      <w:r w:rsidR="00B536E0" w:rsidRPr="00D40CC7">
        <w:rPr>
          <w:rFonts w:ascii="Times New Roman" w:hAnsi="Times New Roman" w:cs="Times New Roman"/>
          <w:color w:val="2F5496"/>
          <w:sz w:val="24"/>
          <w:szCs w:val="24"/>
        </w:rPr>
        <w:t xml:space="preserve">. </w:t>
      </w:r>
      <w:r w:rsidR="00B536E0" w:rsidRPr="00D40CC7">
        <w:rPr>
          <w:rFonts w:ascii="Times New Roman" w:hAnsi="Times New Roman" w:cs="Times New Roman"/>
          <w:sz w:val="24"/>
          <w:szCs w:val="24"/>
        </w:rPr>
        <w:t xml:space="preserve">La formación del precio de los medicamentos noveles en el mercado, que están habitualmente protegidos por derechos de exclusividad (patentes), es muy distinta a la de los medicamentos </w:t>
      </w:r>
      <w:r w:rsidR="00F121AC" w:rsidRPr="00D40CC7">
        <w:rPr>
          <w:rFonts w:ascii="Times New Roman" w:hAnsi="Times New Roman" w:cs="Times New Roman"/>
          <w:sz w:val="24"/>
          <w:szCs w:val="24"/>
        </w:rPr>
        <w:t>que están desde hace años en el mercado y cuyos derechos de exclusividad han caducado y que están, por tanto, sujetos a la competencia efectiva o potencial de proveedores genéricos. Aunque la falta de accesibilidad debida a precios elevados se asocia a menudo a los nuevos medicamentos y a los derechos de exclusividad que los protegen durante un cierto tiempo de</w:t>
      </w:r>
    </w:p>
    <w:p w14:paraId="40B717E2" w14:textId="77777777" w:rsidR="00F121AC" w:rsidRDefault="00F121AC" w:rsidP="00F121AC">
      <w:pPr>
        <w:spacing w:line="360" w:lineRule="auto"/>
        <w:rPr>
          <w:rFonts w:ascii="Times New Roman" w:hAnsi="Times New Roman" w:cs="Times New Roman"/>
          <w:sz w:val="24"/>
          <w:szCs w:val="24"/>
        </w:rPr>
      </w:pPr>
    </w:p>
    <w:p w14:paraId="6D5AA817" w14:textId="1378A6B5" w:rsidR="00BB4BF8" w:rsidRDefault="00BB4BF8" w:rsidP="00F121AC">
      <w:pPr>
        <w:spacing w:line="240" w:lineRule="auto"/>
        <w:rPr>
          <w:rFonts w:ascii="Times New Roman" w:hAnsi="Times New Roman" w:cs="Times New Roman"/>
          <w:sz w:val="24"/>
          <w:szCs w:val="24"/>
        </w:rPr>
      </w:pPr>
      <w:r w:rsidRPr="006C684B">
        <w:rPr>
          <w:rFonts w:ascii="Times New Roman" w:hAnsi="Times New Roman" w:cs="Times New Roman"/>
          <w:sz w:val="20"/>
          <w:szCs w:val="20"/>
          <w:lang w:val="en-US"/>
        </w:rPr>
        <w:t xml:space="preserve">21. Is the price right? Paying for value today to get more value tomorrow. </w:t>
      </w:r>
      <w:proofErr w:type="spellStart"/>
      <w:r w:rsidRPr="006C684B">
        <w:rPr>
          <w:rFonts w:ascii="Times New Roman" w:hAnsi="Times New Roman" w:cs="Times New Roman"/>
          <w:sz w:val="20"/>
          <w:szCs w:val="20"/>
          <w:lang w:val="en-US"/>
        </w:rPr>
        <w:t>Ramagopalan</w:t>
      </w:r>
      <w:proofErr w:type="spellEnd"/>
      <w:r w:rsidRPr="006C684B">
        <w:rPr>
          <w:rFonts w:ascii="Times New Roman" w:hAnsi="Times New Roman" w:cs="Times New Roman"/>
          <w:sz w:val="20"/>
          <w:szCs w:val="20"/>
          <w:lang w:val="en-US"/>
        </w:rPr>
        <w:t xml:space="preserve"> Sreeram, Diaz José, Mitchell Grace et al. BMC Medicine (2024) 22:45.                                                                                                                                                                                    </w:t>
      </w:r>
      <w:r w:rsidRPr="00D40CC7">
        <w:rPr>
          <w:rFonts w:ascii="Times New Roman" w:hAnsi="Times New Roman" w:cs="Times New Roman"/>
          <w:sz w:val="20"/>
          <w:szCs w:val="20"/>
        </w:rPr>
        <w:t xml:space="preserve">22.   Álvarez, Roberto; González, Aldo. Análisis comparativo de los precios de los medicamentos en América Latina.  Revista de la Cepal N*130. Abril 2020.                                                                                                                                                                    </w:t>
      </w:r>
    </w:p>
    <w:p w14:paraId="000000E8" w14:textId="377E3D7D" w:rsidR="009C7C47" w:rsidRPr="00D40CC7" w:rsidRDefault="00B536E0" w:rsidP="00D40CC7">
      <w:pPr>
        <w:spacing w:line="360" w:lineRule="auto"/>
        <w:rPr>
          <w:rFonts w:ascii="Times New Roman" w:hAnsi="Times New Roman" w:cs="Times New Roman"/>
          <w:sz w:val="24"/>
          <w:szCs w:val="24"/>
        </w:rPr>
      </w:pPr>
      <w:r w:rsidRPr="00D40CC7">
        <w:rPr>
          <w:rFonts w:ascii="Times New Roman" w:hAnsi="Times New Roman" w:cs="Times New Roman"/>
          <w:sz w:val="24"/>
          <w:szCs w:val="24"/>
        </w:rPr>
        <w:t xml:space="preserve">la competencia del mercado, en muchos países el precio es también una importante barrera de acceso a medicamentos cuyos derechos de exclusividad ya han expirado, como en la Argentina. Ello es debido a que, a pesar de que la competencia puede hacer bajar el precio de fábrica del producto a un nivel cercano al costo de producción, hay otros factores, tales como los costos de distribución, los impuestos, y en nuestro mercado la cadena de intermediarios, que pueden hacer inasequible el medicamento a una parte sustancial de la población, </w:t>
      </w:r>
      <w:r w:rsidR="00D40CC7" w:rsidRPr="00D40CC7">
        <w:rPr>
          <w:rFonts w:ascii="Times New Roman" w:hAnsi="Times New Roman" w:cs="Times New Roman"/>
          <w:sz w:val="24"/>
          <w:szCs w:val="24"/>
        </w:rPr>
        <w:t>especialmente cuando los medicamentos no son suministrados a la población gratuitamente o a un precio</w:t>
      </w:r>
      <w:r w:rsidR="00BB4BF8">
        <w:rPr>
          <w:rFonts w:ascii="Times New Roman" w:hAnsi="Times New Roman" w:cs="Times New Roman"/>
          <w:sz w:val="24"/>
          <w:szCs w:val="24"/>
        </w:rPr>
        <w:t xml:space="preserve"> </w:t>
      </w:r>
      <w:r w:rsidR="00BB4BF8" w:rsidRPr="00D40CC7">
        <w:rPr>
          <w:rFonts w:ascii="Times New Roman" w:hAnsi="Times New Roman" w:cs="Times New Roman"/>
          <w:sz w:val="24"/>
          <w:szCs w:val="24"/>
        </w:rPr>
        <w:t>subvencionado por el estado. Como resultado de estas características, la industria farmacéutica se asocia a una estructura de precios, en general, con menor elasticidad precio en comparación con otros bienes que no son tan esenciales.</w:t>
      </w:r>
    </w:p>
    <w:p w14:paraId="3394B38E" w14:textId="1131092C" w:rsidR="003E4033" w:rsidRDefault="00B536E0" w:rsidP="00D40CC7">
      <w:pPr>
        <w:spacing w:line="360" w:lineRule="auto"/>
        <w:rPr>
          <w:rFonts w:ascii="Times New Roman" w:hAnsi="Times New Roman" w:cs="Times New Roman"/>
          <w:sz w:val="24"/>
          <w:szCs w:val="24"/>
        </w:rPr>
      </w:pPr>
      <w:bookmarkStart w:id="42" w:name="_Toc175242481"/>
      <w:r w:rsidRPr="00F47093">
        <w:rPr>
          <w:rStyle w:val="Ttulo2Car"/>
          <w:rFonts w:ascii="Times New Roman" w:hAnsi="Times New Roman" w:cs="Times New Roman"/>
          <w:b/>
          <w:bCs/>
        </w:rPr>
        <w:t>1.3.5</w:t>
      </w:r>
      <w:r w:rsidRPr="00763E8E">
        <w:rPr>
          <w:rStyle w:val="Ttulo2Car"/>
          <w:b/>
          <w:bCs/>
        </w:rPr>
        <w:t xml:space="preserve"> </w:t>
      </w:r>
      <w:r w:rsidRPr="00906CF3">
        <w:rPr>
          <w:rStyle w:val="Ttulo2Car"/>
          <w:rFonts w:ascii="Times New Roman" w:hAnsi="Times New Roman" w:cs="Times New Roman"/>
          <w:b/>
          <w:bCs/>
        </w:rPr>
        <w:t>FORMACIÓN DE LOS PRECIOS:</w:t>
      </w:r>
      <w:bookmarkEnd w:id="42"/>
      <w:r w:rsidRPr="00906CF3">
        <w:rPr>
          <w:rStyle w:val="Ttulo2Car"/>
          <w:rFonts w:ascii="Times New Roman" w:hAnsi="Times New Roman" w:cs="Times New Roman"/>
          <w:b/>
          <w:bCs/>
        </w:rPr>
        <w:t xml:space="preserve">                                                                                                                 </w:t>
      </w:r>
      <w:r w:rsidRPr="00D40CC7">
        <w:rPr>
          <w:rFonts w:ascii="Times New Roman" w:hAnsi="Times New Roman" w:cs="Times New Roman"/>
          <w:sz w:val="24"/>
          <w:szCs w:val="24"/>
        </w:rPr>
        <w:t>Históricamente la fijación de precios de los medicamentos financiados por el sistema de salud ha seguido un esquema extremadamente simple: pago fijo del precio máximo establecido, con independencia tanto de la cantidad dispensada (volumen) como de las condiciones (grado de adecuación) y resultados (efectividad y relación costo-efectividad) de la misma.                                                                                                                                       El análisis económico intenta explicar el comportamiento de los mercados, es decir, qué factores explican los precios y cantidades que se intercambian. Algunos modelos tratan de explicarlos. Las estructuras de mercado básicas son 1) la competencia perfecta, 2) el monopolio, 3) el monopsonio, 4) el oligopolio, 5) el oligopsonio. Todos estos modelos comparten algunos supuestos, tales como la racionalidad de los agentes económicos que implica que oferentes y demandantes intentan maximizar los beneficios o la utilidad, respectivamente, o que se comportan, en general, de forma predecible bajo las condiciones que especifica el modelo.</w:t>
      </w:r>
      <w:r w:rsidRPr="00D40CC7">
        <w:rPr>
          <w:rFonts w:ascii="Times New Roman" w:hAnsi="Times New Roman" w:cs="Times New Roman"/>
          <w:b/>
          <w:sz w:val="24"/>
          <w:szCs w:val="24"/>
        </w:rPr>
        <w:t xml:space="preserve"> (</w:t>
      </w:r>
      <w:r w:rsidR="00D40CC7">
        <w:rPr>
          <w:rFonts w:ascii="Times New Roman" w:hAnsi="Times New Roman" w:cs="Times New Roman"/>
          <w:b/>
          <w:sz w:val="24"/>
          <w:szCs w:val="24"/>
        </w:rPr>
        <w:t>R</w:t>
      </w:r>
      <w:r w:rsidR="00D40CC7" w:rsidRPr="00D40CC7">
        <w:rPr>
          <w:rFonts w:ascii="Times New Roman" w:hAnsi="Times New Roman" w:cs="Times New Roman"/>
          <w:b/>
          <w:sz w:val="24"/>
          <w:szCs w:val="24"/>
        </w:rPr>
        <w:t xml:space="preserve">ovira </w:t>
      </w:r>
      <w:r w:rsidR="00D40CC7">
        <w:rPr>
          <w:rFonts w:ascii="Times New Roman" w:hAnsi="Times New Roman" w:cs="Times New Roman"/>
          <w:b/>
          <w:sz w:val="24"/>
          <w:szCs w:val="24"/>
        </w:rPr>
        <w:t>F</w:t>
      </w:r>
      <w:r w:rsidR="00D40CC7" w:rsidRPr="00D40CC7">
        <w:rPr>
          <w:rFonts w:ascii="Times New Roman" w:hAnsi="Times New Roman" w:cs="Times New Roman"/>
          <w:b/>
          <w:sz w:val="24"/>
          <w:szCs w:val="24"/>
        </w:rPr>
        <w:t>orns</w:t>
      </w:r>
      <w:r w:rsidRPr="00D40CC7">
        <w:rPr>
          <w:rFonts w:ascii="Times New Roman" w:hAnsi="Times New Roman" w:cs="Times New Roman"/>
          <w:b/>
          <w:sz w:val="24"/>
          <w:szCs w:val="24"/>
        </w:rPr>
        <w:t>, 2015)</w:t>
      </w:r>
      <w:r w:rsidR="00F90A20" w:rsidRPr="00D40CC7">
        <w:rPr>
          <w:rFonts w:ascii="Times New Roman" w:hAnsi="Times New Roman" w:cs="Times New Roman"/>
          <w:b/>
          <w:sz w:val="24"/>
          <w:szCs w:val="24"/>
        </w:rPr>
        <w:t xml:space="preserve"> </w:t>
      </w:r>
      <w:r w:rsidRPr="00D40CC7">
        <w:rPr>
          <w:rFonts w:ascii="Times New Roman" w:hAnsi="Times New Roman" w:cs="Times New Roman"/>
          <w:b/>
          <w:sz w:val="24"/>
          <w:szCs w:val="24"/>
        </w:rPr>
        <w:t>(</w:t>
      </w:r>
      <w:r w:rsidR="00F90A20" w:rsidRPr="00D40CC7">
        <w:rPr>
          <w:rFonts w:ascii="Times New Roman" w:hAnsi="Times New Roman" w:cs="Times New Roman"/>
          <w:b/>
          <w:sz w:val="24"/>
          <w:szCs w:val="24"/>
        </w:rPr>
        <w:t>23</w:t>
      </w:r>
      <w:r w:rsidRPr="00D40CC7">
        <w:rPr>
          <w:rFonts w:ascii="Times New Roman" w:hAnsi="Times New Roman" w:cs="Times New Roman"/>
          <w:b/>
          <w:sz w:val="24"/>
          <w:szCs w:val="24"/>
        </w:rPr>
        <w:t>)</w:t>
      </w:r>
      <w:r w:rsidRPr="00D40CC7">
        <w:rPr>
          <w:rFonts w:ascii="Times New Roman" w:hAnsi="Times New Roman" w:cs="Times New Roman"/>
          <w:sz w:val="24"/>
          <w:szCs w:val="24"/>
        </w:rPr>
        <w:t>.</w:t>
      </w:r>
      <w:r w:rsidR="00F61716" w:rsidRPr="00D40CC7">
        <w:rPr>
          <w:rFonts w:ascii="Times New Roman" w:hAnsi="Times New Roman" w:cs="Times New Roman"/>
          <w:sz w:val="24"/>
          <w:szCs w:val="24"/>
        </w:rPr>
        <w:t xml:space="preserve">                                                                      La distinción principal entre las estructuras previamente mencionadas radica en la presencia de: a) múltiples oferentes y demandantes (competencia perfecta), b) un único oferente o demandante</w:t>
      </w:r>
      <w:r w:rsidRPr="00D40CC7">
        <w:rPr>
          <w:rFonts w:ascii="Times New Roman" w:hAnsi="Times New Roman" w:cs="Times New Roman"/>
          <w:sz w:val="24"/>
          <w:szCs w:val="24"/>
        </w:rPr>
        <w:t xml:space="preserve"> </w:t>
      </w:r>
      <w:r w:rsidR="007F0483" w:rsidRPr="00D40CC7">
        <w:rPr>
          <w:rFonts w:ascii="Times New Roman" w:hAnsi="Times New Roman" w:cs="Times New Roman"/>
          <w:sz w:val="24"/>
          <w:szCs w:val="24"/>
        </w:rPr>
        <w:t xml:space="preserve">(monopolio y monopsonio), y c) unos pocos oferentes o demandantes </w:t>
      </w:r>
      <w:r w:rsidR="00F121AC" w:rsidRPr="00D40CC7">
        <w:rPr>
          <w:rFonts w:ascii="Times New Roman" w:hAnsi="Times New Roman" w:cs="Times New Roman"/>
          <w:sz w:val="24"/>
          <w:szCs w:val="24"/>
        </w:rPr>
        <w:t xml:space="preserve">(oligopolio y oligopsonio). En líneas generales, los modelos presuponen que todas las </w:t>
      </w:r>
      <w:r w:rsidR="00F121AC" w:rsidRPr="00BB4BF8">
        <w:rPr>
          <w:rFonts w:ascii="Times New Roman" w:hAnsi="Times New Roman" w:cs="Times New Roman"/>
          <w:sz w:val="24"/>
          <w:szCs w:val="24"/>
        </w:rPr>
        <w:t>unidades del bien que se intercambian en el mercado son homogéneas e indistinguibles en cuanto a sus características reales, que, en el caso de medicamentos, se traduce en una equivalencia en eficacia y seguridad. Algunos modelos admiten la posibilidad de</w:t>
      </w:r>
    </w:p>
    <w:p w14:paraId="37B8786E" w14:textId="77777777" w:rsidR="00F121AC" w:rsidRDefault="00F121AC" w:rsidP="00D40CC7">
      <w:pPr>
        <w:spacing w:line="360" w:lineRule="auto"/>
        <w:rPr>
          <w:rFonts w:ascii="Times New Roman" w:hAnsi="Times New Roman" w:cs="Times New Roman"/>
          <w:sz w:val="24"/>
          <w:szCs w:val="24"/>
        </w:rPr>
      </w:pPr>
    </w:p>
    <w:p w14:paraId="5A47865A" w14:textId="67218A2D" w:rsidR="00BB4BF8" w:rsidRPr="00F469CA" w:rsidRDefault="00BB4BF8" w:rsidP="00F469CA">
      <w:pPr>
        <w:rPr>
          <w:rFonts w:ascii="Times New Roman" w:hAnsi="Times New Roman" w:cs="Times New Roman"/>
          <w:sz w:val="20"/>
          <w:szCs w:val="20"/>
        </w:rPr>
      </w:pPr>
      <w:r w:rsidRPr="00D40CC7">
        <w:rPr>
          <w:rFonts w:ascii="Times New Roman" w:hAnsi="Times New Roman" w:cs="Times New Roman"/>
          <w:sz w:val="20"/>
          <w:szCs w:val="20"/>
        </w:rPr>
        <w:t xml:space="preserve">23-Precios de los medicamentos: cómo se establecen y cuáles son sus sistemas de control. Rovira Forns, Joan. Salud colect. [online]. 2015, vol.11, n.1. </w:t>
      </w:r>
    </w:p>
    <w:p w14:paraId="000000EF" w14:textId="22E44A7C" w:rsidR="009C7C47" w:rsidRPr="004A4536" w:rsidRDefault="007F0483" w:rsidP="00D40CC7">
      <w:pPr>
        <w:spacing w:line="360" w:lineRule="auto"/>
        <w:rPr>
          <w:rFonts w:ascii="Times New Roman" w:hAnsi="Times New Roman" w:cs="Times New Roman"/>
          <w:sz w:val="24"/>
          <w:szCs w:val="24"/>
        </w:rPr>
      </w:pPr>
      <w:r w:rsidRPr="00BB4BF8">
        <w:rPr>
          <w:rFonts w:ascii="Times New Roman" w:hAnsi="Times New Roman" w:cs="Times New Roman"/>
          <w:sz w:val="24"/>
          <w:szCs w:val="24"/>
        </w:rPr>
        <w:t>diferenciación del producto, lo que implica que, aunque el bien sea homogéneo (similares), la publicidad y las marcas logran que los consumidores perciban diferencias y desarrollen</w:t>
      </w:r>
      <w:r w:rsidR="00B536E0" w:rsidRPr="00BB4BF8">
        <w:rPr>
          <w:rFonts w:ascii="Times New Roman" w:hAnsi="Times New Roman" w:cs="Times New Roman"/>
          <w:sz w:val="24"/>
          <w:szCs w:val="24"/>
        </w:rPr>
        <w:t xml:space="preserve">     </w:t>
      </w:r>
      <w:r w:rsidR="00BB4BF8" w:rsidRPr="00BB4BF8">
        <w:rPr>
          <w:rFonts w:ascii="Times New Roman" w:hAnsi="Times New Roman" w:cs="Times New Roman"/>
          <w:sz w:val="24"/>
          <w:szCs w:val="24"/>
        </w:rPr>
        <w:t>lealtad hacia determinadas marcas. Además, las versiones más simplificadas de estos</w:t>
      </w:r>
      <w:r w:rsidR="00B536E0" w:rsidRPr="00BB4BF8">
        <w:rPr>
          <w:rFonts w:ascii="Times New Roman" w:hAnsi="Times New Roman" w:cs="Times New Roman"/>
          <w:sz w:val="24"/>
          <w:szCs w:val="24"/>
        </w:rPr>
        <w:t xml:space="preserve">                                                                                                                                                                                   modelos</w:t>
      </w:r>
      <w:r w:rsidR="00B536E0" w:rsidRPr="00D40CC7">
        <w:rPr>
          <w:rFonts w:ascii="Times New Roman" w:hAnsi="Times New Roman" w:cs="Times New Roman"/>
          <w:sz w:val="24"/>
          <w:szCs w:val="24"/>
        </w:rPr>
        <w:t xml:space="preserve"> asumen la existencia de información perfecta por parte de los agentes económicos con respecto a las características y precios del bien en cuestión.  Al examinar la formación de precios en el ámbito de los medicamentos, resulta esencial considerar diversos elementos que contribuyen al precio final para el consumidor o el sistema de salud. Estos componentes incluyen el precio de fabricación, los márgenes de distribución mayorista y minorista, los impuestos, entre otros. Las empresas farmacéuticas, en colaboración con los reguladores del mercado, desempeñan un papel directo en la determinación de los "precios de fábrica</w:t>
      </w:r>
      <w:r w:rsidR="004A2A95">
        <w:rPr>
          <w:rFonts w:ascii="Times New Roman" w:hAnsi="Times New Roman" w:cs="Times New Roman"/>
          <w:sz w:val="24"/>
          <w:szCs w:val="24"/>
        </w:rPr>
        <w:t xml:space="preserve"> o PSL</w:t>
      </w:r>
      <w:r w:rsidR="005E2F45">
        <w:rPr>
          <w:rFonts w:ascii="Times New Roman" w:hAnsi="Times New Roman" w:cs="Times New Roman"/>
          <w:sz w:val="24"/>
          <w:szCs w:val="24"/>
        </w:rPr>
        <w:t xml:space="preserve"> (precio salida de laboratorio</w:t>
      </w:r>
      <w:r w:rsidR="008749DE">
        <w:rPr>
          <w:rFonts w:ascii="Times New Roman" w:hAnsi="Times New Roman" w:cs="Times New Roman"/>
          <w:sz w:val="24"/>
          <w:szCs w:val="24"/>
        </w:rPr>
        <w:t>)</w:t>
      </w:r>
      <w:r w:rsidR="00B536E0" w:rsidRPr="00D40CC7">
        <w:rPr>
          <w:rFonts w:ascii="Times New Roman" w:hAnsi="Times New Roman" w:cs="Times New Roman"/>
          <w:sz w:val="24"/>
          <w:szCs w:val="24"/>
        </w:rPr>
        <w:t xml:space="preserve">" y de importación. Las grandes empresas farmacéuticas que basan su modelo de negocio en la continua </w:t>
      </w:r>
      <w:r w:rsidR="00D40CC7" w:rsidRPr="004A4536">
        <w:rPr>
          <w:rFonts w:ascii="Times New Roman" w:hAnsi="Times New Roman" w:cs="Times New Roman"/>
          <w:sz w:val="24"/>
          <w:szCs w:val="24"/>
        </w:rPr>
        <w:t xml:space="preserve">comercialización de nuevos medicamentos enfrentan una estructura de costos donde los gastos de investigación y desarrollo (I+D), la publicidad, la comercialización y la gestión de propiedad intelectual son predominantes. Estos costos no pueden asignarse de manera objetiva y unívoca a un medicamento específico ni a una unidad producida del mismo. En contraste, en empresas que se centran en genéricos, especialmente aquellos comercializados bajo Denominación Común Internacional (DCI), predominan los costos directos de manufactura. Los márgenes de distribución, generalmente, son establecidos por el regulador público como un porcentaje determinado del precio de fábrica. En algunos casos, estos márgenes son libres, dependiendo de la interacción entre oferentes y demandantes en el mercado de distribución, donde los niveles de competencia varían considerablemente entre países. En muchos países, el sector minorista, representado por farmacias, ha </w:t>
      </w:r>
      <w:r w:rsidR="004A4536" w:rsidRPr="004A4536">
        <w:rPr>
          <w:rFonts w:ascii="Times New Roman" w:hAnsi="Times New Roman" w:cs="Times New Roman"/>
          <w:sz w:val="24"/>
          <w:szCs w:val="24"/>
        </w:rPr>
        <w:t>experimentado una transición desde una estructura</w:t>
      </w:r>
      <w:r w:rsidR="00BB4BF8">
        <w:rPr>
          <w:rFonts w:ascii="Times New Roman" w:hAnsi="Times New Roman" w:cs="Times New Roman"/>
          <w:sz w:val="24"/>
          <w:szCs w:val="24"/>
        </w:rPr>
        <w:t xml:space="preserve"> </w:t>
      </w:r>
      <w:r w:rsidR="00BB4BF8" w:rsidRPr="000F663E">
        <w:rPr>
          <w:rFonts w:ascii="Times New Roman" w:hAnsi="Times New Roman" w:cs="Times New Roman"/>
          <w:sz w:val="24"/>
          <w:szCs w:val="24"/>
        </w:rPr>
        <w:t>altamente atomizada con establecimientos independientes hacia un auge de grandes cadenas que abarcan tanto el nivel mayorista como el minorista. Este fenómeno divide la distribución en dos sectores principales: farmacias independientes, que suelen ser de menor tamaño, y</w:t>
      </w:r>
      <w:r w:rsidR="00BB4BF8" w:rsidRPr="00BB4BF8">
        <w:rPr>
          <w:rFonts w:ascii="Times New Roman" w:hAnsi="Times New Roman" w:cs="Times New Roman"/>
          <w:sz w:val="24"/>
          <w:szCs w:val="24"/>
        </w:rPr>
        <w:t xml:space="preserve"> </w:t>
      </w:r>
      <w:r w:rsidR="00BB4BF8" w:rsidRPr="000F663E">
        <w:rPr>
          <w:rFonts w:ascii="Times New Roman" w:hAnsi="Times New Roman" w:cs="Times New Roman"/>
          <w:sz w:val="24"/>
          <w:szCs w:val="24"/>
        </w:rPr>
        <w:t>grandes cadenas, que se caracterizan por su tamaño y nivel de tecnificación, con un reducido número de empresas que detentan una cuota de mercado significativa.</w:t>
      </w:r>
    </w:p>
    <w:p w14:paraId="7A67A5C6" w14:textId="67FF0B6A" w:rsidR="00F61716" w:rsidRPr="001C45DB" w:rsidRDefault="00F61716" w:rsidP="00F61716">
      <w:pPr>
        <w:pStyle w:val="Ttulo3"/>
        <w:rPr>
          <w:rFonts w:ascii="Times New Roman" w:hAnsi="Times New Roman" w:cs="Times New Roman"/>
          <w:b/>
          <w:bCs/>
        </w:rPr>
      </w:pPr>
      <w:bookmarkStart w:id="43" w:name="_Toc175242482"/>
      <w:r w:rsidRPr="001C45DB">
        <w:rPr>
          <w:rFonts w:ascii="Times New Roman" w:hAnsi="Times New Roman" w:cs="Times New Roman"/>
          <w:b/>
          <w:bCs/>
        </w:rPr>
        <w:t xml:space="preserve">FIGURA </w:t>
      </w:r>
      <w:r w:rsidR="003B6B4D" w:rsidRPr="001C45DB">
        <w:rPr>
          <w:rFonts w:ascii="Times New Roman" w:hAnsi="Times New Roman" w:cs="Times New Roman"/>
          <w:b/>
          <w:bCs/>
        </w:rPr>
        <w:t>2</w:t>
      </w:r>
      <w:r w:rsidRPr="001C45DB">
        <w:rPr>
          <w:rFonts w:ascii="Times New Roman" w:hAnsi="Times New Roman" w:cs="Times New Roman"/>
          <w:b/>
          <w:bCs/>
        </w:rPr>
        <w:t>. ELABORACION DE COSTOS DE LOS MEDICAMENTOS</w:t>
      </w:r>
      <w:bookmarkEnd w:id="43"/>
    </w:p>
    <w:p w14:paraId="000000F0" w14:textId="77777777" w:rsidR="009C7C47" w:rsidRDefault="00877CCA">
      <w:r>
        <w:rPr>
          <w:noProof/>
        </w:rPr>
        <w:drawing>
          <wp:inline distT="0" distB="0" distL="0" distR="0" wp14:anchorId="5DBDF048" wp14:editId="25CF025E">
            <wp:extent cx="5218430" cy="2447925"/>
            <wp:effectExtent l="0" t="0" r="1270" b="9525"/>
            <wp:docPr id="208404372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srcRect/>
                    <a:stretch>
                      <a:fillRect/>
                    </a:stretch>
                  </pic:blipFill>
                  <pic:spPr>
                    <a:xfrm>
                      <a:off x="0" y="0"/>
                      <a:ext cx="5218430" cy="2447925"/>
                    </a:xfrm>
                    <a:prstGeom prst="rect">
                      <a:avLst/>
                    </a:prstGeom>
                    <a:ln/>
                  </pic:spPr>
                </pic:pic>
              </a:graphicData>
            </a:graphic>
          </wp:inline>
        </w:drawing>
      </w:r>
    </w:p>
    <w:p w14:paraId="6D539DEE" w14:textId="486F7CAD" w:rsidR="00F61716" w:rsidRDefault="00877CCA">
      <w:pPr>
        <w:rPr>
          <w:rFonts w:ascii="Times New Roman" w:hAnsi="Times New Roman" w:cs="Times New Roman"/>
          <w:b/>
          <w:sz w:val="24"/>
          <w:szCs w:val="24"/>
        </w:rPr>
      </w:pPr>
      <w:r w:rsidRPr="004A4536">
        <w:rPr>
          <w:rFonts w:ascii="Times New Roman" w:hAnsi="Times New Roman" w:cs="Times New Roman"/>
          <w:b/>
          <w:sz w:val="24"/>
          <w:szCs w:val="24"/>
        </w:rPr>
        <w:t xml:space="preserve">Libro de </w:t>
      </w:r>
      <w:r w:rsidRPr="004A4536">
        <w:rPr>
          <w:rFonts w:ascii="Times New Roman" w:hAnsi="Times New Roman" w:cs="Times New Roman"/>
          <w:i/>
          <w:sz w:val="24"/>
          <w:szCs w:val="24"/>
        </w:rPr>
        <w:t xml:space="preserve">Gasto Catastrófico en Salud. Estimación del gasto en grupos seleccionados. </w:t>
      </w:r>
      <w:r w:rsidRPr="004A4536">
        <w:rPr>
          <w:rFonts w:ascii="Times New Roman" w:hAnsi="Times New Roman" w:cs="Times New Roman"/>
          <w:sz w:val="24"/>
          <w:szCs w:val="24"/>
        </w:rPr>
        <w:t xml:space="preserve">Buenos Aires: Universidad </w:t>
      </w:r>
      <w:proofErr w:type="spellStart"/>
      <w:r w:rsidRPr="004A4536">
        <w:rPr>
          <w:rFonts w:ascii="Times New Roman" w:hAnsi="Times New Roman" w:cs="Times New Roman"/>
          <w:sz w:val="24"/>
          <w:szCs w:val="24"/>
        </w:rPr>
        <w:t>Isalud</w:t>
      </w:r>
      <w:proofErr w:type="spellEnd"/>
      <w:r w:rsidRPr="004A4536">
        <w:rPr>
          <w:rFonts w:ascii="Times New Roman" w:hAnsi="Times New Roman" w:cs="Times New Roman"/>
          <w:sz w:val="24"/>
          <w:szCs w:val="24"/>
        </w:rPr>
        <w:t xml:space="preserve">, 2018. </w:t>
      </w:r>
      <w:r w:rsidRPr="004A4536">
        <w:rPr>
          <w:rFonts w:ascii="Times New Roman" w:hAnsi="Times New Roman" w:cs="Times New Roman"/>
          <w:b/>
          <w:sz w:val="24"/>
          <w:szCs w:val="24"/>
        </w:rPr>
        <w:t>(2</w:t>
      </w:r>
      <w:r w:rsidR="00F61716" w:rsidRPr="004A4536">
        <w:rPr>
          <w:rFonts w:ascii="Times New Roman" w:hAnsi="Times New Roman" w:cs="Times New Roman"/>
          <w:b/>
          <w:sz w:val="24"/>
          <w:szCs w:val="24"/>
        </w:rPr>
        <w:t>4</w:t>
      </w:r>
      <w:r w:rsidRPr="004A4536">
        <w:rPr>
          <w:rFonts w:ascii="Times New Roman" w:hAnsi="Times New Roman" w:cs="Times New Roman"/>
          <w:b/>
          <w:sz w:val="24"/>
          <w:szCs w:val="24"/>
        </w:rPr>
        <w:t>)</w:t>
      </w:r>
    </w:p>
    <w:p w14:paraId="5A0FF4AA" w14:textId="77777777" w:rsidR="000F663E" w:rsidRPr="004A4536" w:rsidRDefault="000F663E">
      <w:pPr>
        <w:rPr>
          <w:rFonts w:ascii="Times New Roman" w:hAnsi="Times New Roman" w:cs="Times New Roman"/>
          <w:b/>
          <w:sz w:val="24"/>
          <w:szCs w:val="24"/>
        </w:rPr>
      </w:pPr>
    </w:p>
    <w:p w14:paraId="267AB990" w14:textId="2AD0AAE7" w:rsidR="004A4536" w:rsidRPr="00BB4BF8" w:rsidRDefault="007F0483" w:rsidP="00BB4BF8">
      <w:pPr>
        <w:spacing w:line="360" w:lineRule="auto"/>
        <w:rPr>
          <w:rFonts w:ascii="Times New Roman" w:hAnsi="Times New Roman" w:cs="Times New Roman"/>
          <w:b/>
        </w:rPr>
      </w:pPr>
      <w:r w:rsidRPr="000F663E">
        <w:rPr>
          <w:rFonts w:ascii="Times New Roman" w:hAnsi="Times New Roman" w:cs="Times New Roman"/>
          <w:sz w:val="24"/>
          <w:szCs w:val="24"/>
        </w:rPr>
        <w:t>La tendencia a la integración vertical en el sector de la distribución presenta beneficios en términos de</w:t>
      </w:r>
      <w:r w:rsidR="000F663E" w:rsidRPr="000F663E">
        <w:rPr>
          <w:rFonts w:ascii="Times New Roman" w:hAnsi="Times New Roman" w:cs="Times New Roman"/>
          <w:sz w:val="24"/>
          <w:szCs w:val="24"/>
        </w:rPr>
        <w:t xml:space="preserve"> eficiencia logística y sistemas de gestión, pero también conlleva el riesgo de reducir la competencia, lo que puede resultar en un aumento de los márgenes de intermediación y, por ende, de los precios al consumidor.</w:t>
      </w:r>
    </w:p>
    <w:p w14:paraId="000000F2" w14:textId="1DFC8F92" w:rsidR="009C7C47" w:rsidRPr="00763E8E" w:rsidRDefault="00B536E0" w:rsidP="00763E8E">
      <w:pPr>
        <w:pStyle w:val="Ttulo1"/>
        <w:rPr>
          <w:b/>
          <w:bCs/>
        </w:rPr>
      </w:pPr>
      <w:bookmarkStart w:id="44" w:name="_heading=h.49x2ik5" w:colFirst="0" w:colLast="0"/>
      <w:bookmarkStart w:id="45" w:name="_Toc175242483"/>
      <w:bookmarkEnd w:id="44"/>
      <w:r w:rsidRPr="001C45DB">
        <w:rPr>
          <w:rFonts w:ascii="Times New Roman" w:hAnsi="Times New Roman" w:cs="Times New Roman"/>
          <w:b/>
          <w:bCs/>
        </w:rPr>
        <w:t>1.4.</w:t>
      </w:r>
      <w:r w:rsidR="00763E8E" w:rsidRPr="001C45DB">
        <w:rPr>
          <w:rFonts w:ascii="Times New Roman" w:hAnsi="Times New Roman" w:cs="Times New Roman"/>
          <w:b/>
          <w:bCs/>
        </w:rPr>
        <w:t>1</w:t>
      </w:r>
      <w:r w:rsidRPr="00763E8E">
        <w:rPr>
          <w:b/>
          <w:bCs/>
        </w:rPr>
        <w:t xml:space="preserve"> </w:t>
      </w:r>
      <w:r w:rsidRPr="00A214D7">
        <w:rPr>
          <w:rFonts w:ascii="Times New Roman" w:hAnsi="Times New Roman" w:cs="Times New Roman"/>
          <w:b/>
          <w:bCs/>
        </w:rPr>
        <w:t>ECONOMÍA E INCERTIDUMBRE</w:t>
      </w:r>
      <w:bookmarkEnd w:id="45"/>
    </w:p>
    <w:p w14:paraId="000000F3" w14:textId="7667EBA5" w:rsidR="009C7C47" w:rsidRPr="00763E8E" w:rsidRDefault="00763E8E" w:rsidP="00763E8E">
      <w:pPr>
        <w:pStyle w:val="Ttulo2"/>
        <w:rPr>
          <w:b/>
          <w:bCs/>
        </w:rPr>
      </w:pPr>
      <w:bookmarkStart w:id="46" w:name="_Toc175242484"/>
      <w:r w:rsidRPr="001C45DB">
        <w:rPr>
          <w:rFonts w:ascii="Times New Roman" w:hAnsi="Times New Roman" w:cs="Times New Roman"/>
          <w:b/>
          <w:bCs/>
        </w:rPr>
        <w:t>1.</w:t>
      </w:r>
      <w:r w:rsidR="00B536E0" w:rsidRPr="001C45DB">
        <w:rPr>
          <w:rFonts w:ascii="Times New Roman" w:hAnsi="Times New Roman" w:cs="Times New Roman"/>
          <w:b/>
          <w:bCs/>
        </w:rPr>
        <w:t>4.2</w:t>
      </w:r>
      <w:r w:rsidRPr="00763E8E">
        <w:rPr>
          <w:b/>
          <w:bCs/>
        </w:rPr>
        <w:t xml:space="preserve"> </w:t>
      </w:r>
      <w:r w:rsidRPr="00A214D7">
        <w:rPr>
          <w:rFonts w:ascii="Times New Roman" w:hAnsi="Times New Roman" w:cs="Times New Roman"/>
          <w:b/>
          <w:bCs/>
        </w:rPr>
        <w:t>ECONOMÍA</w:t>
      </w:r>
      <w:r w:rsidR="00AA51E4" w:rsidRPr="00A214D7">
        <w:rPr>
          <w:rFonts w:ascii="Times New Roman" w:hAnsi="Times New Roman" w:cs="Times New Roman"/>
          <w:b/>
          <w:bCs/>
        </w:rPr>
        <w:t>.</w:t>
      </w:r>
      <w:bookmarkEnd w:id="46"/>
    </w:p>
    <w:p w14:paraId="131C29CA" w14:textId="77777777" w:rsidR="00BB4BF8" w:rsidRDefault="00877CCA" w:rsidP="000F663E">
      <w:pPr>
        <w:spacing w:line="360" w:lineRule="auto"/>
        <w:rPr>
          <w:rFonts w:ascii="Times New Roman" w:hAnsi="Times New Roman" w:cs="Times New Roman"/>
          <w:sz w:val="24"/>
          <w:szCs w:val="24"/>
        </w:rPr>
      </w:pPr>
      <w:r w:rsidRPr="000F663E">
        <w:rPr>
          <w:rFonts w:ascii="Times New Roman" w:hAnsi="Times New Roman" w:cs="Times New Roman"/>
          <w:sz w:val="24"/>
          <w:szCs w:val="24"/>
        </w:rPr>
        <w:t xml:space="preserve">En cualquier sociedad no utópica, los recursos (o bienes) son finitos (por lo tanto, escasos) y se distribuyen constantemente a individuos para satisfacer sus necesidades (deseos y preferencias). El incremento progresivo del gasto sanitario no ofrece lugar a dudas, e indica que la mayor parte de éste (tanto como el 80 %) se debe al aumento en la prestación real media por persona, es decir, en la cantidad y la calidad de la atención sanitaria provista. Esto es debido a las demandas crecientes de una población más informada y, sobre todo, a la introducción constante de innovaciones tecnológicas tanto de producto (fármacos) como de proceso (técnicas de diagnóstico y tratamiento). Como primera definición, es la de Economía, la ciencia que estudia la asignación eficiente de recursos escasos. Tal asignación es, en definitiva, una decisión de reparto que debe ser tomada, como cualquier otra decisión, en </w:t>
      </w:r>
    </w:p>
    <w:p w14:paraId="2AE1A342" w14:textId="77777777" w:rsidR="00BB4BF8" w:rsidRDefault="00BB4BF8" w:rsidP="000F663E">
      <w:pPr>
        <w:spacing w:line="360" w:lineRule="auto"/>
        <w:rPr>
          <w:rFonts w:ascii="Times New Roman" w:hAnsi="Times New Roman" w:cs="Times New Roman"/>
          <w:sz w:val="24"/>
          <w:szCs w:val="24"/>
        </w:rPr>
      </w:pPr>
    </w:p>
    <w:p w14:paraId="13A8FAAC" w14:textId="27F1AE73" w:rsidR="00BB4BF8" w:rsidRPr="00BB4BF8" w:rsidRDefault="00BB4BF8" w:rsidP="00BB4BF8">
      <w:pPr>
        <w:rPr>
          <w:rFonts w:ascii="Times New Roman" w:hAnsi="Times New Roman" w:cs="Times New Roman"/>
          <w:sz w:val="20"/>
          <w:szCs w:val="20"/>
        </w:rPr>
      </w:pPr>
      <w:r w:rsidRPr="004A4536">
        <w:rPr>
          <w:rFonts w:ascii="Times New Roman" w:hAnsi="Times New Roman" w:cs="Times New Roman"/>
          <w:sz w:val="20"/>
          <w:szCs w:val="20"/>
        </w:rPr>
        <w:t xml:space="preserve">24-Van </w:t>
      </w:r>
      <w:proofErr w:type="spellStart"/>
      <w:r w:rsidRPr="004A4536">
        <w:rPr>
          <w:rFonts w:ascii="Times New Roman" w:hAnsi="Times New Roman" w:cs="Times New Roman"/>
          <w:sz w:val="20"/>
          <w:szCs w:val="20"/>
        </w:rPr>
        <w:t>der</w:t>
      </w:r>
      <w:proofErr w:type="spellEnd"/>
      <w:r w:rsidRPr="004A4536">
        <w:rPr>
          <w:rFonts w:ascii="Times New Roman" w:hAnsi="Times New Roman" w:cs="Times New Roman"/>
          <w:sz w:val="20"/>
          <w:szCs w:val="20"/>
        </w:rPr>
        <w:t xml:space="preserve"> Kooy, Ernesto, Torres, Ruben y Solomesky, Sergio. Gasto Catastrófico en Salud. Estimación del gasto en grupos seleccionados. Buenos Aires: </w:t>
      </w:r>
      <w:proofErr w:type="spellStart"/>
      <w:r w:rsidRPr="004A4536">
        <w:rPr>
          <w:rFonts w:ascii="Times New Roman" w:hAnsi="Times New Roman" w:cs="Times New Roman"/>
          <w:sz w:val="20"/>
          <w:szCs w:val="20"/>
        </w:rPr>
        <w:t>Isalud</w:t>
      </w:r>
      <w:proofErr w:type="spellEnd"/>
      <w:r w:rsidRPr="004A4536">
        <w:rPr>
          <w:rFonts w:ascii="Times New Roman" w:hAnsi="Times New Roman" w:cs="Times New Roman"/>
          <w:sz w:val="20"/>
          <w:szCs w:val="20"/>
        </w:rPr>
        <w:t xml:space="preserve">, 2018.                                                                                                                                               </w:t>
      </w:r>
    </w:p>
    <w:p w14:paraId="1C5359D1" w14:textId="1D240775" w:rsidR="00877CCA" w:rsidRDefault="00877CCA" w:rsidP="000F663E">
      <w:pPr>
        <w:spacing w:line="360" w:lineRule="auto"/>
        <w:rPr>
          <w:rFonts w:ascii="Times New Roman" w:hAnsi="Times New Roman" w:cs="Times New Roman"/>
          <w:sz w:val="24"/>
          <w:szCs w:val="24"/>
        </w:rPr>
      </w:pPr>
      <w:r w:rsidRPr="000F663E">
        <w:rPr>
          <w:rFonts w:ascii="Times New Roman" w:hAnsi="Times New Roman" w:cs="Times New Roman"/>
          <w:sz w:val="24"/>
          <w:szCs w:val="24"/>
        </w:rPr>
        <w:t xml:space="preserve">base a una cierta información disponible y que, en la práctica, siempre es limitada. Por tanto, el grado de eficiencia que alcance un proceso económico vendrá siempre condicionado por la información que procese y, dada su limitación práctica, sus consecuencias serán siempre, en algún grado, inciertas. Sin embargo, a pesar de la claridad del razonamiento, la </w:t>
      </w:r>
      <w:r w:rsidR="007A07B0">
        <w:rPr>
          <w:rFonts w:ascii="Times New Roman" w:hAnsi="Times New Roman" w:cs="Times New Roman"/>
          <w:sz w:val="24"/>
          <w:szCs w:val="24"/>
        </w:rPr>
        <w:t>t</w:t>
      </w:r>
      <w:r w:rsidRPr="000F663E">
        <w:rPr>
          <w:rFonts w:ascii="Times New Roman" w:hAnsi="Times New Roman" w:cs="Times New Roman"/>
          <w:sz w:val="24"/>
          <w:szCs w:val="24"/>
        </w:rPr>
        <w:t xml:space="preserve">eoría </w:t>
      </w:r>
      <w:r w:rsidR="007A07B0">
        <w:rPr>
          <w:rFonts w:ascii="Times New Roman" w:hAnsi="Times New Roman" w:cs="Times New Roman"/>
          <w:sz w:val="24"/>
          <w:szCs w:val="24"/>
        </w:rPr>
        <w:t>e</w:t>
      </w:r>
      <w:r w:rsidRPr="000F663E">
        <w:rPr>
          <w:rFonts w:ascii="Times New Roman" w:hAnsi="Times New Roman" w:cs="Times New Roman"/>
          <w:sz w:val="24"/>
          <w:szCs w:val="24"/>
        </w:rPr>
        <w:t>conómica se ha demorado en incluir la incertidumbre en sus modelos, al menos de forma sistemática y, consecuentemente, el entorno informativo en el que los agentes toman sus decisiones ha resultado uno de los aspectos más descuidados de su análisis. Como consecuencia, se han venido realizando advertencias economistas relevantes a lo largo del tiempo sobre el carácter imperfecto y limitado de la información disponible y sobre la incertidumbre que rodea el mundo en el que actúan.                                                                                                                                                                                              En la teoría económica, se ha considerado escenarios con información perfecta, donde todos los agentes se relacionan con idéntico nivel de información. Estos supuestos económicos posibilitaron la obtención de toda la información necesaria de forma gratuita e instantánea a través de los precios de mercado. En dicho escenario, las propuestas teóricas funcionan y los mercados encuentran un equilibrio. Pero la realidad es distinta y resulta que la información, no sólo no es instantánea ni gratuita, sino que es imperfecta y costosa y además se distribuye de forma asimétrica. En este contexto el mecanismo de precios, como sistema de información, no funciona adecuadamente y puede producir importantes fallos de mercado que distorsionan y contradicen los planteamientos teóricos y sus resultados.</w:t>
      </w:r>
      <w:r w:rsidRPr="000F663E">
        <w:rPr>
          <w:rFonts w:ascii="Times New Roman" w:eastAsia="Arial" w:hAnsi="Times New Roman" w:cs="Times New Roman"/>
          <w:sz w:val="24"/>
          <w:szCs w:val="24"/>
        </w:rPr>
        <w:t xml:space="preserve"> </w:t>
      </w:r>
      <w:r w:rsidRPr="000F663E">
        <w:rPr>
          <w:rFonts w:ascii="Times New Roman" w:hAnsi="Times New Roman" w:cs="Times New Roman"/>
          <w:sz w:val="24"/>
          <w:szCs w:val="24"/>
        </w:rPr>
        <w:t xml:space="preserve">La teoría económica clásica desarrolló sus modelos bajo el supuesto fundamental de la información perfecta, confiando en que las posibles distorsiones fueran poco significativas si las imperfecciones de la información eran pequeñas y difieren poco de las condiciones teóricas de una economía con información perfecta. Posteriormente, esta teoría se ha desmentido este supuesto demostrando que incluso pequeñas imperfecciones en la información pueden provocar alteraciones significativas en los equilibrios de los mercados. En la actualidad, ya se considera la existencia de un nuevo paradigma económico, promovido y sustentado por los numerosos estudios e investigaciones que incorporan la información imperfecta en sus proposiciones y predicciones y que revelan fuertes discrepancias con el modelo competitivo estándar. Esto fue descrito por el premio nobel de economía el Dr. Joseph Stiglitz en su trabajo: La información y el cambio en el paradigma de la ciencia económica </w:t>
      </w:r>
      <w:r w:rsidRPr="000F663E">
        <w:rPr>
          <w:rFonts w:ascii="Times New Roman" w:hAnsi="Times New Roman" w:cs="Times New Roman"/>
          <w:b/>
          <w:sz w:val="24"/>
          <w:szCs w:val="24"/>
        </w:rPr>
        <w:t>(Stiglitz, 2002)</w:t>
      </w:r>
      <w:r w:rsidR="0064790C" w:rsidRPr="000F663E">
        <w:rPr>
          <w:rFonts w:ascii="Times New Roman" w:hAnsi="Times New Roman" w:cs="Times New Roman"/>
          <w:b/>
          <w:sz w:val="24"/>
          <w:szCs w:val="24"/>
        </w:rPr>
        <w:t xml:space="preserve"> </w:t>
      </w:r>
      <w:r w:rsidRPr="000F663E">
        <w:rPr>
          <w:rFonts w:ascii="Times New Roman" w:hAnsi="Times New Roman" w:cs="Times New Roman"/>
          <w:b/>
          <w:sz w:val="24"/>
          <w:szCs w:val="24"/>
        </w:rPr>
        <w:t>(2</w:t>
      </w:r>
      <w:r w:rsidR="007F0483" w:rsidRPr="000F663E">
        <w:rPr>
          <w:rFonts w:ascii="Times New Roman" w:hAnsi="Times New Roman" w:cs="Times New Roman"/>
          <w:b/>
          <w:sz w:val="24"/>
          <w:szCs w:val="24"/>
        </w:rPr>
        <w:t>5</w:t>
      </w:r>
      <w:r w:rsidRPr="000F663E">
        <w:rPr>
          <w:rFonts w:ascii="Times New Roman" w:hAnsi="Times New Roman" w:cs="Times New Roman"/>
          <w:b/>
          <w:sz w:val="24"/>
          <w:szCs w:val="24"/>
        </w:rPr>
        <w:t>)</w:t>
      </w:r>
      <w:r w:rsidRPr="000F663E">
        <w:rPr>
          <w:rFonts w:ascii="Times New Roman" w:hAnsi="Times New Roman" w:cs="Times New Roman"/>
          <w:sz w:val="24"/>
          <w:szCs w:val="24"/>
        </w:rPr>
        <w:t xml:space="preserve">, donde él decía sobre paradigma competitivo al paradigma de la información “En </w:t>
      </w:r>
    </w:p>
    <w:p w14:paraId="426EBB74" w14:textId="409F9C64" w:rsidR="007A07B0" w:rsidRDefault="007A07B0" w:rsidP="007A07B0">
      <w:pPr>
        <w:spacing w:line="240" w:lineRule="auto"/>
        <w:rPr>
          <w:rFonts w:ascii="Times New Roman" w:hAnsi="Times New Roman" w:cs="Times New Roman"/>
          <w:sz w:val="24"/>
          <w:szCs w:val="24"/>
        </w:rPr>
      </w:pPr>
      <w:r w:rsidRPr="000F663E">
        <w:rPr>
          <w:rFonts w:ascii="Times New Roman" w:hAnsi="Times New Roman" w:cs="Times New Roman"/>
          <w:sz w:val="20"/>
          <w:szCs w:val="20"/>
        </w:rPr>
        <w:t xml:space="preserve">25-La información y el cambio en el paradigma de la ciencia económica. Stiglitz, Joseph E.RAE. Revista Asturiana de Economía.2002. Núm. 25 Pág. 95-164.                                                                                                                                                                </w:t>
      </w:r>
    </w:p>
    <w:p w14:paraId="5A4457D7" w14:textId="2F591136" w:rsidR="007F0483" w:rsidRPr="000F663E" w:rsidRDefault="00877CCA" w:rsidP="000F663E">
      <w:pPr>
        <w:spacing w:line="360" w:lineRule="auto"/>
        <w:rPr>
          <w:rFonts w:ascii="Times New Roman" w:hAnsi="Times New Roman" w:cs="Times New Roman"/>
          <w:sz w:val="24"/>
          <w:szCs w:val="24"/>
        </w:rPr>
      </w:pPr>
      <w:r w:rsidRPr="000F663E">
        <w:rPr>
          <w:rFonts w:ascii="Times New Roman" w:hAnsi="Times New Roman" w:cs="Times New Roman"/>
          <w:sz w:val="24"/>
          <w:szCs w:val="24"/>
        </w:rPr>
        <w:t xml:space="preserve">términos prácticos, el modelo competitivo convertía a la economía en una rama de la ingeniería (sin </w:t>
      </w:r>
      <w:r w:rsidR="000F663E" w:rsidRPr="000F663E">
        <w:rPr>
          <w:rFonts w:ascii="Times New Roman" w:hAnsi="Times New Roman" w:cs="Times New Roman"/>
          <w:sz w:val="24"/>
          <w:szCs w:val="24"/>
        </w:rPr>
        <w:t>pretender poner en entredicho a dicha profesión tan noble), y a los agentes económicos en mejores o peores ingenieros. Cada uno resolvía un problema de maximización, con información completa: los hogares maximizan la utilidad bajo la correspondiente restricción presupuestaria y las empresas maximizan los beneficios (valor de mercado), y ambos interaccionan en mercados de productos, mano de obra y capitales que eran competitivos. Una de las consecuencias peculiares era que nunca había desacuerdo sobre lo que debería hacer la empresa. Los equipos directivos alternativos llegaron, con gran probabilidad, a la misma solución en lo que respecta a los problemas de maximización</w:t>
      </w:r>
      <w:r w:rsidR="003A72D1">
        <w:rPr>
          <w:rFonts w:ascii="Times New Roman" w:hAnsi="Times New Roman" w:cs="Times New Roman"/>
          <w:sz w:val="24"/>
          <w:szCs w:val="24"/>
        </w:rPr>
        <w:t>”</w:t>
      </w:r>
      <w:r w:rsidR="000F663E" w:rsidRPr="000F663E">
        <w:rPr>
          <w:rFonts w:ascii="Times New Roman" w:hAnsi="Times New Roman" w:cs="Times New Roman"/>
          <w:sz w:val="24"/>
          <w:szCs w:val="24"/>
        </w:rPr>
        <w:t>.</w:t>
      </w:r>
    </w:p>
    <w:p w14:paraId="000000F5" w14:textId="6FCB34B3" w:rsidR="009C7C47" w:rsidRPr="00763E8E" w:rsidRDefault="00B536E0" w:rsidP="00763E8E">
      <w:pPr>
        <w:pStyle w:val="Ttulo2"/>
        <w:rPr>
          <w:b/>
          <w:bCs/>
        </w:rPr>
      </w:pPr>
      <w:bookmarkStart w:id="47" w:name="_Toc175242485"/>
      <w:r w:rsidRPr="001C45DB">
        <w:rPr>
          <w:rFonts w:ascii="Times New Roman" w:hAnsi="Times New Roman" w:cs="Times New Roman"/>
          <w:b/>
          <w:bCs/>
        </w:rPr>
        <w:t>1.4.3</w:t>
      </w:r>
      <w:r w:rsidRPr="00763E8E">
        <w:rPr>
          <w:b/>
          <w:bCs/>
        </w:rPr>
        <w:t xml:space="preserve"> </w:t>
      </w:r>
      <w:r w:rsidRPr="00877CCA">
        <w:rPr>
          <w:rFonts w:ascii="Times New Roman" w:hAnsi="Times New Roman" w:cs="Times New Roman"/>
          <w:b/>
          <w:bCs/>
        </w:rPr>
        <w:t>RIESGO:</w:t>
      </w:r>
      <w:bookmarkEnd w:id="47"/>
      <w:r w:rsidRPr="00763E8E">
        <w:rPr>
          <w:b/>
          <w:bCs/>
        </w:rPr>
        <w:t xml:space="preserve"> </w:t>
      </w:r>
    </w:p>
    <w:p w14:paraId="54140864" w14:textId="6B50F26A" w:rsidR="007A07B0" w:rsidRPr="000F663E" w:rsidRDefault="00877CCA" w:rsidP="000F663E">
      <w:pPr>
        <w:spacing w:line="360" w:lineRule="auto"/>
        <w:rPr>
          <w:rFonts w:ascii="Times New Roman" w:hAnsi="Times New Roman" w:cs="Times New Roman"/>
          <w:b/>
        </w:rPr>
      </w:pPr>
      <w:r w:rsidRPr="000F663E">
        <w:rPr>
          <w:rFonts w:ascii="Times New Roman" w:hAnsi="Times New Roman" w:cs="Times New Roman"/>
          <w:sz w:val="24"/>
          <w:szCs w:val="24"/>
        </w:rPr>
        <w:t>Otra implicación peculiar era la relacionada con el significado del riesgo: cuando una empresa dice que un proyecto entraña riesgos, eso significa (o debería significar) que está muy correlacionado con el ciclo de negocios, que ten</w:t>
      </w:r>
      <w:r w:rsidR="00C34A17">
        <w:rPr>
          <w:rFonts w:ascii="Times New Roman" w:hAnsi="Times New Roman" w:cs="Times New Roman"/>
          <w:sz w:val="24"/>
          <w:szCs w:val="24"/>
        </w:rPr>
        <w:t>dr</w:t>
      </w:r>
      <w:r w:rsidRPr="000F663E">
        <w:rPr>
          <w:rFonts w:ascii="Times New Roman" w:hAnsi="Times New Roman" w:cs="Times New Roman"/>
          <w:sz w:val="24"/>
          <w:szCs w:val="24"/>
        </w:rPr>
        <w:t xml:space="preserve">ía una probabilidad de fracasar”. En otro párrafo </w:t>
      </w:r>
      <w:r w:rsidR="002313C3" w:rsidRPr="002313C3">
        <w:rPr>
          <w:rFonts w:ascii="Times New Roman" w:hAnsi="Times New Roman" w:cs="Times New Roman"/>
          <w:bCs/>
          <w:sz w:val="24"/>
          <w:szCs w:val="24"/>
        </w:rPr>
        <w:t>Stiglitz</w:t>
      </w:r>
      <w:r w:rsidR="002313C3">
        <w:rPr>
          <w:rFonts w:ascii="Times New Roman" w:hAnsi="Times New Roman" w:cs="Times New Roman"/>
          <w:bCs/>
          <w:sz w:val="24"/>
          <w:szCs w:val="24"/>
        </w:rPr>
        <w:t xml:space="preserve"> </w:t>
      </w:r>
      <w:r w:rsidRPr="000F663E">
        <w:rPr>
          <w:rFonts w:ascii="Times New Roman" w:hAnsi="Times New Roman" w:cs="Times New Roman"/>
          <w:sz w:val="24"/>
          <w:szCs w:val="24"/>
        </w:rPr>
        <w:t>confirma lo antes expuesto: “El que la información es imperfecta era, por supuesto, un hecho muy conocido por todos los economistas. La razón por la que los modelos con información imperfecta no se desarrollaron antes fue que no estaba claro cómo hacerlo: mientras que hay una única forma en la que la información es perfecta, hay un número infinito de maneras en las que la información puede ser imperfecta</w:t>
      </w:r>
      <w:r w:rsidRPr="000F663E">
        <w:rPr>
          <w:rFonts w:ascii="Times New Roman" w:hAnsi="Times New Roman" w:cs="Times New Roman"/>
          <w:color w:val="92D050"/>
          <w:sz w:val="24"/>
          <w:szCs w:val="24"/>
        </w:rPr>
        <w:t>.</w:t>
      </w:r>
      <w:r w:rsidRPr="000F663E">
        <w:rPr>
          <w:rFonts w:ascii="Times New Roman" w:hAnsi="Times New Roman" w:cs="Times New Roman"/>
          <w:sz w:val="24"/>
          <w:szCs w:val="24"/>
        </w:rPr>
        <w:t xml:space="preserve">” Finalmente, el </w:t>
      </w:r>
      <w:r w:rsidR="00C1353F">
        <w:rPr>
          <w:rFonts w:ascii="Times New Roman" w:hAnsi="Times New Roman" w:cs="Times New Roman"/>
          <w:sz w:val="24"/>
          <w:szCs w:val="24"/>
        </w:rPr>
        <w:t>p</w:t>
      </w:r>
      <w:r w:rsidRPr="000F663E">
        <w:rPr>
          <w:rFonts w:ascii="Times New Roman" w:hAnsi="Times New Roman" w:cs="Times New Roman"/>
          <w:sz w:val="24"/>
          <w:szCs w:val="24"/>
        </w:rPr>
        <w:t xml:space="preserve">aradigma de la </w:t>
      </w:r>
      <w:r w:rsidR="00C1353F">
        <w:rPr>
          <w:rFonts w:ascii="Times New Roman" w:hAnsi="Times New Roman" w:cs="Times New Roman"/>
          <w:sz w:val="24"/>
          <w:szCs w:val="24"/>
        </w:rPr>
        <w:t>i</w:t>
      </w:r>
      <w:r w:rsidRPr="000F663E">
        <w:rPr>
          <w:rFonts w:ascii="Times New Roman" w:hAnsi="Times New Roman" w:cs="Times New Roman"/>
          <w:sz w:val="24"/>
          <w:szCs w:val="24"/>
        </w:rPr>
        <w:t xml:space="preserve">nformación </w:t>
      </w:r>
      <w:r w:rsidR="001C45DB" w:rsidRPr="000F663E">
        <w:rPr>
          <w:rFonts w:ascii="Times New Roman" w:hAnsi="Times New Roman" w:cs="Times New Roman"/>
          <w:sz w:val="24"/>
          <w:szCs w:val="24"/>
        </w:rPr>
        <w:t>imperfecta</w:t>
      </w:r>
      <w:r w:rsidRPr="000F663E">
        <w:rPr>
          <w:rFonts w:ascii="Times New Roman" w:hAnsi="Times New Roman" w:cs="Times New Roman"/>
          <w:sz w:val="24"/>
          <w:szCs w:val="24"/>
        </w:rPr>
        <w:t xml:space="preserve"> se basa en los desarrollos teóricos aportados en el marco del económico, específicamente por la corriente de la economía de la información. Esta última considera entre sus supuestos centrales que los precios no transmiten toda la información necesaria para la toma de decisiones en el mercado, haciendo énfasis en la existencia del problema de información incompleta y asimétrica. Éste a su vez da origen, entre otras fallas de mercado, a los mercados incompletos y segmentados. Por lo tanto, el paradigma se fundamenta en la forma en que los agentes económicos enfrentan y resuelven los problemas derivados de las fallas de información y del tiempo que transcurre entre el otorgamiento del crédito y su reembolso, basados en los trabajos de Hoff y Stiglitz. </w:t>
      </w:r>
      <w:r w:rsidRPr="000F663E">
        <w:rPr>
          <w:rFonts w:ascii="Times New Roman" w:hAnsi="Times New Roman" w:cs="Times New Roman"/>
          <w:b/>
          <w:sz w:val="24"/>
          <w:szCs w:val="24"/>
        </w:rPr>
        <w:t>(Fuentes Méndez &amp; Gutiérrez, 2006)</w:t>
      </w:r>
      <w:r w:rsidR="007F0483" w:rsidRPr="000F663E">
        <w:rPr>
          <w:rFonts w:ascii="Times New Roman" w:hAnsi="Times New Roman" w:cs="Times New Roman"/>
          <w:b/>
          <w:sz w:val="24"/>
          <w:szCs w:val="24"/>
        </w:rPr>
        <w:t xml:space="preserve"> </w:t>
      </w:r>
      <w:r w:rsidRPr="000F663E">
        <w:rPr>
          <w:rFonts w:ascii="Times New Roman" w:hAnsi="Times New Roman" w:cs="Times New Roman"/>
          <w:b/>
          <w:sz w:val="24"/>
          <w:szCs w:val="24"/>
        </w:rPr>
        <w:t>(2</w:t>
      </w:r>
      <w:r w:rsidR="007F0483" w:rsidRPr="000F663E">
        <w:rPr>
          <w:rFonts w:ascii="Times New Roman" w:hAnsi="Times New Roman" w:cs="Times New Roman"/>
          <w:b/>
          <w:sz w:val="24"/>
          <w:szCs w:val="24"/>
        </w:rPr>
        <w:t>6</w:t>
      </w:r>
      <w:r w:rsidRPr="000F663E">
        <w:rPr>
          <w:rFonts w:ascii="Times New Roman" w:hAnsi="Times New Roman" w:cs="Times New Roman"/>
          <w:b/>
          <w:sz w:val="24"/>
          <w:szCs w:val="24"/>
        </w:rPr>
        <w:t>).</w:t>
      </w:r>
      <w:r w:rsidRPr="000F663E">
        <w:rPr>
          <w:rFonts w:ascii="Times New Roman" w:hAnsi="Times New Roman" w:cs="Times New Roman"/>
          <w:b/>
        </w:rPr>
        <w:t xml:space="preserve">     </w:t>
      </w:r>
    </w:p>
    <w:p w14:paraId="000000FB" w14:textId="2B3C5F15" w:rsidR="009C7C47" w:rsidRPr="00763E8E" w:rsidRDefault="00763E8E" w:rsidP="00763E8E">
      <w:pPr>
        <w:pStyle w:val="Ttulo2"/>
        <w:rPr>
          <w:b/>
          <w:bCs/>
        </w:rPr>
      </w:pPr>
      <w:bookmarkStart w:id="48" w:name="_Toc175242486"/>
      <w:r w:rsidRPr="001C45DB">
        <w:rPr>
          <w:rFonts w:ascii="Times New Roman" w:hAnsi="Times New Roman" w:cs="Times New Roman"/>
          <w:b/>
          <w:bCs/>
        </w:rPr>
        <w:t>1.</w:t>
      </w:r>
      <w:r w:rsidR="00B536E0" w:rsidRPr="001C45DB">
        <w:rPr>
          <w:rFonts w:ascii="Times New Roman" w:hAnsi="Times New Roman" w:cs="Times New Roman"/>
          <w:b/>
          <w:bCs/>
        </w:rPr>
        <w:t>4.5</w:t>
      </w:r>
      <w:r w:rsidRPr="00763E8E">
        <w:rPr>
          <w:b/>
          <w:bCs/>
        </w:rPr>
        <w:t xml:space="preserve"> </w:t>
      </w:r>
      <w:r w:rsidRPr="00932DFD">
        <w:rPr>
          <w:rFonts w:ascii="Times New Roman" w:hAnsi="Times New Roman" w:cs="Times New Roman"/>
          <w:b/>
          <w:bCs/>
        </w:rPr>
        <w:t>INCERTIDUMBRE:</w:t>
      </w:r>
      <w:bookmarkEnd w:id="48"/>
      <w:r w:rsidRPr="00763E8E">
        <w:rPr>
          <w:b/>
          <w:bCs/>
        </w:rPr>
        <w:t xml:space="preserve"> </w:t>
      </w:r>
    </w:p>
    <w:p w14:paraId="00883C68" w14:textId="130CC2AF" w:rsidR="007A07B0" w:rsidRDefault="00877CCA" w:rsidP="000F663E">
      <w:pPr>
        <w:spacing w:line="360" w:lineRule="auto"/>
        <w:rPr>
          <w:rFonts w:ascii="Times New Roman" w:hAnsi="Times New Roman" w:cs="Times New Roman"/>
          <w:sz w:val="24"/>
          <w:szCs w:val="24"/>
        </w:rPr>
      </w:pPr>
      <w:r w:rsidRPr="000F663E">
        <w:rPr>
          <w:rFonts w:ascii="Times New Roman" w:hAnsi="Times New Roman" w:cs="Times New Roman"/>
          <w:sz w:val="24"/>
          <w:szCs w:val="24"/>
        </w:rPr>
        <w:t xml:space="preserve">Los problemas que genera la existencia de la </w:t>
      </w:r>
      <w:r w:rsidR="00EB3E24" w:rsidRPr="000F663E">
        <w:rPr>
          <w:rFonts w:ascii="Times New Roman" w:hAnsi="Times New Roman" w:cs="Times New Roman"/>
          <w:sz w:val="24"/>
          <w:szCs w:val="24"/>
        </w:rPr>
        <w:t>incertidumbre</w:t>
      </w:r>
      <w:r w:rsidRPr="000F663E">
        <w:rPr>
          <w:rFonts w:ascii="Times New Roman" w:hAnsi="Times New Roman" w:cs="Times New Roman"/>
          <w:sz w:val="24"/>
          <w:szCs w:val="24"/>
        </w:rPr>
        <w:t xml:space="preserve"> deben constituir el núcleo central </w:t>
      </w:r>
    </w:p>
    <w:p w14:paraId="0A0A0990" w14:textId="77777777" w:rsidR="007A07B0" w:rsidRDefault="007A07B0" w:rsidP="000F663E">
      <w:pPr>
        <w:spacing w:line="360" w:lineRule="auto"/>
        <w:rPr>
          <w:rFonts w:ascii="Times New Roman" w:hAnsi="Times New Roman" w:cs="Times New Roman"/>
          <w:sz w:val="24"/>
          <w:szCs w:val="24"/>
        </w:rPr>
      </w:pPr>
    </w:p>
    <w:p w14:paraId="5AA15020" w14:textId="77777777" w:rsidR="007A07B0" w:rsidRPr="000F663E" w:rsidRDefault="007A07B0" w:rsidP="007A07B0">
      <w:pPr>
        <w:rPr>
          <w:rFonts w:ascii="Times New Roman" w:hAnsi="Times New Roman" w:cs="Times New Roman"/>
          <w:sz w:val="20"/>
          <w:szCs w:val="20"/>
        </w:rPr>
      </w:pPr>
      <w:r w:rsidRPr="000F663E">
        <w:rPr>
          <w:rFonts w:ascii="Times New Roman" w:hAnsi="Times New Roman" w:cs="Times New Roman"/>
          <w:sz w:val="20"/>
          <w:szCs w:val="20"/>
        </w:rPr>
        <w:t>26-Paradigmas del mercado financiero rural en países en desarrollo. Fuentes Méndez, Luis Alberto y Gutiérrez, Alejandro.  Agroalimentaria. 2006, vol.11, n.23. pp.21-41.</w:t>
      </w:r>
      <w:r w:rsidRPr="000F663E">
        <w:rPr>
          <w:rFonts w:ascii="Times New Roman" w:hAnsi="Times New Roman" w:cs="Times New Roman"/>
          <w:sz w:val="24"/>
          <w:szCs w:val="24"/>
        </w:rPr>
        <w:t xml:space="preserve">                                                                                                                        </w:t>
      </w:r>
    </w:p>
    <w:p w14:paraId="30432658" w14:textId="1877401E" w:rsidR="007A07B0" w:rsidRDefault="00877CCA" w:rsidP="000F663E">
      <w:pPr>
        <w:spacing w:line="360" w:lineRule="auto"/>
        <w:rPr>
          <w:rFonts w:ascii="Times New Roman" w:hAnsi="Times New Roman" w:cs="Times New Roman"/>
          <w:sz w:val="24"/>
          <w:szCs w:val="24"/>
        </w:rPr>
      </w:pPr>
      <w:r w:rsidRPr="000F663E">
        <w:rPr>
          <w:rFonts w:ascii="Times New Roman" w:hAnsi="Times New Roman" w:cs="Times New Roman"/>
          <w:sz w:val="24"/>
          <w:szCs w:val="24"/>
        </w:rPr>
        <w:t xml:space="preserve">de cualquier teoría que aspire a comprender las economías de mercado. Se define según el Profesor Davidson a la incertidumbre; como un entorno de verdadera incertidumbre aparece siempre que un individuo no puede ordenar y/o especificar un conjunto de completo de proyecciones hacia el futuro, o porque no puede imaginarse una lista completa que sucederá en el futuro; o no puede asignar probabilidades a todo el conjunto de consecuencias, porque la evidencia disponible es insuficiente para  establecer una probabilidad o porque las posibles consecuencias no son tan siquiera ordenables </w:t>
      </w:r>
      <w:r w:rsidRPr="000F663E">
        <w:rPr>
          <w:rFonts w:ascii="Times New Roman" w:hAnsi="Times New Roman" w:cs="Times New Roman"/>
          <w:b/>
          <w:sz w:val="24"/>
          <w:szCs w:val="24"/>
        </w:rPr>
        <w:t>(Serrano, 2006)(2</w:t>
      </w:r>
      <w:r w:rsidR="007F0483" w:rsidRPr="000F663E">
        <w:rPr>
          <w:rFonts w:ascii="Times New Roman" w:hAnsi="Times New Roman" w:cs="Times New Roman"/>
          <w:b/>
          <w:sz w:val="24"/>
          <w:szCs w:val="24"/>
        </w:rPr>
        <w:t>7</w:t>
      </w:r>
      <w:r w:rsidRPr="000F663E">
        <w:rPr>
          <w:rFonts w:ascii="Times New Roman" w:hAnsi="Times New Roman" w:cs="Times New Roman"/>
          <w:b/>
          <w:sz w:val="24"/>
          <w:szCs w:val="24"/>
        </w:rPr>
        <w:t>).</w:t>
      </w:r>
      <w:r w:rsidRPr="000F663E">
        <w:rPr>
          <w:rFonts w:ascii="Times New Roman" w:eastAsia="Verdana" w:hAnsi="Times New Roman" w:cs="Times New Roman"/>
          <w:sz w:val="24"/>
          <w:szCs w:val="24"/>
          <w:highlight w:val="white"/>
        </w:rPr>
        <w:t xml:space="preserve"> </w:t>
      </w:r>
      <w:r w:rsidRPr="000F663E">
        <w:rPr>
          <w:rFonts w:ascii="Times New Roman" w:hAnsi="Times New Roman" w:cs="Times New Roman"/>
          <w:sz w:val="24"/>
          <w:szCs w:val="24"/>
        </w:rPr>
        <w:t>A la incertidumbre se le califica en otra definición, como un vacío dentro de la seguridad, es decir el desconocimiento sobre un tema. También manifiestan que la incertidumbre es un estado de duda frente a una determinada situación cuyos resultados, causas o características no se conocen en el momento presente o frente a la cual no se sabe cómo actuar; por ello señala que las situaciones de incertidumbre se caracterizarían por el hecho de que no sólo se desconoce el resultado final, sino que, no se puede predecirlo tampoco en términos de probabilidades objetivas.</w:t>
      </w:r>
      <w:r w:rsidRPr="000F663E">
        <w:rPr>
          <w:rFonts w:ascii="Times New Roman" w:hAnsi="Times New Roman" w:cs="Times New Roman"/>
          <w:b/>
          <w:sz w:val="24"/>
          <w:szCs w:val="24"/>
        </w:rPr>
        <w:t xml:space="preserve"> </w:t>
      </w:r>
      <w:r w:rsidRPr="000F663E">
        <w:rPr>
          <w:rFonts w:ascii="Times New Roman" w:hAnsi="Times New Roman" w:cs="Times New Roman"/>
          <w:sz w:val="24"/>
          <w:szCs w:val="24"/>
        </w:rPr>
        <w:t xml:space="preserve"> </w:t>
      </w:r>
      <w:r w:rsidRPr="000F663E">
        <w:rPr>
          <w:rFonts w:ascii="Times New Roman" w:hAnsi="Times New Roman" w:cs="Times New Roman"/>
          <w:b/>
          <w:sz w:val="24"/>
          <w:szCs w:val="24"/>
        </w:rPr>
        <w:t>(Luna Altamirano &amp; Sarmiento Espinoza, 2018)</w:t>
      </w:r>
      <w:r w:rsidR="007F0483" w:rsidRPr="000F663E">
        <w:rPr>
          <w:rFonts w:ascii="Times New Roman" w:hAnsi="Times New Roman" w:cs="Times New Roman"/>
          <w:b/>
          <w:sz w:val="24"/>
          <w:szCs w:val="24"/>
        </w:rPr>
        <w:t xml:space="preserve"> </w:t>
      </w:r>
      <w:r w:rsidRPr="000F663E">
        <w:rPr>
          <w:rFonts w:ascii="Times New Roman" w:hAnsi="Times New Roman" w:cs="Times New Roman"/>
          <w:b/>
          <w:sz w:val="24"/>
          <w:szCs w:val="24"/>
        </w:rPr>
        <w:t>(2</w:t>
      </w:r>
      <w:r w:rsidR="007F0483" w:rsidRPr="000F663E">
        <w:rPr>
          <w:rFonts w:ascii="Times New Roman" w:hAnsi="Times New Roman" w:cs="Times New Roman"/>
          <w:b/>
          <w:sz w:val="24"/>
          <w:szCs w:val="24"/>
        </w:rPr>
        <w:t>8</w:t>
      </w:r>
      <w:r w:rsidRPr="000F663E">
        <w:rPr>
          <w:rFonts w:ascii="Times New Roman" w:hAnsi="Times New Roman" w:cs="Times New Roman"/>
          <w:b/>
          <w:sz w:val="24"/>
          <w:szCs w:val="24"/>
        </w:rPr>
        <w:t xml:space="preserve">).                                                                                                                              </w:t>
      </w:r>
      <w:r w:rsidRPr="000F663E">
        <w:rPr>
          <w:rFonts w:ascii="Times New Roman" w:hAnsi="Times New Roman" w:cs="Times New Roman"/>
          <w:sz w:val="24"/>
          <w:szCs w:val="24"/>
        </w:rPr>
        <w:t xml:space="preserve"> La literatura analítica sobre incertidumbre e información se puede clasificar en dos ramas bien diferenciadas (Hirshleifer y Riley 1979). La primera de ellas concierne a la incertidumbre de mercado, es decir, aquélla referente a las variables endógenas del sistema económico, dirigida a proporcionar un tratamiento más realista de las imperfecciones del mercado. La segunda se centra en la incertidumbre tecnológica también denominada incertidumbre de sucesos. Estudia, a diferencia de la primera, la incertidumbre que padecen los individuos sobre sucesos exógenos al mercado tales como la disponibilidad futura de recursos de inversión, nuevas oportunidades productivas tecnológicas o políticas públicas. Partiendo de la existencia de incertidumbre en los procesos económicos, las teorías económicas han desarrollado dos dimensiones diferentes de análisis de acuerdo con la forma en que los agentes se enfrentan a dicho problema. Para compensar la incertidumbre se precisa recoger información, y para ello los individuos bien pueden buscar dicha información en el entorno o bien pueden estimarla. Si buscan la información del entorno, se dice que portan una actitud activa y su objetivo final consiste en mejorar su reserva de información. Si deciden </w:t>
      </w:r>
      <w:r w:rsidR="007A07B0" w:rsidRPr="000F663E">
        <w:rPr>
          <w:rFonts w:ascii="Times New Roman" w:hAnsi="Times New Roman" w:cs="Times New Roman"/>
          <w:sz w:val="24"/>
          <w:szCs w:val="24"/>
        </w:rPr>
        <w:t>estimarla, se dice que actúan de forma pasiva y su comportamiento consiste en plantearse</w:t>
      </w:r>
    </w:p>
    <w:p w14:paraId="00C6BA99" w14:textId="77777777" w:rsidR="007A07B0" w:rsidRDefault="007A07B0" w:rsidP="000F663E">
      <w:pPr>
        <w:spacing w:line="360" w:lineRule="auto"/>
        <w:rPr>
          <w:rFonts w:ascii="Times New Roman" w:hAnsi="Times New Roman" w:cs="Times New Roman"/>
          <w:sz w:val="24"/>
          <w:szCs w:val="24"/>
        </w:rPr>
      </w:pPr>
    </w:p>
    <w:p w14:paraId="69B2C7BA" w14:textId="62F137DA" w:rsidR="007A07B0" w:rsidRDefault="007A07B0" w:rsidP="007A07B0">
      <w:pPr>
        <w:rPr>
          <w:rFonts w:ascii="Times New Roman" w:hAnsi="Times New Roman" w:cs="Times New Roman"/>
          <w:sz w:val="24"/>
          <w:szCs w:val="24"/>
        </w:rPr>
      </w:pPr>
      <w:r w:rsidRPr="000F663E">
        <w:rPr>
          <w:rFonts w:ascii="Times New Roman" w:hAnsi="Times New Roman" w:cs="Times New Roman"/>
          <w:sz w:val="20"/>
          <w:szCs w:val="20"/>
        </w:rPr>
        <w:t>27- La política económica en tiempos de incertidumbre. Marisol Esteban Galarza, Felipe Serrano Pérez. Año 2006 España.</w:t>
      </w:r>
      <w:r>
        <w:rPr>
          <w:rFonts w:ascii="Times New Roman" w:hAnsi="Times New Roman" w:cs="Times New Roman"/>
          <w:sz w:val="20"/>
          <w:szCs w:val="20"/>
        </w:rPr>
        <w:t xml:space="preserve">                                                                                                                                                  </w:t>
      </w:r>
      <w:r w:rsidRPr="000F663E">
        <w:rPr>
          <w:rFonts w:ascii="Times New Roman" w:hAnsi="Times New Roman" w:cs="Times New Roman"/>
          <w:sz w:val="24"/>
          <w:szCs w:val="24"/>
        </w:rPr>
        <w:t xml:space="preserve">   </w:t>
      </w:r>
      <w:r w:rsidRPr="000F663E">
        <w:rPr>
          <w:rFonts w:ascii="Times New Roman" w:hAnsi="Times New Roman" w:cs="Times New Roman"/>
          <w:sz w:val="20"/>
          <w:szCs w:val="20"/>
        </w:rPr>
        <w:t xml:space="preserve">28-Estudio del riesgo financiero (5c) bajo el enfoque difuso. Luna Altamirano, </w:t>
      </w:r>
      <w:proofErr w:type="spellStart"/>
      <w:r w:rsidRPr="000F663E">
        <w:rPr>
          <w:rFonts w:ascii="Times New Roman" w:hAnsi="Times New Roman" w:cs="Times New Roman"/>
          <w:sz w:val="20"/>
          <w:szCs w:val="20"/>
        </w:rPr>
        <w:t>Kléber</w:t>
      </w:r>
      <w:proofErr w:type="spellEnd"/>
      <w:r w:rsidRPr="000F663E">
        <w:rPr>
          <w:rFonts w:ascii="Times New Roman" w:hAnsi="Times New Roman" w:cs="Times New Roman"/>
          <w:sz w:val="20"/>
          <w:szCs w:val="20"/>
        </w:rPr>
        <w:t xml:space="preserve"> A.; Sarmiento Espinoza, William y Tinto </w:t>
      </w:r>
      <w:proofErr w:type="spellStart"/>
      <w:r w:rsidRPr="000F663E">
        <w:rPr>
          <w:rFonts w:ascii="Times New Roman" w:hAnsi="Times New Roman" w:cs="Times New Roman"/>
          <w:sz w:val="20"/>
          <w:szCs w:val="20"/>
        </w:rPr>
        <w:t>Arandes</w:t>
      </w:r>
      <w:proofErr w:type="spellEnd"/>
      <w:r w:rsidRPr="000F663E">
        <w:rPr>
          <w:rFonts w:ascii="Times New Roman" w:hAnsi="Times New Roman" w:cs="Times New Roman"/>
          <w:sz w:val="20"/>
          <w:szCs w:val="20"/>
        </w:rPr>
        <w:t>, Jaime.</w:t>
      </w:r>
      <w:r w:rsidRPr="000F663E">
        <w:rPr>
          <w:rFonts w:ascii="Times New Roman" w:hAnsi="Times New Roman" w:cs="Times New Roman"/>
          <w:i/>
          <w:sz w:val="20"/>
          <w:szCs w:val="20"/>
        </w:rPr>
        <w:t> Revista economía y política</w:t>
      </w:r>
      <w:r w:rsidRPr="000F663E">
        <w:rPr>
          <w:rFonts w:ascii="Times New Roman" w:hAnsi="Times New Roman" w:cs="Times New Roman"/>
          <w:sz w:val="20"/>
          <w:szCs w:val="20"/>
        </w:rPr>
        <w:t>. 2018, n.28, pp.50-64. </w:t>
      </w:r>
    </w:p>
    <w:p w14:paraId="12AEE820" w14:textId="3FB97781" w:rsidR="007A07B0" w:rsidRDefault="00877CCA" w:rsidP="000F663E">
      <w:pPr>
        <w:spacing w:line="360" w:lineRule="auto"/>
        <w:rPr>
          <w:rFonts w:ascii="Times New Roman" w:hAnsi="Times New Roman" w:cs="Times New Roman"/>
          <w:sz w:val="24"/>
          <w:szCs w:val="24"/>
        </w:rPr>
      </w:pPr>
      <w:r w:rsidRPr="000F663E">
        <w:rPr>
          <w:rFonts w:ascii="Times New Roman" w:hAnsi="Times New Roman" w:cs="Times New Roman"/>
          <w:sz w:val="24"/>
          <w:szCs w:val="24"/>
        </w:rPr>
        <w:t xml:space="preserve">diferentes alternativas frente a los posibles estados que puede adoptar el entorno, con su correspondiente probabilidad. Bajo este último enfoque se desarrolla la denominada economía de la incertidumbre, cuyo fin último será proporcionar valores concretos a los resultados de cada una de las posibles alternativas, de forma que el individuo sea capaz de elegir la más conveniente. Como se ha dicho, la economía de la incertidumbre intenta formalizar las respuestas pasivas de los individuos a sus limitaciones de conocimientos. Desde esta perspectiva pasiva, los individuos estiman las consecuencias o resultados de las posibles alternativas y eligen la que consideran mejor para sus intereses, es decir, realizan un proceso de decisión bajo incertidumbre. La economía de la incertidumbre, por tanto, tratará de formalizar o normatizar dicho proceso de elección apoyándose para ello, de manera fundamental, en los desarrollos teóricos de la denominada Teoría de la Decisión </w:t>
      </w:r>
      <w:r w:rsidRPr="000F663E">
        <w:rPr>
          <w:rFonts w:ascii="Times New Roman" w:hAnsi="Times New Roman" w:cs="Times New Roman"/>
          <w:b/>
          <w:sz w:val="24"/>
          <w:szCs w:val="24"/>
        </w:rPr>
        <w:t>(Aguiar, 2004)</w:t>
      </w:r>
      <w:r w:rsidR="00EE4FF1" w:rsidRPr="000F663E">
        <w:rPr>
          <w:rFonts w:ascii="Times New Roman" w:hAnsi="Times New Roman" w:cs="Times New Roman"/>
          <w:b/>
          <w:sz w:val="24"/>
          <w:szCs w:val="24"/>
        </w:rPr>
        <w:t xml:space="preserve"> </w:t>
      </w:r>
      <w:r w:rsidRPr="000F663E">
        <w:rPr>
          <w:rFonts w:ascii="Times New Roman" w:hAnsi="Times New Roman" w:cs="Times New Roman"/>
          <w:b/>
          <w:sz w:val="24"/>
          <w:szCs w:val="24"/>
        </w:rPr>
        <w:t>(2</w:t>
      </w:r>
      <w:r w:rsidR="00EE4FF1" w:rsidRPr="000F663E">
        <w:rPr>
          <w:rFonts w:ascii="Times New Roman" w:hAnsi="Times New Roman" w:cs="Times New Roman"/>
          <w:b/>
          <w:sz w:val="24"/>
          <w:szCs w:val="24"/>
        </w:rPr>
        <w:t>9</w:t>
      </w:r>
      <w:r w:rsidRPr="000F663E">
        <w:rPr>
          <w:rFonts w:ascii="Times New Roman" w:hAnsi="Times New Roman" w:cs="Times New Roman"/>
          <w:b/>
          <w:sz w:val="24"/>
          <w:szCs w:val="24"/>
        </w:rPr>
        <w:t>)</w:t>
      </w:r>
      <w:r w:rsidR="000F74CE">
        <w:rPr>
          <w:rFonts w:ascii="Times New Roman" w:hAnsi="Times New Roman" w:cs="Times New Roman"/>
          <w:sz w:val="24"/>
          <w:szCs w:val="24"/>
        </w:rPr>
        <w:t>,</w:t>
      </w:r>
      <w:r w:rsidRPr="000F663E">
        <w:rPr>
          <w:rFonts w:ascii="Times New Roman" w:hAnsi="Times New Roman" w:cs="Times New Roman"/>
          <w:sz w:val="24"/>
          <w:szCs w:val="24"/>
        </w:rPr>
        <w:t xml:space="preserve"> su objetivo final será determinar el comportamiento de los mercados y su equilibrio cuando los agentes padecen incertidumbre. La </w:t>
      </w:r>
      <w:r w:rsidR="00581525">
        <w:rPr>
          <w:rFonts w:ascii="Times New Roman" w:hAnsi="Times New Roman" w:cs="Times New Roman"/>
          <w:sz w:val="24"/>
          <w:szCs w:val="24"/>
        </w:rPr>
        <w:t>T</w:t>
      </w:r>
      <w:r w:rsidRPr="000F663E">
        <w:rPr>
          <w:rFonts w:ascii="Times New Roman" w:hAnsi="Times New Roman" w:cs="Times New Roman"/>
          <w:sz w:val="24"/>
          <w:szCs w:val="24"/>
        </w:rPr>
        <w:t xml:space="preserve">eoría de la </w:t>
      </w:r>
      <w:r w:rsidR="00581525">
        <w:rPr>
          <w:rFonts w:ascii="Times New Roman" w:hAnsi="Times New Roman" w:cs="Times New Roman"/>
          <w:sz w:val="24"/>
          <w:szCs w:val="24"/>
        </w:rPr>
        <w:t>D</w:t>
      </w:r>
      <w:r w:rsidRPr="000F663E">
        <w:rPr>
          <w:rFonts w:ascii="Times New Roman" w:hAnsi="Times New Roman" w:cs="Times New Roman"/>
          <w:sz w:val="24"/>
          <w:szCs w:val="24"/>
        </w:rPr>
        <w:t>ecisión se ocupa de analizar cómo elige una persona aquella acción que, de entre un conjunto de acciones posibles, le conduce al mejor resultado dadas sus preferencias.  De acuerdo con la Teoría de la Decisión se describe a continuación, brevemente, el proceso de decisión bajo incertidumbre</w:t>
      </w:r>
      <w:r w:rsidRPr="000F663E">
        <w:rPr>
          <w:rFonts w:ascii="Times New Roman" w:hAnsi="Times New Roman" w:cs="Times New Roman"/>
          <w:b/>
          <w:sz w:val="24"/>
          <w:szCs w:val="24"/>
        </w:rPr>
        <w:t xml:space="preserve">. </w:t>
      </w:r>
      <w:r w:rsidRPr="000F663E">
        <w:rPr>
          <w:rFonts w:ascii="Times New Roman" w:hAnsi="Times New Roman" w:cs="Times New Roman"/>
          <w:sz w:val="24"/>
          <w:szCs w:val="24"/>
        </w:rPr>
        <w:t xml:space="preserve"> Es sabido que, tanto en el ámbito profesional como en el personal, nos vemos enfrentados a multitud de situaciones en las que tenemos que decidir entre varias alternativas. La propia optimización no es más que una forma de tomar una decisión entre unas alternativas factibles. Así, en su dimensión más básica, un proceso de toma de decisión puede entenderse como la elección de lo “mejor” entre lo “posible”. Ahora bien, según se defina qué es lo mejor y qué es lo posible nos enfrentaremos a distintas situaciones de decisión. Una de las situaciones que más dificultad lleva a la hora de tomar una decisión es aquella en la que las consecuencias de las decisiones no pueden ser controladas, sino que están sujetas a la aleatoriedad; esta aleatoriedad puede provenir, tanto porque el proceso pueda estar gobernado por el azar, como por una falta de información que nos impide determinar con exactitud cuáles son esas consecuencias. El contexto en que nos encontramos, por lo tanto, es aquél en que el decisor ha de tomar una decisión ante una situación con diversos estados gobernados por el azar</w:t>
      </w:r>
      <w:r w:rsidR="009D3578">
        <w:rPr>
          <w:rFonts w:ascii="Times New Roman" w:hAnsi="Times New Roman" w:cs="Times New Roman"/>
          <w:sz w:val="24"/>
          <w:szCs w:val="24"/>
        </w:rPr>
        <w:t xml:space="preserve">. </w:t>
      </w:r>
      <w:r w:rsidR="009D3578" w:rsidRPr="000F663E">
        <w:rPr>
          <w:rFonts w:ascii="Times New Roman" w:hAnsi="Times New Roman" w:cs="Times New Roman"/>
          <w:sz w:val="24"/>
          <w:szCs w:val="24"/>
        </w:rPr>
        <w:t>Los elementos que intervienen en un proceso de decisión de estas características son</w:t>
      </w:r>
      <w:r w:rsidR="009D3578">
        <w:rPr>
          <w:rFonts w:ascii="Times New Roman" w:hAnsi="Times New Roman" w:cs="Times New Roman"/>
          <w:sz w:val="24"/>
          <w:szCs w:val="24"/>
        </w:rPr>
        <w:t>:</w:t>
      </w:r>
      <w:r w:rsidRPr="000F663E">
        <w:rPr>
          <w:rFonts w:ascii="Times New Roman" w:hAnsi="Times New Roman" w:cs="Times New Roman"/>
          <w:sz w:val="24"/>
          <w:szCs w:val="24"/>
        </w:rPr>
        <w:t xml:space="preserve">     </w:t>
      </w:r>
      <w:r w:rsidR="007A07B0">
        <w:rPr>
          <w:rFonts w:ascii="Times New Roman" w:hAnsi="Times New Roman" w:cs="Times New Roman"/>
          <w:sz w:val="24"/>
          <w:szCs w:val="24"/>
        </w:rPr>
        <w:t xml:space="preserve">                                                                                                                                  </w:t>
      </w:r>
    </w:p>
    <w:p w14:paraId="4BF7A2C8" w14:textId="430E325D" w:rsidR="007A07B0" w:rsidRDefault="00877CCA" w:rsidP="000F663E">
      <w:pPr>
        <w:spacing w:line="360" w:lineRule="auto"/>
        <w:rPr>
          <w:rFonts w:ascii="Times New Roman" w:hAnsi="Times New Roman" w:cs="Times New Roman"/>
          <w:sz w:val="24"/>
          <w:szCs w:val="24"/>
        </w:rPr>
      </w:pPr>
      <w:r w:rsidRPr="000F663E">
        <w:rPr>
          <w:rFonts w:ascii="Times New Roman" w:hAnsi="Times New Roman" w:cs="Times New Roman"/>
          <w:sz w:val="24"/>
          <w:szCs w:val="24"/>
        </w:rPr>
        <w:t xml:space="preserve">                                                                                                            </w:t>
      </w:r>
      <w:r w:rsidR="007A07B0">
        <w:rPr>
          <w:rFonts w:ascii="Times New Roman" w:hAnsi="Times New Roman" w:cs="Times New Roman"/>
          <w:sz w:val="24"/>
          <w:szCs w:val="24"/>
        </w:rPr>
        <w:t xml:space="preserve">                        </w:t>
      </w:r>
    </w:p>
    <w:p w14:paraId="666ECD40" w14:textId="0C56C279" w:rsidR="007A07B0" w:rsidRPr="007A07B0" w:rsidRDefault="007A07B0" w:rsidP="007A07B0">
      <w:pPr>
        <w:rPr>
          <w:rFonts w:ascii="Times New Roman" w:hAnsi="Times New Roman" w:cs="Times New Roman"/>
          <w:b/>
          <w:sz w:val="24"/>
          <w:szCs w:val="24"/>
        </w:rPr>
      </w:pPr>
      <w:r w:rsidRPr="000F663E">
        <w:rPr>
          <w:rFonts w:ascii="Times New Roman" w:hAnsi="Times New Roman" w:cs="Times New Roman"/>
          <w:sz w:val="20"/>
          <w:szCs w:val="20"/>
        </w:rPr>
        <w:t>29-Teoría de la decisión e incertidumbre: modelos normativos y descriptivos. Fernando Aguiar. EMPIRIA. Revista de Metodología de Ciencias Sociales. N." 8, 2004, pp. 139-1</w:t>
      </w:r>
    </w:p>
    <w:p w14:paraId="763DFB81" w14:textId="77777777" w:rsidR="007A07B0" w:rsidRDefault="007A07B0" w:rsidP="000F663E">
      <w:pPr>
        <w:spacing w:line="360" w:lineRule="auto"/>
        <w:rPr>
          <w:rFonts w:ascii="Times New Roman" w:hAnsi="Times New Roman" w:cs="Times New Roman"/>
          <w:sz w:val="24"/>
          <w:szCs w:val="24"/>
        </w:rPr>
      </w:pPr>
    </w:p>
    <w:p w14:paraId="00000101" w14:textId="77777777" w:rsidR="009C7C47" w:rsidRPr="000F663E" w:rsidRDefault="00877CCA">
      <w:pPr>
        <w:rPr>
          <w:bCs/>
          <w:sz w:val="24"/>
          <w:szCs w:val="24"/>
        </w:rPr>
      </w:pPr>
      <w:r w:rsidRPr="000F663E">
        <w:rPr>
          <w:bCs/>
          <w:sz w:val="24"/>
          <w:szCs w:val="24"/>
        </w:rPr>
        <w:t>•</w:t>
      </w:r>
      <w:r w:rsidRPr="000F663E">
        <w:rPr>
          <w:rFonts w:ascii="Times New Roman" w:hAnsi="Times New Roman" w:cs="Times New Roman"/>
          <w:bCs/>
          <w:sz w:val="24"/>
          <w:szCs w:val="24"/>
        </w:rPr>
        <w:tab/>
        <w:t>E = {E</w:t>
      </w:r>
      <w:proofErr w:type="gramStart"/>
      <w:r w:rsidRPr="000F663E">
        <w:rPr>
          <w:rFonts w:ascii="Times New Roman" w:hAnsi="Times New Roman" w:cs="Times New Roman"/>
          <w:bCs/>
          <w:sz w:val="24"/>
          <w:szCs w:val="24"/>
        </w:rPr>
        <w:t>1,...</w:t>
      </w:r>
      <w:proofErr w:type="gramEnd"/>
      <w:r w:rsidRPr="000F663E">
        <w:rPr>
          <w:rFonts w:ascii="Times New Roman" w:hAnsi="Times New Roman" w:cs="Times New Roman"/>
          <w:bCs/>
          <w:sz w:val="24"/>
          <w:szCs w:val="24"/>
        </w:rPr>
        <w:t>, Em }: conjunto de estados de la naturaleza o POSIBLES ESCENARIOS.</w:t>
      </w:r>
    </w:p>
    <w:p w14:paraId="00000102" w14:textId="162BCB38" w:rsidR="009C7C47" w:rsidRPr="000F663E" w:rsidRDefault="00877CCA">
      <w:pPr>
        <w:rPr>
          <w:rFonts w:ascii="Times New Roman" w:hAnsi="Times New Roman" w:cs="Times New Roman"/>
          <w:bCs/>
          <w:sz w:val="24"/>
          <w:szCs w:val="24"/>
        </w:rPr>
      </w:pPr>
      <w:r w:rsidRPr="000F663E">
        <w:rPr>
          <w:rFonts w:ascii="Times New Roman" w:hAnsi="Times New Roman" w:cs="Times New Roman"/>
          <w:bCs/>
          <w:sz w:val="24"/>
          <w:szCs w:val="24"/>
        </w:rPr>
        <w:t>•</w:t>
      </w:r>
      <w:r w:rsidRPr="000F663E">
        <w:rPr>
          <w:rFonts w:ascii="Times New Roman" w:hAnsi="Times New Roman" w:cs="Times New Roman"/>
          <w:bCs/>
          <w:sz w:val="24"/>
          <w:szCs w:val="24"/>
        </w:rPr>
        <w:tab/>
        <w:t>A = {A</w:t>
      </w:r>
      <w:proofErr w:type="gramStart"/>
      <w:r w:rsidRPr="000F663E">
        <w:rPr>
          <w:rFonts w:ascii="Times New Roman" w:hAnsi="Times New Roman" w:cs="Times New Roman"/>
          <w:bCs/>
          <w:sz w:val="24"/>
          <w:szCs w:val="24"/>
        </w:rPr>
        <w:t>1,...</w:t>
      </w:r>
      <w:proofErr w:type="gramEnd"/>
      <w:r w:rsidRPr="000F663E">
        <w:rPr>
          <w:rFonts w:ascii="Times New Roman" w:hAnsi="Times New Roman" w:cs="Times New Roman"/>
          <w:bCs/>
          <w:sz w:val="24"/>
          <w:szCs w:val="24"/>
        </w:rPr>
        <w:t xml:space="preserve">, </w:t>
      </w:r>
      <w:proofErr w:type="spellStart"/>
      <w:r w:rsidRPr="000F663E">
        <w:rPr>
          <w:rFonts w:ascii="Times New Roman" w:hAnsi="Times New Roman" w:cs="Times New Roman"/>
          <w:bCs/>
          <w:sz w:val="24"/>
          <w:szCs w:val="24"/>
        </w:rPr>
        <w:t>An</w:t>
      </w:r>
      <w:proofErr w:type="spellEnd"/>
      <w:r w:rsidRPr="000F663E">
        <w:rPr>
          <w:rFonts w:ascii="Times New Roman" w:hAnsi="Times New Roman" w:cs="Times New Roman"/>
          <w:bCs/>
          <w:sz w:val="24"/>
          <w:szCs w:val="24"/>
        </w:rPr>
        <w:t xml:space="preserve"> } : conjunto de posibles ALTERNATIVAS o DECISIONES</w:t>
      </w:r>
    </w:p>
    <w:p w14:paraId="00000103" w14:textId="4AB5F4BE" w:rsidR="009C7C47" w:rsidRPr="000F663E" w:rsidRDefault="00877CCA">
      <w:pPr>
        <w:rPr>
          <w:rFonts w:ascii="Times New Roman" w:hAnsi="Times New Roman" w:cs="Times New Roman"/>
          <w:bCs/>
          <w:sz w:val="24"/>
          <w:szCs w:val="24"/>
        </w:rPr>
      </w:pPr>
      <w:r w:rsidRPr="000F663E">
        <w:rPr>
          <w:rFonts w:ascii="Times New Roman" w:hAnsi="Times New Roman" w:cs="Times New Roman"/>
          <w:bCs/>
          <w:sz w:val="24"/>
          <w:szCs w:val="24"/>
        </w:rPr>
        <w:t>•</w:t>
      </w:r>
      <w:r w:rsidRPr="000F663E">
        <w:rPr>
          <w:rFonts w:ascii="Times New Roman" w:hAnsi="Times New Roman" w:cs="Times New Roman"/>
          <w:bCs/>
          <w:sz w:val="24"/>
          <w:szCs w:val="24"/>
        </w:rPr>
        <w:tab/>
      </w:r>
      <w:proofErr w:type="spellStart"/>
      <w:r w:rsidRPr="000F663E">
        <w:rPr>
          <w:rFonts w:ascii="Times New Roman" w:hAnsi="Times New Roman" w:cs="Times New Roman"/>
          <w:bCs/>
          <w:sz w:val="24"/>
          <w:szCs w:val="24"/>
        </w:rPr>
        <w:t>Xij</w:t>
      </w:r>
      <w:proofErr w:type="spellEnd"/>
      <w:r w:rsidRPr="000F663E">
        <w:rPr>
          <w:rFonts w:ascii="Times New Roman" w:hAnsi="Times New Roman" w:cs="Times New Roman"/>
          <w:bCs/>
          <w:sz w:val="24"/>
          <w:szCs w:val="24"/>
        </w:rPr>
        <w:t xml:space="preserve">: consecuencia de tomar la DECISIÓN </w:t>
      </w:r>
      <w:proofErr w:type="spellStart"/>
      <w:r w:rsidRPr="000F663E">
        <w:rPr>
          <w:rFonts w:ascii="Times New Roman" w:hAnsi="Times New Roman" w:cs="Times New Roman"/>
          <w:bCs/>
          <w:sz w:val="24"/>
          <w:szCs w:val="24"/>
        </w:rPr>
        <w:t>Ai</w:t>
      </w:r>
      <w:proofErr w:type="spellEnd"/>
      <w:r w:rsidRPr="000F663E">
        <w:rPr>
          <w:rFonts w:ascii="Times New Roman" w:hAnsi="Times New Roman" w:cs="Times New Roman"/>
          <w:bCs/>
          <w:sz w:val="24"/>
          <w:szCs w:val="24"/>
        </w:rPr>
        <w:t xml:space="preserve"> </w:t>
      </w:r>
      <w:r w:rsidR="009D7A0D" w:rsidRPr="000F663E">
        <w:rPr>
          <w:rFonts w:ascii="Times New Roman" w:hAnsi="Times New Roman" w:cs="Times New Roman"/>
          <w:bCs/>
          <w:sz w:val="24"/>
          <w:szCs w:val="24"/>
        </w:rPr>
        <w:t xml:space="preserve">y se dé el </w:t>
      </w:r>
      <w:r w:rsidRPr="000F663E">
        <w:rPr>
          <w:rFonts w:ascii="Times New Roman" w:hAnsi="Times New Roman" w:cs="Times New Roman"/>
          <w:bCs/>
          <w:sz w:val="24"/>
          <w:szCs w:val="24"/>
        </w:rPr>
        <w:t>ESTADO</w:t>
      </w:r>
      <w:r w:rsidR="000F663E" w:rsidRPr="000F663E">
        <w:rPr>
          <w:rFonts w:ascii="Times New Roman" w:hAnsi="Times New Roman" w:cs="Times New Roman"/>
          <w:bCs/>
          <w:sz w:val="24"/>
          <w:szCs w:val="24"/>
        </w:rPr>
        <w:t>.</w:t>
      </w:r>
      <w:r w:rsidRPr="000F663E">
        <w:rPr>
          <w:rFonts w:ascii="Times New Roman" w:hAnsi="Times New Roman" w:cs="Times New Roman"/>
          <w:bCs/>
          <w:sz w:val="24"/>
          <w:szCs w:val="24"/>
        </w:rPr>
        <w:t xml:space="preserve"> </w:t>
      </w:r>
      <w:proofErr w:type="spellStart"/>
      <w:r w:rsidRPr="000F663E">
        <w:rPr>
          <w:rFonts w:ascii="Times New Roman" w:hAnsi="Times New Roman" w:cs="Times New Roman"/>
          <w:bCs/>
          <w:sz w:val="24"/>
          <w:szCs w:val="24"/>
        </w:rPr>
        <w:t>Ej</w:t>
      </w:r>
      <w:proofErr w:type="spellEnd"/>
      <w:r w:rsidRPr="000F663E">
        <w:rPr>
          <w:rFonts w:ascii="Times New Roman" w:hAnsi="Times New Roman" w:cs="Times New Roman"/>
          <w:bCs/>
          <w:sz w:val="24"/>
          <w:szCs w:val="24"/>
        </w:rPr>
        <w:t xml:space="preserve"> en ocasiones también intervienen las probabilidades a la hora de tomar una decisión: </w:t>
      </w:r>
    </w:p>
    <w:p w14:paraId="2D4C1364" w14:textId="77777777" w:rsidR="000F663E" w:rsidRPr="000F663E" w:rsidRDefault="00877CCA">
      <w:pPr>
        <w:rPr>
          <w:rFonts w:ascii="Times New Roman" w:hAnsi="Times New Roman" w:cs="Times New Roman"/>
          <w:bCs/>
          <w:sz w:val="24"/>
          <w:szCs w:val="24"/>
        </w:rPr>
      </w:pPr>
      <w:r w:rsidRPr="000F663E">
        <w:rPr>
          <w:rFonts w:ascii="Times New Roman" w:hAnsi="Times New Roman" w:cs="Times New Roman"/>
          <w:bCs/>
          <w:sz w:val="24"/>
          <w:szCs w:val="24"/>
        </w:rPr>
        <w:t>•</w:t>
      </w:r>
      <w:r w:rsidRPr="000F663E">
        <w:rPr>
          <w:rFonts w:ascii="Times New Roman" w:hAnsi="Times New Roman" w:cs="Times New Roman"/>
          <w:bCs/>
          <w:sz w:val="24"/>
          <w:szCs w:val="24"/>
        </w:rPr>
        <w:tab/>
      </w:r>
      <w:proofErr w:type="spellStart"/>
      <w:r w:rsidRPr="000F663E">
        <w:rPr>
          <w:rFonts w:ascii="Times New Roman" w:hAnsi="Times New Roman" w:cs="Times New Roman"/>
          <w:bCs/>
          <w:sz w:val="24"/>
          <w:szCs w:val="24"/>
        </w:rPr>
        <w:t>pj</w:t>
      </w:r>
      <w:proofErr w:type="spellEnd"/>
      <w:r w:rsidRPr="000F663E">
        <w:rPr>
          <w:rFonts w:ascii="Times New Roman" w:hAnsi="Times New Roman" w:cs="Times New Roman"/>
          <w:bCs/>
          <w:sz w:val="24"/>
          <w:szCs w:val="24"/>
        </w:rPr>
        <w:t>: probabilidad de que se dé el estado Ej.</w:t>
      </w:r>
      <w:r w:rsidRPr="000F663E">
        <w:rPr>
          <w:rFonts w:ascii="Times New Roman" w:eastAsia="Arial" w:hAnsi="Times New Roman" w:cs="Times New Roman"/>
          <w:bCs/>
          <w:sz w:val="24"/>
          <w:szCs w:val="24"/>
        </w:rPr>
        <w:t xml:space="preserve"> </w:t>
      </w:r>
      <w:r w:rsidRPr="000F663E">
        <w:rPr>
          <w:rFonts w:ascii="Times New Roman" w:hAnsi="Times New Roman" w:cs="Times New Roman"/>
          <w:bCs/>
          <w:sz w:val="24"/>
          <w:szCs w:val="24"/>
        </w:rPr>
        <w:t xml:space="preserve">(asigna una determinada probabilidad de suceder a cada posible escenario); este valor en muchas ocasiones no es conocido. Por tanto, la función de probabilidad de un proceso de decisión bajo incertidumbre, Π(s), recogerá las creencias del decisor sobre las probabilidades reales de los diferentes estados. </w:t>
      </w:r>
      <w:r w:rsidR="000F663E" w:rsidRPr="000F663E">
        <w:rPr>
          <w:rFonts w:ascii="Times New Roman" w:hAnsi="Times New Roman" w:cs="Times New Roman"/>
          <w:bCs/>
          <w:sz w:val="24"/>
          <w:szCs w:val="24"/>
        </w:rPr>
        <w:t xml:space="preserve">     </w:t>
      </w:r>
    </w:p>
    <w:p w14:paraId="00000108" w14:textId="3ACC2C98" w:rsidR="009C7C47" w:rsidRPr="007A07B0" w:rsidRDefault="00877CCA" w:rsidP="007A07B0">
      <w:pPr>
        <w:spacing w:line="360" w:lineRule="auto"/>
        <w:rPr>
          <w:rFonts w:ascii="Times New Roman" w:hAnsi="Times New Roman" w:cs="Times New Roman"/>
          <w:sz w:val="24"/>
          <w:szCs w:val="24"/>
        </w:rPr>
      </w:pPr>
      <w:r w:rsidRPr="000F663E">
        <w:rPr>
          <w:rFonts w:ascii="Times New Roman" w:hAnsi="Times New Roman" w:cs="Times New Roman"/>
          <w:sz w:val="24"/>
          <w:szCs w:val="24"/>
        </w:rPr>
        <w:t>Si estas probabilidades son conocidas (o han sido estimadas) antes de tomar la decisión, se dice que es un proceso de decisión bajo riesgo.</w:t>
      </w:r>
      <w:r w:rsidRPr="000F663E">
        <w:rPr>
          <w:rFonts w:ascii="Times New Roman" w:hAnsi="Times New Roman" w:cs="Times New Roman"/>
          <w:b/>
          <w:sz w:val="24"/>
          <w:szCs w:val="24"/>
        </w:rPr>
        <w:t xml:space="preserve"> </w:t>
      </w:r>
      <w:r w:rsidRPr="000F663E">
        <w:rPr>
          <w:rFonts w:ascii="Times New Roman" w:hAnsi="Times New Roman" w:cs="Times New Roman"/>
          <w:sz w:val="24"/>
          <w:szCs w:val="24"/>
        </w:rPr>
        <w:t>Con estos elementos, cuando el proceso se define en una sola etapa, es decir, hay una única decisión</w:t>
      </w:r>
      <w:r w:rsidR="00EE4FF1" w:rsidRPr="000F663E">
        <w:rPr>
          <w:rFonts w:ascii="Times New Roman" w:hAnsi="Times New Roman" w:cs="Times New Roman"/>
          <w:b/>
          <w:sz w:val="24"/>
          <w:szCs w:val="24"/>
        </w:rPr>
        <w:t xml:space="preserve"> </w:t>
      </w:r>
      <w:r w:rsidRPr="000F663E">
        <w:rPr>
          <w:rFonts w:ascii="Times New Roman" w:hAnsi="Times New Roman" w:cs="Times New Roman"/>
          <w:sz w:val="24"/>
          <w:szCs w:val="24"/>
        </w:rPr>
        <w:t>que tomar en un momento dado, y los conjuntos de estados y alternativas son finitos, para facilitar la comprensión de la situación,</w:t>
      </w:r>
      <w:r w:rsidRPr="000F663E">
        <w:rPr>
          <w:rFonts w:ascii="Times New Roman" w:hAnsi="Times New Roman" w:cs="Times New Roman"/>
          <w:b/>
          <w:sz w:val="24"/>
          <w:szCs w:val="24"/>
        </w:rPr>
        <w:t xml:space="preserve"> </w:t>
      </w:r>
      <w:r w:rsidRPr="000F663E">
        <w:rPr>
          <w:rFonts w:ascii="Times New Roman" w:hAnsi="Times New Roman" w:cs="Times New Roman"/>
          <w:sz w:val="24"/>
          <w:szCs w:val="24"/>
        </w:rPr>
        <w:t>se representa el problema mediante una a la matriz central formada por las consecuencias, se le suele denominar matriz de pagos o consecuencias, tomada esta denominación más del contexto de la teoría de juegos que de la decisión clásica</w:t>
      </w:r>
      <w:r w:rsidRPr="000F663E">
        <w:rPr>
          <w:rFonts w:ascii="Times New Roman" w:hAnsi="Times New Roman" w:cs="Times New Roman"/>
          <w:b/>
          <w:sz w:val="24"/>
          <w:szCs w:val="24"/>
        </w:rPr>
        <w:t>. (Vitoriano, 2007)</w:t>
      </w:r>
      <w:r w:rsidR="00EE4FF1" w:rsidRPr="000F663E">
        <w:rPr>
          <w:rFonts w:ascii="Times New Roman" w:hAnsi="Times New Roman" w:cs="Times New Roman"/>
          <w:b/>
          <w:sz w:val="24"/>
          <w:szCs w:val="24"/>
        </w:rPr>
        <w:t xml:space="preserve"> </w:t>
      </w:r>
      <w:r w:rsidRPr="000F663E">
        <w:rPr>
          <w:rFonts w:ascii="Times New Roman" w:hAnsi="Times New Roman" w:cs="Times New Roman"/>
          <w:b/>
          <w:sz w:val="24"/>
          <w:szCs w:val="24"/>
        </w:rPr>
        <w:t>(</w:t>
      </w:r>
      <w:r w:rsidR="00EE4FF1" w:rsidRPr="000F663E">
        <w:rPr>
          <w:rFonts w:ascii="Times New Roman" w:hAnsi="Times New Roman" w:cs="Times New Roman"/>
          <w:b/>
          <w:sz w:val="24"/>
          <w:szCs w:val="24"/>
        </w:rPr>
        <w:t>30</w:t>
      </w:r>
      <w:r w:rsidRPr="000F663E">
        <w:rPr>
          <w:rFonts w:ascii="Times New Roman" w:hAnsi="Times New Roman" w:cs="Times New Roman"/>
          <w:b/>
          <w:sz w:val="24"/>
          <w:szCs w:val="24"/>
        </w:rPr>
        <w:t>).</w:t>
      </w:r>
    </w:p>
    <w:p w14:paraId="00000109" w14:textId="51260314" w:rsidR="009C7C47" w:rsidRPr="003B6B4D" w:rsidRDefault="00FB22B0">
      <w:pPr>
        <w:rPr>
          <w:rFonts w:asciiTheme="minorHAnsi" w:hAnsiTheme="minorHAnsi" w:cstheme="minorHAnsi"/>
          <w:b/>
          <w:color w:val="4472C4" w:themeColor="accent1"/>
          <w:sz w:val="24"/>
          <w:szCs w:val="24"/>
        </w:rPr>
      </w:pPr>
      <w:bookmarkStart w:id="49" w:name="_Toc175242487"/>
      <w:r w:rsidRPr="00EB3E24">
        <w:rPr>
          <w:rStyle w:val="Ttulo3Car"/>
          <w:rFonts w:ascii="Times New Roman" w:hAnsi="Times New Roman" w:cs="Times New Roman"/>
          <w:b/>
          <w:bCs/>
          <w:color w:val="4472C4" w:themeColor="accent1"/>
        </w:rPr>
        <w:t>TABLA  3</w:t>
      </w:r>
      <w:r w:rsidR="00EE6B12">
        <w:rPr>
          <w:rStyle w:val="Ttulo3Car"/>
          <w:rFonts w:asciiTheme="minorHAnsi" w:hAnsiTheme="minorHAnsi" w:cstheme="minorHAnsi"/>
          <w:b/>
          <w:bCs/>
          <w:color w:val="4472C4" w:themeColor="accent1"/>
        </w:rPr>
        <w:t>.</w:t>
      </w:r>
      <w:r w:rsidRPr="003B6B4D">
        <w:rPr>
          <w:rStyle w:val="Ttulo3Car"/>
          <w:rFonts w:asciiTheme="minorHAnsi" w:hAnsiTheme="minorHAnsi" w:cstheme="minorHAnsi"/>
          <w:b/>
          <w:bCs/>
          <w:color w:val="4472C4" w:themeColor="accent1"/>
        </w:rPr>
        <w:t xml:space="preserve"> </w:t>
      </w:r>
      <w:r w:rsidRPr="00273875">
        <w:rPr>
          <w:rStyle w:val="Ttulo3Car"/>
          <w:rFonts w:ascii="Times New Roman" w:hAnsi="Times New Roman" w:cs="Times New Roman"/>
          <w:b/>
          <w:bCs/>
          <w:color w:val="4472C4" w:themeColor="accent1"/>
        </w:rPr>
        <w:t>DECISIÓN</w:t>
      </w:r>
      <w:r w:rsidR="00EE6B12" w:rsidRPr="00273875">
        <w:rPr>
          <w:rStyle w:val="Ttulo3Car"/>
          <w:rFonts w:ascii="Times New Roman" w:hAnsi="Times New Roman" w:cs="Times New Roman"/>
          <w:b/>
          <w:bCs/>
          <w:color w:val="4472C4" w:themeColor="accent1"/>
        </w:rPr>
        <w:t>: DISTINTOS ESCENARIOS</w:t>
      </w:r>
      <w:bookmarkEnd w:id="49"/>
    </w:p>
    <w:p w14:paraId="0BD8FD39" w14:textId="7A388B0F" w:rsidR="001F7EF4" w:rsidRDefault="00877CCA" w:rsidP="007A07B0">
      <w:pPr>
        <w:jc w:val="center"/>
        <w:rPr>
          <w:b/>
        </w:rPr>
      </w:pPr>
      <w:r>
        <w:rPr>
          <w:b/>
          <w:noProof/>
        </w:rPr>
        <w:drawing>
          <wp:inline distT="0" distB="0" distL="0" distR="0" wp14:anchorId="5D4EE123" wp14:editId="361FEE0E">
            <wp:extent cx="3543796" cy="1743319"/>
            <wp:effectExtent l="0" t="0" r="0" b="0"/>
            <wp:docPr id="208404370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7"/>
                    <a:srcRect/>
                    <a:stretch>
                      <a:fillRect/>
                    </a:stretch>
                  </pic:blipFill>
                  <pic:spPr>
                    <a:xfrm>
                      <a:off x="0" y="0"/>
                      <a:ext cx="3543796" cy="1743319"/>
                    </a:xfrm>
                    <a:prstGeom prst="rect">
                      <a:avLst/>
                    </a:prstGeom>
                    <a:ln/>
                  </pic:spPr>
                </pic:pic>
              </a:graphicData>
            </a:graphic>
          </wp:inline>
        </w:drawing>
      </w:r>
    </w:p>
    <w:p w14:paraId="6D56D67E" w14:textId="77777777" w:rsidR="007A07B0" w:rsidRDefault="007A07B0" w:rsidP="007A07B0">
      <w:pPr>
        <w:rPr>
          <w:b/>
        </w:rPr>
      </w:pPr>
    </w:p>
    <w:p w14:paraId="39D8A5FB" w14:textId="77777777" w:rsidR="007A07B0" w:rsidRPr="00B969CA" w:rsidRDefault="007A07B0" w:rsidP="007A07B0">
      <w:pPr>
        <w:pStyle w:val="Ttulo2"/>
        <w:rPr>
          <w:b/>
          <w:bCs/>
        </w:rPr>
      </w:pPr>
      <w:bookmarkStart w:id="50" w:name="_Toc175242488"/>
      <w:r w:rsidRPr="00EB3E24">
        <w:rPr>
          <w:rFonts w:ascii="Times New Roman" w:hAnsi="Times New Roman" w:cs="Times New Roman"/>
          <w:b/>
          <w:bCs/>
        </w:rPr>
        <w:t>1.4.6</w:t>
      </w:r>
      <w:r w:rsidRPr="00B969CA">
        <w:rPr>
          <w:b/>
          <w:bCs/>
        </w:rPr>
        <w:t xml:space="preserve"> </w:t>
      </w:r>
      <w:r w:rsidRPr="00273875">
        <w:rPr>
          <w:rFonts w:ascii="Times New Roman" w:hAnsi="Times New Roman" w:cs="Times New Roman"/>
          <w:b/>
          <w:bCs/>
        </w:rPr>
        <w:t>FUNCIÓN DE UTILIDAD</w:t>
      </w:r>
      <w:bookmarkEnd w:id="50"/>
      <w:r w:rsidRPr="00B969CA">
        <w:rPr>
          <w:b/>
          <w:bCs/>
        </w:rPr>
        <w:t xml:space="preserve">   </w:t>
      </w:r>
    </w:p>
    <w:p w14:paraId="11389D17" w14:textId="192C7612" w:rsidR="007A07B0" w:rsidRDefault="007A07B0" w:rsidP="007A07B0">
      <w:pPr>
        <w:spacing w:line="360" w:lineRule="auto"/>
        <w:rPr>
          <w:rFonts w:ascii="Times New Roman" w:hAnsi="Times New Roman" w:cs="Times New Roman"/>
          <w:sz w:val="24"/>
          <w:szCs w:val="24"/>
        </w:rPr>
      </w:pPr>
      <w:bookmarkStart w:id="51" w:name="_heading=h.147n2zr" w:colFirst="0" w:colLast="0"/>
      <w:bookmarkEnd w:id="51"/>
      <w:r w:rsidRPr="001F7EF4">
        <w:rPr>
          <w:rFonts w:ascii="Times New Roman" w:hAnsi="Times New Roman" w:cs="Times New Roman"/>
          <w:sz w:val="24"/>
          <w:szCs w:val="24"/>
        </w:rPr>
        <w:t>Definida sobre el conjunto de consecuencias V(C), describe la escala de preferencias del decisor sobre los elementos de dicho conjunto. Se puede decir que la función de utilidad</w:t>
      </w:r>
    </w:p>
    <w:p w14:paraId="5D737539" w14:textId="77777777" w:rsidR="007A07B0" w:rsidRDefault="007A07B0" w:rsidP="007A07B0">
      <w:pPr>
        <w:spacing w:line="360" w:lineRule="auto"/>
        <w:rPr>
          <w:rFonts w:ascii="Times New Roman" w:hAnsi="Times New Roman" w:cs="Times New Roman"/>
          <w:sz w:val="24"/>
          <w:szCs w:val="24"/>
        </w:rPr>
      </w:pPr>
    </w:p>
    <w:p w14:paraId="46CBF18E" w14:textId="77777777" w:rsidR="007A07B0" w:rsidRPr="001F7EF4" w:rsidRDefault="007A07B0" w:rsidP="007A07B0">
      <w:pPr>
        <w:rPr>
          <w:rFonts w:ascii="Times New Roman" w:hAnsi="Times New Roman" w:cs="Times New Roman"/>
          <w:sz w:val="24"/>
          <w:szCs w:val="24"/>
        </w:rPr>
      </w:pPr>
      <w:r w:rsidRPr="001F7EF4">
        <w:rPr>
          <w:rFonts w:ascii="Times New Roman" w:hAnsi="Times New Roman" w:cs="Times New Roman"/>
          <w:sz w:val="20"/>
          <w:szCs w:val="20"/>
        </w:rPr>
        <w:t xml:space="preserve">30.Teoría de la decisión: Decisión con Incertidumbre, Decisión Multicriterio y Teoría de Juegos. Begoña Vitoriano.2007. Universidad Complutense de Madrid. pp. 5-104.                                                                                                                                        </w:t>
      </w:r>
      <w:r>
        <w:rPr>
          <w:color w:val="2F5496"/>
          <w:sz w:val="26"/>
          <w:szCs w:val="26"/>
        </w:rPr>
        <w:t xml:space="preserve">  </w:t>
      </w:r>
    </w:p>
    <w:p w14:paraId="72D3EA2F" w14:textId="77777777" w:rsidR="007A07B0" w:rsidRDefault="007A07B0" w:rsidP="007A07B0">
      <w:pPr>
        <w:spacing w:line="360" w:lineRule="auto"/>
        <w:rPr>
          <w:rFonts w:ascii="Times New Roman" w:hAnsi="Times New Roman" w:cs="Times New Roman"/>
          <w:sz w:val="24"/>
          <w:szCs w:val="24"/>
        </w:rPr>
      </w:pPr>
    </w:p>
    <w:p w14:paraId="3F729A81" w14:textId="48B762B8" w:rsidR="001F7EF4" w:rsidRPr="007A07B0" w:rsidRDefault="007A07B0" w:rsidP="007A07B0">
      <w:pPr>
        <w:spacing w:line="360" w:lineRule="auto"/>
        <w:rPr>
          <w:b/>
        </w:rPr>
      </w:pPr>
      <w:r w:rsidRPr="001F7EF4">
        <w:rPr>
          <w:rFonts w:ascii="Times New Roman" w:hAnsi="Times New Roman" w:cs="Times New Roman"/>
          <w:sz w:val="24"/>
          <w:szCs w:val="24"/>
        </w:rPr>
        <w:t>representa la importancia que el decisor da a cada una de las posibles consecuencias. La</w:t>
      </w:r>
      <w:bookmarkStart w:id="52" w:name="_heading=h.2p2csry" w:colFirst="0" w:colLast="0"/>
      <w:bookmarkEnd w:id="52"/>
      <w:r>
        <w:rPr>
          <w:b/>
        </w:rPr>
        <w:t xml:space="preserve"> </w:t>
      </w:r>
      <w:r w:rsidRPr="001F7EF4">
        <w:rPr>
          <w:rFonts w:ascii="Times New Roman" w:hAnsi="Times New Roman" w:cs="Times New Roman"/>
          <w:sz w:val="24"/>
          <w:szCs w:val="24"/>
        </w:rPr>
        <w:t xml:space="preserve">utilidad del individuo se relaciona directamente con los resultados y solo indirectamente con las acciones. Esta es una distinción crucial. Mientras que V(C) es una función que representa preferencias definidas sobre los resultados o consecuencias C, U(a) representa preferencias sobre acciones a. La Regla de la Utilidad Esperada permite construir, bajo ciertas condiciones, un orden de preferencia sobre las acciones. En estas condiciones juega un papel fundamental el </w:t>
      </w:r>
      <w:r w:rsidR="00367F80">
        <w:rPr>
          <w:rFonts w:ascii="Times New Roman" w:hAnsi="Times New Roman" w:cs="Times New Roman"/>
          <w:sz w:val="24"/>
          <w:szCs w:val="24"/>
        </w:rPr>
        <w:t>í</w:t>
      </w:r>
      <w:r w:rsidR="00367F80" w:rsidRPr="001F7EF4">
        <w:rPr>
          <w:rFonts w:ascii="Times New Roman" w:hAnsi="Times New Roman" w:cs="Times New Roman"/>
          <w:sz w:val="24"/>
          <w:szCs w:val="24"/>
        </w:rPr>
        <w:t>ndice</w:t>
      </w:r>
      <w:r w:rsidRPr="001F7EF4">
        <w:rPr>
          <w:rFonts w:ascii="Times New Roman" w:hAnsi="Times New Roman" w:cs="Times New Roman"/>
          <w:sz w:val="24"/>
          <w:szCs w:val="24"/>
        </w:rPr>
        <w:t xml:space="preserve"> de preferencias sobre resultados V(C); de forma que resulta conveniente analizar sus características.</w:t>
      </w:r>
      <w:r w:rsidR="003B6B4D" w:rsidRPr="001F7EF4">
        <w:rPr>
          <w:rFonts w:ascii="Times New Roman" w:hAnsi="Times New Roman" w:cs="Times New Roman"/>
          <w:sz w:val="24"/>
          <w:szCs w:val="24"/>
        </w:rPr>
        <w:t xml:space="preserve"> </w:t>
      </w:r>
      <w:r w:rsidRPr="001F7EF4">
        <w:rPr>
          <w:rFonts w:ascii="Times New Roman" w:hAnsi="Times New Roman" w:cs="Times New Roman"/>
          <w:sz w:val="24"/>
          <w:szCs w:val="24"/>
        </w:rPr>
        <w:t>Podemos decir que, en la teoría de la decisión bajo incertidumbre, la función de utilidad y la utilidad esperada son conceptos fundamentales. A continuación, una breve descripción de los términos mencionados.</w:t>
      </w:r>
    </w:p>
    <w:p w14:paraId="0000010E" w14:textId="77777777" w:rsidR="009C7C47" w:rsidRPr="001F7EF4" w:rsidRDefault="00877CCA" w:rsidP="00DC0C3D">
      <w:pPr>
        <w:numPr>
          <w:ilvl w:val="0"/>
          <w:numId w:val="9"/>
        </w:numPr>
        <w:spacing w:line="360" w:lineRule="auto"/>
        <w:rPr>
          <w:rFonts w:ascii="Times New Roman" w:hAnsi="Times New Roman" w:cs="Times New Roman"/>
          <w:sz w:val="24"/>
          <w:szCs w:val="24"/>
        </w:rPr>
      </w:pPr>
      <w:r w:rsidRPr="001F7EF4">
        <w:rPr>
          <w:rFonts w:ascii="Times New Roman" w:hAnsi="Times New Roman" w:cs="Times New Roman"/>
          <w:b/>
          <w:sz w:val="24"/>
          <w:szCs w:val="24"/>
        </w:rPr>
        <w:t>Función de Utilidad (U):</w:t>
      </w:r>
      <w:r w:rsidRPr="001F7EF4">
        <w:rPr>
          <w:rFonts w:ascii="Times New Roman" w:hAnsi="Times New Roman" w:cs="Times New Roman"/>
          <w:sz w:val="24"/>
          <w:szCs w:val="24"/>
        </w:rPr>
        <w:t xml:space="preserve"> Es una medida que asigna un valor numérico a la satisfacción o preferencia que un individuo tiene por diferentes resultados o consecuencias. La función de utilidad describe las preferencias del decisor en relación con las posibles consecuencias de sus acciones.</w:t>
      </w:r>
    </w:p>
    <w:p w14:paraId="00000111" w14:textId="461A747C" w:rsidR="009C7C47" w:rsidRPr="001F7EF4" w:rsidRDefault="00877CCA" w:rsidP="00DC0C3D">
      <w:pPr>
        <w:numPr>
          <w:ilvl w:val="0"/>
          <w:numId w:val="9"/>
        </w:numPr>
        <w:spacing w:line="360" w:lineRule="auto"/>
        <w:rPr>
          <w:rFonts w:ascii="Times New Roman" w:hAnsi="Times New Roman" w:cs="Times New Roman"/>
          <w:sz w:val="24"/>
          <w:szCs w:val="24"/>
        </w:rPr>
      </w:pPr>
      <w:r w:rsidRPr="001F7EF4">
        <w:rPr>
          <w:rFonts w:ascii="Times New Roman" w:hAnsi="Times New Roman" w:cs="Times New Roman"/>
          <w:b/>
          <w:sz w:val="24"/>
          <w:szCs w:val="24"/>
        </w:rPr>
        <w:t>Conjunto de Consecuencias (V(C)):</w:t>
      </w:r>
      <w:r w:rsidRPr="001F7EF4">
        <w:rPr>
          <w:rFonts w:ascii="Times New Roman" w:hAnsi="Times New Roman" w:cs="Times New Roman"/>
          <w:sz w:val="24"/>
          <w:szCs w:val="24"/>
        </w:rPr>
        <w:t xml:space="preserve"> Este conjunto representa todas las posibles consecuencias que podrían resultar de diferentes acciones tomadas por el decisor. La función de utilidad se define sobre este conjunto.</w:t>
      </w:r>
    </w:p>
    <w:p w14:paraId="00000115" w14:textId="0CADEDCF" w:rsidR="009C7C47" w:rsidRPr="001F7EF4" w:rsidRDefault="00877CCA" w:rsidP="00DC0C3D">
      <w:pPr>
        <w:numPr>
          <w:ilvl w:val="0"/>
          <w:numId w:val="9"/>
        </w:numPr>
        <w:spacing w:line="360" w:lineRule="auto"/>
        <w:rPr>
          <w:rFonts w:ascii="Times New Roman" w:hAnsi="Times New Roman" w:cs="Times New Roman"/>
          <w:sz w:val="24"/>
          <w:szCs w:val="24"/>
        </w:rPr>
      </w:pPr>
      <w:r w:rsidRPr="001F7EF4">
        <w:rPr>
          <w:rFonts w:ascii="Times New Roman" w:hAnsi="Times New Roman" w:cs="Times New Roman"/>
          <w:b/>
          <w:sz w:val="24"/>
          <w:szCs w:val="24"/>
        </w:rPr>
        <w:t>Regla de la Utilidad Esperada:</w:t>
      </w:r>
      <w:r w:rsidRPr="001F7EF4">
        <w:rPr>
          <w:rFonts w:ascii="Times New Roman" w:hAnsi="Times New Roman" w:cs="Times New Roman"/>
          <w:sz w:val="24"/>
          <w:szCs w:val="24"/>
        </w:rPr>
        <w:t xml:space="preserve"> Esta regla establece que, bajo ciertas condiciones, la preferencia entre diferentes acciones puede determinarse calculando la utilidad esperada de cada acción. La utilidad esperada se obtiene multiplicando la utilidad de cada consecuencia por la probabilidad de que esa consecuencia ocurra, y luego sumando estos productos para todas las posibles consecuencias de la acción.</w:t>
      </w:r>
    </w:p>
    <w:p w14:paraId="00000116" w14:textId="77777777" w:rsidR="009C7C47" w:rsidRPr="001F7EF4" w:rsidRDefault="00877CCA" w:rsidP="00DC0C3D">
      <w:pPr>
        <w:numPr>
          <w:ilvl w:val="0"/>
          <w:numId w:val="9"/>
        </w:numPr>
        <w:spacing w:line="360" w:lineRule="auto"/>
        <w:rPr>
          <w:rFonts w:ascii="Times New Roman" w:hAnsi="Times New Roman" w:cs="Times New Roman"/>
          <w:sz w:val="24"/>
          <w:szCs w:val="24"/>
        </w:rPr>
      </w:pPr>
      <w:r w:rsidRPr="001F7EF4">
        <w:rPr>
          <w:rFonts w:ascii="Times New Roman" w:hAnsi="Times New Roman" w:cs="Times New Roman"/>
          <w:b/>
          <w:sz w:val="24"/>
          <w:szCs w:val="24"/>
        </w:rPr>
        <w:t>Índice de Preferencias sobre Resultados (V(C)):</w:t>
      </w:r>
      <w:r w:rsidRPr="001F7EF4">
        <w:rPr>
          <w:rFonts w:ascii="Times New Roman" w:hAnsi="Times New Roman" w:cs="Times New Roman"/>
          <w:sz w:val="24"/>
          <w:szCs w:val="24"/>
        </w:rPr>
        <w:t xml:space="preserve"> Este índice representa las preferencias del decisor sobre los resultados o consecuencias. Es crucial en la aplicación de la Regla de la Utilidad Esperada, ya que las probabilidades de los resultados se combinan con la función de utilidad para determinar la utilidad esperada de una acción.</w:t>
      </w:r>
    </w:p>
    <w:p w14:paraId="00000117" w14:textId="77777777" w:rsidR="009C7C47" w:rsidRDefault="00877CCA" w:rsidP="001F7EF4">
      <w:pPr>
        <w:spacing w:line="360" w:lineRule="auto"/>
        <w:rPr>
          <w:sz w:val="24"/>
          <w:szCs w:val="24"/>
        </w:rPr>
      </w:pPr>
      <w:r w:rsidRPr="001F7EF4">
        <w:rPr>
          <w:rFonts w:ascii="Times New Roman" w:hAnsi="Times New Roman" w:cs="Times New Roman"/>
          <w:sz w:val="24"/>
          <w:szCs w:val="24"/>
        </w:rPr>
        <w:t>En resumen, la teoría de la decisión busca modelar cómo las personas toman decisiones en situaciones de incertidumbre, donde las consecuencias de las acciones no son conocidas con certeza. La función de utilidad y la utilidad esperada son herramientas clave en este contexto, permitiendo a los tomadores de decisiones evaluar y comparar diferentes acciones en función de sus preferencias y las probabilidades asociadas a los resultados posibles</w:t>
      </w:r>
      <w:r>
        <w:rPr>
          <w:sz w:val="24"/>
          <w:szCs w:val="24"/>
        </w:rPr>
        <w:t>.</w:t>
      </w:r>
    </w:p>
    <w:p w14:paraId="00000118" w14:textId="286DA7C5" w:rsidR="009C7C47" w:rsidRPr="0079323B" w:rsidRDefault="00B536E0" w:rsidP="00763E8E">
      <w:pPr>
        <w:pStyle w:val="Ttulo2"/>
        <w:rPr>
          <w:rFonts w:ascii="Times New Roman" w:hAnsi="Times New Roman" w:cs="Times New Roman"/>
          <w:b/>
          <w:bCs/>
        </w:rPr>
      </w:pPr>
      <w:bookmarkStart w:id="53" w:name="_Toc175242489"/>
      <w:r w:rsidRPr="00EB3E24">
        <w:rPr>
          <w:rFonts w:ascii="Times New Roman" w:hAnsi="Times New Roman" w:cs="Times New Roman"/>
          <w:b/>
          <w:bCs/>
        </w:rPr>
        <w:t>1.4.7</w:t>
      </w:r>
      <w:r w:rsidRPr="00763E8E">
        <w:rPr>
          <w:b/>
          <w:bCs/>
        </w:rPr>
        <w:t xml:space="preserve"> </w:t>
      </w:r>
      <w:r w:rsidRPr="0079323B">
        <w:rPr>
          <w:rFonts w:ascii="Times New Roman" w:hAnsi="Times New Roman" w:cs="Times New Roman"/>
          <w:b/>
          <w:bCs/>
        </w:rPr>
        <w:t>CRITERIOS DE RACIONALIDAD</w:t>
      </w:r>
      <w:bookmarkEnd w:id="53"/>
    </w:p>
    <w:p w14:paraId="00000119" w14:textId="77777777" w:rsidR="009C7C47" w:rsidRPr="001F7EF4" w:rsidRDefault="00877CCA" w:rsidP="001F7EF4">
      <w:pPr>
        <w:spacing w:line="360" w:lineRule="auto"/>
        <w:rPr>
          <w:rFonts w:ascii="Times New Roman" w:hAnsi="Times New Roman" w:cs="Times New Roman"/>
          <w:sz w:val="24"/>
          <w:szCs w:val="24"/>
        </w:rPr>
      </w:pPr>
      <w:r>
        <w:t xml:space="preserve"> </w:t>
      </w:r>
      <w:r w:rsidRPr="001F7EF4">
        <w:rPr>
          <w:rFonts w:ascii="Times New Roman" w:hAnsi="Times New Roman" w:cs="Times New Roman"/>
          <w:sz w:val="24"/>
          <w:szCs w:val="24"/>
        </w:rPr>
        <w:t>Permiten al individuo ordenar sus posibles decisiones en términos de preferencias, es decir, estimar una función de utilidad de sus decisiones U(A) de manera que pueda determinar su preferida.</w:t>
      </w:r>
      <w:r w:rsidRPr="001F7EF4">
        <w:rPr>
          <w:rFonts w:ascii="Times New Roman" w:eastAsia="system-ui" w:hAnsi="Times New Roman" w:cs="Times New Roman"/>
          <w:color w:val="374151"/>
          <w:sz w:val="24"/>
          <w:szCs w:val="24"/>
        </w:rPr>
        <w:t xml:space="preserve"> </w:t>
      </w:r>
      <w:r w:rsidRPr="001F7EF4">
        <w:rPr>
          <w:rFonts w:ascii="Times New Roman" w:hAnsi="Times New Roman" w:cs="Times New Roman"/>
          <w:sz w:val="24"/>
          <w:szCs w:val="24"/>
        </w:rPr>
        <w:t>La capacidad de un individuo para tomar decisiones racionales se basa en su capacidad para evaluar y comparar diferentes opciones. Hay algunos elementos clave relacionados con el conjunto de criterios de racionalidad y la estimación de la función de utilidad (U(A)):</w:t>
      </w:r>
    </w:p>
    <w:p w14:paraId="0000011A" w14:textId="77777777" w:rsidR="009C7C47" w:rsidRPr="001F7EF4" w:rsidRDefault="00877CCA" w:rsidP="00DC0C3D">
      <w:pPr>
        <w:numPr>
          <w:ilvl w:val="0"/>
          <w:numId w:val="12"/>
        </w:numPr>
        <w:spacing w:line="360" w:lineRule="auto"/>
        <w:rPr>
          <w:rFonts w:ascii="Times New Roman" w:hAnsi="Times New Roman" w:cs="Times New Roman"/>
          <w:sz w:val="24"/>
          <w:szCs w:val="24"/>
        </w:rPr>
      </w:pPr>
      <w:r w:rsidRPr="001F7EF4">
        <w:rPr>
          <w:rFonts w:ascii="Times New Roman" w:hAnsi="Times New Roman" w:cs="Times New Roman"/>
          <w:b/>
          <w:sz w:val="24"/>
          <w:szCs w:val="24"/>
        </w:rPr>
        <w:t>Preferencias Ordenadas:</w:t>
      </w:r>
      <w:r w:rsidRPr="001F7EF4">
        <w:rPr>
          <w:rFonts w:ascii="Times New Roman" w:hAnsi="Times New Roman" w:cs="Times New Roman"/>
          <w:sz w:val="24"/>
          <w:szCs w:val="24"/>
        </w:rPr>
        <w:t xml:space="preserve"> El individuo debe tener preferencias ordenadas, lo que significa que puede clasificar sus decisiones en función de sus preferencias. Esto implica que, para cualquier par de decisiones A y B, el individuo puede decir si prefiere A </w:t>
      </w:r>
      <w:proofErr w:type="spellStart"/>
      <w:r w:rsidRPr="001F7EF4">
        <w:rPr>
          <w:rFonts w:ascii="Times New Roman" w:hAnsi="Times New Roman" w:cs="Times New Roman"/>
          <w:sz w:val="24"/>
          <w:szCs w:val="24"/>
        </w:rPr>
        <w:t>a</w:t>
      </w:r>
      <w:proofErr w:type="spellEnd"/>
      <w:r w:rsidRPr="001F7EF4">
        <w:rPr>
          <w:rFonts w:ascii="Times New Roman" w:hAnsi="Times New Roman" w:cs="Times New Roman"/>
          <w:sz w:val="24"/>
          <w:szCs w:val="24"/>
        </w:rPr>
        <w:t xml:space="preserve"> B, B a </w:t>
      </w:r>
      <w:proofErr w:type="spellStart"/>
      <w:r w:rsidRPr="001F7EF4">
        <w:rPr>
          <w:rFonts w:ascii="Times New Roman" w:hAnsi="Times New Roman" w:cs="Times New Roman"/>
          <w:sz w:val="24"/>
          <w:szCs w:val="24"/>
        </w:rPr>
        <w:t>A</w:t>
      </w:r>
      <w:proofErr w:type="spellEnd"/>
      <w:r w:rsidRPr="001F7EF4">
        <w:rPr>
          <w:rFonts w:ascii="Times New Roman" w:hAnsi="Times New Roman" w:cs="Times New Roman"/>
          <w:sz w:val="24"/>
          <w:szCs w:val="24"/>
        </w:rPr>
        <w:t xml:space="preserve"> o si son indiferentes.</w:t>
      </w:r>
    </w:p>
    <w:p w14:paraId="0000011B" w14:textId="77777777" w:rsidR="009C7C47" w:rsidRPr="001F7EF4" w:rsidRDefault="00877CCA" w:rsidP="00DC0C3D">
      <w:pPr>
        <w:numPr>
          <w:ilvl w:val="0"/>
          <w:numId w:val="12"/>
        </w:numPr>
        <w:spacing w:line="360" w:lineRule="auto"/>
        <w:rPr>
          <w:rFonts w:ascii="Times New Roman" w:hAnsi="Times New Roman" w:cs="Times New Roman"/>
          <w:sz w:val="24"/>
          <w:szCs w:val="24"/>
        </w:rPr>
      </w:pPr>
      <w:r w:rsidRPr="001F7EF4">
        <w:rPr>
          <w:rFonts w:ascii="Times New Roman" w:hAnsi="Times New Roman" w:cs="Times New Roman"/>
          <w:b/>
          <w:sz w:val="24"/>
          <w:szCs w:val="24"/>
        </w:rPr>
        <w:t>Consistencia:</w:t>
      </w:r>
      <w:r w:rsidRPr="001F7EF4">
        <w:rPr>
          <w:rFonts w:ascii="Times New Roman" w:hAnsi="Times New Roman" w:cs="Times New Roman"/>
          <w:sz w:val="24"/>
          <w:szCs w:val="24"/>
        </w:rPr>
        <w:t xml:space="preserve"> Las preferencias deben ser consistentes a lo largo del tiempo y en diferentes contextos. Esto implica que, si el individuo prefiere A </w:t>
      </w:r>
      <w:proofErr w:type="spellStart"/>
      <w:r w:rsidRPr="001F7EF4">
        <w:rPr>
          <w:rFonts w:ascii="Times New Roman" w:hAnsi="Times New Roman" w:cs="Times New Roman"/>
          <w:sz w:val="24"/>
          <w:szCs w:val="24"/>
        </w:rPr>
        <w:t>a</w:t>
      </w:r>
      <w:proofErr w:type="spellEnd"/>
      <w:r w:rsidRPr="001F7EF4">
        <w:rPr>
          <w:rFonts w:ascii="Times New Roman" w:hAnsi="Times New Roman" w:cs="Times New Roman"/>
          <w:sz w:val="24"/>
          <w:szCs w:val="24"/>
        </w:rPr>
        <w:t xml:space="preserve"> B en un momento dado, esta preferencia no debería cambiar sin una razón válida.</w:t>
      </w:r>
    </w:p>
    <w:p w14:paraId="0000011C" w14:textId="77777777" w:rsidR="009C7C47" w:rsidRPr="001F7EF4" w:rsidRDefault="00877CCA" w:rsidP="00DC0C3D">
      <w:pPr>
        <w:numPr>
          <w:ilvl w:val="0"/>
          <w:numId w:val="12"/>
        </w:numPr>
        <w:spacing w:line="360" w:lineRule="auto"/>
        <w:rPr>
          <w:rFonts w:ascii="Times New Roman" w:hAnsi="Times New Roman" w:cs="Times New Roman"/>
          <w:sz w:val="24"/>
          <w:szCs w:val="24"/>
        </w:rPr>
      </w:pPr>
      <w:r w:rsidRPr="001F7EF4">
        <w:rPr>
          <w:rFonts w:ascii="Times New Roman" w:hAnsi="Times New Roman" w:cs="Times New Roman"/>
          <w:b/>
          <w:sz w:val="24"/>
          <w:szCs w:val="24"/>
        </w:rPr>
        <w:t>Transitividad:</w:t>
      </w:r>
      <w:r w:rsidRPr="001F7EF4">
        <w:rPr>
          <w:rFonts w:ascii="Times New Roman" w:hAnsi="Times New Roman" w:cs="Times New Roman"/>
          <w:sz w:val="24"/>
          <w:szCs w:val="24"/>
        </w:rPr>
        <w:t xml:space="preserve"> Si el individuo prefiere A </w:t>
      </w:r>
      <w:proofErr w:type="spellStart"/>
      <w:r w:rsidRPr="001F7EF4">
        <w:rPr>
          <w:rFonts w:ascii="Times New Roman" w:hAnsi="Times New Roman" w:cs="Times New Roman"/>
          <w:sz w:val="24"/>
          <w:szCs w:val="24"/>
        </w:rPr>
        <w:t>a</w:t>
      </w:r>
      <w:proofErr w:type="spellEnd"/>
      <w:r w:rsidRPr="001F7EF4">
        <w:rPr>
          <w:rFonts w:ascii="Times New Roman" w:hAnsi="Times New Roman" w:cs="Times New Roman"/>
          <w:sz w:val="24"/>
          <w:szCs w:val="24"/>
        </w:rPr>
        <w:t xml:space="preserve"> B y B a C, entonces debe preferir A </w:t>
      </w:r>
      <w:proofErr w:type="spellStart"/>
      <w:r w:rsidRPr="001F7EF4">
        <w:rPr>
          <w:rFonts w:ascii="Times New Roman" w:hAnsi="Times New Roman" w:cs="Times New Roman"/>
          <w:sz w:val="24"/>
          <w:szCs w:val="24"/>
        </w:rPr>
        <w:t>a</w:t>
      </w:r>
      <w:proofErr w:type="spellEnd"/>
      <w:r w:rsidRPr="001F7EF4">
        <w:rPr>
          <w:rFonts w:ascii="Times New Roman" w:hAnsi="Times New Roman" w:cs="Times New Roman"/>
          <w:sz w:val="24"/>
          <w:szCs w:val="24"/>
        </w:rPr>
        <w:t xml:space="preserve"> C. Esta propiedad garantiza que las preferencias sean lógicamente coherentes.</w:t>
      </w:r>
    </w:p>
    <w:p w14:paraId="0000011D" w14:textId="77777777" w:rsidR="009C7C47" w:rsidRPr="001F7EF4" w:rsidRDefault="00877CCA" w:rsidP="00DC0C3D">
      <w:pPr>
        <w:numPr>
          <w:ilvl w:val="0"/>
          <w:numId w:val="12"/>
        </w:numPr>
        <w:spacing w:line="360" w:lineRule="auto"/>
        <w:rPr>
          <w:rFonts w:ascii="Times New Roman" w:hAnsi="Times New Roman" w:cs="Times New Roman"/>
          <w:sz w:val="24"/>
          <w:szCs w:val="24"/>
        </w:rPr>
      </w:pPr>
      <w:r w:rsidRPr="001F7EF4">
        <w:rPr>
          <w:rFonts w:ascii="Times New Roman" w:hAnsi="Times New Roman" w:cs="Times New Roman"/>
          <w:b/>
          <w:sz w:val="24"/>
          <w:szCs w:val="24"/>
        </w:rPr>
        <w:t>Reflexividad:</w:t>
      </w:r>
      <w:r w:rsidRPr="001F7EF4">
        <w:rPr>
          <w:rFonts w:ascii="Times New Roman" w:hAnsi="Times New Roman" w:cs="Times New Roman"/>
          <w:sz w:val="24"/>
          <w:szCs w:val="24"/>
        </w:rPr>
        <w:t xml:space="preserve"> Cualquier decisión A debe ser al menos tan preferida como la ausencia de decisión (inacción). Esto refleja la idea de que el individuo siempre puede elegir no tomar ninguna decisión.</w:t>
      </w:r>
    </w:p>
    <w:p w14:paraId="0000011E" w14:textId="77777777" w:rsidR="009C7C47" w:rsidRPr="001F7EF4" w:rsidRDefault="00877CCA" w:rsidP="00DC0C3D">
      <w:pPr>
        <w:numPr>
          <w:ilvl w:val="0"/>
          <w:numId w:val="12"/>
        </w:numPr>
        <w:spacing w:line="360" w:lineRule="auto"/>
        <w:rPr>
          <w:rFonts w:ascii="Times New Roman" w:hAnsi="Times New Roman" w:cs="Times New Roman"/>
          <w:sz w:val="24"/>
          <w:szCs w:val="24"/>
        </w:rPr>
      </w:pPr>
      <w:proofErr w:type="spellStart"/>
      <w:r w:rsidRPr="001F7EF4">
        <w:rPr>
          <w:rFonts w:ascii="Times New Roman" w:hAnsi="Times New Roman" w:cs="Times New Roman"/>
          <w:b/>
          <w:sz w:val="24"/>
          <w:szCs w:val="24"/>
        </w:rPr>
        <w:t>Monotonicidad</w:t>
      </w:r>
      <w:proofErr w:type="spellEnd"/>
      <w:r w:rsidRPr="001F7EF4">
        <w:rPr>
          <w:rFonts w:ascii="Times New Roman" w:hAnsi="Times New Roman" w:cs="Times New Roman"/>
          <w:b/>
          <w:sz w:val="24"/>
          <w:szCs w:val="24"/>
        </w:rPr>
        <w:t>:</w:t>
      </w:r>
      <w:r w:rsidRPr="001F7EF4">
        <w:rPr>
          <w:rFonts w:ascii="Times New Roman" w:hAnsi="Times New Roman" w:cs="Times New Roman"/>
          <w:sz w:val="24"/>
          <w:szCs w:val="24"/>
        </w:rPr>
        <w:t xml:space="preserve"> Si una decisión A es preferida a otra B, entonces cualquier modificación que haga A más atractiva o B menos atractiva debe mantener esa preferencia.</w:t>
      </w:r>
    </w:p>
    <w:p w14:paraId="0000011F" w14:textId="77777777" w:rsidR="009C7C47" w:rsidRPr="001F7EF4" w:rsidRDefault="00877CCA" w:rsidP="00DC0C3D">
      <w:pPr>
        <w:numPr>
          <w:ilvl w:val="0"/>
          <w:numId w:val="12"/>
        </w:numPr>
        <w:spacing w:line="360" w:lineRule="auto"/>
        <w:rPr>
          <w:rFonts w:ascii="Times New Roman" w:hAnsi="Times New Roman" w:cs="Times New Roman"/>
          <w:sz w:val="24"/>
          <w:szCs w:val="24"/>
        </w:rPr>
      </w:pPr>
      <w:r w:rsidRPr="001F7EF4">
        <w:rPr>
          <w:rFonts w:ascii="Times New Roman" w:hAnsi="Times New Roman" w:cs="Times New Roman"/>
          <w:b/>
          <w:sz w:val="24"/>
          <w:szCs w:val="24"/>
        </w:rPr>
        <w:t>Continuidad:</w:t>
      </w:r>
      <w:r w:rsidRPr="001F7EF4">
        <w:rPr>
          <w:rFonts w:ascii="Times New Roman" w:hAnsi="Times New Roman" w:cs="Times New Roman"/>
          <w:sz w:val="24"/>
          <w:szCs w:val="24"/>
        </w:rPr>
        <w:t xml:space="preserve"> Si las preferencias cambian gradualmente, entonces debería ser posible encontrar una pequeña modificación en los parámetros de una decisión para que esta sea preferida a otra.</w:t>
      </w:r>
    </w:p>
    <w:p w14:paraId="00000122" w14:textId="561B4D0B" w:rsidR="009C7C47" w:rsidRPr="001F7EF4" w:rsidRDefault="00877CCA" w:rsidP="001F7EF4">
      <w:pPr>
        <w:spacing w:line="360" w:lineRule="auto"/>
        <w:rPr>
          <w:rFonts w:ascii="Times New Roman" w:hAnsi="Times New Roman" w:cs="Times New Roman"/>
          <w:sz w:val="24"/>
          <w:szCs w:val="24"/>
        </w:rPr>
      </w:pPr>
      <w:r w:rsidRPr="001F7EF4">
        <w:rPr>
          <w:rFonts w:ascii="Times New Roman" w:hAnsi="Times New Roman" w:cs="Times New Roman"/>
          <w:sz w:val="24"/>
          <w:szCs w:val="24"/>
        </w:rPr>
        <w:t>La función de utilidad (U(A)) se utiliza para cuantificar estas preferencias de manera numérica. Al asignar valores numéricos a las decisiones, el individuo puede comparar y ordenar las opciones de manera más precisa. La utilidad refleja la satisfacción o el beneficio subjetivo que el individuo obtiene de cada decisión.</w:t>
      </w:r>
      <w:r w:rsidR="001F7EF4">
        <w:rPr>
          <w:rFonts w:ascii="Times New Roman" w:hAnsi="Times New Roman" w:cs="Times New Roman"/>
          <w:sz w:val="24"/>
          <w:szCs w:val="24"/>
        </w:rPr>
        <w:t xml:space="preserve"> </w:t>
      </w:r>
      <w:r w:rsidRPr="001F7EF4">
        <w:rPr>
          <w:rFonts w:ascii="Times New Roman" w:hAnsi="Times New Roman" w:cs="Times New Roman"/>
          <w:sz w:val="24"/>
          <w:szCs w:val="24"/>
        </w:rPr>
        <w:t>La teoría de la decisión busca modelar y entender cómo las personas toman decisiones racionales, y la función de utilidad desempeña un papel crucial en este proceso al proporcionar una forma de cuantificar las preferencias del individuo. Un ejemplo de cómo podrías representar gráficamente un conjunto de preferencias utilizando un gráfico de barras en Python con la biblioteca Matplotlib.</w:t>
      </w:r>
      <w:r w:rsidR="001F7EF4">
        <w:rPr>
          <w:rFonts w:ascii="Times New Roman" w:hAnsi="Times New Roman" w:cs="Times New Roman"/>
          <w:sz w:val="24"/>
          <w:szCs w:val="24"/>
        </w:rPr>
        <w:t xml:space="preserve"> </w:t>
      </w:r>
      <w:r w:rsidRPr="001F7EF4">
        <w:rPr>
          <w:rFonts w:ascii="Times New Roman" w:hAnsi="Times New Roman" w:cs="Times New Roman"/>
          <w:sz w:val="24"/>
          <w:szCs w:val="24"/>
        </w:rPr>
        <w:t xml:space="preserve">Supongamos que tienes tres opciones de decisiones (A, B, C) y has asignado valores de utilidad a cada una. </w:t>
      </w:r>
    </w:p>
    <w:p w14:paraId="00000123" w14:textId="77777777" w:rsidR="009C7C47" w:rsidRDefault="009C7C47"/>
    <w:p w14:paraId="00000124" w14:textId="77777777" w:rsidR="009C7C47" w:rsidRDefault="00877CCA">
      <w:r>
        <w:rPr>
          <w:noProof/>
        </w:rPr>
        <w:drawing>
          <wp:inline distT="0" distB="0" distL="0" distR="0" wp14:anchorId="01FC6FF9" wp14:editId="0EACCA14">
            <wp:extent cx="6122670" cy="3181350"/>
            <wp:effectExtent l="0" t="0" r="0" b="0"/>
            <wp:docPr id="208404370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8"/>
                    <a:srcRect/>
                    <a:stretch>
                      <a:fillRect/>
                    </a:stretch>
                  </pic:blipFill>
                  <pic:spPr>
                    <a:xfrm>
                      <a:off x="0" y="0"/>
                      <a:ext cx="6128983" cy="3184630"/>
                    </a:xfrm>
                    <a:prstGeom prst="rect">
                      <a:avLst/>
                    </a:prstGeom>
                    <a:ln/>
                  </pic:spPr>
                </pic:pic>
              </a:graphicData>
            </a:graphic>
          </wp:inline>
        </w:drawing>
      </w:r>
    </w:p>
    <w:p w14:paraId="00000125" w14:textId="77777777" w:rsidR="009C7C47" w:rsidRDefault="009C7C47"/>
    <w:p w14:paraId="00000126" w14:textId="77777777" w:rsidR="009C7C47" w:rsidRDefault="00877CCA" w:rsidP="001F7EF4">
      <w:pPr>
        <w:spacing w:line="360" w:lineRule="auto"/>
      </w:pPr>
      <w:r w:rsidRPr="001F7EF4">
        <w:rPr>
          <w:rFonts w:ascii="Times New Roman" w:hAnsi="Times New Roman" w:cs="Times New Roman"/>
          <w:sz w:val="24"/>
          <w:szCs w:val="24"/>
        </w:rPr>
        <w:t>La teoría determina que con todos estos elementos los agentes del mercado están en condiciones de tomar decisiones y alcanzar un equilibrio, a pesar de la existencia de incertidumbre. Conviene explicar, desde un punto de vista económico, alguno de estos elementos que conforman el proceso de decisión, en especial, la función de utilidad y los criterios de racionalidad aplicados al comportamiento del individuo decisor, que son, sin duda, las aportaciones “económicas” más importantes a la teoría de la decisión y que, en conjunto, establecen los fundamentos de la economía de la incertidumbre</w:t>
      </w:r>
      <w:r>
        <w:t>.</w:t>
      </w:r>
    </w:p>
    <w:p w14:paraId="00000127" w14:textId="77777777" w:rsidR="009C7C47" w:rsidRPr="00763E8E" w:rsidRDefault="009C7C47" w:rsidP="00763E8E">
      <w:pPr>
        <w:pStyle w:val="Ttulo2"/>
        <w:rPr>
          <w:b/>
          <w:sz w:val="28"/>
          <w:szCs w:val="28"/>
        </w:rPr>
      </w:pPr>
    </w:p>
    <w:p w14:paraId="00000128" w14:textId="4F2E9ECC" w:rsidR="009C7C47" w:rsidRPr="00763E8E" w:rsidRDefault="00B536E0" w:rsidP="00763E8E">
      <w:pPr>
        <w:pStyle w:val="Ttulo2"/>
        <w:rPr>
          <w:b/>
          <w:sz w:val="28"/>
          <w:szCs w:val="28"/>
        </w:rPr>
      </w:pPr>
      <w:bookmarkStart w:id="54" w:name="_Toc175242490"/>
      <w:r w:rsidRPr="00E81095">
        <w:rPr>
          <w:rFonts w:ascii="Times New Roman" w:hAnsi="Times New Roman" w:cs="Times New Roman"/>
          <w:b/>
          <w:color w:val="2F5496"/>
          <w:sz w:val="28"/>
          <w:szCs w:val="28"/>
        </w:rPr>
        <w:t>1.5.</w:t>
      </w:r>
      <w:r w:rsidR="00763E8E" w:rsidRPr="00E81095">
        <w:rPr>
          <w:rFonts w:ascii="Times New Roman" w:hAnsi="Times New Roman" w:cs="Times New Roman"/>
          <w:b/>
          <w:color w:val="2F5496"/>
          <w:sz w:val="28"/>
          <w:szCs w:val="28"/>
        </w:rPr>
        <w:t>1</w:t>
      </w:r>
      <w:r w:rsidRPr="00763E8E">
        <w:rPr>
          <w:b/>
          <w:color w:val="2F5496"/>
          <w:sz w:val="28"/>
          <w:szCs w:val="28"/>
        </w:rPr>
        <w:t xml:space="preserve"> </w:t>
      </w:r>
      <w:r w:rsidRPr="00722C95">
        <w:rPr>
          <w:rFonts w:ascii="Times New Roman" w:hAnsi="Times New Roman" w:cs="Times New Roman"/>
          <w:b/>
          <w:color w:val="2F5496"/>
          <w:sz w:val="28"/>
          <w:szCs w:val="28"/>
        </w:rPr>
        <w:t xml:space="preserve">RIESGO EN </w:t>
      </w:r>
      <w:sdt>
        <w:sdtPr>
          <w:rPr>
            <w:rFonts w:ascii="Times New Roman" w:hAnsi="Times New Roman" w:cs="Times New Roman"/>
            <w:b/>
            <w:sz w:val="28"/>
            <w:szCs w:val="28"/>
          </w:rPr>
          <w:tag w:val="goog_rdk_8"/>
          <w:id w:val="-1134477409"/>
        </w:sdtPr>
        <w:sdtEndPr/>
        <w:sdtContent/>
      </w:sdt>
      <w:r w:rsidRPr="00722C95">
        <w:rPr>
          <w:rFonts w:ascii="Times New Roman" w:hAnsi="Times New Roman" w:cs="Times New Roman"/>
          <w:b/>
          <w:color w:val="2F5496"/>
          <w:sz w:val="28"/>
          <w:szCs w:val="28"/>
        </w:rPr>
        <w:t>ECONOMÍA</w:t>
      </w:r>
      <w:r w:rsidRPr="00722C95">
        <w:rPr>
          <w:rFonts w:ascii="Times New Roman" w:hAnsi="Times New Roman" w:cs="Times New Roman"/>
          <w:b/>
          <w:sz w:val="28"/>
          <w:szCs w:val="28"/>
        </w:rPr>
        <w:t>:</w:t>
      </w:r>
      <w:bookmarkEnd w:id="54"/>
    </w:p>
    <w:p w14:paraId="00000129" w14:textId="240E7D74" w:rsidR="009C7C47" w:rsidRPr="001F7EF4" w:rsidRDefault="00877CCA" w:rsidP="001F7EF4">
      <w:pPr>
        <w:spacing w:line="360" w:lineRule="auto"/>
        <w:rPr>
          <w:rFonts w:ascii="Times New Roman" w:hAnsi="Times New Roman" w:cs="Times New Roman"/>
          <w:sz w:val="24"/>
          <w:szCs w:val="24"/>
        </w:rPr>
      </w:pPr>
      <w:r w:rsidRPr="001F7EF4">
        <w:rPr>
          <w:rFonts w:ascii="Times New Roman" w:hAnsi="Times New Roman" w:cs="Times New Roman"/>
          <w:sz w:val="24"/>
          <w:szCs w:val="24"/>
        </w:rPr>
        <w:t xml:space="preserve"> El término </w:t>
      </w:r>
      <w:r w:rsidRPr="001F7EF4">
        <w:rPr>
          <w:rFonts w:ascii="Times New Roman" w:hAnsi="Times New Roman" w:cs="Times New Roman"/>
          <w:i/>
          <w:sz w:val="24"/>
          <w:szCs w:val="24"/>
        </w:rPr>
        <w:t>riesgo</w:t>
      </w:r>
      <w:r w:rsidRPr="001F7EF4">
        <w:rPr>
          <w:rFonts w:ascii="Times New Roman" w:hAnsi="Times New Roman" w:cs="Times New Roman"/>
          <w:sz w:val="24"/>
          <w:szCs w:val="24"/>
        </w:rPr>
        <w:t> tiene el mismo significado en varios idiomas, y significa el </w:t>
      </w:r>
      <w:r w:rsidRPr="001F7EF4">
        <w:rPr>
          <w:rFonts w:ascii="Times New Roman" w:hAnsi="Times New Roman" w:cs="Times New Roman"/>
          <w:b/>
          <w:sz w:val="24"/>
          <w:szCs w:val="24"/>
        </w:rPr>
        <w:t>posible peligro de un resultado adverso</w:t>
      </w:r>
      <w:r w:rsidRPr="001F7EF4">
        <w:rPr>
          <w:rFonts w:ascii="Times New Roman" w:hAnsi="Times New Roman" w:cs="Times New Roman"/>
          <w:sz w:val="24"/>
          <w:szCs w:val="24"/>
        </w:rPr>
        <w:t>. El término tiene raíces griegas y deriva de la palabra “rizha”, que significa </w:t>
      </w:r>
      <w:r w:rsidRPr="001F7EF4">
        <w:rPr>
          <w:rFonts w:ascii="Times New Roman" w:hAnsi="Times New Roman" w:cs="Times New Roman"/>
          <w:i/>
          <w:sz w:val="24"/>
          <w:szCs w:val="24"/>
        </w:rPr>
        <w:t>acantilado</w:t>
      </w:r>
      <w:r w:rsidRPr="001F7EF4">
        <w:rPr>
          <w:rFonts w:ascii="Times New Roman" w:hAnsi="Times New Roman" w:cs="Times New Roman"/>
          <w:sz w:val="24"/>
          <w:szCs w:val="24"/>
        </w:rPr>
        <w:t> o </w:t>
      </w:r>
      <w:r w:rsidRPr="001F7EF4">
        <w:rPr>
          <w:rFonts w:ascii="Times New Roman" w:hAnsi="Times New Roman" w:cs="Times New Roman"/>
          <w:i/>
          <w:sz w:val="24"/>
          <w:szCs w:val="24"/>
        </w:rPr>
        <w:t>peligro</w:t>
      </w:r>
      <w:r w:rsidRPr="001F7EF4">
        <w:rPr>
          <w:rFonts w:ascii="Times New Roman" w:hAnsi="Times New Roman" w:cs="Times New Roman"/>
          <w:sz w:val="24"/>
          <w:szCs w:val="24"/>
        </w:rPr>
        <w:t xml:space="preserve">. La palabra riesgo describe una situación cuyo resultado es incierto y cuyas consecuencias pueden ser desfavorables. Se parte de la base de que en esta situación es imposible calcular la probabilidad de un resultado favorable. En economía, el concepto de riesgo se refiere a la posibilidad de que los resultados reales difieran de los resultados esperados. Dentro de las </w:t>
      </w:r>
      <w:r w:rsidR="007A07B0">
        <w:rPr>
          <w:rFonts w:ascii="Times New Roman" w:hAnsi="Times New Roman" w:cs="Times New Roman"/>
          <w:sz w:val="24"/>
          <w:szCs w:val="24"/>
        </w:rPr>
        <w:t>c</w:t>
      </w:r>
      <w:r w:rsidRPr="001F7EF4">
        <w:rPr>
          <w:rFonts w:ascii="Times New Roman" w:hAnsi="Times New Roman" w:cs="Times New Roman"/>
          <w:sz w:val="24"/>
          <w:szCs w:val="24"/>
        </w:rPr>
        <w:t xml:space="preserve">ausas de </w:t>
      </w:r>
      <w:r w:rsidR="007A07B0">
        <w:rPr>
          <w:rFonts w:ascii="Times New Roman" w:hAnsi="Times New Roman" w:cs="Times New Roman"/>
          <w:sz w:val="24"/>
          <w:szCs w:val="24"/>
        </w:rPr>
        <w:t>r</w:t>
      </w:r>
      <w:r w:rsidRPr="001F7EF4">
        <w:rPr>
          <w:rFonts w:ascii="Times New Roman" w:hAnsi="Times New Roman" w:cs="Times New Roman"/>
          <w:sz w:val="24"/>
          <w:szCs w:val="24"/>
        </w:rPr>
        <w:t>iesgo:</w:t>
      </w:r>
    </w:p>
    <w:p w14:paraId="0000012A" w14:textId="77777777" w:rsidR="009C7C47" w:rsidRPr="001F7EF4" w:rsidRDefault="00877CCA" w:rsidP="00DC0C3D">
      <w:pPr>
        <w:numPr>
          <w:ilvl w:val="0"/>
          <w:numId w:val="5"/>
        </w:numPr>
        <w:spacing w:line="360" w:lineRule="auto"/>
        <w:rPr>
          <w:rFonts w:ascii="Times New Roman" w:hAnsi="Times New Roman" w:cs="Times New Roman"/>
          <w:sz w:val="24"/>
          <w:szCs w:val="24"/>
        </w:rPr>
      </w:pPr>
      <w:r w:rsidRPr="001F7EF4">
        <w:rPr>
          <w:rFonts w:ascii="Times New Roman" w:hAnsi="Times New Roman" w:cs="Times New Roman"/>
          <w:b/>
          <w:sz w:val="24"/>
          <w:szCs w:val="24"/>
        </w:rPr>
        <w:t>Información Incompleta:</w:t>
      </w:r>
    </w:p>
    <w:p w14:paraId="0000012B" w14:textId="77777777" w:rsidR="009C7C47" w:rsidRPr="001F7EF4" w:rsidRDefault="00877CCA" w:rsidP="00DC0C3D">
      <w:pPr>
        <w:numPr>
          <w:ilvl w:val="0"/>
          <w:numId w:val="13"/>
        </w:numPr>
        <w:spacing w:after="0" w:line="360" w:lineRule="auto"/>
        <w:rPr>
          <w:rFonts w:ascii="Times New Roman" w:hAnsi="Times New Roman" w:cs="Times New Roman"/>
          <w:sz w:val="24"/>
          <w:szCs w:val="24"/>
        </w:rPr>
      </w:pPr>
      <w:r w:rsidRPr="001F7EF4">
        <w:rPr>
          <w:rFonts w:ascii="Times New Roman" w:hAnsi="Times New Roman" w:cs="Times New Roman"/>
          <w:sz w:val="24"/>
          <w:szCs w:val="24"/>
        </w:rPr>
        <w:t>Tanto la información externa como interna pueden ser incompletas, lo que aumenta la probabilidad de eventos no anticipados.</w:t>
      </w:r>
    </w:p>
    <w:p w14:paraId="0000012C" w14:textId="77777777" w:rsidR="009C7C47" w:rsidRPr="001F7EF4" w:rsidRDefault="00877CCA" w:rsidP="00DC0C3D">
      <w:pPr>
        <w:numPr>
          <w:ilvl w:val="0"/>
          <w:numId w:val="13"/>
        </w:numPr>
        <w:spacing w:after="0" w:line="360" w:lineRule="auto"/>
        <w:rPr>
          <w:rFonts w:ascii="Times New Roman" w:hAnsi="Times New Roman" w:cs="Times New Roman"/>
          <w:sz w:val="24"/>
          <w:szCs w:val="24"/>
        </w:rPr>
      </w:pPr>
      <w:r w:rsidRPr="001F7EF4">
        <w:rPr>
          <w:rFonts w:ascii="Times New Roman" w:hAnsi="Times New Roman" w:cs="Times New Roman"/>
          <w:sz w:val="24"/>
          <w:szCs w:val="24"/>
        </w:rPr>
        <w:t>El factor tiempo juega un papel crucial, ya que las decisiones tardías pueden llevar a la falta de consideración de eventos relevantes.</w:t>
      </w:r>
    </w:p>
    <w:p w14:paraId="0000012D" w14:textId="77777777" w:rsidR="009C7C47" w:rsidRPr="001F7EF4" w:rsidRDefault="00877CCA" w:rsidP="00DC0C3D">
      <w:pPr>
        <w:numPr>
          <w:ilvl w:val="0"/>
          <w:numId w:val="5"/>
        </w:numPr>
        <w:spacing w:line="360" w:lineRule="auto"/>
        <w:rPr>
          <w:rFonts w:ascii="Times New Roman" w:hAnsi="Times New Roman" w:cs="Times New Roman"/>
          <w:sz w:val="24"/>
          <w:szCs w:val="24"/>
        </w:rPr>
      </w:pPr>
      <w:r w:rsidRPr="001F7EF4">
        <w:rPr>
          <w:rFonts w:ascii="Times New Roman" w:hAnsi="Times New Roman" w:cs="Times New Roman"/>
          <w:b/>
          <w:sz w:val="24"/>
          <w:szCs w:val="24"/>
        </w:rPr>
        <w:t>Limitaciones en la Capacidad de Procesamiento de Información:</w:t>
      </w:r>
    </w:p>
    <w:p w14:paraId="0000012E" w14:textId="77777777" w:rsidR="009C7C47" w:rsidRPr="001F7EF4" w:rsidRDefault="00877CCA" w:rsidP="00DC0C3D">
      <w:pPr>
        <w:numPr>
          <w:ilvl w:val="0"/>
          <w:numId w:val="15"/>
        </w:numPr>
        <w:spacing w:after="0" w:line="360" w:lineRule="auto"/>
        <w:rPr>
          <w:rFonts w:ascii="Times New Roman" w:hAnsi="Times New Roman" w:cs="Times New Roman"/>
          <w:sz w:val="24"/>
          <w:szCs w:val="24"/>
        </w:rPr>
      </w:pPr>
      <w:r w:rsidRPr="001F7EF4">
        <w:rPr>
          <w:rFonts w:ascii="Times New Roman" w:hAnsi="Times New Roman" w:cs="Times New Roman"/>
          <w:sz w:val="24"/>
          <w:szCs w:val="24"/>
        </w:rPr>
        <w:t>Los responsables de la toma de decisiones tienen capacidades limitadas para aceptar y procesar información, lo que puede afectar la calidad de las decisiones.</w:t>
      </w:r>
    </w:p>
    <w:p w14:paraId="0000012F" w14:textId="77777777" w:rsidR="009C7C47" w:rsidRPr="001F7EF4" w:rsidRDefault="00877CCA" w:rsidP="00DC0C3D">
      <w:pPr>
        <w:numPr>
          <w:ilvl w:val="0"/>
          <w:numId w:val="15"/>
        </w:numPr>
        <w:spacing w:after="0" w:line="360" w:lineRule="auto"/>
        <w:rPr>
          <w:rFonts w:ascii="Times New Roman" w:hAnsi="Times New Roman" w:cs="Times New Roman"/>
          <w:sz w:val="24"/>
          <w:szCs w:val="24"/>
        </w:rPr>
      </w:pPr>
      <w:r w:rsidRPr="001F7EF4">
        <w:rPr>
          <w:rFonts w:ascii="Times New Roman" w:hAnsi="Times New Roman" w:cs="Times New Roman"/>
          <w:sz w:val="24"/>
          <w:szCs w:val="24"/>
        </w:rPr>
        <w:t>La gestión eficiente del tiempo y la atención se vuelve esencial.</w:t>
      </w:r>
    </w:p>
    <w:p w14:paraId="00000130" w14:textId="77777777" w:rsidR="009C7C47" w:rsidRPr="001F7EF4" w:rsidRDefault="00877CCA" w:rsidP="00DC0C3D">
      <w:pPr>
        <w:numPr>
          <w:ilvl w:val="0"/>
          <w:numId w:val="5"/>
        </w:numPr>
        <w:spacing w:line="360" w:lineRule="auto"/>
        <w:rPr>
          <w:rFonts w:ascii="Times New Roman" w:hAnsi="Times New Roman" w:cs="Times New Roman"/>
          <w:sz w:val="24"/>
          <w:szCs w:val="24"/>
        </w:rPr>
      </w:pPr>
      <w:r w:rsidRPr="001F7EF4">
        <w:rPr>
          <w:rFonts w:ascii="Times New Roman" w:hAnsi="Times New Roman" w:cs="Times New Roman"/>
          <w:b/>
          <w:sz w:val="24"/>
          <w:szCs w:val="24"/>
        </w:rPr>
        <w:t>Influencia de Fuerzas Externas:</w:t>
      </w:r>
    </w:p>
    <w:p w14:paraId="00000131" w14:textId="77777777" w:rsidR="009C7C47" w:rsidRPr="001F7EF4" w:rsidRDefault="00877CCA" w:rsidP="00DC0C3D">
      <w:pPr>
        <w:numPr>
          <w:ilvl w:val="0"/>
          <w:numId w:val="16"/>
        </w:numPr>
        <w:spacing w:after="0" w:line="360" w:lineRule="auto"/>
        <w:rPr>
          <w:rFonts w:ascii="Times New Roman" w:hAnsi="Times New Roman" w:cs="Times New Roman"/>
          <w:sz w:val="24"/>
          <w:szCs w:val="24"/>
        </w:rPr>
      </w:pPr>
      <w:r w:rsidRPr="001F7EF4">
        <w:rPr>
          <w:rFonts w:ascii="Times New Roman" w:hAnsi="Times New Roman" w:cs="Times New Roman"/>
          <w:sz w:val="24"/>
          <w:szCs w:val="24"/>
        </w:rPr>
        <w:t>Fuerzas externas, ya sean aleatorias o intencionales, pueden influir en la situación y generar riesgos.</w:t>
      </w:r>
    </w:p>
    <w:p w14:paraId="00000132" w14:textId="77777777" w:rsidR="009C7C47" w:rsidRPr="001F7EF4" w:rsidRDefault="00877CCA" w:rsidP="00DC0C3D">
      <w:pPr>
        <w:numPr>
          <w:ilvl w:val="0"/>
          <w:numId w:val="16"/>
        </w:numPr>
        <w:spacing w:after="0" w:line="360" w:lineRule="auto"/>
        <w:rPr>
          <w:rFonts w:ascii="Times New Roman" w:hAnsi="Times New Roman" w:cs="Times New Roman"/>
          <w:sz w:val="24"/>
          <w:szCs w:val="24"/>
        </w:rPr>
      </w:pPr>
      <w:r w:rsidRPr="001F7EF4">
        <w:rPr>
          <w:rFonts w:ascii="Times New Roman" w:hAnsi="Times New Roman" w:cs="Times New Roman"/>
          <w:sz w:val="24"/>
          <w:szCs w:val="24"/>
        </w:rPr>
        <w:t>Estas fuerzas pueden incluir eventos impredecibles o cambios en el entorno económico y político.</w:t>
      </w:r>
    </w:p>
    <w:p w14:paraId="00000133" w14:textId="77777777" w:rsidR="009C7C47" w:rsidRPr="001F7EF4" w:rsidRDefault="00877CCA" w:rsidP="001F7EF4">
      <w:pPr>
        <w:spacing w:line="360" w:lineRule="auto"/>
        <w:rPr>
          <w:rFonts w:ascii="Times New Roman" w:hAnsi="Times New Roman" w:cs="Times New Roman"/>
          <w:b/>
          <w:sz w:val="24"/>
          <w:szCs w:val="24"/>
        </w:rPr>
      </w:pPr>
      <w:r w:rsidRPr="001F7EF4">
        <w:rPr>
          <w:rFonts w:ascii="Times New Roman" w:hAnsi="Times New Roman" w:cs="Times New Roman"/>
          <w:b/>
          <w:sz w:val="24"/>
          <w:szCs w:val="24"/>
        </w:rPr>
        <w:t>El Riesgo Económico puede ser considerado en:</w:t>
      </w:r>
    </w:p>
    <w:p w14:paraId="00000134" w14:textId="77777777" w:rsidR="009C7C47" w:rsidRPr="001F7EF4" w:rsidRDefault="00877CCA" w:rsidP="00DC0C3D">
      <w:pPr>
        <w:numPr>
          <w:ilvl w:val="0"/>
          <w:numId w:val="10"/>
        </w:numPr>
        <w:spacing w:line="360" w:lineRule="auto"/>
        <w:rPr>
          <w:rFonts w:ascii="Times New Roman" w:hAnsi="Times New Roman" w:cs="Times New Roman"/>
          <w:sz w:val="24"/>
          <w:szCs w:val="24"/>
        </w:rPr>
      </w:pPr>
      <w:r w:rsidRPr="001F7EF4">
        <w:rPr>
          <w:rFonts w:ascii="Times New Roman" w:hAnsi="Times New Roman" w:cs="Times New Roman"/>
          <w:b/>
          <w:sz w:val="24"/>
          <w:szCs w:val="24"/>
        </w:rPr>
        <w:t>Medición en Términos Monetarios:</w:t>
      </w:r>
    </w:p>
    <w:p w14:paraId="00000135" w14:textId="77777777" w:rsidR="009C7C47" w:rsidRPr="001F7EF4" w:rsidRDefault="00877CCA" w:rsidP="00DC0C3D">
      <w:pPr>
        <w:numPr>
          <w:ilvl w:val="0"/>
          <w:numId w:val="21"/>
        </w:numPr>
        <w:spacing w:after="0" w:line="360" w:lineRule="auto"/>
        <w:rPr>
          <w:rFonts w:ascii="Times New Roman" w:hAnsi="Times New Roman" w:cs="Times New Roman"/>
          <w:sz w:val="24"/>
          <w:szCs w:val="24"/>
        </w:rPr>
      </w:pPr>
      <w:r w:rsidRPr="001F7EF4">
        <w:rPr>
          <w:rFonts w:ascii="Times New Roman" w:hAnsi="Times New Roman" w:cs="Times New Roman"/>
          <w:sz w:val="24"/>
          <w:szCs w:val="24"/>
        </w:rPr>
        <w:t>La medición del riesgo se realiza en términos económicos, ya que proporciona una base natural para la gestión, especialmente para las empresas.</w:t>
      </w:r>
    </w:p>
    <w:p w14:paraId="00000136" w14:textId="77777777" w:rsidR="009C7C47" w:rsidRPr="001F7EF4" w:rsidRDefault="00877CCA" w:rsidP="00DC0C3D">
      <w:pPr>
        <w:numPr>
          <w:ilvl w:val="0"/>
          <w:numId w:val="21"/>
        </w:numPr>
        <w:spacing w:after="0" w:line="360" w:lineRule="auto"/>
        <w:rPr>
          <w:rFonts w:ascii="Times New Roman" w:hAnsi="Times New Roman" w:cs="Times New Roman"/>
          <w:sz w:val="24"/>
          <w:szCs w:val="24"/>
        </w:rPr>
      </w:pPr>
      <w:r w:rsidRPr="001F7EF4">
        <w:rPr>
          <w:rFonts w:ascii="Times New Roman" w:hAnsi="Times New Roman" w:cs="Times New Roman"/>
          <w:sz w:val="24"/>
          <w:szCs w:val="24"/>
        </w:rPr>
        <w:t>Incluye pérdidas monetarias, así como pérdidas no económicas que pueden cuantificarse en términos de dinero.</w:t>
      </w:r>
    </w:p>
    <w:p w14:paraId="00000137" w14:textId="77777777" w:rsidR="009C7C47" w:rsidRPr="001F7EF4" w:rsidRDefault="00877CCA" w:rsidP="00DC0C3D">
      <w:pPr>
        <w:numPr>
          <w:ilvl w:val="0"/>
          <w:numId w:val="10"/>
        </w:numPr>
        <w:spacing w:line="360" w:lineRule="auto"/>
        <w:rPr>
          <w:rFonts w:ascii="Times New Roman" w:hAnsi="Times New Roman" w:cs="Times New Roman"/>
          <w:sz w:val="24"/>
          <w:szCs w:val="24"/>
        </w:rPr>
      </w:pPr>
      <w:r w:rsidRPr="001F7EF4">
        <w:rPr>
          <w:rFonts w:ascii="Times New Roman" w:hAnsi="Times New Roman" w:cs="Times New Roman"/>
          <w:b/>
          <w:sz w:val="24"/>
          <w:szCs w:val="24"/>
        </w:rPr>
        <w:t>Ejemplos de Riesgo Económico:</w:t>
      </w:r>
    </w:p>
    <w:p w14:paraId="00000138" w14:textId="77777777" w:rsidR="009C7C47" w:rsidRPr="001F7EF4" w:rsidRDefault="00877CCA" w:rsidP="00DC0C3D">
      <w:pPr>
        <w:numPr>
          <w:ilvl w:val="0"/>
          <w:numId w:val="23"/>
        </w:numPr>
        <w:spacing w:after="0" w:line="360" w:lineRule="auto"/>
        <w:rPr>
          <w:rFonts w:ascii="Times New Roman" w:hAnsi="Times New Roman" w:cs="Times New Roman"/>
          <w:sz w:val="24"/>
          <w:szCs w:val="24"/>
        </w:rPr>
      </w:pPr>
      <w:r w:rsidRPr="001F7EF4">
        <w:rPr>
          <w:rFonts w:ascii="Times New Roman" w:hAnsi="Times New Roman" w:cs="Times New Roman"/>
          <w:sz w:val="24"/>
          <w:szCs w:val="24"/>
        </w:rPr>
        <w:t>Pérdida de salud por un accidente, que se convierte en riesgo económico al expresarse en costos de tratamiento y pagos de seguros.</w:t>
      </w:r>
    </w:p>
    <w:p w14:paraId="00000139" w14:textId="77777777" w:rsidR="009C7C47" w:rsidRPr="001F7EF4" w:rsidRDefault="00877CCA" w:rsidP="00DC0C3D">
      <w:pPr>
        <w:numPr>
          <w:ilvl w:val="0"/>
          <w:numId w:val="23"/>
        </w:numPr>
        <w:spacing w:after="0" w:line="360" w:lineRule="auto"/>
        <w:rPr>
          <w:rFonts w:ascii="Times New Roman" w:hAnsi="Times New Roman" w:cs="Times New Roman"/>
          <w:sz w:val="24"/>
          <w:szCs w:val="24"/>
        </w:rPr>
      </w:pPr>
      <w:r w:rsidRPr="001F7EF4">
        <w:rPr>
          <w:rFonts w:ascii="Times New Roman" w:hAnsi="Times New Roman" w:cs="Times New Roman"/>
          <w:sz w:val="24"/>
          <w:szCs w:val="24"/>
        </w:rPr>
        <w:t>Pérdida de un fondo de comercio de una empresa por falta de pago del préstamo, afectando negativamente al desarrollo de la empresa y siendo considerado como riesgo económico.</w:t>
      </w:r>
    </w:p>
    <w:p w14:paraId="0000013A" w14:textId="77777777" w:rsidR="009C7C47" w:rsidRPr="001F7EF4" w:rsidRDefault="00877CCA" w:rsidP="00DC0C3D">
      <w:pPr>
        <w:numPr>
          <w:ilvl w:val="0"/>
          <w:numId w:val="10"/>
        </w:numPr>
        <w:spacing w:line="360" w:lineRule="auto"/>
        <w:rPr>
          <w:rFonts w:ascii="Times New Roman" w:hAnsi="Times New Roman" w:cs="Times New Roman"/>
          <w:sz w:val="24"/>
          <w:szCs w:val="24"/>
        </w:rPr>
      </w:pPr>
      <w:r w:rsidRPr="001F7EF4">
        <w:rPr>
          <w:rFonts w:ascii="Times New Roman" w:hAnsi="Times New Roman" w:cs="Times New Roman"/>
          <w:b/>
          <w:sz w:val="24"/>
          <w:szCs w:val="24"/>
        </w:rPr>
        <w:t>Libertad Empresarial y Riesgo:</w:t>
      </w:r>
    </w:p>
    <w:p w14:paraId="0000013B" w14:textId="77777777" w:rsidR="009C7C47" w:rsidRPr="001F7EF4" w:rsidRDefault="00877CCA" w:rsidP="00DC0C3D">
      <w:pPr>
        <w:numPr>
          <w:ilvl w:val="0"/>
          <w:numId w:val="24"/>
        </w:numPr>
        <w:spacing w:after="0" w:line="360" w:lineRule="auto"/>
        <w:rPr>
          <w:rFonts w:ascii="Times New Roman" w:hAnsi="Times New Roman" w:cs="Times New Roman"/>
          <w:sz w:val="24"/>
          <w:szCs w:val="24"/>
        </w:rPr>
      </w:pPr>
      <w:r w:rsidRPr="001F7EF4">
        <w:rPr>
          <w:rFonts w:ascii="Times New Roman" w:hAnsi="Times New Roman" w:cs="Times New Roman"/>
          <w:sz w:val="24"/>
          <w:szCs w:val="24"/>
        </w:rPr>
        <w:t>La introducción de innovaciones técnicas, nuevas tecnologías y soluciones no convencionales en una economía de mercado aumenta el riesgo empresarial, esto de gran actualidad mundial.</w:t>
      </w:r>
    </w:p>
    <w:p w14:paraId="0000013C" w14:textId="77777777" w:rsidR="009C7C47" w:rsidRPr="001F7EF4" w:rsidRDefault="00877CCA" w:rsidP="00DC0C3D">
      <w:pPr>
        <w:numPr>
          <w:ilvl w:val="0"/>
          <w:numId w:val="24"/>
        </w:numPr>
        <w:spacing w:after="0" w:line="360" w:lineRule="auto"/>
        <w:rPr>
          <w:rFonts w:ascii="Times New Roman" w:hAnsi="Times New Roman" w:cs="Times New Roman"/>
          <w:sz w:val="24"/>
          <w:szCs w:val="24"/>
        </w:rPr>
      </w:pPr>
      <w:r w:rsidRPr="001F7EF4">
        <w:rPr>
          <w:rFonts w:ascii="Times New Roman" w:hAnsi="Times New Roman" w:cs="Times New Roman"/>
          <w:sz w:val="24"/>
          <w:szCs w:val="24"/>
        </w:rPr>
        <w:t>La regla básica es prever el riesgo, para reducirlo al mínimo posible, en lugar de evitarlo por completo.</w:t>
      </w:r>
    </w:p>
    <w:p w14:paraId="0000013D" w14:textId="174893BC" w:rsidR="009C7C47" w:rsidRPr="001F7EF4" w:rsidRDefault="00877CCA" w:rsidP="001F7EF4">
      <w:pPr>
        <w:spacing w:line="360" w:lineRule="auto"/>
        <w:rPr>
          <w:rFonts w:ascii="Times New Roman" w:hAnsi="Times New Roman" w:cs="Times New Roman"/>
          <w:b/>
          <w:sz w:val="24"/>
          <w:szCs w:val="24"/>
        </w:rPr>
      </w:pPr>
      <w:r w:rsidRPr="001F7EF4">
        <w:rPr>
          <w:rFonts w:ascii="Times New Roman" w:hAnsi="Times New Roman" w:cs="Times New Roman"/>
          <w:sz w:val="24"/>
          <w:szCs w:val="24"/>
        </w:rPr>
        <w:t xml:space="preserve">En conjunto, esta comprensión de las causas y la gestión del riesgo es esencial para los individuos, las empresas y la economía en general, ya que contribuye a una toma de decisiones más informada y una gestión eficiente de las incertidumbres asociadas. </w:t>
      </w:r>
      <w:r w:rsidRPr="001F7EF4">
        <w:rPr>
          <w:rFonts w:ascii="Times New Roman" w:hAnsi="Times New Roman" w:cs="Times New Roman"/>
          <w:b/>
          <w:sz w:val="24"/>
          <w:szCs w:val="24"/>
        </w:rPr>
        <w:t>(Lucena, 2024)</w:t>
      </w:r>
      <w:r w:rsidR="003B6B4D" w:rsidRPr="001F7EF4">
        <w:rPr>
          <w:rFonts w:ascii="Times New Roman" w:hAnsi="Times New Roman" w:cs="Times New Roman"/>
          <w:b/>
          <w:sz w:val="24"/>
          <w:szCs w:val="24"/>
        </w:rPr>
        <w:t xml:space="preserve"> </w:t>
      </w:r>
      <w:r w:rsidRPr="001F7EF4">
        <w:rPr>
          <w:rFonts w:ascii="Times New Roman" w:hAnsi="Times New Roman" w:cs="Times New Roman"/>
          <w:b/>
          <w:sz w:val="24"/>
          <w:szCs w:val="24"/>
        </w:rPr>
        <w:t>(</w:t>
      </w:r>
      <w:r w:rsidR="003B6B4D" w:rsidRPr="001F7EF4">
        <w:rPr>
          <w:rFonts w:ascii="Times New Roman" w:hAnsi="Times New Roman" w:cs="Times New Roman"/>
          <w:b/>
          <w:sz w:val="24"/>
          <w:szCs w:val="24"/>
        </w:rPr>
        <w:t>31</w:t>
      </w:r>
      <w:r w:rsidRPr="001F7EF4">
        <w:rPr>
          <w:rFonts w:ascii="Times New Roman" w:hAnsi="Times New Roman" w:cs="Times New Roman"/>
          <w:b/>
          <w:sz w:val="24"/>
          <w:szCs w:val="24"/>
        </w:rPr>
        <w:t>).</w:t>
      </w:r>
    </w:p>
    <w:p w14:paraId="0000013E" w14:textId="34F8E2E1" w:rsidR="009C7C47" w:rsidRPr="00763E8E" w:rsidRDefault="00B536E0" w:rsidP="00763E8E">
      <w:pPr>
        <w:pStyle w:val="Ttulo1"/>
        <w:rPr>
          <w:b/>
          <w:bCs/>
        </w:rPr>
      </w:pPr>
      <w:bookmarkStart w:id="55" w:name="_heading=h.3o7alnk" w:colFirst="0" w:colLast="0"/>
      <w:bookmarkStart w:id="56" w:name="_Toc175242491"/>
      <w:bookmarkEnd w:id="55"/>
      <w:r w:rsidRPr="00E81095">
        <w:rPr>
          <w:rFonts w:ascii="Times New Roman" w:hAnsi="Times New Roman" w:cs="Times New Roman"/>
          <w:b/>
          <w:bCs/>
        </w:rPr>
        <w:t>1.5.</w:t>
      </w:r>
      <w:r w:rsidR="00763E8E" w:rsidRPr="00E81095">
        <w:rPr>
          <w:rFonts w:ascii="Times New Roman" w:hAnsi="Times New Roman" w:cs="Times New Roman"/>
          <w:b/>
          <w:bCs/>
        </w:rPr>
        <w:t>2</w:t>
      </w:r>
      <w:r w:rsidRPr="00763E8E">
        <w:rPr>
          <w:b/>
          <w:bCs/>
        </w:rPr>
        <w:t xml:space="preserve"> </w:t>
      </w:r>
      <w:r w:rsidRPr="00AB0A00">
        <w:rPr>
          <w:rFonts w:ascii="Times New Roman" w:hAnsi="Times New Roman" w:cs="Times New Roman"/>
          <w:b/>
          <w:bCs/>
        </w:rPr>
        <w:t>RIESGO COMPARTIDO.</w:t>
      </w:r>
      <w:bookmarkEnd w:id="56"/>
    </w:p>
    <w:p w14:paraId="068A145D" w14:textId="2053ACCC" w:rsidR="001F7EF4" w:rsidRDefault="00877CCA" w:rsidP="001F7EF4">
      <w:pPr>
        <w:spacing w:line="360" w:lineRule="auto"/>
        <w:rPr>
          <w:rFonts w:ascii="Times New Roman" w:hAnsi="Times New Roman" w:cs="Times New Roman"/>
          <w:sz w:val="24"/>
          <w:szCs w:val="24"/>
        </w:rPr>
      </w:pPr>
      <w:r w:rsidRPr="001F7EF4">
        <w:rPr>
          <w:rFonts w:ascii="Times New Roman" w:hAnsi="Times New Roman" w:cs="Times New Roman"/>
          <w:sz w:val="24"/>
          <w:szCs w:val="24"/>
        </w:rPr>
        <w:t xml:space="preserve">En el ámbito económico, las decisiones de los individuos no son aisladas y, en general, están dirigidas a tomar acuerdos de carácter interpersonal. En un contexto de incertidumbre y dada la aversión al riesgo de los agentes económicos, dichos acuerdos serán tomados de forma que el nivel de riesgo asociado pueda ser soportado conjuntamente por todos los intervinientes, puesto que, en otro caso, el acuerdo no tendría lugar. Una forma de adaptar el nivel de riesgo total a la capacidad de los individuos de soportarlo, es repartirlo entre ellos. La teoría predice que, si ambas partes de una transacción son adversas al riesgo, generalmente llegarán a un acuerdo por el que repartirán todos los riesgos y beneficios de dicha transacción en alguna proporción determinada.  En los negocios, el riesgo a menudo se puede compartir trabajando en estrecha colaboración con otros socios comerciales en una asociación de beneficio mutuo. A continuación, se muestran algunos ejemplos del mundo real de distribución de riesgos a través de la diversidad y la subcontratación. Cuando una aerolínea enfrenta cancelaciones imprevistas que exceden su capacidad, utilizan sus acuerdos contractuales con otros competidores diversos. La aerolínea con clientes cancelados paga una tarifa acordada para que una sola cancelación de </w:t>
      </w:r>
      <w:r w:rsidR="007A07B0" w:rsidRPr="001F7EF4">
        <w:rPr>
          <w:rFonts w:ascii="Times New Roman" w:hAnsi="Times New Roman" w:cs="Times New Roman"/>
          <w:sz w:val="24"/>
          <w:szCs w:val="24"/>
        </w:rPr>
        <w:t>vuelo no deje a todos los pasajeros en el aeropuerto. Esto mitiga tanto el riesgo de perder un cliente como el riesgo de incertidumbre asociado con el precio de los boletos de otra aerolínea. Otro típico ejemplo de reparto de riesgo y beneficio es el contrato de arrendamiento agrícola, por el cual ambos agentes, el propietario de la tierra (arrendador) y el agricultor (arrendatario), comparten el fruto de la cosecha. Este tipo de contrato viene</w:t>
      </w:r>
      <w:r w:rsidR="006C2B7D" w:rsidRPr="006C2B7D">
        <w:rPr>
          <w:rFonts w:ascii="Times New Roman" w:hAnsi="Times New Roman" w:cs="Times New Roman"/>
          <w:sz w:val="24"/>
          <w:szCs w:val="24"/>
        </w:rPr>
        <w:t xml:space="preserve"> </w:t>
      </w:r>
      <w:r w:rsidR="006C2B7D" w:rsidRPr="001F7EF4">
        <w:rPr>
          <w:rFonts w:ascii="Times New Roman" w:hAnsi="Times New Roman" w:cs="Times New Roman"/>
          <w:sz w:val="24"/>
          <w:szCs w:val="24"/>
        </w:rPr>
        <w:t>formalizando desde tiempo atrás en base a una mayor eficiencia</w:t>
      </w:r>
      <w:r w:rsidR="006C2B7D" w:rsidRPr="006C2B7D">
        <w:rPr>
          <w:rFonts w:ascii="Times New Roman" w:hAnsi="Times New Roman" w:cs="Times New Roman"/>
          <w:sz w:val="24"/>
          <w:szCs w:val="24"/>
        </w:rPr>
        <w:t xml:space="preserve"> </w:t>
      </w:r>
      <w:r w:rsidR="006C2B7D" w:rsidRPr="001F7EF4">
        <w:rPr>
          <w:rFonts w:ascii="Times New Roman" w:hAnsi="Times New Roman" w:cs="Times New Roman"/>
          <w:sz w:val="24"/>
          <w:szCs w:val="24"/>
        </w:rPr>
        <w:t>respecto</w:t>
      </w:r>
    </w:p>
    <w:p w14:paraId="08E3DD18" w14:textId="77777777" w:rsidR="007A07B0" w:rsidRDefault="007A07B0" w:rsidP="001F7EF4">
      <w:pPr>
        <w:spacing w:line="360" w:lineRule="auto"/>
        <w:rPr>
          <w:rFonts w:ascii="Times New Roman" w:hAnsi="Times New Roman" w:cs="Times New Roman"/>
          <w:sz w:val="24"/>
          <w:szCs w:val="24"/>
        </w:rPr>
      </w:pPr>
    </w:p>
    <w:p w14:paraId="65F8D476" w14:textId="75173DBE" w:rsidR="001F7EF4" w:rsidRPr="001F7EF4" w:rsidRDefault="001F7EF4" w:rsidP="001F7EF4">
      <w:pPr>
        <w:rPr>
          <w:rFonts w:ascii="Times New Roman" w:hAnsi="Times New Roman" w:cs="Times New Roman"/>
          <w:sz w:val="20"/>
          <w:szCs w:val="20"/>
        </w:rPr>
      </w:pPr>
      <w:r w:rsidRPr="001F7EF4">
        <w:rPr>
          <w:rFonts w:ascii="Times New Roman" w:hAnsi="Times New Roman" w:cs="Times New Roman"/>
          <w:sz w:val="20"/>
          <w:szCs w:val="20"/>
        </w:rPr>
        <w:t xml:space="preserve">31. ¿Qué es el riesgo en la economía? Paola Lucena. Universidad </w:t>
      </w:r>
      <w:proofErr w:type="spellStart"/>
      <w:r w:rsidRPr="001F7EF4">
        <w:rPr>
          <w:rFonts w:ascii="Times New Roman" w:hAnsi="Times New Roman" w:cs="Times New Roman"/>
          <w:sz w:val="20"/>
          <w:szCs w:val="20"/>
        </w:rPr>
        <w:t>Cesuma</w:t>
      </w:r>
      <w:proofErr w:type="spellEnd"/>
      <w:r w:rsidRPr="001F7EF4">
        <w:rPr>
          <w:rFonts w:ascii="Times New Roman" w:hAnsi="Times New Roman" w:cs="Times New Roman"/>
          <w:sz w:val="20"/>
          <w:szCs w:val="20"/>
        </w:rPr>
        <w:t>. México. 2024</w:t>
      </w:r>
    </w:p>
    <w:p w14:paraId="0000013F" w14:textId="6E42F837" w:rsidR="009C7C47" w:rsidRDefault="00877CCA" w:rsidP="001F7EF4">
      <w:pPr>
        <w:spacing w:line="360" w:lineRule="auto"/>
        <w:rPr>
          <w:sz w:val="24"/>
          <w:szCs w:val="24"/>
        </w:rPr>
      </w:pPr>
      <w:r w:rsidRPr="001F7EF4">
        <w:rPr>
          <w:rFonts w:ascii="Times New Roman" w:hAnsi="Times New Roman" w:cs="Times New Roman"/>
          <w:sz w:val="24"/>
          <w:szCs w:val="24"/>
        </w:rPr>
        <w:t>a los contratos de renta y de trabajo, por los cuales, o bien el trabajador (agricultor) soporta todo el riesgo de la cosecha o bien lo soporta el rentista (propietario). Puesto que ambos agentes son adversos al riesgo, ninguno de sus respectivos contratos (renta o trabajo) pueden considerarse óptimos desde el punto de vista del riesgo soportado, mejorando por tanto con su reparto. Más adelante abordaré el riesgo en la visión de los acuerdos farmacéuticos.</w:t>
      </w:r>
    </w:p>
    <w:p w14:paraId="00000140" w14:textId="571BB70A" w:rsidR="009C7C47" w:rsidRPr="00763E8E" w:rsidRDefault="00B536E0" w:rsidP="00763E8E">
      <w:pPr>
        <w:pStyle w:val="Ttulo2"/>
        <w:rPr>
          <w:b/>
          <w:bCs/>
        </w:rPr>
      </w:pPr>
      <w:bookmarkStart w:id="57" w:name="_heading=h.23ckvvd" w:colFirst="0" w:colLast="0"/>
      <w:bookmarkStart w:id="58" w:name="_Toc175242492"/>
      <w:bookmarkEnd w:id="57"/>
      <w:r w:rsidRPr="00E81095">
        <w:rPr>
          <w:rFonts w:ascii="Times New Roman" w:hAnsi="Times New Roman" w:cs="Times New Roman"/>
          <w:b/>
          <w:bCs/>
        </w:rPr>
        <w:t>1.5.</w:t>
      </w:r>
      <w:r w:rsidR="00763E8E" w:rsidRPr="00E81095">
        <w:rPr>
          <w:rFonts w:ascii="Times New Roman" w:hAnsi="Times New Roman" w:cs="Times New Roman"/>
          <w:b/>
          <w:bCs/>
        </w:rPr>
        <w:t>3</w:t>
      </w:r>
      <w:r w:rsidRPr="00763E8E">
        <w:rPr>
          <w:b/>
          <w:bCs/>
        </w:rPr>
        <w:t xml:space="preserve"> </w:t>
      </w:r>
      <w:r w:rsidRPr="003608FD">
        <w:rPr>
          <w:rFonts w:ascii="Times New Roman" w:hAnsi="Times New Roman" w:cs="Times New Roman"/>
          <w:b/>
          <w:bCs/>
        </w:rPr>
        <w:t>SEGURO</w:t>
      </w:r>
      <w:bookmarkEnd w:id="58"/>
    </w:p>
    <w:p w14:paraId="00000141" w14:textId="30309C47" w:rsidR="009C7C47" w:rsidRPr="001F7EF4" w:rsidRDefault="00877CCA" w:rsidP="001F7EF4">
      <w:pPr>
        <w:spacing w:line="360" w:lineRule="auto"/>
        <w:rPr>
          <w:rFonts w:ascii="Times New Roman" w:hAnsi="Times New Roman" w:cs="Times New Roman"/>
          <w:sz w:val="24"/>
          <w:szCs w:val="24"/>
        </w:rPr>
      </w:pPr>
      <w:r w:rsidRPr="001F7EF4">
        <w:rPr>
          <w:rFonts w:ascii="Times New Roman" w:hAnsi="Times New Roman" w:cs="Times New Roman"/>
          <w:sz w:val="24"/>
          <w:szCs w:val="24"/>
        </w:rPr>
        <w:t>Se entiende por </w:t>
      </w:r>
      <w:r w:rsidRPr="001F7EF4">
        <w:rPr>
          <w:rFonts w:ascii="Times New Roman" w:hAnsi="Times New Roman" w:cs="Times New Roman"/>
          <w:b/>
          <w:sz w:val="24"/>
          <w:szCs w:val="24"/>
        </w:rPr>
        <w:t>contrato de seguro</w:t>
      </w:r>
      <w:r w:rsidRPr="001F7EF4">
        <w:rPr>
          <w:rFonts w:ascii="Times New Roman" w:hAnsi="Times New Roman" w:cs="Times New Roman"/>
          <w:sz w:val="24"/>
          <w:szCs w:val="24"/>
        </w:rPr>
        <w:t> aquel por el que la parte aseguradora se obliga a indemnizar o a realizar otras prestaciones, dentro de los límites que se pacten, a la persona asegurada a cambio de una contraprestación económica (prima), en el caso de que se llegara a producir el hecho objeto de la cobertura (se produzca incendio, accidente, robo, etc.). Por regla general, la parte aseguradora será una compañía de seguros, mientras que la parte asegurada será una persona consumidora y usuaria. Al documento en el que se formaliza el contrato de seguro se denomina </w:t>
      </w:r>
      <w:r w:rsidRPr="001F7EF4">
        <w:rPr>
          <w:rFonts w:ascii="Times New Roman" w:hAnsi="Times New Roman" w:cs="Times New Roman"/>
          <w:b/>
          <w:sz w:val="24"/>
          <w:szCs w:val="24"/>
        </w:rPr>
        <w:t>póliza</w:t>
      </w:r>
      <w:r w:rsidRPr="001F7EF4">
        <w:rPr>
          <w:rFonts w:ascii="Times New Roman" w:hAnsi="Times New Roman" w:cs="Times New Roman"/>
          <w:sz w:val="24"/>
          <w:szCs w:val="24"/>
        </w:rPr>
        <w:t>.                                                                                                                              Cuando dos agentes decidan compartir un riesgo puede considerarse un aseguramiento mutuo frente a dicho riesgo. Cuando deciden asegurarse frente a un determinado riesgo, lo único que están haciendo es distribuir dicho riesgo entre todos ellos. En este sentido, se podría considerar que las compañías de seguros simplemente actúan como meros intermediarios de un proceso de riesgo compartido. La intención de cualquier póliza de seguro es convertir una pérdida incierta, pero potencialmente grande,</w:t>
      </w:r>
      <w:r w:rsidR="001F7EF4">
        <w:rPr>
          <w:rFonts w:ascii="Times New Roman" w:hAnsi="Times New Roman" w:cs="Times New Roman"/>
          <w:sz w:val="24"/>
          <w:szCs w:val="24"/>
        </w:rPr>
        <w:t xml:space="preserve"> </w:t>
      </w:r>
      <w:r w:rsidRPr="001F7EF4">
        <w:rPr>
          <w:rFonts w:ascii="Times New Roman" w:hAnsi="Times New Roman" w:cs="Times New Roman"/>
          <w:sz w:val="24"/>
          <w:szCs w:val="24"/>
        </w:rPr>
        <w:t xml:space="preserve">en </w:t>
      </w:r>
      <w:r w:rsidR="008D3FD6">
        <w:rPr>
          <w:rFonts w:ascii="Times New Roman" w:hAnsi="Times New Roman" w:cs="Times New Roman"/>
          <w:sz w:val="24"/>
          <w:szCs w:val="24"/>
        </w:rPr>
        <w:t>una</w:t>
      </w:r>
      <w:r w:rsidRPr="001F7EF4">
        <w:rPr>
          <w:rFonts w:ascii="Times New Roman" w:hAnsi="Times New Roman" w:cs="Times New Roman"/>
          <w:sz w:val="24"/>
          <w:szCs w:val="24"/>
        </w:rPr>
        <w:t xml:space="preserve"> pérdida cierta pero pequeña. Es decir, la demanda de seguro puede considerarse como una demanda de certidumbre sobre las consecuencias de acontecimientos futuros con incertidumbre, argumentando que los individuos adversos al riesgo actuarán, en todo caso, intentando evitar, controlar o protegerse del riesgo de una determinada pérdida.</w:t>
      </w:r>
    </w:p>
    <w:p w14:paraId="00000142" w14:textId="0408E04F" w:rsidR="009C7C47" w:rsidRPr="0025488A" w:rsidRDefault="00B536E0" w:rsidP="0025488A">
      <w:pPr>
        <w:pStyle w:val="Ttulo2"/>
        <w:rPr>
          <w:b/>
          <w:bCs/>
        </w:rPr>
      </w:pPr>
      <w:bookmarkStart w:id="59" w:name="_heading=h.ihv636" w:colFirst="0" w:colLast="0"/>
      <w:bookmarkStart w:id="60" w:name="_Toc175242493"/>
      <w:bookmarkEnd w:id="59"/>
      <w:r w:rsidRPr="00E81095">
        <w:rPr>
          <w:rFonts w:ascii="Times New Roman" w:hAnsi="Times New Roman" w:cs="Times New Roman"/>
          <w:b/>
          <w:bCs/>
        </w:rPr>
        <w:t>1.5.</w:t>
      </w:r>
      <w:r w:rsidR="0025488A" w:rsidRPr="00E81095">
        <w:rPr>
          <w:rFonts w:ascii="Times New Roman" w:hAnsi="Times New Roman" w:cs="Times New Roman"/>
          <w:b/>
          <w:bCs/>
        </w:rPr>
        <w:t>4</w:t>
      </w:r>
      <w:r w:rsidRPr="00E81095">
        <w:rPr>
          <w:rFonts w:ascii="Times New Roman" w:hAnsi="Times New Roman" w:cs="Times New Roman"/>
          <w:b/>
          <w:bCs/>
        </w:rPr>
        <w:t xml:space="preserve"> </w:t>
      </w:r>
      <w:r w:rsidRPr="00AB71DB">
        <w:rPr>
          <w:rFonts w:ascii="Times New Roman" w:hAnsi="Times New Roman" w:cs="Times New Roman"/>
          <w:b/>
          <w:bCs/>
        </w:rPr>
        <w:t>CONTRATOS DE GARANTÍA.</w:t>
      </w:r>
      <w:bookmarkEnd w:id="60"/>
    </w:p>
    <w:p w14:paraId="4994E9C1" w14:textId="591225F1" w:rsidR="006C2B7D" w:rsidRDefault="00877CCA" w:rsidP="001F7EF4">
      <w:pPr>
        <w:spacing w:line="360" w:lineRule="auto"/>
        <w:rPr>
          <w:rFonts w:ascii="Times New Roman" w:hAnsi="Times New Roman" w:cs="Times New Roman"/>
          <w:sz w:val="24"/>
          <w:szCs w:val="24"/>
        </w:rPr>
      </w:pPr>
      <w:r w:rsidRPr="001F7EF4">
        <w:rPr>
          <w:rFonts w:ascii="Times New Roman" w:hAnsi="Times New Roman" w:cs="Times New Roman"/>
          <w:sz w:val="24"/>
          <w:szCs w:val="24"/>
        </w:rPr>
        <w:t>Los contratos de garantía, o simplemente garantías, acompañan hoy en día a la mayoría de las transacciones y ventas de bienes de consumo en los diferentes mercados y es habitual encontrarlas incluso junto a bienes o en la prestación de servicios, sin excluir, claro está, a los bienes duraderos para cuyo intercambio han sido comúnmente utilizadas</w:t>
      </w:r>
      <w:r w:rsidRPr="001F7EF4">
        <w:rPr>
          <w:rFonts w:ascii="Times New Roman" w:hAnsi="Times New Roman" w:cs="Times New Roman"/>
          <w:b/>
          <w:sz w:val="24"/>
          <w:szCs w:val="24"/>
        </w:rPr>
        <w:t>.  Un contrato de garantía constituye una facultad del comprador para reclamar una contraprestación al vendedor ante un posible fallo o defecto del producto</w:t>
      </w:r>
      <w:r w:rsidRPr="001F7EF4">
        <w:rPr>
          <w:rFonts w:ascii="Times New Roman" w:hAnsi="Times New Roman" w:cs="Times New Roman"/>
          <w:sz w:val="24"/>
          <w:szCs w:val="24"/>
        </w:rPr>
        <w:t xml:space="preserve">. Esto significa que la garantía depende del tratamiento del producto en cuestión y por ello su contrato debería formalizarse condicionado a la posibilidad de verificar las características específicas del producto, tanto para las partes implicadas, vendedor y comprador, como para los jueces mediadores, ante posibles conflictos o discrepancias. En el caso que el contrato de garantía desatiende la posibilidad de una correcta verificación de las características del producto, éste quedaría vacío de contenido y sin funcionalidad, puesto que el comprador carecería de argumentos sólidos para ejecutar su facultad de reclamo. El vendedor por su </w:t>
      </w:r>
      <w:r w:rsidR="00453CE1" w:rsidRPr="001F7EF4">
        <w:rPr>
          <w:rFonts w:ascii="Times New Roman" w:hAnsi="Times New Roman" w:cs="Times New Roman"/>
          <w:sz w:val="24"/>
          <w:szCs w:val="24"/>
        </w:rPr>
        <w:t>parte</w:t>
      </w:r>
      <w:r w:rsidRPr="001F7EF4">
        <w:rPr>
          <w:rFonts w:ascii="Times New Roman" w:hAnsi="Times New Roman" w:cs="Times New Roman"/>
          <w:sz w:val="24"/>
          <w:szCs w:val="24"/>
        </w:rPr>
        <w:t xml:space="preserve"> podría quedar expuesto e indefenso ante posibles comportamientos malintencionados o fraudulentos del comprador </w:t>
      </w:r>
      <w:proofErr w:type="gramStart"/>
      <w:r w:rsidRPr="001F7EF4">
        <w:rPr>
          <w:rFonts w:ascii="Times New Roman" w:hAnsi="Times New Roman" w:cs="Times New Roman"/>
          <w:sz w:val="24"/>
          <w:szCs w:val="24"/>
        </w:rPr>
        <w:t>y</w:t>
      </w:r>
      <w:proofErr w:type="gramEnd"/>
      <w:r w:rsidRPr="001F7EF4">
        <w:rPr>
          <w:rFonts w:ascii="Times New Roman" w:hAnsi="Times New Roman" w:cs="Times New Roman"/>
          <w:sz w:val="24"/>
          <w:szCs w:val="24"/>
        </w:rPr>
        <w:t xml:space="preserve"> por último; los jueces y/o mediadores carecerán de pruebas tangibles para dirimir los conflictos de una forma adecuada.                                                       </w:t>
      </w:r>
      <w:r w:rsidR="006C2B7D">
        <w:rPr>
          <w:rFonts w:ascii="Times New Roman" w:hAnsi="Times New Roman" w:cs="Times New Roman"/>
          <w:sz w:val="24"/>
          <w:szCs w:val="24"/>
        </w:rPr>
        <w:t xml:space="preserve">                 </w:t>
      </w:r>
      <w:r w:rsidR="00A570B2">
        <w:rPr>
          <w:rFonts w:ascii="Times New Roman" w:hAnsi="Times New Roman" w:cs="Times New Roman"/>
          <w:sz w:val="24"/>
          <w:szCs w:val="24"/>
        </w:rPr>
        <w:t xml:space="preserve">                   </w:t>
      </w:r>
      <w:r w:rsidR="006C2B7D">
        <w:rPr>
          <w:rFonts w:ascii="Times New Roman" w:hAnsi="Times New Roman" w:cs="Times New Roman"/>
          <w:sz w:val="24"/>
          <w:szCs w:val="24"/>
        </w:rPr>
        <w:t xml:space="preserve">    </w:t>
      </w:r>
      <w:r w:rsidRPr="001F7EF4">
        <w:rPr>
          <w:rFonts w:ascii="Times New Roman" w:hAnsi="Times New Roman" w:cs="Times New Roman"/>
          <w:sz w:val="24"/>
          <w:szCs w:val="24"/>
        </w:rPr>
        <w:t xml:space="preserve">    Los contratos de garantía se ejecutan cuando el comprador hace uso de su facultad de reclamar al vendedor, las contraprestaciones pactadas en los casos de defecto, mal funcionamiento u objetivos pactados, pero carecen de valor cuando el producto funciona adecuadamente se alcanzan objetivos acordados. Las contraprestaciones incluyen, habitualmente, la reposición o reparación de los productos defectuosos; la devolución de los montos de dinero pagados u unidades consumidas y en algunos casos, además, una indemnización por posibles daños o perjuicios. Una clasificación de los contratos de garantía resulta de la diferenciación entre servicios opcionales, reposición o reparación y contratos de devolución de dinero.                                                                                                                                               En nuestro país la Dra.</w:t>
      </w:r>
      <w:r w:rsidRPr="001F7EF4">
        <w:rPr>
          <w:rFonts w:ascii="Times New Roman" w:eastAsia="PT Sans" w:hAnsi="Times New Roman" w:cs="Times New Roman"/>
          <w:color w:val="2E2E2E"/>
          <w:sz w:val="24"/>
          <w:szCs w:val="24"/>
        </w:rPr>
        <w:t xml:space="preserve"> </w:t>
      </w:r>
      <w:r w:rsidRPr="001F7EF4">
        <w:rPr>
          <w:rFonts w:ascii="Times New Roman" w:hAnsi="Times New Roman" w:cs="Times New Roman"/>
          <w:sz w:val="24"/>
          <w:szCs w:val="24"/>
        </w:rPr>
        <w:t>Juliana Kina (secretaria Letrada de la Procuración General de la Nación)</w:t>
      </w:r>
      <w:r w:rsidRPr="001F7EF4">
        <w:rPr>
          <w:rFonts w:ascii="Times New Roman" w:hAnsi="Times New Roman" w:cs="Times New Roman"/>
          <w:b/>
          <w:sz w:val="24"/>
          <w:szCs w:val="24"/>
        </w:rPr>
        <w:t xml:space="preserve"> (Kina, 2015)</w:t>
      </w:r>
      <w:r w:rsidR="005266A5" w:rsidRPr="001F7EF4">
        <w:rPr>
          <w:rFonts w:ascii="Times New Roman" w:hAnsi="Times New Roman" w:cs="Times New Roman"/>
          <w:b/>
          <w:sz w:val="24"/>
          <w:szCs w:val="24"/>
        </w:rPr>
        <w:t xml:space="preserve"> </w:t>
      </w:r>
      <w:r w:rsidRPr="001F7EF4">
        <w:rPr>
          <w:rFonts w:ascii="Times New Roman" w:hAnsi="Times New Roman" w:cs="Times New Roman"/>
          <w:b/>
          <w:sz w:val="24"/>
          <w:szCs w:val="24"/>
        </w:rPr>
        <w:t>(3</w:t>
      </w:r>
      <w:r w:rsidR="005266A5" w:rsidRPr="001F7EF4">
        <w:rPr>
          <w:rFonts w:ascii="Times New Roman" w:hAnsi="Times New Roman" w:cs="Times New Roman"/>
          <w:b/>
          <w:sz w:val="24"/>
          <w:szCs w:val="24"/>
        </w:rPr>
        <w:t>2</w:t>
      </w:r>
      <w:r w:rsidRPr="001F7EF4">
        <w:rPr>
          <w:rFonts w:ascii="Times New Roman" w:hAnsi="Times New Roman" w:cs="Times New Roman"/>
          <w:b/>
          <w:sz w:val="24"/>
          <w:szCs w:val="24"/>
        </w:rPr>
        <w:t>)</w:t>
      </w:r>
      <w:r w:rsidRPr="001F7EF4">
        <w:rPr>
          <w:rFonts w:ascii="Times New Roman" w:hAnsi="Times New Roman" w:cs="Times New Roman"/>
          <w:sz w:val="24"/>
          <w:szCs w:val="24"/>
        </w:rPr>
        <w:t xml:space="preserve">, resumió en el consejo profesional de ciencias económicas sobre los conceptos tradicionales y actuales sobre los contratos. El concepto tradicional de contrato plasmado en el Código Civil -derogado por la Ley 26.994. El reconocimiento histórico de un poder predominante otorgado a la autonomía de la voluntad de los particulares, como requisito para la validez de los contratos y como guía interpretativa, lo definía como un pacto que reflejaba la voluntad compartida destinada a regular los derechos de las partes. Este enfoque clásico, que asumía la existencia de una negociación entre partes igualitarias, ha experimentado una flexibilización en las últimas décadas en la doctrina, jurisprudencia e incluso en la legislación. Este cambio responde a la realidad social y de negocios, que ha demostrado que la declaración de voluntad común es más la excepción que la regla. En la actualidad, la mayoría de los contratos involucran cláusulas predispuestas, se celebran sobre la base de condiciones generales, son de adhesión o se relacionan con el consumo. Este cambio de perspectiva refleja una adaptación necesaria a la complejidad y dinámica de las transacciones contemporáneas. A partir de esta interpretación, se derivan los tres </w:t>
      </w:r>
    </w:p>
    <w:p w14:paraId="39AC3D7E" w14:textId="77777777" w:rsidR="006C2B7D" w:rsidRDefault="006C2B7D" w:rsidP="001F7EF4">
      <w:pPr>
        <w:spacing w:line="360" w:lineRule="auto"/>
        <w:rPr>
          <w:rFonts w:ascii="Times New Roman" w:hAnsi="Times New Roman" w:cs="Times New Roman"/>
          <w:sz w:val="24"/>
          <w:szCs w:val="24"/>
        </w:rPr>
      </w:pPr>
    </w:p>
    <w:p w14:paraId="44EF4B79" w14:textId="1FBFD002" w:rsidR="006C2B7D" w:rsidRPr="006C2B7D" w:rsidRDefault="006C2B7D" w:rsidP="006C2B7D">
      <w:pPr>
        <w:rPr>
          <w:rFonts w:ascii="Times New Roman" w:hAnsi="Times New Roman" w:cs="Times New Roman"/>
        </w:rPr>
      </w:pPr>
      <w:r w:rsidRPr="001F7EF4">
        <w:rPr>
          <w:rFonts w:ascii="Times New Roman" w:hAnsi="Times New Roman" w:cs="Times New Roman"/>
          <w:sz w:val="20"/>
          <w:szCs w:val="20"/>
        </w:rPr>
        <w:t>32.Contratos: Nuevo enfoque normativo. Kina Juliana. AÑO VIII | N° 38 | noviembre 2015 | ISSN 1851-6610</w:t>
      </w:r>
    </w:p>
    <w:p w14:paraId="0000014B" w14:textId="1C9BB046" w:rsidR="009C7C47" w:rsidRPr="006C2B7D" w:rsidRDefault="00877CCA" w:rsidP="001F7EF4">
      <w:pPr>
        <w:spacing w:line="360" w:lineRule="auto"/>
        <w:rPr>
          <w:rFonts w:ascii="Times New Roman" w:hAnsi="Times New Roman" w:cs="Times New Roman"/>
          <w:sz w:val="24"/>
          <w:szCs w:val="24"/>
        </w:rPr>
      </w:pPr>
      <w:r w:rsidRPr="001F7EF4">
        <w:rPr>
          <w:rFonts w:ascii="Times New Roman" w:hAnsi="Times New Roman" w:cs="Times New Roman"/>
          <w:sz w:val="24"/>
          <w:szCs w:val="24"/>
        </w:rPr>
        <w:t>fundamentos básicos que explican la existencia de</w:t>
      </w:r>
      <w:r>
        <w:rPr>
          <w:sz w:val="24"/>
          <w:szCs w:val="24"/>
        </w:rPr>
        <w:t xml:space="preserve"> </w:t>
      </w:r>
      <w:r w:rsidRPr="001F7EF4">
        <w:rPr>
          <w:rFonts w:ascii="Times New Roman" w:hAnsi="Times New Roman" w:cs="Times New Roman"/>
          <w:sz w:val="24"/>
          <w:szCs w:val="24"/>
        </w:rPr>
        <w:t>garantías de calidad. En primer lugar, desempeñan una función aseguradora, aprovechando la mayor aversión al riesgo por parte de los compradores y estableciendo así un nivel de calidad específico. En segundo lugar, cumplen una función de señalización, facilitando la elección del consumidor entre</w:t>
      </w:r>
      <w:r>
        <w:rPr>
          <w:sz w:val="24"/>
          <w:szCs w:val="24"/>
        </w:rPr>
        <w:t xml:space="preserve"> diferentes niveles de calidad para un </w:t>
      </w:r>
      <w:r w:rsidR="001F7EF4" w:rsidRPr="001F7EF4">
        <w:rPr>
          <w:rFonts w:ascii="Times New Roman" w:hAnsi="Times New Roman" w:cs="Times New Roman"/>
          <w:sz w:val="24"/>
          <w:szCs w:val="24"/>
        </w:rPr>
        <w:t>mismo producto. En tercer lugar, actúan como incentivo para que los fabricantes aporten mayor calidad a sus productos, motivados por los mayores costos de producción asociados a las garantías en caso de defecto. Gracias a su versatilidad, las garantías son capaces de abordar problemas informativos tanto de selección adversa como de riesgo moral, al permitir la inclusión de condiciones que aseguran la obtención de resultados esperados o deseados. Sin embargo, en ciertas ocasiones, su aplicación como solución puede generar de manera inducida nuevos problemas de selección adversa y riesgo moral. Por otro lado, dado que la cobertura total de la garantía exime</w:t>
      </w:r>
      <w:r w:rsidR="005266A5" w:rsidRPr="001F7EF4">
        <w:rPr>
          <w:rFonts w:ascii="Times New Roman" w:hAnsi="Times New Roman" w:cs="Times New Roman"/>
          <w:sz w:val="24"/>
          <w:szCs w:val="24"/>
        </w:rPr>
        <w:t xml:space="preserve"> </w:t>
      </w:r>
      <w:r w:rsidR="001F7EF4" w:rsidRPr="001F7EF4">
        <w:rPr>
          <w:rFonts w:ascii="Times New Roman" w:hAnsi="Times New Roman" w:cs="Times New Roman"/>
          <w:sz w:val="24"/>
          <w:szCs w:val="24"/>
        </w:rPr>
        <w:t>a los consumidores de gastos adicionales, su comportamiento podría volverse descuidado, careciendo así de incentivos para ser precavidos, prevenir fallos y reducir el riesgo de defecto. Surge claramente un problema de riesgo moral derivado del comportamiento del consumidor. La solución para ambos problemas radica en limitar la cobertura. En la teoría clásica del contrato ha sido impactada por las transformaciones sociales que han modificado las modalidades de negociación, contratación, el alcance de la autonomía de la voluntad y la manera de manifestar el consentimiento, pero los principios generales de buena fe y de solidaridad encuentran en este nuevo estatus normativo.</w:t>
      </w:r>
      <w:r w:rsidR="001F7EF4" w:rsidRPr="001F7EF4">
        <w:rPr>
          <w:rFonts w:ascii="Times New Roman" w:hAnsi="Times New Roman" w:cs="Times New Roman"/>
          <w:sz w:val="24"/>
          <w:szCs w:val="24"/>
        </w:rPr>
        <w:br/>
        <w:t>El principio de solidaridad social tiene su contracara en el de individualidad y corresponde vincularlo con el interés común. La aplicación directa del principio de solidaridad sería el respeto al medio ambiente, la consideración frente a consumidores y usuarios, el combate contra todo tipo de discriminación. El derecho individualista que sólo contempla la voluntad del más fuerte tiende a eliminarse y deja paso a un derecho solidarista que tiene en cuenta la realidad personal y la tutela de los vulnerables, evitando el aprovechamiento, la usura, la ventaja desproporcionada. La materia contractual no sólo tiene repercusiones en las partes contratantes, sino que afecta el desenvolvimiento de las relaciones en la comunidad, como elemento estabilizador. Recordemos que la vida en sociedad se desarrolla esencialmente mediante acuerdos, de distinta envergadura, entre los particulares. El contrato debe orientarse a fines útiles y éticos, y no meramente individuales y egoístas, lo cual se compadece con la tutela del orden público, de la moral social y de la justicia social. En este sentido, el Título Preliminar dispone que la ley no ampara el ejercicio abusivo de los derechos individuales cuando pueda afectar al ambiente y a los derechos de incidencia colectiva en general. Es más, la Constitución Nacional dispone derechos y deberes destinados a un hombre en sociedad, no aislado, y la Convención Americana de Derechos Humanos determina que toda persona tiene derecho al uso y goce de sus bienes; no obstante, la ley puede subordinar tal uso y goce al interés social</w:t>
      </w:r>
      <w:r w:rsidR="00435A15">
        <w:rPr>
          <w:rFonts w:ascii="Times New Roman" w:hAnsi="Times New Roman" w:cs="Times New Roman"/>
          <w:sz w:val="24"/>
          <w:szCs w:val="24"/>
        </w:rPr>
        <w:t xml:space="preserve"> </w:t>
      </w:r>
      <w:r w:rsidR="00435A15" w:rsidRPr="00435A15">
        <w:rPr>
          <w:rFonts w:ascii="Times New Roman" w:hAnsi="Times New Roman" w:cs="Times New Roman"/>
          <w:sz w:val="24"/>
          <w:szCs w:val="24"/>
        </w:rPr>
        <w:t xml:space="preserve">(art.21).                                                                                                                                                                     </w:t>
      </w:r>
      <w:r w:rsidR="001F7EF4">
        <w:rPr>
          <w:rFonts w:ascii="Times New Roman" w:hAnsi="Times New Roman" w:cs="Times New Roman"/>
          <w:sz w:val="24"/>
          <w:szCs w:val="24"/>
        </w:rPr>
        <w:t xml:space="preserve"> </w:t>
      </w:r>
      <w:r w:rsidR="001F7EF4" w:rsidRPr="001F7EF4">
        <w:rPr>
          <w:rFonts w:ascii="Times New Roman" w:hAnsi="Times New Roman" w:cs="Times New Roman"/>
          <w:sz w:val="24"/>
          <w:szCs w:val="24"/>
        </w:rPr>
        <w:t>En este capítulo, se ha abordado de manera general los principios y fundamentos de la economía de la información y la incertidumbre, con el objetivo de visualizar los desafíos que enfrentan los individuos al tomar decisiones en un entorno de información imperfecta o incertidumbre. La meta última es establecer paralelismos con el mercado farmacéutico, objeto central de este estudio, y evaluar cómo las medidas</w:t>
      </w:r>
      <w:r w:rsidR="001F7EF4">
        <w:rPr>
          <w:sz w:val="24"/>
          <w:szCs w:val="24"/>
        </w:rPr>
        <w:t xml:space="preserve"> propuestas por la teoría para otros mercados pueden ser aplicables a la problemática informativa </w:t>
      </w:r>
      <w:r w:rsidR="001F7EF4" w:rsidRPr="00435A15">
        <w:rPr>
          <w:rFonts w:ascii="Times New Roman" w:hAnsi="Times New Roman" w:cs="Times New Roman"/>
          <w:sz w:val="24"/>
          <w:szCs w:val="24"/>
        </w:rPr>
        <w:t>específica del sector farmacéutico. Es crucial diferenciar entre los conceptos de economía de la incertidumbre y economía de la información, considerando las distintas actitudes que los individuos adoptan para enfrentar su falta de conocimiento del entorno. Esto delimita el ámbito de actuación de cada uno de estos cuerpos teóricos. En este primer análisis, se concluye que los individuos se encuentran ante dos tipos de eventos inciertos: aquellos que pueden superar recopilando información para obtener certeza y aquellos ante los cuales solo pueden adaptarse para mitigar sus posibles consecuencias adversas. La economía de la incertidumbre podría ser aplicada en el ámbito farmacéutico para abordar los problemas derivados de la incertidumbre terapéutica de los medicamentos. Centrándonos en la economía de la incertidumbre, se han revisado los fundamentos de la Teoría de la Utilidad Esperada para describir el comportamiento racional de los individuos en situaciones de riesgo o incertidumbre. La noción de utilidad esperada permite incorporar el riesgo de manera racional, lo que impulsa a las personas a tomar medidas contra las posibles consecuencias adversas. Compartir el riesgo entre aquellos que lo padecen es una estrategia lógica para afrontar la imposibilidad de superarlo, mejorando así la capacidad de cada individuo para soportarlo. En el ámbito de la incertidumbre tecnológica o de sucesos, se ha destacado que el concepto de seguro es esencialmente un proceso de riesgo compartido, y las compañías de seguros pueden ser consideradas como entidades especializadas en llevar a cabo este proceso. Respecto a la incertidumbre de mercado, aquella que los individuos pueden reducir adquiriendo información, se ha observado que el principal problema radica en la distribución asimétrica de la información, generando ventajas competitivas para aquellos mejor informados. La economía de la información busca desarrollar métodos que incentiven a los individuos a revelar su información privada, mejorando así la eficiencia de los mercados. En resumen, la revisión de la literatura sobre incertidumbre, abordada desde las perspectivas tecnológica y de mercado, facilita el análisis del mercado farmacéutico y su problemática informativa. Esto permite definir sus componentes y evaluar la adecuación de las soluciones aplicadas hasta el momento. Es evidente que el mercado farmacéutico, al igual que cualquier otro, está sujeto a las dos componentes de la incertidumbre, lo que subraya la importancia de analizar ambas perspectivas.</w:t>
      </w:r>
    </w:p>
    <w:p w14:paraId="0000014C" w14:textId="5AC05D8A" w:rsidR="009C7C47" w:rsidRPr="00867C34" w:rsidRDefault="00B536E0" w:rsidP="0025488A">
      <w:pPr>
        <w:pStyle w:val="Ttulo1"/>
        <w:rPr>
          <w:rFonts w:ascii="Times New Roman" w:hAnsi="Times New Roman" w:cs="Times New Roman"/>
          <w:b/>
          <w:color w:val="2F5496"/>
          <w:sz w:val="28"/>
          <w:szCs w:val="28"/>
        </w:rPr>
      </w:pPr>
      <w:bookmarkStart w:id="61" w:name="_heading=h.32hioqz" w:colFirst="0" w:colLast="0"/>
      <w:bookmarkStart w:id="62" w:name="_Toc175242494"/>
      <w:bookmarkEnd w:id="61"/>
      <w:r w:rsidRPr="00802854">
        <w:rPr>
          <w:rFonts w:ascii="Times New Roman" w:hAnsi="Times New Roman" w:cs="Times New Roman"/>
          <w:b/>
          <w:color w:val="2F5496"/>
          <w:sz w:val="28"/>
          <w:szCs w:val="28"/>
        </w:rPr>
        <w:t>1.6.1</w:t>
      </w:r>
      <w:r w:rsidRPr="0025488A">
        <w:rPr>
          <w:b/>
          <w:color w:val="2F5496"/>
          <w:sz w:val="28"/>
          <w:szCs w:val="28"/>
        </w:rPr>
        <w:t xml:space="preserve"> </w:t>
      </w:r>
      <w:r w:rsidRPr="00867C34">
        <w:rPr>
          <w:rFonts w:ascii="Times New Roman" w:hAnsi="Times New Roman" w:cs="Times New Roman"/>
          <w:b/>
          <w:color w:val="2F5496"/>
          <w:sz w:val="28"/>
          <w:szCs w:val="28"/>
        </w:rPr>
        <w:t>EVALUACIÓN DE ESTRATEGIAS ACTUALES DE COMPRA</w:t>
      </w:r>
      <w:bookmarkEnd w:id="62"/>
    </w:p>
    <w:p w14:paraId="0000014E" w14:textId="6536B2BC" w:rsidR="009C7C47" w:rsidRDefault="00877CCA" w:rsidP="00435A15">
      <w:pPr>
        <w:spacing w:line="360" w:lineRule="auto"/>
        <w:rPr>
          <w:rFonts w:ascii="Times New Roman" w:hAnsi="Times New Roman" w:cs="Times New Roman"/>
          <w:b/>
          <w:sz w:val="24"/>
          <w:szCs w:val="24"/>
        </w:rPr>
      </w:pPr>
      <w:r w:rsidRPr="00435A15">
        <w:rPr>
          <w:rFonts w:ascii="Times New Roman" w:hAnsi="Times New Roman" w:cs="Times New Roman"/>
          <w:sz w:val="24"/>
          <w:szCs w:val="24"/>
        </w:rPr>
        <w:t>Dentro del sistema de salud, el sector farmacéutico desempeña un papel crucial al contribuir significativamente a la búsqueda de mejores resultados sanitarios y, al mismo tiempo, al influir en la estructura de costos de la sociedad. Como se ha señalado anteriormente, esta industria se caracteriza por diversas fallas de mercado. La asimetría de la información entre el principal actor (el paciente), el agente (el médico prescriptor) y el pagador o financiador (estado, obras sociales o empresa de medicina prepaga) es particularmente evidente en los procesos de prescripción y cobertura. Además, está sujeta a rigurosas regulaciones gubernamentales, centradas en aspectos como la seguridad y tal vez menos en su eficacia del producto (real o de impacto de vida real), estudios clínicos respaldatorios, sustitución genérica y cobertura nacional.                                                                                                                                                              La rentabilidad de las compañías farmacéuticas se vincula estrechamente con la innovación. Aquellos laboratorios que lideran la creación y desarrollo de nuevas alternativas de tratamiento utilizan el mecanismo de patentes como una estrategia para proteger su mercado y obtener un retorno adecuado de las inversiones realizadas en investigación y desarrollo. Estas características configuran una estructura de precios en la industria farmacéutica con menor elasticidad en comparación con otros bienes no esenciales. Se destaca la ausencia de una "soberanía del consumidor", ya que los pacientes tienen limitada capacidad para decidir la compra o rechazo de un producto médico, sin embargo, la presión a través de las judicializaciones (amparos) amplían esta base de preferencia del paciente o consumidor. Adicionalmente, la decisión sobre la cobertura del uso del producto tiende a transferirse del médico al financiador. Este proceso se caracteriza por la prescripción del médico, el consumo por parte del paciente y el pago del tratamiento por el financiador. Esta dinámica de relaciones implica incentivos desiguales para cada actor involucrado, generando limitaciones en la voluntad de pago y comprometiendo la capacidad de lograr un equilibrio entre los intereses de la industria y los beneficios para la sociedad. En este contexto, se hace evidente la necesidad de explorar soluciones que aborden de manera efectiva estas disparidades, asegurando un sistema de salud eficiente y equitativo para todos los actores involucrados. Dentro de los modelos que facilitan el poder financiar las innovaciones que conforman un</w:t>
      </w:r>
      <w:r w:rsidRPr="00435A15">
        <w:rPr>
          <w:rFonts w:ascii="Times New Roman" w:hAnsi="Times New Roman" w:cs="Times New Roman"/>
          <w:b/>
          <w:sz w:val="24"/>
          <w:szCs w:val="24"/>
        </w:rPr>
        <w:t> </w:t>
      </w:r>
      <w:r w:rsidRPr="00435A15">
        <w:rPr>
          <w:rFonts w:ascii="Times New Roman" w:hAnsi="Times New Roman" w:cs="Times New Roman"/>
          <w:sz w:val="24"/>
          <w:szCs w:val="24"/>
        </w:rPr>
        <w:t>abanico de posibilidades, van desde los más conocidos</w:t>
      </w:r>
      <w:r w:rsidRPr="00435A15">
        <w:rPr>
          <w:rFonts w:ascii="Times New Roman" w:hAnsi="Times New Roman" w:cs="Times New Roman"/>
          <w:b/>
          <w:sz w:val="24"/>
          <w:szCs w:val="24"/>
        </w:rPr>
        <w:t> </w:t>
      </w:r>
      <w:r w:rsidRPr="00435A15">
        <w:rPr>
          <w:rFonts w:ascii="Times New Roman" w:hAnsi="Times New Roman" w:cs="Times New Roman"/>
          <w:sz w:val="24"/>
          <w:szCs w:val="24"/>
        </w:rPr>
        <w:t>como los modelos de riesgo compartido, las compras por volumen o los contratos basados en resultados en salud a los modelos hipotecarios, como el denominado modelo Netflix</w:t>
      </w:r>
      <w:r w:rsidR="00ED218C" w:rsidRPr="00ED218C">
        <w:rPr>
          <w:rFonts w:ascii="Helvetica" w:hAnsi="Helvetica"/>
          <w:color w:val="000000"/>
          <w:shd w:val="clear" w:color="auto" w:fill="FFFFFF"/>
        </w:rPr>
        <w:t xml:space="preserve"> </w:t>
      </w:r>
      <w:r w:rsidR="00ED218C" w:rsidRPr="00ED218C">
        <w:rPr>
          <w:rFonts w:ascii="Times New Roman" w:hAnsi="Times New Roman" w:cs="Times New Roman"/>
          <w:sz w:val="24"/>
          <w:szCs w:val="24"/>
        </w:rPr>
        <w:t> </w:t>
      </w:r>
      <w:r w:rsidR="00ED218C" w:rsidRPr="00842321">
        <w:rPr>
          <w:rFonts w:ascii="Times New Roman" w:hAnsi="Times New Roman" w:cs="Times New Roman"/>
          <w:sz w:val="24"/>
          <w:szCs w:val="24"/>
        </w:rPr>
        <w:t>pagar una cantidad fija por el acceso ilimitado</w:t>
      </w:r>
      <w:r w:rsidR="00842321" w:rsidRPr="00842321">
        <w:rPr>
          <w:rFonts w:ascii="Times New Roman" w:hAnsi="Times New Roman" w:cs="Times New Roman"/>
          <w:sz w:val="24"/>
          <w:szCs w:val="24"/>
        </w:rPr>
        <w:t>)</w:t>
      </w:r>
      <w:r w:rsidRPr="00842321">
        <w:rPr>
          <w:rFonts w:ascii="Times New Roman" w:hAnsi="Times New Roman" w:cs="Times New Roman"/>
          <w:sz w:val="24"/>
          <w:szCs w:val="24"/>
        </w:rPr>
        <w:t xml:space="preserve"> </w:t>
      </w:r>
      <w:r w:rsidRPr="00435A15">
        <w:rPr>
          <w:rFonts w:ascii="Times New Roman" w:hAnsi="Times New Roman" w:cs="Times New Roman"/>
          <w:sz w:val="24"/>
          <w:szCs w:val="24"/>
        </w:rPr>
        <w:t>o los precios específicos por indicación (Este modelo es aplicado en Uruguay, mediante el cual el Estado paga una cuota fija mensual por un grupo de medicamentos para la misma patología)</w:t>
      </w:r>
      <w:r w:rsidRPr="00435A15">
        <w:rPr>
          <w:rFonts w:ascii="Times New Roman" w:hAnsi="Times New Roman" w:cs="Times New Roman"/>
          <w:b/>
          <w:sz w:val="24"/>
          <w:szCs w:val="24"/>
        </w:rPr>
        <w:t xml:space="preserve">. </w:t>
      </w:r>
      <w:r w:rsidRPr="00435A15">
        <w:rPr>
          <w:rFonts w:ascii="Times New Roman" w:hAnsi="Times New Roman" w:cs="Times New Roman"/>
          <w:sz w:val="24"/>
          <w:szCs w:val="24"/>
        </w:rPr>
        <w:t>De hecho, según una encuesta realizada por PwC</w:t>
      </w:r>
      <w:r w:rsidRPr="00435A15">
        <w:rPr>
          <w:rFonts w:ascii="Times New Roman" w:hAnsi="Times New Roman" w:cs="Times New Roman"/>
          <w:b/>
          <w:sz w:val="24"/>
          <w:szCs w:val="24"/>
        </w:rPr>
        <w:t>, </w:t>
      </w:r>
      <w:r w:rsidRPr="00435A15">
        <w:rPr>
          <w:rFonts w:ascii="Times New Roman" w:hAnsi="Times New Roman" w:cs="Times New Roman"/>
          <w:sz w:val="24"/>
          <w:szCs w:val="24"/>
        </w:rPr>
        <w:t xml:space="preserve">el 57 por ciento de las compañías farmacéuticas aseguran disponer de contratos innovadores en marcha con las administraciones de salud. </w:t>
      </w:r>
      <w:r w:rsidRPr="00435A15">
        <w:rPr>
          <w:rFonts w:ascii="Times New Roman" w:hAnsi="Times New Roman" w:cs="Times New Roman"/>
          <w:b/>
          <w:sz w:val="24"/>
          <w:szCs w:val="24"/>
        </w:rPr>
        <w:t>(Cherla, 2021)</w:t>
      </w:r>
      <w:r w:rsidR="00842321">
        <w:rPr>
          <w:rFonts w:ascii="Times New Roman" w:hAnsi="Times New Roman" w:cs="Times New Roman"/>
          <w:b/>
          <w:sz w:val="24"/>
          <w:szCs w:val="24"/>
        </w:rPr>
        <w:t xml:space="preserve"> (33).                                             </w:t>
      </w:r>
      <w:r w:rsidRPr="00435A15">
        <w:rPr>
          <w:rFonts w:ascii="Times New Roman" w:hAnsi="Times New Roman" w:cs="Times New Roman"/>
          <w:sz w:val="24"/>
          <w:szCs w:val="24"/>
        </w:rPr>
        <w:t>Es en este marco conceptual en el que se integran los elementos operativos de los Acuerdos de Entrada al Mercado (“manage entry agreements (MEAs)” cuya definición sería: “acuerdos entre la industria farmacéutica y el pagador, en los que el precio y nivel de reembolso están basados en esquemas futuros, relacionados con resultados en salud y calidad de vida de los pacientes de los nuevos fármacos, facilitando el acceso a los mismos, bajo condiciones de gran incertidumbre con el fin de maximizar su uso efectivo o limitar su impacto presupuestario”. Estos tipos de acuerdo han tenido diversas denominaciones en lengua inglesa, por ejemplo</w:t>
      </w:r>
      <w:r w:rsidRPr="00435A15">
        <w:rPr>
          <w:rFonts w:ascii="Times New Roman" w:hAnsi="Times New Roman" w:cs="Times New Roman"/>
          <w:b/>
          <w:sz w:val="24"/>
          <w:szCs w:val="24"/>
        </w:rPr>
        <w:t>:</w:t>
      </w:r>
    </w:p>
    <w:p w14:paraId="624F4B94" w14:textId="77777777" w:rsidR="006C2B7D" w:rsidRPr="00217093" w:rsidRDefault="006C2B7D" w:rsidP="00DC0C3D">
      <w:pPr>
        <w:numPr>
          <w:ilvl w:val="0"/>
          <w:numId w:val="26"/>
        </w:numPr>
        <w:spacing w:line="360" w:lineRule="auto"/>
        <w:rPr>
          <w:rFonts w:ascii="Times New Roman" w:hAnsi="Times New Roman" w:cs="Times New Roman"/>
          <w:b/>
          <w:sz w:val="24"/>
          <w:szCs w:val="24"/>
        </w:rPr>
      </w:pPr>
      <w:r w:rsidRPr="00217093">
        <w:rPr>
          <w:rFonts w:ascii="Times New Roman" w:hAnsi="Times New Roman" w:cs="Times New Roman"/>
          <w:b/>
          <w:sz w:val="24"/>
          <w:szCs w:val="24"/>
        </w:rPr>
        <w:t>Anaged entry agreement (MEA)</w:t>
      </w:r>
    </w:p>
    <w:p w14:paraId="17134E7A" w14:textId="77777777" w:rsidR="006C2B7D" w:rsidRPr="00217093" w:rsidRDefault="006C2B7D" w:rsidP="00DC0C3D">
      <w:pPr>
        <w:numPr>
          <w:ilvl w:val="0"/>
          <w:numId w:val="26"/>
        </w:numPr>
        <w:spacing w:line="360" w:lineRule="auto"/>
        <w:rPr>
          <w:rFonts w:ascii="Times New Roman" w:hAnsi="Times New Roman" w:cs="Times New Roman"/>
          <w:b/>
          <w:sz w:val="24"/>
          <w:szCs w:val="24"/>
        </w:rPr>
      </w:pPr>
      <w:r w:rsidRPr="00217093">
        <w:rPr>
          <w:rFonts w:ascii="Times New Roman" w:hAnsi="Times New Roman" w:cs="Times New Roman"/>
          <w:b/>
          <w:sz w:val="24"/>
          <w:szCs w:val="24"/>
        </w:rPr>
        <w:t xml:space="preserve">Performance </w:t>
      </w:r>
      <w:proofErr w:type="spellStart"/>
      <w:r w:rsidRPr="00217093">
        <w:rPr>
          <w:rFonts w:ascii="Times New Roman" w:hAnsi="Times New Roman" w:cs="Times New Roman"/>
          <w:b/>
          <w:sz w:val="24"/>
          <w:szCs w:val="24"/>
        </w:rPr>
        <w:t>Based</w:t>
      </w:r>
      <w:proofErr w:type="spellEnd"/>
      <w:r w:rsidRPr="00217093">
        <w:rPr>
          <w:rFonts w:ascii="Times New Roman" w:hAnsi="Times New Roman" w:cs="Times New Roman"/>
          <w:b/>
          <w:sz w:val="24"/>
          <w:szCs w:val="24"/>
        </w:rPr>
        <w:t xml:space="preserve"> Risk-Sharing Arrangements</w:t>
      </w:r>
    </w:p>
    <w:p w14:paraId="5AB64C66" w14:textId="77777777" w:rsidR="006C2B7D" w:rsidRPr="00217093" w:rsidRDefault="006C2B7D" w:rsidP="00DC0C3D">
      <w:pPr>
        <w:numPr>
          <w:ilvl w:val="0"/>
          <w:numId w:val="26"/>
        </w:numPr>
        <w:spacing w:line="360" w:lineRule="auto"/>
        <w:rPr>
          <w:rFonts w:ascii="Times New Roman" w:hAnsi="Times New Roman" w:cs="Times New Roman"/>
          <w:b/>
          <w:sz w:val="24"/>
          <w:szCs w:val="24"/>
        </w:rPr>
      </w:pPr>
      <w:r w:rsidRPr="00217093">
        <w:rPr>
          <w:rFonts w:ascii="Times New Roman" w:hAnsi="Times New Roman" w:cs="Times New Roman"/>
          <w:b/>
          <w:sz w:val="24"/>
          <w:szCs w:val="24"/>
        </w:rPr>
        <w:t>Outcomes-bases schemes</w:t>
      </w:r>
    </w:p>
    <w:p w14:paraId="1E9DDA18" w14:textId="77777777" w:rsidR="006C2B7D" w:rsidRPr="00217093" w:rsidRDefault="006C2B7D" w:rsidP="00DC0C3D">
      <w:pPr>
        <w:numPr>
          <w:ilvl w:val="0"/>
          <w:numId w:val="26"/>
        </w:numPr>
        <w:spacing w:line="360" w:lineRule="auto"/>
        <w:rPr>
          <w:rFonts w:ascii="Times New Roman" w:hAnsi="Times New Roman" w:cs="Times New Roman"/>
          <w:b/>
          <w:sz w:val="24"/>
          <w:szCs w:val="24"/>
        </w:rPr>
      </w:pPr>
      <w:r w:rsidRPr="00217093">
        <w:rPr>
          <w:rFonts w:ascii="Times New Roman" w:hAnsi="Times New Roman" w:cs="Times New Roman"/>
          <w:b/>
          <w:sz w:val="24"/>
          <w:szCs w:val="24"/>
        </w:rPr>
        <w:t>Risk-sharing agreements</w:t>
      </w:r>
    </w:p>
    <w:p w14:paraId="28C499EB" w14:textId="77777777" w:rsidR="006C2B7D" w:rsidRPr="006C684B" w:rsidRDefault="006C2B7D" w:rsidP="00DC0C3D">
      <w:pPr>
        <w:numPr>
          <w:ilvl w:val="0"/>
          <w:numId w:val="26"/>
        </w:numPr>
        <w:spacing w:line="360" w:lineRule="auto"/>
        <w:rPr>
          <w:rFonts w:ascii="Times New Roman" w:hAnsi="Times New Roman" w:cs="Times New Roman"/>
          <w:b/>
          <w:sz w:val="24"/>
          <w:szCs w:val="24"/>
          <w:lang w:val="en-US"/>
        </w:rPr>
      </w:pPr>
      <w:r w:rsidRPr="006C684B">
        <w:rPr>
          <w:rFonts w:ascii="Times New Roman" w:hAnsi="Times New Roman" w:cs="Times New Roman"/>
          <w:b/>
          <w:sz w:val="24"/>
          <w:szCs w:val="24"/>
          <w:lang w:val="en-US"/>
        </w:rPr>
        <w:t>Coverage with evidence development (CED)</w:t>
      </w:r>
    </w:p>
    <w:p w14:paraId="1951A5FD" w14:textId="77777777" w:rsidR="006C2B7D" w:rsidRPr="00217093" w:rsidRDefault="006C2B7D" w:rsidP="00DC0C3D">
      <w:pPr>
        <w:numPr>
          <w:ilvl w:val="0"/>
          <w:numId w:val="26"/>
        </w:numPr>
        <w:spacing w:line="360" w:lineRule="auto"/>
        <w:rPr>
          <w:rFonts w:ascii="Times New Roman" w:hAnsi="Times New Roman" w:cs="Times New Roman"/>
          <w:b/>
          <w:sz w:val="24"/>
          <w:szCs w:val="24"/>
        </w:rPr>
      </w:pPr>
      <w:r w:rsidRPr="00217093">
        <w:rPr>
          <w:rFonts w:ascii="Times New Roman" w:hAnsi="Times New Roman" w:cs="Times New Roman"/>
          <w:b/>
          <w:sz w:val="24"/>
          <w:szCs w:val="24"/>
        </w:rPr>
        <w:t>Access with evidence development</w:t>
      </w:r>
    </w:p>
    <w:p w14:paraId="6C5997AD" w14:textId="77777777" w:rsidR="006C2B7D" w:rsidRPr="00217093" w:rsidRDefault="006C2B7D" w:rsidP="00DC0C3D">
      <w:pPr>
        <w:numPr>
          <w:ilvl w:val="0"/>
          <w:numId w:val="26"/>
        </w:numPr>
        <w:spacing w:line="360" w:lineRule="auto"/>
        <w:rPr>
          <w:rFonts w:ascii="Times New Roman" w:hAnsi="Times New Roman" w:cs="Times New Roman"/>
          <w:b/>
          <w:sz w:val="24"/>
          <w:szCs w:val="24"/>
        </w:rPr>
      </w:pPr>
      <w:r w:rsidRPr="00217093">
        <w:rPr>
          <w:rFonts w:ascii="Times New Roman" w:hAnsi="Times New Roman" w:cs="Times New Roman"/>
          <w:b/>
          <w:sz w:val="24"/>
          <w:szCs w:val="24"/>
        </w:rPr>
        <w:t>Patient Access schemes (PAS)</w:t>
      </w:r>
    </w:p>
    <w:p w14:paraId="441CAD9A" w14:textId="77777777" w:rsidR="006C2B7D" w:rsidRPr="00217093" w:rsidRDefault="006C2B7D" w:rsidP="00DC0C3D">
      <w:pPr>
        <w:numPr>
          <w:ilvl w:val="0"/>
          <w:numId w:val="26"/>
        </w:numPr>
        <w:spacing w:line="360" w:lineRule="auto"/>
        <w:rPr>
          <w:rFonts w:ascii="Times New Roman" w:hAnsi="Times New Roman" w:cs="Times New Roman"/>
          <w:b/>
          <w:sz w:val="24"/>
          <w:szCs w:val="24"/>
        </w:rPr>
      </w:pPr>
      <w:r w:rsidRPr="00217093">
        <w:rPr>
          <w:rFonts w:ascii="Times New Roman" w:hAnsi="Times New Roman" w:cs="Times New Roman"/>
          <w:b/>
          <w:sz w:val="24"/>
          <w:szCs w:val="24"/>
        </w:rPr>
        <w:t>Conditional licensing</w:t>
      </w:r>
    </w:p>
    <w:p w14:paraId="3EB4A279" w14:textId="77777777" w:rsidR="00435A15" w:rsidRPr="00435A15" w:rsidRDefault="00435A15" w:rsidP="00435A15">
      <w:pPr>
        <w:spacing w:line="240" w:lineRule="auto"/>
        <w:rPr>
          <w:rFonts w:ascii="Times New Roman" w:hAnsi="Times New Roman" w:cs="Times New Roman"/>
          <w:sz w:val="24"/>
          <w:szCs w:val="24"/>
        </w:rPr>
      </w:pPr>
    </w:p>
    <w:p w14:paraId="53A73EC9" w14:textId="32C9BF8B" w:rsidR="00435A15" w:rsidRPr="00435A15" w:rsidRDefault="00435A15" w:rsidP="00435A15">
      <w:pPr>
        <w:spacing w:line="240" w:lineRule="auto"/>
        <w:rPr>
          <w:rFonts w:ascii="Times New Roman" w:hAnsi="Times New Roman" w:cs="Times New Roman"/>
          <w:sz w:val="24"/>
          <w:szCs w:val="24"/>
        </w:rPr>
      </w:pPr>
      <w:r w:rsidRPr="006C684B">
        <w:rPr>
          <w:rFonts w:ascii="Times New Roman" w:hAnsi="Times New Roman" w:cs="Times New Roman"/>
          <w:sz w:val="20"/>
          <w:szCs w:val="20"/>
          <w:lang w:val="en-US"/>
        </w:rPr>
        <w:t xml:space="preserve">33.Cherla, A., Howard, N., &amp; </w:t>
      </w:r>
      <w:proofErr w:type="spellStart"/>
      <w:r w:rsidRPr="006C684B">
        <w:rPr>
          <w:rFonts w:ascii="Times New Roman" w:hAnsi="Times New Roman" w:cs="Times New Roman"/>
          <w:sz w:val="20"/>
          <w:szCs w:val="20"/>
          <w:lang w:val="en-US"/>
        </w:rPr>
        <w:t>Mossialos</w:t>
      </w:r>
      <w:proofErr w:type="spellEnd"/>
      <w:r w:rsidRPr="006C684B">
        <w:rPr>
          <w:rFonts w:ascii="Times New Roman" w:hAnsi="Times New Roman" w:cs="Times New Roman"/>
          <w:sz w:val="20"/>
          <w:szCs w:val="20"/>
          <w:lang w:val="en-US"/>
        </w:rPr>
        <w:t>, E. (2021). The ‘Netflix plus model’: Can subscription financing improve access to medicines in low- and middle-income countries? </w:t>
      </w:r>
      <w:r w:rsidRPr="00435A15">
        <w:rPr>
          <w:rFonts w:ascii="Times New Roman" w:hAnsi="Times New Roman" w:cs="Times New Roman"/>
          <w:i/>
          <w:sz w:val="20"/>
          <w:szCs w:val="20"/>
        </w:rPr>
        <w:t xml:space="preserve">Health Economics, </w:t>
      </w:r>
      <w:proofErr w:type="spellStart"/>
      <w:r w:rsidRPr="00435A15">
        <w:rPr>
          <w:rFonts w:ascii="Times New Roman" w:hAnsi="Times New Roman" w:cs="Times New Roman"/>
          <w:i/>
          <w:sz w:val="20"/>
          <w:szCs w:val="20"/>
        </w:rPr>
        <w:t>Policy</w:t>
      </w:r>
      <w:proofErr w:type="spellEnd"/>
      <w:r w:rsidRPr="00435A15">
        <w:rPr>
          <w:rFonts w:ascii="Times New Roman" w:hAnsi="Times New Roman" w:cs="Times New Roman"/>
          <w:i/>
          <w:sz w:val="20"/>
          <w:szCs w:val="20"/>
        </w:rPr>
        <w:t xml:space="preserve"> and </w:t>
      </w:r>
      <w:proofErr w:type="spellStart"/>
      <w:r w:rsidRPr="00435A15">
        <w:rPr>
          <w:rFonts w:ascii="Times New Roman" w:hAnsi="Times New Roman" w:cs="Times New Roman"/>
          <w:i/>
          <w:sz w:val="20"/>
          <w:szCs w:val="20"/>
        </w:rPr>
        <w:t>Law</w:t>
      </w:r>
      <w:proofErr w:type="spellEnd"/>
      <w:r w:rsidRPr="00435A15">
        <w:rPr>
          <w:rFonts w:ascii="Times New Roman" w:hAnsi="Times New Roman" w:cs="Times New Roman"/>
          <w:i/>
          <w:sz w:val="20"/>
          <w:szCs w:val="20"/>
        </w:rPr>
        <w:t>,</w:t>
      </w:r>
      <w:r w:rsidRPr="00435A15">
        <w:rPr>
          <w:rFonts w:ascii="Times New Roman" w:hAnsi="Times New Roman" w:cs="Times New Roman"/>
          <w:sz w:val="20"/>
          <w:szCs w:val="20"/>
        </w:rPr>
        <w:t> </w:t>
      </w:r>
      <w:r w:rsidRPr="00435A15">
        <w:rPr>
          <w:rFonts w:ascii="Times New Roman" w:hAnsi="Times New Roman" w:cs="Times New Roman"/>
          <w:i/>
          <w:sz w:val="20"/>
          <w:szCs w:val="20"/>
        </w:rPr>
        <w:t>16</w:t>
      </w:r>
      <w:r w:rsidRPr="00435A15">
        <w:rPr>
          <w:rFonts w:ascii="Times New Roman" w:hAnsi="Times New Roman" w:cs="Times New Roman"/>
          <w:sz w:val="20"/>
          <w:szCs w:val="20"/>
        </w:rPr>
        <w:t>(2), 113-123</w:t>
      </w:r>
    </w:p>
    <w:p w14:paraId="00000158" w14:textId="6FD83C80" w:rsidR="009C7C47" w:rsidRPr="00C224F0" w:rsidRDefault="00877CCA" w:rsidP="00C224F0">
      <w:pPr>
        <w:numPr>
          <w:ilvl w:val="0"/>
          <w:numId w:val="26"/>
        </w:numPr>
        <w:spacing w:line="360" w:lineRule="auto"/>
        <w:rPr>
          <w:rFonts w:ascii="Times New Roman" w:hAnsi="Times New Roman" w:cs="Times New Roman"/>
          <w:b/>
          <w:sz w:val="24"/>
          <w:szCs w:val="24"/>
          <w:lang w:val="en-US"/>
        </w:rPr>
      </w:pPr>
      <w:r w:rsidRPr="006C684B">
        <w:rPr>
          <w:rFonts w:ascii="Times New Roman" w:hAnsi="Times New Roman" w:cs="Times New Roman"/>
          <w:b/>
          <w:sz w:val="24"/>
          <w:szCs w:val="24"/>
          <w:lang w:val="en-US"/>
        </w:rPr>
        <w:t>Pay-for-performance programs (P4P)</w:t>
      </w:r>
      <w:r w:rsidRPr="00C224F0">
        <w:rPr>
          <w:b/>
          <w:sz w:val="24"/>
          <w:szCs w:val="24"/>
          <w:lang w:val="en-US"/>
        </w:rPr>
        <w:t xml:space="preserve">                                                                                                   </w:t>
      </w:r>
    </w:p>
    <w:p w14:paraId="00000159" w14:textId="454A4594" w:rsidR="009C7C47" w:rsidRPr="0025488A" w:rsidRDefault="00B536E0" w:rsidP="0025488A">
      <w:pPr>
        <w:pStyle w:val="Ttulo2"/>
        <w:rPr>
          <w:b/>
          <w:bCs/>
        </w:rPr>
      </w:pPr>
      <w:bookmarkStart w:id="63" w:name="_heading=h.1hmsyys" w:colFirst="0" w:colLast="0"/>
      <w:bookmarkStart w:id="64" w:name="_Toc175242495"/>
      <w:bookmarkEnd w:id="63"/>
      <w:r w:rsidRPr="00802854">
        <w:rPr>
          <w:rFonts w:ascii="Times New Roman" w:hAnsi="Times New Roman" w:cs="Times New Roman"/>
          <w:b/>
          <w:bCs/>
        </w:rPr>
        <w:t>1.6.2</w:t>
      </w:r>
      <w:r w:rsidRPr="0025488A">
        <w:rPr>
          <w:b/>
          <w:bCs/>
        </w:rPr>
        <w:t xml:space="preserve"> </w:t>
      </w:r>
      <w:r w:rsidRPr="00C224F0">
        <w:rPr>
          <w:rFonts w:ascii="Times New Roman" w:hAnsi="Times New Roman" w:cs="Times New Roman"/>
          <w:b/>
          <w:bCs/>
        </w:rPr>
        <w:t>ACUERDO DE RIESGO COMPARTIDO EN LA COMPRA DE MEDICAMENTOS:</w:t>
      </w:r>
      <w:bookmarkEnd w:id="64"/>
      <w:r w:rsidRPr="00C224F0">
        <w:rPr>
          <w:rFonts w:ascii="Times New Roman" w:hAnsi="Times New Roman" w:cs="Times New Roman"/>
          <w:b/>
          <w:bCs/>
        </w:rPr>
        <w:t xml:space="preserve"> </w:t>
      </w:r>
    </w:p>
    <w:p w14:paraId="29261536" w14:textId="7E669E41" w:rsidR="006C2B7D" w:rsidRDefault="00877CCA" w:rsidP="00217093">
      <w:pPr>
        <w:spacing w:line="360" w:lineRule="auto"/>
        <w:rPr>
          <w:rFonts w:ascii="Times New Roman" w:hAnsi="Times New Roman" w:cs="Times New Roman"/>
          <w:sz w:val="24"/>
          <w:szCs w:val="24"/>
        </w:rPr>
      </w:pPr>
      <w:r w:rsidRPr="00217093">
        <w:rPr>
          <w:rFonts w:ascii="Times New Roman" w:hAnsi="Times New Roman" w:cs="Times New Roman"/>
          <w:sz w:val="24"/>
          <w:szCs w:val="24"/>
        </w:rPr>
        <w:t xml:space="preserve">Los acuerdos de riesgo compartido (ARC) aplicados al ámbito del medicamento, se pueden definir, a muy </w:t>
      </w:r>
      <w:r w:rsidR="00802854" w:rsidRPr="00217093">
        <w:rPr>
          <w:rFonts w:ascii="Times New Roman" w:hAnsi="Times New Roman" w:cs="Times New Roman"/>
          <w:sz w:val="24"/>
          <w:szCs w:val="24"/>
        </w:rPr>
        <w:t>grosso modo</w:t>
      </w:r>
      <w:r w:rsidRPr="00217093">
        <w:rPr>
          <w:rFonts w:ascii="Times New Roman" w:hAnsi="Times New Roman" w:cs="Times New Roman"/>
          <w:sz w:val="24"/>
          <w:szCs w:val="24"/>
        </w:rPr>
        <w:t xml:space="preserve">, como el contrato entre dos partes, en el cual cada una asume una parte de la incertidumbre de la introducción de un determinado fármaco en la farmacoterapia. El término «acuerdo de riesgo compartido» se utiliza ampliamente en referencia a todos los esquemas de financiación y contratos que vinculan el precio o el reembolso de una posible innovación sanitaria, con una serie de variables de objetivos y resultados. No existe al momento una definición consensuada, y las distintas interpretaciones dependen de varios factores. Ni siquiera hay acuerdo en cómo denominar a estos instrumentos, y en la literatura, mayoritariamente anglosajona, se utiliza una amplia variedad de términos. Recientemente, en el Reino Unido, la reforma del Pharmaceutical Price </w:t>
      </w:r>
      <w:proofErr w:type="spellStart"/>
      <w:r w:rsidRPr="00217093">
        <w:rPr>
          <w:rFonts w:ascii="Times New Roman" w:hAnsi="Times New Roman" w:cs="Times New Roman"/>
          <w:sz w:val="24"/>
          <w:szCs w:val="24"/>
        </w:rPr>
        <w:t>Regulation</w:t>
      </w:r>
      <w:proofErr w:type="spellEnd"/>
      <w:r w:rsidRPr="00217093">
        <w:rPr>
          <w:rFonts w:ascii="Times New Roman" w:hAnsi="Times New Roman" w:cs="Times New Roman"/>
          <w:sz w:val="24"/>
          <w:szCs w:val="24"/>
        </w:rPr>
        <w:t xml:space="preserve"> Scheme conlleva un cambio conceptual importante, con el posible objetivo de intentar evitar las connotaciones negativas que pueden llevar consigo palabras como «riesgo» y sustituyéndolas por otras como «acceso» y «paciente». La incorporación de innovaciones terapéuticas a la prestación del sistema de salud debe cumplir un triple objetivo de forma equitativa: la garantía de acceso a los pacientes a medicamentos innovadores, la sostenibilidad económica del sistema y una adecuada compensación de la aportación terapéutica (implicancias clínicas de relevancia). El objetivo fundamental de los contratos de riesgo compartido en el mercado </w:t>
      </w:r>
      <w:r w:rsidR="00B46CD9" w:rsidRPr="00217093">
        <w:rPr>
          <w:rFonts w:ascii="Times New Roman" w:hAnsi="Times New Roman" w:cs="Times New Roman"/>
          <w:sz w:val="24"/>
          <w:szCs w:val="24"/>
        </w:rPr>
        <w:t>farmacéutico</w:t>
      </w:r>
      <w:r w:rsidRPr="00217093">
        <w:rPr>
          <w:rFonts w:ascii="Times New Roman" w:hAnsi="Times New Roman" w:cs="Times New Roman"/>
          <w:sz w:val="24"/>
          <w:szCs w:val="24"/>
        </w:rPr>
        <w:t xml:space="preserve"> consiste en la modificación del sistema de financiación de los medicamentos, que paga un precio fijo por cada unidad vendida, por otro sistema de pago variable en función de sus resultados terapéuticos. En el sistema tradicional actual, la totalidad del riesgo terapéutico y también financiero recae sobre el pagador o financiador, mientras que, en este sistema propuesto, el riesgo es compartido con el laboratorio, quien deberá devolver al pagador una cantidad pre acordada, si el medicamento no alcanza los resultados esperados y pactados o no recibir el pago si el medicamento no funciona.</w:t>
      </w:r>
      <w:r w:rsidRPr="00997FFC">
        <w:rPr>
          <w:rFonts w:ascii="Times New Roman" w:hAnsi="Times New Roman" w:cs="Times New Roman"/>
          <w:b/>
          <w:bCs/>
          <w:sz w:val="24"/>
          <w:szCs w:val="24"/>
        </w:rPr>
        <w:t xml:space="preserve"> (Cherla A. H., 2021) (Van </w:t>
      </w:r>
      <w:proofErr w:type="spellStart"/>
      <w:r w:rsidRPr="00997FFC">
        <w:rPr>
          <w:rFonts w:ascii="Times New Roman" w:hAnsi="Times New Roman" w:cs="Times New Roman"/>
          <w:b/>
          <w:bCs/>
          <w:sz w:val="24"/>
          <w:szCs w:val="24"/>
        </w:rPr>
        <w:t>der</w:t>
      </w:r>
      <w:proofErr w:type="spellEnd"/>
      <w:r w:rsidRPr="00997FFC">
        <w:rPr>
          <w:rFonts w:ascii="Times New Roman" w:hAnsi="Times New Roman" w:cs="Times New Roman"/>
          <w:b/>
          <w:bCs/>
          <w:sz w:val="24"/>
          <w:szCs w:val="24"/>
        </w:rPr>
        <w:t xml:space="preserve"> Kooy, Torres, &amp; Solomesky, Gastro </w:t>
      </w:r>
      <w:r w:rsidR="00123E22" w:rsidRPr="00997FFC">
        <w:rPr>
          <w:rFonts w:ascii="Times New Roman" w:hAnsi="Times New Roman" w:cs="Times New Roman"/>
          <w:b/>
          <w:bCs/>
          <w:sz w:val="24"/>
          <w:szCs w:val="24"/>
        </w:rPr>
        <w:t>Catastrófico</w:t>
      </w:r>
      <w:r w:rsidRPr="00997FFC">
        <w:rPr>
          <w:rFonts w:ascii="Times New Roman" w:hAnsi="Times New Roman" w:cs="Times New Roman"/>
          <w:b/>
          <w:bCs/>
          <w:sz w:val="24"/>
          <w:szCs w:val="24"/>
        </w:rPr>
        <w:t xml:space="preserve"> en Salud. </w:t>
      </w:r>
      <w:r w:rsidR="00123E22" w:rsidRPr="00997FFC">
        <w:rPr>
          <w:rFonts w:ascii="Times New Roman" w:hAnsi="Times New Roman" w:cs="Times New Roman"/>
          <w:b/>
          <w:bCs/>
          <w:sz w:val="24"/>
          <w:szCs w:val="24"/>
        </w:rPr>
        <w:t>Estimación</w:t>
      </w:r>
      <w:r w:rsidRPr="00997FFC">
        <w:rPr>
          <w:rFonts w:ascii="Times New Roman" w:hAnsi="Times New Roman" w:cs="Times New Roman"/>
          <w:b/>
          <w:bCs/>
          <w:sz w:val="24"/>
          <w:szCs w:val="24"/>
        </w:rPr>
        <w:t xml:space="preserve"> del gasto en grupos seleccionados, 2018)</w:t>
      </w:r>
      <w:r w:rsidR="00123E22" w:rsidRPr="00217093">
        <w:rPr>
          <w:rFonts w:ascii="Times New Roman" w:hAnsi="Times New Roman" w:cs="Times New Roman"/>
          <w:sz w:val="24"/>
          <w:szCs w:val="24"/>
        </w:rPr>
        <w:t xml:space="preserve"> </w:t>
      </w:r>
      <w:r w:rsidRPr="00217093">
        <w:rPr>
          <w:rFonts w:ascii="Times New Roman" w:hAnsi="Times New Roman" w:cs="Times New Roman"/>
          <w:sz w:val="24"/>
          <w:szCs w:val="24"/>
        </w:rPr>
        <w:t xml:space="preserve">y publicado en el año 2018 </w:t>
      </w:r>
      <w:r w:rsidRPr="00217093">
        <w:rPr>
          <w:rFonts w:ascii="Times New Roman" w:hAnsi="Times New Roman" w:cs="Times New Roman"/>
          <w:b/>
          <w:sz w:val="24"/>
          <w:szCs w:val="24"/>
        </w:rPr>
        <w:t xml:space="preserve">(Rojas </w:t>
      </w:r>
      <w:r w:rsidR="00EE6B12" w:rsidRPr="00217093">
        <w:rPr>
          <w:rFonts w:ascii="Times New Roman" w:hAnsi="Times New Roman" w:cs="Times New Roman"/>
          <w:b/>
          <w:sz w:val="24"/>
          <w:szCs w:val="24"/>
        </w:rPr>
        <w:t>García</w:t>
      </w:r>
      <w:r w:rsidRPr="00217093">
        <w:rPr>
          <w:rFonts w:ascii="Times New Roman" w:hAnsi="Times New Roman" w:cs="Times New Roman"/>
          <w:b/>
          <w:sz w:val="24"/>
          <w:szCs w:val="24"/>
        </w:rPr>
        <w:t xml:space="preserve"> &amp; Antoñanzas Villar, 2018)</w:t>
      </w:r>
      <w:r w:rsidR="00123E22" w:rsidRPr="00217093">
        <w:rPr>
          <w:rFonts w:ascii="Times New Roman" w:hAnsi="Times New Roman" w:cs="Times New Roman"/>
          <w:b/>
          <w:sz w:val="24"/>
          <w:szCs w:val="24"/>
        </w:rPr>
        <w:t xml:space="preserve"> </w:t>
      </w:r>
      <w:r w:rsidRPr="00217093">
        <w:rPr>
          <w:rFonts w:ascii="Times New Roman" w:hAnsi="Times New Roman" w:cs="Times New Roman"/>
          <w:b/>
          <w:sz w:val="24"/>
          <w:szCs w:val="24"/>
        </w:rPr>
        <w:t>(3</w:t>
      </w:r>
      <w:r w:rsidR="00123E22" w:rsidRPr="00217093">
        <w:rPr>
          <w:rFonts w:ascii="Times New Roman" w:hAnsi="Times New Roman" w:cs="Times New Roman"/>
          <w:b/>
          <w:sz w:val="24"/>
          <w:szCs w:val="24"/>
        </w:rPr>
        <w:t>4</w:t>
      </w:r>
      <w:r w:rsidRPr="00217093">
        <w:rPr>
          <w:rFonts w:ascii="Times New Roman" w:hAnsi="Times New Roman" w:cs="Times New Roman"/>
          <w:b/>
          <w:sz w:val="24"/>
          <w:szCs w:val="24"/>
        </w:rPr>
        <w:t>)</w:t>
      </w:r>
      <w:r w:rsidRPr="00217093">
        <w:rPr>
          <w:rFonts w:ascii="Times New Roman" w:hAnsi="Times New Roman" w:cs="Times New Roman"/>
          <w:sz w:val="24"/>
          <w:szCs w:val="24"/>
        </w:rPr>
        <w:t xml:space="preserve">, contaron con opiniones positivas acerca de su aplicación, aunque hacían la </w:t>
      </w:r>
    </w:p>
    <w:p w14:paraId="55CD7D4B" w14:textId="77777777" w:rsidR="006C2B7D" w:rsidRDefault="006C2B7D" w:rsidP="00217093">
      <w:pPr>
        <w:spacing w:line="360" w:lineRule="auto"/>
        <w:rPr>
          <w:rFonts w:ascii="Times New Roman" w:hAnsi="Times New Roman" w:cs="Times New Roman"/>
          <w:sz w:val="24"/>
          <w:szCs w:val="24"/>
        </w:rPr>
      </w:pPr>
    </w:p>
    <w:p w14:paraId="24ED2F6C" w14:textId="3A40FBAB" w:rsidR="006C2B7D" w:rsidRDefault="006C2B7D" w:rsidP="006C2B7D">
      <w:pPr>
        <w:spacing w:line="240" w:lineRule="auto"/>
        <w:rPr>
          <w:rFonts w:ascii="Times New Roman" w:hAnsi="Times New Roman" w:cs="Times New Roman"/>
          <w:sz w:val="24"/>
          <w:szCs w:val="24"/>
        </w:rPr>
      </w:pPr>
      <w:r w:rsidRPr="00217093">
        <w:rPr>
          <w:rFonts w:ascii="Times New Roman" w:hAnsi="Times New Roman" w:cs="Times New Roman"/>
          <w:sz w:val="20"/>
          <w:szCs w:val="20"/>
        </w:rPr>
        <w:t>34.Los contratos de riesgo compartido en el sistema nacional de salud:  Percepciones de los profesionales sanitarios. Rojas García Paula, Antoñanzas Villar Fernando. Rev. Esp. Salud Pública.2018;92</w:t>
      </w:r>
    </w:p>
    <w:p w14:paraId="0000015D" w14:textId="4A28FE98" w:rsidR="009C7C47" w:rsidRPr="00217093" w:rsidRDefault="00997FFC" w:rsidP="00217093">
      <w:pPr>
        <w:spacing w:line="360" w:lineRule="auto"/>
        <w:rPr>
          <w:rFonts w:ascii="Times New Roman" w:hAnsi="Times New Roman" w:cs="Times New Roman"/>
          <w:sz w:val="24"/>
          <w:szCs w:val="24"/>
        </w:rPr>
      </w:pPr>
      <w:r w:rsidRPr="00997FFC">
        <w:rPr>
          <w:rFonts w:ascii="Times New Roman" w:hAnsi="Times New Roman" w:cs="Times New Roman"/>
          <w:sz w:val="24"/>
          <w:szCs w:val="24"/>
        </w:rPr>
        <w:t xml:space="preserve">salvedad de la necesidad de </w:t>
      </w:r>
      <w:r w:rsidR="00877CCA" w:rsidRPr="00217093">
        <w:rPr>
          <w:rFonts w:ascii="Times New Roman" w:hAnsi="Times New Roman" w:cs="Times New Roman"/>
          <w:sz w:val="24"/>
          <w:szCs w:val="24"/>
        </w:rPr>
        <w:t xml:space="preserve">trabajar en mejoras del contexto normativo y organizativo de modo que la complejidad adicional que incorporan no constituya una traba para extender su uso. Además, se detectaron sinergias entre los ARC y la medicina personalizada. Por tanto, los contratos de riesgo compartido deberían ser generalizados como contratos basados en </w:t>
      </w:r>
      <w:r w:rsidR="00123E22" w:rsidRPr="00217093">
        <w:rPr>
          <w:rFonts w:ascii="Times New Roman" w:hAnsi="Times New Roman" w:cs="Times New Roman"/>
          <w:sz w:val="24"/>
          <w:szCs w:val="24"/>
        </w:rPr>
        <w:t>resultados (</w:t>
      </w:r>
      <w:r w:rsidR="00877CCA" w:rsidRPr="00217093">
        <w:rPr>
          <w:rFonts w:ascii="Times New Roman" w:hAnsi="Times New Roman" w:cs="Times New Roman"/>
          <w:b/>
          <w:sz w:val="24"/>
          <w:szCs w:val="24"/>
        </w:rPr>
        <w:t xml:space="preserve">Carlson, Sullivan, &amp; </w:t>
      </w:r>
      <w:proofErr w:type="spellStart"/>
      <w:r w:rsidR="00877CCA" w:rsidRPr="00217093">
        <w:rPr>
          <w:rFonts w:ascii="Times New Roman" w:hAnsi="Times New Roman" w:cs="Times New Roman"/>
          <w:b/>
          <w:sz w:val="24"/>
          <w:szCs w:val="24"/>
        </w:rPr>
        <w:t>Garrison</w:t>
      </w:r>
      <w:proofErr w:type="spellEnd"/>
      <w:r w:rsidR="00877CCA" w:rsidRPr="00217093">
        <w:rPr>
          <w:rFonts w:ascii="Times New Roman" w:hAnsi="Times New Roman" w:cs="Times New Roman"/>
          <w:b/>
          <w:sz w:val="24"/>
          <w:szCs w:val="24"/>
        </w:rPr>
        <w:t>, 2010)</w:t>
      </w:r>
      <w:r w:rsidR="00123E22" w:rsidRPr="00217093">
        <w:rPr>
          <w:rFonts w:ascii="Times New Roman" w:hAnsi="Times New Roman" w:cs="Times New Roman"/>
          <w:b/>
          <w:sz w:val="24"/>
          <w:szCs w:val="24"/>
        </w:rPr>
        <w:t xml:space="preserve"> </w:t>
      </w:r>
      <w:r w:rsidR="00877CCA" w:rsidRPr="00217093">
        <w:rPr>
          <w:rFonts w:ascii="Times New Roman" w:hAnsi="Times New Roman" w:cs="Times New Roman"/>
          <w:b/>
          <w:sz w:val="24"/>
          <w:szCs w:val="24"/>
        </w:rPr>
        <w:t>(3</w:t>
      </w:r>
      <w:r w:rsidR="00123E22" w:rsidRPr="00217093">
        <w:rPr>
          <w:rFonts w:ascii="Times New Roman" w:hAnsi="Times New Roman" w:cs="Times New Roman"/>
          <w:b/>
          <w:sz w:val="24"/>
          <w:szCs w:val="24"/>
        </w:rPr>
        <w:t>5</w:t>
      </w:r>
      <w:r w:rsidR="00877CCA" w:rsidRPr="00217093">
        <w:rPr>
          <w:rFonts w:ascii="Times New Roman" w:hAnsi="Times New Roman" w:cs="Times New Roman"/>
          <w:b/>
          <w:sz w:val="24"/>
          <w:szCs w:val="24"/>
        </w:rPr>
        <w:t xml:space="preserve">) </w:t>
      </w:r>
      <w:r w:rsidR="00877CCA" w:rsidRPr="00217093">
        <w:rPr>
          <w:rFonts w:ascii="Times New Roman" w:hAnsi="Times New Roman" w:cs="Times New Roman"/>
          <w:sz w:val="24"/>
          <w:szCs w:val="24"/>
        </w:rPr>
        <w:t>y definidos como la formalización de los acuerdos alcanzados entre los laboratorios fabricantes y los financiadores de medicamentos, en los que el precio y/o ingreso queda determinado por el resultado terapéutico futuro, con el fin de mantenerse en unos límites predefinidos en términos de costo-efectividad. Los contratos de riesgo compartido o acuerdos basados en resultados deben entenderse en su forma más amplia y pueden ser definidos no solo por la efectividad terapéutica del medicamento en cuestión sino también por otros conceptos y variables, tales como una prescripción inadecuada o un aumento del costo total del tratamiento</w:t>
      </w:r>
      <w:r w:rsidR="00877CCA">
        <w:rPr>
          <w:sz w:val="24"/>
          <w:szCs w:val="24"/>
        </w:rPr>
        <w:t xml:space="preserve">. </w:t>
      </w:r>
    </w:p>
    <w:p w14:paraId="1725B610" w14:textId="77777777" w:rsidR="00123E22" w:rsidRPr="00D85E9A" w:rsidRDefault="00123E22" w:rsidP="00123E22">
      <w:pPr>
        <w:pStyle w:val="Ttulo2"/>
        <w:rPr>
          <w:rFonts w:ascii="Times New Roman" w:hAnsi="Times New Roman" w:cs="Times New Roman"/>
          <w:b/>
          <w:bCs/>
        </w:rPr>
      </w:pPr>
      <w:bookmarkStart w:id="65" w:name="_Toc175242496"/>
      <w:r w:rsidRPr="00B46CD9">
        <w:rPr>
          <w:rFonts w:ascii="Times New Roman" w:hAnsi="Times New Roman" w:cs="Times New Roman"/>
          <w:b/>
          <w:bCs/>
        </w:rPr>
        <w:t>1.6.3</w:t>
      </w:r>
      <w:r w:rsidRPr="00123E22">
        <w:rPr>
          <w:b/>
          <w:bCs/>
        </w:rPr>
        <w:t xml:space="preserve"> </w:t>
      </w:r>
      <w:r w:rsidRPr="00D85E9A">
        <w:rPr>
          <w:rFonts w:ascii="Times New Roman" w:hAnsi="Times New Roman" w:cs="Times New Roman"/>
          <w:b/>
          <w:bCs/>
        </w:rPr>
        <w:t xml:space="preserve">TIPOS DE ACUERDO DE RIESGO </w:t>
      </w:r>
      <w:sdt>
        <w:sdtPr>
          <w:rPr>
            <w:rFonts w:ascii="Times New Roman" w:hAnsi="Times New Roman" w:cs="Times New Roman"/>
            <w:b/>
            <w:bCs/>
          </w:rPr>
          <w:tag w:val="goog_rdk_9"/>
          <w:id w:val="-1660158664"/>
        </w:sdtPr>
        <w:sdtEndPr/>
        <w:sdtContent/>
      </w:sdt>
      <w:r w:rsidRPr="00D85E9A">
        <w:rPr>
          <w:rFonts w:ascii="Times New Roman" w:hAnsi="Times New Roman" w:cs="Times New Roman"/>
          <w:b/>
          <w:bCs/>
        </w:rPr>
        <w:t>COMPARTIDO</w:t>
      </w:r>
      <w:bookmarkEnd w:id="65"/>
    </w:p>
    <w:p w14:paraId="03A35E04" w14:textId="0E1C08C6" w:rsidR="00DB2F1A" w:rsidRPr="00217093" w:rsidRDefault="00123E22" w:rsidP="00217093">
      <w:pPr>
        <w:spacing w:line="360" w:lineRule="auto"/>
        <w:rPr>
          <w:rFonts w:ascii="Times New Roman" w:hAnsi="Times New Roman" w:cs="Times New Roman"/>
          <w:sz w:val="24"/>
          <w:szCs w:val="24"/>
        </w:rPr>
      </w:pPr>
      <w:r w:rsidRPr="00217093">
        <w:rPr>
          <w:rFonts w:ascii="Times New Roman" w:hAnsi="Times New Roman" w:cs="Times New Roman"/>
          <w:sz w:val="24"/>
          <w:szCs w:val="24"/>
        </w:rPr>
        <w:t xml:space="preserve">Aunque existen diversas modalidades de ARC y no se dispone de una clasificación estándar que abarque los distintos tipos de acuerdos, se pueden distinguir dos grandes categorías (pudiéndose subdividir cada una de ellas): </w:t>
      </w:r>
      <w:r w:rsidRPr="00217093">
        <w:rPr>
          <w:rFonts w:ascii="Times New Roman" w:hAnsi="Times New Roman" w:cs="Times New Roman"/>
          <w:b/>
          <w:sz w:val="24"/>
          <w:szCs w:val="24"/>
        </w:rPr>
        <w:t>acuerdos basados en resultados financieros</w:t>
      </w:r>
      <w:r w:rsidRPr="00217093">
        <w:rPr>
          <w:rFonts w:ascii="Times New Roman" w:hAnsi="Times New Roman" w:cs="Times New Roman"/>
          <w:sz w:val="24"/>
          <w:szCs w:val="24"/>
        </w:rPr>
        <w:t xml:space="preserve"> y </w:t>
      </w:r>
      <w:r w:rsidRPr="00217093">
        <w:rPr>
          <w:rFonts w:ascii="Times New Roman" w:hAnsi="Times New Roman" w:cs="Times New Roman"/>
          <w:b/>
          <w:sz w:val="24"/>
          <w:szCs w:val="24"/>
        </w:rPr>
        <w:t>acuerdos basados en resultados en salud.</w:t>
      </w:r>
      <w:r w:rsidRPr="00217093">
        <w:rPr>
          <w:rFonts w:ascii="Times New Roman" w:hAnsi="Times New Roman" w:cs="Times New Roman"/>
          <w:sz w:val="24"/>
          <w:szCs w:val="24"/>
        </w:rPr>
        <w:t xml:space="preserve"> En ambos casos el objetivo es reducir la incertidumbre inherente a la incorporación de nuevas tecnologías o medicamentos al sistema de salud, repartiendo los riesgos asociados a ello entre el financiador sanitario y el proveedor. Los acuerdos basados en resultados financieros y aquellos basados en resultados en salud están orientados a mitigar riesgos (incertidumbres) de distinta naturaleza. Así, mientras que los acuerdos basados en resultados financieros se configuran como un mecanismo para reducir la incertidumbre ligada al impacto presupuestario asociado a la adquisición de nuevas tecnologías sanitarias, con los acuerdos basados en resultados en salud se pretende reducir la incertidumbre relativa a la efectividad y relación costo-efectividad de estas innovaciones. El uso dado a los ARC ha ido evolucionando con el paso del tiempo. En sus orígenes a mediados de los años 90, estaban principalmente enfocados hacia los resultados </w:t>
      </w:r>
      <w:r w:rsidR="00217093" w:rsidRPr="00217093">
        <w:rPr>
          <w:rFonts w:ascii="Times New Roman" w:hAnsi="Times New Roman" w:cs="Times New Roman"/>
          <w:sz w:val="24"/>
          <w:szCs w:val="24"/>
        </w:rPr>
        <w:t>financieros, con los años se fue desarrollando un mayor interés por los acuerdos basados en resultados en salud.</w:t>
      </w:r>
    </w:p>
    <w:p w14:paraId="5E6E56B6" w14:textId="77777777" w:rsidR="00217093" w:rsidRDefault="00217093">
      <w:pPr>
        <w:spacing w:line="240" w:lineRule="auto"/>
        <w:rPr>
          <w:sz w:val="24"/>
          <w:szCs w:val="24"/>
        </w:rPr>
      </w:pPr>
    </w:p>
    <w:p w14:paraId="0000016F" w14:textId="176F645A" w:rsidR="009C7C47" w:rsidRPr="00217093" w:rsidRDefault="00123E22">
      <w:pPr>
        <w:spacing w:line="240" w:lineRule="auto"/>
        <w:rPr>
          <w:rFonts w:ascii="Times New Roman" w:hAnsi="Times New Roman" w:cs="Times New Roman"/>
          <w:sz w:val="24"/>
          <w:szCs w:val="24"/>
        </w:rPr>
        <w:sectPr w:rsidR="009C7C47" w:rsidRPr="00217093" w:rsidSect="00E42801">
          <w:pgSz w:w="11900" w:h="16840" w:code="9"/>
          <w:pgMar w:top="1440" w:right="1440" w:bottom="1440" w:left="1440" w:header="712" w:footer="994" w:gutter="0"/>
          <w:pgNumType w:start="1"/>
          <w:cols w:space="720"/>
          <w:docGrid w:linePitch="299"/>
        </w:sectPr>
      </w:pPr>
      <w:r w:rsidRPr="006C684B">
        <w:rPr>
          <w:rFonts w:ascii="Times New Roman" w:hAnsi="Times New Roman" w:cs="Times New Roman"/>
          <w:sz w:val="20"/>
          <w:szCs w:val="20"/>
          <w:lang w:val="en-US"/>
        </w:rPr>
        <w:t xml:space="preserve">35. Carlson, J. J., Sullivan, S. D., Garrison, L. P., et al. (2010). Linking payment to health outcomes: A taxonomy and examination of performance-based reimbursement schemes between healthcare payers and manufacturers. </w:t>
      </w:r>
      <w:r w:rsidRPr="00217093">
        <w:rPr>
          <w:rFonts w:ascii="Times New Roman" w:hAnsi="Times New Roman" w:cs="Times New Roman"/>
          <w:sz w:val="20"/>
          <w:szCs w:val="20"/>
        </w:rPr>
        <w:t xml:space="preserve">Health </w:t>
      </w:r>
      <w:proofErr w:type="spellStart"/>
      <w:r w:rsidRPr="00217093">
        <w:rPr>
          <w:rFonts w:ascii="Times New Roman" w:hAnsi="Times New Roman" w:cs="Times New Roman"/>
          <w:sz w:val="20"/>
          <w:szCs w:val="20"/>
        </w:rPr>
        <w:t>Policy</w:t>
      </w:r>
      <w:proofErr w:type="spellEnd"/>
      <w:r w:rsidRPr="00217093">
        <w:rPr>
          <w:rFonts w:ascii="Times New Roman" w:hAnsi="Times New Roman" w:cs="Times New Roman"/>
          <w:sz w:val="20"/>
          <w:szCs w:val="20"/>
        </w:rPr>
        <w:t>, 96(3), 179-190.</w:t>
      </w:r>
    </w:p>
    <w:p w14:paraId="7958B21C" w14:textId="050EB85E" w:rsidR="00123E22" w:rsidRPr="00217093" w:rsidRDefault="00123E22" w:rsidP="00217093">
      <w:pPr>
        <w:spacing w:line="360" w:lineRule="auto"/>
        <w:rPr>
          <w:rFonts w:ascii="Times New Roman" w:hAnsi="Times New Roman" w:cs="Times New Roman"/>
          <w:sz w:val="24"/>
          <w:szCs w:val="24"/>
        </w:rPr>
      </w:pPr>
      <w:r w:rsidRPr="00217093">
        <w:rPr>
          <w:rFonts w:ascii="Times New Roman" w:hAnsi="Times New Roman" w:cs="Times New Roman"/>
          <w:sz w:val="24"/>
          <w:szCs w:val="24"/>
        </w:rPr>
        <w:t xml:space="preserve">Los principales casos de aplicación de los ARC </w:t>
      </w:r>
    </w:p>
    <w:p w14:paraId="58DB76AB" w14:textId="77777777" w:rsidR="00DB2F1A" w:rsidRPr="00217093" w:rsidRDefault="00DB2F1A" w:rsidP="00217093">
      <w:pPr>
        <w:spacing w:line="360" w:lineRule="auto"/>
        <w:rPr>
          <w:rFonts w:ascii="Times New Roman" w:hAnsi="Times New Roman" w:cs="Times New Roman"/>
          <w:b/>
          <w:sz w:val="24"/>
          <w:szCs w:val="24"/>
        </w:rPr>
      </w:pPr>
      <w:r w:rsidRPr="00217093">
        <w:rPr>
          <w:rFonts w:ascii="Times New Roman" w:hAnsi="Times New Roman" w:cs="Times New Roman"/>
          <w:b/>
          <w:sz w:val="24"/>
          <w:szCs w:val="24"/>
          <w:u w:val="single"/>
        </w:rPr>
        <w:t>Acuerdos basados en resultados financieros</w:t>
      </w:r>
    </w:p>
    <w:p w14:paraId="7664745B" w14:textId="77777777" w:rsidR="00DB2F1A" w:rsidRPr="00217093" w:rsidRDefault="00DB2F1A" w:rsidP="00DC0C3D">
      <w:pPr>
        <w:numPr>
          <w:ilvl w:val="0"/>
          <w:numId w:val="25"/>
        </w:numPr>
        <w:spacing w:line="360" w:lineRule="auto"/>
        <w:rPr>
          <w:rFonts w:ascii="Times New Roman" w:hAnsi="Times New Roman" w:cs="Times New Roman"/>
          <w:sz w:val="24"/>
          <w:szCs w:val="24"/>
        </w:rPr>
      </w:pPr>
      <w:r w:rsidRPr="00217093">
        <w:rPr>
          <w:rFonts w:ascii="Times New Roman" w:hAnsi="Times New Roman" w:cs="Times New Roman"/>
          <w:sz w:val="24"/>
          <w:szCs w:val="24"/>
        </w:rPr>
        <w:t>A nivel de población</w:t>
      </w:r>
    </w:p>
    <w:p w14:paraId="06D0B907" w14:textId="77777777" w:rsidR="00DB2F1A" w:rsidRPr="00217093" w:rsidRDefault="00DB2F1A" w:rsidP="00DC0C3D">
      <w:pPr>
        <w:numPr>
          <w:ilvl w:val="1"/>
          <w:numId w:val="25"/>
        </w:numPr>
        <w:spacing w:line="360" w:lineRule="auto"/>
        <w:rPr>
          <w:rFonts w:ascii="Times New Roman" w:hAnsi="Times New Roman" w:cs="Times New Roman"/>
          <w:sz w:val="24"/>
          <w:szCs w:val="24"/>
        </w:rPr>
      </w:pPr>
      <w:r w:rsidRPr="00217093">
        <w:rPr>
          <w:rFonts w:ascii="Times New Roman" w:hAnsi="Times New Roman" w:cs="Times New Roman"/>
          <w:sz w:val="24"/>
          <w:szCs w:val="24"/>
        </w:rPr>
        <w:t>Acuerdos precio-volumen</w:t>
      </w:r>
    </w:p>
    <w:p w14:paraId="749AC01F" w14:textId="153286AD" w:rsidR="00DB2F1A" w:rsidRPr="00217093" w:rsidRDefault="00DB2F1A" w:rsidP="00DC0C3D">
      <w:pPr>
        <w:numPr>
          <w:ilvl w:val="1"/>
          <w:numId w:val="25"/>
        </w:numPr>
        <w:spacing w:line="360" w:lineRule="auto"/>
        <w:rPr>
          <w:rFonts w:ascii="Times New Roman" w:hAnsi="Times New Roman" w:cs="Times New Roman"/>
          <w:sz w:val="24"/>
          <w:szCs w:val="24"/>
        </w:rPr>
      </w:pPr>
      <w:r w:rsidRPr="00217093">
        <w:rPr>
          <w:rFonts w:ascii="Times New Roman" w:hAnsi="Times New Roman" w:cs="Times New Roman"/>
          <w:sz w:val="24"/>
          <w:szCs w:val="24"/>
        </w:rPr>
        <w:t>Acuerdos de participación en el mercado</w:t>
      </w:r>
    </w:p>
    <w:p w14:paraId="6FC95B45" w14:textId="77777777" w:rsidR="00DB2F1A" w:rsidRPr="00217093" w:rsidRDefault="00DB2F1A" w:rsidP="00DC0C3D">
      <w:pPr>
        <w:numPr>
          <w:ilvl w:val="0"/>
          <w:numId w:val="25"/>
        </w:numPr>
        <w:spacing w:line="360" w:lineRule="auto"/>
        <w:rPr>
          <w:rFonts w:ascii="Times New Roman" w:hAnsi="Times New Roman" w:cs="Times New Roman"/>
          <w:sz w:val="24"/>
          <w:szCs w:val="24"/>
        </w:rPr>
      </w:pPr>
      <w:r w:rsidRPr="00217093">
        <w:rPr>
          <w:rFonts w:ascii="Times New Roman" w:hAnsi="Times New Roman" w:cs="Times New Roman"/>
          <w:sz w:val="24"/>
          <w:szCs w:val="24"/>
        </w:rPr>
        <w:t>A nivel de paciente</w:t>
      </w:r>
    </w:p>
    <w:p w14:paraId="1ABF6991" w14:textId="77777777" w:rsidR="00DB2F1A" w:rsidRPr="00217093" w:rsidRDefault="00DB2F1A" w:rsidP="00DC0C3D">
      <w:pPr>
        <w:numPr>
          <w:ilvl w:val="1"/>
          <w:numId w:val="25"/>
        </w:numPr>
        <w:spacing w:line="360" w:lineRule="auto"/>
        <w:rPr>
          <w:rFonts w:ascii="Times New Roman" w:hAnsi="Times New Roman" w:cs="Times New Roman"/>
          <w:sz w:val="24"/>
          <w:szCs w:val="24"/>
        </w:rPr>
      </w:pPr>
      <w:r w:rsidRPr="00217093">
        <w:rPr>
          <w:rFonts w:ascii="Times New Roman" w:hAnsi="Times New Roman" w:cs="Times New Roman"/>
          <w:sz w:val="24"/>
          <w:szCs w:val="24"/>
        </w:rPr>
        <w:t>Acuerdos de iniciación al tratamiento</w:t>
      </w:r>
    </w:p>
    <w:p w14:paraId="3C41B120" w14:textId="77777777" w:rsidR="00DB2F1A" w:rsidRPr="00217093" w:rsidRDefault="00DB2F1A" w:rsidP="00DC0C3D">
      <w:pPr>
        <w:numPr>
          <w:ilvl w:val="1"/>
          <w:numId w:val="25"/>
        </w:numPr>
        <w:spacing w:line="360" w:lineRule="auto"/>
        <w:rPr>
          <w:rFonts w:ascii="Times New Roman" w:hAnsi="Times New Roman" w:cs="Times New Roman"/>
          <w:sz w:val="24"/>
          <w:szCs w:val="24"/>
        </w:rPr>
      </w:pPr>
      <w:r w:rsidRPr="00217093">
        <w:rPr>
          <w:rFonts w:ascii="Times New Roman" w:hAnsi="Times New Roman" w:cs="Times New Roman"/>
          <w:sz w:val="24"/>
          <w:szCs w:val="24"/>
        </w:rPr>
        <w:t>Descuentos, devoluciones o medicamentos gratis</w:t>
      </w:r>
    </w:p>
    <w:p w14:paraId="3F34DD1C" w14:textId="77777777" w:rsidR="00DB2F1A" w:rsidRPr="00217093" w:rsidRDefault="00DB2F1A" w:rsidP="00DC0C3D">
      <w:pPr>
        <w:numPr>
          <w:ilvl w:val="1"/>
          <w:numId w:val="25"/>
        </w:numPr>
        <w:spacing w:line="360" w:lineRule="auto"/>
        <w:rPr>
          <w:rFonts w:ascii="Times New Roman" w:hAnsi="Times New Roman" w:cs="Times New Roman"/>
          <w:sz w:val="24"/>
          <w:szCs w:val="24"/>
        </w:rPr>
      </w:pPr>
      <w:r w:rsidRPr="00217093">
        <w:rPr>
          <w:rFonts w:ascii="Times New Roman" w:hAnsi="Times New Roman" w:cs="Times New Roman"/>
          <w:sz w:val="24"/>
          <w:szCs w:val="24"/>
        </w:rPr>
        <w:t>Límite en el coste acumulado por paciente</w:t>
      </w:r>
    </w:p>
    <w:p w14:paraId="02CDE479" w14:textId="11150AFC" w:rsidR="00DB2F1A" w:rsidRPr="00217093" w:rsidRDefault="00DB2F1A" w:rsidP="00DC0C3D">
      <w:pPr>
        <w:numPr>
          <w:ilvl w:val="1"/>
          <w:numId w:val="25"/>
        </w:numPr>
        <w:spacing w:line="360" w:lineRule="auto"/>
        <w:rPr>
          <w:rFonts w:ascii="Times New Roman" w:hAnsi="Times New Roman" w:cs="Times New Roman"/>
          <w:sz w:val="24"/>
          <w:szCs w:val="24"/>
        </w:rPr>
      </w:pPr>
      <w:r w:rsidRPr="00217093">
        <w:rPr>
          <w:rFonts w:ascii="Times New Roman" w:hAnsi="Times New Roman" w:cs="Times New Roman"/>
          <w:sz w:val="24"/>
          <w:szCs w:val="24"/>
        </w:rPr>
        <w:t>Límite en la cantidad utilizada por paciente</w:t>
      </w:r>
    </w:p>
    <w:p w14:paraId="596C5EB0" w14:textId="4E654ACD" w:rsidR="00DB2F1A" w:rsidRPr="00217093" w:rsidRDefault="00DB2F1A" w:rsidP="00217093">
      <w:pPr>
        <w:spacing w:line="360" w:lineRule="auto"/>
        <w:rPr>
          <w:rFonts w:ascii="Times New Roman" w:hAnsi="Times New Roman" w:cs="Times New Roman"/>
          <w:b/>
          <w:sz w:val="24"/>
          <w:szCs w:val="24"/>
        </w:rPr>
      </w:pPr>
      <w:r w:rsidRPr="00217093">
        <w:rPr>
          <w:rFonts w:ascii="Times New Roman" w:hAnsi="Times New Roman" w:cs="Times New Roman"/>
          <w:b/>
          <w:sz w:val="24"/>
          <w:szCs w:val="24"/>
          <w:u w:val="single"/>
        </w:rPr>
        <w:t>Acuerdos basados en resultados en salud</w:t>
      </w:r>
    </w:p>
    <w:p w14:paraId="2D796BD7" w14:textId="77777777" w:rsidR="00DB2F1A" w:rsidRPr="00217093" w:rsidRDefault="00DB2F1A" w:rsidP="00DC0C3D">
      <w:pPr>
        <w:numPr>
          <w:ilvl w:val="0"/>
          <w:numId w:val="25"/>
        </w:numPr>
        <w:spacing w:line="360" w:lineRule="auto"/>
        <w:rPr>
          <w:rFonts w:ascii="Times New Roman" w:hAnsi="Times New Roman" w:cs="Times New Roman"/>
          <w:sz w:val="24"/>
          <w:szCs w:val="24"/>
        </w:rPr>
      </w:pPr>
      <w:r w:rsidRPr="00217093">
        <w:rPr>
          <w:rFonts w:ascii="Times New Roman" w:hAnsi="Times New Roman" w:cs="Times New Roman"/>
          <w:sz w:val="24"/>
          <w:szCs w:val="24"/>
        </w:rPr>
        <w:t>Cobertura condicionada</w:t>
      </w:r>
    </w:p>
    <w:p w14:paraId="262AF225" w14:textId="77777777" w:rsidR="00DB2F1A" w:rsidRPr="00217093" w:rsidRDefault="00DB2F1A" w:rsidP="00DC0C3D">
      <w:pPr>
        <w:numPr>
          <w:ilvl w:val="1"/>
          <w:numId w:val="25"/>
        </w:numPr>
        <w:spacing w:line="360" w:lineRule="auto"/>
        <w:rPr>
          <w:rFonts w:ascii="Times New Roman" w:hAnsi="Times New Roman" w:cs="Times New Roman"/>
          <w:sz w:val="24"/>
          <w:szCs w:val="24"/>
        </w:rPr>
      </w:pPr>
      <w:r w:rsidRPr="00217093">
        <w:rPr>
          <w:rFonts w:ascii="Times New Roman" w:hAnsi="Times New Roman" w:cs="Times New Roman"/>
          <w:sz w:val="24"/>
          <w:szCs w:val="24"/>
        </w:rPr>
        <w:t>Cobertura bajo la búsqueda de evidencia</w:t>
      </w:r>
    </w:p>
    <w:p w14:paraId="58984384" w14:textId="77777777" w:rsidR="00DB2F1A" w:rsidRPr="00217093" w:rsidRDefault="00DB2F1A" w:rsidP="00DC0C3D">
      <w:pPr>
        <w:numPr>
          <w:ilvl w:val="2"/>
          <w:numId w:val="25"/>
        </w:numPr>
        <w:spacing w:line="360" w:lineRule="auto"/>
        <w:rPr>
          <w:rFonts w:ascii="Times New Roman" w:hAnsi="Times New Roman" w:cs="Times New Roman"/>
          <w:sz w:val="24"/>
          <w:szCs w:val="24"/>
        </w:rPr>
      </w:pPr>
      <w:r w:rsidRPr="00217093">
        <w:rPr>
          <w:rFonts w:ascii="Times New Roman" w:hAnsi="Times New Roman" w:cs="Times New Roman"/>
          <w:sz w:val="24"/>
          <w:szCs w:val="24"/>
        </w:rPr>
        <w:t>Ensayos clínicos</w:t>
      </w:r>
    </w:p>
    <w:p w14:paraId="64630321" w14:textId="77777777" w:rsidR="00DB2F1A" w:rsidRPr="00217093" w:rsidRDefault="00DB2F1A" w:rsidP="00DC0C3D">
      <w:pPr>
        <w:numPr>
          <w:ilvl w:val="2"/>
          <w:numId w:val="25"/>
        </w:numPr>
        <w:spacing w:line="360" w:lineRule="auto"/>
        <w:rPr>
          <w:rFonts w:ascii="Times New Roman" w:hAnsi="Times New Roman" w:cs="Times New Roman"/>
          <w:sz w:val="24"/>
          <w:szCs w:val="24"/>
        </w:rPr>
      </w:pPr>
      <w:r w:rsidRPr="00217093">
        <w:rPr>
          <w:rFonts w:ascii="Times New Roman" w:hAnsi="Times New Roman" w:cs="Times New Roman"/>
          <w:sz w:val="24"/>
          <w:szCs w:val="24"/>
        </w:rPr>
        <w:t>Estudios observacionales</w:t>
      </w:r>
    </w:p>
    <w:p w14:paraId="457C0392" w14:textId="77777777" w:rsidR="00DB2F1A" w:rsidRPr="00217093" w:rsidRDefault="00DB2F1A" w:rsidP="00DC0C3D">
      <w:pPr>
        <w:numPr>
          <w:ilvl w:val="1"/>
          <w:numId w:val="25"/>
        </w:numPr>
        <w:spacing w:line="360" w:lineRule="auto"/>
        <w:rPr>
          <w:rFonts w:ascii="Times New Roman" w:hAnsi="Times New Roman" w:cs="Times New Roman"/>
          <w:sz w:val="24"/>
          <w:szCs w:val="24"/>
        </w:rPr>
      </w:pPr>
      <w:r w:rsidRPr="00217093">
        <w:rPr>
          <w:rFonts w:ascii="Times New Roman" w:hAnsi="Times New Roman" w:cs="Times New Roman"/>
          <w:sz w:val="24"/>
          <w:szCs w:val="24"/>
        </w:rPr>
        <w:t>Continuación del tratamiento condicionada</w:t>
      </w:r>
    </w:p>
    <w:p w14:paraId="41A1D82C" w14:textId="77777777" w:rsidR="00DB2F1A" w:rsidRPr="00217093" w:rsidRDefault="00DB2F1A" w:rsidP="00DC0C3D">
      <w:pPr>
        <w:numPr>
          <w:ilvl w:val="0"/>
          <w:numId w:val="25"/>
        </w:numPr>
        <w:spacing w:line="360" w:lineRule="auto"/>
        <w:rPr>
          <w:rFonts w:ascii="Times New Roman" w:hAnsi="Times New Roman" w:cs="Times New Roman"/>
          <w:sz w:val="24"/>
          <w:szCs w:val="24"/>
        </w:rPr>
      </w:pPr>
      <w:r w:rsidRPr="00217093">
        <w:rPr>
          <w:rFonts w:ascii="Times New Roman" w:hAnsi="Times New Roman" w:cs="Times New Roman"/>
          <w:sz w:val="24"/>
          <w:szCs w:val="24"/>
        </w:rPr>
        <w:t>Reembolso vinculado a resultados (pago por resultados)</w:t>
      </w:r>
    </w:p>
    <w:p w14:paraId="78EEEB8B" w14:textId="77777777" w:rsidR="00DB2F1A" w:rsidRPr="00217093" w:rsidRDefault="00DB2F1A" w:rsidP="00DC0C3D">
      <w:pPr>
        <w:numPr>
          <w:ilvl w:val="1"/>
          <w:numId w:val="25"/>
        </w:numPr>
        <w:spacing w:line="360" w:lineRule="auto"/>
        <w:rPr>
          <w:rFonts w:ascii="Times New Roman" w:hAnsi="Times New Roman" w:cs="Times New Roman"/>
          <w:sz w:val="24"/>
          <w:szCs w:val="24"/>
        </w:rPr>
      </w:pPr>
      <w:r w:rsidRPr="00217093">
        <w:rPr>
          <w:rFonts w:ascii="Times New Roman" w:hAnsi="Times New Roman" w:cs="Times New Roman"/>
          <w:sz w:val="24"/>
          <w:szCs w:val="24"/>
        </w:rPr>
        <w:t>Garantía de resultados</w:t>
      </w:r>
    </w:p>
    <w:p w14:paraId="00CF325B" w14:textId="77777777" w:rsidR="00DB2F1A" w:rsidRPr="00217093" w:rsidRDefault="00DB2F1A" w:rsidP="00DC0C3D">
      <w:pPr>
        <w:numPr>
          <w:ilvl w:val="2"/>
          <w:numId w:val="25"/>
        </w:numPr>
        <w:spacing w:line="360" w:lineRule="auto"/>
        <w:rPr>
          <w:rFonts w:ascii="Times New Roman" w:hAnsi="Times New Roman" w:cs="Times New Roman"/>
          <w:sz w:val="24"/>
          <w:szCs w:val="24"/>
        </w:rPr>
      </w:pPr>
      <w:r w:rsidRPr="00217093">
        <w:rPr>
          <w:rFonts w:ascii="Times New Roman" w:hAnsi="Times New Roman" w:cs="Times New Roman"/>
          <w:sz w:val="24"/>
          <w:szCs w:val="24"/>
        </w:rPr>
        <w:t>En base a resultados clínicos finales (a corto o largo plazo)</w:t>
      </w:r>
    </w:p>
    <w:p w14:paraId="27CB6E1B" w14:textId="77777777" w:rsidR="00DB2F1A" w:rsidRPr="00217093" w:rsidRDefault="00DB2F1A" w:rsidP="00DC0C3D">
      <w:pPr>
        <w:numPr>
          <w:ilvl w:val="2"/>
          <w:numId w:val="25"/>
        </w:numPr>
        <w:spacing w:line="360" w:lineRule="auto"/>
        <w:rPr>
          <w:rFonts w:ascii="Times New Roman" w:hAnsi="Times New Roman" w:cs="Times New Roman"/>
          <w:sz w:val="24"/>
          <w:szCs w:val="24"/>
        </w:rPr>
      </w:pPr>
      <w:r w:rsidRPr="00217093">
        <w:rPr>
          <w:rFonts w:ascii="Times New Roman" w:hAnsi="Times New Roman" w:cs="Times New Roman"/>
          <w:sz w:val="24"/>
          <w:szCs w:val="24"/>
        </w:rPr>
        <w:t>En base a resultados intermedios (biomarcadores)</w:t>
      </w:r>
    </w:p>
    <w:p w14:paraId="424BB942" w14:textId="77777777" w:rsidR="00DB2F1A" w:rsidRPr="00217093" w:rsidRDefault="00DB2F1A" w:rsidP="00DC0C3D">
      <w:pPr>
        <w:numPr>
          <w:ilvl w:val="2"/>
          <w:numId w:val="25"/>
        </w:numPr>
        <w:spacing w:line="360" w:lineRule="auto"/>
        <w:rPr>
          <w:rFonts w:ascii="Times New Roman" w:hAnsi="Times New Roman" w:cs="Times New Roman"/>
          <w:sz w:val="24"/>
          <w:szCs w:val="24"/>
        </w:rPr>
      </w:pPr>
      <w:r w:rsidRPr="00217093">
        <w:rPr>
          <w:rFonts w:ascii="Times New Roman" w:hAnsi="Times New Roman" w:cs="Times New Roman"/>
          <w:sz w:val="24"/>
          <w:szCs w:val="24"/>
        </w:rPr>
        <w:t>En base a medidas de coste-efectividad (costo por AVAC)</w:t>
      </w:r>
    </w:p>
    <w:p w14:paraId="294D7B96" w14:textId="77777777" w:rsidR="00217093" w:rsidRDefault="00DB2F1A" w:rsidP="00217093">
      <w:pPr>
        <w:spacing w:line="240" w:lineRule="auto"/>
        <w:rPr>
          <w:sz w:val="20"/>
          <w:szCs w:val="20"/>
        </w:rPr>
      </w:pPr>
      <w:r w:rsidRPr="00217093">
        <w:rPr>
          <w:rFonts w:ascii="Times New Roman" w:hAnsi="Times New Roman" w:cs="Times New Roman"/>
          <w:sz w:val="24"/>
          <w:szCs w:val="24"/>
        </w:rPr>
        <w:t xml:space="preserve">Tabla de tipo de Acuerdos de Riesgo Compartidos tomados de Abellan </w:t>
      </w:r>
      <w:r w:rsidR="00EE6B12" w:rsidRPr="00217093">
        <w:rPr>
          <w:rFonts w:ascii="Times New Roman" w:hAnsi="Times New Roman" w:cs="Times New Roman"/>
          <w:sz w:val="24"/>
          <w:szCs w:val="24"/>
        </w:rPr>
        <w:t>Perpiñán</w:t>
      </w:r>
      <w:r w:rsidRPr="00217093">
        <w:rPr>
          <w:rFonts w:ascii="Times New Roman" w:hAnsi="Times New Roman" w:cs="Times New Roman"/>
          <w:sz w:val="24"/>
          <w:szCs w:val="24"/>
        </w:rPr>
        <w:t xml:space="preserve">, Garrido </w:t>
      </w:r>
      <w:r w:rsidR="00EE6B12" w:rsidRPr="00217093">
        <w:rPr>
          <w:rFonts w:ascii="Times New Roman" w:hAnsi="Times New Roman" w:cs="Times New Roman"/>
          <w:sz w:val="24"/>
          <w:szCs w:val="24"/>
        </w:rPr>
        <w:t>García</w:t>
      </w:r>
      <w:r w:rsidRPr="00217093">
        <w:rPr>
          <w:rFonts w:ascii="Times New Roman" w:hAnsi="Times New Roman" w:cs="Times New Roman"/>
          <w:sz w:val="24"/>
          <w:szCs w:val="24"/>
        </w:rPr>
        <w:t xml:space="preserve">, </w:t>
      </w:r>
      <w:r w:rsidR="008607E5" w:rsidRPr="00217093">
        <w:rPr>
          <w:rFonts w:ascii="Times New Roman" w:hAnsi="Times New Roman" w:cs="Times New Roman"/>
          <w:sz w:val="24"/>
          <w:szCs w:val="24"/>
        </w:rPr>
        <w:t>Martínez</w:t>
      </w:r>
      <w:r w:rsidRPr="00217093">
        <w:rPr>
          <w:rFonts w:ascii="Times New Roman" w:hAnsi="Times New Roman" w:cs="Times New Roman"/>
          <w:sz w:val="24"/>
          <w:szCs w:val="24"/>
        </w:rPr>
        <w:t xml:space="preserve"> </w:t>
      </w:r>
      <w:r w:rsidR="008607E5" w:rsidRPr="00217093">
        <w:rPr>
          <w:rFonts w:ascii="Times New Roman" w:hAnsi="Times New Roman" w:cs="Times New Roman"/>
          <w:sz w:val="24"/>
          <w:szCs w:val="24"/>
        </w:rPr>
        <w:t>Pérez</w:t>
      </w:r>
      <w:r w:rsidRPr="00217093">
        <w:rPr>
          <w:rFonts w:ascii="Times New Roman" w:hAnsi="Times New Roman" w:cs="Times New Roman"/>
          <w:sz w:val="24"/>
          <w:szCs w:val="24"/>
        </w:rPr>
        <w:t>, &amp; al.</w:t>
      </w:r>
      <w:r w:rsidRPr="00217093">
        <w:rPr>
          <w:rFonts w:ascii="Times New Roman" w:hAnsi="Times New Roman" w:cs="Times New Roman"/>
          <w:b/>
          <w:sz w:val="24"/>
          <w:szCs w:val="24"/>
        </w:rPr>
        <w:t xml:space="preserve"> (Jaime, </w:t>
      </w:r>
      <w:r w:rsidR="00C17234" w:rsidRPr="00217093">
        <w:rPr>
          <w:rFonts w:ascii="Times New Roman" w:hAnsi="Times New Roman" w:cs="Times New Roman"/>
          <w:b/>
          <w:sz w:val="24"/>
          <w:szCs w:val="24"/>
        </w:rPr>
        <w:t>Juan</w:t>
      </w:r>
      <w:r w:rsidRPr="00217093">
        <w:rPr>
          <w:rFonts w:ascii="Times New Roman" w:hAnsi="Times New Roman" w:cs="Times New Roman"/>
          <w:b/>
          <w:sz w:val="24"/>
          <w:szCs w:val="24"/>
        </w:rPr>
        <w:t>, &amp; Manuel., 2010)</w:t>
      </w:r>
      <w:r w:rsidR="00C17234" w:rsidRPr="00217093">
        <w:rPr>
          <w:rFonts w:ascii="Times New Roman" w:hAnsi="Times New Roman" w:cs="Times New Roman"/>
          <w:b/>
          <w:sz w:val="24"/>
          <w:szCs w:val="24"/>
        </w:rPr>
        <w:t xml:space="preserve"> (36)</w:t>
      </w:r>
      <w:r w:rsidR="00217093" w:rsidRPr="00217093">
        <w:rPr>
          <w:sz w:val="20"/>
          <w:szCs w:val="20"/>
        </w:rPr>
        <w:t xml:space="preserve"> </w:t>
      </w:r>
    </w:p>
    <w:p w14:paraId="632A3EE2" w14:textId="77777777" w:rsidR="00217093" w:rsidRDefault="00217093" w:rsidP="00217093">
      <w:pPr>
        <w:spacing w:line="240" w:lineRule="auto"/>
        <w:rPr>
          <w:sz w:val="20"/>
          <w:szCs w:val="20"/>
        </w:rPr>
      </w:pPr>
    </w:p>
    <w:p w14:paraId="159042B4" w14:textId="77777777" w:rsidR="006C2B7D" w:rsidRDefault="006C2B7D" w:rsidP="00217093">
      <w:pPr>
        <w:spacing w:line="240" w:lineRule="auto"/>
        <w:rPr>
          <w:sz w:val="20"/>
          <w:szCs w:val="20"/>
        </w:rPr>
      </w:pPr>
    </w:p>
    <w:p w14:paraId="4CE0F095" w14:textId="43D9D127" w:rsidR="00DB2F1A" w:rsidRPr="006C2B7D" w:rsidRDefault="00217093" w:rsidP="006C2B7D">
      <w:pPr>
        <w:spacing w:line="240" w:lineRule="auto"/>
        <w:rPr>
          <w:rFonts w:ascii="Times New Roman" w:hAnsi="Times New Roman" w:cs="Times New Roman"/>
          <w:sz w:val="20"/>
          <w:szCs w:val="20"/>
        </w:rPr>
      </w:pPr>
      <w:r w:rsidRPr="00217093">
        <w:rPr>
          <w:rFonts w:ascii="Times New Roman" w:hAnsi="Times New Roman" w:cs="Times New Roman"/>
          <w:sz w:val="20"/>
          <w:szCs w:val="20"/>
        </w:rPr>
        <w:t xml:space="preserve">36.Espín Jaime, Oliva Juan, Rodríguez Barrios José Manuel. Esquemas innovadores de mejora del acceso al mercado de nuevas tecnologías: los acuerdos de riesgo compartido. Gaceta Sanitaria. Volumen 24, </w:t>
      </w:r>
      <w:proofErr w:type="spellStart"/>
      <w:r w:rsidRPr="00217093">
        <w:rPr>
          <w:rFonts w:ascii="Times New Roman" w:hAnsi="Times New Roman" w:cs="Times New Roman"/>
          <w:sz w:val="20"/>
          <w:szCs w:val="20"/>
        </w:rPr>
        <w:t>Issue</w:t>
      </w:r>
      <w:proofErr w:type="spellEnd"/>
      <w:r w:rsidRPr="00217093">
        <w:rPr>
          <w:rFonts w:ascii="Times New Roman" w:hAnsi="Times New Roman" w:cs="Times New Roman"/>
          <w:sz w:val="20"/>
          <w:szCs w:val="20"/>
        </w:rPr>
        <w:t xml:space="preserve"> 6, </w:t>
      </w:r>
      <w:r w:rsidR="001B7108" w:rsidRPr="00217093">
        <w:rPr>
          <w:rFonts w:ascii="Times New Roman" w:hAnsi="Times New Roman" w:cs="Times New Roman"/>
          <w:sz w:val="20"/>
          <w:szCs w:val="20"/>
        </w:rPr>
        <w:t>diciembre</w:t>
      </w:r>
      <w:r w:rsidRPr="00217093">
        <w:rPr>
          <w:rFonts w:ascii="Times New Roman" w:hAnsi="Times New Roman" w:cs="Times New Roman"/>
          <w:sz w:val="20"/>
          <w:szCs w:val="20"/>
        </w:rPr>
        <w:t xml:space="preserve"> 2010, Pages 491-497</w:t>
      </w:r>
    </w:p>
    <w:p w14:paraId="6C7A5712" w14:textId="77777777" w:rsidR="00DB2F1A" w:rsidRPr="008607E5" w:rsidRDefault="00DB2F1A" w:rsidP="008607E5">
      <w:pPr>
        <w:pStyle w:val="Ttulo2"/>
        <w:rPr>
          <w:b/>
          <w:bCs/>
        </w:rPr>
      </w:pPr>
      <w:bookmarkStart w:id="66" w:name="_heading=h.2grqrue" w:colFirst="0" w:colLast="0"/>
      <w:bookmarkStart w:id="67" w:name="_Toc175242497"/>
      <w:bookmarkEnd w:id="66"/>
      <w:r w:rsidRPr="00B46CD9">
        <w:rPr>
          <w:rFonts w:ascii="Times New Roman" w:hAnsi="Times New Roman" w:cs="Times New Roman"/>
          <w:b/>
          <w:bCs/>
        </w:rPr>
        <w:t>1.6.4</w:t>
      </w:r>
      <w:r w:rsidRPr="008607E5">
        <w:rPr>
          <w:b/>
          <w:bCs/>
        </w:rPr>
        <w:t xml:space="preserve"> </w:t>
      </w:r>
      <w:r w:rsidRPr="001B7108">
        <w:rPr>
          <w:rFonts w:ascii="Times New Roman" w:hAnsi="Times New Roman" w:cs="Times New Roman"/>
          <w:b/>
          <w:bCs/>
        </w:rPr>
        <w:t>ACUERDOS BASADOS EN RESULTADOS FINANCIEROS</w:t>
      </w:r>
      <w:bookmarkEnd w:id="67"/>
    </w:p>
    <w:p w14:paraId="2C6B50AA" w14:textId="77777777" w:rsidR="00DB2F1A" w:rsidRPr="001D05E8" w:rsidRDefault="00DB2F1A" w:rsidP="008607E5">
      <w:pPr>
        <w:pStyle w:val="Ttulo3"/>
        <w:rPr>
          <w:b/>
          <w:bCs/>
        </w:rPr>
      </w:pPr>
      <w:bookmarkStart w:id="68" w:name="_heading=h.vx1227" w:colFirst="0" w:colLast="0"/>
      <w:bookmarkStart w:id="69" w:name="_Toc175242498"/>
      <w:bookmarkEnd w:id="68"/>
      <w:r w:rsidRPr="00B46CD9">
        <w:rPr>
          <w:rFonts w:ascii="Times New Roman" w:hAnsi="Times New Roman" w:cs="Times New Roman"/>
          <w:b/>
          <w:bCs/>
        </w:rPr>
        <w:t>1.6.5</w:t>
      </w:r>
      <w:r w:rsidRPr="008607E5">
        <w:rPr>
          <w:b/>
          <w:bCs/>
        </w:rPr>
        <w:t xml:space="preserve">. </w:t>
      </w:r>
      <w:r w:rsidRPr="001D05E8">
        <w:rPr>
          <w:rFonts w:ascii="Times New Roman" w:hAnsi="Times New Roman" w:cs="Times New Roman"/>
          <w:b/>
          <w:bCs/>
        </w:rPr>
        <w:t>ACUERDOS PRECIO-VOLUMEN A NIVEL DE POBLACIÓN</w:t>
      </w:r>
      <w:bookmarkEnd w:id="69"/>
    </w:p>
    <w:p w14:paraId="13CC0F34" w14:textId="5088F9BF" w:rsidR="00C17234" w:rsidRPr="00217093" w:rsidRDefault="00DB2F1A" w:rsidP="00217093">
      <w:pPr>
        <w:spacing w:line="360" w:lineRule="auto"/>
        <w:rPr>
          <w:rFonts w:ascii="Times New Roman" w:hAnsi="Times New Roman" w:cs="Times New Roman"/>
          <w:sz w:val="24"/>
          <w:szCs w:val="24"/>
        </w:rPr>
      </w:pPr>
      <w:r w:rsidRPr="00217093">
        <w:rPr>
          <w:rFonts w:ascii="Times New Roman" w:hAnsi="Times New Roman" w:cs="Times New Roman"/>
          <w:sz w:val="24"/>
          <w:szCs w:val="24"/>
        </w:rPr>
        <w:t xml:space="preserve">Los acuerdos precio-volumen son una práctica común en muchos países europeos </w:t>
      </w:r>
      <w:r w:rsidR="001D05E8" w:rsidRPr="00217093">
        <w:rPr>
          <w:rFonts w:ascii="Times New Roman" w:hAnsi="Times New Roman" w:cs="Times New Roman"/>
          <w:sz w:val="24"/>
          <w:szCs w:val="24"/>
        </w:rPr>
        <w:t>en la actualidad</w:t>
      </w:r>
      <w:r w:rsidRPr="00217093">
        <w:rPr>
          <w:rFonts w:ascii="Times New Roman" w:hAnsi="Times New Roman" w:cs="Times New Roman"/>
          <w:sz w:val="24"/>
          <w:szCs w:val="24"/>
        </w:rPr>
        <w:t>, destacando especialmente su aplicación en Francia, donde se aplican dos modalidades. Por un lado, se establece un mecanismo de devolución para el exceso de ventas por categoría terapéutica (mayores consumos), teniendo en cuenta el volumen de</w:t>
      </w:r>
      <w:r w:rsidR="00C17234" w:rsidRPr="00217093">
        <w:rPr>
          <w:rFonts w:ascii="Times New Roman" w:hAnsi="Times New Roman" w:cs="Times New Roman"/>
          <w:sz w:val="24"/>
          <w:szCs w:val="24"/>
        </w:rPr>
        <w:t xml:space="preserve"> negocio de la compañía farmacéutica, con ajustes anuales. Por otro lado, también se realizan revisiones periódicas de precios, en base a los costos medios, la dosis media o el número total de unidades establecidas en el momento de realizar el reembolso. Los mecanismos de devolución por clase cambian cada año. Los genéricos están totalmente exentos, mientras que, desde 2008 los medicamentos huérfanos no se excluyen de forma automática, y actualmente están sujetos a acuerdos específicos que contemplan mecanismos de devolución cuando las ventas exceden los niveles acordados. Por ejemplo, en 2008 se implantaron dos acuerdos de este tipo, uno de ellos para galsufase y otro para eculizumab, fármacos indicados para el tratamiento de la mucopolisacaridosis tipo VI y de la hemoglobinuria paroxística nocturna, respectivamente.  </w:t>
      </w:r>
    </w:p>
    <w:p w14:paraId="16700766" w14:textId="77777777" w:rsidR="00C17234" w:rsidRPr="00687534" w:rsidRDefault="00C17234" w:rsidP="00C17234">
      <w:pPr>
        <w:pStyle w:val="Ttulo3"/>
        <w:rPr>
          <w:rFonts w:ascii="Times New Roman" w:hAnsi="Times New Roman" w:cs="Times New Roman"/>
          <w:b/>
          <w:bCs/>
        </w:rPr>
      </w:pPr>
      <w:bookmarkStart w:id="70" w:name="_heading=h.3fwokq0" w:colFirst="0" w:colLast="0"/>
      <w:bookmarkStart w:id="71" w:name="_Toc175242499"/>
      <w:bookmarkEnd w:id="70"/>
      <w:r w:rsidRPr="00B46CD9">
        <w:rPr>
          <w:rFonts w:ascii="Times New Roman" w:hAnsi="Times New Roman" w:cs="Times New Roman"/>
          <w:b/>
          <w:bCs/>
        </w:rPr>
        <w:t>1.6.6 ACUERDOS</w:t>
      </w:r>
      <w:r w:rsidRPr="00687534">
        <w:rPr>
          <w:rFonts w:ascii="Times New Roman" w:hAnsi="Times New Roman" w:cs="Times New Roman"/>
          <w:b/>
          <w:bCs/>
        </w:rPr>
        <w:t xml:space="preserve"> BASADOS EN RESULTADOS FINANCIEROS A NIVEL DE PACIENTE</w:t>
      </w:r>
      <w:bookmarkEnd w:id="71"/>
    </w:p>
    <w:p w14:paraId="00000170" w14:textId="686A46AB" w:rsidR="00DB2F1A" w:rsidRPr="00217093" w:rsidRDefault="00C17234" w:rsidP="00217093">
      <w:pPr>
        <w:spacing w:line="360" w:lineRule="auto"/>
        <w:rPr>
          <w:rFonts w:ascii="Times New Roman" w:hAnsi="Times New Roman" w:cs="Times New Roman"/>
          <w:b/>
          <w:sz w:val="24"/>
          <w:szCs w:val="24"/>
        </w:rPr>
        <w:sectPr w:rsidR="00DB2F1A" w:rsidRPr="00217093">
          <w:pgSz w:w="11900" w:h="16840"/>
          <w:pgMar w:top="1140" w:right="940" w:bottom="1180" w:left="860" w:header="712" w:footer="994" w:gutter="0"/>
          <w:cols w:space="720"/>
        </w:sectPr>
      </w:pPr>
      <w:r w:rsidRPr="00217093">
        <w:rPr>
          <w:rFonts w:ascii="Times New Roman" w:hAnsi="Times New Roman" w:cs="Times New Roman"/>
          <w:sz w:val="24"/>
          <w:szCs w:val="24"/>
        </w:rPr>
        <w:t>A diferencia de los acuerdos descritos anteriormente, éstos no se determinan en función del uso o cost</w:t>
      </w:r>
      <w:r w:rsidR="000535CA">
        <w:rPr>
          <w:rFonts w:ascii="Times New Roman" w:hAnsi="Times New Roman" w:cs="Times New Roman"/>
          <w:sz w:val="24"/>
          <w:szCs w:val="24"/>
        </w:rPr>
        <w:t>o</w:t>
      </w:r>
      <w:r w:rsidRPr="00217093">
        <w:rPr>
          <w:rFonts w:ascii="Times New Roman" w:hAnsi="Times New Roman" w:cs="Times New Roman"/>
          <w:sz w:val="24"/>
          <w:szCs w:val="24"/>
        </w:rPr>
        <w:t xml:space="preserve"> global del producto, sino que se establecen considerando los cost</w:t>
      </w:r>
      <w:r w:rsidR="000535CA">
        <w:rPr>
          <w:rFonts w:ascii="Times New Roman" w:hAnsi="Times New Roman" w:cs="Times New Roman"/>
          <w:sz w:val="24"/>
          <w:szCs w:val="24"/>
        </w:rPr>
        <w:t>o</w:t>
      </w:r>
      <w:r w:rsidRPr="00217093">
        <w:rPr>
          <w:rFonts w:ascii="Times New Roman" w:hAnsi="Times New Roman" w:cs="Times New Roman"/>
          <w:sz w:val="24"/>
          <w:szCs w:val="24"/>
        </w:rPr>
        <w:t xml:space="preserve">s o la dosis empleada en el tratamiento de cada paciente de forma individual. Dentro de esta categoría, se pueden distinguir diversas modalidades. Por un lado, mediante los </w:t>
      </w:r>
      <w:r w:rsidRPr="00217093">
        <w:rPr>
          <w:rFonts w:ascii="Times New Roman" w:hAnsi="Times New Roman" w:cs="Times New Roman"/>
          <w:b/>
          <w:sz w:val="24"/>
          <w:szCs w:val="24"/>
        </w:rPr>
        <w:t>acuerdos de inicio</w:t>
      </w:r>
      <w:r w:rsidRPr="00217093">
        <w:rPr>
          <w:rFonts w:ascii="Times New Roman" w:hAnsi="Times New Roman" w:cs="Times New Roman"/>
          <w:sz w:val="24"/>
          <w:szCs w:val="24"/>
        </w:rPr>
        <w:t xml:space="preserve"> </w:t>
      </w:r>
      <w:r w:rsidRPr="00217093">
        <w:rPr>
          <w:rFonts w:ascii="Times New Roman" w:hAnsi="Times New Roman" w:cs="Times New Roman"/>
          <w:b/>
          <w:sz w:val="24"/>
          <w:szCs w:val="24"/>
        </w:rPr>
        <w:t>de tratamiento</w:t>
      </w:r>
      <w:r w:rsidRPr="00217093">
        <w:rPr>
          <w:rFonts w:ascii="Times New Roman" w:hAnsi="Times New Roman" w:cs="Times New Roman"/>
          <w:sz w:val="24"/>
          <w:szCs w:val="24"/>
        </w:rPr>
        <w:t xml:space="preserve">, la compañía farmacéutica paga la totalidad (o una parte) de los costos correspondientes al ciclo inicial del tratamiento, a la espera de tener suficiente evidencia para poder convencer al pagador de que merece la pena financiar su producto. En otros casos, la compañía farmacéutica </w:t>
      </w:r>
      <w:r w:rsidRPr="00217093">
        <w:rPr>
          <w:rFonts w:ascii="Times New Roman" w:hAnsi="Times New Roman" w:cs="Times New Roman"/>
          <w:b/>
          <w:sz w:val="24"/>
          <w:szCs w:val="24"/>
        </w:rPr>
        <w:t>ofrece descuentos al pagador o financiador (sobre el costo por paciente), realiza devoluciones de dinero o entrega medicamentos de forma gratuita (bonificaciones)</w:t>
      </w:r>
      <w:r w:rsidRPr="00217093">
        <w:rPr>
          <w:rFonts w:ascii="Times New Roman" w:hAnsi="Times New Roman" w:cs="Times New Roman"/>
          <w:sz w:val="24"/>
          <w:szCs w:val="24"/>
        </w:rPr>
        <w:t>. Con ello, se ve reducido el costo para el pagador supone cada unidad de producto dispensada, sin necesidad de modificar el listado de precios de los medicamentos. Estos acuerdos pueden contribuir a autorizar el reembolso de tecnologías sanitarias que de otra manera habrían quedado excluidas por parte del pagador, por el elevado cost</w:t>
      </w:r>
      <w:r w:rsidR="005C53BC">
        <w:rPr>
          <w:rFonts w:ascii="Times New Roman" w:hAnsi="Times New Roman" w:cs="Times New Roman"/>
          <w:sz w:val="24"/>
          <w:szCs w:val="24"/>
        </w:rPr>
        <w:t>o</w:t>
      </w:r>
      <w:r w:rsidRPr="00217093">
        <w:rPr>
          <w:rFonts w:ascii="Times New Roman" w:hAnsi="Times New Roman" w:cs="Times New Roman"/>
          <w:sz w:val="24"/>
          <w:szCs w:val="24"/>
        </w:rPr>
        <w:t xml:space="preserve"> que representan, es decir su impacto presupuestario. Asimismo, también hay acuerdos en los que, por cada paciente tratado, se establece un límite el </w:t>
      </w:r>
      <w:r w:rsidRPr="00217093">
        <w:rPr>
          <w:rFonts w:ascii="Times New Roman" w:hAnsi="Times New Roman" w:cs="Times New Roman"/>
          <w:b/>
          <w:sz w:val="24"/>
          <w:szCs w:val="24"/>
        </w:rPr>
        <w:t>cost</w:t>
      </w:r>
      <w:r w:rsidR="00685619">
        <w:rPr>
          <w:rFonts w:ascii="Times New Roman" w:hAnsi="Times New Roman" w:cs="Times New Roman"/>
          <w:b/>
          <w:sz w:val="24"/>
          <w:szCs w:val="24"/>
        </w:rPr>
        <w:t>o</w:t>
      </w:r>
      <w:r w:rsidRPr="00217093">
        <w:rPr>
          <w:rFonts w:ascii="Times New Roman" w:hAnsi="Times New Roman" w:cs="Times New Roman"/>
          <w:b/>
          <w:sz w:val="24"/>
          <w:szCs w:val="24"/>
        </w:rPr>
        <w:t xml:space="preserve"> total acumulado (</w:t>
      </w:r>
      <w:proofErr w:type="spellStart"/>
      <w:r w:rsidRPr="00217093">
        <w:rPr>
          <w:rFonts w:ascii="Times New Roman" w:hAnsi="Times New Roman" w:cs="Times New Roman"/>
          <w:b/>
          <w:i/>
          <w:sz w:val="24"/>
          <w:szCs w:val="24"/>
        </w:rPr>
        <w:t>cost-capping</w:t>
      </w:r>
      <w:proofErr w:type="spellEnd"/>
      <w:r w:rsidRPr="00217093">
        <w:rPr>
          <w:rFonts w:ascii="Times New Roman" w:hAnsi="Times New Roman" w:cs="Times New Roman"/>
          <w:b/>
          <w:sz w:val="24"/>
          <w:szCs w:val="24"/>
        </w:rPr>
        <w:t>),</w:t>
      </w:r>
      <w:r w:rsidRPr="00217093">
        <w:rPr>
          <w:rFonts w:ascii="Times New Roman" w:hAnsi="Times New Roman" w:cs="Times New Roman"/>
          <w:sz w:val="24"/>
          <w:szCs w:val="24"/>
        </w:rPr>
        <w:t xml:space="preserve"> o bien, un </w:t>
      </w:r>
      <w:r w:rsidRPr="00217093">
        <w:rPr>
          <w:rFonts w:ascii="Times New Roman" w:hAnsi="Times New Roman" w:cs="Times New Roman"/>
          <w:b/>
          <w:sz w:val="24"/>
          <w:szCs w:val="24"/>
        </w:rPr>
        <w:t>tope de utilización (</w:t>
      </w:r>
      <w:proofErr w:type="spellStart"/>
      <w:r w:rsidRPr="00217093">
        <w:rPr>
          <w:rFonts w:ascii="Times New Roman" w:hAnsi="Times New Roman" w:cs="Times New Roman"/>
          <w:b/>
          <w:i/>
          <w:sz w:val="24"/>
          <w:szCs w:val="24"/>
        </w:rPr>
        <w:t>dose-capping</w:t>
      </w:r>
      <w:proofErr w:type="spellEnd"/>
      <w:r w:rsidRPr="00217093">
        <w:rPr>
          <w:rFonts w:ascii="Times New Roman" w:hAnsi="Times New Roman" w:cs="Times New Roman"/>
          <w:b/>
          <w:sz w:val="24"/>
          <w:szCs w:val="24"/>
        </w:rPr>
        <w:t>).</w:t>
      </w:r>
      <w:r w:rsidRPr="00217093">
        <w:rPr>
          <w:rFonts w:ascii="Times New Roman" w:hAnsi="Times New Roman" w:cs="Times New Roman"/>
          <w:sz w:val="24"/>
          <w:szCs w:val="24"/>
        </w:rPr>
        <w:t xml:space="preserve"> Superado dicho límite, la compañía farmacéutica, sea la totalidad o una parte del costo del tratamiento, para lo cual suele aplicar descuentos en el precio de venta, o bien, ofrece el producto de forma gratuita, según las condiciones del acuerdo.</w:t>
      </w:r>
    </w:p>
    <w:p w14:paraId="00000194" w14:textId="63E9563F" w:rsidR="009C7C47" w:rsidRPr="0025488A" w:rsidRDefault="00B536E0" w:rsidP="0025488A">
      <w:pPr>
        <w:pStyle w:val="Ttulo2"/>
        <w:rPr>
          <w:b/>
          <w:bCs/>
        </w:rPr>
      </w:pPr>
      <w:bookmarkStart w:id="72" w:name="_heading=h.41mghml" w:colFirst="0" w:colLast="0"/>
      <w:bookmarkStart w:id="73" w:name="_heading=h.1v1yuxt" w:colFirst="0" w:colLast="0"/>
      <w:bookmarkStart w:id="74" w:name="_Toc175242500"/>
      <w:bookmarkEnd w:id="72"/>
      <w:bookmarkEnd w:id="73"/>
      <w:r w:rsidRPr="00B46CD9">
        <w:rPr>
          <w:rFonts w:ascii="Times New Roman" w:hAnsi="Times New Roman" w:cs="Times New Roman"/>
          <w:b/>
          <w:bCs/>
        </w:rPr>
        <w:t>1.</w:t>
      </w:r>
      <w:r w:rsidR="004E5384" w:rsidRPr="00B46CD9">
        <w:rPr>
          <w:rFonts w:ascii="Times New Roman" w:hAnsi="Times New Roman" w:cs="Times New Roman"/>
          <w:b/>
          <w:bCs/>
        </w:rPr>
        <w:t>6</w:t>
      </w:r>
      <w:r w:rsidRPr="00B46CD9">
        <w:rPr>
          <w:rFonts w:ascii="Times New Roman" w:hAnsi="Times New Roman" w:cs="Times New Roman"/>
          <w:b/>
          <w:bCs/>
        </w:rPr>
        <w:t>.</w:t>
      </w:r>
      <w:r w:rsidR="004E5384" w:rsidRPr="00B46CD9">
        <w:rPr>
          <w:rFonts w:ascii="Times New Roman" w:hAnsi="Times New Roman" w:cs="Times New Roman"/>
          <w:b/>
          <w:bCs/>
        </w:rPr>
        <w:t>7</w:t>
      </w:r>
      <w:r w:rsidRPr="0025488A">
        <w:rPr>
          <w:b/>
          <w:bCs/>
        </w:rPr>
        <w:t xml:space="preserve"> </w:t>
      </w:r>
      <w:r w:rsidRPr="00685619">
        <w:rPr>
          <w:rFonts w:ascii="Times New Roman" w:hAnsi="Times New Roman" w:cs="Times New Roman"/>
          <w:b/>
          <w:bCs/>
        </w:rPr>
        <w:t>ACUERDOS BASADOS EN RESULTADOS EN SALUD</w:t>
      </w:r>
      <w:bookmarkEnd w:id="74"/>
    </w:p>
    <w:p w14:paraId="00000195" w14:textId="096A0900" w:rsidR="009C7C47" w:rsidRPr="00217093" w:rsidRDefault="00877CCA" w:rsidP="00217093">
      <w:pPr>
        <w:spacing w:line="360" w:lineRule="auto"/>
        <w:rPr>
          <w:rFonts w:ascii="Times New Roman" w:hAnsi="Times New Roman" w:cs="Times New Roman"/>
          <w:sz w:val="24"/>
          <w:szCs w:val="24"/>
        </w:rPr>
      </w:pPr>
      <w:r w:rsidRPr="00217093">
        <w:rPr>
          <w:rFonts w:ascii="Times New Roman" w:hAnsi="Times New Roman" w:cs="Times New Roman"/>
          <w:sz w:val="24"/>
          <w:szCs w:val="24"/>
        </w:rPr>
        <w:t xml:space="preserve">Estos contratos, son aquellos en los que </w:t>
      </w:r>
      <w:r w:rsidRPr="00217093">
        <w:rPr>
          <w:rFonts w:ascii="Times New Roman" w:hAnsi="Times New Roman" w:cs="Times New Roman"/>
          <w:b/>
          <w:sz w:val="24"/>
          <w:szCs w:val="24"/>
        </w:rPr>
        <w:t>el precio o la naturaleza del reembolso está ligado a la consecución de determinados resultados en salud</w:t>
      </w:r>
      <w:r w:rsidRPr="00217093">
        <w:rPr>
          <w:rFonts w:ascii="Times New Roman" w:hAnsi="Times New Roman" w:cs="Times New Roman"/>
          <w:sz w:val="24"/>
          <w:szCs w:val="24"/>
        </w:rPr>
        <w:t>. De este modo, el pago se establece en función de los resultados que el medicamento en cuestión ofrezca, al ser aplicado en la práctica real. El objetivo de estos contratos es vincular el precio de una innovación sanitaria a su valor (en términos de las ganancias de salud que produce). Para ello, el financiador y la compañía farmacéutica acuerdan los resultados en salud esperados, quedando reflejado en el precio de venta unitario del producto el riesgo asociado al cumplimiento de dichos objetivos. Estos acuerdos (al igual que aquellos basados en resultados financieros) también se pueden plantear a nivel de población o a nivel de paciente. Las medidas de resultados en las que se basan los acuerdos basados en resultados en salud, pueden ser medidas de resultados clínicos o medidas de cost</w:t>
      </w:r>
      <w:r w:rsidR="005D2A76">
        <w:rPr>
          <w:rFonts w:ascii="Times New Roman" w:hAnsi="Times New Roman" w:cs="Times New Roman"/>
          <w:sz w:val="24"/>
          <w:szCs w:val="24"/>
        </w:rPr>
        <w:t>o</w:t>
      </w:r>
      <w:r w:rsidRPr="00217093">
        <w:rPr>
          <w:rFonts w:ascii="Times New Roman" w:hAnsi="Times New Roman" w:cs="Times New Roman"/>
          <w:sz w:val="24"/>
          <w:szCs w:val="24"/>
        </w:rPr>
        <w:t>-efectividad. Normalmente, en los acuerdos basados en resultados clínicos, los resultados se miden mediante medidas de resultados intermedios (biomarcadores) correlacionadas con el resultado de salud que se desea alcanzar (p.ej. nivel de glucosa en sangre, concentración de colesterol LDL, progresión de enfermedad oncológica informada en un PET, etc. Aunque con menor frecuencia, en algunos acuerdos los resultados a alcanzar se establecen en términos de medidas de resultados finales, tales como mortalidad, prevalencia de la enfermedad a tratar, etc. Por su parte, en los acuerdos basados en medidas de cost</w:t>
      </w:r>
      <w:r w:rsidR="0071397D">
        <w:rPr>
          <w:rFonts w:ascii="Times New Roman" w:hAnsi="Times New Roman" w:cs="Times New Roman"/>
          <w:sz w:val="24"/>
          <w:szCs w:val="24"/>
        </w:rPr>
        <w:t>o</w:t>
      </w:r>
      <w:r w:rsidRPr="00217093">
        <w:rPr>
          <w:rFonts w:ascii="Times New Roman" w:hAnsi="Times New Roman" w:cs="Times New Roman"/>
          <w:sz w:val="24"/>
          <w:szCs w:val="24"/>
        </w:rPr>
        <w:t>-efectividad, los resultados de la nueva tecnología sanitaria se evalúan mediante la razón cost</w:t>
      </w:r>
      <w:r w:rsidR="004C1C8E">
        <w:rPr>
          <w:rFonts w:ascii="Times New Roman" w:hAnsi="Times New Roman" w:cs="Times New Roman"/>
          <w:sz w:val="24"/>
          <w:szCs w:val="24"/>
        </w:rPr>
        <w:t>o</w:t>
      </w:r>
      <w:r w:rsidRPr="00217093">
        <w:rPr>
          <w:rFonts w:ascii="Times New Roman" w:hAnsi="Times New Roman" w:cs="Times New Roman"/>
          <w:sz w:val="24"/>
          <w:szCs w:val="24"/>
        </w:rPr>
        <w:t xml:space="preserve">-efectividad incremental (RCEI o ICER), la cual se obtiene mediante la diferencia entre el coste por año de vida ajustado por la calidad (coste por AVAC o QALY en inglés) del nuevo tratamiento y el costo por AVAC del tratamiento estándar disponible para un determinado problema de salud.                                                                                                                                            Los acuerdos basados en resultados en salud se pueden dividir en dos grandes categorías: </w:t>
      </w:r>
      <w:r w:rsidRPr="00217093">
        <w:rPr>
          <w:rFonts w:ascii="Times New Roman" w:hAnsi="Times New Roman" w:cs="Times New Roman"/>
          <w:b/>
          <w:sz w:val="24"/>
          <w:szCs w:val="24"/>
        </w:rPr>
        <w:t>cobertura condicionada y reembolso vinculado a resultados</w:t>
      </w:r>
      <w:r w:rsidRPr="00217093">
        <w:rPr>
          <w:rFonts w:ascii="Times New Roman" w:hAnsi="Times New Roman" w:cs="Times New Roman"/>
          <w:sz w:val="24"/>
          <w:szCs w:val="24"/>
        </w:rPr>
        <w:t>. A su vez, cada una de estas categorías se puede subdividir siguiendo la clasificación de</w:t>
      </w:r>
      <w:r w:rsidR="00217093">
        <w:rPr>
          <w:rFonts w:ascii="Times New Roman" w:hAnsi="Times New Roman" w:cs="Times New Roman"/>
          <w:sz w:val="24"/>
          <w:szCs w:val="24"/>
        </w:rPr>
        <w:t>:</w:t>
      </w:r>
      <w:r w:rsidRPr="00217093">
        <w:rPr>
          <w:rFonts w:ascii="Times New Roman" w:hAnsi="Times New Roman" w:cs="Times New Roman"/>
          <w:sz w:val="24"/>
          <w:szCs w:val="24"/>
        </w:rPr>
        <w:t xml:space="preserve"> </w:t>
      </w:r>
    </w:p>
    <w:p w14:paraId="00000196" w14:textId="77777777" w:rsidR="009C7C47" w:rsidRDefault="00877CCA">
      <w:pPr>
        <w:keepNext/>
        <w:keepLines/>
        <w:spacing w:before="40" w:after="0"/>
        <w:rPr>
          <w:b/>
          <w:color w:val="1F3863"/>
          <w:sz w:val="24"/>
          <w:szCs w:val="24"/>
        </w:rPr>
      </w:pPr>
      <w:bookmarkStart w:id="75" w:name="_heading=h.4f1mdlm" w:colFirst="0" w:colLast="0"/>
      <w:bookmarkEnd w:id="75"/>
      <w:r>
        <w:rPr>
          <w:b/>
          <w:color w:val="1F3863"/>
          <w:sz w:val="24"/>
          <w:szCs w:val="24"/>
        </w:rPr>
        <w:t>A-</w:t>
      </w:r>
      <w:r w:rsidRPr="005B5B17">
        <w:rPr>
          <w:rFonts w:ascii="Times New Roman" w:hAnsi="Times New Roman" w:cs="Times New Roman"/>
          <w:b/>
          <w:color w:val="1F3863"/>
          <w:sz w:val="24"/>
          <w:szCs w:val="24"/>
        </w:rPr>
        <w:t>COBERTURA CONDICIONADA</w:t>
      </w:r>
    </w:p>
    <w:p w14:paraId="580120E2" w14:textId="62A12E6F" w:rsidR="006C2B7D" w:rsidRDefault="00877CCA" w:rsidP="006C2B7D">
      <w:pPr>
        <w:spacing w:line="360" w:lineRule="auto"/>
        <w:rPr>
          <w:rFonts w:ascii="Times New Roman" w:hAnsi="Times New Roman" w:cs="Times New Roman"/>
          <w:sz w:val="24"/>
          <w:szCs w:val="24"/>
        </w:rPr>
      </w:pPr>
      <w:r w:rsidRPr="00217093">
        <w:rPr>
          <w:rFonts w:ascii="Times New Roman" w:hAnsi="Times New Roman" w:cs="Times New Roman"/>
          <w:sz w:val="24"/>
          <w:szCs w:val="24"/>
        </w:rPr>
        <w:t xml:space="preserve">Mediante los acuerdos de cobertura condicionada, la financiación de una tecnología sanitaria queda supeditada a la puesta en marcha de un estudio para recoger información (demostrar su eficiencia) sobre los resultados de </w:t>
      </w:r>
      <w:r w:rsidR="00B46CD9" w:rsidRPr="00217093">
        <w:rPr>
          <w:rFonts w:ascii="Times New Roman" w:hAnsi="Times New Roman" w:cs="Times New Roman"/>
          <w:sz w:val="24"/>
          <w:szCs w:val="24"/>
        </w:rPr>
        <w:t>esta</w:t>
      </w:r>
      <w:r w:rsidRPr="00217093">
        <w:rPr>
          <w:rFonts w:ascii="Times New Roman" w:hAnsi="Times New Roman" w:cs="Times New Roman"/>
          <w:sz w:val="24"/>
          <w:szCs w:val="24"/>
        </w:rPr>
        <w:t xml:space="preserve"> al ser aplicada en la población de interés. Este mecanismo se puede presentar bajo dos modalidades: cobertura condicionada a la búsqueda de evidencia o continuación del tratamiento condicionada.                                                                                                               </w:t>
      </w:r>
      <w:r w:rsidR="00C17234" w:rsidRPr="00217093">
        <w:rPr>
          <w:rFonts w:ascii="Times New Roman" w:hAnsi="Times New Roman" w:cs="Times New Roman"/>
          <w:sz w:val="24"/>
          <w:szCs w:val="24"/>
        </w:rPr>
        <w:t xml:space="preserve">   </w:t>
      </w:r>
      <w:r w:rsidRPr="00217093">
        <w:rPr>
          <w:rFonts w:ascii="Times New Roman" w:hAnsi="Times New Roman" w:cs="Times New Roman"/>
          <w:sz w:val="24"/>
          <w:szCs w:val="24"/>
        </w:rPr>
        <w:t xml:space="preserve">       *</w:t>
      </w:r>
      <w:r w:rsidRPr="00217093">
        <w:rPr>
          <w:rFonts w:ascii="Times New Roman" w:hAnsi="Times New Roman" w:cs="Times New Roman"/>
          <w:b/>
          <w:sz w:val="24"/>
          <w:szCs w:val="24"/>
        </w:rPr>
        <w:t>Cobertura condicionada a la búsqueda de evidencia</w:t>
      </w:r>
      <w:r w:rsidRPr="00217093">
        <w:rPr>
          <w:rFonts w:ascii="Times New Roman" w:hAnsi="Times New Roman" w:cs="Times New Roman"/>
          <w:sz w:val="24"/>
          <w:szCs w:val="24"/>
        </w:rPr>
        <w:t>. Se emplea cuando la evidencia disponible acerca de la eficacia de una tecnología no es lo suficientemente sólida como para poder autorizar su cobertura total. Como resultado de ello, el financiador se compromete a pagar por dicho tratamiento, con la condición de que el fabricante lleve a cabo un estudio científico que permita recabar información adicional acerca de los resultados de una innovación sanitaria al ser aplicada en la población diana de pacientes. Son condiciones experimentales, que, en nuestro país, no son cubiertas por parte del financiador o pagador. A su vez, este tipo de acuerdos pueden ser de dos tipos. Por un lado, el acuerdo puede llevar aparejada la realización de un ensayo clínico con la finalidad de evaluar la eficacia y seguridad del producto (experimental). En este caso, el producto sólo es financiado para aquellos pacientes que participen en el estudio, siendo lo común que, en estos tipos de ensayos, sean las compañías farmacéuticas quienes se hagan cargo del total de los costos. Por otro lado, el acuerdo se puede traducir en la realización de un estudio observacional en condiciones reales (</w:t>
      </w:r>
      <w:r w:rsidR="007B727D">
        <w:rPr>
          <w:rFonts w:ascii="Times New Roman" w:hAnsi="Times New Roman" w:cs="Times New Roman"/>
          <w:sz w:val="24"/>
          <w:szCs w:val="24"/>
        </w:rPr>
        <w:t>R</w:t>
      </w:r>
      <w:r w:rsidRPr="00217093">
        <w:rPr>
          <w:rFonts w:ascii="Times New Roman" w:hAnsi="Times New Roman" w:cs="Times New Roman"/>
          <w:sz w:val="24"/>
          <w:szCs w:val="24"/>
        </w:rPr>
        <w:t xml:space="preserve">eal World </w:t>
      </w:r>
      <w:r w:rsidR="007B727D">
        <w:rPr>
          <w:rFonts w:ascii="Times New Roman" w:hAnsi="Times New Roman" w:cs="Times New Roman"/>
          <w:sz w:val="24"/>
          <w:szCs w:val="24"/>
        </w:rPr>
        <w:t>E</w:t>
      </w:r>
      <w:r w:rsidRPr="00217093">
        <w:rPr>
          <w:rFonts w:ascii="Times New Roman" w:hAnsi="Times New Roman" w:cs="Times New Roman"/>
          <w:sz w:val="24"/>
          <w:szCs w:val="24"/>
        </w:rPr>
        <w:t>vidence) con una muestra compuesta por un determinado número de participantes escogidos entre la población total de pacientes para los que el producto se ha desarrollado. En este caso, la cobertura se extiende a la población total de pacientes que hagan uso del producto en la vida real, con independencia de que hayan participado en la investigación o no. Es común que, en estos casos, ya aprobados por las autoridades sanitarias, en nuestro país es el ANMAT,</w:t>
      </w:r>
      <w:r w:rsidR="001E6B77">
        <w:rPr>
          <w:rFonts w:ascii="Times New Roman" w:hAnsi="Times New Roman" w:cs="Times New Roman"/>
          <w:sz w:val="24"/>
          <w:szCs w:val="24"/>
        </w:rPr>
        <w:t xml:space="preserve"> y</w:t>
      </w:r>
      <w:r w:rsidRPr="00217093">
        <w:rPr>
          <w:rFonts w:ascii="Times New Roman" w:hAnsi="Times New Roman" w:cs="Times New Roman"/>
          <w:sz w:val="24"/>
          <w:szCs w:val="24"/>
        </w:rPr>
        <w:t xml:space="preserve"> sus costos sean a cargo de pagador o financiador.                                                                                                                         </w:t>
      </w:r>
      <w:r w:rsidRPr="00217093">
        <w:rPr>
          <w:rFonts w:ascii="Times New Roman" w:hAnsi="Times New Roman" w:cs="Times New Roman"/>
          <w:b/>
          <w:sz w:val="24"/>
          <w:szCs w:val="24"/>
        </w:rPr>
        <w:t xml:space="preserve"> *Continuación del tratamiento condicionada.</w:t>
      </w:r>
      <w:r w:rsidRPr="00217093">
        <w:rPr>
          <w:rFonts w:ascii="Times New Roman" w:hAnsi="Times New Roman" w:cs="Times New Roman"/>
          <w:sz w:val="24"/>
          <w:szCs w:val="24"/>
        </w:rPr>
        <w:t xml:space="preserve"> Bajo este tipo de acuerdos, para cada paciente, el financiador decide mantener o retirar la </w:t>
      </w:r>
      <w:r w:rsidRPr="00217093">
        <w:rPr>
          <w:rFonts w:ascii="Times New Roman" w:hAnsi="Times New Roman" w:cs="Times New Roman"/>
          <w:b/>
          <w:sz w:val="24"/>
          <w:szCs w:val="24"/>
        </w:rPr>
        <w:t>cobertura del tratamiento en función del grado de consecución de una serie de resultados clínicos a corto</w:t>
      </w:r>
      <w:r w:rsidRPr="00217093">
        <w:rPr>
          <w:rFonts w:ascii="Times New Roman" w:hAnsi="Times New Roman" w:cs="Times New Roman"/>
          <w:sz w:val="24"/>
          <w:szCs w:val="24"/>
        </w:rPr>
        <w:t xml:space="preserve"> </w:t>
      </w:r>
      <w:r w:rsidRPr="00217093">
        <w:rPr>
          <w:rFonts w:ascii="Times New Roman" w:hAnsi="Times New Roman" w:cs="Times New Roman"/>
          <w:b/>
          <w:sz w:val="24"/>
          <w:szCs w:val="24"/>
        </w:rPr>
        <w:t>plazo</w:t>
      </w:r>
      <w:r w:rsidRPr="00217093">
        <w:rPr>
          <w:rFonts w:ascii="Times New Roman" w:hAnsi="Times New Roman" w:cs="Times New Roman"/>
          <w:sz w:val="24"/>
          <w:szCs w:val="24"/>
        </w:rPr>
        <w:t xml:space="preserve"> (p.ej. respuesta tumoral, reducción de los niveles de colesterol., etc.). Con ello, se pretende garantizar que sólo se seguirá ofreciendo el tratamiento a cargo del pagador o financiador, en aquellos pacientes que realmente se estén beneficiando de él. Un aspecto clave para llevar a la práctica estos acuerdos es la existencia de medidas fiables de resultados a corto plazo, evitando así que haya pacientes que continúen recibiendo el tratamiento a pesar de obtener de él un escaso o nulo beneficio. Esto puede ser especialmente relevante, en aquellas situaciones en las que los clínicos y los pacientes están dispuestos a dar continuidad al tratamiento, no tanto por los beneficios que éste reporte al paciente, sino más bien por la ausencia de tecnologías alternativas eficaces. Por eso, es relevante tener bien explicitados los marcos regulatorios del acuerdo.</w:t>
      </w:r>
      <w:bookmarkStart w:id="76" w:name="_heading=h.2u6wntf" w:colFirst="0" w:colLast="0"/>
      <w:bookmarkEnd w:id="76"/>
    </w:p>
    <w:p w14:paraId="39B21EAC" w14:textId="5F4630A7" w:rsidR="009C7C47" w:rsidRDefault="00877CCA" w:rsidP="00217093">
      <w:pPr>
        <w:spacing w:line="360" w:lineRule="auto"/>
        <w:rPr>
          <w:rFonts w:ascii="Times New Roman" w:hAnsi="Times New Roman" w:cs="Times New Roman"/>
          <w:sz w:val="24"/>
          <w:szCs w:val="24"/>
        </w:rPr>
      </w:pPr>
      <w:r>
        <w:rPr>
          <w:b/>
          <w:color w:val="1F3863"/>
          <w:sz w:val="24"/>
          <w:szCs w:val="24"/>
        </w:rPr>
        <w:t>B-</w:t>
      </w:r>
      <w:r w:rsidRPr="00FF5486">
        <w:rPr>
          <w:rFonts w:ascii="Times New Roman" w:hAnsi="Times New Roman" w:cs="Times New Roman"/>
          <w:b/>
          <w:color w:val="1F3863"/>
          <w:sz w:val="24"/>
          <w:szCs w:val="24"/>
        </w:rPr>
        <w:t xml:space="preserve">REEMBOLSO VINCULADO A RESULTADOS (O PAGO POR </w:t>
      </w:r>
      <w:proofErr w:type="gramStart"/>
      <w:r w:rsidR="009A58E7" w:rsidRPr="00FF5486">
        <w:rPr>
          <w:rFonts w:ascii="Times New Roman" w:hAnsi="Times New Roman" w:cs="Times New Roman"/>
          <w:b/>
          <w:color w:val="1F3863"/>
          <w:sz w:val="24"/>
          <w:szCs w:val="24"/>
        </w:rPr>
        <w:t>RESULTADOS)</w:t>
      </w:r>
      <w:r w:rsidR="009A58E7">
        <w:rPr>
          <w:rFonts w:ascii="Times New Roman" w:hAnsi="Times New Roman" w:cs="Times New Roman"/>
          <w:sz w:val="24"/>
          <w:szCs w:val="24"/>
        </w:rPr>
        <w:t xml:space="preserve">  </w:t>
      </w:r>
      <w:r w:rsidR="006C2B7D">
        <w:rPr>
          <w:rFonts w:ascii="Times New Roman" w:hAnsi="Times New Roman" w:cs="Times New Roman"/>
          <w:sz w:val="24"/>
          <w:szCs w:val="24"/>
        </w:rPr>
        <w:t xml:space="preserve"> </w:t>
      </w:r>
      <w:proofErr w:type="gramEnd"/>
      <w:r w:rsidR="006C2B7D">
        <w:rPr>
          <w:rFonts w:ascii="Times New Roman" w:hAnsi="Times New Roman" w:cs="Times New Roman"/>
          <w:sz w:val="24"/>
          <w:szCs w:val="24"/>
        </w:rPr>
        <w:t xml:space="preserve">                            </w:t>
      </w:r>
      <w:r w:rsidRPr="00217093">
        <w:rPr>
          <w:rFonts w:ascii="Times New Roman" w:hAnsi="Times New Roman" w:cs="Times New Roman"/>
          <w:sz w:val="24"/>
          <w:szCs w:val="24"/>
        </w:rPr>
        <w:t xml:space="preserve">En este tipo de contratos, el nivel de reembolso de una tecnología sanitaria está condicionado a la consecución de resultados en términos de salud acordados previamente entre el pagador y la compañía farmacéutica, realizados en condiciones reales. Los acuerdos de pago por resultados surgen cuando un fabricante confía en los beneficios de su producto y está dispuesto a aceptar un reembolso más bajo si los resultados del producto en situaciones reales no cumplen con los objetivos esperados. Estos acuerdos son especialmente relevantes en áreas con múltiples productos competidores. La mayoría de los acuerdos de pago por resultados se presentan en la modalidad de garantía de resultados. En estos contratos, la premisa básica es "no cura, no </w:t>
      </w:r>
      <w:r w:rsidR="004764B2">
        <w:rPr>
          <w:rFonts w:ascii="Times New Roman" w:hAnsi="Times New Roman" w:cs="Times New Roman"/>
          <w:sz w:val="24"/>
          <w:szCs w:val="24"/>
        </w:rPr>
        <w:t xml:space="preserve">se </w:t>
      </w:r>
      <w:r w:rsidRPr="00217093">
        <w:rPr>
          <w:rFonts w:ascii="Times New Roman" w:hAnsi="Times New Roman" w:cs="Times New Roman"/>
          <w:sz w:val="24"/>
          <w:szCs w:val="24"/>
        </w:rPr>
        <w:t xml:space="preserve">paga". Es decir, el fabricante ofrece reembolsos o ajustes de precio si su producto no cumple con los resultados en salud acordados. Estos resultados pueden medirse individualmente para cada paciente o considerando el impacto en la población general. La respuesta al tratamiento puede evaluarse mediante medidas de resultados clínicos finales a corto o largo plazo (como morbilidad, mortalidad, calidad de vida relacionada con la salud, número de fracturas, etc.), o mediante medidas de resultados intermedios (como biomarcadores como la concentración de colesterol, presión arterial, etc.), asumiendo que estos predicen resultados finales. Otro tipo menos común de acuerdos son los esquemas o procesos de atención. Estos contratos vinculan el reembolso de la tecnología sanitaria al impacto que esta tenga en la práctica clínica. Un ejemplo es el acuerdo realizado para </w:t>
      </w:r>
      <w:proofErr w:type="spellStart"/>
      <w:r w:rsidRPr="00217093">
        <w:rPr>
          <w:rFonts w:ascii="Times New Roman" w:hAnsi="Times New Roman" w:cs="Times New Roman"/>
          <w:sz w:val="24"/>
          <w:szCs w:val="24"/>
        </w:rPr>
        <w:t>Oncotype</w:t>
      </w:r>
      <w:proofErr w:type="spellEnd"/>
      <w:r w:rsidRPr="00217093">
        <w:rPr>
          <w:rFonts w:ascii="Times New Roman" w:hAnsi="Times New Roman" w:cs="Times New Roman"/>
          <w:sz w:val="24"/>
          <w:szCs w:val="24"/>
        </w:rPr>
        <w:t xml:space="preserve"> DX en los Estados Unidos, donde el reembolso de </w:t>
      </w:r>
      <w:r w:rsidR="00023094" w:rsidRPr="00217093">
        <w:rPr>
          <w:rFonts w:ascii="Times New Roman" w:hAnsi="Times New Roman" w:cs="Times New Roman"/>
          <w:sz w:val="24"/>
          <w:szCs w:val="24"/>
        </w:rPr>
        <w:t>esta prueba</w:t>
      </w:r>
      <w:r w:rsidRPr="00217093">
        <w:rPr>
          <w:rFonts w:ascii="Times New Roman" w:hAnsi="Times New Roman" w:cs="Times New Roman"/>
          <w:sz w:val="24"/>
          <w:szCs w:val="24"/>
        </w:rPr>
        <w:t xml:space="preserve"> para el diagnóstico del cáncer de mama se estableció según el grado en que </w:t>
      </w:r>
      <w:proofErr w:type="gramStart"/>
      <w:r w:rsidRPr="00217093">
        <w:rPr>
          <w:rFonts w:ascii="Times New Roman" w:hAnsi="Times New Roman" w:cs="Times New Roman"/>
          <w:sz w:val="24"/>
          <w:szCs w:val="24"/>
        </w:rPr>
        <w:t>el test</w:t>
      </w:r>
      <w:proofErr w:type="gramEnd"/>
      <w:r w:rsidRPr="00217093">
        <w:rPr>
          <w:rFonts w:ascii="Times New Roman" w:hAnsi="Times New Roman" w:cs="Times New Roman"/>
          <w:sz w:val="24"/>
          <w:szCs w:val="24"/>
        </w:rPr>
        <w:t xml:space="preserve"> ayudará a los médicos a evitar tratamientos de quimioterapia innecesarios en pacientes</w:t>
      </w:r>
    </w:p>
    <w:p w14:paraId="1ADE3593" w14:textId="77777777" w:rsidR="00217093" w:rsidRDefault="00217093" w:rsidP="00217093">
      <w:pPr>
        <w:spacing w:line="360" w:lineRule="auto"/>
        <w:rPr>
          <w:rFonts w:ascii="Times New Roman" w:hAnsi="Times New Roman" w:cs="Times New Roman"/>
          <w:sz w:val="24"/>
          <w:szCs w:val="24"/>
        </w:rPr>
      </w:pPr>
    </w:p>
    <w:p w14:paraId="52C96CD4" w14:textId="77777777" w:rsidR="00217093" w:rsidRDefault="00217093" w:rsidP="00217093">
      <w:pPr>
        <w:spacing w:line="360" w:lineRule="auto"/>
        <w:rPr>
          <w:rFonts w:ascii="Times New Roman" w:hAnsi="Times New Roman" w:cs="Times New Roman"/>
          <w:sz w:val="24"/>
          <w:szCs w:val="24"/>
        </w:rPr>
      </w:pPr>
    </w:p>
    <w:p w14:paraId="617F8353" w14:textId="77777777" w:rsidR="00217093" w:rsidRDefault="00217093" w:rsidP="00217093">
      <w:pPr>
        <w:spacing w:line="360" w:lineRule="auto"/>
        <w:rPr>
          <w:rFonts w:ascii="Times New Roman" w:hAnsi="Times New Roman" w:cs="Times New Roman"/>
          <w:sz w:val="24"/>
          <w:szCs w:val="24"/>
        </w:rPr>
      </w:pPr>
    </w:p>
    <w:p w14:paraId="260F73C7" w14:textId="77777777" w:rsidR="00217093" w:rsidRDefault="00217093" w:rsidP="00217093">
      <w:pPr>
        <w:spacing w:line="360" w:lineRule="auto"/>
        <w:rPr>
          <w:rFonts w:ascii="Times New Roman" w:hAnsi="Times New Roman" w:cs="Times New Roman"/>
          <w:sz w:val="24"/>
          <w:szCs w:val="24"/>
        </w:rPr>
      </w:pPr>
    </w:p>
    <w:p w14:paraId="6411C8D1" w14:textId="77777777" w:rsidR="00217093" w:rsidRDefault="00217093" w:rsidP="00217093">
      <w:pPr>
        <w:spacing w:line="360" w:lineRule="auto"/>
        <w:rPr>
          <w:rFonts w:ascii="Times New Roman" w:hAnsi="Times New Roman" w:cs="Times New Roman"/>
          <w:sz w:val="24"/>
          <w:szCs w:val="24"/>
        </w:rPr>
      </w:pPr>
    </w:p>
    <w:p w14:paraId="778B65F4" w14:textId="77777777" w:rsidR="00217093" w:rsidRDefault="00217093" w:rsidP="00217093">
      <w:pPr>
        <w:spacing w:line="360" w:lineRule="auto"/>
        <w:rPr>
          <w:rFonts w:ascii="Times New Roman" w:hAnsi="Times New Roman" w:cs="Times New Roman"/>
          <w:sz w:val="24"/>
          <w:szCs w:val="24"/>
        </w:rPr>
      </w:pPr>
    </w:p>
    <w:p w14:paraId="0000019A" w14:textId="22859285" w:rsidR="00217093" w:rsidRPr="00217093" w:rsidRDefault="00217093" w:rsidP="00217093">
      <w:pPr>
        <w:spacing w:line="360" w:lineRule="auto"/>
        <w:rPr>
          <w:rFonts w:ascii="Times New Roman" w:hAnsi="Times New Roman" w:cs="Times New Roman"/>
          <w:sz w:val="24"/>
          <w:szCs w:val="24"/>
        </w:rPr>
        <w:sectPr w:rsidR="00217093" w:rsidRPr="00217093">
          <w:pgSz w:w="11900" w:h="16840"/>
          <w:pgMar w:top="1440" w:right="1440" w:bottom="1440" w:left="1440" w:header="708" w:footer="708" w:gutter="0"/>
          <w:cols w:space="720"/>
        </w:sectPr>
      </w:pPr>
    </w:p>
    <w:p w14:paraId="000001A5" w14:textId="7E67F9EA" w:rsidR="009C7C47" w:rsidRPr="00A3593A" w:rsidRDefault="00877CCA" w:rsidP="004E5384">
      <w:pPr>
        <w:pStyle w:val="Ttulo1"/>
        <w:jc w:val="center"/>
        <w:rPr>
          <w:rFonts w:ascii="Times New Roman" w:hAnsi="Times New Roman" w:cs="Times New Roman"/>
          <w:b/>
          <w:bCs/>
          <w:sz w:val="36"/>
          <w:szCs w:val="36"/>
        </w:rPr>
      </w:pPr>
      <w:bookmarkStart w:id="77" w:name="_heading=h.4i7ojhp" w:colFirst="0" w:colLast="0"/>
      <w:bookmarkStart w:id="78" w:name="_Toc175242501"/>
      <w:bookmarkEnd w:id="77"/>
      <w:r w:rsidRPr="00A3593A">
        <w:rPr>
          <w:rFonts w:ascii="Times New Roman" w:hAnsi="Times New Roman" w:cs="Times New Roman"/>
          <w:b/>
          <w:bCs/>
          <w:sz w:val="36"/>
          <w:szCs w:val="36"/>
        </w:rPr>
        <w:t xml:space="preserve">CAPÍTULO </w:t>
      </w:r>
      <w:r w:rsidR="0025488A" w:rsidRPr="00A3593A">
        <w:rPr>
          <w:rFonts w:ascii="Times New Roman" w:hAnsi="Times New Roman" w:cs="Times New Roman"/>
          <w:b/>
          <w:bCs/>
          <w:sz w:val="36"/>
          <w:szCs w:val="36"/>
        </w:rPr>
        <w:t>2</w:t>
      </w:r>
      <w:bookmarkEnd w:id="78"/>
    </w:p>
    <w:p w14:paraId="000001A6" w14:textId="1547A416" w:rsidR="009C7C47" w:rsidRPr="00623B28" w:rsidRDefault="0025488A" w:rsidP="00623B28">
      <w:pPr>
        <w:pStyle w:val="Ttulo1"/>
        <w:rPr>
          <w:b/>
          <w:bCs/>
        </w:rPr>
      </w:pPr>
      <w:bookmarkStart w:id="79" w:name="_heading=h.2xcytpi" w:colFirst="0" w:colLast="0"/>
      <w:bookmarkStart w:id="80" w:name="_Toc175242502"/>
      <w:bookmarkStart w:id="81" w:name="_Hlk171838691"/>
      <w:bookmarkEnd w:id="79"/>
      <w:r w:rsidRPr="00023094">
        <w:rPr>
          <w:rFonts w:ascii="Times New Roman" w:hAnsi="Times New Roman" w:cs="Times New Roman"/>
          <w:b/>
          <w:bCs/>
        </w:rPr>
        <w:t>2.1</w:t>
      </w:r>
      <w:r w:rsidRPr="00623B28">
        <w:rPr>
          <w:b/>
          <w:bCs/>
        </w:rPr>
        <w:t xml:space="preserve"> </w:t>
      </w:r>
      <w:r w:rsidRPr="00A3593A">
        <w:rPr>
          <w:rFonts w:ascii="Times New Roman" w:hAnsi="Times New Roman" w:cs="Times New Roman"/>
          <w:b/>
          <w:bCs/>
        </w:rPr>
        <w:t xml:space="preserve">SISTEMA DE SALUD </w:t>
      </w:r>
      <w:sdt>
        <w:sdtPr>
          <w:rPr>
            <w:rFonts w:ascii="Times New Roman" w:hAnsi="Times New Roman" w:cs="Times New Roman"/>
            <w:b/>
            <w:bCs/>
          </w:rPr>
          <w:tag w:val="goog_rdk_10"/>
          <w:id w:val="-1585911377"/>
        </w:sdtPr>
        <w:sdtEndPr/>
        <w:sdtContent/>
      </w:sdt>
      <w:r w:rsidRPr="00A3593A">
        <w:rPr>
          <w:rFonts w:ascii="Times New Roman" w:hAnsi="Times New Roman" w:cs="Times New Roman"/>
          <w:b/>
          <w:bCs/>
        </w:rPr>
        <w:t>ARGENTINO</w:t>
      </w:r>
      <w:bookmarkEnd w:id="80"/>
    </w:p>
    <w:p w14:paraId="000001A7" w14:textId="579B0F88" w:rsidR="009C7C47" w:rsidRPr="00623B28" w:rsidRDefault="00623B28" w:rsidP="00623B28">
      <w:pPr>
        <w:pStyle w:val="Ttulo2"/>
        <w:rPr>
          <w:b/>
          <w:bCs/>
        </w:rPr>
      </w:pPr>
      <w:bookmarkStart w:id="82" w:name="_heading=h.1ci93xb" w:colFirst="0" w:colLast="0"/>
      <w:bookmarkStart w:id="83" w:name="_Toc175242503"/>
      <w:bookmarkEnd w:id="82"/>
      <w:r w:rsidRPr="00023094">
        <w:rPr>
          <w:rFonts w:ascii="Times New Roman" w:hAnsi="Times New Roman" w:cs="Times New Roman"/>
          <w:b/>
          <w:bCs/>
        </w:rPr>
        <w:t>2.1.1</w:t>
      </w:r>
      <w:r w:rsidRPr="00623B28">
        <w:rPr>
          <w:b/>
          <w:bCs/>
        </w:rPr>
        <w:t xml:space="preserve"> </w:t>
      </w:r>
      <w:r w:rsidRPr="00A3593A">
        <w:rPr>
          <w:rFonts w:ascii="Times New Roman" w:hAnsi="Times New Roman" w:cs="Times New Roman"/>
          <w:b/>
          <w:bCs/>
        </w:rPr>
        <w:t>GENERALIDADES</w:t>
      </w:r>
      <w:bookmarkEnd w:id="83"/>
    </w:p>
    <w:p w14:paraId="000001A8" w14:textId="00A17746" w:rsidR="009C7C47" w:rsidRPr="00217093" w:rsidRDefault="00877CCA" w:rsidP="00217093">
      <w:pPr>
        <w:spacing w:line="360" w:lineRule="auto"/>
        <w:rPr>
          <w:rFonts w:ascii="Times New Roman" w:hAnsi="Times New Roman" w:cs="Times New Roman"/>
          <w:sz w:val="24"/>
          <w:szCs w:val="24"/>
        </w:rPr>
      </w:pPr>
      <w:r w:rsidRPr="00217093">
        <w:rPr>
          <w:rFonts w:ascii="Times New Roman" w:hAnsi="Times New Roman" w:cs="Times New Roman"/>
          <w:sz w:val="24"/>
          <w:szCs w:val="24"/>
        </w:rPr>
        <w:t xml:space="preserve">Un sistema de salud es un modelo de organización social para dar respuesta a los problemas de salud de la población. El sistema de salud de un país es uno de los principales determinantes de la calidad de vida de su población. Los sistemas de salud no surgieron solos, fueron desarrollados por los países en forma conjunta con las demás estrategias de acción y protección social. Las distintas formas de atención a la salud aparecen relacionadas con los sistemas previsionales y de asistencia social.                                                                          El sistema de salud argentino conforma una compleja estructura integrada por una diversidad de actores que cumplen una amplia gama de funciones, como son: la provisión de medicamentos, la financiación del consumo, prestaciones de servicios, la dispensa y el suministro de diversos materiales, sobre una base del PMO o programa médico obligatorio, pero sin techo prestacional, lo cual tiene gran impacto en nuestro sistema sanitario.                                                                                            </w:t>
      </w:r>
      <w:r w:rsidR="00217093">
        <w:rPr>
          <w:rFonts w:ascii="Times New Roman" w:hAnsi="Times New Roman" w:cs="Times New Roman"/>
          <w:sz w:val="24"/>
          <w:szCs w:val="24"/>
        </w:rPr>
        <w:t xml:space="preserve">                               </w:t>
      </w:r>
      <w:r w:rsidRPr="00217093">
        <w:rPr>
          <w:rFonts w:ascii="Times New Roman" w:hAnsi="Times New Roman" w:cs="Times New Roman"/>
          <w:sz w:val="24"/>
          <w:szCs w:val="24"/>
        </w:rPr>
        <w:t xml:space="preserve">    La salud en la Argentina se trata a través de la seguridad social (obras sociales), empresas de medicina prepagas (sistema privado) y los hospitales públicos (sistema público). “Es un sistema complejo que tiene altos costos de transacción”, donde es fundamental establecer vasos comunicantes entre las tres partes, para que el gasto sea más eficiente y todos los subsistemas funcionen bien”. El sistema de salud argentino se caracteriza por una excesiva fragmentación</w:t>
      </w:r>
      <w:r w:rsidRPr="00217093">
        <w:rPr>
          <w:rFonts w:ascii="Times New Roman" w:hAnsi="Times New Roman" w:cs="Times New Roman"/>
          <w:b/>
          <w:sz w:val="24"/>
          <w:szCs w:val="24"/>
        </w:rPr>
        <w:t xml:space="preserve"> (Galli, Pages, &amp; Swieszkoswski, 2017) (Van </w:t>
      </w:r>
      <w:proofErr w:type="spellStart"/>
      <w:r w:rsidRPr="00217093">
        <w:rPr>
          <w:rFonts w:ascii="Times New Roman" w:hAnsi="Times New Roman" w:cs="Times New Roman"/>
          <w:b/>
          <w:sz w:val="24"/>
          <w:szCs w:val="24"/>
        </w:rPr>
        <w:t>der</w:t>
      </w:r>
      <w:proofErr w:type="spellEnd"/>
      <w:r w:rsidRPr="00217093">
        <w:rPr>
          <w:rFonts w:ascii="Times New Roman" w:hAnsi="Times New Roman" w:cs="Times New Roman"/>
          <w:b/>
          <w:sz w:val="24"/>
          <w:szCs w:val="24"/>
        </w:rPr>
        <w:t xml:space="preserve"> Kooy, Torres, &amp; Solomesky, 2018)</w:t>
      </w:r>
      <w:r w:rsidR="00EA5F2C" w:rsidRPr="00217093">
        <w:rPr>
          <w:rFonts w:ascii="Times New Roman" w:hAnsi="Times New Roman" w:cs="Times New Roman"/>
          <w:b/>
          <w:sz w:val="24"/>
          <w:szCs w:val="24"/>
        </w:rPr>
        <w:t xml:space="preserve"> </w:t>
      </w:r>
      <w:r w:rsidRPr="00217093">
        <w:rPr>
          <w:rFonts w:ascii="Times New Roman" w:hAnsi="Times New Roman" w:cs="Times New Roman"/>
          <w:b/>
          <w:sz w:val="24"/>
          <w:szCs w:val="24"/>
        </w:rPr>
        <w:t>(3</w:t>
      </w:r>
      <w:r w:rsidR="00EA5F2C" w:rsidRPr="00217093">
        <w:rPr>
          <w:rFonts w:ascii="Times New Roman" w:hAnsi="Times New Roman" w:cs="Times New Roman"/>
          <w:b/>
          <w:sz w:val="24"/>
          <w:szCs w:val="24"/>
        </w:rPr>
        <w:t>7</w:t>
      </w:r>
      <w:r w:rsidRPr="00217093">
        <w:rPr>
          <w:rFonts w:ascii="Times New Roman" w:hAnsi="Times New Roman" w:cs="Times New Roman"/>
          <w:b/>
          <w:sz w:val="24"/>
          <w:szCs w:val="24"/>
        </w:rPr>
        <w:t>)</w:t>
      </w:r>
      <w:r w:rsidRPr="00217093">
        <w:rPr>
          <w:rFonts w:ascii="Times New Roman" w:hAnsi="Times New Roman" w:cs="Times New Roman"/>
          <w:sz w:val="24"/>
          <w:szCs w:val="24"/>
        </w:rPr>
        <w:t xml:space="preserve"> que se da en primer lugar en tres grandes subsectores:</w:t>
      </w:r>
    </w:p>
    <w:p w14:paraId="000001A9" w14:textId="77777777" w:rsidR="009C7C47" w:rsidRPr="00217093" w:rsidRDefault="00877CCA" w:rsidP="00217093">
      <w:pPr>
        <w:spacing w:line="240" w:lineRule="auto"/>
        <w:rPr>
          <w:rFonts w:ascii="Times New Roman" w:hAnsi="Times New Roman" w:cs="Times New Roman"/>
          <w:sz w:val="24"/>
          <w:szCs w:val="24"/>
        </w:rPr>
      </w:pPr>
      <w:r w:rsidRPr="00217093">
        <w:rPr>
          <w:rFonts w:ascii="Times New Roman" w:hAnsi="Times New Roman" w:cs="Times New Roman"/>
          <w:sz w:val="24"/>
          <w:szCs w:val="24"/>
        </w:rPr>
        <w:t xml:space="preserve"> 1-Público.</w:t>
      </w:r>
    </w:p>
    <w:p w14:paraId="000001AA" w14:textId="77777777" w:rsidR="009C7C47" w:rsidRPr="00217093" w:rsidRDefault="00877CCA" w:rsidP="00217093">
      <w:pPr>
        <w:spacing w:line="240" w:lineRule="auto"/>
        <w:rPr>
          <w:rFonts w:ascii="Times New Roman" w:hAnsi="Times New Roman" w:cs="Times New Roman"/>
          <w:sz w:val="24"/>
          <w:szCs w:val="24"/>
        </w:rPr>
      </w:pPr>
      <w:r w:rsidRPr="00217093">
        <w:rPr>
          <w:rFonts w:ascii="Times New Roman" w:hAnsi="Times New Roman" w:cs="Times New Roman"/>
          <w:sz w:val="24"/>
          <w:szCs w:val="24"/>
        </w:rPr>
        <w:t xml:space="preserve"> 2- De la seguridad social-INSSJP (Instituto Nacional de Servicios Sociales para Jubilados y Pensionados) </w:t>
      </w:r>
    </w:p>
    <w:p w14:paraId="000001AB" w14:textId="77777777" w:rsidR="009C7C47" w:rsidRDefault="00877CCA" w:rsidP="00217093">
      <w:pPr>
        <w:spacing w:line="240" w:lineRule="auto"/>
        <w:rPr>
          <w:sz w:val="24"/>
          <w:szCs w:val="24"/>
        </w:rPr>
      </w:pPr>
      <w:r w:rsidRPr="00217093">
        <w:rPr>
          <w:rFonts w:ascii="Times New Roman" w:hAnsi="Times New Roman" w:cs="Times New Roman"/>
          <w:sz w:val="24"/>
          <w:szCs w:val="24"/>
        </w:rPr>
        <w:t>3- Privado</w:t>
      </w:r>
      <w:r>
        <w:rPr>
          <w:sz w:val="24"/>
          <w:szCs w:val="24"/>
        </w:rPr>
        <w:t xml:space="preserve">. </w:t>
      </w:r>
    </w:p>
    <w:p w14:paraId="70E00C78" w14:textId="04043709" w:rsidR="00EA5F2C" w:rsidRPr="00EA5F2C" w:rsidRDefault="00EA5F2C" w:rsidP="00EA5F2C">
      <w:pPr>
        <w:pStyle w:val="Ttulo3"/>
        <w:rPr>
          <w:b/>
          <w:bCs/>
        </w:rPr>
      </w:pPr>
      <w:bookmarkStart w:id="84" w:name="_Toc175242504"/>
      <w:r w:rsidRPr="00023094">
        <w:rPr>
          <w:rFonts w:ascii="Times New Roman" w:hAnsi="Times New Roman" w:cs="Times New Roman"/>
          <w:b/>
          <w:bCs/>
        </w:rPr>
        <w:t>TABLA 4</w:t>
      </w:r>
      <w:r w:rsidRPr="00EA5F2C">
        <w:rPr>
          <w:b/>
          <w:bCs/>
        </w:rPr>
        <w:t xml:space="preserve">. </w:t>
      </w:r>
      <w:r w:rsidRPr="00023094">
        <w:rPr>
          <w:rFonts w:ascii="Times New Roman" w:hAnsi="Times New Roman" w:cs="Times New Roman"/>
          <w:b/>
          <w:bCs/>
        </w:rPr>
        <w:t>POBLACION CUBIERTA POR TIPO DE COBERTURA</w:t>
      </w:r>
      <w:bookmarkEnd w:id="84"/>
    </w:p>
    <w:p w14:paraId="000001AC" w14:textId="67E1A254" w:rsidR="009C7C47" w:rsidRPr="00CD7864" w:rsidRDefault="00EA5F2C">
      <w:pPr>
        <w:spacing w:line="240" w:lineRule="auto"/>
        <w:rPr>
          <w:sz w:val="20"/>
          <w:szCs w:val="20"/>
        </w:rPr>
      </w:pPr>
      <w:r>
        <w:rPr>
          <w:noProof/>
        </w:rPr>
        <w:drawing>
          <wp:inline distT="0" distB="0" distL="0" distR="0" wp14:anchorId="20CCEF63" wp14:editId="79EC65C4">
            <wp:extent cx="5334000" cy="2238375"/>
            <wp:effectExtent l="0" t="0" r="0" b="9525"/>
            <wp:docPr id="41666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6638" name=""/>
                    <pic:cNvPicPr/>
                  </pic:nvPicPr>
                  <pic:blipFill>
                    <a:blip r:embed="rId29"/>
                    <a:stretch>
                      <a:fillRect/>
                    </a:stretch>
                  </pic:blipFill>
                  <pic:spPr>
                    <a:xfrm>
                      <a:off x="0" y="0"/>
                      <a:ext cx="5334000" cy="2238375"/>
                    </a:xfrm>
                    <a:prstGeom prst="rect">
                      <a:avLst/>
                    </a:prstGeom>
                  </pic:spPr>
                </pic:pic>
              </a:graphicData>
            </a:graphic>
          </wp:inline>
        </w:drawing>
      </w:r>
      <w:r w:rsidR="00217093">
        <w:rPr>
          <w:sz w:val="20"/>
          <w:szCs w:val="20"/>
        </w:rPr>
        <w:t xml:space="preserve">                                        </w:t>
      </w:r>
      <w:r w:rsidR="00217093" w:rsidRPr="00217093">
        <w:rPr>
          <w:rFonts w:ascii="Times New Roman" w:hAnsi="Times New Roman" w:cs="Times New Roman"/>
          <w:sz w:val="20"/>
          <w:szCs w:val="20"/>
        </w:rPr>
        <w:t>37. Sistema de Salud Argentina. Galli, Amanda, Pages, Marisa y Swieszkoswski, Sandra. 2017, Área Docencia Sociedad Argentina de Cardiología, págs. 1-32</w:t>
      </w:r>
      <w:r w:rsidR="00217093">
        <w:rPr>
          <w:sz w:val="20"/>
          <w:szCs w:val="20"/>
        </w:rPr>
        <w:t>.</w:t>
      </w:r>
    </w:p>
    <w:p w14:paraId="2D0C7E09" w14:textId="77777777" w:rsidR="00CD7864" w:rsidRDefault="00877CCA" w:rsidP="00CD7864">
      <w:pPr>
        <w:spacing w:line="360" w:lineRule="auto"/>
        <w:rPr>
          <w:rFonts w:ascii="Times New Roman" w:hAnsi="Times New Roman" w:cs="Times New Roman"/>
          <w:sz w:val="24"/>
          <w:szCs w:val="24"/>
        </w:rPr>
      </w:pPr>
      <w:r w:rsidRPr="00CD7864">
        <w:rPr>
          <w:rFonts w:ascii="Times New Roman" w:hAnsi="Times New Roman" w:cs="Times New Roman"/>
          <w:sz w:val="24"/>
          <w:szCs w:val="24"/>
        </w:rPr>
        <w:t xml:space="preserve">La fragmentación continúa hacia dentro de cada uno de los subsectores:                                                          1-El subsector público, fragmentado en los niveles Nacional, Provincial y Municipal queda sometido a </w:t>
      </w:r>
      <w:bookmarkStart w:id="85" w:name="_heading=h.3whwml4" w:colFirst="0" w:colLast="0"/>
      <w:bookmarkEnd w:id="85"/>
      <w:r w:rsidRPr="00CD7864">
        <w:rPr>
          <w:rFonts w:ascii="Times New Roman" w:hAnsi="Times New Roman" w:cs="Times New Roman"/>
          <w:sz w:val="24"/>
          <w:szCs w:val="24"/>
        </w:rPr>
        <w:t>normativas emanadas de las distintas jurisdicciones. Es importante señalar que la mayoría de la población del país no tiene cobertura social y su atención depende exclusivamente del subsector público. Al subsistema público, pueden acceder todas las personas que habitan el territorio argentino, pero es particularmente utilizado por aproximadamente el 36% de la población que no posee otro tipo de cobertura.                                                                                                                                                                                  2- El subsector de la seguridad social: implica cuatro universos diferentes: A. Obras sociales nacionales y el INSSJP con características de especiales. El Instituto Nacional de Servicios Sociales para Jubilados y Pensionados (INSSJP habitualmente conocido como PAMI, siglas de Plan de Atención Médica Integral), da cobertura a aproximadamente a 5 millones de habitantes. Por medio de las Obras Sociales se logra la cobertura de las necesidades de salud de aquellas personas que mantienen un trabajo en relación de dependencia. Aproximadamente existen 300 entidades de este tipo, repartidas entre sindicales, provinciales y aquellas pertenecientes al personal de dirección de las distintas actividades económicas. Actualmente el número de entidades está disminuyendo debido a un proceso de fusiones y absorciones enmarcado en un proyecto global de concentración. La financiación proviene de aportes efectuados por los empleados sobre la base del salario mensual abonado, más una contribución del empleador también sobre su salario nominal. El subsistema de la seguridad social obligatoria, que cubre a los trabajadores formales junto a sus familiares directos, abarca al cerca del 61% de la población.                                                                                                                                                                            3- El subsistema privado, cubre a quienes contratan planes de salud mediante gasto de bolsillo y/o derivación de aportes y contribuciones a la seguridad social, nuclea al 13,6%. Dichos porcentajes superan el total de la población estimada por INDEC, producto de las múltiples coberturas superpuestas (seguridad social provincial y nacional, o seguridad social y privado), devenida de la escasa articulación entre subsistemas</w:t>
      </w:r>
      <w:r w:rsidRPr="00CD7864">
        <w:rPr>
          <w:rFonts w:ascii="Times New Roman" w:hAnsi="Times New Roman" w:cs="Times New Roman"/>
          <w:b/>
          <w:sz w:val="24"/>
          <w:szCs w:val="24"/>
        </w:rPr>
        <w:t xml:space="preserve"> (Oficina de Presupuesto del Congreso, 2021)</w:t>
      </w:r>
      <w:r w:rsidRPr="00CD7864">
        <w:rPr>
          <w:rFonts w:ascii="Times New Roman" w:hAnsi="Times New Roman" w:cs="Times New Roman"/>
          <w:sz w:val="24"/>
          <w:szCs w:val="24"/>
        </w:rPr>
        <w:t>.</w:t>
      </w:r>
      <w:r w:rsidRPr="00CD7864">
        <w:rPr>
          <w:rFonts w:ascii="Times New Roman" w:hAnsi="Times New Roman" w:cs="Times New Roman"/>
          <w:b/>
          <w:sz w:val="24"/>
          <w:szCs w:val="24"/>
        </w:rPr>
        <w:t>(</w:t>
      </w:r>
      <w:r w:rsidR="00C23EDB" w:rsidRPr="00CD7864">
        <w:rPr>
          <w:rFonts w:ascii="Times New Roman" w:hAnsi="Times New Roman" w:cs="Times New Roman"/>
          <w:b/>
          <w:sz w:val="24"/>
          <w:szCs w:val="24"/>
        </w:rPr>
        <w:t>38</w:t>
      </w:r>
      <w:r w:rsidRPr="00CD7864">
        <w:rPr>
          <w:rFonts w:ascii="Times New Roman" w:hAnsi="Times New Roman" w:cs="Times New Roman"/>
          <w:b/>
          <w:sz w:val="24"/>
          <w:szCs w:val="24"/>
        </w:rPr>
        <w:t>)</w:t>
      </w:r>
      <w:r w:rsidRPr="00CD7864">
        <w:rPr>
          <w:rFonts w:ascii="Times New Roman" w:hAnsi="Times New Roman" w:cs="Times New Roman"/>
          <w:sz w:val="24"/>
          <w:szCs w:val="24"/>
        </w:rPr>
        <w:t xml:space="preserve">                                                                      El funcionamiento de la medicina prepaga es similar en esencia al caso anterior, excepto que sus afiliados son generalmente personas que pueden o no ejercer en relación de dependencia, como por ejemplo empresarios, profesionales e independientes, y que reciben su cobertura de salud, abonando en contraprestación una suma fija mensual o fee. Los sistemas de medicina prepaga están generalmente organizados comercialmente y, a diferencia de las obras sociales, persiguen propósitos económicos de rentabilidad.                                                                                                                                                                     En estos dos últimos sistemas, el medicamento ambulatorio está cubierto parcialmente por un sistema de coseguro, donde el afiliado paga sólo una parte del valor total. Dicho seguro, dependiendo del tipo de </w:t>
      </w:r>
    </w:p>
    <w:p w14:paraId="60E5B6B6" w14:textId="77777777" w:rsidR="00CD7864" w:rsidRDefault="00CD7864" w:rsidP="00CD7864">
      <w:pPr>
        <w:spacing w:line="360" w:lineRule="auto"/>
        <w:rPr>
          <w:rFonts w:ascii="Times New Roman" w:hAnsi="Times New Roman" w:cs="Times New Roman"/>
          <w:sz w:val="24"/>
          <w:szCs w:val="24"/>
        </w:rPr>
      </w:pPr>
    </w:p>
    <w:p w14:paraId="1FBE111A" w14:textId="679F4FC9" w:rsidR="00CD7864" w:rsidRPr="00CD7864" w:rsidRDefault="00CD7864" w:rsidP="00CD7864">
      <w:pPr>
        <w:spacing w:line="240" w:lineRule="auto"/>
        <w:rPr>
          <w:rFonts w:ascii="Times New Roman" w:hAnsi="Times New Roman" w:cs="Times New Roman"/>
          <w:sz w:val="20"/>
          <w:szCs w:val="20"/>
        </w:rPr>
      </w:pPr>
      <w:r w:rsidRPr="00CD7864">
        <w:rPr>
          <w:rFonts w:ascii="Times New Roman" w:hAnsi="Times New Roman" w:cs="Times New Roman"/>
          <w:sz w:val="20"/>
          <w:szCs w:val="20"/>
        </w:rPr>
        <w:t>38.Caracterización del Sistema de Salud Argentino. Oficina del Congreso Argentino-diciembre 2021-Págs 7-9</w:t>
      </w:r>
    </w:p>
    <w:p w14:paraId="000001B0" w14:textId="4964ADD4" w:rsidR="009C7C47" w:rsidRPr="00CD7864" w:rsidRDefault="00877CCA" w:rsidP="00CD7864">
      <w:pPr>
        <w:spacing w:line="360" w:lineRule="auto"/>
        <w:rPr>
          <w:rFonts w:ascii="Times New Roman" w:hAnsi="Times New Roman" w:cs="Times New Roman"/>
          <w:sz w:val="24"/>
          <w:szCs w:val="24"/>
        </w:rPr>
      </w:pPr>
      <w:r w:rsidRPr="00CD7864">
        <w:rPr>
          <w:rFonts w:ascii="Times New Roman" w:hAnsi="Times New Roman" w:cs="Times New Roman"/>
          <w:sz w:val="24"/>
          <w:szCs w:val="24"/>
        </w:rPr>
        <w:t>medicamento, varía entre un 30% a un 70% del valor total. Por ley, los medicamentos oncológicos, insulinas, medicamentos que entren en las distintas resoluciones de la Superintendencia de Salud, así como los dispensados durante la internación del paciente, normalmente tienen una cobertura del 100%</w:t>
      </w:r>
      <w:r w:rsidR="008733B3">
        <w:rPr>
          <w:rFonts w:ascii="Times New Roman" w:hAnsi="Times New Roman" w:cs="Times New Roman"/>
          <w:sz w:val="24"/>
          <w:szCs w:val="24"/>
        </w:rPr>
        <w:t xml:space="preserve"> (sin costo para el paciente)</w:t>
      </w:r>
      <w:r w:rsidRPr="00CD7864">
        <w:rPr>
          <w:rFonts w:ascii="Times New Roman" w:hAnsi="Times New Roman" w:cs="Times New Roman"/>
          <w:sz w:val="24"/>
          <w:szCs w:val="24"/>
        </w:rPr>
        <w:t>.</w:t>
      </w:r>
    </w:p>
    <w:p w14:paraId="000001B1" w14:textId="503FDDF6" w:rsidR="009C7C47" w:rsidRPr="00023094" w:rsidRDefault="00623B28" w:rsidP="00623B28">
      <w:pPr>
        <w:pStyle w:val="Ttulo1"/>
        <w:rPr>
          <w:rFonts w:ascii="Times New Roman" w:hAnsi="Times New Roman" w:cs="Times New Roman"/>
          <w:b/>
          <w:bCs/>
        </w:rPr>
      </w:pPr>
      <w:bookmarkStart w:id="86" w:name="_heading=h.2bn6wsx" w:colFirst="0" w:colLast="0"/>
      <w:bookmarkStart w:id="87" w:name="_Toc175242505"/>
      <w:bookmarkEnd w:id="86"/>
      <w:r w:rsidRPr="00023094">
        <w:rPr>
          <w:rFonts w:ascii="Times New Roman" w:hAnsi="Times New Roman" w:cs="Times New Roman"/>
          <w:b/>
          <w:bCs/>
        </w:rPr>
        <w:t xml:space="preserve">2.2 LA EMPRESA DE MEDICINA PREPAGA: </w:t>
      </w:r>
      <w:sdt>
        <w:sdtPr>
          <w:rPr>
            <w:rFonts w:ascii="Times New Roman" w:hAnsi="Times New Roman" w:cs="Times New Roman"/>
            <w:b/>
            <w:bCs/>
          </w:rPr>
          <w:tag w:val="goog_rdk_11"/>
          <w:id w:val="-844625518"/>
        </w:sdtPr>
        <w:sdtEndPr/>
        <w:sdtContent/>
      </w:sdt>
      <w:r w:rsidRPr="00023094">
        <w:rPr>
          <w:rFonts w:ascii="Times New Roman" w:hAnsi="Times New Roman" w:cs="Times New Roman"/>
          <w:b/>
          <w:bCs/>
        </w:rPr>
        <w:t>MEDICUS</w:t>
      </w:r>
      <w:bookmarkEnd w:id="87"/>
    </w:p>
    <w:p w14:paraId="000001B7" w14:textId="62FAE2A8" w:rsidR="009C7C47" w:rsidRDefault="00877CCA" w:rsidP="00CD7864">
      <w:pPr>
        <w:spacing w:line="360" w:lineRule="auto"/>
        <w:rPr>
          <w:sz w:val="24"/>
          <w:szCs w:val="24"/>
        </w:rPr>
      </w:pPr>
      <w:r w:rsidRPr="00CD7864">
        <w:rPr>
          <w:rFonts w:ascii="Times New Roman" w:hAnsi="Times New Roman" w:cs="Times New Roman"/>
          <w:sz w:val="24"/>
          <w:szCs w:val="24"/>
        </w:rPr>
        <w:t xml:space="preserve">Medicus es una de las empresas de medicina prepaga más importantes en Argentina, con una sólida presencia en el mercado y una extensa red de prestadores médicos, que incluye hospitales, clínicas, centros de diagnóstico y profesionales de la salud de diversas especialidades. Su mayor presencia </w:t>
      </w:r>
      <w:r w:rsidR="00C23EDB" w:rsidRPr="00CD7864">
        <w:rPr>
          <w:rFonts w:ascii="Times New Roman" w:hAnsi="Times New Roman" w:cs="Times New Roman"/>
          <w:sz w:val="24"/>
          <w:szCs w:val="24"/>
        </w:rPr>
        <w:t>es en</w:t>
      </w:r>
      <w:r w:rsidRPr="00CD7864">
        <w:rPr>
          <w:rFonts w:ascii="Times New Roman" w:hAnsi="Times New Roman" w:cs="Times New Roman"/>
          <w:sz w:val="24"/>
          <w:szCs w:val="24"/>
        </w:rPr>
        <w:t xml:space="preserve"> AMBA y en las principales ciudades del país. Medicus fue fundada en 1967 en Buenos Aires y ha crecido hasta convertirse en una de las principales empresas de medicina prepaga del país, sobre un segmento de clientes ABC1. A lo largo de los años, ha expandido su red de prestadores médicos y ha desarrollado una variedad de planes de salud para satisfacer las necesidades de sus afiliados. Medicus ofrece una amplia gama de servicios médicos a sus afiliados, incluyendo consultas médicas, estudios de diagnóstico, tratamientos especializados, internaciones hospitalarias, cirugías y más. Medicus ofrece una variedad de planes de salud adaptados a las necesidades y presupuestos de sus afiliados. Estos planes pueden incluir diferentes niveles de cobertura y servicios adicionales, como medicina preventiva, odontología, oftalmología, asistencia al viajero y más. Los afiliados pueden elegir el plan que mejor se adapte a sus necesidades y preferencias. Dentro de la tecnología y servicios digitales, buscan mejorar la experiencia del usuario y facilitar el acceso a la atención médica. Esto incluye plataformas en línea para la gestión de turnos médicos, consultas virtuales, acceso a historias clínicas electrónicas, entre otros</w:t>
      </w:r>
      <w:r>
        <w:rPr>
          <w:sz w:val="24"/>
          <w:szCs w:val="24"/>
        </w:rPr>
        <w:t>.</w:t>
      </w:r>
    </w:p>
    <w:p w14:paraId="000001B8" w14:textId="38115FDD" w:rsidR="009C7C47" w:rsidRPr="00623B28" w:rsidRDefault="00623B28" w:rsidP="00623B28">
      <w:pPr>
        <w:pStyle w:val="Ttulo2"/>
        <w:rPr>
          <w:b/>
          <w:bCs/>
        </w:rPr>
      </w:pPr>
      <w:bookmarkStart w:id="88" w:name="_heading=h.ex38bkuxt6ck" w:colFirst="0" w:colLast="0"/>
      <w:bookmarkStart w:id="89" w:name="_Toc175242506"/>
      <w:bookmarkEnd w:id="88"/>
      <w:r w:rsidRPr="00023094">
        <w:rPr>
          <w:rFonts w:ascii="Times New Roman" w:hAnsi="Times New Roman" w:cs="Times New Roman"/>
          <w:b/>
          <w:bCs/>
        </w:rPr>
        <w:t>2.2.1</w:t>
      </w:r>
      <w:r w:rsidRPr="00623B28">
        <w:rPr>
          <w:b/>
          <w:bCs/>
        </w:rPr>
        <w:t xml:space="preserve"> </w:t>
      </w:r>
      <w:r w:rsidRPr="00AE5C01">
        <w:rPr>
          <w:rFonts w:ascii="Times New Roman" w:hAnsi="Times New Roman" w:cs="Times New Roman"/>
          <w:b/>
          <w:bCs/>
        </w:rPr>
        <w:t>ANÁLISIS FODA (Fortalezas, Oportunidades, Debilidades y Amenazas) de Medicus</w:t>
      </w:r>
      <w:bookmarkEnd w:id="89"/>
    </w:p>
    <w:p w14:paraId="000001B9" w14:textId="78F70AF5" w:rsidR="009C7C47" w:rsidRPr="00CD7864" w:rsidRDefault="00CD7864" w:rsidP="00CD7864">
      <w:pPr>
        <w:spacing w:line="360" w:lineRule="auto"/>
        <w:rPr>
          <w:rFonts w:ascii="Times New Roman" w:hAnsi="Times New Roman" w:cs="Times New Roman"/>
          <w:sz w:val="24"/>
          <w:szCs w:val="24"/>
        </w:rPr>
      </w:pPr>
      <w:r w:rsidRPr="00CD7864">
        <w:rPr>
          <w:rFonts w:ascii="Times New Roman" w:hAnsi="Times New Roman" w:cs="Times New Roman"/>
          <w:b/>
          <w:sz w:val="24"/>
          <w:szCs w:val="24"/>
        </w:rPr>
        <w:t>FORTALEZA:</w:t>
      </w:r>
    </w:p>
    <w:p w14:paraId="000001BA" w14:textId="77777777" w:rsidR="009C7C47" w:rsidRPr="00CD7864" w:rsidRDefault="00877CCA" w:rsidP="00DC0C3D">
      <w:pPr>
        <w:numPr>
          <w:ilvl w:val="0"/>
          <w:numId w:val="3"/>
        </w:numPr>
        <w:spacing w:line="360" w:lineRule="auto"/>
        <w:rPr>
          <w:rFonts w:ascii="Times New Roman" w:hAnsi="Times New Roman" w:cs="Times New Roman"/>
          <w:sz w:val="24"/>
          <w:szCs w:val="24"/>
        </w:rPr>
      </w:pPr>
      <w:r w:rsidRPr="00CD7864">
        <w:rPr>
          <w:rFonts w:ascii="Times New Roman" w:hAnsi="Times New Roman" w:cs="Times New Roman"/>
          <w:b/>
          <w:sz w:val="24"/>
          <w:szCs w:val="24"/>
        </w:rPr>
        <w:t>Reconocimiento de Marca:</w:t>
      </w:r>
      <w:r w:rsidRPr="00CD7864">
        <w:rPr>
          <w:rFonts w:ascii="Times New Roman" w:hAnsi="Times New Roman" w:cs="Times New Roman"/>
          <w:sz w:val="24"/>
          <w:szCs w:val="24"/>
        </w:rPr>
        <w:t xml:space="preserve"> La empresa tiene una marca reconocida y bien establecida en el mercado.</w:t>
      </w:r>
    </w:p>
    <w:p w14:paraId="000001BB" w14:textId="5E697677" w:rsidR="009C7C47" w:rsidRPr="00CD7864" w:rsidRDefault="00877CCA" w:rsidP="00DC0C3D">
      <w:pPr>
        <w:numPr>
          <w:ilvl w:val="0"/>
          <w:numId w:val="3"/>
        </w:numPr>
        <w:spacing w:line="360" w:lineRule="auto"/>
        <w:rPr>
          <w:rFonts w:ascii="Times New Roman" w:hAnsi="Times New Roman" w:cs="Times New Roman"/>
          <w:sz w:val="24"/>
          <w:szCs w:val="24"/>
        </w:rPr>
      </w:pPr>
      <w:r w:rsidRPr="00CD7864">
        <w:rPr>
          <w:rFonts w:ascii="Times New Roman" w:hAnsi="Times New Roman" w:cs="Times New Roman"/>
          <w:b/>
          <w:sz w:val="24"/>
          <w:szCs w:val="24"/>
        </w:rPr>
        <w:t>Red de Prestadores Médicos:</w:t>
      </w:r>
      <w:r w:rsidRPr="00CD7864">
        <w:rPr>
          <w:rFonts w:ascii="Times New Roman" w:hAnsi="Times New Roman" w:cs="Times New Roman"/>
          <w:sz w:val="24"/>
          <w:szCs w:val="24"/>
        </w:rPr>
        <w:t xml:space="preserve"> Contar con una amplia red de prestadores de prestigio </w:t>
      </w:r>
      <w:r w:rsidR="00C23EDB" w:rsidRPr="00CD7864">
        <w:rPr>
          <w:rFonts w:ascii="Times New Roman" w:hAnsi="Times New Roman" w:cs="Times New Roman"/>
          <w:sz w:val="24"/>
          <w:szCs w:val="24"/>
        </w:rPr>
        <w:t>de médicos</w:t>
      </w:r>
      <w:r w:rsidRPr="00CD7864">
        <w:rPr>
          <w:rFonts w:ascii="Times New Roman" w:hAnsi="Times New Roman" w:cs="Times New Roman"/>
          <w:sz w:val="24"/>
          <w:szCs w:val="24"/>
        </w:rPr>
        <w:t>, hospitales y clínicas.</w:t>
      </w:r>
    </w:p>
    <w:p w14:paraId="000001BC" w14:textId="77777777" w:rsidR="009C7C47" w:rsidRPr="00CD7864" w:rsidRDefault="00877CCA" w:rsidP="00DC0C3D">
      <w:pPr>
        <w:numPr>
          <w:ilvl w:val="0"/>
          <w:numId w:val="3"/>
        </w:numPr>
        <w:spacing w:line="360" w:lineRule="auto"/>
        <w:rPr>
          <w:rFonts w:ascii="Times New Roman" w:hAnsi="Times New Roman" w:cs="Times New Roman"/>
          <w:sz w:val="24"/>
          <w:szCs w:val="24"/>
        </w:rPr>
      </w:pPr>
      <w:r w:rsidRPr="00CD7864">
        <w:rPr>
          <w:rFonts w:ascii="Times New Roman" w:hAnsi="Times New Roman" w:cs="Times New Roman"/>
          <w:b/>
          <w:sz w:val="24"/>
          <w:szCs w:val="24"/>
        </w:rPr>
        <w:t>Variedad de Planes de Salud:</w:t>
      </w:r>
      <w:r w:rsidRPr="00CD7864">
        <w:rPr>
          <w:rFonts w:ascii="Times New Roman" w:hAnsi="Times New Roman" w:cs="Times New Roman"/>
          <w:sz w:val="24"/>
          <w:szCs w:val="24"/>
        </w:rPr>
        <w:t xml:space="preserve"> Ofrecer una variedad de planes de salud adaptados a diferentes necesidades y presupuestos puede atraer a un amplio segmento de la población.</w:t>
      </w:r>
    </w:p>
    <w:p w14:paraId="000001BD" w14:textId="77777777" w:rsidR="009C7C47" w:rsidRDefault="00877CCA" w:rsidP="00DC0C3D">
      <w:pPr>
        <w:numPr>
          <w:ilvl w:val="0"/>
          <w:numId w:val="3"/>
        </w:numPr>
        <w:spacing w:line="360" w:lineRule="auto"/>
        <w:rPr>
          <w:rFonts w:ascii="Times New Roman" w:hAnsi="Times New Roman" w:cs="Times New Roman"/>
          <w:sz w:val="24"/>
          <w:szCs w:val="24"/>
        </w:rPr>
      </w:pPr>
      <w:r w:rsidRPr="00CD7864">
        <w:rPr>
          <w:rFonts w:ascii="Times New Roman" w:hAnsi="Times New Roman" w:cs="Times New Roman"/>
          <w:b/>
          <w:sz w:val="24"/>
          <w:szCs w:val="24"/>
        </w:rPr>
        <w:t>Tecnología y Servicios Digitales:</w:t>
      </w:r>
      <w:r w:rsidRPr="00CD7864">
        <w:rPr>
          <w:rFonts w:ascii="Times New Roman" w:hAnsi="Times New Roman" w:cs="Times New Roman"/>
          <w:sz w:val="24"/>
          <w:szCs w:val="24"/>
        </w:rPr>
        <w:t xml:space="preserve"> Utilizar tecnología y servicios digitales para mejorar la experiencia del cliente, como plataformas en línea para la gestión de turnos médicos o consultas virtuales.</w:t>
      </w:r>
    </w:p>
    <w:p w14:paraId="29E95BB7" w14:textId="77777777" w:rsidR="00CD7864" w:rsidRDefault="00CD7864" w:rsidP="00CD7864">
      <w:pPr>
        <w:spacing w:line="360" w:lineRule="auto"/>
        <w:ind w:left="720"/>
        <w:rPr>
          <w:rFonts w:ascii="Times New Roman" w:hAnsi="Times New Roman" w:cs="Times New Roman"/>
          <w:b/>
          <w:sz w:val="24"/>
          <w:szCs w:val="24"/>
        </w:rPr>
      </w:pPr>
    </w:p>
    <w:p w14:paraId="0885FC77" w14:textId="77777777" w:rsidR="00CD7864" w:rsidRPr="00CD7864" w:rsidRDefault="00CD7864" w:rsidP="00CD7864">
      <w:pPr>
        <w:spacing w:line="360" w:lineRule="auto"/>
        <w:ind w:left="720"/>
        <w:rPr>
          <w:rFonts w:ascii="Times New Roman" w:hAnsi="Times New Roman" w:cs="Times New Roman"/>
          <w:sz w:val="24"/>
          <w:szCs w:val="24"/>
        </w:rPr>
      </w:pPr>
    </w:p>
    <w:p w14:paraId="000001BE" w14:textId="08CFE5D7" w:rsidR="009C7C47" w:rsidRPr="00CD7864" w:rsidRDefault="00CD7864" w:rsidP="00CD7864">
      <w:pPr>
        <w:spacing w:line="360" w:lineRule="auto"/>
        <w:rPr>
          <w:rFonts w:ascii="Times New Roman" w:hAnsi="Times New Roman" w:cs="Times New Roman"/>
          <w:sz w:val="24"/>
          <w:szCs w:val="24"/>
        </w:rPr>
      </w:pPr>
      <w:r w:rsidRPr="00CD7864">
        <w:rPr>
          <w:rFonts w:ascii="Times New Roman" w:hAnsi="Times New Roman" w:cs="Times New Roman"/>
          <w:b/>
          <w:sz w:val="24"/>
          <w:szCs w:val="24"/>
        </w:rPr>
        <w:t>OPORTUNIDADES:</w:t>
      </w:r>
    </w:p>
    <w:p w14:paraId="000001BF" w14:textId="77777777" w:rsidR="009C7C47" w:rsidRPr="00CD7864" w:rsidRDefault="00877CCA" w:rsidP="00DC0C3D">
      <w:pPr>
        <w:numPr>
          <w:ilvl w:val="0"/>
          <w:numId w:val="6"/>
        </w:numPr>
        <w:spacing w:line="360" w:lineRule="auto"/>
        <w:rPr>
          <w:rFonts w:ascii="Times New Roman" w:hAnsi="Times New Roman" w:cs="Times New Roman"/>
          <w:sz w:val="24"/>
          <w:szCs w:val="24"/>
        </w:rPr>
      </w:pPr>
      <w:r w:rsidRPr="00CD7864">
        <w:rPr>
          <w:rFonts w:ascii="Times New Roman" w:hAnsi="Times New Roman" w:cs="Times New Roman"/>
          <w:b/>
          <w:sz w:val="24"/>
          <w:szCs w:val="24"/>
        </w:rPr>
        <w:t>Crecimiento del Mercado de Medicina Prepaga:</w:t>
      </w:r>
      <w:r w:rsidRPr="00CD7864">
        <w:rPr>
          <w:rFonts w:ascii="Times New Roman" w:hAnsi="Times New Roman" w:cs="Times New Roman"/>
          <w:sz w:val="24"/>
          <w:szCs w:val="24"/>
        </w:rPr>
        <w:t xml:space="preserve"> El aumento de la demanda de servicios de salud privados en Argentina puede representar una oportunidad para expandir la base de clientes. Si bien está apuntada a un segmento, tiene oportunidad de crecimiento.</w:t>
      </w:r>
    </w:p>
    <w:p w14:paraId="000001C0" w14:textId="77777777" w:rsidR="009C7C47" w:rsidRPr="00CD7864" w:rsidRDefault="00877CCA" w:rsidP="00DC0C3D">
      <w:pPr>
        <w:numPr>
          <w:ilvl w:val="0"/>
          <w:numId w:val="6"/>
        </w:numPr>
        <w:spacing w:line="360" w:lineRule="auto"/>
        <w:rPr>
          <w:rFonts w:ascii="Times New Roman" w:hAnsi="Times New Roman" w:cs="Times New Roman"/>
          <w:sz w:val="24"/>
          <w:szCs w:val="24"/>
        </w:rPr>
      </w:pPr>
      <w:r w:rsidRPr="00CD7864">
        <w:rPr>
          <w:rFonts w:ascii="Times New Roman" w:hAnsi="Times New Roman" w:cs="Times New Roman"/>
          <w:b/>
          <w:sz w:val="24"/>
          <w:szCs w:val="24"/>
        </w:rPr>
        <w:t>Innovación Tecnológica:</w:t>
      </w:r>
      <w:r w:rsidRPr="00CD7864">
        <w:rPr>
          <w:rFonts w:ascii="Times New Roman" w:hAnsi="Times New Roman" w:cs="Times New Roman"/>
          <w:sz w:val="24"/>
          <w:szCs w:val="24"/>
        </w:rPr>
        <w:t xml:space="preserve"> La adopción de tecnologías innovadoras en el sector de la salud, como la telemedicina o la inteligencia artificial, puede abrir nuevas oportunidades de negocio.</w:t>
      </w:r>
    </w:p>
    <w:p w14:paraId="000001C1" w14:textId="77777777" w:rsidR="009C7C47" w:rsidRPr="00CD7864" w:rsidRDefault="00877CCA" w:rsidP="00DC0C3D">
      <w:pPr>
        <w:numPr>
          <w:ilvl w:val="0"/>
          <w:numId w:val="6"/>
        </w:numPr>
        <w:spacing w:line="360" w:lineRule="auto"/>
        <w:rPr>
          <w:rFonts w:ascii="Times New Roman" w:hAnsi="Times New Roman" w:cs="Times New Roman"/>
          <w:sz w:val="24"/>
          <w:szCs w:val="24"/>
        </w:rPr>
      </w:pPr>
      <w:r w:rsidRPr="00CD7864">
        <w:rPr>
          <w:rFonts w:ascii="Times New Roman" w:hAnsi="Times New Roman" w:cs="Times New Roman"/>
          <w:b/>
          <w:sz w:val="24"/>
          <w:szCs w:val="24"/>
        </w:rPr>
        <w:t>Expansión Geográfica:</w:t>
      </w:r>
      <w:r w:rsidRPr="00CD7864">
        <w:rPr>
          <w:rFonts w:ascii="Times New Roman" w:hAnsi="Times New Roman" w:cs="Times New Roman"/>
          <w:sz w:val="24"/>
          <w:szCs w:val="24"/>
        </w:rPr>
        <w:t xml:space="preserve"> Explorar la posibilidad de expandir la cobertura a nuevas regiones o áreas geográficas del país puede permitir un mayor crecimiento y alcance.</w:t>
      </w:r>
    </w:p>
    <w:p w14:paraId="000001C2" w14:textId="403E7F9A" w:rsidR="009C7C47" w:rsidRPr="00CD7864" w:rsidRDefault="00CD7864" w:rsidP="00CD7864">
      <w:pPr>
        <w:spacing w:line="360" w:lineRule="auto"/>
        <w:rPr>
          <w:rFonts w:ascii="Times New Roman" w:hAnsi="Times New Roman" w:cs="Times New Roman"/>
          <w:sz w:val="24"/>
          <w:szCs w:val="24"/>
        </w:rPr>
      </w:pPr>
      <w:r w:rsidRPr="00CD7864">
        <w:rPr>
          <w:rFonts w:ascii="Times New Roman" w:hAnsi="Times New Roman" w:cs="Times New Roman"/>
          <w:b/>
          <w:sz w:val="24"/>
          <w:szCs w:val="24"/>
        </w:rPr>
        <w:t>DEBILIDADES:</w:t>
      </w:r>
    </w:p>
    <w:p w14:paraId="000001C3" w14:textId="77777777" w:rsidR="009C7C47" w:rsidRPr="00CD7864" w:rsidRDefault="00877CCA" w:rsidP="00DC0C3D">
      <w:pPr>
        <w:numPr>
          <w:ilvl w:val="0"/>
          <w:numId w:val="11"/>
        </w:numPr>
        <w:spacing w:line="360" w:lineRule="auto"/>
        <w:rPr>
          <w:rFonts w:ascii="Times New Roman" w:hAnsi="Times New Roman" w:cs="Times New Roman"/>
          <w:sz w:val="24"/>
          <w:szCs w:val="24"/>
        </w:rPr>
      </w:pPr>
      <w:r w:rsidRPr="00CD7864">
        <w:rPr>
          <w:rFonts w:ascii="Times New Roman" w:hAnsi="Times New Roman" w:cs="Times New Roman"/>
          <w:b/>
          <w:sz w:val="24"/>
          <w:szCs w:val="24"/>
        </w:rPr>
        <w:t>Altos Costos:</w:t>
      </w:r>
      <w:r w:rsidRPr="00CD7864">
        <w:rPr>
          <w:rFonts w:ascii="Times New Roman" w:hAnsi="Times New Roman" w:cs="Times New Roman"/>
          <w:sz w:val="24"/>
          <w:szCs w:val="24"/>
        </w:rPr>
        <w:t xml:space="preserve"> Los altos costos asociados con la atención médica y la prestación de servicios de salud pueden afectar la rentabilidad de la empresa.</w:t>
      </w:r>
    </w:p>
    <w:p w14:paraId="000001C4" w14:textId="77777777" w:rsidR="009C7C47" w:rsidRPr="00CD7864" w:rsidRDefault="00877CCA" w:rsidP="00DC0C3D">
      <w:pPr>
        <w:numPr>
          <w:ilvl w:val="0"/>
          <w:numId w:val="11"/>
        </w:numPr>
        <w:spacing w:line="360" w:lineRule="auto"/>
        <w:rPr>
          <w:rFonts w:ascii="Times New Roman" w:hAnsi="Times New Roman" w:cs="Times New Roman"/>
          <w:sz w:val="24"/>
          <w:szCs w:val="24"/>
        </w:rPr>
      </w:pPr>
      <w:r w:rsidRPr="00CD7864">
        <w:rPr>
          <w:rFonts w:ascii="Times New Roman" w:hAnsi="Times New Roman" w:cs="Times New Roman"/>
          <w:b/>
          <w:sz w:val="24"/>
          <w:szCs w:val="24"/>
        </w:rPr>
        <w:t>Regulaciones:</w:t>
      </w:r>
      <w:r w:rsidRPr="00CD7864">
        <w:rPr>
          <w:rFonts w:ascii="Times New Roman" w:hAnsi="Times New Roman" w:cs="Times New Roman"/>
          <w:sz w:val="24"/>
          <w:szCs w:val="24"/>
        </w:rPr>
        <w:t xml:space="preserve"> Estar sujeto a regulaciones gubernamentales y normativas del sector de la salud puede limitar la flexibilidad y la capacidad de innovación de la empresa.</w:t>
      </w:r>
    </w:p>
    <w:p w14:paraId="000001C5" w14:textId="77777777" w:rsidR="009C7C47" w:rsidRPr="00CD7864" w:rsidRDefault="00877CCA" w:rsidP="00DC0C3D">
      <w:pPr>
        <w:numPr>
          <w:ilvl w:val="0"/>
          <w:numId w:val="11"/>
        </w:numPr>
        <w:spacing w:line="360" w:lineRule="auto"/>
        <w:rPr>
          <w:rFonts w:ascii="Times New Roman" w:hAnsi="Times New Roman" w:cs="Times New Roman"/>
          <w:sz w:val="24"/>
          <w:szCs w:val="24"/>
        </w:rPr>
      </w:pPr>
      <w:r w:rsidRPr="00CD7864">
        <w:rPr>
          <w:rFonts w:ascii="Times New Roman" w:hAnsi="Times New Roman" w:cs="Times New Roman"/>
          <w:b/>
          <w:sz w:val="24"/>
          <w:szCs w:val="24"/>
        </w:rPr>
        <w:t>Atención al Cliente:</w:t>
      </w:r>
      <w:r w:rsidRPr="00CD7864">
        <w:rPr>
          <w:rFonts w:ascii="Times New Roman" w:hAnsi="Times New Roman" w:cs="Times New Roman"/>
          <w:sz w:val="24"/>
          <w:szCs w:val="24"/>
        </w:rPr>
        <w:t xml:space="preserve"> Problemas relacionados con la calidad de la atención al cliente o la resolución de reclamos pueden afectar la reputación y la imagen de la empresa, se trabaja en mejoras de procesos.</w:t>
      </w:r>
    </w:p>
    <w:p w14:paraId="000001C6" w14:textId="35AAFB9C" w:rsidR="009C7C47" w:rsidRPr="00CD7864" w:rsidRDefault="00877CCA" w:rsidP="00DC0C3D">
      <w:pPr>
        <w:numPr>
          <w:ilvl w:val="0"/>
          <w:numId w:val="11"/>
        </w:numPr>
        <w:spacing w:line="360" w:lineRule="auto"/>
        <w:rPr>
          <w:rFonts w:ascii="Times New Roman" w:hAnsi="Times New Roman" w:cs="Times New Roman"/>
          <w:sz w:val="24"/>
          <w:szCs w:val="24"/>
        </w:rPr>
      </w:pPr>
      <w:r w:rsidRPr="00CD7864">
        <w:rPr>
          <w:rFonts w:ascii="Times New Roman" w:hAnsi="Times New Roman" w:cs="Times New Roman"/>
          <w:b/>
          <w:sz w:val="24"/>
          <w:szCs w:val="24"/>
        </w:rPr>
        <w:t>Envejecimiento de la población:</w:t>
      </w:r>
      <w:r w:rsidRPr="00CD7864">
        <w:rPr>
          <w:rFonts w:ascii="Times New Roman" w:hAnsi="Times New Roman" w:cs="Times New Roman"/>
          <w:sz w:val="24"/>
          <w:szCs w:val="24"/>
        </w:rPr>
        <w:t xml:space="preserve"> El envejecimiento de la población de EMP puede generar una mayor demanda de servicios de salud, especialmente entre los adultos mayores,</w:t>
      </w:r>
      <w:r w:rsidR="00C23EDB" w:rsidRPr="00CD7864">
        <w:rPr>
          <w:rFonts w:ascii="Times New Roman" w:hAnsi="Times New Roman" w:cs="Times New Roman"/>
          <w:sz w:val="24"/>
          <w:szCs w:val="24"/>
        </w:rPr>
        <w:t xml:space="preserve"> </w:t>
      </w:r>
      <w:r w:rsidRPr="00CD7864">
        <w:rPr>
          <w:rFonts w:ascii="Times New Roman" w:hAnsi="Times New Roman" w:cs="Times New Roman"/>
          <w:sz w:val="24"/>
          <w:szCs w:val="24"/>
        </w:rPr>
        <w:t>dado que la empresa tiene más de 50 años.</w:t>
      </w:r>
    </w:p>
    <w:p w14:paraId="000001C7" w14:textId="77777777" w:rsidR="009C7C47" w:rsidRPr="00CD7864" w:rsidRDefault="009C7C47" w:rsidP="00CD7864">
      <w:pPr>
        <w:spacing w:line="360" w:lineRule="auto"/>
        <w:ind w:left="360"/>
        <w:rPr>
          <w:rFonts w:ascii="Times New Roman" w:hAnsi="Times New Roman" w:cs="Times New Roman"/>
          <w:sz w:val="24"/>
          <w:szCs w:val="24"/>
        </w:rPr>
      </w:pPr>
    </w:p>
    <w:p w14:paraId="000001C8" w14:textId="22C34F61" w:rsidR="009C7C47" w:rsidRPr="00CD7864" w:rsidRDefault="00CD7864" w:rsidP="00CD7864">
      <w:pPr>
        <w:spacing w:line="360" w:lineRule="auto"/>
        <w:rPr>
          <w:rFonts w:ascii="Times New Roman" w:hAnsi="Times New Roman" w:cs="Times New Roman"/>
          <w:sz w:val="24"/>
          <w:szCs w:val="24"/>
        </w:rPr>
      </w:pPr>
      <w:r w:rsidRPr="00CD7864">
        <w:rPr>
          <w:rFonts w:ascii="Times New Roman" w:hAnsi="Times New Roman" w:cs="Times New Roman"/>
          <w:b/>
          <w:sz w:val="24"/>
          <w:szCs w:val="24"/>
        </w:rPr>
        <w:t>AMENAZAS:</w:t>
      </w:r>
    </w:p>
    <w:p w14:paraId="000001C9" w14:textId="77777777" w:rsidR="009C7C47" w:rsidRPr="00CD7864" w:rsidRDefault="00877CCA" w:rsidP="00DC0C3D">
      <w:pPr>
        <w:numPr>
          <w:ilvl w:val="0"/>
          <w:numId w:val="14"/>
        </w:numPr>
        <w:spacing w:line="360" w:lineRule="auto"/>
        <w:rPr>
          <w:rFonts w:ascii="Times New Roman" w:hAnsi="Times New Roman" w:cs="Times New Roman"/>
          <w:sz w:val="24"/>
          <w:szCs w:val="24"/>
        </w:rPr>
      </w:pPr>
      <w:r w:rsidRPr="00CD7864">
        <w:rPr>
          <w:rFonts w:ascii="Times New Roman" w:hAnsi="Times New Roman" w:cs="Times New Roman"/>
          <w:b/>
          <w:sz w:val="24"/>
          <w:szCs w:val="24"/>
        </w:rPr>
        <w:t>Cambios en las Políticas de Salud:</w:t>
      </w:r>
      <w:r w:rsidRPr="00CD7864">
        <w:rPr>
          <w:rFonts w:ascii="Times New Roman" w:hAnsi="Times New Roman" w:cs="Times New Roman"/>
          <w:sz w:val="24"/>
          <w:szCs w:val="24"/>
        </w:rPr>
        <w:t xml:space="preserve"> Cambios en las políticas de salud pública o en la regulación del sector de la salud pueden impactar negativamente en la industria de la medicina prepaga.</w:t>
      </w:r>
    </w:p>
    <w:p w14:paraId="000001CA" w14:textId="7B836CBB" w:rsidR="009C7C47" w:rsidRPr="00CD7864" w:rsidRDefault="00877CCA" w:rsidP="00DC0C3D">
      <w:pPr>
        <w:numPr>
          <w:ilvl w:val="0"/>
          <w:numId w:val="14"/>
        </w:numPr>
        <w:spacing w:line="360" w:lineRule="auto"/>
        <w:rPr>
          <w:rFonts w:ascii="Times New Roman" w:hAnsi="Times New Roman" w:cs="Times New Roman"/>
          <w:sz w:val="24"/>
          <w:szCs w:val="24"/>
        </w:rPr>
      </w:pPr>
      <w:r w:rsidRPr="00CD7864">
        <w:rPr>
          <w:rFonts w:ascii="Times New Roman" w:hAnsi="Times New Roman" w:cs="Times New Roman"/>
          <w:b/>
          <w:sz w:val="24"/>
          <w:szCs w:val="24"/>
        </w:rPr>
        <w:t>Crisis Económica:</w:t>
      </w:r>
      <w:r w:rsidRPr="00CD7864">
        <w:rPr>
          <w:rFonts w:ascii="Times New Roman" w:hAnsi="Times New Roman" w:cs="Times New Roman"/>
          <w:sz w:val="24"/>
          <w:szCs w:val="24"/>
        </w:rPr>
        <w:t xml:space="preserve"> Una crisis económica o inestabilidad financiera puede reducir la capacidad de gasto de la población en servicios de salud privados, como la actual, que ya generó una pérdida del sector de medicina privada.</w:t>
      </w:r>
    </w:p>
    <w:p w14:paraId="000001CB" w14:textId="77777777" w:rsidR="009C7C47" w:rsidRPr="00CD7864" w:rsidRDefault="00877CCA" w:rsidP="00DC0C3D">
      <w:pPr>
        <w:numPr>
          <w:ilvl w:val="0"/>
          <w:numId w:val="14"/>
        </w:numPr>
        <w:spacing w:line="360" w:lineRule="auto"/>
        <w:rPr>
          <w:rFonts w:ascii="Times New Roman" w:hAnsi="Times New Roman" w:cs="Times New Roman"/>
          <w:sz w:val="24"/>
          <w:szCs w:val="24"/>
        </w:rPr>
      </w:pPr>
      <w:r w:rsidRPr="00CD7864">
        <w:rPr>
          <w:rFonts w:ascii="Times New Roman" w:hAnsi="Times New Roman" w:cs="Times New Roman"/>
          <w:b/>
          <w:sz w:val="24"/>
          <w:szCs w:val="24"/>
        </w:rPr>
        <w:t>Avances Tecnológicos:</w:t>
      </w:r>
      <w:r w:rsidRPr="00CD7864">
        <w:rPr>
          <w:rFonts w:ascii="Times New Roman" w:hAnsi="Times New Roman" w:cs="Times New Roman"/>
          <w:sz w:val="24"/>
          <w:szCs w:val="24"/>
        </w:rPr>
        <w:t xml:space="preserve"> La rápida evolución de la tecnología en el sector de la salud puede hacer que la empresa tenga que adaptarse constantemente para mantenerse competitiva, como son los medicamentos de alto precio o técnicas como las TAVIS (colocación de válvulas percutánea en posición aórticas).</w:t>
      </w:r>
    </w:p>
    <w:p w14:paraId="000001CC" w14:textId="2278E51B" w:rsidR="009C7C47" w:rsidRPr="00CD7864" w:rsidRDefault="00877CCA" w:rsidP="00DC0C3D">
      <w:pPr>
        <w:numPr>
          <w:ilvl w:val="0"/>
          <w:numId w:val="14"/>
        </w:numPr>
        <w:spacing w:line="360" w:lineRule="auto"/>
        <w:rPr>
          <w:rFonts w:ascii="Times New Roman" w:hAnsi="Times New Roman" w:cs="Times New Roman"/>
          <w:sz w:val="24"/>
          <w:szCs w:val="24"/>
        </w:rPr>
      </w:pPr>
      <w:r w:rsidRPr="00CD7864">
        <w:rPr>
          <w:rFonts w:ascii="Times New Roman" w:hAnsi="Times New Roman" w:cs="Times New Roman"/>
          <w:b/>
          <w:sz w:val="24"/>
          <w:szCs w:val="24"/>
        </w:rPr>
        <w:t>Pandemias y Epidemias:</w:t>
      </w:r>
      <w:r w:rsidRPr="00CD7864">
        <w:rPr>
          <w:rFonts w:ascii="Times New Roman" w:hAnsi="Times New Roman" w:cs="Times New Roman"/>
          <w:sz w:val="24"/>
          <w:szCs w:val="24"/>
        </w:rPr>
        <w:t xml:space="preserve"> Eventos como pandemias o epidemias pueden tener un impacto significativo en la demanda y la prestación de servicios de salud, así como en la operación de la empresa, paso con el </w:t>
      </w:r>
      <w:r w:rsidR="00C23EDB" w:rsidRPr="00CD7864">
        <w:rPr>
          <w:rFonts w:ascii="Times New Roman" w:hAnsi="Times New Roman" w:cs="Times New Roman"/>
          <w:sz w:val="24"/>
          <w:szCs w:val="24"/>
        </w:rPr>
        <w:t>COVID</w:t>
      </w:r>
      <w:r w:rsidRPr="00CD7864">
        <w:rPr>
          <w:rFonts w:ascii="Times New Roman" w:hAnsi="Times New Roman" w:cs="Times New Roman"/>
          <w:sz w:val="24"/>
          <w:szCs w:val="24"/>
        </w:rPr>
        <w:t>, actualmente con el Dengue.</w:t>
      </w:r>
    </w:p>
    <w:p w14:paraId="000001CD" w14:textId="77777777" w:rsidR="009C7C47" w:rsidRPr="00CD7864" w:rsidRDefault="00877CCA" w:rsidP="00DC0C3D">
      <w:pPr>
        <w:numPr>
          <w:ilvl w:val="0"/>
          <w:numId w:val="14"/>
        </w:numPr>
        <w:pBdr>
          <w:top w:val="nil"/>
          <w:left w:val="nil"/>
          <w:bottom w:val="nil"/>
          <w:right w:val="nil"/>
          <w:between w:val="nil"/>
        </w:pBdr>
        <w:spacing w:line="360" w:lineRule="auto"/>
        <w:rPr>
          <w:rFonts w:ascii="Times New Roman" w:hAnsi="Times New Roman" w:cs="Times New Roman"/>
          <w:color w:val="000000"/>
          <w:sz w:val="24"/>
          <w:szCs w:val="24"/>
        </w:rPr>
      </w:pPr>
      <w:r w:rsidRPr="00CD7864">
        <w:rPr>
          <w:rFonts w:ascii="Times New Roman" w:hAnsi="Times New Roman" w:cs="Times New Roman"/>
          <w:b/>
          <w:color w:val="000000"/>
          <w:sz w:val="24"/>
          <w:szCs w:val="24"/>
        </w:rPr>
        <w:t>Competencia</w:t>
      </w:r>
      <w:r w:rsidRPr="00CD7864">
        <w:rPr>
          <w:rFonts w:ascii="Times New Roman" w:hAnsi="Times New Roman" w:cs="Times New Roman"/>
          <w:color w:val="000000"/>
          <w:sz w:val="24"/>
          <w:szCs w:val="24"/>
        </w:rPr>
        <w:t>: La presencia de otras empresas de medicina prepaga en el mercado puede dificultar la captación de nuevos clientes y la retención de los existentes.</w:t>
      </w:r>
    </w:p>
    <w:p w14:paraId="000001CE" w14:textId="19A9708A" w:rsidR="009C7C47" w:rsidRPr="005726A0" w:rsidRDefault="00623B28" w:rsidP="00623B28">
      <w:pPr>
        <w:pStyle w:val="Ttulo2"/>
        <w:rPr>
          <w:rFonts w:ascii="Times New Roman" w:hAnsi="Times New Roman" w:cs="Times New Roman"/>
          <w:b/>
          <w:bCs/>
        </w:rPr>
      </w:pPr>
      <w:bookmarkStart w:id="90" w:name="_heading=h.4wn279v1z5fp" w:colFirst="0" w:colLast="0"/>
      <w:bookmarkStart w:id="91" w:name="_Toc175242507"/>
      <w:bookmarkEnd w:id="90"/>
      <w:r w:rsidRPr="007B0364">
        <w:rPr>
          <w:rFonts w:ascii="Times New Roman" w:hAnsi="Times New Roman" w:cs="Times New Roman"/>
          <w:b/>
          <w:bCs/>
        </w:rPr>
        <w:t>2.2.2</w:t>
      </w:r>
      <w:r w:rsidRPr="00623B28">
        <w:rPr>
          <w:b/>
          <w:bCs/>
        </w:rPr>
        <w:t xml:space="preserve"> </w:t>
      </w:r>
      <w:r w:rsidRPr="005726A0">
        <w:rPr>
          <w:rFonts w:ascii="Times New Roman" w:hAnsi="Times New Roman" w:cs="Times New Roman"/>
          <w:b/>
          <w:bCs/>
        </w:rPr>
        <w:t>ANÁLISIS DE LAS 5 FUERZAS DE PORTER</w:t>
      </w:r>
      <w:bookmarkEnd w:id="91"/>
    </w:p>
    <w:p w14:paraId="000001CF" w14:textId="77777777" w:rsidR="009C7C47" w:rsidRPr="00CD7864" w:rsidRDefault="00877CCA" w:rsidP="00DC0C3D">
      <w:pPr>
        <w:numPr>
          <w:ilvl w:val="0"/>
          <w:numId w:val="22"/>
        </w:numPr>
        <w:spacing w:line="360" w:lineRule="auto"/>
        <w:rPr>
          <w:rFonts w:ascii="Times New Roman" w:hAnsi="Times New Roman" w:cs="Times New Roman"/>
          <w:b/>
          <w:sz w:val="24"/>
          <w:szCs w:val="24"/>
        </w:rPr>
      </w:pPr>
      <w:r w:rsidRPr="00CD7864">
        <w:rPr>
          <w:rFonts w:ascii="Times New Roman" w:hAnsi="Times New Roman" w:cs="Times New Roman"/>
          <w:b/>
          <w:sz w:val="24"/>
          <w:szCs w:val="24"/>
        </w:rPr>
        <w:t>Competencia en el sector de medicina prepaga en Argentina (moderada):</w:t>
      </w:r>
    </w:p>
    <w:p w14:paraId="000001D0" w14:textId="77777777" w:rsidR="009C7C47" w:rsidRPr="00CD7864" w:rsidRDefault="00877CCA" w:rsidP="00DC0C3D">
      <w:pPr>
        <w:numPr>
          <w:ilvl w:val="1"/>
          <w:numId w:val="22"/>
        </w:numPr>
        <w:spacing w:line="360" w:lineRule="auto"/>
        <w:rPr>
          <w:rFonts w:ascii="Times New Roman" w:hAnsi="Times New Roman" w:cs="Times New Roman"/>
          <w:sz w:val="24"/>
          <w:szCs w:val="24"/>
        </w:rPr>
      </w:pPr>
      <w:r w:rsidRPr="00CD7864">
        <w:rPr>
          <w:rFonts w:ascii="Times New Roman" w:hAnsi="Times New Roman" w:cs="Times New Roman"/>
          <w:sz w:val="24"/>
          <w:szCs w:val="24"/>
        </w:rPr>
        <w:t>En Argentina, el sector de medicina prepaga tiene altas barreras de entrada por regulaciones estrictas y requisitos de capital. Acceso limitado a contratos con prestadores médicos y proveedores de servicios. La fuerza de marca y lealtad de los clientes hacia empresas establecidas es altamente competitiva, con varias empresas compitiendo por la misma base de clientes. Las compañías establecidas tienen una presencia sólida en el mercado, mientras que las nuevas empresas buscan entrar y capturar cuota de mercado. Nuestros stakeholders son Osde, Swiss medical, Omint, Medife, Galeno y Sancor Salud.</w:t>
      </w:r>
    </w:p>
    <w:p w14:paraId="000001D1" w14:textId="77777777" w:rsidR="009C7C47" w:rsidRPr="00CD7864" w:rsidRDefault="00877CCA" w:rsidP="00DC0C3D">
      <w:pPr>
        <w:numPr>
          <w:ilvl w:val="0"/>
          <w:numId w:val="22"/>
        </w:numPr>
        <w:spacing w:line="360" w:lineRule="auto"/>
        <w:rPr>
          <w:rFonts w:ascii="Times New Roman" w:hAnsi="Times New Roman" w:cs="Times New Roman"/>
          <w:b/>
          <w:sz w:val="24"/>
          <w:szCs w:val="24"/>
        </w:rPr>
      </w:pPr>
      <w:r w:rsidRPr="00CD7864">
        <w:rPr>
          <w:rFonts w:ascii="Times New Roman" w:hAnsi="Times New Roman" w:cs="Times New Roman"/>
          <w:b/>
          <w:sz w:val="24"/>
          <w:szCs w:val="24"/>
        </w:rPr>
        <w:t>Poder de negociación de los proveedores (alta):</w:t>
      </w:r>
    </w:p>
    <w:p w14:paraId="000001D4" w14:textId="77C0B90B" w:rsidR="009C7C47" w:rsidRPr="00CD7864" w:rsidRDefault="00877CCA" w:rsidP="00DC0C3D">
      <w:pPr>
        <w:numPr>
          <w:ilvl w:val="1"/>
          <w:numId w:val="22"/>
        </w:numPr>
        <w:spacing w:line="360" w:lineRule="auto"/>
        <w:rPr>
          <w:rFonts w:ascii="Times New Roman" w:hAnsi="Times New Roman" w:cs="Times New Roman"/>
          <w:sz w:val="24"/>
          <w:szCs w:val="24"/>
        </w:rPr>
      </w:pPr>
      <w:r w:rsidRPr="00CD7864">
        <w:rPr>
          <w:rFonts w:ascii="Times New Roman" w:hAnsi="Times New Roman" w:cs="Times New Roman"/>
          <w:sz w:val="24"/>
          <w:szCs w:val="24"/>
        </w:rPr>
        <w:t xml:space="preserve">Los proveedores incluyen hospitales, clínicas, laboratorios y proveedores de servicios médicos. Como dificultad, hay pocos proveedores de insumos y medicamentos especializados. Los proveedores pueden imponer precios y condiciones, es decir tienen un poder de negociación significativo debido a su tamaño y reputación. Las farmacéuticas debido a las leyes de patentes (hay dar opciones únicas para determinados tratamientos), muchas veces generan alto poder de negociación. </w:t>
      </w:r>
    </w:p>
    <w:p w14:paraId="000001D5" w14:textId="77777777" w:rsidR="009C7C47" w:rsidRPr="00CD7864" w:rsidRDefault="00877CCA" w:rsidP="00DC0C3D">
      <w:pPr>
        <w:numPr>
          <w:ilvl w:val="0"/>
          <w:numId w:val="22"/>
        </w:numPr>
        <w:spacing w:line="360" w:lineRule="auto"/>
        <w:rPr>
          <w:rFonts w:ascii="Times New Roman" w:hAnsi="Times New Roman" w:cs="Times New Roman"/>
          <w:b/>
          <w:sz w:val="24"/>
          <w:szCs w:val="24"/>
        </w:rPr>
      </w:pPr>
      <w:r w:rsidRPr="00CD7864">
        <w:rPr>
          <w:rFonts w:ascii="Times New Roman" w:hAnsi="Times New Roman" w:cs="Times New Roman"/>
          <w:b/>
          <w:sz w:val="24"/>
          <w:szCs w:val="24"/>
        </w:rPr>
        <w:t>Poder de negociación de los clientes (moderada-baja):</w:t>
      </w:r>
    </w:p>
    <w:p w14:paraId="000001D6" w14:textId="77777777" w:rsidR="009C7C47" w:rsidRPr="00CD7864" w:rsidRDefault="00877CCA" w:rsidP="00DC0C3D">
      <w:pPr>
        <w:numPr>
          <w:ilvl w:val="1"/>
          <w:numId w:val="22"/>
        </w:numPr>
        <w:spacing w:line="360" w:lineRule="auto"/>
        <w:rPr>
          <w:rFonts w:ascii="Times New Roman" w:hAnsi="Times New Roman" w:cs="Times New Roman"/>
          <w:sz w:val="24"/>
          <w:szCs w:val="24"/>
        </w:rPr>
      </w:pPr>
      <w:r w:rsidRPr="00CD7864">
        <w:rPr>
          <w:rFonts w:ascii="Times New Roman" w:hAnsi="Times New Roman" w:cs="Times New Roman"/>
          <w:sz w:val="24"/>
          <w:szCs w:val="24"/>
        </w:rPr>
        <w:t>Los clientes de las empresas de medicina prepaga tienen opciones para elegir entre diferentes proveedores de servicios de salud. Los clientes individuales tienen un bajo poder de negociación. Los grandes clientes corporativos tienen mayor capacidad de negociar precios y servicios</w:t>
      </w:r>
    </w:p>
    <w:p w14:paraId="000001D7" w14:textId="1560BCF3" w:rsidR="009C7C47" w:rsidRPr="00CD7864" w:rsidRDefault="00877CCA" w:rsidP="00DC0C3D">
      <w:pPr>
        <w:numPr>
          <w:ilvl w:val="1"/>
          <w:numId w:val="22"/>
        </w:numPr>
        <w:spacing w:line="360" w:lineRule="auto"/>
        <w:rPr>
          <w:rFonts w:ascii="Times New Roman" w:hAnsi="Times New Roman" w:cs="Times New Roman"/>
          <w:sz w:val="24"/>
          <w:szCs w:val="24"/>
        </w:rPr>
      </w:pPr>
      <w:r w:rsidRPr="00CD7864">
        <w:rPr>
          <w:rFonts w:ascii="Times New Roman" w:hAnsi="Times New Roman" w:cs="Times New Roman"/>
          <w:sz w:val="24"/>
          <w:szCs w:val="24"/>
        </w:rPr>
        <w:t xml:space="preserve"> Es alta la información disponible para comparar ofertas, los clientes pueden cambiar fácilmente de proveedor si no están satisfechos con los servicios ofrecidos o si encuentran una mejor oferta en otro lugar. Esto ejerce presión sobre las empresas de medicina prepaga para ofrecer servicios de alta calidad y precios competitivos para retener a sus clientes. Solo en los pacientes con preexistencias o enfermedades previas, tienen altos costos los cambio de prepaga para los afiliados.</w:t>
      </w:r>
    </w:p>
    <w:p w14:paraId="000001D8" w14:textId="77777777" w:rsidR="009C7C47" w:rsidRPr="00CD7864" w:rsidRDefault="009C7C47" w:rsidP="00CD7864">
      <w:pPr>
        <w:spacing w:line="360" w:lineRule="auto"/>
        <w:ind w:left="1080"/>
        <w:rPr>
          <w:rFonts w:ascii="Times New Roman" w:hAnsi="Times New Roman" w:cs="Times New Roman"/>
          <w:sz w:val="24"/>
          <w:szCs w:val="24"/>
        </w:rPr>
      </w:pPr>
    </w:p>
    <w:p w14:paraId="000001D9" w14:textId="77777777" w:rsidR="009C7C47" w:rsidRPr="00CD7864" w:rsidRDefault="00877CCA" w:rsidP="00DC0C3D">
      <w:pPr>
        <w:numPr>
          <w:ilvl w:val="0"/>
          <w:numId w:val="22"/>
        </w:numPr>
        <w:spacing w:line="360" w:lineRule="auto"/>
        <w:rPr>
          <w:rFonts w:ascii="Times New Roman" w:hAnsi="Times New Roman" w:cs="Times New Roman"/>
          <w:b/>
          <w:sz w:val="24"/>
          <w:szCs w:val="24"/>
        </w:rPr>
      </w:pPr>
      <w:r w:rsidRPr="00CD7864">
        <w:rPr>
          <w:rFonts w:ascii="Times New Roman" w:hAnsi="Times New Roman" w:cs="Times New Roman"/>
          <w:b/>
          <w:sz w:val="24"/>
          <w:szCs w:val="24"/>
        </w:rPr>
        <w:t>Amenaza de nuevos participantes (moderada):</w:t>
      </w:r>
    </w:p>
    <w:p w14:paraId="000001DB" w14:textId="51AD131E" w:rsidR="009C7C47" w:rsidRPr="006C2B7D" w:rsidRDefault="00877CCA" w:rsidP="00DC0C3D">
      <w:pPr>
        <w:numPr>
          <w:ilvl w:val="1"/>
          <w:numId w:val="22"/>
        </w:numPr>
        <w:spacing w:line="360" w:lineRule="auto"/>
        <w:rPr>
          <w:rFonts w:ascii="Times New Roman" w:hAnsi="Times New Roman" w:cs="Times New Roman"/>
          <w:sz w:val="24"/>
          <w:szCs w:val="24"/>
        </w:rPr>
      </w:pPr>
      <w:r w:rsidRPr="00CD7864">
        <w:rPr>
          <w:rFonts w:ascii="Times New Roman" w:hAnsi="Times New Roman" w:cs="Times New Roman"/>
          <w:sz w:val="24"/>
          <w:szCs w:val="24"/>
        </w:rPr>
        <w:t xml:space="preserve">La amenaza de nuevos participantes en el sector puede ser moderada. Si bien existen barreras de entrada como la regulación gubernamental y los altos costos iniciales de establecimiento, aún es posible para nuevas empresas ingresar al mercado y competir con éxito, especialmente si ofrecen innovación en términos de servicios o modelos de negocio. </w:t>
      </w:r>
      <w:r w:rsidR="00C23EDB" w:rsidRPr="00CD7864">
        <w:rPr>
          <w:rFonts w:ascii="Times New Roman" w:hAnsi="Times New Roman" w:cs="Times New Roman"/>
          <w:sz w:val="24"/>
          <w:szCs w:val="24"/>
        </w:rPr>
        <w:t>Además,</w:t>
      </w:r>
      <w:r w:rsidRPr="00CD7864">
        <w:rPr>
          <w:rFonts w:ascii="Times New Roman" w:hAnsi="Times New Roman" w:cs="Times New Roman"/>
          <w:sz w:val="24"/>
          <w:szCs w:val="24"/>
        </w:rPr>
        <w:t xml:space="preserve"> están las obras sociales y sistema público de salud como sustitutos indirectos.</w:t>
      </w:r>
    </w:p>
    <w:p w14:paraId="000001DC" w14:textId="77777777" w:rsidR="009C7C47" w:rsidRPr="00CD7864" w:rsidRDefault="00877CCA" w:rsidP="00DC0C3D">
      <w:pPr>
        <w:numPr>
          <w:ilvl w:val="0"/>
          <w:numId w:val="22"/>
        </w:numPr>
        <w:spacing w:line="360" w:lineRule="auto"/>
        <w:rPr>
          <w:rFonts w:ascii="Times New Roman" w:hAnsi="Times New Roman" w:cs="Times New Roman"/>
          <w:b/>
          <w:sz w:val="24"/>
          <w:szCs w:val="24"/>
        </w:rPr>
      </w:pPr>
      <w:r w:rsidRPr="00CD7864">
        <w:rPr>
          <w:rFonts w:ascii="Times New Roman" w:hAnsi="Times New Roman" w:cs="Times New Roman"/>
          <w:b/>
          <w:sz w:val="24"/>
          <w:szCs w:val="24"/>
        </w:rPr>
        <w:t>Amenaza de productos o servicios sustitutos (Alta):</w:t>
      </w:r>
    </w:p>
    <w:p w14:paraId="000001DD" w14:textId="18E693CA" w:rsidR="009C7C47" w:rsidRPr="00CD7864" w:rsidRDefault="00877CCA" w:rsidP="00DC0C3D">
      <w:pPr>
        <w:numPr>
          <w:ilvl w:val="1"/>
          <w:numId w:val="22"/>
        </w:numPr>
        <w:spacing w:line="360" w:lineRule="auto"/>
        <w:ind w:left="1134" w:firstLine="0"/>
        <w:rPr>
          <w:rFonts w:ascii="Times New Roman" w:hAnsi="Times New Roman" w:cs="Times New Roman"/>
          <w:sz w:val="24"/>
          <w:szCs w:val="24"/>
        </w:rPr>
      </w:pPr>
      <w:r w:rsidRPr="00CD7864">
        <w:rPr>
          <w:rFonts w:ascii="Times New Roman" w:hAnsi="Times New Roman" w:cs="Times New Roman"/>
          <w:sz w:val="24"/>
          <w:szCs w:val="24"/>
        </w:rPr>
        <w:t xml:space="preserve">En el sector de medicina prepaga en Argentina, existen varios servicios médicos alternativos disponibles para los clientes, como el sistema de salud público y el de la seguridad </w:t>
      </w:r>
      <w:r w:rsidR="00C23EDB" w:rsidRPr="00CD7864">
        <w:rPr>
          <w:rFonts w:ascii="Times New Roman" w:hAnsi="Times New Roman" w:cs="Times New Roman"/>
          <w:sz w:val="24"/>
          <w:szCs w:val="24"/>
        </w:rPr>
        <w:t>social,</w:t>
      </w:r>
      <w:r w:rsidRPr="00CD7864">
        <w:rPr>
          <w:rFonts w:ascii="Times New Roman" w:hAnsi="Times New Roman" w:cs="Times New Roman"/>
          <w:sz w:val="24"/>
          <w:szCs w:val="24"/>
        </w:rPr>
        <w:t xml:space="preserve"> pero con resultados de salud muy discutibles. El mercado es maduro y concentrado en pocas empresas grandes, con fuerte competencia en precios, cobertura y servicios. El crecimiento lento del mercado, incentiva guerras de precios, con producto/servicio poco diferenciado entre competidores.</w:t>
      </w:r>
    </w:p>
    <w:p w14:paraId="000001DE" w14:textId="77777777" w:rsidR="009C7C47" w:rsidRPr="00CD7864" w:rsidRDefault="00877CCA" w:rsidP="00CD7864">
      <w:pPr>
        <w:spacing w:line="360" w:lineRule="auto"/>
        <w:rPr>
          <w:rFonts w:ascii="Times New Roman" w:hAnsi="Times New Roman" w:cs="Times New Roman"/>
          <w:sz w:val="24"/>
          <w:szCs w:val="24"/>
        </w:rPr>
      </w:pPr>
      <w:r w:rsidRPr="00CD7864">
        <w:rPr>
          <w:rFonts w:ascii="Times New Roman" w:hAnsi="Times New Roman" w:cs="Times New Roman"/>
          <w:sz w:val="24"/>
          <w:szCs w:val="24"/>
        </w:rPr>
        <w:t>En conclusión, las empresas de medicina prepaga en Argentina deben enfocarse en desarrollar ventajas competitivas sólidas, relaciones estratégicas con proveedores clave, innovación en servicios y modelos de negocio para diferenciarse. También deben considerar su capacidad de negociación tanto con proveedores como con grandes clientes corporativos. La amenaza de sustitutos y la intensa rivalidad exigen una propuesta de valor atractiva y una excelente calidad de servicio para retener a los afiliados.</w:t>
      </w:r>
    </w:p>
    <w:p w14:paraId="000001DF" w14:textId="77777777" w:rsidR="009C7C47" w:rsidRPr="00CD7864" w:rsidRDefault="009C7C47" w:rsidP="00CD7864">
      <w:pPr>
        <w:spacing w:line="360" w:lineRule="auto"/>
        <w:ind w:left="720"/>
        <w:rPr>
          <w:rFonts w:ascii="Times New Roman" w:hAnsi="Times New Roman" w:cs="Times New Roman"/>
          <w:sz w:val="24"/>
          <w:szCs w:val="24"/>
        </w:rPr>
      </w:pPr>
    </w:p>
    <w:p w14:paraId="000001E0" w14:textId="03A3595C" w:rsidR="009C7C47" w:rsidRPr="00623B28" w:rsidRDefault="00623B28" w:rsidP="00623B28">
      <w:pPr>
        <w:pStyle w:val="Ttulo2"/>
        <w:rPr>
          <w:b/>
          <w:bCs/>
          <w:sz w:val="24"/>
          <w:szCs w:val="24"/>
        </w:rPr>
      </w:pPr>
      <w:bookmarkStart w:id="92" w:name="_heading=h.cndtver8kh3" w:colFirst="0" w:colLast="0"/>
      <w:bookmarkStart w:id="93" w:name="_Toc175242508"/>
      <w:bookmarkEnd w:id="92"/>
      <w:r w:rsidRPr="007B0364">
        <w:rPr>
          <w:rFonts w:ascii="Times New Roman" w:hAnsi="Times New Roman" w:cs="Times New Roman"/>
          <w:b/>
          <w:bCs/>
        </w:rPr>
        <w:t>2.2.3</w:t>
      </w:r>
      <w:r w:rsidRPr="00623B28">
        <w:rPr>
          <w:b/>
          <w:bCs/>
        </w:rPr>
        <w:t xml:space="preserve"> </w:t>
      </w:r>
      <w:r w:rsidRPr="00D76F57">
        <w:rPr>
          <w:rFonts w:ascii="Times New Roman" w:hAnsi="Times New Roman" w:cs="Times New Roman"/>
          <w:b/>
          <w:bCs/>
        </w:rPr>
        <w:t>ANÁLISIS DEL MODELO DE NEGOCIO CANVAS</w:t>
      </w:r>
      <w:bookmarkEnd w:id="93"/>
      <w:r w:rsidRPr="00623B28">
        <w:rPr>
          <w:b/>
          <w:bCs/>
        </w:rPr>
        <w:t xml:space="preserve"> </w:t>
      </w:r>
    </w:p>
    <w:p w14:paraId="000001E1" w14:textId="77777777" w:rsidR="009C7C47" w:rsidRDefault="00877CCA">
      <w:pPr>
        <w:rPr>
          <w:sz w:val="24"/>
          <w:szCs w:val="24"/>
        </w:rPr>
      </w:pPr>
      <w:r>
        <w:rPr>
          <w:noProof/>
        </w:rPr>
        <w:drawing>
          <wp:inline distT="0" distB="0" distL="0" distR="0" wp14:anchorId="0C3EE02C" wp14:editId="06B59278">
            <wp:extent cx="6413500" cy="5286375"/>
            <wp:effectExtent l="0" t="0" r="6350" b="9525"/>
            <wp:docPr id="208404372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0"/>
                    <a:srcRect/>
                    <a:stretch>
                      <a:fillRect/>
                    </a:stretch>
                  </pic:blipFill>
                  <pic:spPr>
                    <a:xfrm>
                      <a:off x="0" y="0"/>
                      <a:ext cx="6413500" cy="5286375"/>
                    </a:xfrm>
                    <a:prstGeom prst="rect">
                      <a:avLst/>
                    </a:prstGeom>
                    <a:ln/>
                  </pic:spPr>
                </pic:pic>
              </a:graphicData>
            </a:graphic>
          </wp:inline>
        </w:drawing>
      </w:r>
    </w:p>
    <w:p w14:paraId="000001E2" w14:textId="77777777" w:rsidR="009C7C47" w:rsidRDefault="009C7C47">
      <w:pPr>
        <w:rPr>
          <w:sz w:val="24"/>
          <w:szCs w:val="24"/>
        </w:rPr>
      </w:pPr>
    </w:p>
    <w:p w14:paraId="000001E3" w14:textId="66EDFA34" w:rsidR="009C7C47" w:rsidRPr="00623B28" w:rsidRDefault="00C23EDB" w:rsidP="00623B28">
      <w:pPr>
        <w:pStyle w:val="Ttulo1"/>
        <w:rPr>
          <w:b/>
          <w:bCs/>
        </w:rPr>
      </w:pPr>
      <w:bookmarkStart w:id="94" w:name="_heading=h.qsh70q" w:colFirst="0" w:colLast="0"/>
      <w:bookmarkStart w:id="95" w:name="_Toc175242509"/>
      <w:bookmarkEnd w:id="94"/>
      <w:r w:rsidRPr="007B0364">
        <w:rPr>
          <w:rFonts w:ascii="Times New Roman" w:hAnsi="Times New Roman" w:cs="Times New Roman"/>
          <w:b/>
          <w:bCs/>
        </w:rPr>
        <w:t>2.3.1</w:t>
      </w:r>
      <w:r w:rsidRPr="00623B28">
        <w:rPr>
          <w:b/>
          <w:bCs/>
        </w:rPr>
        <w:t xml:space="preserve"> </w:t>
      </w:r>
      <w:r w:rsidRPr="00D76F57">
        <w:rPr>
          <w:rFonts w:ascii="Times New Roman" w:hAnsi="Times New Roman" w:cs="Times New Roman"/>
          <w:b/>
          <w:bCs/>
        </w:rPr>
        <w:t xml:space="preserve">SUSTENTABILIDAD FINANCIERA DEL </w:t>
      </w:r>
      <w:sdt>
        <w:sdtPr>
          <w:rPr>
            <w:rFonts w:ascii="Times New Roman" w:hAnsi="Times New Roman" w:cs="Times New Roman"/>
            <w:b/>
            <w:bCs/>
          </w:rPr>
          <w:tag w:val="goog_rdk_12"/>
          <w:id w:val="-758213187"/>
        </w:sdtPr>
        <w:sdtEndPr/>
        <w:sdtContent/>
      </w:sdt>
      <w:r w:rsidRPr="00D76F57">
        <w:rPr>
          <w:rFonts w:ascii="Times New Roman" w:hAnsi="Times New Roman" w:cs="Times New Roman"/>
          <w:b/>
          <w:bCs/>
        </w:rPr>
        <w:t>SISTEMA:</w:t>
      </w:r>
      <w:bookmarkEnd w:id="95"/>
    </w:p>
    <w:p w14:paraId="000001E4" w14:textId="3871B12D" w:rsidR="009C7C47" w:rsidRPr="00CD7864" w:rsidRDefault="00877CCA" w:rsidP="00CD7864">
      <w:pPr>
        <w:spacing w:line="360" w:lineRule="auto"/>
        <w:rPr>
          <w:rFonts w:ascii="Times New Roman" w:hAnsi="Times New Roman" w:cs="Times New Roman"/>
          <w:sz w:val="24"/>
          <w:szCs w:val="24"/>
        </w:rPr>
      </w:pPr>
      <w:r w:rsidRPr="00CD7864">
        <w:rPr>
          <w:rFonts w:ascii="Times New Roman" w:hAnsi="Times New Roman" w:cs="Times New Roman"/>
          <w:sz w:val="24"/>
          <w:szCs w:val="24"/>
        </w:rPr>
        <w:t>Ante la evidente inviabilidad de mantener una cobertura de salud global, se está planteando abiertamente la necesidad de racionar explícitamente y priorizar las prestaciones que pueden ser financiadas con recursos públicos. En la situación actual, nuestro sistema sanitario define el derecho universal al acceso a la asistencia sanitaria pública, más allá de la capacidad de pago. Partiendo de esta base, todo proceso en la definición de las prestaciones y de establecer preferencia, implica reducir la oferta y decidir de forma explícita los servicios que pueden ser recibidos, quién los recibirá y quién no. Este proceso de delimitación y de priorización está cargado de juicios de valor y tiene grandes implicaciones jurídicas, sociales, éticas y económicas. Entre 2017 y 2021, el gasto total en salud en relación con el PBI se mantuvo relativamente estable en torno al 10%; con un máximo en 2020 de 10,9% y el mínimo en 2019 del 10,1%. Durante el periodo analizado, la relación entre el gasto en salud del sector público y la seguridad social (seguros obligatorios) y el PBI, superó el nivel mínimo sugerido por la OMS para la inversión pública en salud necesaria para alcanzar la Cobertura Universal de Salud que se fija en el 6%, superando en 2020 al 7% del PBI.                                                                                                                                                                                El gasto mundial en medicamentos a precio de facturación fue de 1,42 billones de dólares en 2021 y se espera que aumente un 25% para 2026. Los países en desarrollo o “fármacos emergentes”, dentro de los cuales pertenecemos, actualmente representan un 24,9% del mercado y se espera que sea el grupo más dinámico en los próximos años. El precio por demás elevado de esta clase de medicamentos de alto precio hace que las obras sociales o empresas de medicinas prepagas no puedan afrontar este costo creciente y finalmente, en el mejor de los escenarios para el paciente, su cobertura recaiga en el Estado mediante recursos públicos. En consecuencia, surge el fenómeno conocido como “judicialización de la salud”: los pacientes desesperados por acceder a determinado tratamiento, muchas veces bajo las influencias del lobby de la industria farmacéutica, recurren a demandas judiciales que recaen sobre las obras sociales, empresas de medicina prepaga y en última instancia sobre el Estado Nacional. En función de esta problemática, se creó la Dirección de Coberturas de Medicamentos de Alto Precio el 4 de abril de 2020, implementa el Registro de Amparos de Medicamentos de Alto Precio, mediante el cual se inscriben todos los procesos que fueron judicializados, la referencia geográfica y etaria, así como el registro de los costos demandados.</w:t>
      </w:r>
    </w:p>
    <w:p w14:paraId="1D046BC5" w14:textId="77777777" w:rsidR="00CD7864" w:rsidRDefault="00877CCA" w:rsidP="00AE32CA">
      <w:pPr>
        <w:pStyle w:val="Ttulo3"/>
        <w:rPr>
          <w:b/>
          <w:bCs/>
        </w:rPr>
      </w:pPr>
      <w:r w:rsidRPr="00EC1227">
        <w:rPr>
          <w:rFonts w:ascii="Times New Roman" w:hAnsi="Times New Roman" w:cs="Times New Roman"/>
          <w:b/>
          <w:bCs/>
        </w:rPr>
        <w:t xml:space="preserve">     </w:t>
      </w:r>
      <w:bookmarkStart w:id="96" w:name="_Toc175242510"/>
      <w:r w:rsidR="00B125BF" w:rsidRPr="00EC1227">
        <w:rPr>
          <w:rFonts w:ascii="Times New Roman" w:hAnsi="Times New Roman" w:cs="Times New Roman"/>
          <w:b/>
          <w:bCs/>
        </w:rPr>
        <w:t>FIGURA 3. GASTO EN SALUD ENTRE LOS SUBSISTEMAS COMO PORCENTAJE DEL PBI. PERIODO 2017-2021.</w:t>
      </w:r>
      <w:r w:rsidRPr="00B125BF">
        <w:rPr>
          <w:b/>
          <w:bCs/>
        </w:rPr>
        <w:t xml:space="preserve">                          </w:t>
      </w:r>
      <w:r w:rsidR="00B125BF" w:rsidRPr="00B125BF">
        <w:rPr>
          <w:noProof/>
        </w:rPr>
        <w:drawing>
          <wp:inline distT="0" distB="0" distL="0" distR="0" wp14:anchorId="62693611" wp14:editId="794C0A61">
            <wp:extent cx="5800725" cy="3733800"/>
            <wp:effectExtent l="0" t="0" r="9525" b="0"/>
            <wp:docPr id="12768161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816130" name=""/>
                    <pic:cNvPicPr/>
                  </pic:nvPicPr>
                  <pic:blipFill>
                    <a:blip r:embed="rId31"/>
                    <a:stretch>
                      <a:fillRect/>
                    </a:stretch>
                  </pic:blipFill>
                  <pic:spPr>
                    <a:xfrm>
                      <a:off x="0" y="0"/>
                      <a:ext cx="5800725" cy="3733800"/>
                    </a:xfrm>
                    <a:prstGeom prst="rect">
                      <a:avLst/>
                    </a:prstGeom>
                  </pic:spPr>
                </pic:pic>
              </a:graphicData>
            </a:graphic>
          </wp:inline>
        </w:drawing>
      </w:r>
      <w:bookmarkEnd w:id="96"/>
      <w:r w:rsidRPr="00B125BF">
        <w:rPr>
          <w:b/>
          <w:bCs/>
        </w:rPr>
        <w:t xml:space="preserve">      </w:t>
      </w:r>
    </w:p>
    <w:p w14:paraId="000001E8" w14:textId="39FC3EDD" w:rsidR="009C7C47" w:rsidRPr="00AE32CA" w:rsidRDefault="00877CCA" w:rsidP="00AE32CA">
      <w:pPr>
        <w:pStyle w:val="Ttulo3"/>
        <w:rPr>
          <w:b/>
          <w:bCs/>
        </w:rPr>
      </w:pPr>
      <w:r w:rsidRPr="00B125BF">
        <w:rPr>
          <w:b/>
          <w:bCs/>
        </w:rPr>
        <w:t xml:space="preserve">                                                                                                                       </w:t>
      </w:r>
    </w:p>
    <w:p w14:paraId="000001EB" w14:textId="2D44D48F" w:rsidR="009C7C47" w:rsidRPr="00D043AD" w:rsidRDefault="00877CCA" w:rsidP="00CD7864">
      <w:pPr>
        <w:spacing w:line="360" w:lineRule="auto"/>
        <w:rPr>
          <w:rFonts w:ascii="Times New Roman" w:hAnsi="Times New Roman" w:cs="Times New Roman"/>
          <w:sz w:val="24"/>
          <w:szCs w:val="24"/>
        </w:rPr>
      </w:pPr>
      <w:r w:rsidRPr="00CD7864">
        <w:rPr>
          <w:rFonts w:ascii="Times New Roman" w:hAnsi="Times New Roman" w:cs="Times New Roman"/>
          <w:sz w:val="24"/>
          <w:szCs w:val="24"/>
        </w:rPr>
        <w:t xml:space="preserve">Dicha base de </w:t>
      </w:r>
      <w:r w:rsidR="007B0364" w:rsidRPr="00CD7864">
        <w:rPr>
          <w:rFonts w:ascii="Times New Roman" w:hAnsi="Times New Roman" w:cs="Times New Roman"/>
          <w:sz w:val="24"/>
          <w:szCs w:val="24"/>
        </w:rPr>
        <w:t>datos</w:t>
      </w:r>
      <w:r w:rsidRPr="00CD7864">
        <w:rPr>
          <w:rFonts w:ascii="Times New Roman" w:hAnsi="Times New Roman" w:cs="Times New Roman"/>
          <w:sz w:val="24"/>
          <w:szCs w:val="24"/>
        </w:rPr>
        <w:t xml:space="preserve"> sirve para el análisis y generación de políticas públicas en la materia. A través de este mecanismo, se relevaron 352 solicitudes de cobertura de MAP por vía de amparo en 2020, de los cuales el 42% corresponde a diagnósticos de enfermedades poco frecuentes. Específicamente, los amparos por reclamo de cobertura de medicamentos abarcan un universo de 123 drogas, siendo las más solicitadas: </w:t>
      </w:r>
      <w:proofErr w:type="spellStart"/>
      <w:r w:rsidRPr="00CD7864">
        <w:rPr>
          <w:rFonts w:ascii="Times New Roman" w:hAnsi="Times New Roman" w:cs="Times New Roman"/>
          <w:sz w:val="24"/>
          <w:szCs w:val="24"/>
        </w:rPr>
        <w:t>Nusinersen</w:t>
      </w:r>
      <w:proofErr w:type="spellEnd"/>
      <w:r w:rsidRPr="00CD7864">
        <w:rPr>
          <w:rFonts w:ascii="Times New Roman" w:hAnsi="Times New Roman" w:cs="Times New Roman"/>
          <w:sz w:val="24"/>
          <w:szCs w:val="24"/>
        </w:rPr>
        <w:t xml:space="preserve"> (16%), </w:t>
      </w:r>
      <w:proofErr w:type="spellStart"/>
      <w:r w:rsidRPr="00CD7864">
        <w:rPr>
          <w:rFonts w:ascii="Times New Roman" w:hAnsi="Times New Roman" w:cs="Times New Roman"/>
          <w:sz w:val="24"/>
          <w:szCs w:val="24"/>
        </w:rPr>
        <w:t>Nivolumab</w:t>
      </w:r>
      <w:proofErr w:type="spellEnd"/>
      <w:r w:rsidRPr="00CD7864">
        <w:rPr>
          <w:rFonts w:ascii="Times New Roman" w:hAnsi="Times New Roman" w:cs="Times New Roman"/>
          <w:sz w:val="24"/>
          <w:szCs w:val="24"/>
        </w:rPr>
        <w:t xml:space="preserve"> (7%), </w:t>
      </w:r>
      <w:proofErr w:type="spellStart"/>
      <w:r w:rsidRPr="00CD7864">
        <w:rPr>
          <w:rFonts w:ascii="Times New Roman" w:hAnsi="Times New Roman" w:cs="Times New Roman"/>
          <w:sz w:val="24"/>
          <w:szCs w:val="24"/>
        </w:rPr>
        <w:t>Palbociblib</w:t>
      </w:r>
      <w:proofErr w:type="spellEnd"/>
      <w:r w:rsidRPr="00CD7864">
        <w:rPr>
          <w:rFonts w:ascii="Times New Roman" w:hAnsi="Times New Roman" w:cs="Times New Roman"/>
          <w:sz w:val="24"/>
          <w:szCs w:val="24"/>
        </w:rPr>
        <w:t xml:space="preserve"> (6%), Pembrolizumab (3%), </w:t>
      </w:r>
      <w:proofErr w:type="spellStart"/>
      <w:r w:rsidRPr="00CD7864">
        <w:rPr>
          <w:rFonts w:ascii="Times New Roman" w:hAnsi="Times New Roman" w:cs="Times New Roman"/>
          <w:sz w:val="24"/>
          <w:szCs w:val="24"/>
        </w:rPr>
        <w:t>Treprostinil</w:t>
      </w:r>
      <w:proofErr w:type="spellEnd"/>
      <w:r w:rsidRPr="00CD7864">
        <w:rPr>
          <w:rFonts w:ascii="Times New Roman" w:hAnsi="Times New Roman" w:cs="Times New Roman"/>
          <w:sz w:val="24"/>
          <w:szCs w:val="24"/>
        </w:rPr>
        <w:t xml:space="preserve"> (3%) y </w:t>
      </w:r>
      <w:proofErr w:type="spellStart"/>
      <w:r w:rsidRPr="00CD7864">
        <w:rPr>
          <w:rFonts w:ascii="Times New Roman" w:hAnsi="Times New Roman" w:cs="Times New Roman"/>
          <w:sz w:val="24"/>
          <w:szCs w:val="24"/>
        </w:rPr>
        <w:t>Elexacaftor</w:t>
      </w:r>
      <w:proofErr w:type="spellEnd"/>
      <w:r w:rsidRPr="00CD7864">
        <w:rPr>
          <w:rFonts w:ascii="Times New Roman" w:hAnsi="Times New Roman" w:cs="Times New Roman"/>
          <w:sz w:val="24"/>
          <w:szCs w:val="24"/>
        </w:rPr>
        <w:t>/</w:t>
      </w:r>
      <w:proofErr w:type="spellStart"/>
      <w:r w:rsidRPr="00CD7864">
        <w:rPr>
          <w:rFonts w:ascii="Times New Roman" w:hAnsi="Times New Roman" w:cs="Times New Roman"/>
          <w:sz w:val="24"/>
          <w:szCs w:val="24"/>
        </w:rPr>
        <w:t>Texacaftor</w:t>
      </w:r>
      <w:proofErr w:type="spellEnd"/>
      <w:r w:rsidRPr="00CD7864">
        <w:rPr>
          <w:rFonts w:ascii="Times New Roman" w:hAnsi="Times New Roman" w:cs="Times New Roman"/>
          <w:sz w:val="24"/>
          <w:szCs w:val="24"/>
        </w:rPr>
        <w:t>/</w:t>
      </w:r>
      <w:proofErr w:type="spellStart"/>
      <w:r w:rsidRPr="00CD7864">
        <w:rPr>
          <w:rFonts w:ascii="Times New Roman" w:hAnsi="Times New Roman" w:cs="Times New Roman"/>
          <w:sz w:val="24"/>
          <w:szCs w:val="24"/>
        </w:rPr>
        <w:t>Ivacaftor</w:t>
      </w:r>
      <w:proofErr w:type="spellEnd"/>
      <w:r w:rsidRPr="00CD7864">
        <w:rPr>
          <w:rFonts w:ascii="Times New Roman" w:hAnsi="Times New Roman" w:cs="Times New Roman"/>
          <w:sz w:val="24"/>
          <w:szCs w:val="24"/>
        </w:rPr>
        <w:t xml:space="preserve"> (3%). Los diagnósticos con mayor cantidad de amparos registrados fueron: atrofia de médula espinal (AME) (13%), cáncer de mama (13%), hipertensión pulmonar (5%) y lupus eritematoso sistémico (3%). En todos los casos, la mayor cantidad de demandas las concentra la población pediátrica (</w:t>
      </w:r>
      <w:r w:rsidRPr="00FB37B6">
        <w:rPr>
          <w:rFonts w:ascii="Times New Roman" w:hAnsi="Times New Roman" w:cs="Times New Roman"/>
          <w:b/>
          <w:bCs/>
          <w:sz w:val="24"/>
          <w:szCs w:val="24"/>
        </w:rPr>
        <w:t>Messina, 2020).</w:t>
      </w:r>
      <w:r w:rsidRPr="00CD7864">
        <w:rPr>
          <w:rFonts w:ascii="Times New Roman" w:hAnsi="Times New Roman" w:cs="Times New Roman"/>
          <w:sz w:val="24"/>
          <w:szCs w:val="24"/>
        </w:rPr>
        <w:t xml:space="preserve"> Si se consideran los cinco MAP de mayor impacto presupuestario, se puede observar que representan el 52% del presupuesto total, es decir, cada solicitud de alguno de estos fármacos conlleva un gran impacto económico</w:t>
      </w:r>
      <w:r w:rsidRPr="00CD7864">
        <w:rPr>
          <w:rFonts w:ascii="Times New Roman" w:hAnsi="Times New Roman" w:cs="Times New Roman"/>
          <w:b/>
          <w:sz w:val="24"/>
          <w:szCs w:val="24"/>
        </w:rPr>
        <w:t>. (</w:t>
      </w:r>
      <w:proofErr w:type="spellStart"/>
      <w:r w:rsidRPr="00CD7864">
        <w:rPr>
          <w:rFonts w:ascii="Times New Roman" w:hAnsi="Times New Roman" w:cs="Times New Roman"/>
          <w:b/>
          <w:sz w:val="24"/>
          <w:szCs w:val="24"/>
        </w:rPr>
        <w:t>Yazde</w:t>
      </w:r>
      <w:proofErr w:type="spellEnd"/>
      <w:r w:rsidRPr="00CD7864">
        <w:rPr>
          <w:rFonts w:ascii="Times New Roman" w:hAnsi="Times New Roman" w:cs="Times New Roman"/>
          <w:b/>
          <w:sz w:val="24"/>
          <w:szCs w:val="24"/>
        </w:rPr>
        <w:t xml:space="preserve"> </w:t>
      </w:r>
      <w:proofErr w:type="spellStart"/>
      <w:r w:rsidRPr="00CD7864">
        <w:rPr>
          <w:rFonts w:ascii="Times New Roman" w:hAnsi="Times New Roman" w:cs="Times New Roman"/>
          <w:b/>
          <w:sz w:val="24"/>
          <w:szCs w:val="24"/>
        </w:rPr>
        <w:t>Puleio</w:t>
      </w:r>
      <w:proofErr w:type="spellEnd"/>
      <w:r w:rsidRPr="00CD7864">
        <w:rPr>
          <w:rFonts w:ascii="Times New Roman" w:hAnsi="Times New Roman" w:cs="Times New Roman"/>
          <w:b/>
          <w:sz w:val="24"/>
          <w:szCs w:val="24"/>
        </w:rPr>
        <w:t>, 2020)</w:t>
      </w:r>
      <w:r w:rsidR="001B1755" w:rsidRPr="00CD7864">
        <w:rPr>
          <w:rFonts w:ascii="Times New Roman" w:hAnsi="Times New Roman" w:cs="Times New Roman"/>
          <w:b/>
          <w:sz w:val="24"/>
          <w:szCs w:val="24"/>
        </w:rPr>
        <w:t xml:space="preserve"> </w:t>
      </w:r>
      <w:r w:rsidRPr="00CD7864">
        <w:rPr>
          <w:rFonts w:ascii="Times New Roman" w:hAnsi="Times New Roman" w:cs="Times New Roman"/>
          <w:b/>
          <w:sz w:val="24"/>
          <w:szCs w:val="24"/>
        </w:rPr>
        <w:t>(</w:t>
      </w:r>
      <w:r w:rsidR="00AE32CA" w:rsidRPr="00CD7864">
        <w:rPr>
          <w:rFonts w:ascii="Times New Roman" w:hAnsi="Times New Roman" w:cs="Times New Roman"/>
          <w:b/>
          <w:sz w:val="24"/>
          <w:szCs w:val="24"/>
        </w:rPr>
        <w:t>39</w:t>
      </w:r>
      <w:r w:rsidRPr="00CD7864">
        <w:rPr>
          <w:rFonts w:ascii="Times New Roman" w:hAnsi="Times New Roman" w:cs="Times New Roman"/>
          <w:b/>
          <w:sz w:val="24"/>
          <w:szCs w:val="24"/>
        </w:rPr>
        <w:t>).</w:t>
      </w:r>
      <w:r w:rsidRPr="00CD7864">
        <w:rPr>
          <w:rFonts w:ascii="Times New Roman" w:hAnsi="Times New Roman" w:cs="Times New Roman"/>
          <w:sz w:val="24"/>
          <w:szCs w:val="24"/>
        </w:rPr>
        <w:t xml:space="preserve"> </w:t>
      </w:r>
      <w:r w:rsidR="00CD7864" w:rsidRPr="00CD7864">
        <w:rPr>
          <w:rFonts w:ascii="Times New Roman" w:hAnsi="Times New Roman" w:cs="Times New Roman"/>
          <w:sz w:val="24"/>
          <w:szCs w:val="24"/>
        </w:rPr>
        <w:t xml:space="preserve">                       </w:t>
      </w:r>
      <w:r w:rsidRPr="00CD7864">
        <w:rPr>
          <w:rFonts w:ascii="Times New Roman" w:hAnsi="Times New Roman" w:cs="Times New Roman"/>
          <w:sz w:val="24"/>
          <w:szCs w:val="24"/>
        </w:rPr>
        <w:t xml:space="preserve">El aumento de nuevos medicamentos o tecnologías por año, sumado al constante aumento de los precios de los servicios de salud puede poner en riesgo la sostenibilidad financiera del sistema de salud en general. Si los costos siguen creciendo a tasas elevadas, las instituciones de medicina prepaga pueden enfrentar dificultades para mantener la calidad y accesibilidad de sus servicios.                                                                                                                                </w:t>
      </w:r>
      <w:r w:rsidR="009876D2">
        <w:rPr>
          <w:rFonts w:ascii="Times New Roman" w:hAnsi="Times New Roman" w:cs="Times New Roman"/>
          <w:sz w:val="24"/>
          <w:szCs w:val="24"/>
        </w:rPr>
        <w:t xml:space="preserve"> </w:t>
      </w:r>
      <w:r w:rsidRPr="00CD7864">
        <w:rPr>
          <w:rFonts w:ascii="Times New Roman" w:hAnsi="Times New Roman" w:cs="Times New Roman"/>
          <w:sz w:val="24"/>
          <w:szCs w:val="24"/>
        </w:rPr>
        <w:t xml:space="preserve">  En resumen, la adquisición de medicamentos de alto costo en Argentina plantea desafíos financieros importantes para las instituciones de medicina prepaga, lo que a su vez afecta la sostenibilidad y accesibilidad del sistema de salud en el país. La implementación de estrategias efectivas de negociación, regulación y control de precios es esencial para abordar estos desafíos y garantizar un acceso adecuado a tratamientos médicos avanzados</w:t>
      </w:r>
      <w:r>
        <w:rPr>
          <w:sz w:val="24"/>
          <w:szCs w:val="24"/>
        </w:rPr>
        <w:t>.</w:t>
      </w:r>
    </w:p>
    <w:p w14:paraId="000001EC" w14:textId="613BDB57" w:rsidR="009C7C47" w:rsidRPr="00A7139A" w:rsidRDefault="00AE32CA" w:rsidP="00B47635">
      <w:pPr>
        <w:pStyle w:val="Ttulo2"/>
        <w:rPr>
          <w:rFonts w:ascii="Times New Roman" w:hAnsi="Times New Roman" w:cs="Times New Roman"/>
          <w:b/>
          <w:bCs/>
        </w:rPr>
      </w:pPr>
      <w:bookmarkStart w:id="97" w:name="_heading=h.iubxwj8ukb4f" w:colFirst="0" w:colLast="0"/>
      <w:bookmarkStart w:id="98" w:name="_Toc175242511"/>
      <w:bookmarkEnd w:id="97"/>
      <w:r w:rsidRPr="007B0364">
        <w:rPr>
          <w:rFonts w:ascii="Times New Roman" w:hAnsi="Times New Roman" w:cs="Times New Roman"/>
          <w:b/>
          <w:bCs/>
        </w:rPr>
        <w:t>2</w:t>
      </w:r>
      <w:r w:rsidR="00B47635" w:rsidRPr="007B0364">
        <w:rPr>
          <w:rFonts w:ascii="Times New Roman" w:hAnsi="Times New Roman" w:cs="Times New Roman"/>
          <w:b/>
          <w:bCs/>
        </w:rPr>
        <w:t>.3.</w:t>
      </w:r>
      <w:r w:rsidRPr="007B0364">
        <w:rPr>
          <w:rFonts w:ascii="Times New Roman" w:hAnsi="Times New Roman" w:cs="Times New Roman"/>
          <w:b/>
          <w:bCs/>
        </w:rPr>
        <w:t>2</w:t>
      </w:r>
      <w:r w:rsidRPr="00B47635">
        <w:rPr>
          <w:b/>
          <w:bCs/>
        </w:rPr>
        <w:t xml:space="preserve"> </w:t>
      </w:r>
      <w:r w:rsidRPr="00A7139A">
        <w:rPr>
          <w:rFonts w:ascii="Times New Roman" w:hAnsi="Times New Roman" w:cs="Times New Roman"/>
          <w:b/>
          <w:bCs/>
        </w:rPr>
        <w:t xml:space="preserve">COMPORTAMIENTO DE LOS MEDICAMENTOS EN EL SECTOR PRIVADO DE LA </w:t>
      </w:r>
      <w:sdt>
        <w:sdtPr>
          <w:rPr>
            <w:rFonts w:ascii="Times New Roman" w:hAnsi="Times New Roman" w:cs="Times New Roman"/>
            <w:b/>
            <w:bCs/>
          </w:rPr>
          <w:tag w:val="goog_rdk_13"/>
          <w:id w:val="489290335"/>
        </w:sdtPr>
        <w:sdtEndPr/>
        <w:sdtContent/>
      </w:sdt>
      <w:r w:rsidRPr="00A7139A">
        <w:rPr>
          <w:rFonts w:ascii="Times New Roman" w:hAnsi="Times New Roman" w:cs="Times New Roman"/>
          <w:b/>
          <w:bCs/>
        </w:rPr>
        <w:t>SALUD</w:t>
      </w:r>
      <w:bookmarkEnd w:id="98"/>
      <w:r w:rsidRPr="00A7139A">
        <w:rPr>
          <w:rFonts w:ascii="Times New Roman" w:hAnsi="Times New Roman" w:cs="Times New Roman"/>
          <w:b/>
          <w:bCs/>
        </w:rPr>
        <w:t xml:space="preserve"> </w:t>
      </w:r>
    </w:p>
    <w:p w14:paraId="37E9C71A" w14:textId="56B4BF82" w:rsidR="006C2B7D" w:rsidRDefault="00877CCA" w:rsidP="00CD7864">
      <w:pPr>
        <w:spacing w:line="360" w:lineRule="auto"/>
        <w:rPr>
          <w:rFonts w:ascii="Times New Roman" w:eastAsia="Times New Roman" w:hAnsi="Times New Roman" w:cs="Times New Roman"/>
          <w:sz w:val="24"/>
          <w:szCs w:val="24"/>
        </w:rPr>
      </w:pPr>
      <w:r w:rsidRPr="00CD7864">
        <w:rPr>
          <w:rFonts w:ascii="Times New Roman" w:eastAsia="Times New Roman" w:hAnsi="Times New Roman" w:cs="Times New Roman"/>
          <w:sz w:val="24"/>
          <w:szCs w:val="24"/>
        </w:rPr>
        <w:t xml:space="preserve">En Argentina, particularmente en el subsector de la medicina privada, el acceso a medicamentos de alto costo representa un desafío significativo para el sistema de salud. Estos medicamentos, que suelen utilizarse en el tratamiento de enfermedades crónicas, complejas o raras, tienen un impacto sustancial en los costos de atención médica y en la accesibilidad para los pacientes. Los precios elevados de los medicamentos de alto costo ejercen una presión económica considerable sobre este subsector, con un gasto en expansión, impactando cada vez de manera más significativa sobre los presupuestos, y debe destinar una parte significativa de estos presupuestos a la adquisición de estos medicamentos, lo que puede generar un aumento en los costos de las prestaciones médicas y, en consecuencia, en las cuotas o aranceles que deben pagar los afiliados.                                                                                                                        Como dije previamente, el sector que al ser privado tiene grandes presiones, tanto desde el lado del paciente, como de los profesionales que quieren </w:t>
      </w:r>
      <w:r w:rsidR="00AE32CA" w:rsidRPr="00CD7864">
        <w:rPr>
          <w:rFonts w:ascii="Times New Roman" w:eastAsia="Times New Roman" w:hAnsi="Times New Roman" w:cs="Times New Roman"/>
          <w:sz w:val="24"/>
          <w:szCs w:val="24"/>
        </w:rPr>
        <w:t>darles</w:t>
      </w:r>
      <w:r w:rsidRPr="00CD7864">
        <w:rPr>
          <w:rFonts w:ascii="Times New Roman" w:eastAsia="Times New Roman" w:hAnsi="Times New Roman" w:cs="Times New Roman"/>
          <w:sz w:val="24"/>
          <w:szCs w:val="24"/>
        </w:rPr>
        <w:t xml:space="preserve"> acceso a las últimas tecnologías, bajo la </w:t>
      </w:r>
      <w:r w:rsidR="006C2B7D" w:rsidRPr="00CD7864">
        <w:rPr>
          <w:rFonts w:ascii="Times New Roman" w:eastAsia="Times New Roman" w:hAnsi="Times New Roman" w:cs="Times New Roman"/>
          <w:sz w:val="24"/>
          <w:szCs w:val="24"/>
        </w:rPr>
        <w:t xml:space="preserve">adquisición de medicamentos de alto costo. Esto se </w:t>
      </w:r>
      <w:r w:rsidR="00F354FD" w:rsidRPr="00CD7864">
        <w:rPr>
          <w:rFonts w:ascii="Times New Roman" w:eastAsia="Times New Roman" w:hAnsi="Times New Roman" w:cs="Times New Roman"/>
          <w:sz w:val="24"/>
          <w:szCs w:val="24"/>
        </w:rPr>
        <w:t>ha</w:t>
      </w:r>
      <w:r w:rsidR="006C2B7D" w:rsidRPr="00CD7864">
        <w:rPr>
          <w:rFonts w:ascii="Times New Roman" w:eastAsia="Times New Roman" w:hAnsi="Times New Roman" w:cs="Times New Roman"/>
          <w:sz w:val="24"/>
          <w:szCs w:val="24"/>
        </w:rPr>
        <w:t xml:space="preserve"> convertido en un desafío significativo, marcado </w:t>
      </w:r>
    </w:p>
    <w:p w14:paraId="44E87684" w14:textId="77777777" w:rsidR="006C2B7D" w:rsidRDefault="006C2B7D" w:rsidP="00CD7864">
      <w:pPr>
        <w:spacing w:line="360" w:lineRule="auto"/>
        <w:rPr>
          <w:rFonts w:ascii="Times New Roman" w:eastAsia="Times New Roman" w:hAnsi="Times New Roman" w:cs="Times New Roman"/>
          <w:sz w:val="24"/>
          <w:szCs w:val="24"/>
        </w:rPr>
      </w:pPr>
    </w:p>
    <w:p w14:paraId="7A2DAD45" w14:textId="72A81455" w:rsidR="006C2B7D" w:rsidRDefault="006C2B7D" w:rsidP="006C2B7D">
      <w:pPr>
        <w:spacing w:line="240" w:lineRule="auto"/>
        <w:rPr>
          <w:rFonts w:ascii="Times New Roman" w:eastAsia="Times New Roman" w:hAnsi="Times New Roman" w:cs="Times New Roman"/>
          <w:sz w:val="24"/>
          <w:szCs w:val="24"/>
        </w:rPr>
      </w:pPr>
      <w:r w:rsidRPr="00CD7864">
        <w:rPr>
          <w:rFonts w:ascii="Times New Roman" w:hAnsi="Times New Roman" w:cs="Times New Roman"/>
          <w:sz w:val="20"/>
          <w:szCs w:val="20"/>
        </w:rPr>
        <w:t xml:space="preserve">39.Medicación de alto costo en el sistema de salud argentino: riesgos, beneficios y factores implicados en su indicación. María L </w:t>
      </w:r>
      <w:proofErr w:type="spellStart"/>
      <w:r w:rsidRPr="00CD7864">
        <w:rPr>
          <w:rFonts w:ascii="Times New Roman" w:hAnsi="Times New Roman" w:cs="Times New Roman"/>
          <w:sz w:val="20"/>
          <w:szCs w:val="20"/>
        </w:rPr>
        <w:t>Yazde</w:t>
      </w:r>
      <w:proofErr w:type="spellEnd"/>
      <w:r w:rsidRPr="00CD7864">
        <w:rPr>
          <w:rFonts w:ascii="Times New Roman" w:hAnsi="Times New Roman" w:cs="Times New Roman"/>
          <w:sz w:val="20"/>
          <w:szCs w:val="20"/>
        </w:rPr>
        <w:t xml:space="preserve"> </w:t>
      </w:r>
      <w:proofErr w:type="spellStart"/>
      <w:r w:rsidRPr="00CD7864">
        <w:rPr>
          <w:rFonts w:ascii="Times New Roman" w:hAnsi="Times New Roman" w:cs="Times New Roman"/>
          <w:sz w:val="20"/>
          <w:szCs w:val="20"/>
        </w:rPr>
        <w:t>Puleio</w:t>
      </w:r>
      <w:proofErr w:type="spellEnd"/>
      <w:r w:rsidRPr="00CD7864">
        <w:rPr>
          <w:rFonts w:ascii="Times New Roman" w:hAnsi="Times New Roman" w:cs="Times New Roman"/>
          <w:sz w:val="20"/>
          <w:szCs w:val="20"/>
        </w:rPr>
        <w:t>, María L. Facultad Latinoamericana de Ciencias Sociales Sede Argentina (FLACO). Buenos Aires diciembre 2020</w:t>
      </w:r>
      <w:r>
        <w:rPr>
          <w:rFonts w:ascii="Times New Roman" w:hAnsi="Times New Roman" w:cs="Times New Roman"/>
          <w:sz w:val="20"/>
          <w:szCs w:val="20"/>
        </w:rPr>
        <w:t xml:space="preserve">.                                                                                                                                                                                           </w:t>
      </w:r>
    </w:p>
    <w:p w14:paraId="24BDE578" w14:textId="77777777" w:rsidR="006C2B7D" w:rsidRDefault="006C2B7D" w:rsidP="00CD7864">
      <w:pPr>
        <w:spacing w:line="360" w:lineRule="auto"/>
        <w:rPr>
          <w:rFonts w:ascii="Times New Roman" w:eastAsia="Times New Roman" w:hAnsi="Times New Roman" w:cs="Times New Roman"/>
          <w:sz w:val="24"/>
          <w:szCs w:val="24"/>
        </w:rPr>
      </w:pPr>
    </w:p>
    <w:p w14:paraId="316019F4" w14:textId="4165F6B6" w:rsidR="006C2B7D" w:rsidRDefault="00174668" w:rsidP="00AD4741">
      <w:pPr>
        <w:spacing w:line="360" w:lineRule="auto"/>
        <w:rPr>
          <w:rFonts w:ascii="Times New Roman" w:hAnsi="Times New Roman" w:cs="Times New Roman"/>
          <w:sz w:val="24"/>
          <w:szCs w:val="24"/>
        </w:rPr>
      </w:pPr>
      <w:r w:rsidRPr="00CD7864">
        <w:rPr>
          <w:rFonts w:ascii="Times New Roman" w:eastAsia="Times New Roman" w:hAnsi="Times New Roman" w:cs="Times New Roman"/>
          <w:sz w:val="24"/>
          <w:szCs w:val="24"/>
        </w:rPr>
        <w:t xml:space="preserve">por </w:t>
      </w:r>
      <w:r w:rsidR="00877CCA" w:rsidRPr="00CD7864">
        <w:rPr>
          <w:rFonts w:ascii="Times New Roman" w:eastAsia="Times New Roman" w:hAnsi="Times New Roman" w:cs="Times New Roman"/>
          <w:sz w:val="24"/>
          <w:szCs w:val="24"/>
        </w:rPr>
        <w:t>diversas complejidades y limitaciones a compleja regulación del estado que no establece límites de coberturas ni accesos y sí obligaciones. Más aún, si se les suma a los médicos se le dificulta desprescribir o desescalar tratamientos que no tienen</w:t>
      </w:r>
      <w:r w:rsidR="00A21C0B">
        <w:rPr>
          <w:rFonts w:ascii="Times New Roman" w:eastAsia="Times New Roman" w:hAnsi="Times New Roman" w:cs="Times New Roman"/>
          <w:sz w:val="24"/>
          <w:szCs w:val="24"/>
        </w:rPr>
        <w:t xml:space="preserve"> los</w:t>
      </w:r>
      <w:r w:rsidR="00877CCA" w:rsidRPr="00CD7864">
        <w:rPr>
          <w:rFonts w:ascii="Times New Roman" w:eastAsia="Times New Roman" w:hAnsi="Times New Roman" w:cs="Times New Roman"/>
          <w:sz w:val="24"/>
          <w:szCs w:val="24"/>
        </w:rPr>
        <w:t xml:space="preserve"> resultados esperados </w:t>
      </w:r>
      <w:r w:rsidR="00877CCA" w:rsidRPr="00CD7864">
        <w:rPr>
          <w:rFonts w:ascii="Times New Roman" w:eastAsia="Times New Roman" w:hAnsi="Times New Roman" w:cs="Times New Roman"/>
          <w:b/>
          <w:sz w:val="24"/>
          <w:szCs w:val="24"/>
        </w:rPr>
        <w:t>(</w:t>
      </w:r>
      <w:r w:rsidR="00AE32CA" w:rsidRPr="00CD7864">
        <w:rPr>
          <w:rFonts w:ascii="Times New Roman" w:eastAsia="Times New Roman" w:hAnsi="Times New Roman" w:cs="Times New Roman"/>
          <w:b/>
          <w:sz w:val="24"/>
          <w:szCs w:val="24"/>
        </w:rPr>
        <w:t>Rubín</w:t>
      </w:r>
      <w:r w:rsidR="00877CCA" w:rsidRPr="00CD7864">
        <w:rPr>
          <w:rFonts w:ascii="Times New Roman" w:eastAsia="Times New Roman" w:hAnsi="Times New Roman" w:cs="Times New Roman"/>
          <w:b/>
          <w:sz w:val="24"/>
          <w:szCs w:val="24"/>
        </w:rPr>
        <w:t>, 2023)</w:t>
      </w:r>
      <w:r w:rsidR="007505D2" w:rsidRPr="00CD7864">
        <w:rPr>
          <w:rFonts w:ascii="Times New Roman" w:eastAsia="Times New Roman" w:hAnsi="Times New Roman" w:cs="Times New Roman"/>
          <w:b/>
          <w:sz w:val="24"/>
          <w:szCs w:val="24"/>
        </w:rPr>
        <w:t xml:space="preserve"> (40) </w:t>
      </w:r>
      <w:r w:rsidR="00877CCA" w:rsidRPr="00CD7864">
        <w:rPr>
          <w:rFonts w:ascii="Times New Roman" w:eastAsia="Times New Roman" w:hAnsi="Times New Roman" w:cs="Times New Roman"/>
          <w:b/>
          <w:sz w:val="24"/>
          <w:szCs w:val="24"/>
        </w:rPr>
        <w:t>(</w:t>
      </w:r>
      <w:r w:rsidR="00AE32CA" w:rsidRPr="00CD7864">
        <w:rPr>
          <w:rFonts w:ascii="Times New Roman" w:eastAsia="Times New Roman" w:hAnsi="Times New Roman" w:cs="Times New Roman"/>
          <w:b/>
          <w:sz w:val="24"/>
          <w:szCs w:val="24"/>
        </w:rPr>
        <w:t>Jiménez</w:t>
      </w:r>
      <w:r w:rsidR="00877CCA" w:rsidRPr="00CD7864">
        <w:rPr>
          <w:rFonts w:ascii="Times New Roman" w:eastAsia="Times New Roman" w:hAnsi="Times New Roman" w:cs="Times New Roman"/>
          <w:b/>
          <w:sz w:val="24"/>
          <w:szCs w:val="24"/>
        </w:rPr>
        <w:t xml:space="preserve"> </w:t>
      </w:r>
      <w:r w:rsidR="00AD4741" w:rsidRPr="00CD7864">
        <w:rPr>
          <w:rFonts w:ascii="Times New Roman" w:eastAsia="Times New Roman" w:hAnsi="Times New Roman" w:cs="Times New Roman"/>
          <w:b/>
          <w:sz w:val="24"/>
          <w:szCs w:val="24"/>
        </w:rPr>
        <w:t>Esteban O, 2018) (41)</w:t>
      </w:r>
      <w:r w:rsidR="00AD4741" w:rsidRPr="00CD7864">
        <w:rPr>
          <w:rFonts w:ascii="Times New Roman" w:eastAsia="Times New Roman" w:hAnsi="Times New Roman" w:cs="Times New Roman"/>
          <w:sz w:val="24"/>
          <w:szCs w:val="24"/>
        </w:rPr>
        <w:t xml:space="preserve">. </w:t>
      </w:r>
      <w:r w:rsidR="00CD7864" w:rsidRPr="00AD4741">
        <w:rPr>
          <w:rFonts w:ascii="Times New Roman" w:eastAsia="Times New Roman" w:hAnsi="Times New Roman" w:cs="Times New Roman"/>
          <w:sz w:val="24"/>
          <w:szCs w:val="24"/>
        </w:rPr>
        <w:t xml:space="preserve">La medicina prepaga, como actor clave en este escenario, enfrenta obstáculos financieros y estructurales que afectan directamente la disponibilidad y accesibilidad de tratamientos </w:t>
      </w:r>
      <w:r w:rsidR="00AD4741" w:rsidRPr="00AD4741">
        <w:rPr>
          <w:rFonts w:ascii="Times New Roman" w:eastAsia="Times New Roman" w:hAnsi="Times New Roman" w:cs="Times New Roman"/>
          <w:sz w:val="24"/>
          <w:szCs w:val="24"/>
        </w:rPr>
        <w:t xml:space="preserve">avanzados para los pacientes. El crecimiento vegetativo de la población, la maduración de la demanda de medicamentos ambulatorios en los países desarrollados, el vencimiento de patentes y las menores barreras tecnológicas para el desarrollo de medicamentos tradicionales plantean un escenario donde la innovación y el crecimiento del mercado farmacéutico global estarán impulsados principalmente por los medicamentos para tratamientos especiales. El menor volumen de unidades y mayor complejidad tecnológica de estos tratamientos hacen que su costo unitario sea significativamente superior y, por lo tanto, los países de ingresos altos que asimismo cuentan con una mayor proporción de población de tercera edad sean los primeros y principales adoptantes de estas nuevas tecnologías. Así, según IQVIA </w:t>
      </w:r>
      <w:r w:rsidR="00AD4741" w:rsidRPr="00AD4741">
        <w:rPr>
          <w:rFonts w:ascii="Times New Roman" w:eastAsia="Times New Roman" w:hAnsi="Times New Roman" w:cs="Times New Roman"/>
          <w:b/>
          <w:sz w:val="24"/>
          <w:szCs w:val="24"/>
        </w:rPr>
        <w:t>(IQVIA, 2022)</w:t>
      </w:r>
      <w:r w:rsidR="00AE32CA" w:rsidRPr="00AD4741">
        <w:rPr>
          <w:rFonts w:ascii="Times New Roman" w:eastAsia="Times New Roman" w:hAnsi="Times New Roman" w:cs="Times New Roman"/>
          <w:b/>
          <w:sz w:val="24"/>
          <w:szCs w:val="24"/>
        </w:rPr>
        <w:t xml:space="preserve"> </w:t>
      </w:r>
      <w:r w:rsidR="00AD4741" w:rsidRPr="00AD4741">
        <w:rPr>
          <w:rFonts w:ascii="Times New Roman" w:eastAsia="Times New Roman" w:hAnsi="Times New Roman" w:cs="Times New Roman"/>
          <w:b/>
          <w:sz w:val="24"/>
          <w:szCs w:val="24"/>
        </w:rPr>
        <w:t>(</w:t>
      </w:r>
      <w:r w:rsidR="007505D2" w:rsidRPr="00AD4741">
        <w:rPr>
          <w:rFonts w:ascii="Times New Roman" w:eastAsia="Times New Roman" w:hAnsi="Times New Roman" w:cs="Times New Roman"/>
          <w:b/>
          <w:sz w:val="24"/>
          <w:szCs w:val="24"/>
        </w:rPr>
        <w:t>42</w:t>
      </w:r>
      <w:r w:rsidR="00AD4741" w:rsidRPr="00AD4741">
        <w:rPr>
          <w:rFonts w:ascii="Times New Roman" w:eastAsia="Times New Roman" w:hAnsi="Times New Roman" w:cs="Times New Roman"/>
          <w:b/>
          <w:sz w:val="24"/>
          <w:szCs w:val="24"/>
        </w:rPr>
        <w:t xml:space="preserve">) </w:t>
      </w:r>
      <w:r w:rsidR="00AD4741" w:rsidRPr="00AD4741">
        <w:rPr>
          <w:rFonts w:ascii="Times New Roman" w:eastAsia="Times New Roman" w:hAnsi="Times New Roman" w:cs="Times New Roman"/>
          <w:sz w:val="24"/>
          <w:szCs w:val="24"/>
        </w:rPr>
        <w:t xml:space="preserve">es de esperar que el gasto relativo en estos tratamientos aumente de manera considerable en estos países, pasando del 50% en la actualidad a casi el 60% para el año 2026, mientras </w:t>
      </w:r>
      <w:r w:rsidR="007505D2" w:rsidRPr="00AD4741">
        <w:rPr>
          <w:rFonts w:ascii="Times New Roman" w:eastAsia="Times New Roman" w:hAnsi="Times New Roman" w:cs="Times New Roman"/>
          <w:sz w:val="24"/>
          <w:szCs w:val="24"/>
        </w:rPr>
        <w:t>que,</w:t>
      </w:r>
      <w:r w:rsidR="00AD4741" w:rsidRPr="00AD4741">
        <w:rPr>
          <w:rFonts w:ascii="Times New Roman" w:eastAsia="Times New Roman" w:hAnsi="Times New Roman" w:cs="Times New Roman"/>
          <w:sz w:val="24"/>
          <w:szCs w:val="24"/>
        </w:rPr>
        <w:t xml:space="preserve"> en los fármacos emergentes, este aumento será de 3 puntos porcentuales, pasando de 15% a 18%. En Argentina, el gasto en medicamentos según el informe de </w:t>
      </w:r>
      <w:r w:rsidR="00AD4741" w:rsidRPr="00AD4741">
        <w:rPr>
          <w:rFonts w:ascii="Times New Roman" w:eastAsia="Times New Roman" w:hAnsi="Times New Roman" w:cs="Times New Roman"/>
          <w:b/>
          <w:sz w:val="24"/>
          <w:szCs w:val="24"/>
        </w:rPr>
        <w:t xml:space="preserve">(Secretaría de industria y desarrollo productivo. Ministerio de Economía, marzo 2023) </w:t>
      </w:r>
      <w:r w:rsidR="00AD4741" w:rsidRPr="00AD4741">
        <w:rPr>
          <w:rFonts w:ascii="Times New Roman" w:eastAsia="Times New Roman" w:hAnsi="Times New Roman" w:cs="Times New Roman"/>
          <w:sz w:val="24"/>
          <w:szCs w:val="24"/>
        </w:rPr>
        <w:t>contribuye con al menos el 36% del costo de la Prestación Médica Obligatoria (PMO); donde</w:t>
      </w:r>
      <w:r w:rsidR="0029340D">
        <w:rPr>
          <w:rFonts w:ascii="Times New Roman" w:eastAsia="Times New Roman" w:hAnsi="Times New Roman" w:cs="Times New Roman"/>
          <w:sz w:val="24"/>
          <w:szCs w:val="24"/>
        </w:rPr>
        <w:t xml:space="preserve"> </w:t>
      </w:r>
      <w:r w:rsidR="00AD4741" w:rsidRPr="00AD4741">
        <w:rPr>
          <w:rFonts w:ascii="Times New Roman" w:eastAsia="Times New Roman" w:hAnsi="Times New Roman" w:cs="Times New Roman"/>
          <w:sz w:val="24"/>
          <w:szCs w:val="24"/>
        </w:rPr>
        <w:t xml:space="preserve">un tercio es motivado por los tratamientos especiales. Los medicamentos durante la internación y aquellos relacionados con insuficiencia renal crónica, lepra, oncología, anti-hepatitis B, tuberculosis, diabetes, anticonceptivos, entre otros, cuentan con una cobertura, establecida por la PMO, del 100% de su costo por parte de las obras sociales o en las empresas de medicina prepaga. Para atender los medicamentos de alto precio y con cronicidad se conforma un fondo especial, Fondo Solidario de Redistribución </w:t>
      </w:r>
      <w:r w:rsidR="00D1762F">
        <w:rPr>
          <w:rFonts w:ascii="Times New Roman" w:eastAsia="Times New Roman" w:hAnsi="Times New Roman" w:cs="Times New Roman"/>
          <w:sz w:val="24"/>
          <w:szCs w:val="24"/>
        </w:rPr>
        <w:t xml:space="preserve">para OOSS </w:t>
      </w:r>
      <w:r w:rsidR="00AD4741" w:rsidRPr="00AD4741">
        <w:rPr>
          <w:rFonts w:ascii="Times New Roman" w:eastAsia="Times New Roman" w:hAnsi="Times New Roman" w:cs="Times New Roman"/>
          <w:sz w:val="24"/>
          <w:szCs w:val="24"/>
        </w:rPr>
        <w:t>(Res. 1048/14), 13 el cual ayuda a financiar dicho gasto ($30.100 millones en 2021).</w:t>
      </w:r>
      <w:r w:rsidR="00AD4741">
        <w:rPr>
          <w:rFonts w:ascii="Times New Roman" w:eastAsia="Times New Roman" w:hAnsi="Times New Roman" w:cs="Times New Roman"/>
          <w:sz w:val="24"/>
          <w:szCs w:val="24"/>
        </w:rPr>
        <w:t xml:space="preserve"> </w:t>
      </w:r>
      <w:r w:rsidR="00AD4741" w:rsidRPr="00AD4741">
        <w:rPr>
          <w:rFonts w:ascii="Times New Roman" w:hAnsi="Times New Roman" w:cs="Times New Roman"/>
          <w:sz w:val="24"/>
          <w:szCs w:val="24"/>
        </w:rPr>
        <w:t xml:space="preserve">Como podemos ver, el panorama es complejo, con visión de mayor complejidad para el sector. Todo esto va a impactar en la accesibilidad a estos medicamentos para los pacientes. Debido a los altos costos involucrados, muchas personas pueden enfrentarse a dificultades económicas para adquirirlos, lo que puede generar inequidades en el acceso a </w:t>
      </w:r>
      <w:r w:rsidR="006C2B7D" w:rsidRPr="00AD4741">
        <w:rPr>
          <w:rFonts w:ascii="Times New Roman" w:hAnsi="Times New Roman" w:cs="Times New Roman"/>
          <w:sz w:val="24"/>
          <w:szCs w:val="24"/>
        </w:rPr>
        <w:t>tratamientos esenciales. Esta situación puede profundizar las brechas existentes en la atención médica y</w:t>
      </w:r>
    </w:p>
    <w:p w14:paraId="370C9B39" w14:textId="77777777" w:rsidR="00E85399" w:rsidRDefault="00E85399" w:rsidP="00AD4741">
      <w:pPr>
        <w:spacing w:line="360" w:lineRule="auto"/>
        <w:rPr>
          <w:rFonts w:ascii="Times New Roman" w:hAnsi="Times New Roman" w:cs="Times New Roman"/>
          <w:sz w:val="24"/>
          <w:szCs w:val="24"/>
        </w:rPr>
      </w:pPr>
    </w:p>
    <w:p w14:paraId="20AFA1E6" w14:textId="60CDAA61" w:rsidR="006C2B7D" w:rsidRPr="006C684B" w:rsidRDefault="006C2B7D" w:rsidP="006C2B7D">
      <w:pPr>
        <w:rPr>
          <w:rFonts w:ascii="Times New Roman" w:hAnsi="Times New Roman" w:cs="Times New Roman"/>
          <w:sz w:val="24"/>
          <w:szCs w:val="24"/>
          <w:lang w:val="en-US"/>
        </w:rPr>
      </w:pPr>
      <w:r w:rsidRPr="006C684B">
        <w:rPr>
          <w:rFonts w:ascii="Times New Roman" w:eastAsia="Times New Roman" w:hAnsi="Times New Roman" w:cs="Times New Roman"/>
          <w:sz w:val="20"/>
          <w:szCs w:val="20"/>
          <w:lang w:val="en-US"/>
        </w:rPr>
        <w:t>40.</w:t>
      </w:r>
      <w:r w:rsidRPr="006C684B">
        <w:rPr>
          <w:rFonts w:ascii="Times New Roman" w:hAnsi="Times New Roman" w:cs="Times New Roman"/>
          <w:sz w:val="24"/>
          <w:szCs w:val="24"/>
          <w:lang w:val="en-US"/>
        </w:rPr>
        <w:t xml:space="preserve"> </w:t>
      </w:r>
      <w:r w:rsidRPr="006C684B">
        <w:rPr>
          <w:rFonts w:ascii="Times New Roman" w:eastAsia="Times New Roman" w:hAnsi="Times New Roman" w:cs="Times New Roman"/>
          <w:sz w:val="20"/>
          <w:szCs w:val="20"/>
          <w:lang w:val="en-US"/>
        </w:rPr>
        <w:t xml:space="preserve">Rita Rubín (2023). Deciding When It’s Better to Deprescribe Medicines Than to Continue Them. </w:t>
      </w:r>
      <w:r w:rsidRPr="00CD7864">
        <w:rPr>
          <w:rFonts w:ascii="Times New Roman" w:eastAsia="Times New Roman" w:hAnsi="Times New Roman" w:cs="Times New Roman"/>
          <w:sz w:val="20"/>
          <w:szCs w:val="20"/>
        </w:rPr>
        <w:t xml:space="preserve">JAMA.330(24):2328-2330.   </w:t>
      </w:r>
      <w:r>
        <w:rPr>
          <w:rFonts w:ascii="Times New Roman" w:eastAsia="Times New Roman" w:hAnsi="Times New Roman" w:cs="Times New Roman"/>
          <w:sz w:val="20"/>
          <w:szCs w:val="20"/>
        </w:rPr>
        <w:t xml:space="preserve">                                                                                                                                                                      </w:t>
      </w:r>
      <w:r w:rsidRPr="00CD7864">
        <w:rPr>
          <w:rFonts w:ascii="Times New Roman" w:eastAsia="Times New Roman" w:hAnsi="Times New Roman" w:cs="Times New Roman"/>
          <w:sz w:val="20"/>
          <w:szCs w:val="20"/>
        </w:rPr>
        <w:t xml:space="preserve"> </w:t>
      </w:r>
      <w:r w:rsidRPr="00AD4741">
        <w:rPr>
          <w:rFonts w:ascii="Times New Roman" w:eastAsia="Times New Roman" w:hAnsi="Times New Roman" w:cs="Times New Roman"/>
          <w:sz w:val="20"/>
          <w:szCs w:val="20"/>
        </w:rPr>
        <w:t>41.Deprescribiendo para mejorar la salud de las personas o cuando deprescribir puede ser la mejor medicina. Jiménez Esteban Oscar, Arroyo Aniés María Pilar, Vicens Caldentey Caterina, et al.</w:t>
      </w:r>
      <w:r w:rsidRPr="00AD4741">
        <w:rPr>
          <w:rFonts w:ascii="Times New Roman" w:eastAsia="Times New Roman" w:hAnsi="Times New Roman" w:cs="Times New Roman"/>
          <w:sz w:val="20"/>
          <w:szCs w:val="20"/>
          <w:u w:val="single"/>
        </w:rPr>
        <w:t xml:space="preserve"> </w:t>
      </w:r>
      <w:hyperlink r:id="rId32">
        <w:r w:rsidRPr="006C684B">
          <w:rPr>
            <w:rStyle w:val="Hipervnculo"/>
            <w:rFonts w:ascii="Times New Roman" w:eastAsia="Times New Roman" w:hAnsi="Times New Roman" w:cs="Times New Roman"/>
            <w:color w:val="auto"/>
            <w:sz w:val="20"/>
            <w:szCs w:val="20"/>
            <w:u w:val="none"/>
            <w:lang w:val="en-US"/>
          </w:rPr>
          <w:t>Aten Primaria.</w:t>
        </w:r>
      </w:hyperlink>
      <w:r w:rsidRPr="006C684B">
        <w:rPr>
          <w:rFonts w:ascii="Times New Roman" w:eastAsia="Times New Roman" w:hAnsi="Times New Roman" w:cs="Times New Roman"/>
          <w:sz w:val="20"/>
          <w:szCs w:val="20"/>
          <w:lang w:val="en-US"/>
        </w:rPr>
        <w:t xml:space="preserve"> 2018 </w:t>
      </w:r>
      <w:proofErr w:type="gramStart"/>
      <w:r w:rsidRPr="006C684B">
        <w:rPr>
          <w:rFonts w:ascii="Times New Roman" w:eastAsia="Times New Roman" w:hAnsi="Times New Roman" w:cs="Times New Roman"/>
          <w:sz w:val="20"/>
          <w:szCs w:val="20"/>
          <w:lang w:val="en-US"/>
        </w:rPr>
        <w:t>Nov</w:t>
      </w:r>
      <w:r w:rsidR="00E85399">
        <w:rPr>
          <w:rFonts w:ascii="Times New Roman" w:eastAsia="Times New Roman" w:hAnsi="Times New Roman" w:cs="Times New Roman"/>
          <w:sz w:val="20"/>
          <w:szCs w:val="20"/>
          <w:lang w:val="en-US"/>
        </w:rPr>
        <w:t>.</w:t>
      </w:r>
      <w:proofErr w:type="gramEnd"/>
      <w:r w:rsidR="00992FD2">
        <w:rPr>
          <w:rFonts w:ascii="Times New Roman" w:eastAsia="Times New Roman" w:hAnsi="Times New Roman" w:cs="Times New Roman"/>
          <w:sz w:val="20"/>
          <w:szCs w:val="20"/>
          <w:lang w:val="en-US"/>
        </w:rPr>
        <w:t xml:space="preserve">                                                     </w:t>
      </w:r>
      <w:r w:rsidRPr="006C684B">
        <w:rPr>
          <w:rFonts w:ascii="Times New Roman" w:hAnsi="Times New Roman" w:cs="Times New Roman"/>
          <w:sz w:val="20"/>
          <w:szCs w:val="20"/>
          <w:lang w:val="en-US"/>
        </w:rPr>
        <w:t>42.</w:t>
      </w:r>
      <w:r w:rsidRPr="006C684B">
        <w:rPr>
          <w:rFonts w:ascii="Times New Roman" w:eastAsia="Times New Roman" w:hAnsi="Times New Roman" w:cs="Times New Roman"/>
          <w:sz w:val="20"/>
          <w:szCs w:val="20"/>
          <w:lang w:val="en-US"/>
        </w:rPr>
        <w:t xml:space="preserve">IQVIA. Reporte anual, 2022. Statistical Quality Assurance applied to IQVIA’s Information Offerings.                                                    </w:t>
      </w:r>
    </w:p>
    <w:p w14:paraId="5C8788BA" w14:textId="77777777" w:rsidR="006C2B7D" w:rsidRPr="006C684B" w:rsidRDefault="006C2B7D" w:rsidP="00AD4741">
      <w:pPr>
        <w:spacing w:line="360" w:lineRule="auto"/>
        <w:rPr>
          <w:rFonts w:ascii="Times New Roman" w:hAnsi="Times New Roman" w:cs="Times New Roman"/>
          <w:sz w:val="24"/>
          <w:szCs w:val="24"/>
          <w:lang w:val="en-US"/>
        </w:rPr>
      </w:pPr>
    </w:p>
    <w:p w14:paraId="6852B611" w14:textId="30837A2D" w:rsidR="00AD4741" w:rsidRPr="006C2B7D" w:rsidRDefault="00AD4741" w:rsidP="00AD4741">
      <w:pPr>
        <w:spacing w:line="360" w:lineRule="auto"/>
        <w:rPr>
          <w:rFonts w:ascii="Times New Roman" w:eastAsia="Times New Roman" w:hAnsi="Times New Roman" w:cs="Times New Roman"/>
          <w:b/>
          <w:sz w:val="24"/>
          <w:szCs w:val="24"/>
        </w:rPr>
      </w:pPr>
      <w:r w:rsidRPr="00AD4741">
        <w:rPr>
          <w:rFonts w:ascii="Times New Roman" w:hAnsi="Times New Roman" w:cs="Times New Roman"/>
          <w:sz w:val="24"/>
          <w:szCs w:val="24"/>
        </w:rPr>
        <w:t>poner en riesgo la equidad en el sistema de salud privado, sumándose al ya existente en el sistema público. Una posible solución a largo plazo es fomentar la investigación (con beneficio a todos los involucrados) y en el desarrollo de medicamentos genéricos y biosimilares en Argentina.</w:t>
      </w:r>
      <w:r>
        <w:rPr>
          <w:rFonts w:ascii="Times New Roman" w:hAnsi="Times New Roman" w:cs="Times New Roman"/>
          <w:sz w:val="24"/>
          <w:szCs w:val="24"/>
        </w:rPr>
        <w:t xml:space="preserve"> </w:t>
      </w:r>
      <w:r w:rsidRPr="00AD4741">
        <w:rPr>
          <w:rFonts w:ascii="Times New Roman" w:hAnsi="Times New Roman" w:cs="Times New Roman"/>
          <w:sz w:val="24"/>
          <w:szCs w:val="24"/>
        </w:rPr>
        <w:t>Esto no solo podría reducir los costos de los tratamientos, sino también promover la independencia y la</w:t>
      </w:r>
    </w:p>
    <w:p w14:paraId="000001EE" w14:textId="205CF5BC" w:rsidR="009C7C47" w:rsidRPr="00E85399" w:rsidRDefault="001B1755" w:rsidP="001B1755">
      <w:pPr>
        <w:pStyle w:val="Ttulo3"/>
        <w:rPr>
          <w:rFonts w:ascii="Times New Roman" w:hAnsi="Times New Roman" w:cs="Times New Roman"/>
          <w:b/>
          <w:bCs/>
        </w:rPr>
      </w:pPr>
      <w:bookmarkStart w:id="99" w:name="_Toc175242512"/>
      <w:r w:rsidRPr="00E85399">
        <w:rPr>
          <w:rFonts w:ascii="Times New Roman" w:hAnsi="Times New Roman" w:cs="Times New Roman"/>
          <w:b/>
          <w:bCs/>
        </w:rPr>
        <w:t>FIGURA 4. PROYECCIONES GLOBALES DEL GASTO EN TRATAMIENTOS ESPECIALES POR GRUPOS DE PAÍSES, EN % DEL GASTO TOTAL EN MEDICAMENTOS, 2011-2026</w:t>
      </w:r>
      <w:bookmarkEnd w:id="99"/>
    </w:p>
    <w:p w14:paraId="000001EF" w14:textId="77777777" w:rsidR="009C7C47" w:rsidRDefault="00877CCA">
      <w:pPr>
        <w:spacing w:line="240" w:lineRule="auto"/>
        <w:rPr>
          <w:sz w:val="24"/>
          <w:szCs w:val="24"/>
        </w:rPr>
      </w:pPr>
      <w:r>
        <w:rPr>
          <w:noProof/>
          <w:sz w:val="24"/>
          <w:szCs w:val="24"/>
        </w:rPr>
        <w:drawing>
          <wp:inline distT="0" distB="0" distL="0" distR="0" wp14:anchorId="187456D3" wp14:editId="4233AC60">
            <wp:extent cx="6073775" cy="3444240"/>
            <wp:effectExtent l="0" t="0" r="0" b="0"/>
            <wp:docPr id="208404371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3"/>
                    <a:srcRect/>
                    <a:stretch>
                      <a:fillRect/>
                    </a:stretch>
                  </pic:blipFill>
                  <pic:spPr>
                    <a:xfrm>
                      <a:off x="0" y="0"/>
                      <a:ext cx="6073775" cy="3444240"/>
                    </a:xfrm>
                    <a:prstGeom prst="rect">
                      <a:avLst/>
                    </a:prstGeom>
                    <a:ln/>
                  </pic:spPr>
                </pic:pic>
              </a:graphicData>
            </a:graphic>
          </wp:inline>
        </w:drawing>
      </w:r>
    </w:p>
    <w:p w14:paraId="000001F1" w14:textId="3EF2D1AF" w:rsidR="009C7C47" w:rsidRPr="006C2B7D" w:rsidRDefault="00877CCA" w:rsidP="006C2B7D">
      <w:pPr>
        <w:spacing w:line="360" w:lineRule="auto"/>
        <w:rPr>
          <w:rFonts w:ascii="Times New Roman" w:hAnsi="Times New Roman" w:cs="Times New Roman"/>
          <w:sz w:val="24"/>
          <w:szCs w:val="24"/>
        </w:rPr>
      </w:pPr>
      <w:r w:rsidRPr="00AD4741">
        <w:rPr>
          <w:rFonts w:ascii="Times New Roman" w:hAnsi="Times New Roman" w:cs="Times New Roman"/>
          <w:sz w:val="24"/>
          <w:szCs w:val="24"/>
        </w:rPr>
        <w:t>autosuficiencia en la producción de medicamentos esenciales. Sin embargo, este camino requiere inversiones significativas en investigación y desarrollo, así como un marco regulatorio sólido que garantice la calidad y la seguridad de los productos.                                                                                                      En resumen, los precios de medicamentos de alto costo representan un desafío significativo para el subsector de medicina privada en Argentina. Su impacto se extiende desde las cargas económicas para los financiadores, como para todas las instituciones de salud, con barreras de acceso para los pacientes. Abordar este problema requiere un enfoque multifacético que involucre regulaciones efectivas, negociaciones con la industria farmacéutica, fomento de la innovación local y la búsqueda constante de soluciones equitativas y sostenibles.</w:t>
      </w:r>
    </w:p>
    <w:p w14:paraId="000001F2" w14:textId="338C3728" w:rsidR="009C7C47" w:rsidRPr="00181B39" w:rsidRDefault="00AE32CA" w:rsidP="00B47635">
      <w:pPr>
        <w:pStyle w:val="Ttulo2"/>
        <w:rPr>
          <w:b/>
          <w:bCs/>
          <w:sz w:val="24"/>
          <w:szCs w:val="24"/>
        </w:rPr>
      </w:pPr>
      <w:bookmarkStart w:id="100" w:name="_heading=h.17dp8vu" w:colFirst="0" w:colLast="0"/>
      <w:bookmarkStart w:id="101" w:name="_Toc175242513"/>
      <w:bookmarkEnd w:id="100"/>
      <w:r w:rsidRPr="007B0364">
        <w:rPr>
          <w:rFonts w:ascii="Times New Roman" w:hAnsi="Times New Roman" w:cs="Times New Roman"/>
          <w:b/>
          <w:bCs/>
        </w:rPr>
        <w:t>2</w:t>
      </w:r>
      <w:r w:rsidR="00B47635" w:rsidRPr="007B0364">
        <w:rPr>
          <w:rFonts w:ascii="Times New Roman" w:hAnsi="Times New Roman" w:cs="Times New Roman"/>
          <w:b/>
          <w:bCs/>
        </w:rPr>
        <w:t>.3.</w:t>
      </w:r>
      <w:r w:rsidRPr="007B0364">
        <w:rPr>
          <w:rFonts w:ascii="Times New Roman" w:hAnsi="Times New Roman" w:cs="Times New Roman"/>
          <w:b/>
          <w:bCs/>
        </w:rPr>
        <w:t>3</w:t>
      </w:r>
      <w:r w:rsidRPr="00B47635">
        <w:rPr>
          <w:b/>
          <w:bCs/>
        </w:rPr>
        <w:t xml:space="preserve"> </w:t>
      </w:r>
      <w:r w:rsidRPr="00181B39">
        <w:rPr>
          <w:rFonts w:ascii="Times New Roman" w:hAnsi="Times New Roman" w:cs="Times New Roman"/>
          <w:b/>
          <w:bCs/>
          <w:sz w:val="24"/>
          <w:szCs w:val="24"/>
        </w:rPr>
        <w:t xml:space="preserve">SITUACIÓN ACTUAL DE ADQUISICIÓN DE MEDICAMENTOS DE ALTO PRECIO EN </w:t>
      </w:r>
      <w:sdt>
        <w:sdtPr>
          <w:rPr>
            <w:rFonts w:ascii="Times New Roman" w:hAnsi="Times New Roman" w:cs="Times New Roman"/>
            <w:b/>
            <w:bCs/>
            <w:sz w:val="24"/>
            <w:szCs w:val="24"/>
          </w:rPr>
          <w:tag w:val="goog_rdk_14"/>
          <w:id w:val="-824892968"/>
        </w:sdtPr>
        <w:sdtEndPr/>
        <w:sdtContent/>
      </w:sdt>
      <w:r w:rsidRPr="00181B39">
        <w:rPr>
          <w:rFonts w:ascii="Times New Roman" w:hAnsi="Times New Roman" w:cs="Times New Roman"/>
          <w:b/>
          <w:bCs/>
          <w:sz w:val="24"/>
          <w:szCs w:val="24"/>
        </w:rPr>
        <w:t>ARGENTINA</w:t>
      </w:r>
      <w:bookmarkEnd w:id="101"/>
    </w:p>
    <w:p w14:paraId="4D752269" w14:textId="77777777" w:rsidR="00181B39" w:rsidRDefault="00877CCA" w:rsidP="00AD4741">
      <w:pPr>
        <w:spacing w:line="360" w:lineRule="auto"/>
        <w:rPr>
          <w:rFonts w:ascii="Times New Roman" w:hAnsi="Times New Roman" w:cs="Times New Roman"/>
          <w:sz w:val="24"/>
          <w:szCs w:val="24"/>
        </w:rPr>
      </w:pPr>
      <w:r w:rsidRPr="00AD4741">
        <w:rPr>
          <w:rFonts w:ascii="Times New Roman" w:hAnsi="Times New Roman" w:cs="Times New Roman"/>
          <w:sz w:val="24"/>
          <w:szCs w:val="24"/>
        </w:rPr>
        <w:t xml:space="preserve">En el tercer trimestre de 2023, la facturación total de la industria farmacéutica en la Argentina según el informe de la industria Farmacéutica para el Ministerio de Economía para la Argentina </w:t>
      </w:r>
      <w:r w:rsidR="00AD4741" w:rsidRPr="00AD4741">
        <w:rPr>
          <w:rFonts w:ascii="Times New Roman" w:hAnsi="Times New Roman" w:cs="Times New Roman"/>
          <w:sz w:val="24"/>
          <w:szCs w:val="24"/>
        </w:rPr>
        <w:t xml:space="preserve">registró </w:t>
      </w:r>
    </w:p>
    <w:p w14:paraId="5CC71C94" w14:textId="77777777" w:rsidR="00181B39" w:rsidRDefault="00181B39" w:rsidP="00AD4741">
      <w:pPr>
        <w:spacing w:line="360" w:lineRule="auto"/>
        <w:rPr>
          <w:rFonts w:ascii="Times New Roman" w:hAnsi="Times New Roman" w:cs="Times New Roman"/>
          <w:sz w:val="24"/>
          <w:szCs w:val="24"/>
        </w:rPr>
      </w:pPr>
    </w:p>
    <w:p w14:paraId="035B2056" w14:textId="779C51A1" w:rsidR="008B6524" w:rsidRPr="006B09AE" w:rsidRDefault="00AD4741" w:rsidP="00AD4741">
      <w:pPr>
        <w:spacing w:line="360" w:lineRule="auto"/>
        <w:rPr>
          <w:rFonts w:ascii="Times New Roman" w:hAnsi="Times New Roman" w:cs="Times New Roman"/>
          <w:sz w:val="24"/>
          <w:szCs w:val="24"/>
        </w:rPr>
      </w:pPr>
      <w:r w:rsidRPr="00AD4741">
        <w:rPr>
          <w:rFonts w:ascii="Times New Roman" w:hAnsi="Times New Roman" w:cs="Times New Roman"/>
          <w:b/>
          <w:sz w:val="24"/>
          <w:szCs w:val="24"/>
        </w:rPr>
        <w:t>(</w:t>
      </w:r>
      <w:r w:rsidR="00877CCA" w:rsidRPr="00AD4741">
        <w:rPr>
          <w:rFonts w:ascii="Times New Roman" w:hAnsi="Times New Roman" w:cs="Times New Roman"/>
          <w:b/>
          <w:sz w:val="24"/>
          <w:szCs w:val="24"/>
        </w:rPr>
        <w:t>Instituto Nacional de Estadística y Censos (INDEC), 2023)</w:t>
      </w:r>
      <w:r>
        <w:rPr>
          <w:rFonts w:ascii="Times New Roman" w:hAnsi="Times New Roman" w:cs="Times New Roman"/>
          <w:b/>
          <w:sz w:val="24"/>
          <w:szCs w:val="24"/>
        </w:rPr>
        <w:t xml:space="preserve"> </w:t>
      </w:r>
      <w:r w:rsidR="00877CCA" w:rsidRPr="00AD4741">
        <w:rPr>
          <w:rFonts w:ascii="Times New Roman" w:hAnsi="Times New Roman" w:cs="Times New Roman"/>
          <w:b/>
          <w:sz w:val="24"/>
          <w:szCs w:val="24"/>
        </w:rPr>
        <w:t>(</w:t>
      </w:r>
      <w:r w:rsidR="001B1755" w:rsidRPr="00AD4741">
        <w:rPr>
          <w:rFonts w:ascii="Times New Roman" w:hAnsi="Times New Roman" w:cs="Times New Roman"/>
          <w:b/>
          <w:sz w:val="24"/>
          <w:szCs w:val="24"/>
        </w:rPr>
        <w:t>43</w:t>
      </w:r>
      <w:r w:rsidR="00877CCA" w:rsidRPr="00AD4741">
        <w:rPr>
          <w:rFonts w:ascii="Times New Roman" w:hAnsi="Times New Roman" w:cs="Times New Roman"/>
          <w:b/>
          <w:sz w:val="24"/>
          <w:szCs w:val="24"/>
        </w:rPr>
        <w:t>)</w:t>
      </w:r>
      <w:r w:rsidR="00877CCA" w:rsidRPr="00AD4741">
        <w:rPr>
          <w:rFonts w:ascii="Times New Roman" w:hAnsi="Times New Roman" w:cs="Times New Roman"/>
          <w:sz w:val="24"/>
          <w:szCs w:val="24"/>
        </w:rPr>
        <w:t xml:space="preserve"> 578.481,5 millones de pesos, lo que representa un incremento de 136,4% en relación con el mismo trimestre de 2022. Esta variación surge por los aumentos de 135,2% en la facturación de producción nacional y de 139,3% en la reventa local de importados. En la facturación de producción nacional, se observan incrementos de 133,0% en las ventas al mercado interno y de 160,2% en las exportaciones. Las ventas de producción nacional representaron 71,4% y la reventa local de importados, 28,6% sobre el total de la facturación.  La facturación al mercado interno, que incluye la facturación de producción nacional al mercado interno más la reventa de importados alcanzó 93,5% de la facturación total. En la facturación de producción nacional se observa que 90,9% corresponde a ventas al mercado interno, mientras que 9,1% corresponde a ventas al mercado externo.</w:t>
      </w:r>
    </w:p>
    <w:p w14:paraId="000001F6" w14:textId="323AAC08" w:rsidR="009C7C47" w:rsidRPr="006B09AE" w:rsidRDefault="006021B8" w:rsidP="006021B8">
      <w:pPr>
        <w:pStyle w:val="Ttulo3"/>
        <w:rPr>
          <w:rFonts w:ascii="Times New Roman" w:hAnsi="Times New Roman" w:cs="Times New Roman"/>
          <w:b/>
          <w:bCs/>
        </w:rPr>
      </w:pPr>
      <w:bookmarkStart w:id="102" w:name="_Toc175242514"/>
      <w:r w:rsidRPr="006B09AE">
        <w:rPr>
          <w:rFonts w:ascii="Times New Roman" w:hAnsi="Times New Roman" w:cs="Times New Roman"/>
          <w:b/>
          <w:bCs/>
        </w:rPr>
        <w:t>FIGURA 5. PORCENTAJE DE PARTICIPACION EN LA FACTURACION TOTAL. TERCER TRIMESTRE DE 2023</w:t>
      </w:r>
      <w:bookmarkEnd w:id="102"/>
    </w:p>
    <w:p w14:paraId="4E3A2DA4" w14:textId="77777777" w:rsidR="008B6524" w:rsidRPr="008B6524" w:rsidRDefault="008B6524" w:rsidP="008B6524"/>
    <w:p w14:paraId="1E3EFE64" w14:textId="4F78B98D" w:rsidR="006021B8" w:rsidRDefault="006021B8">
      <w:pPr>
        <w:spacing w:line="240" w:lineRule="auto"/>
        <w:rPr>
          <w:sz w:val="24"/>
          <w:szCs w:val="24"/>
        </w:rPr>
      </w:pPr>
      <w:r>
        <w:rPr>
          <w:noProof/>
        </w:rPr>
        <w:drawing>
          <wp:inline distT="0" distB="0" distL="0" distR="0" wp14:anchorId="657337ED" wp14:editId="0F4957A3">
            <wp:extent cx="5991225" cy="3048000"/>
            <wp:effectExtent l="0" t="0" r="9525" b="0"/>
            <wp:docPr id="11868213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821385" name=""/>
                    <pic:cNvPicPr/>
                  </pic:nvPicPr>
                  <pic:blipFill>
                    <a:blip r:embed="rId34"/>
                    <a:stretch>
                      <a:fillRect/>
                    </a:stretch>
                  </pic:blipFill>
                  <pic:spPr>
                    <a:xfrm>
                      <a:off x="0" y="0"/>
                      <a:ext cx="5991225" cy="3048000"/>
                    </a:xfrm>
                    <a:prstGeom prst="rect">
                      <a:avLst/>
                    </a:prstGeom>
                  </pic:spPr>
                </pic:pic>
              </a:graphicData>
            </a:graphic>
          </wp:inline>
        </w:drawing>
      </w:r>
    </w:p>
    <w:p w14:paraId="000001F7" w14:textId="369252F7" w:rsidR="009C7C47" w:rsidRDefault="009C7C47">
      <w:pPr>
        <w:spacing w:line="240" w:lineRule="auto"/>
        <w:rPr>
          <w:b/>
          <w:sz w:val="24"/>
          <w:szCs w:val="24"/>
        </w:rPr>
      </w:pPr>
    </w:p>
    <w:p w14:paraId="017A199A" w14:textId="7942BBE6" w:rsidR="00181B39" w:rsidRDefault="00877CCA" w:rsidP="00AD4741">
      <w:pPr>
        <w:spacing w:line="360" w:lineRule="auto"/>
        <w:rPr>
          <w:rFonts w:ascii="Times New Roman" w:hAnsi="Times New Roman" w:cs="Times New Roman"/>
          <w:sz w:val="24"/>
          <w:szCs w:val="24"/>
        </w:rPr>
      </w:pPr>
      <w:r w:rsidRPr="00AD4741">
        <w:rPr>
          <w:rFonts w:ascii="Times New Roman" w:hAnsi="Times New Roman" w:cs="Times New Roman"/>
          <w:sz w:val="24"/>
          <w:szCs w:val="24"/>
        </w:rPr>
        <w:t>En cuanto al análisis de los medicamentos de mayor facturación, fueron los medicamentos antineoplásicos e inmunomoduladores, con 101.613,9 millones de pesos (17,6% del total facturado); seguidos por los que actúan sobre el aparato digestivo y metabolismo, con 96.482,6 millones de pesos (16,7%); los que actúan sobre el aparato cardiovascular, con 71.596,4 millones de pesos (12,4%); y los que actúan sobre el sistema nervioso, con 68.109,3 millones de pesos (11,8%).</w:t>
      </w:r>
      <w:r w:rsidR="001B1755" w:rsidRPr="00AD4741">
        <w:rPr>
          <w:rFonts w:ascii="Times New Roman" w:hAnsi="Times New Roman" w:cs="Times New Roman"/>
          <w:sz w:val="24"/>
          <w:szCs w:val="24"/>
        </w:rPr>
        <w:t xml:space="preserve">  Un dato relevante es que para los próximos años se espera un proceso importante de apertura de patentes, ya que los </w:t>
      </w:r>
      <w:r w:rsidR="008D0F96" w:rsidRPr="00AD4741">
        <w:rPr>
          <w:rFonts w:ascii="Times New Roman" w:hAnsi="Times New Roman" w:cs="Times New Roman"/>
          <w:sz w:val="24"/>
          <w:szCs w:val="24"/>
        </w:rPr>
        <w:t>medicamentos biológicos comenzaron a desarrollarse a partir de los años 80. Este hecho motiva pensar</w:t>
      </w:r>
    </w:p>
    <w:p w14:paraId="05B67E3E" w14:textId="77777777" w:rsidR="00181B39" w:rsidRDefault="00181B39" w:rsidP="00AD4741">
      <w:pPr>
        <w:spacing w:line="360" w:lineRule="auto"/>
        <w:rPr>
          <w:rFonts w:ascii="Times New Roman" w:hAnsi="Times New Roman" w:cs="Times New Roman"/>
          <w:sz w:val="24"/>
          <w:szCs w:val="24"/>
        </w:rPr>
      </w:pPr>
    </w:p>
    <w:p w14:paraId="3A7A7299" w14:textId="63AC7525" w:rsidR="00181B39" w:rsidRPr="00181B39" w:rsidRDefault="00181B39" w:rsidP="00181B39">
      <w:pPr>
        <w:spacing w:line="240" w:lineRule="auto"/>
        <w:rPr>
          <w:rFonts w:ascii="Times New Roman" w:hAnsi="Times New Roman" w:cs="Times New Roman"/>
          <w:sz w:val="20"/>
          <w:szCs w:val="20"/>
        </w:rPr>
      </w:pPr>
      <w:r w:rsidRPr="00181B39">
        <w:rPr>
          <w:rFonts w:ascii="Times New Roman" w:hAnsi="Times New Roman" w:cs="Times New Roman"/>
          <w:sz w:val="20"/>
          <w:szCs w:val="20"/>
        </w:rPr>
        <w:t xml:space="preserve">43. Instituto Nacional de Estadística y Censos (INDEC), 2023.Informe Farmacéutico Informe tercer trimestre 2023.                         </w:t>
      </w:r>
    </w:p>
    <w:p w14:paraId="000001F8" w14:textId="4E25FF5D" w:rsidR="009C7C47" w:rsidRDefault="001B1755" w:rsidP="00AD4741">
      <w:pPr>
        <w:spacing w:line="360" w:lineRule="auto"/>
        <w:rPr>
          <w:rFonts w:ascii="Times New Roman" w:hAnsi="Times New Roman" w:cs="Times New Roman"/>
          <w:sz w:val="24"/>
          <w:szCs w:val="24"/>
        </w:rPr>
      </w:pPr>
      <w:r w:rsidRPr="00AD4741">
        <w:rPr>
          <w:rFonts w:ascii="Times New Roman" w:hAnsi="Times New Roman" w:cs="Times New Roman"/>
          <w:sz w:val="24"/>
          <w:szCs w:val="24"/>
        </w:rPr>
        <w:t>en una política intensa de seguimiento de patentes vinculadas con las capacidades efectivas de nuestro país. Esta acción es importante, puesto que en nuestro país se han desarrollado, desde 2015, el total de 6 productos biosimilares (4 de origen nacional y 2 externos) lo cual denota una elevada capacidad si se compara con los 95 desarrollos en mercado de todo el conjunto europeo.</w:t>
      </w:r>
      <w:r w:rsidRPr="00AD4741">
        <w:rPr>
          <w:rFonts w:ascii="Times New Roman" w:hAnsi="Times New Roman" w:cs="Times New Roman"/>
          <w:b/>
          <w:sz w:val="24"/>
          <w:szCs w:val="24"/>
        </w:rPr>
        <w:t xml:space="preserve"> (</w:t>
      </w:r>
      <w:r w:rsidR="00551C11">
        <w:rPr>
          <w:rFonts w:ascii="Times New Roman" w:hAnsi="Times New Roman" w:cs="Times New Roman"/>
          <w:b/>
          <w:sz w:val="24"/>
          <w:szCs w:val="24"/>
        </w:rPr>
        <w:t>S</w:t>
      </w:r>
      <w:r w:rsidRPr="00AD4741">
        <w:rPr>
          <w:rFonts w:ascii="Times New Roman" w:hAnsi="Times New Roman" w:cs="Times New Roman"/>
          <w:b/>
          <w:sz w:val="24"/>
          <w:szCs w:val="24"/>
        </w:rPr>
        <w:t>ecretaria de industria y desarrollo productivo. Ministerio de Economía, marzo 2023) (44).</w:t>
      </w:r>
      <w:r w:rsidRPr="00AD4741">
        <w:rPr>
          <w:rFonts w:ascii="Times New Roman" w:hAnsi="Times New Roman" w:cs="Times New Roman"/>
          <w:sz w:val="24"/>
          <w:szCs w:val="24"/>
        </w:rPr>
        <w:t xml:space="preserve"> En este punto es importante reconocer que, debido a lo novedoso de este proceso, incluso en</w:t>
      </w:r>
      <w:r w:rsidR="00AD4741" w:rsidRPr="00AD4741">
        <w:rPr>
          <w:sz w:val="24"/>
          <w:szCs w:val="24"/>
        </w:rPr>
        <w:t xml:space="preserve"> </w:t>
      </w:r>
      <w:r w:rsidR="00AD4741">
        <w:rPr>
          <w:sz w:val="24"/>
          <w:szCs w:val="24"/>
        </w:rPr>
        <w:t>términos internacionales,</w:t>
      </w:r>
    </w:p>
    <w:p w14:paraId="48CBF46D" w14:textId="23DF58AD" w:rsidR="001B1755" w:rsidRPr="00616540" w:rsidRDefault="006021B8" w:rsidP="006021B8">
      <w:pPr>
        <w:pStyle w:val="Ttulo3"/>
        <w:rPr>
          <w:rFonts w:ascii="Times New Roman" w:hAnsi="Times New Roman" w:cs="Times New Roman"/>
          <w:b/>
          <w:bCs/>
        </w:rPr>
      </w:pPr>
      <w:bookmarkStart w:id="103" w:name="_Toc175242515"/>
      <w:r w:rsidRPr="00616540">
        <w:rPr>
          <w:rFonts w:ascii="Times New Roman" w:hAnsi="Times New Roman" w:cs="Times New Roman"/>
          <w:b/>
          <w:bCs/>
        </w:rPr>
        <w:t>TABLA 5.</w:t>
      </w:r>
      <w:r w:rsidRPr="00FA2F1D">
        <w:rPr>
          <w:rFonts w:ascii="Times New Roman" w:hAnsi="Times New Roman" w:cs="Times New Roman"/>
          <w:b/>
          <w:bCs/>
          <w:sz w:val="20"/>
          <w:szCs w:val="20"/>
        </w:rPr>
        <w:t xml:space="preserve"> </w:t>
      </w:r>
      <w:r w:rsidRPr="00FA2F1D">
        <w:rPr>
          <w:rFonts w:ascii="Times New Roman" w:hAnsi="Times New Roman" w:cs="Times New Roman"/>
          <w:b/>
          <w:bCs/>
        </w:rPr>
        <w:t>MEDICAMENTO</w:t>
      </w:r>
      <w:r w:rsidR="00FA2F1D" w:rsidRPr="00FA2F1D">
        <w:rPr>
          <w:rFonts w:ascii="Times New Roman" w:hAnsi="Times New Roman" w:cs="Times New Roman"/>
          <w:b/>
          <w:bCs/>
        </w:rPr>
        <w:t>S</w:t>
      </w:r>
      <w:r w:rsidRPr="00FA2F1D">
        <w:rPr>
          <w:rFonts w:ascii="Times New Roman" w:hAnsi="Times New Roman" w:cs="Times New Roman"/>
          <w:b/>
          <w:bCs/>
        </w:rPr>
        <w:t xml:space="preserve"> CON MAYOR FACTURACION. TERCER TRIMESTRE DE 2023</w:t>
      </w:r>
      <w:bookmarkEnd w:id="103"/>
    </w:p>
    <w:p w14:paraId="000001F9" w14:textId="06C259C0" w:rsidR="009C7C47" w:rsidRPr="008D0F96" w:rsidRDefault="006021B8">
      <w:pPr>
        <w:spacing w:line="240" w:lineRule="auto"/>
        <w:rPr>
          <w:sz w:val="20"/>
          <w:szCs w:val="20"/>
        </w:rPr>
      </w:pPr>
      <w:r w:rsidRPr="006021B8">
        <w:rPr>
          <w:noProof/>
        </w:rPr>
        <w:drawing>
          <wp:inline distT="0" distB="0" distL="0" distR="0" wp14:anchorId="55067C81" wp14:editId="64AECC66">
            <wp:extent cx="6143625" cy="3152775"/>
            <wp:effectExtent l="0" t="0" r="9525" b="9525"/>
            <wp:docPr id="13184206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420674" name=""/>
                    <pic:cNvPicPr/>
                  </pic:nvPicPr>
                  <pic:blipFill>
                    <a:blip r:embed="rId35"/>
                    <a:stretch>
                      <a:fillRect/>
                    </a:stretch>
                  </pic:blipFill>
                  <pic:spPr>
                    <a:xfrm>
                      <a:off x="0" y="0"/>
                      <a:ext cx="6143625" cy="3152775"/>
                    </a:xfrm>
                    <a:prstGeom prst="rect">
                      <a:avLst/>
                    </a:prstGeom>
                  </pic:spPr>
                </pic:pic>
              </a:graphicData>
            </a:graphic>
          </wp:inline>
        </w:drawing>
      </w:r>
    </w:p>
    <w:p w14:paraId="47A95EDA" w14:textId="13597E11" w:rsidR="008B6524" w:rsidRDefault="00877CCA" w:rsidP="008B6524">
      <w:pPr>
        <w:spacing w:line="360" w:lineRule="auto"/>
        <w:rPr>
          <w:rFonts w:ascii="Times New Roman" w:hAnsi="Times New Roman" w:cs="Times New Roman"/>
          <w:sz w:val="24"/>
          <w:szCs w:val="24"/>
        </w:rPr>
      </w:pPr>
      <w:r w:rsidRPr="00AD4741">
        <w:rPr>
          <w:rFonts w:ascii="Times New Roman" w:hAnsi="Times New Roman" w:cs="Times New Roman"/>
          <w:sz w:val="24"/>
          <w:szCs w:val="24"/>
        </w:rPr>
        <w:t xml:space="preserve">las políticas regulatorias y de desarrollo del sector aún están en etapa de maduración, por lo que suele pasar que muchas veces no sean las adecuadas o incluso que no existan. De esta manera, el seguimiento de estos procesos con una mirada hacia las capacidades productivas de nuestro país será clave para lograr la sostenibilidad de estos productos. En la próxima década, se espera que factores como la naturaleza rentable de los biosimilares, la creciente aceptación y adopción por parte de </w:t>
      </w:r>
      <w:r w:rsidR="00D07E3D" w:rsidRPr="00AD4741">
        <w:rPr>
          <w:rFonts w:ascii="Times New Roman" w:hAnsi="Times New Roman" w:cs="Times New Roman"/>
          <w:sz w:val="24"/>
          <w:szCs w:val="24"/>
        </w:rPr>
        <w:t>varios integrantes interesados</w:t>
      </w:r>
      <w:r w:rsidRPr="00AD4741">
        <w:rPr>
          <w:rFonts w:ascii="Times New Roman" w:hAnsi="Times New Roman" w:cs="Times New Roman"/>
          <w:sz w:val="24"/>
          <w:szCs w:val="24"/>
        </w:rPr>
        <w:t xml:space="preserve"> con la necesidad de diversificar la tecnología y los modelos comerciales, y la mayor prevalencia de enfermedades crónicas impulsen el mercado mundial de biosimilares. Argentina es de los países de América Latina que cuentan con capacidades de manufactura en este segmento, colocándolo en un liderazgo en la adopción de tecnologías de bioprocesos. Según el informe de IQVIA</w:t>
      </w:r>
      <w:r w:rsidRPr="00AD4741">
        <w:rPr>
          <w:rFonts w:ascii="Times New Roman" w:hAnsi="Times New Roman" w:cs="Times New Roman"/>
          <w:b/>
          <w:sz w:val="24"/>
          <w:szCs w:val="24"/>
        </w:rPr>
        <w:t xml:space="preserve"> (IQVIA, 2022)</w:t>
      </w:r>
      <w:r w:rsidRPr="00AD4741">
        <w:rPr>
          <w:rFonts w:ascii="Times New Roman" w:hAnsi="Times New Roman" w:cs="Times New Roman"/>
          <w:sz w:val="24"/>
          <w:szCs w:val="24"/>
        </w:rPr>
        <w:t xml:space="preserve">, el mercado de biosimilares creció a una tasa acumulada del 78% entre 2015 y 2020 alcanzando los USD 17.900 millones en 2020. En el futuro se espera que la industria de biosimilares continúe creciendo a una tasa de crecimiento anual promedio del 15% entre 2020 y 2030, alcanzando unos USD 75.000 millones </w:t>
      </w:r>
    </w:p>
    <w:p w14:paraId="3C1A3A57" w14:textId="77777777" w:rsidR="00FA2F1D" w:rsidRPr="00AD4741" w:rsidRDefault="00FA2F1D" w:rsidP="008B6524">
      <w:pPr>
        <w:spacing w:line="360" w:lineRule="auto"/>
        <w:rPr>
          <w:rFonts w:ascii="Times New Roman" w:hAnsi="Times New Roman" w:cs="Times New Roman"/>
          <w:sz w:val="24"/>
          <w:szCs w:val="24"/>
        </w:rPr>
      </w:pPr>
    </w:p>
    <w:p w14:paraId="1C70B18E" w14:textId="77777777" w:rsidR="008B6524" w:rsidRPr="00AD4741" w:rsidRDefault="008B6524" w:rsidP="008B6524">
      <w:pPr>
        <w:spacing w:line="240" w:lineRule="auto"/>
        <w:rPr>
          <w:rFonts w:ascii="Times New Roman" w:hAnsi="Times New Roman" w:cs="Times New Roman"/>
          <w:sz w:val="20"/>
          <w:szCs w:val="20"/>
        </w:rPr>
      </w:pPr>
      <w:r w:rsidRPr="00AD4741">
        <w:rPr>
          <w:rFonts w:ascii="Times New Roman" w:hAnsi="Times New Roman" w:cs="Times New Roman"/>
          <w:sz w:val="20"/>
          <w:szCs w:val="20"/>
        </w:rPr>
        <w:t xml:space="preserve">44. Reporte: Producir más bienes y servicios ligados a la salud para garantizar la seguridad sanitaria secretaria de industria y desarrollo productivo. Ministerio de Economía. Marzo 2023.                                                                                                </w:t>
      </w:r>
    </w:p>
    <w:p w14:paraId="49177C01" w14:textId="77777777" w:rsidR="008B6524" w:rsidRDefault="008B6524" w:rsidP="00555393">
      <w:pPr>
        <w:spacing w:line="360" w:lineRule="auto"/>
        <w:rPr>
          <w:rFonts w:ascii="Times New Roman" w:hAnsi="Times New Roman" w:cs="Times New Roman"/>
          <w:sz w:val="24"/>
          <w:szCs w:val="24"/>
        </w:rPr>
      </w:pPr>
    </w:p>
    <w:p w14:paraId="4FCFBE13" w14:textId="1AD9CA4E" w:rsidR="000032DF" w:rsidRDefault="00FA2F1D" w:rsidP="00555393">
      <w:pPr>
        <w:spacing w:line="360" w:lineRule="auto"/>
        <w:rPr>
          <w:rFonts w:ascii="Times New Roman" w:hAnsi="Times New Roman" w:cs="Times New Roman"/>
          <w:sz w:val="24"/>
          <w:szCs w:val="24"/>
        </w:rPr>
      </w:pPr>
      <w:r w:rsidRPr="00AD4741">
        <w:rPr>
          <w:rFonts w:ascii="Times New Roman" w:hAnsi="Times New Roman" w:cs="Times New Roman"/>
          <w:sz w:val="24"/>
          <w:szCs w:val="24"/>
        </w:rPr>
        <w:t xml:space="preserve">en la próxima década. Los factores principales que impulsan el crecimiento del mercado de biosimilares se explican por la creciente prevalencia de enfermedades crónicas como el cáncer, los trastornos </w:t>
      </w:r>
      <w:r w:rsidR="008B6524" w:rsidRPr="00AD4741">
        <w:rPr>
          <w:rFonts w:ascii="Times New Roman" w:hAnsi="Times New Roman" w:cs="Times New Roman"/>
          <w:sz w:val="24"/>
          <w:szCs w:val="24"/>
        </w:rPr>
        <w:t>autoinmunitarios y el aumento de la población geriátrica.</w:t>
      </w:r>
      <w:r w:rsidR="00934977">
        <w:rPr>
          <w:rFonts w:ascii="Times New Roman" w:hAnsi="Times New Roman" w:cs="Times New Roman"/>
          <w:sz w:val="24"/>
          <w:szCs w:val="24"/>
        </w:rPr>
        <w:t xml:space="preserve"> El mercado de biosimilares </w:t>
      </w:r>
      <w:r w:rsidR="00A43B1B">
        <w:rPr>
          <w:rFonts w:ascii="Times New Roman" w:hAnsi="Times New Roman" w:cs="Times New Roman"/>
          <w:sz w:val="24"/>
          <w:szCs w:val="24"/>
        </w:rPr>
        <w:t xml:space="preserve">esta </w:t>
      </w:r>
      <w:r w:rsidR="00681480">
        <w:rPr>
          <w:rFonts w:ascii="Times New Roman" w:hAnsi="Times New Roman" w:cs="Times New Roman"/>
          <w:sz w:val="24"/>
          <w:szCs w:val="24"/>
        </w:rPr>
        <w:t>moderadamente fragmentado</w:t>
      </w:r>
      <w:r w:rsidR="00A43B1B">
        <w:rPr>
          <w:rFonts w:ascii="Times New Roman" w:hAnsi="Times New Roman" w:cs="Times New Roman"/>
          <w:sz w:val="24"/>
          <w:szCs w:val="24"/>
        </w:rPr>
        <w:t>, y muchos actores</w:t>
      </w:r>
      <w:r w:rsidR="00681480">
        <w:rPr>
          <w:rFonts w:ascii="Times New Roman" w:hAnsi="Times New Roman" w:cs="Times New Roman"/>
          <w:sz w:val="24"/>
          <w:szCs w:val="24"/>
        </w:rPr>
        <w:t xml:space="preserve"> </w:t>
      </w:r>
      <w:r w:rsidR="00A43B1B">
        <w:rPr>
          <w:rFonts w:ascii="Times New Roman" w:hAnsi="Times New Roman" w:cs="Times New Roman"/>
          <w:sz w:val="24"/>
          <w:szCs w:val="24"/>
        </w:rPr>
        <w:t>grandes y medianos</w:t>
      </w:r>
      <w:r w:rsidR="005A09D1">
        <w:rPr>
          <w:rFonts w:ascii="Times New Roman" w:hAnsi="Times New Roman" w:cs="Times New Roman"/>
          <w:sz w:val="24"/>
          <w:szCs w:val="24"/>
        </w:rPr>
        <w:t xml:space="preserve"> representan la</w:t>
      </w:r>
      <w:r w:rsidR="00681480">
        <w:rPr>
          <w:rFonts w:ascii="Times New Roman" w:hAnsi="Times New Roman" w:cs="Times New Roman"/>
          <w:sz w:val="24"/>
          <w:szCs w:val="24"/>
        </w:rPr>
        <w:t xml:space="preserve"> mayoría de los ingresos al mercado.</w:t>
      </w:r>
      <w:r w:rsidR="005A09D1">
        <w:rPr>
          <w:rFonts w:ascii="Times New Roman" w:hAnsi="Times New Roman" w:cs="Times New Roman"/>
          <w:sz w:val="24"/>
          <w:szCs w:val="24"/>
        </w:rPr>
        <w:t xml:space="preserve"> Los principales actores</w:t>
      </w:r>
      <w:r w:rsidR="00AF2F7A">
        <w:rPr>
          <w:rFonts w:ascii="Times New Roman" w:hAnsi="Times New Roman" w:cs="Times New Roman"/>
          <w:sz w:val="24"/>
          <w:szCs w:val="24"/>
        </w:rPr>
        <w:t xml:space="preserve"> están </w:t>
      </w:r>
      <w:r w:rsidR="000659CB">
        <w:rPr>
          <w:rFonts w:ascii="Times New Roman" w:hAnsi="Times New Roman" w:cs="Times New Roman"/>
          <w:sz w:val="24"/>
          <w:szCs w:val="24"/>
        </w:rPr>
        <w:t>implementando diversas</w:t>
      </w:r>
      <w:r w:rsidR="00AF2F7A">
        <w:rPr>
          <w:rFonts w:ascii="Times New Roman" w:hAnsi="Times New Roman" w:cs="Times New Roman"/>
          <w:sz w:val="24"/>
          <w:szCs w:val="24"/>
        </w:rPr>
        <w:t xml:space="preserve"> estrategias, realizando fusiones y adquisiciones</w:t>
      </w:r>
      <w:r w:rsidR="0013309D">
        <w:rPr>
          <w:rFonts w:ascii="Times New Roman" w:hAnsi="Times New Roman" w:cs="Times New Roman"/>
          <w:sz w:val="24"/>
          <w:szCs w:val="24"/>
        </w:rPr>
        <w:t>, acuerdos contratos, desarrollando, probando e induciendo biosimilares más efectivos</w:t>
      </w:r>
      <w:r w:rsidR="00B40EDA">
        <w:rPr>
          <w:rFonts w:ascii="Times New Roman" w:hAnsi="Times New Roman" w:cs="Times New Roman"/>
          <w:sz w:val="24"/>
          <w:szCs w:val="24"/>
        </w:rPr>
        <w:t xml:space="preserve"> </w:t>
      </w:r>
      <w:r w:rsidR="00DD6AAF" w:rsidRPr="000659CB">
        <w:rPr>
          <w:rFonts w:ascii="Times New Roman" w:hAnsi="Times New Roman" w:cs="Times New Roman"/>
          <w:b/>
          <w:bCs/>
          <w:sz w:val="24"/>
          <w:szCs w:val="24"/>
        </w:rPr>
        <w:t>(</w:t>
      </w:r>
      <w:r w:rsidR="00706423">
        <w:rPr>
          <w:rFonts w:ascii="Times New Roman" w:hAnsi="Times New Roman" w:cs="Times New Roman"/>
          <w:b/>
          <w:bCs/>
          <w:sz w:val="24"/>
          <w:szCs w:val="24"/>
        </w:rPr>
        <w:t>E</w:t>
      </w:r>
      <w:r w:rsidR="000659CB" w:rsidRPr="000659CB">
        <w:rPr>
          <w:rFonts w:ascii="Times New Roman" w:hAnsi="Times New Roman" w:cs="Times New Roman"/>
          <w:b/>
          <w:bCs/>
          <w:sz w:val="24"/>
          <w:szCs w:val="24"/>
        </w:rPr>
        <w:t>mergenresearch.com/es/industry-report/mercado-de-biosimilares)</w:t>
      </w:r>
      <w:r w:rsidR="00E925A1">
        <w:rPr>
          <w:rFonts w:ascii="Times New Roman" w:hAnsi="Times New Roman" w:cs="Times New Roman"/>
          <w:b/>
          <w:bCs/>
          <w:sz w:val="24"/>
          <w:szCs w:val="24"/>
        </w:rPr>
        <w:t xml:space="preserve"> (58)</w:t>
      </w:r>
      <w:r w:rsidR="0013309D" w:rsidRPr="000659CB">
        <w:rPr>
          <w:rFonts w:ascii="Times New Roman" w:hAnsi="Times New Roman" w:cs="Times New Roman"/>
          <w:b/>
          <w:bCs/>
          <w:sz w:val="24"/>
          <w:szCs w:val="24"/>
        </w:rPr>
        <w:t>.</w:t>
      </w:r>
      <w:r w:rsidR="0013309D">
        <w:rPr>
          <w:rFonts w:ascii="Times New Roman" w:hAnsi="Times New Roman" w:cs="Times New Roman"/>
          <w:sz w:val="24"/>
          <w:szCs w:val="24"/>
        </w:rPr>
        <w:t xml:space="preserve"> </w:t>
      </w:r>
      <w:r w:rsidR="008B6524" w:rsidRPr="00AD4741">
        <w:rPr>
          <w:rFonts w:ascii="Times New Roman" w:hAnsi="Times New Roman" w:cs="Times New Roman"/>
          <w:sz w:val="24"/>
          <w:szCs w:val="24"/>
        </w:rPr>
        <w:t xml:space="preserve"> En Europa, la región con mayor tradición, se observa un uso exponencial de estos medicamentos sobre la base del apoyo de la agencia regulatoria (European Medicines Agency, EMA) que los considera similares en términos de seguridad, calidad y eficacia, por lo que ha aprobado de manera centralizada, desde que aprobó el primero en 2006, de unos 95 medicamentos biosimilares. En dicha región se produjo un aumento explosivo de su uso en los últimos 10 años al alcanzar los 2.200 millones de días de pacientes con medicamentos biosimilares. Otra forma de mirar el problema es evaluar en qué medida la introducción aumenta el uso respecto de la situación previa. La fuente de desarrollo de biosimilares se ha basado históricamente en grandes fabricantes de genéricas multinacionales convertidos en fabricantes de biosimilares, o en especialistas en el espacio de desarrollo de biosimilares.  En los últimos cinco años, el mercado se ha acelerado, y con ello ha crecido el número de empresas que desarrollan medicamentos biosimilares de menor coste para su uso local o internacional. La mercantilización, las barreras de entrada y los incentivos financieros para los fabricantes hacen que esta propuesta sea atractiva, y esto se puede ver claramente en los tipos de empresas que se dedican al desarrollo de biosimilares. Los biosimilares, con aún muy baja participación en el mercado, juegan un rol clave al incorporar la competencia en segmentos en donde se ha caído la patente. En línea con las tendencias globales, el consumo de medicamentos para tratamientos especiales en el país viene creciendo sostenidamente impulsada por el envejecimiento poblacional, el desarrollo de nuevas tecnologías y un sistema de cobertura de salud amplio. Según estimaciones realizadas por IQVIA, en base a compras institucionales, estos medicamentos tienen una participación dentro de este segmento, especialmente en oncología e inmunología llegando a costos que representaron el 30% del mercado total en el 2021. Los medicamentos biológicos vienen ganando, siendo el 55% de las ventas.</w:t>
      </w:r>
      <w:r w:rsidR="008B6524" w:rsidRPr="00AD4741">
        <w:rPr>
          <w:rFonts w:ascii="Times New Roman" w:hAnsi="Times New Roman" w:cs="Times New Roman"/>
          <w:b/>
          <w:sz w:val="24"/>
          <w:szCs w:val="24"/>
        </w:rPr>
        <w:t xml:space="preserve"> </w:t>
      </w:r>
      <w:r w:rsidR="008B6524" w:rsidRPr="00AD4741">
        <w:rPr>
          <w:rFonts w:ascii="Times New Roman" w:hAnsi="Times New Roman" w:cs="Times New Roman"/>
          <w:sz w:val="24"/>
          <w:szCs w:val="24"/>
        </w:rPr>
        <w:t xml:space="preserve">La participación de medicamentos biosimilares en el país viene creciendo en forma sostenida y ya representan el 12,7 % de la demanda total de medicamentos para tratamientos especiales. En los últimos cinco años se ha acelerado el ingreso de nuevos biosimilares y a 2021 ya se comercializaban para siete de las principales </w:t>
      </w:r>
    </w:p>
    <w:p w14:paraId="0E523238" w14:textId="77777777" w:rsidR="000032DF" w:rsidRDefault="000032DF" w:rsidP="00555393">
      <w:pPr>
        <w:spacing w:line="360" w:lineRule="auto"/>
        <w:rPr>
          <w:rFonts w:ascii="Times New Roman" w:hAnsi="Times New Roman" w:cs="Times New Roman"/>
          <w:sz w:val="24"/>
          <w:szCs w:val="24"/>
        </w:rPr>
      </w:pPr>
    </w:p>
    <w:p w14:paraId="0F9EDF8B" w14:textId="72E47ABF" w:rsidR="000032DF" w:rsidRPr="00093200" w:rsidRDefault="00E925A1" w:rsidP="00555393">
      <w:pPr>
        <w:spacing w:line="360" w:lineRule="auto"/>
        <w:rPr>
          <w:rFonts w:ascii="Times New Roman" w:hAnsi="Times New Roman" w:cs="Times New Roman"/>
          <w:sz w:val="20"/>
          <w:szCs w:val="20"/>
        </w:rPr>
      </w:pPr>
      <w:r w:rsidRPr="00093200">
        <w:rPr>
          <w:rFonts w:ascii="Times New Roman" w:hAnsi="Times New Roman" w:cs="Times New Roman"/>
          <w:sz w:val="20"/>
          <w:szCs w:val="20"/>
        </w:rPr>
        <w:t>58-</w:t>
      </w:r>
      <w:bookmarkStart w:id="104" w:name="_Hlk175147748"/>
      <w:r w:rsidRPr="00093200">
        <w:rPr>
          <w:rFonts w:ascii="Times New Roman" w:hAnsi="Times New Roman" w:cs="Times New Roman"/>
          <w:sz w:val="20"/>
          <w:szCs w:val="20"/>
        </w:rPr>
        <w:t>E</w:t>
      </w:r>
      <w:r w:rsidR="000032DF" w:rsidRPr="00093200">
        <w:rPr>
          <w:rFonts w:ascii="Times New Roman" w:hAnsi="Times New Roman" w:cs="Times New Roman"/>
          <w:sz w:val="20"/>
          <w:szCs w:val="20"/>
        </w:rPr>
        <w:t>mergenresearch.com/es/industry-report/mercado-de-biosimilares</w:t>
      </w:r>
      <w:r w:rsidR="003B7530" w:rsidRPr="00093200">
        <w:rPr>
          <w:rFonts w:ascii="Times New Roman" w:hAnsi="Times New Roman" w:cs="Times New Roman"/>
          <w:sz w:val="20"/>
          <w:szCs w:val="20"/>
        </w:rPr>
        <w:t>.web 2024</w:t>
      </w:r>
    </w:p>
    <w:bookmarkEnd w:id="104"/>
    <w:p w14:paraId="66E0CB59" w14:textId="79B785A5" w:rsidR="006021B8" w:rsidRPr="00555393" w:rsidRDefault="008B6524" w:rsidP="00555393">
      <w:pPr>
        <w:spacing w:line="360" w:lineRule="auto"/>
        <w:rPr>
          <w:rFonts w:ascii="Times New Roman" w:hAnsi="Times New Roman" w:cs="Times New Roman"/>
          <w:b/>
          <w:sz w:val="24"/>
          <w:szCs w:val="24"/>
        </w:rPr>
      </w:pPr>
      <w:r w:rsidRPr="00AD4741">
        <w:rPr>
          <w:rFonts w:ascii="Times New Roman" w:hAnsi="Times New Roman" w:cs="Times New Roman"/>
          <w:sz w:val="24"/>
          <w:szCs w:val="24"/>
        </w:rPr>
        <w:t>moléculas, que en total representan alrededor del 24% de la demanda de medicamentos biológicos, más de 22 biosimilares.</w:t>
      </w:r>
      <w:r w:rsidRPr="00AD4741">
        <w:rPr>
          <w:rFonts w:ascii="Times New Roman" w:hAnsi="Times New Roman" w:cs="Times New Roman"/>
          <w:b/>
          <w:sz w:val="24"/>
          <w:szCs w:val="24"/>
        </w:rPr>
        <w:t xml:space="preserve"> (</w:t>
      </w:r>
      <w:r w:rsidR="007941EF">
        <w:rPr>
          <w:rFonts w:ascii="Times New Roman" w:hAnsi="Times New Roman" w:cs="Times New Roman"/>
          <w:b/>
          <w:sz w:val="24"/>
          <w:szCs w:val="24"/>
        </w:rPr>
        <w:t>S</w:t>
      </w:r>
      <w:r w:rsidR="006021B8" w:rsidRPr="00AD4741">
        <w:rPr>
          <w:rFonts w:ascii="Times New Roman" w:hAnsi="Times New Roman" w:cs="Times New Roman"/>
          <w:b/>
          <w:sz w:val="24"/>
          <w:szCs w:val="24"/>
        </w:rPr>
        <w:t>ecretaria</w:t>
      </w:r>
      <w:r w:rsidRPr="00AD4741">
        <w:rPr>
          <w:rFonts w:ascii="Times New Roman" w:hAnsi="Times New Roman" w:cs="Times New Roman"/>
          <w:b/>
          <w:sz w:val="24"/>
          <w:szCs w:val="24"/>
        </w:rPr>
        <w:t xml:space="preserve"> de industria y desarrollo productivo. Ministerio de Economía, marzo 2023). </w:t>
      </w:r>
      <w:r w:rsidRPr="00AD4741">
        <w:rPr>
          <w:rFonts w:ascii="Times New Roman" w:hAnsi="Times New Roman" w:cs="Times New Roman"/>
          <w:sz w:val="24"/>
          <w:szCs w:val="24"/>
        </w:rPr>
        <w:t>Al analizar el precio de venta al público (PVP) entre los productos biológicos originales y sus biosimilares existentes en nuestro mercado, se puede observar que hay una gran dispersión de precios, con una brecha que va desde casi 5% a más de 30%. La brecha de precio en nuestro país parecería ser similar a la observada en Estados Unidos, donde la diferencia entre el biológico de referencia (original) y el biosimilar es en promedio del 20%, pero puede variar desde un 1% a un 64% según el tipo de medicamento. Al contrario del caso de los biosimilares que suelen tener una diferencia de precio de un 15-20%, el descuento promedio para los medicamentos de síntesis química originales y sus genéricos en la actualidad es de aproximadamente el 75%. Algo similar ocurre en Europa, en donde los biosimilares se ofrecen a precios promedio entre un 25% y un 30% por debajo de los productos de referencia, aunque pueden llegar al 50% o más en algunos casos, en contraste con la reducción de precio del 80% que alcanzan los genéricos (de síntesis química) frente a sus comparadores</w:t>
      </w:r>
      <w:r w:rsidRPr="00AD4741">
        <w:rPr>
          <w:rFonts w:ascii="Times New Roman" w:hAnsi="Times New Roman" w:cs="Times New Roman"/>
          <w:b/>
          <w:sz w:val="24"/>
          <w:szCs w:val="24"/>
        </w:rPr>
        <w:t xml:space="preserve">. </w:t>
      </w:r>
      <w:r w:rsidRPr="00AD4741">
        <w:rPr>
          <w:rFonts w:ascii="Times New Roman" w:hAnsi="Times New Roman" w:cs="Times New Roman"/>
          <w:sz w:val="24"/>
          <w:szCs w:val="24"/>
        </w:rPr>
        <w:t>Es importante tener presente que el proceso de formación y desarrollo del mercado de biosimilares será lento, ya que requiere no solo el desarrollo de las condiciones económicas, regulatorias, confianza, etc., sino también la caída de las patentes de los biológicos ya en mercado. En este sentido, cada mercado tiene previsiones diferentes al poseer distintas normas de regulación de derechos de patentes y por otro lado lograr que los prescriptores lo acepten, especialmente en nuestro país donde a pesar de la ley de genéricos y el nuevo DNU (Decreto de Necesidad y Urgencia) del gobierno vigente está siendo resistido por muchos sectores de asociaciones, tal vez influenciadas por la misma industria.</w:t>
      </w:r>
      <w:r w:rsidRPr="00AD4741">
        <w:rPr>
          <w:rFonts w:ascii="Times New Roman" w:hAnsi="Times New Roman" w:cs="Times New Roman"/>
        </w:rPr>
        <w:t xml:space="preserve"> </w:t>
      </w:r>
      <w:r w:rsidRPr="00AD4741">
        <w:rPr>
          <w:rFonts w:ascii="Times New Roman" w:hAnsi="Times New Roman" w:cs="Times New Roman"/>
          <w:sz w:val="24"/>
          <w:szCs w:val="24"/>
        </w:rPr>
        <w:t>A pesar de que se cuenta con 15 años de experiencia en Europa y con evidencia científica de que no hay diferencia significativa o efecto colateral entre el biológico de referencia y el biosimilar, la falta de educación perdura en la mayoría de los países y también en Argentina, por lo que se requiere que fabricantes y ANMAT comuniquen de una manera más amplia los beneficios de estas alternativas bioterapéuticas, para que sean consideradas como una opción más en la propuesta médica para tratar a este tipo de pacientes, y representan una rentabilidad para los sistemas de salud, por la reducción significativa de costos.</w:t>
      </w:r>
      <w:r w:rsidRPr="00AD4741">
        <w:rPr>
          <w:rFonts w:ascii="Times New Roman" w:hAnsi="Times New Roman" w:cs="Times New Roman"/>
          <w:b/>
          <w:sz w:val="24"/>
          <w:szCs w:val="24"/>
        </w:rPr>
        <w:t xml:space="preserve">  </w:t>
      </w:r>
      <w:r w:rsidR="0039477A">
        <w:rPr>
          <w:rFonts w:ascii="Times New Roman" w:hAnsi="Times New Roman" w:cs="Times New Roman"/>
          <w:b/>
          <w:sz w:val="24"/>
          <w:szCs w:val="24"/>
        </w:rPr>
        <w:t xml:space="preserve">                                                                         </w:t>
      </w:r>
      <w:r w:rsidRPr="00AD4741">
        <w:rPr>
          <w:rFonts w:ascii="Times New Roman" w:hAnsi="Times New Roman" w:cs="Times New Roman"/>
          <w:b/>
          <w:sz w:val="24"/>
          <w:szCs w:val="24"/>
        </w:rPr>
        <w:t xml:space="preserve">   </w:t>
      </w:r>
      <w:r w:rsidR="0039477A" w:rsidRPr="0039477A">
        <w:rPr>
          <w:rFonts w:ascii="Times New Roman" w:hAnsi="Times New Roman" w:cs="Times New Roman"/>
          <w:bCs/>
          <w:sz w:val="24"/>
          <w:szCs w:val="24"/>
        </w:rPr>
        <w:t xml:space="preserve">En el 2021 se alcanzó un </w:t>
      </w:r>
      <w:r w:rsidR="00F84801" w:rsidRPr="0039477A">
        <w:rPr>
          <w:rFonts w:ascii="Times New Roman" w:hAnsi="Times New Roman" w:cs="Times New Roman"/>
          <w:bCs/>
          <w:sz w:val="24"/>
          <w:szCs w:val="24"/>
        </w:rPr>
        <w:t>récord</w:t>
      </w:r>
      <w:r w:rsidR="0039477A" w:rsidRPr="0039477A">
        <w:rPr>
          <w:rFonts w:ascii="Times New Roman" w:hAnsi="Times New Roman" w:cs="Times New Roman"/>
          <w:bCs/>
          <w:sz w:val="24"/>
          <w:szCs w:val="24"/>
        </w:rPr>
        <w:t xml:space="preserve"> de 84 lanzamientos mundiales de nuevas moléculas, duplicando la cifra de 5 años atrás. La mayor parte de los lanzamientos en los últimos años se encuentran enfocados a tratamientos oncológicos, enfermedades infecciosas, afecciones inmunológicas, diabetes y neurología. La aceleración de lanzamientos puede explicarse tanto por el crecimiento de nuevas tecnologías como por el ingreso de nuevos jugadores</w:t>
      </w:r>
      <w:r w:rsidR="0039477A" w:rsidRPr="0039477A">
        <w:rPr>
          <w:rFonts w:ascii="Times New Roman" w:hAnsi="Times New Roman" w:cs="Times New Roman"/>
          <w:b/>
          <w:sz w:val="24"/>
          <w:szCs w:val="24"/>
        </w:rPr>
        <w:t xml:space="preserve">.  </w:t>
      </w:r>
    </w:p>
    <w:p w14:paraId="000001FD" w14:textId="669A07AE" w:rsidR="009C7C47" w:rsidRPr="0039477A" w:rsidRDefault="006021B8" w:rsidP="006021B8">
      <w:pPr>
        <w:pStyle w:val="Ttulo3"/>
        <w:rPr>
          <w:rFonts w:ascii="Times New Roman" w:hAnsi="Times New Roman" w:cs="Times New Roman"/>
          <w:b/>
          <w:bCs/>
        </w:rPr>
      </w:pPr>
      <w:bookmarkStart w:id="105" w:name="_Toc175242516"/>
      <w:r w:rsidRPr="0039477A">
        <w:rPr>
          <w:rFonts w:ascii="Times New Roman" w:hAnsi="Times New Roman" w:cs="Times New Roman"/>
          <w:b/>
          <w:bCs/>
        </w:rPr>
        <w:t xml:space="preserve">FIGURA </w:t>
      </w:r>
      <w:r w:rsidR="008A5BF4" w:rsidRPr="0039477A">
        <w:rPr>
          <w:rFonts w:ascii="Times New Roman" w:hAnsi="Times New Roman" w:cs="Times New Roman"/>
          <w:b/>
          <w:bCs/>
        </w:rPr>
        <w:t>6</w:t>
      </w:r>
      <w:r w:rsidRPr="0039477A">
        <w:rPr>
          <w:rFonts w:ascii="Times New Roman" w:hAnsi="Times New Roman" w:cs="Times New Roman"/>
          <w:b/>
          <w:bCs/>
        </w:rPr>
        <w:t>. EVOLUCION ESPERADA DE LA CANTIDAD DE TRATAMIENTOS POR PACIENTES DE BIOSIMILARES POR REGION, 2020-2030.</w:t>
      </w:r>
      <w:bookmarkEnd w:id="105"/>
    </w:p>
    <w:p w14:paraId="000001FE" w14:textId="74700A7C" w:rsidR="009C7C47" w:rsidRDefault="006021B8">
      <w:pPr>
        <w:spacing w:line="240" w:lineRule="auto"/>
        <w:rPr>
          <w:sz w:val="24"/>
          <w:szCs w:val="24"/>
        </w:rPr>
      </w:pPr>
      <w:r w:rsidRPr="006021B8">
        <w:rPr>
          <w:noProof/>
        </w:rPr>
        <w:drawing>
          <wp:inline distT="0" distB="0" distL="0" distR="0" wp14:anchorId="47E7E832" wp14:editId="10FF4E27">
            <wp:extent cx="5353050" cy="3533775"/>
            <wp:effectExtent l="0" t="0" r="0" b="9525"/>
            <wp:docPr id="19692197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219767" name=""/>
                    <pic:cNvPicPr/>
                  </pic:nvPicPr>
                  <pic:blipFill>
                    <a:blip r:embed="rId36"/>
                    <a:stretch>
                      <a:fillRect/>
                    </a:stretch>
                  </pic:blipFill>
                  <pic:spPr>
                    <a:xfrm>
                      <a:off x="0" y="0"/>
                      <a:ext cx="5353050" cy="3533775"/>
                    </a:xfrm>
                    <a:prstGeom prst="rect">
                      <a:avLst/>
                    </a:prstGeom>
                  </pic:spPr>
                </pic:pic>
              </a:graphicData>
            </a:graphic>
          </wp:inline>
        </w:drawing>
      </w:r>
    </w:p>
    <w:p w14:paraId="5767ADFA" w14:textId="77777777" w:rsidR="00555393" w:rsidRDefault="00555393" w:rsidP="00555393">
      <w:pPr>
        <w:spacing w:line="360" w:lineRule="auto"/>
        <w:rPr>
          <w:rFonts w:ascii="Times New Roman" w:hAnsi="Times New Roman" w:cs="Times New Roman"/>
          <w:sz w:val="24"/>
          <w:szCs w:val="24"/>
        </w:rPr>
      </w:pPr>
    </w:p>
    <w:p w14:paraId="40786AA2" w14:textId="17E6860B" w:rsidR="00C01317" w:rsidRDefault="00877CCA" w:rsidP="00555393">
      <w:pPr>
        <w:spacing w:line="360" w:lineRule="auto"/>
        <w:rPr>
          <w:rFonts w:ascii="Times New Roman" w:hAnsi="Times New Roman" w:cs="Times New Roman"/>
          <w:sz w:val="24"/>
          <w:szCs w:val="24"/>
        </w:rPr>
      </w:pPr>
      <w:r w:rsidRPr="00555393">
        <w:rPr>
          <w:rFonts w:ascii="Times New Roman" w:hAnsi="Times New Roman" w:cs="Times New Roman"/>
          <w:sz w:val="24"/>
          <w:szCs w:val="24"/>
        </w:rPr>
        <w:t xml:space="preserve">En el año 2023 la FDA aprobó 55 nuevos medicamentos </w:t>
      </w:r>
      <w:r w:rsidR="00F84801" w:rsidRPr="00555393">
        <w:rPr>
          <w:rFonts w:ascii="Times New Roman" w:hAnsi="Times New Roman" w:cs="Times New Roman"/>
          <w:sz w:val="24"/>
          <w:szCs w:val="24"/>
        </w:rPr>
        <w:t>nunca</w:t>
      </w:r>
      <w:r w:rsidRPr="00555393">
        <w:rPr>
          <w:rFonts w:ascii="Times New Roman" w:hAnsi="Times New Roman" w:cs="Times New Roman"/>
          <w:sz w:val="24"/>
          <w:szCs w:val="24"/>
        </w:rPr>
        <w:t xml:space="preserve"> aprobados o comercializados en los EE. UU., conocidos como drogas “nuevas”. También tomamos otras decisiones de aprobación importantes, como ampliar el uso o población de pacientes de medicamentos previamente aprobados. Las acciones de 2023, tanto nuevas como otras aprobaciones de medicamentos importantes, se centran en la prevención, el diagnóstico y el tratamiento de enfermedades y afecciones como:</w:t>
      </w:r>
    </w:p>
    <w:p w14:paraId="30703D86" w14:textId="0E78F426" w:rsidR="008B6524" w:rsidRPr="00C01317" w:rsidRDefault="008B6524" w:rsidP="00462384">
      <w:pPr>
        <w:pStyle w:val="Ttulo3"/>
        <w:rPr>
          <w:rFonts w:ascii="Times New Roman" w:hAnsi="Times New Roman" w:cs="Times New Roman"/>
          <w:b/>
          <w:bCs/>
        </w:rPr>
      </w:pPr>
      <w:bookmarkStart w:id="106" w:name="_Toc175242517"/>
      <w:r w:rsidRPr="00C01317">
        <w:rPr>
          <w:rFonts w:ascii="Times New Roman" w:hAnsi="Times New Roman" w:cs="Times New Roman"/>
          <w:b/>
          <w:bCs/>
        </w:rPr>
        <w:t>TABLA 6. DROGAS NUEVAS POR AÑO APRO</w:t>
      </w:r>
      <w:r w:rsidR="00462384" w:rsidRPr="00C01317">
        <w:rPr>
          <w:rFonts w:ascii="Times New Roman" w:hAnsi="Times New Roman" w:cs="Times New Roman"/>
          <w:b/>
          <w:bCs/>
        </w:rPr>
        <w:t>B</w:t>
      </w:r>
      <w:r w:rsidRPr="00C01317">
        <w:rPr>
          <w:rFonts w:ascii="Times New Roman" w:hAnsi="Times New Roman" w:cs="Times New Roman"/>
          <w:b/>
          <w:bCs/>
        </w:rPr>
        <w:t>ADAS POR FDA</w:t>
      </w:r>
      <w:bookmarkEnd w:id="106"/>
    </w:p>
    <w:p w14:paraId="05CE4BF4" w14:textId="4E536152" w:rsidR="008B6524" w:rsidRPr="00555393" w:rsidRDefault="008B6524" w:rsidP="00555393">
      <w:pPr>
        <w:spacing w:line="36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F2F2C1F" wp14:editId="5A1AB9B6">
            <wp:extent cx="5431790" cy="3145790"/>
            <wp:effectExtent l="0" t="0" r="0" b="0"/>
            <wp:docPr id="20205902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31790" cy="3145790"/>
                    </a:xfrm>
                    <a:prstGeom prst="rect">
                      <a:avLst/>
                    </a:prstGeom>
                    <a:noFill/>
                  </pic:spPr>
                </pic:pic>
              </a:graphicData>
            </a:graphic>
          </wp:inline>
        </w:drawing>
      </w:r>
    </w:p>
    <w:p w14:paraId="00000200" w14:textId="77777777" w:rsidR="009C7C47" w:rsidRPr="00555393" w:rsidRDefault="00877CCA" w:rsidP="00555393">
      <w:pPr>
        <w:spacing w:line="360" w:lineRule="auto"/>
        <w:rPr>
          <w:rFonts w:ascii="Times New Roman" w:hAnsi="Times New Roman" w:cs="Times New Roman"/>
          <w:sz w:val="24"/>
          <w:szCs w:val="24"/>
        </w:rPr>
      </w:pPr>
      <w:r w:rsidRPr="00555393">
        <w:rPr>
          <w:rFonts w:ascii="Times New Roman" w:hAnsi="Times New Roman" w:cs="Times New Roman"/>
          <w:sz w:val="24"/>
          <w:szCs w:val="24"/>
        </w:rPr>
        <w:t>• Enfermedades infecciosas, incluido el COVID-19, el virus respiratorio sincitial (VSR), la neumonía bacteriana adquirida en el hospital y asociada a un ventilador, y el VIH-1.</w:t>
      </w:r>
    </w:p>
    <w:p w14:paraId="00000201" w14:textId="77777777" w:rsidR="009C7C47" w:rsidRPr="00555393" w:rsidRDefault="00877CCA" w:rsidP="00555393">
      <w:pPr>
        <w:spacing w:line="360" w:lineRule="auto"/>
        <w:rPr>
          <w:rFonts w:ascii="Times New Roman" w:hAnsi="Times New Roman" w:cs="Times New Roman"/>
          <w:sz w:val="24"/>
          <w:szCs w:val="24"/>
        </w:rPr>
      </w:pPr>
      <w:r w:rsidRPr="00555393">
        <w:rPr>
          <w:rFonts w:ascii="Times New Roman" w:hAnsi="Times New Roman" w:cs="Times New Roman"/>
          <w:sz w:val="24"/>
          <w:szCs w:val="24"/>
        </w:rPr>
        <w:t>• Condiciones neurológicas, como la esclerosis lateral amiotrófica (ELA), la enfermedad de Alzheimer y la migraña.</w:t>
      </w:r>
    </w:p>
    <w:p w14:paraId="00000202" w14:textId="77777777" w:rsidR="009C7C47" w:rsidRPr="00555393" w:rsidRDefault="00877CCA" w:rsidP="00555393">
      <w:pPr>
        <w:spacing w:line="360" w:lineRule="auto"/>
        <w:rPr>
          <w:rFonts w:ascii="Times New Roman" w:hAnsi="Times New Roman" w:cs="Times New Roman"/>
          <w:sz w:val="24"/>
          <w:szCs w:val="24"/>
        </w:rPr>
      </w:pPr>
      <w:r w:rsidRPr="00555393">
        <w:rPr>
          <w:rFonts w:ascii="Times New Roman" w:hAnsi="Times New Roman" w:cs="Times New Roman"/>
          <w:sz w:val="24"/>
          <w:szCs w:val="24"/>
        </w:rPr>
        <w:t>• Uso, mal uso y abuso de opioides.</w:t>
      </w:r>
    </w:p>
    <w:p w14:paraId="00000203" w14:textId="77777777" w:rsidR="009C7C47" w:rsidRPr="00555393" w:rsidRDefault="00877CCA" w:rsidP="00555393">
      <w:pPr>
        <w:spacing w:line="360" w:lineRule="auto"/>
        <w:rPr>
          <w:rFonts w:ascii="Times New Roman" w:hAnsi="Times New Roman" w:cs="Times New Roman"/>
          <w:sz w:val="24"/>
          <w:szCs w:val="24"/>
        </w:rPr>
      </w:pPr>
      <w:r w:rsidRPr="00555393">
        <w:rPr>
          <w:rFonts w:ascii="Times New Roman" w:hAnsi="Times New Roman" w:cs="Times New Roman"/>
          <w:sz w:val="24"/>
          <w:szCs w:val="24"/>
        </w:rPr>
        <w:t>• Enfermedades cardíacas, sanguíneas, renales y endocrinas, incluida la diabetes tipo 2 en pediatría.</w:t>
      </w:r>
    </w:p>
    <w:p w14:paraId="00000204" w14:textId="77777777" w:rsidR="009C7C47" w:rsidRPr="00555393" w:rsidRDefault="00877CCA" w:rsidP="00555393">
      <w:pPr>
        <w:spacing w:line="360" w:lineRule="auto"/>
        <w:rPr>
          <w:rFonts w:ascii="Times New Roman" w:hAnsi="Times New Roman" w:cs="Times New Roman"/>
          <w:sz w:val="24"/>
          <w:szCs w:val="24"/>
        </w:rPr>
      </w:pPr>
      <w:r w:rsidRPr="00555393">
        <w:rPr>
          <w:rFonts w:ascii="Times New Roman" w:hAnsi="Times New Roman" w:cs="Times New Roman"/>
          <w:sz w:val="24"/>
          <w:szCs w:val="24"/>
        </w:rPr>
        <w:t>tipos de anemia, deficiencia hormonal pediátrica y control crónico del peso.</w:t>
      </w:r>
    </w:p>
    <w:p w14:paraId="00000205" w14:textId="77777777" w:rsidR="009C7C47" w:rsidRPr="00555393" w:rsidRDefault="00877CCA" w:rsidP="00555393">
      <w:pPr>
        <w:spacing w:line="360" w:lineRule="auto"/>
        <w:rPr>
          <w:rFonts w:ascii="Times New Roman" w:hAnsi="Times New Roman" w:cs="Times New Roman"/>
          <w:sz w:val="24"/>
          <w:szCs w:val="24"/>
        </w:rPr>
      </w:pPr>
      <w:r w:rsidRPr="00555393">
        <w:rPr>
          <w:rFonts w:ascii="Times New Roman" w:hAnsi="Times New Roman" w:cs="Times New Roman"/>
          <w:sz w:val="24"/>
          <w:szCs w:val="24"/>
        </w:rPr>
        <w:t>• Enfermedades pulmonares, como asma y fibrosis quística.</w:t>
      </w:r>
    </w:p>
    <w:p w14:paraId="0F69D140" w14:textId="77777777" w:rsidR="00F26617" w:rsidRDefault="00877CCA" w:rsidP="008B6524">
      <w:pPr>
        <w:spacing w:line="360" w:lineRule="auto"/>
        <w:rPr>
          <w:rFonts w:ascii="Times New Roman" w:hAnsi="Times New Roman" w:cs="Times New Roman"/>
          <w:b/>
          <w:sz w:val="24"/>
          <w:szCs w:val="24"/>
        </w:rPr>
      </w:pPr>
      <w:r w:rsidRPr="00555393">
        <w:rPr>
          <w:rFonts w:ascii="Times New Roman" w:hAnsi="Times New Roman" w:cs="Times New Roman"/>
          <w:sz w:val="24"/>
          <w:szCs w:val="24"/>
        </w:rPr>
        <w:t>• Condiciones gastrointestinales, incluida la enfermedad inflamatoria intestinal y el estreñimiento funcional pediátrico.</w:t>
      </w:r>
      <w:r w:rsidRPr="00555393">
        <w:rPr>
          <w:rFonts w:ascii="Times New Roman" w:hAnsi="Times New Roman" w:cs="Times New Roman"/>
          <w:b/>
          <w:sz w:val="24"/>
          <w:szCs w:val="24"/>
        </w:rPr>
        <w:t xml:space="preserve"> (U.S. Food and Drug Administration, 2023)</w:t>
      </w:r>
      <w:r w:rsidR="003D4AF2" w:rsidRPr="00555393">
        <w:rPr>
          <w:rFonts w:ascii="Times New Roman" w:hAnsi="Times New Roman" w:cs="Times New Roman"/>
          <w:b/>
          <w:sz w:val="24"/>
          <w:szCs w:val="24"/>
        </w:rPr>
        <w:t xml:space="preserve"> </w:t>
      </w:r>
      <w:r w:rsidRPr="00555393">
        <w:rPr>
          <w:rFonts w:ascii="Times New Roman" w:hAnsi="Times New Roman" w:cs="Times New Roman"/>
          <w:b/>
          <w:sz w:val="24"/>
          <w:szCs w:val="24"/>
        </w:rPr>
        <w:t>(</w:t>
      </w:r>
      <w:r w:rsidR="003D4AF2" w:rsidRPr="00555393">
        <w:rPr>
          <w:rFonts w:ascii="Times New Roman" w:hAnsi="Times New Roman" w:cs="Times New Roman"/>
          <w:b/>
          <w:sz w:val="24"/>
          <w:szCs w:val="24"/>
        </w:rPr>
        <w:t>45</w:t>
      </w:r>
      <w:r w:rsidRPr="00555393">
        <w:rPr>
          <w:rFonts w:ascii="Times New Roman" w:hAnsi="Times New Roman" w:cs="Times New Roman"/>
          <w:b/>
          <w:sz w:val="24"/>
          <w:szCs w:val="24"/>
        </w:rPr>
        <w:t>)</w:t>
      </w:r>
      <w:r w:rsidR="003D4AF2" w:rsidRPr="00555393">
        <w:rPr>
          <w:rFonts w:ascii="Times New Roman" w:hAnsi="Times New Roman" w:cs="Times New Roman"/>
          <w:b/>
          <w:sz w:val="24"/>
          <w:szCs w:val="24"/>
        </w:rPr>
        <w:t xml:space="preserve">             </w:t>
      </w:r>
    </w:p>
    <w:p w14:paraId="00000208" w14:textId="105E5EDC" w:rsidR="009C7C47" w:rsidRPr="008B6524" w:rsidRDefault="003D4AF2" w:rsidP="008B6524">
      <w:pPr>
        <w:spacing w:line="360" w:lineRule="auto"/>
        <w:rPr>
          <w:rFonts w:ascii="Times New Roman" w:hAnsi="Times New Roman" w:cs="Times New Roman"/>
          <w:b/>
          <w:sz w:val="24"/>
          <w:szCs w:val="24"/>
        </w:rPr>
      </w:pPr>
      <w:r w:rsidRPr="00555393">
        <w:rPr>
          <w:rFonts w:ascii="Times New Roman" w:hAnsi="Times New Roman" w:cs="Times New Roman"/>
          <w:b/>
          <w:sz w:val="24"/>
          <w:szCs w:val="24"/>
        </w:rPr>
        <w:t xml:space="preserve">              </w:t>
      </w:r>
    </w:p>
    <w:p w14:paraId="00000209" w14:textId="43E9FC1E" w:rsidR="009C7C47" w:rsidRPr="00B47635" w:rsidRDefault="00AE32CA" w:rsidP="00B47635">
      <w:pPr>
        <w:pStyle w:val="Ttulo2"/>
        <w:rPr>
          <w:b/>
          <w:bCs/>
        </w:rPr>
      </w:pPr>
      <w:bookmarkStart w:id="107" w:name="_heading=h.1y810tw" w:colFirst="0" w:colLast="0"/>
      <w:bookmarkStart w:id="108" w:name="_Toc175242518"/>
      <w:bookmarkEnd w:id="107"/>
      <w:r w:rsidRPr="007B0364">
        <w:rPr>
          <w:rFonts w:ascii="Times New Roman" w:hAnsi="Times New Roman" w:cs="Times New Roman"/>
          <w:b/>
          <w:bCs/>
        </w:rPr>
        <w:t>2</w:t>
      </w:r>
      <w:r w:rsidR="00B47635" w:rsidRPr="007B0364">
        <w:rPr>
          <w:rFonts w:ascii="Times New Roman" w:hAnsi="Times New Roman" w:cs="Times New Roman"/>
          <w:b/>
          <w:bCs/>
        </w:rPr>
        <w:t>.3.</w:t>
      </w:r>
      <w:r w:rsidRPr="007B0364">
        <w:rPr>
          <w:rFonts w:ascii="Times New Roman" w:hAnsi="Times New Roman" w:cs="Times New Roman"/>
          <w:b/>
          <w:bCs/>
        </w:rPr>
        <w:t>4</w:t>
      </w:r>
      <w:r w:rsidRPr="00B47635">
        <w:rPr>
          <w:b/>
          <w:bCs/>
        </w:rPr>
        <w:t xml:space="preserve"> </w:t>
      </w:r>
      <w:r w:rsidRPr="00F26617">
        <w:rPr>
          <w:rFonts w:ascii="Times New Roman" w:hAnsi="Times New Roman" w:cs="Times New Roman"/>
          <w:b/>
          <w:bCs/>
        </w:rPr>
        <w:t>IMPACTO DE LOS MEDICAMENTOS EN LOS COSTOS EN LAS EMPRESAS DE MEDICINA PREPAGAS</w:t>
      </w:r>
      <w:bookmarkEnd w:id="108"/>
    </w:p>
    <w:p w14:paraId="157407F1" w14:textId="77777777" w:rsidR="0014394D" w:rsidRDefault="00877CCA" w:rsidP="008B6524">
      <w:pPr>
        <w:spacing w:line="360" w:lineRule="auto"/>
        <w:rPr>
          <w:rFonts w:ascii="Times New Roman" w:hAnsi="Times New Roman" w:cs="Times New Roman"/>
          <w:sz w:val="24"/>
          <w:szCs w:val="24"/>
        </w:rPr>
      </w:pPr>
      <w:r w:rsidRPr="00555393">
        <w:rPr>
          <w:rFonts w:ascii="Times New Roman" w:hAnsi="Times New Roman" w:cs="Times New Roman"/>
          <w:sz w:val="24"/>
          <w:szCs w:val="24"/>
        </w:rPr>
        <w:t xml:space="preserve">En nuestro mercado, como muestra el gráfico de elaboración de costos, a la salida de laboratorio el </w:t>
      </w:r>
      <w:r w:rsidR="00555393" w:rsidRPr="00555393">
        <w:rPr>
          <w:rFonts w:ascii="Times New Roman" w:hAnsi="Times New Roman" w:cs="Times New Roman"/>
          <w:sz w:val="24"/>
          <w:szCs w:val="24"/>
        </w:rPr>
        <w:t xml:space="preserve">precio por ejemplo es de 100, a ese valor hay que agregarles los costos de las droguerías, que le suma (impuestos, IVA, ganancia) entonces el valor pasa a 140,4 y finalmente cuando analizamos el precio de las farmacias, el costo pasa  a 175,45, es decir que al precio inicial de salida de laboratorio se le agregó un 40% en las droguerías y otro 30%, es decir que 75% sobre la salida de laboratorio.                                                                                                              Por eso es crucial tener en cuenta los impuestos indirectos sobre el precio de los medicamentos, como el impuesto al valor agregado (IVA), que algunos países aplican a los medicamentos, mientras que otros los excluyen. Estos impuestos suelen tener un carácter regresivo, impactando de manera proporcionalmente mayor en las familias de menores ingresos y ejerciendo un efecto disuasorio sobre el consumo. Por ello, muchos expertos del sector se oponen a su aplicación en el ámbito de los medicamentos, pero en nuestro país no tiene ninguna discusión.                                                                                  En el otro extremo, podríamos sostener que </w:t>
      </w:r>
      <w:r w:rsidR="00555393" w:rsidRPr="00555393">
        <w:rPr>
          <w:rFonts w:ascii="Times New Roman" w:hAnsi="Times New Roman" w:cs="Times New Roman"/>
          <w:b/>
          <w:sz w:val="24"/>
          <w:szCs w:val="24"/>
        </w:rPr>
        <w:t>«</w:t>
      </w:r>
      <w:r w:rsidR="00555393" w:rsidRPr="00555393">
        <w:rPr>
          <w:rFonts w:ascii="Times New Roman" w:hAnsi="Times New Roman" w:cs="Times New Roman"/>
          <w:sz w:val="24"/>
          <w:szCs w:val="24"/>
        </w:rPr>
        <w:t>todo tratamiento efectivo debe ser gratis», el problema es que, a pesar de la buena intención que hay implícita en la propuesta promulgada por Archibald “Archie” Cochrane en 1935</w:t>
      </w:r>
      <w:r w:rsidR="00555393" w:rsidRPr="00555393">
        <w:rPr>
          <w:rFonts w:ascii="Times New Roman" w:hAnsi="Times New Roman" w:cs="Times New Roman"/>
          <w:b/>
          <w:sz w:val="24"/>
          <w:szCs w:val="24"/>
        </w:rPr>
        <w:t xml:space="preserve"> (Hortiales </w:t>
      </w:r>
      <w:r w:rsidR="008A5BF4" w:rsidRPr="00555393">
        <w:rPr>
          <w:rFonts w:ascii="Times New Roman" w:hAnsi="Times New Roman" w:cs="Times New Roman"/>
          <w:b/>
          <w:sz w:val="24"/>
          <w:szCs w:val="24"/>
        </w:rPr>
        <w:t>González</w:t>
      </w:r>
      <w:r w:rsidR="00555393" w:rsidRPr="00555393">
        <w:rPr>
          <w:rFonts w:ascii="Times New Roman" w:hAnsi="Times New Roman" w:cs="Times New Roman"/>
          <w:b/>
          <w:sz w:val="24"/>
          <w:szCs w:val="24"/>
        </w:rPr>
        <w:t xml:space="preserve">, </w:t>
      </w:r>
      <w:r w:rsidR="008A5BF4" w:rsidRPr="00555393">
        <w:rPr>
          <w:rFonts w:ascii="Times New Roman" w:hAnsi="Times New Roman" w:cs="Times New Roman"/>
          <w:b/>
          <w:sz w:val="24"/>
          <w:szCs w:val="24"/>
        </w:rPr>
        <w:t>Gómez</w:t>
      </w:r>
      <w:r w:rsidR="00555393" w:rsidRPr="00555393">
        <w:rPr>
          <w:rFonts w:ascii="Times New Roman" w:hAnsi="Times New Roman" w:cs="Times New Roman"/>
          <w:b/>
          <w:sz w:val="24"/>
          <w:szCs w:val="24"/>
        </w:rPr>
        <w:t xml:space="preserve"> Navarro, &amp; Barajas Navas, 2017)</w:t>
      </w:r>
      <w:r w:rsidR="00555393" w:rsidRPr="00555393">
        <w:rPr>
          <w:rFonts w:ascii="Times New Roman" w:hAnsi="Times New Roman" w:cs="Times New Roman"/>
          <w:sz w:val="24"/>
          <w:szCs w:val="24"/>
        </w:rPr>
        <w:t xml:space="preserve"> </w:t>
      </w:r>
      <w:r w:rsidR="00555393" w:rsidRPr="00555393">
        <w:rPr>
          <w:rFonts w:ascii="Times New Roman" w:hAnsi="Times New Roman" w:cs="Times New Roman"/>
          <w:b/>
          <w:sz w:val="24"/>
          <w:szCs w:val="24"/>
        </w:rPr>
        <w:t>(</w:t>
      </w:r>
      <w:r w:rsidR="008A5BF4" w:rsidRPr="00555393">
        <w:rPr>
          <w:rFonts w:ascii="Times New Roman" w:hAnsi="Times New Roman" w:cs="Times New Roman"/>
          <w:b/>
          <w:sz w:val="24"/>
          <w:szCs w:val="24"/>
        </w:rPr>
        <w:t>46</w:t>
      </w:r>
      <w:r w:rsidR="00555393" w:rsidRPr="00555393">
        <w:rPr>
          <w:rFonts w:ascii="Times New Roman" w:hAnsi="Times New Roman" w:cs="Times New Roman"/>
          <w:b/>
          <w:sz w:val="24"/>
          <w:szCs w:val="24"/>
        </w:rPr>
        <w:t xml:space="preserve">) </w:t>
      </w:r>
      <w:r w:rsidR="00555393" w:rsidRPr="00555393">
        <w:rPr>
          <w:rFonts w:ascii="Times New Roman" w:hAnsi="Times New Roman" w:cs="Times New Roman"/>
          <w:sz w:val="24"/>
          <w:szCs w:val="24"/>
        </w:rPr>
        <w:t xml:space="preserve">no todo aquello que es efectivo, y es autorizado públicamente podrá ser financiado con cargo al presupuesto del </w:t>
      </w:r>
    </w:p>
    <w:p w14:paraId="75988443" w14:textId="77777777" w:rsidR="0014394D" w:rsidRDefault="0014394D" w:rsidP="008B6524">
      <w:pPr>
        <w:spacing w:line="360" w:lineRule="auto"/>
        <w:rPr>
          <w:rFonts w:ascii="Times New Roman" w:hAnsi="Times New Roman" w:cs="Times New Roman"/>
          <w:sz w:val="24"/>
          <w:szCs w:val="24"/>
        </w:rPr>
      </w:pPr>
    </w:p>
    <w:p w14:paraId="4874E924" w14:textId="6AD7406D" w:rsidR="0014394D" w:rsidRPr="0014394D" w:rsidRDefault="0014394D" w:rsidP="0014394D">
      <w:pPr>
        <w:spacing w:line="240" w:lineRule="auto"/>
        <w:rPr>
          <w:rFonts w:ascii="Times New Roman" w:hAnsi="Times New Roman" w:cs="Times New Roman"/>
          <w:sz w:val="20"/>
          <w:szCs w:val="20"/>
        </w:rPr>
      </w:pPr>
      <w:r w:rsidRPr="0014394D">
        <w:rPr>
          <w:rFonts w:ascii="Times New Roman" w:hAnsi="Times New Roman" w:cs="Times New Roman"/>
          <w:sz w:val="20"/>
          <w:szCs w:val="20"/>
          <w:lang w:val="en-US"/>
        </w:rPr>
        <w:t>45.Advancing Health Through Innovation: New Drug Therapy Approvals 2023.U.S.  Food and Drug Administration, 2023.</w:t>
      </w:r>
      <w:r>
        <w:rPr>
          <w:rFonts w:ascii="Times New Roman" w:hAnsi="Times New Roman" w:cs="Times New Roman"/>
          <w:sz w:val="20"/>
          <w:szCs w:val="20"/>
          <w:lang w:val="en-US"/>
        </w:rPr>
        <w:t xml:space="preserve">       </w:t>
      </w:r>
      <w:r w:rsidRPr="0014394D">
        <w:rPr>
          <w:rFonts w:ascii="Times New Roman" w:hAnsi="Times New Roman" w:cs="Times New Roman"/>
          <w:sz w:val="20"/>
          <w:szCs w:val="20"/>
          <w:lang w:val="en-US"/>
        </w:rPr>
        <w:t>46.</w:t>
      </w:r>
      <w:r>
        <w:rPr>
          <w:rFonts w:ascii="Times New Roman" w:hAnsi="Times New Roman" w:cs="Times New Roman"/>
          <w:sz w:val="20"/>
          <w:szCs w:val="20"/>
          <w:lang w:val="en-US"/>
        </w:rPr>
        <w:t xml:space="preserve"> </w:t>
      </w:r>
      <w:r w:rsidRPr="0014394D">
        <w:rPr>
          <w:rFonts w:ascii="Times New Roman" w:hAnsi="Times New Roman" w:cs="Times New Roman"/>
          <w:sz w:val="20"/>
          <w:szCs w:val="20"/>
          <w:lang w:val="en-US"/>
        </w:rPr>
        <w:t xml:space="preserve">Archibald Cochrane: </w:t>
      </w:r>
      <w:proofErr w:type="spellStart"/>
      <w:proofErr w:type="gramStart"/>
      <w:r w:rsidRPr="0014394D">
        <w:rPr>
          <w:rFonts w:ascii="Times New Roman" w:hAnsi="Times New Roman" w:cs="Times New Roman"/>
          <w:sz w:val="20"/>
          <w:szCs w:val="20"/>
          <w:lang w:val="en-US"/>
        </w:rPr>
        <w:t>a</w:t>
      </w:r>
      <w:proofErr w:type="spellEnd"/>
      <w:proofErr w:type="gramEnd"/>
      <w:r w:rsidRPr="0014394D">
        <w:rPr>
          <w:rFonts w:ascii="Times New Roman" w:hAnsi="Times New Roman" w:cs="Times New Roman"/>
          <w:sz w:val="20"/>
          <w:szCs w:val="20"/>
          <w:lang w:val="en-US"/>
        </w:rPr>
        <w:t xml:space="preserve"> evidence, effectiveness and decision-making in health. </w:t>
      </w:r>
      <w:r w:rsidRPr="0014394D">
        <w:rPr>
          <w:rFonts w:ascii="Times New Roman" w:hAnsi="Times New Roman" w:cs="Times New Roman"/>
          <w:sz w:val="20"/>
          <w:szCs w:val="20"/>
        </w:rPr>
        <w:t>Hortiales González, Arantxa, Gómez Navarro, José A y Barajas Navas, Leticia A. 2017, Boletín del Hospital Infantil de México, págs. 319-32</w:t>
      </w:r>
    </w:p>
    <w:p w14:paraId="2E7E9AF2" w14:textId="77777777" w:rsidR="0014394D" w:rsidRDefault="0014394D" w:rsidP="008B6524">
      <w:pPr>
        <w:spacing w:line="360" w:lineRule="auto"/>
        <w:rPr>
          <w:rFonts w:ascii="Times New Roman" w:hAnsi="Times New Roman" w:cs="Times New Roman"/>
          <w:sz w:val="24"/>
          <w:szCs w:val="24"/>
        </w:rPr>
      </w:pPr>
    </w:p>
    <w:p w14:paraId="006CF46A" w14:textId="19494B90" w:rsidR="003D3FFC" w:rsidRPr="00555393" w:rsidRDefault="00555393" w:rsidP="00555393">
      <w:pPr>
        <w:spacing w:line="360" w:lineRule="auto"/>
        <w:rPr>
          <w:rFonts w:ascii="Times New Roman" w:hAnsi="Times New Roman" w:cs="Times New Roman"/>
          <w:sz w:val="24"/>
          <w:szCs w:val="24"/>
        </w:rPr>
      </w:pPr>
      <w:r w:rsidRPr="00555393">
        <w:rPr>
          <w:rFonts w:ascii="Times New Roman" w:hAnsi="Times New Roman" w:cs="Times New Roman"/>
          <w:sz w:val="24"/>
          <w:szCs w:val="24"/>
        </w:rPr>
        <w:t xml:space="preserve">sistema de salud. La inversión necesaria para la adquisición de medicamentos de alto costo </w:t>
      </w:r>
      <w:r w:rsidR="008A5BF4" w:rsidRPr="00555393">
        <w:rPr>
          <w:rFonts w:ascii="Times New Roman" w:hAnsi="Times New Roman" w:cs="Times New Roman"/>
          <w:sz w:val="24"/>
          <w:szCs w:val="24"/>
        </w:rPr>
        <w:t>repercute directamente en los costos operativos de las instituciones de medicina prepaga. Este aumento de costos se traduce en un incremento en las tarifas y primas de los servicios de salud, lo que puede resultar inaccesible para algunos usuarios.  Muchos pagadores del sistema público (estado) y privados utilizan los Acuerdos de Riesgo Compartido como herramienta para controlar los costos y la calidad de los medicamentos. Aunque el precio por dosis a menudo se negocia como parte de la lista del formulario, los pagadores aún pueden enfrentar riesgos financieros ilimitados si la demanda es</w:t>
      </w:r>
      <w:r>
        <w:rPr>
          <w:rFonts w:ascii="Times New Roman" w:hAnsi="Times New Roman" w:cs="Times New Roman"/>
          <w:sz w:val="24"/>
          <w:szCs w:val="24"/>
        </w:rPr>
        <w:t xml:space="preserve"> </w:t>
      </w:r>
      <w:r w:rsidRPr="00555393">
        <w:rPr>
          <w:rFonts w:ascii="Times New Roman" w:hAnsi="Times New Roman" w:cs="Times New Roman"/>
          <w:sz w:val="24"/>
          <w:szCs w:val="24"/>
        </w:rPr>
        <w:t>mucho mayor de lo esperado en el momento de su evaluación (forecast</w:t>
      </w:r>
      <w:r w:rsidR="00F265CE">
        <w:rPr>
          <w:rFonts w:ascii="Times New Roman" w:hAnsi="Times New Roman" w:cs="Times New Roman"/>
          <w:sz w:val="24"/>
          <w:szCs w:val="24"/>
        </w:rPr>
        <w:t xml:space="preserve"> o pronostico</w:t>
      </w:r>
      <w:r w:rsidRPr="00555393">
        <w:rPr>
          <w:rFonts w:ascii="Times New Roman" w:hAnsi="Times New Roman" w:cs="Times New Roman"/>
          <w:sz w:val="24"/>
          <w:szCs w:val="24"/>
        </w:rPr>
        <w:t xml:space="preserve">). El requisito de que los fabricantes de medicamentos presenten un análisis de impacto presupuestario como parte del proceso de aprobación de medicamentos </w:t>
      </w:r>
      <w:r w:rsidR="008B6524" w:rsidRPr="00555393">
        <w:rPr>
          <w:rFonts w:ascii="Times New Roman" w:hAnsi="Times New Roman" w:cs="Times New Roman"/>
          <w:sz w:val="24"/>
          <w:szCs w:val="24"/>
        </w:rPr>
        <w:t>sugiere que a los pagadores les preocupa no sólo la efectividad de un medicamento propuesto sino</w:t>
      </w:r>
      <w:r w:rsidR="0014394D">
        <w:rPr>
          <w:rFonts w:ascii="Times New Roman" w:hAnsi="Times New Roman" w:cs="Times New Roman"/>
          <w:sz w:val="24"/>
          <w:szCs w:val="24"/>
        </w:rPr>
        <w:t xml:space="preserve"> </w:t>
      </w:r>
      <w:r w:rsidRPr="00555393">
        <w:rPr>
          <w:rFonts w:ascii="Times New Roman" w:hAnsi="Times New Roman" w:cs="Times New Roman"/>
          <w:sz w:val="24"/>
          <w:szCs w:val="24"/>
        </w:rPr>
        <w:t>también el posible aumento en los gastos totales que pueden resultar de las nuevas inclusiones dentro de sus coberturas. Lograr mejorar la accesibilidad a este tipo de tratamientos, puede tener un gran impacto socioeconómico, tanto de ahorro o mejor dicho</w:t>
      </w:r>
      <w:r w:rsidR="002D281D">
        <w:rPr>
          <w:rFonts w:ascii="Times New Roman" w:hAnsi="Times New Roman" w:cs="Times New Roman"/>
          <w:sz w:val="24"/>
          <w:szCs w:val="24"/>
        </w:rPr>
        <w:t xml:space="preserve"> de</w:t>
      </w:r>
      <w:r w:rsidRPr="00555393">
        <w:rPr>
          <w:rFonts w:ascii="Times New Roman" w:hAnsi="Times New Roman" w:cs="Times New Roman"/>
          <w:sz w:val="24"/>
          <w:szCs w:val="24"/>
        </w:rPr>
        <w:t xml:space="preserve"> lograr un gasto eficiente, sea para los propios sistemas nacionales de salud, como para la economía del propio paciente y su entorno. La optimización y racionalización del gasto farmacéutico resulta imprescindible dada la necesidad de garantizar un servicio sanitario apropiado y se hace especialmente necesario en situaciones de limitación de recursos económicos como la actual. La estructura actual de adquisición de medicamentos de altos precios en Argentina implica costos considerables para las instituciones de medicina prepaga. La elevada inversión financiera necesaria para garantizar un suministro constante de estos medicamentos ha llevado a un aumento de los precios de los servicios de salud, generando tensiones en la sostenibilidad financiera del sistema. Los medicamentos de alto precio suelen estar destinados al tratamiento de enfermedades crónicas, raras o complejas. Estos medicamentos suelen tener precios elevados debido a la investigación, desarrollo y producción especializada que implica su fabricación. La compra constante de estos medicamentos implica una carga financiera significativa para las instituciones de medicina prepaga, lo que afecta directamente a sus márgenes de rentabilidad, </w:t>
      </w:r>
      <w:r w:rsidR="00531F2D">
        <w:rPr>
          <w:rFonts w:ascii="Times New Roman" w:hAnsi="Times New Roman" w:cs="Times New Roman"/>
          <w:sz w:val="24"/>
          <w:szCs w:val="24"/>
        </w:rPr>
        <w:t xml:space="preserve">si bien, </w:t>
      </w:r>
      <w:r w:rsidRPr="00555393">
        <w:rPr>
          <w:rFonts w:ascii="Times New Roman" w:hAnsi="Times New Roman" w:cs="Times New Roman"/>
          <w:sz w:val="24"/>
          <w:szCs w:val="24"/>
        </w:rPr>
        <w:t xml:space="preserve">hoy se habla de sustentabilidad, dado el gran impacto de </w:t>
      </w:r>
      <w:r w:rsidR="00093200" w:rsidRPr="00555393">
        <w:rPr>
          <w:rFonts w:ascii="Times New Roman" w:hAnsi="Times New Roman" w:cs="Times New Roman"/>
          <w:sz w:val="24"/>
          <w:szCs w:val="24"/>
        </w:rPr>
        <w:t>estos</w:t>
      </w:r>
      <w:r w:rsidRPr="00555393">
        <w:rPr>
          <w:rFonts w:ascii="Times New Roman" w:hAnsi="Times New Roman" w:cs="Times New Roman"/>
          <w:sz w:val="24"/>
          <w:szCs w:val="24"/>
        </w:rPr>
        <w:t xml:space="preserve"> en el sistema privado, que </w:t>
      </w:r>
      <w:r w:rsidR="003D3FFC">
        <w:rPr>
          <w:rFonts w:ascii="Times New Roman" w:hAnsi="Times New Roman" w:cs="Times New Roman"/>
          <w:sz w:val="24"/>
          <w:szCs w:val="24"/>
        </w:rPr>
        <w:t>estaría alrededor</w:t>
      </w:r>
      <w:r w:rsidRPr="00555393">
        <w:rPr>
          <w:rFonts w:ascii="Times New Roman" w:hAnsi="Times New Roman" w:cs="Times New Roman"/>
          <w:sz w:val="24"/>
          <w:szCs w:val="24"/>
        </w:rPr>
        <w:t xml:space="preserve"> de 24% del gasto médico y podría aumentar a un 40% en los próximos años, poniendo el sistema de salud en riesgo de vida.</w:t>
      </w:r>
    </w:p>
    <w:p w14:paraId="00000210" w14:textId="345CDFE0" w:rsidR="009C7C47" w:rsidRPr="00040E5F" w:rsidRDefault="00AE32CA" w:rsidP="00B47635">
      <w:pPr>
        <w:pStyle w:val="Ttulo2"/>
        <w:rPr>
          <w:b/>
          <w:bCs/>
        </w:rPr>
      </w:pPr>
      <w:bookmarkStart w:id="109" w:name="_heading=h.3as4poj" w:colFirst="0" w:colLast="0"/>
      <w:bookmarkStart w:id="110" w:name="_Toc175242519"/>
      <w:bookmarkEnd w:id="109"/>
      <w:r w:rsidRPr="007B0364">
        <w:rPr>
          <w:rFonts w:ascii="Times New Roman" w:hAnsi="Times New Roman" w:cs="Times New Roman"/>
          <w:b/>
          <w:bCs/>
        </w:rPr>
        <w:t>2.</w:t>
      </w:r>
      <w:r w:rsidR="00B47635" w:rsidRPr="007B0364">
        <w:rPr>
          <w:rFonts w:ascii="Times New Roman" w:hAnsi="Times New Roman" w:cs="Times New Roman"/>
          <w:b/>
          <w:bCs/>
        </w:rPr>
        <w:t>3.</w:t>
      </w:r>
      <w:r w:rsidRPr="007B0364">
        <w:rPr>
          <w:rFonts w:ascii="Times New Roman" w:hAnsi="Times New Roman" w:cs="Times New Roman"/>
          <w:b/>
          <w:bCs/>
        </w:rPr>
        <w:t>5</w:t>
      </w:r>
      <w:r w:rsidRPr="00040E5F">
        <w:rPr>
          <w:b/>
          <w:bCs/>
        </w:rPr>
        <w:t xml:space="preserve"> </w:t>
      </w:r>
      <w:r w:rsidRPr="003D3FFC">
        <w:rPr>
          <w:rFonts w:ascii="Times New Roman" w:hAnsi="Times New Roman" w:cs="Times New Roman"/>
          <w:b/>
          <w:bCs/>
        </w:rPr>
        <w:t xml:space="preserve">DIFICULTADES: OPACIDAD EN LOS PROCESOS DE COMPRA, BARRERAS EN EL </w:t>
      </w:r>
      <w:sdt>
        <w:sdtPr>
          <w:rPr>
            <w:rFonts w:ascii="Times New Roman" w:hAnsi="Times New Roman" w:cs="Times New Roman"/>
            <w:b/>
            <w:bCs/>
          </w:rPr>
          <w:tag w:val="goog_rdk_17"/>
          <w:id w:val="-1768220441"/>
        </w:sdtPr>
        <w:sdtEndPr/>
        <w:sdtContent/>
      </w:sdt>
      <w:r w:rsidRPr="003D3FFC">
        <w:rPr>
          <w:rFonts w:ascii="Times New Roman" w:hAnsi="Times New Roman" w:cs="Times New Roman"/>
          <w:b/>
          <w:bCs/>
        </w:rPr>
        <w:t>ACCESO PARA LOS PACIENTES, DESIGUALDADES EN EL ACCESO A TRATAMIENTOS INNOVADORES</w:t>
      </w:r>
      <w:bookmarkEnd w:id="110"/>
    </w:p>
    <w:p w14:paraId="00000211" w14:textId="2AAAA297" w:rsidR="009C7C47" w:rsidRPr="0037359B" w:rsidRDefault="00877CCA" w:rsidP="0037359B">
      <w:pPr>
        <w:spacing w:line="360" w:lineRule="auto"/>
        <w:rPr>
          <w:rFonts w:ascii="Times New Roman" w:hAnsi="Times New Roman" w:cs="Times New Roman"/>
          <w:sz w:val="24"/>
          <w:szCs w:val="24"/>
        </w:rPr>
      </w:pPr>
      <w:bookmarkStart w:id="111" w:name="_heading=h.1pxezwc" w:colFirst="0" w:colLast="0"/>
      <w:bookmarkEnd w:id="111"/>
      <w:r w:rsidRPr="0037359B">
        <w:rPr>
          <w:rFonts w:ascii="Times New Roman" w:hAnsi="Times New Roman" w:cs="Times New Roman"/>
          <w:sz w:val="24"/>
          <w:szCs w:val="24"/>
        </w:rPr>
        <w:t xml:space="preserve">La falta de transparencia en los procesos de adquisición de medicamentos de alto costo plantea desafíos adicionales. La ausencia de normativas claras y procedimientos estandarizados crea un entorno propicio para la opacidad y la falta de competencia en la selección de proveedores y productos farmacéuticos. Hoy no son públicos los precios de los medicamentos, cada organización realiza su acuerdo comercial, basados en su población (poder de negociación), consumos, portafolios, etc., este dato es desconocido por organizaciones similares. (Stakeholders). Además, tenemos </w:t>
      </w:r>
      <w:r w:rsidRPr="0037359B">
        <w:rPr>
          <w:rFonts w:ascii="Times New Roman" w:hAnsi="Times New Roman" w:cs="Times New Roman"/>
          <w:b/>
          <w:sz w:val="24"/>
          <w:szCs w:val="24"/>
        </w:rPr>
        <w:t>barreras en el acceso para los pacientes</w:t>
      </w:r>
      <w:r w:rsidRPr="0037359B">
        <w:rPr>
          <w:rFonts w:ascii="Times New Roman" w:hAnsi="Times New Roman" w:cs="Times New Roman"/>
          <w:sz w:val="24"/>
          <w:szCs w:val="24"/>
        </w:rPr>
        <w:t xml:space="preserve">, los pacientes afiliados a servicios de salud a menudo enfrentan barreras en el acceso a tratamientos de alto costo, incluso dado la organización fragmentada de la salud, dentro del mismo país el acceso no igualitario, es más, dentro de la misma región, </w:t>
      </w:r>
      <w:r w:rsidR="003F2CF2" w:rsidRPr="0037359B">
        <w:rPr>
          <w:rFonts w:ascii="Times New Roman" w:hAnsi="Times New Roman" w:cs="Times New Roman"/>
          <w:sz w:val="24"/>
          <w:szCs w:val="24"/>
        </w:rPr>
        <w:t>de acuerdo con el</w:t>
      </w:r>
      <w:r w:rsidRPr="0037359B">
        <w:rPr>
          <w:rFonts w:ascii="Times New Roman" w:hAnsi="Times New Roman" w:cs="Times New Roman"/>
          <w:sz w:val="24"/>
          <w:szCs w:val="24"/>
        </w:rPr>
        <w:t xml:space="preserve"> sistema de salud que pertenezca, será la posibilidad de acceso a la medicación de alto precio. Limitaciones en las coberturas, requisitos burocráticos y procesos de autorización prolongados contribuyen a la demora en el inicio de tratamientos cruciales, afectando directamente la calidad de atención y los resultados clínicos.                                                                                                                                                                                Por último, las </w:t>
      </w:r>
      <w:r w:rsidRPr="0037359B">
        <w:rPr>
          <w:rFonts w:ascii="Times New Roman" w:hAnsi="Times New Roman" w:cs="Times New Roman"/>
          <w:b/>
          <w:sz w:val="24"/>
          <w:szCs w:val="24"/>
        </w:rPr>
        <w:t>desigualdades en el acceso a tratamientos innovadores</w:t>
      </w:r>
      <w:r w:rsidRPr="0037359B">
        <w:rPr>
          <w:rFonts w:ascii="Times New Roman" w:hAnsi="Times New Roman" w:cs="Times New Roman"/>
          <w:sz w:val="24"/>
          <w:szCs w:val="24"/>
        </w:rPr>
        <w:t>, esta distribución desigual de recursos y la concentración de servicios en determinadas áreas geográficas han resultado en desigualdades en el acceso, no solo a los medicamentos de alto precio sino también, a los tratamientos innovadores, que habitualmente son de altos precios. Esto ha generado disparidades en la calidad de atención, especialmente para aquellos pacientes ubicados en regiones remotas o con recursos limitados.</w:t>
      </w:r>
    </w:p>
    <w:p w14:paraId="00000212" w14:textId="0E187DB7" w:rsidR="009C7C47" w:rsidRPr="00B47635" w:rsidRDefault="00AE32CA" w:rsidP="00B47635">
      <w:pPr>
        <w:pStyle w:val="Ttulo1"/>
        <w:rPr>
          <w:b/>
          <w:bCs/>
        </w:rPr>
      </w:pPr>
      <w:bookmarkStart w:id="112" w:name="_heading=h.19c6y18" w:colFirst="0" w:colLast="0"/>
      <w:bookmarkStart w:id="113" w:name="_Toc175242520"/>
      <w:bookmarkEnd w:id="112"/>
      <w:r w:rsidRPr="007B0364">
        <w:rPr>
          <w:rFonts w:ascii="Times New Roman" w:hAnsi="Times New Roman" w:cs="Times New Roman"/>
          <w:b/>
          <w:bCs/>
        </w:rPr>
        <w:t>2.</w:t>
      </w:r>
      <w:r w:rsidR="00B47635" w:rsidRPr="007B0364">
        <w:rPr>
          <w:rFonts w:ascii="Times New Roman" w:hAnsi="Times New Roman" w:cs="Times New Roman"/>
          <w:b/>
          <w:bCs/>
        </w:rPr>
        <w:t>4</w:t>
      </w:r>
      <w:r w:rsidRPr="007B0364">
        <w:rPr>
          <w:rFonts w:ascii="Times New Roman" w:hAnsi="Times New Roman" w:cs="Times New Roman"/>
          <w:b/>
          <w:bCs/>
        </w:rPr>
        <w:t>.1</w:t>
      </w:r>
      <w:r w:rsidRPr="00B47635">
        <w:rPr>
          <w:b/>
          <w:bCs/>
        </w:rPr>
        <w:t xml:space="preserve"> </w:t>
      </w:r>
      <w:r w:rsidRPr="004C19BD">
        <w:rPr>
          <w:rFonts w:ascii="Times New Roman" w:hAnsi="Times New Roman" w:cs="Times New Roman"/>
          <w:b/>
          <w:bCs/>
        </w:rPr>
        <w:t xml:space="preserve">EXPERIENCIAS INTERNACIONALES CON MODELOS DE RIESGO </w:t>
      </w:r>
      <w:sdt>
        <w:sdtPr>
          <w:rPr>
            <w:rFonts w:ascii="Times New Roman" w:hAnsi="Times New Roman" w:cs="Times New Roman"/>
            <w:b/>
            <w:bCs/>
          </w:rPr>
          <w:tag w:val="goog_rdk_18"/>
          <w:id w:val="1946115690"/>
          <w:showingPlcHdr/>
        </w:sdtPr>
        <w:sdtEndPr/>
        <w:sdtContent>
          <w:r w:rsidR="00F538DD" w:rsidRPr="004C19BD">
            <w:rPr>
              <w:rFonts w:ascii="Times New Roman" w:hAnsi="Times New Roman" w:cs="Times New Roman"/>
              <w:b/>
              <w:bCs/>
            </w:rPr>
            <w:t xml:space="preserve">     </w:t>
          </w:r>
        </w:sdtContent>
      </w:sdt>
      <w:r w:rsidRPr="004C19BD">
        <w:rPr>
          <w:rFonts w:ascii="Times New Roman" w:hAnsi="Times New Roman" w:cs="Times New Roman"/>
          <w:b/>
          <w:bCs/>
        </w:rPr>
        <w:t>COMPARTIDO PARA LA COMPRA DE MEDICAMENTOS DE ALTO PRECIO</w:t>
      </w:r>
      <w:bookmarkEnd w:id="113"/>
    </w:p>
    <w:p w14:paraId="7C9B048F" w14:textId="4061DD63" w:rsidR="00432876" w:rsidRDefault="00877CCA" w:rsidP="0037359B">
      <w:pPr>
        <w:spacing w:line="360" w:lineRule="auto"/>
        <w:rPr>
          <w:rFonts w:ascii="Times New Roman" w:hAnsi="Times New Roman" w:cs="Times New Roman"/>
          <w:sz w:val="24"/>
          <w:szCs w:val="24"/>
        </w:rPr>
      </w:pPr>
      <w:r w:rsidRPr="0037359B">
        <w:rPr>
          <w:rFonts w:ascii="Times New Roman" w:hAnsi="Times New Roman" w:cs="Times New Roman"/>
          <w:sz w:val="24"/>
          <w:szCs w:val="24"/>
        </w:rPr>
        <w:t xml:space="preserve">La búsqueda de soluciones innovadoras para la adquisición de medicamentos de alto precio ha llevado a la implementación de modelos de riesgo compartido en diversos sistemas de salud alrededor del mundo. Esta sección examinará casos internacionales exitosos donde se ha implementado con éxito un modelo de riesgo compartido, destacando lecciones aprendidas y mejores prácticas que podrían ser aplicadas en el contexto del sistema de salud privado argentino. Más aún deben ser pensadas </w:t>
      </w:r>
      <w:r w:rsidR="000B31CD" w:rsidRPr="0037359B">
        <w:rPr>
          <w:rFonts w:ascii="Times New Roman" w:hAnsi="Times New Roman" w:cs="Times New Roman"/>
          <w:sz w:val="24"/>
          <w:szCs w:val="24"/>
        </w:rPr>
        <w:t>de acuerdo con</w:t>
      </w:r>
      <w:r w:rsidRPr="0037359B">
        <w:rPr>
          <w:rFonts w:ascii="Times New Roman" w:hAnsi="Times New Roman" w:cs="Times New Roman"/>
          <w:sz w:val="24"/>
          <w:szCs w:val="24"/>
        </w:rPr>
        <w:t xml:space="preserve"> los presupuestos que cada financiador dispone. </w:t>
      </w:r>
      <w:r w:rsidRPr="0037359B">
        <w:rPr>
          <w:rFonts w:ascii="Times New Roman" w:hAnsi="Times New Roman" w:cs="Times New Roman"/>
          <w:b/>
          <w:sz w:val="24"/>
          <w:szCs w:val="24"/>
        </w:rPr>
        <w:t xml:space="preserve">(Zaric GS, 2005) </w:t>
      </w:r>
      <w:r w:rsidR="008A5BF4" w:rsidRPr="0037359B">
        <w:rPr>
          <w:rFonts w:ascii="Times New Roman" w:hAnsi="Times New Roman" w:cs="Times New Roman"/>
          <w:b/>
          <w:sz w:val="24"/>
          <w:szCs w:val="24"/>
        </w:rPr>
        <w:t>(4</w:t>
      </w:r>
      <w:r w:rsidR="00F538DD" w:rsidRPr="0037359B">
        <w:rPr>
          <w:rFonts w:ascii="Times New Roman" w:hAnsi="Times New Roman" w:cs="Times New Roman"/>
          <w:b/>
          <w:sz w:val="24"/>
          <w:szCs w:val="24"/>
        </w:rPr>
        <w:t>7</w:t>
      </w:r>
      <w:r w:rsidR="008A5BF4" w:rsidRPr="0037359B">
        <w:rPr>
          <w:rFonts w:ascii="Times New Roman" w:hAnsi="Times New Roman" w:cs="Times New Roman"/>
          <w:b/>
          <w:sz w:val="24"/>
          <w:szCs w:val="24"/>
        </w:rPr>
        <w:t>)</w:t>
      </w:r>
      <w:r w:rsidRPr="0037359B">
        <w:rPr>
          <w:rFonts w:ascii="Times New Roman" w:hAnsi="Times New Roman" w:cs="Times New Roman"/>
          <w:b/>
          <w:sz w:val="24"/>
          <w:szCs w:val="24"/>
        </w:rPr>
        <w:t xml:space="preserve">      </w:t>
      </w:r>
      <w:r w:rsidRPr="0037359B">
        <w:rPr>
          <w:rFonts w:ascii="Times New Roman" w:hAnsi="Times New Roman" w:cs="Times New Roman"/>
          <w:sz w:val="24"/>
          <w:szCs w:val="24"/>
        </w:rPr>
        <w:t xml:space="preserve">                                                                                                                                                     En </w:t>
      </w:r>
      <w:r w:rsidRPr="0037359B">
        <w:rPr>
          <w:rFonts w:ascii="Times New Roman" w:hAnsi="Times New Roman" w:cs="Times New Roman"/>
          <w:b/>
          <w:sz w:val="24"/>
          <w:szCs w:val="24"/>
        </w:rPr>
        <w:t>Canadá</w:t>
      </w:r>
      <w:r w:rsidRPr="0037359B">
        <w:rPr>
          <w:rFonts w:ascii="Times New Roman" w:hAnsi="Times New Roman" w:cs="Times New Roman"/>
          <w:sz w:val="24"/>
          <w:szCs w:val="24"/>
        </w:rPr>
        <w:t xml:space="preserve">, la implementación de alianzas público-privadas en la adquisición de medicamentos de alto precio ha demostrado ser un enfoque exitoso. El modelo de riesgo compartido ha permitido distribuir la carga financiera entre el gobierno y las aseguradoras privadas, garantizando un acceso más equitativo a tratamientos avanzados. Lecciones clave incluyen la necesidad de una colaboración estrecha entre los sectores público y privado y la importancia de acuerdos contractuales claros. En el año 2001 el estado de Ontario (Canadá) estableció un sistema de ARC para financiar la terapia de reemplazo enzimático en la enfermedad de Gaucher. Si bien esta terapia se demostró efectiva y capaz de mejorar la calidad de vida, era extremadamente cara. La enfermedad de Gaucher tiene, además, una prevalencia muy baja; por tanto, la relación coste-efectividad incremental supera en mucho el límite marcado de los 100.000 dólares canadienses por años de vida ajustados por calidad (AVAC), considerado por las autoridades como el dintel a partir del cual no era aceptable plantearse la financiación. Para obviar este problema plantearon una financiación selectiva de los tratamientos en función de las condiciones clínicas que </w:t>
      </w:r>
    </w:p>
    <w:p w14:paraId="4083A7CA" w14:textId="77777777" w:rsidR="00432876" w:rsidRDefault="00432876" w:rsidP="0037359B">
      <w:pPr>
        <w:spacing w:line="360" w:lineRule="auto"/>
        <w:rPr>
          <w:rFonts w:ascii="Times New Roman" w:hAnsi="Times New Roman" w:cs="Times New Roman"/>
          <w:sz w:val="24"/>
          <w:szCs w:val="24"/>
        </w:rPr>
      </w:pPr>
    </w:p>
    <w:p w14:paraId="6CFEEFF6" w14:textId="7390445B" w:rsidR="005A189A" w:rsidRDefault="005A189A" w:rsidP="00432876">
      <w:pPr>
        <w:spacing w:line="240" w:lineRule="auto"/>
        <w:rPr>
          <w:rFonts w:ascii="Times New Roman" w:hAnsi="Times New Roman" w:cs="Times New Roman"/>
          <w:sz w:val="24"/>
          <w:szCs w:val="24"/>
        </w:rPr>
      </w:pPr>
      <w:r w:rsidRPr="006C684B">
        <w:rPr>
          <w:rFonts w:ascii="Times New Roman" w:hAnsi="Times New Roman" w:cs="Times New Roman"/>
          <w:sz w:val="20"/>
          <w:szCs w:val="20"/>
          <w:lang w:val="en-US"/>
        </w:rPr>
        <w:t xml:space="preserve">47.Zaric GS, O’Brien BJ. Analysis of a pharmaceutical risk sharing agreement based on the purchaser’s total budget. </w:t>
      </w:r>
      <w:r w:rsidRPr="0037359B">
        <w:rPr>
          <w:rFonts w:ascii="Times New Roman" w:hAnsi="Times New Roman" w:cs="Times New Roman"/>
          <w:sz w:val="20"/>
          <w:szCs w:val="20"/>
        </w:rPr>
        <w:t xml:space="preserve">Health Economics 2005; 14:793-803.                                                                                                                                                    </w:t>
      </w:r>
      <w:r w:rsidRPr="0037359B">
        <w:rPr>
          <w:rFonts w:ascii="Times New Roman" w:hAnsi="Times New Roman" w:cs="Times New Roman"/>
          <w:sz w:val="24"/>
          <w:szCs w:val="24"/>
        </w:rPr>
        <w:t xml:space="preserve"> </w:t>
      </w:r>
    </w:p>
    <w:p w14:paraId="164D6DDB" w14:textId="1B2A25CF" w:rsidR="00006468" w:rsidRDefault="00877CCA" w:rsidP="0037359B">
      <w:pPr>
        <w:spacing w:line="360" w:lineRule="auto"/>
        <w:rPr>
          <w:rFonts w:ascii="Times New Roman" w:hAnsi="Times New Roman" w:cs="Times New Roman"/>
          <w:sz w:val="24"/>
          <w:szCs w:val="24"/>
        </w:rPr>
      </w:pPr>
      <w:r w:rsidRPr="0037359B">
        <w:rPr>
          <w:rFonts w:ascii="Times New Roman" w:hAnsi="Times New Roman" w:cs="Times New Roman"/>
          <w:sz w:val="24"/>
          <w:szCs w:val="24"/>
        </w:rPr>
        <w:t xml:space="preserve">pudieran predecir un alto grado de severidad de la patología, que en muchas ocasiones no llega a producir una sintomatología relevante. </w:t>
      </w:r>
      <w:r w:rsidRPr="0037359B">
        <w:rPr>
          <w:rFonts w:ascii="Times New Roman" w:hAnsi="Times New Roman" w:cs="Times New Roman"/>
          <w:b/>
          <w:sz w:val="24"/>
          <w:szCs w:val="24"/>
        </w:rPr>
        <w:t>(García Collado &amp; Calleja Hernández, 2024)</w:t>
      </w:r>
      <w:r w:rsidR="00F538DD" w:rsidRPr="0037359B">
        <w:rPr>
          <w:rFonts w:ascii="Times New Roman" w:hAnsi="Times New Roman" w:cs="Times New Roman"/>
          <w:b/>
          <w:sz w:val="24"/>
          <w:szCs w:val="24"/>
        </w:rPr>
        <w:t xml:space="preserve"> </w:t>
      </w:r>
      <w:r w:rsidRPr="0037359B">
        <w:rPr>
          <w:rFonts w:ascii="Times New Roman" w:hAnsi="Times New Roman" w:cs="Times New Roman"/>
          <w:b/>
          <w:sz w:val="24"/>
          <w:szCs w:val="24"/>
        </w:rPr>
        <w:t>(</w:t>
      </w:r>
      <w:r w:rsidR="008A5BF4" w:rsidRPr="0037359B">
        <w:rPr>
          <w:rFonts w:ascii="Times New Roman" w:hAnsi="Times New Roman" w:cs="Times New Roman"/>
          <w:b/>
          <w:sz w:val="24"/>
          <w:szCs w:val="24"/>
        </w:rPr>
        <w:t>4</w:t>
      </w:r>
      <w:r w:rsidR="00F538DD" w:rsidRPr="0037359B">
        <w:rPr>
          <w:rFonts w:ascii="Times New Roman" w:hAnsi="Times New Roman" w:cs="Times New Roman"/>
          <w:b/>
          <w:sz w:val="24"/>
          <w:szCs w:val="24"/>
        </w:rPr>
        <w:t>8</w:t>
      </w:r>
      <w:r w:rsidRPr="0037359B">
        <w:rPr>
          <w:rFonts w:ascii="Times New Roman" w:hAnsi="Times New Roman" w:cs="Times New Roman"/>
          <w:b/>
          <w:sz w:val="24"/>
          <w:szCs w:val="24"/>
        </w:rPr>
        <w:t>)</w:t>
      </w:r>
      <w:r w:rsidRPr="0037359B">
        <w:rPr>
          <w:rFonts w:ascii="Times New Roman" w:hAnsi="Times New Roman" w:cs="Times New Roman"/>
          <w:sz w:val="24"/>
          <w:szCs w:val="24"/>
        </w:rPr>
        <w:t xml:space="preserve">.                                                                                                                           </w:t>
      </w:r>
      <w:r w:rsidR="008A5BF4" w:rsidRPr="0037359B">
        <w:rPr>
          <w:rFonts w:ascii="Times New Roman" w:hAnsi="Times New Roman" w:cs="Times New Roman"/>
          <w:sz w:val="24"/>
          <w:szCs w:val="24"/>
        </w:rPr>
        <w:t xml:space="preserve">                  </w:t>
      </w:r>
      <w:r w:rsidRPr="0037359B">
        <w:rPr>
          <w:rFonts w:ascii="Times New Roman" w:hAnsi="Times New Roman" w:cs="Times New Roman"/>
          <w:sz w:val="24"/>
          <w:szCs w:val="24"/>
        </w:rPr>
        <w:t xml:space="preserve"> En los Países Bajos, la implementación de un modelo de riesgo compartido ha estado vinculada a procesos continuos de evaluación y optimización. La revisión constante de la efectividad y eficiencia de los medicamentos ha permitido ajustar los acuerdos de riesgo compartido, asegurando la mejor utilización de los recursos financieros y una mayor adaptabilidad a las necesidades cambiantes del sistema de salud.                                                                                                       </w:t>
      </w:r>
      <w:r w:rsidR="00F538DD" w:rsidRPr="0037359B">
        <w:rPr>
          <w:rFonts w:ascii="Times New Roman" w:hAnsi="Times New Roman" w:cs="Times New Roman"/>
          <w:sz w:val="24"/>
          <w:szCs w:val="24"/>
        </w:rPr>
        <w:t xml:space="preserve">                                                 </w:t>
      </w:r>
      <w:r w:rsidRPr="0037359B">
        <w:rPr>
          <w:rFonts w:ascii="Times New Roman" w:hAnsi="Times New Roman" w:cs="Times New Roman"/>
          <w:sz w:val="24"/>
          <w:szCs w:val="24"/>
        </w:rPr>
        <w:t xml:space="preserve">       En</w:t>
      </w:r>
      <w:r w:rsidRPr="0037359B">
        <w:rPr>
          <w:rFonts w:ascii="Times New Roman" w:hAnsi="Times New Roman" w:cs="Times New Roman"/>
          <w:b/>
          <w:sz w:val="24"/>
          <w:szCs w:val="24"/>
        </w:rPr>
        <w:t xml:space="preserve"> Australia</w:t>
      </w:r>
      <w:r w:rsidRPr="0037359B">
        <w:rPr>
          <w:rFonts w:ascii="Times New Roman" w:hAnsi="Times New Roman" w:cs="Times New Roman"/>
          <w:sz w:val="24"/>
          <w:szCs w:val="24"/>
        </w:rPr>
        <w:t xml:space="preserve">, la transparencia en los procesos de adquisición y la </w:t>
      </w:r>
      <w:r w:rsidR="00F07413" w:rsidRPr="0037359B">
        <w:rPr>
          <w:rFonts w:ascii="Times New Roman" w:hAnsi="Times New Roman" w:cs="Times New Roman"/>
          <w:sz w:val="24"/>
          <w:szCs w:val="24"/>
        </w:rPr>
        <w:t>participación</w:t>
      </w:r>
      <w:r w:rsidRPr="0037359B">
        <w:rPr>
          <w:rFonts w:ascii="Times New Roman" w:hAnsi="Times New Roman" w:cs="Times New Roman"/>
          <w:sz w:val="24"/>
          <w:szCs w:val="24"/>
        </w:rPr>
        <w:t xml:space="preserve"> de los stakeholders han sido elementos clave en la implementación exitosa de un modelo de riesgo compartido. La inclusión de pacientes, proveedores de servicios de salud y la industria farmacéutica en el diseño y evaluación de acuerdos ha mejorado la equidad y la eficiencia en </w:t>
      </w:r>
      <w:r w:rsidR="00F538DD" w:rsidRPr="0037359B">
        <w:rPr>
          <w:rFonts w:ascii="Times New Roman" w:hAnsi="Times New Roman" w:cs="Times New Roman"/>
          <w:sz w:val="24"/>
          <w:szCs w:val="24"/>
        </w:rPr>
        <w:t xml:space="preserve">el acceso a medicamentos de alto costo. Por ejemplo, Australia (2012): aprobó la inclusión de IPILIMUMAB (Yervoy®) para melanoma metastásico en el Pharmaceutical Benefit Scheme (PBS) con reembolso ligado a resultados a largo plazo en una población determinada (no pacientes individuales) sanitaria (HTA); Con limitaciones en los tratamientos de primera línea, en la verificación en la práctica clínica real de la mejora en supervivencia global a diversos plazos.  </w:t>
      </w:r>
      <w:r w:rsidR="00F07413">
        <w:rPr>
          <w:rFonts w:ascii="Times New Roman" w:hAnsi="Times New Roman" w:cs="Times New Roman"/>
          <w:sz w:val="24"/>
          <w:szCs w:val="24"/>
        </w:rPr>
        <w:t xml:space="preserve">                                                                                                                                                        </w:t>
      </w:r>
      <w:r w:rsidR="00F538DD" w:rsidRPr="0037359B">
        <w:rPr>
          <w:rFonts w:ascii="Times New Roman" w:hAnsi="Times New Roman" w:cs="Times New Roman"/>
          <w:sz w:val="24"/>
          <w:szCs w:val="24"/>
        </w:rPr>
        <w:t xml:space="preserve">El </w:t>
      </w:r>
      <w:r w:rsidR="00F538DD" w:rsidRPr="0037359B">
        <w:rPr>
          <w:rFonts w:ascii="Times New Roman" w:hAnsi="Times New Roman" w:cs="Times New Roman"/>
          <w:b/>
          <w:sz w:val="24"/>
          <w:szCs w:val="24"/>
        </w:rPr>
        <w:t>Reino Unido</w:t>
      </w:r>
      <w:r w:rsidR="00F538DD" w:rsidRPr="0037359B">
        <w:rPr>
          <w:rFonts w:ascii="Times New Roman" w:hAnsi="Times New Roman" w:cs="Times New Roman"/>
          <w:sz w:val="24"/>
          <w:szCs w:val="24"/>
        </w:rPr>
        <w:t xml:space="preserve"> ha adoptado un enfoque centrado en resultados clínicos en su modelo de riesgo compartido. Los acuerdos se han estructurado en torno a la eficacia real de los medicamentos, lo que ha incentivado a los fabricantes a demostrar el valor terapéutico de sus productos. Este enfoque ha contribuido a una mayor alineación de intereses entre todas las partes involucradas y ha mejorado la toma de decisiones</w:t>
      </w:r>
      <w:r w:rsidR="0037359B">
        <w:rPr>
          <w:rFonts w:ascii="Times New Roman" w:hAnsi="Times New Roman" w:cs="Times New Roman"/>
          <w:sz w:val="24"/>
          <w:szCs w:val="24"/>
        </w:rPr>
        <w:t xml:space="preserve"> </w:t>
      </w:r>
      <w:r w:rsidR="00F538DD" w:rsidRPr="0037359B">
        <w:rPr>
          <w:rFonts w:ascii="Times New Roman" w:hAnsi="Times New Roman" w:cs="Times New Roman"/>
          <w:sz w:val="24"/>
          <w:szCs w:val="24"/>
        </w:rPr>
        <w:t xml:space="preserve">basada en evidencia. En el modelo de riesgo compartido del Reino Unido, la evaluación de la eficacia de los medicamentos se basa en resultados clínicos sólidos. Los acuerdos se centran en datos objetivos y medibles, como tasas de supervivencia, reducción de eventos adversos y mejoras en la calidad de vida. Este enfoque riguroso garantiza que la toma de decisiones esté respaldada por evidencia científica robusta. Un aspecto distintivo del enfoque británico es la consideración de datos a largo plazo en la evaluación de resultados clínicos. Se da prioridad a estudios de seguimiento a largo plazo para comprender la eficacia sostenida y los posibles efectos a largo plazo de los medicamentos. Esta perspectiva a largo plazo contribuye a una evaluación más completa y precisa de la efectividad terapéutica </w:t>
      </w:r>
      <w:r w:rsidR="00DA0C9A">
        <w:rPr>
          <w:rFonts w:ascii="Times New Roman" w:hAnsi="Times New Roman" w:cs="Times New Roman"/>
          <w:sz w:val="24"/>
          <w:szCs w:val="24"/>
        </w:rPr>
        <w:t>con</w:t>
      </w:r>
      <w:r w:rsidR="00F538DD" w:rsidRPr="0037359B">
        <w:rPr>
          <w:rFonts w:ascii="Times New Roman" w:hAnsi="Times New Roman" w:cs="Times New Roman"/>
          <w:sz w:val="24"/>
          <w:szCs w:val="24"/>
        </w:rPr>
        <w:t xml:space="preserve"> </w:t>
      </w:r>
      <w:r w:rsidR="00F538DD" w:rsidRPr="0037359B">
        <w:rPr>
          <w:rFonts w:ascii="Times New Roman" w:hAnsi="Times New Roman" w:cs="Times New Roman"/>
          <w:b/>
          <w:sz w:val="24"/>
          <w:szCs w:val="24"/>
        </w:rPr>
        <w:t>Biomarcadores:</w:t>
      </w:r>
      <w:r w:rsidR="00F538DD" w:rsidRPr="0037359B">
        <w:rPr>
          <w:rFonts w:ascii="Times New Roman" w:hAnsi="Times New Roman" w:cs="Times New Roman"/>
          <w:sz w:val="24"/>
          <w:szCs w:val="24"/>
        </w:rPr>
        <w:t xml:space="preserve"> reembolso individual ligado a biomarcadores. La implementación de un reembolso individual condicionado a los resultados de pruebas de biomarcadores, como en el caso del </w:t>
      </w:r>
      <w:r w:rsidR="00006468" w:rsidRPr="0037359B">
        <w:rPr>
          <w:rFonts w:ascii="Times New Roman" w:hAnsi="Times New Roman" w:cs="Times New Roman"/>
          <w:sz w:val="24"/>
          <w:szCs w:val="24"/>
        </w:rPr>
        <w:t>Herceptin, puede resultar en una estrategia altamente efectiva. Los biomarcadores, al limitar la población</w:t>
      </w:r>
      <w:r w:rsidR="00006468">
        <w:rPr>
          <w:rFonts w:ascii="Times New Roman" w:hAnsi="Times New Roman" w:cs="Times New Roman"/>
          <w:sz w:val="24"/>
          <w:szCs w:val="24"/>
        </w:rPr>
        <w:t xml:space="preserve"> </w:t>
      </w:r>
      <w:r w:rsidR="00006468" w:rsidRPr="0037359B">
        <w:rPr>
          <w:rFonts w:ascii="Times New Roman" w:hAnsi="Times New Roman" w:cs="Times New Roman"/>
          <w:sz w:val="24"/>
          <w:szCs w:val="24"/>
        </w:rPr>
        <w:t>elegible, permiten la selección de pacientes con una mayor probabilidad de éxito en el tratamiento,</w:t>
      </w:r>
    </w:p>
    <w:p w14:paraId="4AFE235C" w14:textId="77777777" w:rsidR="00006468" w:rsidRDefault="00006468" w:rsidP="0037359B">
      <w:pPr>
        <w:spacing w:line="360" w:lineRule="auto"/>
        <w:rPr>
          <w:rFonts w:ascii="Times New Roman" w:hAnsi="Times New Roman" w:cs="Times New Roman"/>
          <w:sz w:val="24"/>
          <w:szCs w:val="24"/>
        </w:rPr>
      </w:pPr>
    </w:p>
    <w:p w14:paraId="3F2847F2" w14:textId="269541E9" w:rsidR="00006468" w:rsidRPr="00006468" w:rsidRDefault="00006468" w:rsidP="00006468">
      <w:pPr>
        <w:spacing w:line="240" w:lineRule="auto"/>
        <w:rPr>
          <w:rFonts w:ascii="Times New Roman" w:hAnsi="Times New Roman" w:cs="Times New Roman"/>
          <w:sz w:val="20"/>
          <w:szCs w:val="20"/>
        </w:rPr>
      </w:pPr>
      <w:r w:rsidRPr="0037359B">
        <w:rPr>
          <w:rFonts w:ascii="Times New Roman" w:hAnsi="Times New Roman" w:cs="Times New Roman"/>
          <w:sz w:val="20"/>
          <w:szCs w:val="20"/>
        </w:rPr>
        <w:t>48.Acuerdos de riesgo compartido con fármacos de alto impacto en el ámbito sanitario. evaluación económica y resultados en salud. García Collado Carlos. Programa de Doctorado en Farmacia. Universidad de Granada. 2021. Pp. 1-104</w:t>
      </w:r>
    </w:p>
    <w:p w14:paraId="00000217" w14:textId="478865C2" w:rsidR="009C7C47" w:rsidRPr="0037359B" w:rsidRDefault="00F538DD" w:rsidP="0037359B">
      <w:pPr>
        <w:spacing w:line="360" w:lineRule="auto"/>
        <w:rPr>
          <w:rFonts w:ascii="Times New Roman" w:hAnsi="Times New Roman" w:cs="Times New Roman"/>
          <w:sz w:val="24"/>
          <w:szCs w:val="24"/>
        </w:rPr>
      </w:pPr>
      <w:r w:rsidRPr="0037359B">
        <w:rPr>
          <w:rFonts w:ascii="Times New Roman" w:hAnsi="Times New Roman" w:cs="Times New Roman"/>
          <w:sz w:val="24"/>
          <w:szCs w:val="24"/>
        </w:rPr>
        <w:t xml:space="preserve">lo que potencialmente garantiza mejores resultados en términos de efectividad. Es importante que el biomarcador esté disponible y financiado en el momento del lanzamiento del producto. En este sentido, el pagador puede encontrar más fácil aceptar la financiación condicionada a un resultado positivo en la prueba del biomarcador. El caso del Trastuzumab (Herceptin), indicado para el cáncer de mama en sus formas metastásicas y precoces, sirve como un ejemplo elocuente. Este medicamento resulta especialmente efectivo en pacientes con resultado positivo para HER2, lo que justifica el pago individual condicionado a la obtención de un resultado positivo en la prueba del biomarcador.                                                                                                                                                        </w:t>
      </w:r>
      <w:r w:rsidRPr="0037359B">
        <w:rPr>
          <w:rFonts w:ascii="Times New Roman" w:hAnsi="Times New Roman" w:cs="Times New Roman"/>
          <w:b/>
          <w:sz w:val="24"/>
          <w:szCs w:val="24"/>
        </w:rPr>
        <w:t>Reembolso individual ligado a variables clínicas subrogadas</w:t>
      </w:r>
      <w:r w:rsidRPr="0037359B">
        <w:rPr>
          <w:rFonts w:ascii="Times New Roman" w:hAnsi="Times New Roman" w:cs="Times New Roman"/>
          <w:sz w:val="24"/>
          <w:szCs w:val="24"/>
        </w:rPr>
        <w:t xml:space="preserve"> (</w:t>
      </w:r>
      <w:r w:rsidRPr="0037359B">
        <w:rPr>
          <w:rFonts w:ascii="Times New Roman" w:hAnsi="Times New Roman" w:cs="Times New Roman"/>
          <w:b/>
          <w:sz w:val="24"/>
          <w:szCs w:val="24"/>
        </w:rPr>
        <w:t>intermedias).</w:t>
      </w:r>
      <w:r w:rsidRPr="0037359B">
        <w:rPr>
          <w:rFonts w:ascii="Times New Roman" w:hAnsi="Times New Roman" w:cs="Times New Roman"/>
          <w:sz w:val="24"/>
          <w:szCs w:val="24"/>
        </w:rPr>
        <w:t xml:space="preserve"> Variables intermedias como tasas de respuesta tumoral (efectividad) en pacientes específicos (individual). Es el tipo no financiero </w:t>
      </w:r>
      <w:r w:rsidR="0037461D" w:rsidRPr="0037359B">
        <w:rPr>
          <w:rFonts w:ascii="Times New Roman" w:hAnsi="Times New Roman" w:cs="Times New Roman"/>
          <w:sz w:val="24"/>
          <w:szCs w:val="24"/>
        </w:rPr>
        <w:t>más típico y deseado</w:t>
      </w:r>
      <w:r w:rsidRPr="0037359B">
        <w:rPr>
          <w:rFonts w:ascii="Times New Roman" w:hAnsi="Times New Roman" w:cs="Times New Roman"/>
          <w:sz w:val="24"/>
          <w:szCs w:val="24"/>
        </w:rPr>
        <w:t xml:space="preserve"> por las partes (aplicado en el día a día en </w:t>
      </w:r>
      <w:r w:rsidRPr="0037359B">
        <w:rPr>
          <w:rFonts w:ascii="Times New Roman" w:hAnsi="Times New Roman" w:cs="Times New Roman"/>
          <w:b/>
          <w:sz w:val="24"/>
          <w:szCs w:val="24"/>
        </w:rPr>
        <w:t>Italia y Reino Unido</w:t>
      </w:r>
      <w:r w:rsidRPr="0037359B">
        <w:rPr>
          <w:rFonts w:ascii="Times New Roman" w:hAnsi="Times New Roman" w:cs="Times New Roman"/>
          <w:sz w:val="24"/>
          <w:szCs w:val="24"/>
        </w:rPr>
        <w:t>). ¿Condición para poder entrar en el mercado o mal precedente de descuento? Pagador: riesgo en resultados en salud a largo plazo poco predecible a partir de resultados intermedios a corto plazo. Ejemplos: SUNITINIB (Sutent®; estroma gastrointestinal, carcinoma de células renales metastásico) y SORAFENIB (Nexavar®, carcinoma hepatocelular) en</w:t>
      </w:r>
      <w:r w:rsidRPr="0037359B">
        <w:rPr>
          <w:rFonts w:ascii="Times New Roman" w:hAnsi="Times New Roman" w:cs="Times New Roman"/>
          <w:b/>
          <w:sz w:val="24"/>
          <w:szCs w:val="24"/>
        </w:rPr>
        <w:t xml:space="preserve"> Italia </w:t>
      </w:r>
      <w:r w:rsidRPr="0037359B">
        <w:rPr>
          <w:rFonts w:ascii="Times New Roman" w:hAnsi="Times New Roman" w:cs="Times New Roman"/>
          <w:sz w:val="24"/>
          <w:szCs w:val="24"/>
        </w:rPr>
        <w:t xml:space="preserve">entraron en el mercado con acuerdos de este tipo: reembolso parcial durante los 3 primeros meses de tratamiento; después, pago sólo para pacientes respondedores. BORTEZOMIB (Velcade®, Inglaterra): primer caso en </w:t>
      </w:r>
      <w:r w:rsidRPr="0037359B">
        <w:rPr>
          <w:rFonts w:ascii="Times New Roman" w:hAnsi="Times New Roman" w:cs="Times New Roman"/>
          <w:b/>
          <w:sz w:val="24"/>
          <w:szCs w:val="24"/>
        </w:rPr>
        <w:t>Reino Unido,</w:t>
      </w:r>
      <w:r w:rsidRPr="0037359B">
        <w:rPr>
          <w:rFonts w:ascii="Times New Roman" w:hAnsi="Times New Roman" w:cs="Times New Roman"/>
          <w:sz w:val="24"/>
          <w:szCs w:val="24"/>
        </w:rPr>
        <w:t xml:space="preserve"> mieloma múltiple; descuento para no respondedores según criterios ligados a variable subrogada.                                                                                                                      </w:t>
      </w:r>
    </w:p>
    <w:p w14:paraId="00000218" w14:textId="77777777" w:rsidR="009C7C47" w:rsidRPr="0037359B" w:rsidRDefault="00877CCA" w:rsidP="0037359B">
      <w:pPr>
        <w:spacing w:line="360" w:lineRule="auto"/>
        <w:rPr>
          <w:rFonts w:ascii="Times New Roman" w:hAnsi="Times New Roman" w:cs="Times New Roman"/>
          <w:sz w:val="24"/>
          <w:szCs w:val="24"/>
        </w:rPr>
      </w:pPr>
      <w:r w:rsidRPr="0037359B">
        <w:rPr>
          <w:rFonts w:ascii="Times New Roman" w:hAnsi="Times New Roman" w:cs="Times New Roman"/>
          <w:sz w:val="24"/>
          <w:szCs w:val="24"/>
        </w:rPr>
        <w:t xml:space="preserve"> </w:t>
      </w:r>
      <w:r w:rsidRPr="0037359B">
        <w:rPr>
          <w:rFonts w:ascii="Times New Roman" w:hAnsi="Times New Roman" w:cs="Times New Roman"/>
          <w:b/>
          <w:sz w:val="24"/>
          <w:szCs w:val="24"/>
        </w:rPr>
        <w:t>Reembolso individual ligado a variables clínicas a largo plazo</w:t>
      </w:r>
      <w:r w:rsidRPr="0037359B">
        <w:rPr>
          <w:rFonts w:ascii="Times New Roman" w:hAnsi="Times New Roman" w:cs="Times New Roman"/>
          <w:sz w:val="24"/>
          <w:szCs w:val="24"/>
        </w:rPr>
        <w:t xml:space="preserve"> Garantía (reembolso condicionado) a resultados en salud individuales a largo plazo, menos común. Ejemplo: acuerdo compañía y seguros públicos en</w:t>
      </w:r>
      <w:r w:rsidRPr="0037359B">
        <w:rPr>
          <w:rFonts w:ascii="Times New Roman" w:hAnsi="Times New Roman" w:cs="Times New Roman"/>
          <w:b/>
          <w:sz w:val="24"/>
          <w:szCs w:val="24"/>
        </w:rPr>
        <w:t xml:space="preserve"> Alemania</w:t>
      </w:r>
      <w:r w:rsidRPr="0037359B">
        <w:rPr>
          <w:rFonts w:ascii="Times New Roman" w:hAnsi="Times New Roman" w:cs="Times New Roman"/>
          <w:sz w:val="24"/>
          <w:szCs w:val="24"/>
        </w:rPr>
        <w:t xml:space="preserve">: Novartis devuelve el coste del bifosfonato Aclasta® (ácido zoledrónico) para osteoporosis para pacientes que padecen una fractura a pesar de seguir el tratamiento. Este tipo es un “verdadero” riesgo compartido. Normalmente, la compañía farmacéutica demuestra que tiene muy buena información sobre los resultados del tratamiento (más que el pagador).    </w:t>
      </w:r>
    </w:p>
    <w:p w14:paraId="520F22BE" w14:textId="1A71E48F" w:rsidR="00486363" w:rsidRPr="007B0364" w:rsidRDefault="00877CCA" w:rsidP="0037359B">
      <w:pPr>
        <w:spacing w:line="360" w:lineRule="auto"/>
        <w:rPr>
          <w:rFonts w:ascii="Times New Roman" w:hAnsi="Times New Roman" w:cs="Times New Roman"/>
          <w:sz w:val="24"/>
          <w:szCs w:val="24"/>
        </w:rPr>
      </w:pPr>
      <w:bookmarkStart w:id="114" w:name="_heading=h.3tbugp1" w:colFirst="0" w:colLast="0"/>
      <w:bookmarkEnd w:id="114"/>
      <w:r w:rsidRPr="0037359B">
        <w:rPr>
          <w:rFonts w:ascii="Times New Roman" w:hAnsi="Times New Roman" w:cs="Times New Roman"/>
          <w:sz w:val="24"/>
          <w:szCs w:val="24"/>
        </w:rPr>
        <w:t xml:space="preserve"> </w:t>
      </w:r>
      <w:r w:rsidRPr="0037359B">
        <w:rPr>
          <w:rFonts w:ascii="Times New Roman" w:hAnsi="Times New Roman" w:cs="Times New Roman"/>
          <w:b/>
          <w:sz w:val="24"/>
          <w:szCs w:val="24"/>
        </w:rPr>
        <w:t>Reembolso poblacional ligado a resultados a corto plazo (adherencia individual)</w:t>
      </w:r>
      <w:r w:rsidRPr="0037359B">
        <w:rPr>
          <w:rFonts w:ascii="Times New Roman" w:hAnsi="Times New Roman" w:cs="Times New Roman"/>
          <w:sz w:val="24"/>
          <w:szCs w:val="24"/>
        </w:rPr>
        <w:t xml:space="preserve">. El reembolso está ligado al resultado clínico a corto plazo y al cumplimiento del tratamiento. Caso de una compañía farmacéutica con acuerdo con la entidad de seguro Cigna (US) -7 millones de pacientes- para un antidiabético (garantía relacionada con HbA1c y su adherencia), pero no incluye garantías sobre verdaderos resultados en salud a largo plazo. A cambio Cigna incluye el fármaco en el formulario con un copago más bajo que para otras marcas. Mejor adherencia implica menos complicaciones (coste para Cigna) y mayor volumen de ventas para la compañía. En realidad, es un acuerdo de colaboración (partnership) para optimizar la adherencia. Es decir, es más partnership que riesgo compartido, y su gestión es complicada.                                                                                                    </w:t>
      </w:r>
      <w:r w:rsidR="00F538DD" w:rsidRPr="0037359B">
        <w:rPr>
          <w:rFonts w:ascii="Times New Roman" w:hAnsi="Times New Roman" w:cs="Times New Roman"/>
          <w:sz w:val="24"/>
          <w:szCs w:val="24"/>
        </w:rPr>
        <w:t xml:space="preserve">                              </w:t>
      </w:r>
      <w:r w:rsidRPr="0037359B">
        <w:rPr>
          <w:rFonts w:ascii="Times New Roman" w:hAnsi="Times New Roman" w:cs="Times New Roman"/>
          <w:sz w:val="24"/>
          <w:szCs w:val="24"/>
        </w:rPr>
        <w:t xml:space="preserve">           </w:t>
      </w:r>
      <w:r w:rsidRPr="0037359B">
        <w:rPr>
          <w:rFonts w:ascii="Times New Roman" w:hAnsi="Times New Roman" w:cs="Times New Roman"/>
          <w:b/>
          <w:sz w:val="24"/>
          <w:szCs w:val="24"/>
        </w:rPr>
        <w:t xml:space="preserve"> Reembolso ligado a resultados poblacionales a medio plazo</w:t>
      </w:r>
      <w:r w:rsidRPr="0037359B">
        <w:rPr>
          <w:rFonts w:ascii="Times New Roman" w:hAnsi="Times New Roman" w:cs="Times New Roman"/>
          <w:sz w:val="24"/>
          <w:szCs w:val="24"/>
        </w:rPr>
        <w:t xml:space="preserve">. Parece acuerdo ideal: reembolso ligado a resultados a largo plazo en una población determinada (no pacientes individuales). Caso de Esclerosis múltiple (EM) en </w:t>
      </w:r>
      <w:r w:rsidRPr="0037359B">
        <w:rPr>
          <w:rFonts w:ascii="Times New Roman" w:hAnsi="Times New Roman" w:cs="Times New Roman"/>
          <w:b/>
          <w:sz w:val="24"/>
          <w:szCs w:val="24"/>
        </w:rPr>
        <w:t>Reino Unido</w:t>
      </w:r>
      <w:r w:rsidRPr="0037359B">
        <w:rPr>
          <w:rFonts w:ascii="Times New Roman" w:hAnsi="Times New Roman" w:cs="Times New Roman"/>
          <w:sz w:val="24"/>
          <w:szCs w:val="24"/>
        </w:rPr>
        <w:t>: primer acuerdo real de riesgo compartido; demanda de los pacientes con EM a pesar de decisión negativa del NICE basada en el ICER y a pesar de observar algún beneficio clínico. Seguimiento de los pacientes con EM durante 10 años para probar reducción de la progresión de la enfermedad (cost</w:t>
      </w:r>
      <w:r w:rsidR="00D87770">
        <w:rPr>
          <w:rFonts w:ascii="Times New Roman" w:hAnsi="Times New Roman" w:cs="Times New Roman"/>
          <w:sz w:val="24"/>
          <w:szCs w:val="24"/>
        </w:rPr>
        <w:t>o</w:t>
      </w:r>
      <w:r w:rsidRPr="0037359B">
        <w:rPr>
          <w:rFonts w:ascii="Times New Roman" w:hAnsi="Times New Roman" w:cs="Times New Roman"/>
          <w:sz w:val="24"/>
          <w:szCs w:val="24"/>
        </w:rPr>
        <w:t xml:space="preserve"> registro a cargo de la compañía). Si no se consigue el objetivo a largo plazo, se acuerda un descuento ex post. Se demostró que la creación de un registro de pacientes era complicada en la práctica y los datos iniciales no demostraron mejora respecto placebo. El efecto fue el traslado del interés por el riesgo compartido en Reino Unido hacia simples descuentos.                                                                 En Estados Unidos dio cobertura (condicional) basada en la evidencia; cobertura a cambio de proporcionar resultados de efectividad y seguridad en la práctica real. Acuerdo con la compañía farmacéutica Health Alliance (aseguradora) en el tratamiento de osteoporosis con ACTONEL (</w:t>
      </w:r>
      <w:proofErr w:type="spellStart"/>
      <w:r w:rsidRPr="0037359B">
        <w:rPr>
          <w:rFonts w:ascii="Times New Roman" w:hAnsi="Times New Roman" w:cs="Times New Roman"/>
          <w:sz w:val="24"/>
          <w:szCs w:val="24"/>
        </w:rPr>
        <w:t>Risedronato</w:t>
      </w:r>
      <w:proofErr w:type="spellEnd"/>
      <w:r w:rsidRPr="0037359B">
        <w:rPr>
          <w:rFonts w:ascii="Times New Roman" w:hAnsi="Times New Roman" w:cs="Times New Roman"/>
          <w:sz w:val="24"/>
          <w:szCs w:val="24"/>
        </w:rPr>
        <w:t>) en este caso Sanofi- Aventis reembolsa el costo de la fractura en lugar de sólo el cost</w:t>
      </w:r>
      <w:r w:rsidR="00B42B0B">
        <w:rPr>
          <w:rFonts w:ascii="Times New Roman" w:hAnsi="Times New Roman" w:cs="Times New Roman"/>
          <w:sz w:val="24"/>
          <w:szCs w:val="24"/>
        </w:rPr>
        <w:t>o</w:t>
      </w:r>
      <w:r w:rsidRPr="0037359B">
        <w:rPr>
          <w:rFonts w:ascii="Times New Roman" w:hAnsi="Times New Roman" w:cs="Times New Roman"/>
          <w:sz w:val="24"/>
          <w:szCs w:val="24"/>
        </w:rPr>
        <w:t xml:space="preserve"> del medicamento.                                                                                                                                       </w:t>
      </w:r>
      <w:r w:rsidRPr="0037359B">
        <w:rPr>
          <w:rFonts w:ascii="Times New Roman" w:hAnsi="Times New Roman" w:cs="Times New Roman"/>
          <w:b/>
          <w:sz w:val="24"/>
          <w:szCs w:val="24"/>
        </w:rPr>
        <w:t xml:space="preserve">Reembolso con límite máximo de coste por paciente (financiero, individual. </w:t>
      </w:r>
      <w:r w:rsidRPr="0037359B">
        <w:rPr>
          <w:rFonts w:ascii="Times New Roman" w:hAnsi="Times New Roman" w:cs="Times New Roman"/>
          <w:sz w:val="24"/>
          <w:szCs w:val="24"/>
        </w:rPr>
        <w:t>El pagador se asegura (limita el riesgo) de que el cost</w:t>
      </w:r>
      <w:r w:rsidR="00520841">
        <w:rPr>
          <w:rFonts w:ascii="Times New Roman" w:hAnsi="Times New Roman" w:cs="Times New Roman"/>
          <w:sz w:val="24"/>
          <w:szCs w:val="24"/>
        </w:rPr>
        <w:t>o</w:t>
      </w:r>
      <w:r w:rsidRPr="0037359B">
        <w:rPr>
          <w:rFonts w:ascii="Times New Roman" w:hAnsi="Times New Roman" w:cs="Times New Roman"/>
          <w:sz w:val="24"/>
          <w:szCs w:val="24"/>
        </w:rPr>
        <w:t xml:space="preserve"> del tratamiento por paciente no podrá ser superior a un determinado límite (</w:t>
      </w:r>
      <w:proofErr w:type="spellStart"/>
      <w:r w:rsidRPr="0037359B">
        <w:rPr>
          <w:rFonts w:ascii="Times New Roman" w:hAnsi="Times New Roman" w:cs="Times New Roman"/>
          <w:sz w:val="24"/>
          <w:szCs w:val="24"/>
        </w:rPr>
        <w:t>capping</w:t>
      </w:r>
      <w:proofErr w:type="spellEnd"/>
      <w:r w:rsidRPr="0037359B">
        <w:rPr>
          <w:rFonts w:ascii="Times New Roman" w:hAnsi="Times New Roman" w:cs="Times New Roman"/>
          <w:sz w:val="24"/>
          <w:szCs w:val="24"/>
        </w:rPr>
        <w:t xml:space="preserve">). Útil cuando el pagador está preocupado por el uso más allá de lo clínicamente razonable. No se limita el número de pacientes, pero se pueden establecer mecanismos de revisión de los pacientes elegibles y excluir de la financiación los que no cumplan las condiciones clínicas </w:t>
      </w:r>
      <w:r w:rsidR="00564B0B" w:rsidRPr="0037359B">
        <w:rPr>
          <w:rFonts w:ascii="Times New Roman" w:hAnsi="Times New Roman" w:cs="Times New Roman"/>
          <w:sz w:val="24"/>
          <w:szCs w:val="24"/>
        </w:rPr>
        <w:t>preestablecidas</w:t>
      </w:r>
      <w:r w:rsidRPr="0037359B">
        <w:rPr>
          <w:rFonts w:ascii="Times New Roman" w:hAnsi="Times New Roman" w:cs="Times New Roman"/>
          <w:sz w:val="24"/>
          <w:szCs w:val="24"/>
        </w:rPr>
        <w:t xml:space="preserve"> en base a la evidencia. Ejemplos en Reino Unido: caso RANIBIZUMAB (</w:t>
      </w:r>
      <w:proofErr w:type="spellStart"/>
      <w:r w:rsidRPr="0037359B">
        <w:rPr>
          <w:rFonts w:ascii="Times New Roman" w:hAnsi="Times New Roman" w:cs="Times New Roman"/>
          <w:sz w:val="24"/>
          <w:szCs w:val="24"/>
        </w:rPr>
        <w:t>Lucentis</w:t>
      </w:r>
      <w:proofErr w:type="spellEnd"/>
      <w:r w:rsidRPr="0037359B">
        <w:rPr>
          <w:rFonts w:ascii="Times New Roman" w:hAnsi="Times New Roman" w:cs="Times New Roman"/>
          <w:sz w:val="24"/>
          <w:szCs w:val="24"/>
        </w:rPr>
        <w:t>®) para degeneración macular, cuando los pacientes requieren más de 12 inyecciones del tratamiento, a partir de las cuales no hay evidencia de beneficio clínico. (</w:t>
      </w:r>
      <w:r w:rsidRPr="0037359B">
        <w:rPr>
          <w:rFonts w:ascii="Times New Roman" w:hAnsi="Times New Roman" w:cs="Times New Roman"/>
          <w:b/>
          <w:sz w:val="24"/>
          <w:szCs w:val="24"/>
        </w:rPr>
        <w:t>García Collado &amp; Calleja Hernández, 2024)</w:t>
      </w:r>
      <w:r w:rsidR="00F538DD" w:rsidRPr="0037359B">
        <w:rPr>
          <w:rFonts w:ascii="Times New Roman" w:hAnsi="Times New Roman" w:cs="Times New Roman"/>
          <w:b/>
          <w:sz w:val="24"/>
          <w:szCs w:val="24"/>
        </w:rPr>
        <w:t xml:space="preserve"> </w:t>
      </w:r>
      <w:r w:rsidRPr="0037359B">
        <w:rPr>
          <w:rFonts w:ascii="Times New Roman" w:hAnsi="Times New Roman" w:cs="Times New Roman"/>
          <w:b/>
          <w:sz w:val="24"/>
          <w:szCs w:val="24"/>
        </w:rPr>
        <w:t>(</w:t>
      </w:r>
      <w:r w:rsidR="00F538DD" w:rsidRPr="0037359B">
        <w:rPr>
          <w:rFonts w:ascii="Times New Roman" w:hAnsi="Times New Roman" w:cs="Times New Roman"/>
          <w:b/>
          <w:sz w:val="24"/>
          <w:szCs w:val="24"/>
        </w:rPr>
        <w:t>49</w:t>
      </w:r>
      <w:r w:rsidRPr="0037359B">
        <w:rPr>
          <w:rFonts w:ascii="Times New Roman" w:hAnsi="Times New Roman" w:cs="Times New Roman"/>
          <w:b/>
          <w:sz w:val="24"/>
          <w:szCs w:val="24"/>
        </w:rPr>
        <w:t xml:space="preserve">).                                                    </w:t>
      </w:r>
      <w:r w:rsidR="00564B0B">
        <w:rPr>
          <w:rFonts w:ascii="Times New Roman" w:hAnsi="Times New Roman" w:cs="Times New Roman"/>
          <w:b/>
          <w:sz w:val="24"/>
          <w:szCs w:val="24"/>
        </w:rPr>
        <w:t xml:space="preserve">                                                                                              </w:t>
      </w:r>
      <w:r w:rsidRPr="0037359B">
        <w:rPr>
          <w:rFonts w:ascii="Times New Roman" w:hAnsi="Times New Roman" w:cs="Times New Roman"/>
          <w:b/>
          <w:sz w:val="24"/>
          <w:szCs w:val="24"/>
        </w:rPr>
        <w:t xml:space="preserve"> </w:t>
      </w:r>
      <w:r w:rsidRPr="0037359B">
        <w:rPr>
          <w:rFonts w:ascii="Times New Roman" w:hAnsi="Times New Roman" w:cs="Times New Roman"/>
          <w:sz w:val="24"/>
          <w:szCs w:val="24"/>
        </w:rPr>
        <w:t xml:space="preserve">En </w:t>
      </w:r>
      <w:r w:rsidRPr="0037359B">
        <w:rPr>
          <w:rFonts w:ascii="Times New Roman" w:hAnsi="Times New Roman" w:cs="Times New Roman"/>
          <w:b/>
          <w:sz w:val="24"/>
          <w:szCs w:val="24"/>
        </w:rPr>
        <w:t>Estados Unidos</w:t>
      </w:r>
      <w:r w:rsidRPr="0037359B">
        <w:rPr>
          <w:rFonts w:ascii="Times New Roman" w:hAnsi="Times New Roman" w:cs="Times New Roman"/>
          <w:sz w:val="24"/>
          <w:szCs w:val="24"/>
        </w:rPr>
        <w:t xml:space="preserve">: BEVACIZUMAB (Avastin) en cáncer de mama; fuerte debate público sobre su coste anual. Un programa “Patient Assistance”: gratis para los pacientes que sobrepasan los 10,000 mg anuales durante el resto de los 12 meses. Equivale a una garantía límite anual por paciente de US$55.000. </w:t>
      </w:r>
      <w:r w:rsidRPr="0037359B">
        <w:rPr>
          <w:rFonts w:ascii="Times New Roman" w:hAnsi="Times New Roman" w:cs="Times New Roman"/>
          <w:b/>
          <w:sz w:val="24"/>
          <w:szCs w:val="24"/>
        </w:rPr>
        <w:t xml:space="preserve">                                                                                                                          </w:t>
      </w:r>
      <w:r w:rsidR="00F538DD" w:rsidRPr="0037359B">
        <w:rPr>
          <w:rFonts w:ascii="Times New Roman" w:hAnsi="Times New Roman" w:cs="Times New Roman"/>
          <w:b/>
          <w:sz w:val="24"/>
          <w:szCs w:val="24"/>
        </w:rPr>
        <w:t xml:space="preserve">                                    </w:t>
      </w:r>
      <w:r w:rsidRPr="0037359B">
        <w:rPr>
          <w:rFonts w:ascii="Times New Roman" w:hAnsi="Times New Roman" w:cs="Times New Roman"/>
          <w:b/>
          <w:sz w:val="24"/>
          <w:szCs w:val="24"/>
        </w:rPr>
        <w:t xml:space="preserve">   </w:t>
      </w:r>
      <w:r w:rsidRPr="0037359B">
        <w:rPr>
          <w:rFonts w:ascii="Times New Roman" w:hAnsi="Times New Roman" w:cs="Times New Roman"/>
          <w:sz w:val="24"/>
          <w:szCs w:val="24"/>
        </w:rPr>
        <w:t xml:space="preserve">En el caso de </w:t>
      </w:r>
      <w:r w:rsidRPr="0037359B">
        <w:rPr>
          <w:rFonts w:ascii="Times New Roman" w:hAnsi="Times New Roman" w:cs="Times New Roman"/>
          <w:b/>
          <w:sz w:val="24"/>
          <w:szCs w:val="24"/>
        </w:rPr>
        <w:t>Estonia</w:t>
      </w:r>
      <w:r w:rsidRPr="0037359B">
        <w:rPr>
          <w:rFonts w:ascii="Times New Roman" w:hAnsi="Times New Roman" w:cs="Times New Roman"/>
          <w:sz w:val="24"/>
          <w:szCs w:val="24"/>
        </w:rPr>
        <w:t xml:space="preserve">, los acuerdos precio-volumen son válidos durante al menos un año y son obligatorios para todos los productos farmacéuticos incluidos en el sistema de reembolso (lista positiva). Las compañías farmacéuticas deben justificar la lógica del </w:t>
      </w:r>
      <w:r w:rsidR="00F538DD" w:rsidRPr="0037359B">
        <w:rPr>
          <w:rFonts w:ascii="Times New Roman" w:hAnsi="Times New Roman" w:cs="Times New Roman"/>
          <w:sz w:val="24"/>
          <w:szCs w:val="24"/>
        </w:rPr>
        <w:t xml:space="preserve">acuerdo precio- volumen propuesto. Si aun así el Ministerio de Asuntos Sociales considera que los precios solicitados son demasiado elevados, los productos no son reembolsados y/o son excluidos de la lista positiva. Además, si se superan los volúmenes pactados, el Ministerio de Asuntos Sociales negocia con la compañía farmacéutica las acciones a realizar (p.ej. reducir los niveles de reembolso). Ahora bien, no es posible realizar ninguna acción cuando la compañía incurre en un exceso de volumen que no podría haber sido previsto por el </w:t>
      </w:r>
    </w:p>
    <w:p w14:paraId="7F927DDB" w14:textId="77777777" w:rsidR="00ED429A" w:rsidRPr="0037359B" w:rsidRDefault="00ED429A" w:rsidP="00ED429A">
      <w:pPr>
        <w:spacing w:line="240" w:lineRule="auto"/>
        <w:rPr>
          <w:rFonts w:ascii="Times New Roman" w:hAnsi="Times New Roman" w:cs="Times New Roman"/>
          <w:sz w:val="20"/>
          <w:szCs w:val="20"/>
        </w:rPr>
      </w:pPr>
      <w:r w:rsidRPr="0037359B">
        <w:rPr>
          <w:rFonts w:ascii="Times New Roman" w:hAnsi="Times New Roman" w:cs="Times New Roman"/>
          <w:sz w:val="20"/>
          <w:szCs w:val="20"/>
        </w:rPr>
        <w:t>49. Acuerdos de riesgo compartido. cuando y como. el reto de los resultados en salud. García Collado Carlos, Calleja Hernández Miguel Ángel. Universidad de Granada. 2022.</w:t>
      </w:r>
    </w:p>
    <w:p w14:paraId="0C828D74" w14:textId="2DCCDD99" w:rsidR="00974C97" w:rsidRDefault="00564044" w:rsidP="008B6524">
      <w:pPr>
        <w:spacing w:line="360" w:lineRule="auto"/>
        <w:rPr>
          <w:rFonts w:ascii="Times New Roman" w:hAnsi="Times New Roman" w:cs="Times New Roman"/>
          <w:b/>
          <w:sz w:val="24"/>
          <w:szCs w:val="24"/>
        </w:rPr>
      </w:pPr>
      <w:r w:rsidRPr="0037359B">
        <w:rPr>
          <w:rFonts w:ascii="Times New Roman" w:hAnsi="Times New Roman" w:cs="Times New Roman"/>
          <w:sz w:val="24"/>
          <w:szCs w:val="24"/>
        </w:rPr>
        <w:t>Ministerio y ahora éste considera que deberían financiarse volúmenes superiores.</w:t>
      </w:r>
      <w:r w:rsidRPr="0037359B">
        <w:rPr>
          <w:rFonts w:ascii="Times New Roman" w:hAnsi="Times New Roman" w:cs="Times New Roman"/>
          <w:b/>
          <w:sz w:val="24"/>
          <w:szCs w:val="24"/>
        </w:rPr>
        <w:t xml:space="preserve">                                                                                                                                                                          </w:t>
      </w:r>
      <w:r w:rsidR="00F538DD" w:rsidRPr="0037359B">
        <w:rPr>
          <w:rFonts w:ascii="Times New Roman" w:hAnsi="Times New Roman" w:cs="Times New Roman"/>
          <w:sz w:val="24"/>
          <w:szCs w:val="24"/>
        </w:rPr>
        <w:t xml:space="preserve">En </w:t>
      </w:r>
      <w:r w:rsidR="00F538DD" w:rsidRPr="0037359B">
        <w:rPr>
          <w:rFonts w:ascii="Times New Roman" w:hAnsi="Times New Roman" w:cs="Times New Roman"/>
          <w:b/>
          <w:sz w:val="24"/>
          <w:szCs w:val="24"/>
        </w:rPr>
        <w:t>Alemania</w:t>
      </w:r>
      <w:r w:rsidR="00F538DD" w:rsidRPr="0037359B">
        <w:rPr>
          <w:rFonts w:ascii="Times New Roman" w:hAnsi="Times New Roman" w:cs="Times New Roman"/>
          <w:sz w:val="24"/>
          <w:szCs w:val="24"/>
        </w:rPr>
        <w:t xml:space="preserve"> se aplican varios mecanismos de devolución y otros acuerdos entre los </w:t>
      </w:r>
      <w:r w:rsidR="00F538DD" w:rsidRPr="0037359B">
        <w:rPr>
          <w:rFonts w:ascii="Times New Roman" w:hAnsi="Times New Roman" w:cs="Times New Roman"/>
          <w:i/>
          <w:sz w:val="24"/>
          <w:szCs w:val="24"/>
        </w:rPr>
        <w:t xml:space="preserve">Sickness Funds </w:t>
      </w:r>
      <w:r w:rsidR="00F538DD" w:rsidRPr="0037359B">
        <w:rPr>
          <w:rFonts w:ascii="Times New Roman" w:hAnsi="Times New Roman" w:cs="Times New Roman"/>
          <w:sz w:val="24"/>
          <w:szCs w:val="24"/>
        </w:rPr>
        <w:t xml:space="preserve">y las compañías farmacéuticas, con el fin de acelerar el acceso y/o aumentar la cuota de mercado de determinados medicamentos que plantean dudas </w:t>
      </w:r>
      <w:r w:rsidR="007B0364" w:rsidRPr="0037359B">
        <w:rPr>
          <w:rFonts w:ascii="Times New Roman" w:hAnsi="Times New Roman" w:cs="Times New Roman"/>
          <w:sz w:val="24"/>
          <w:szCs w:val="24"/>
        </w:rPr>
        <w:t>en relación con</w:t>
      </w:r>
      <w:r w:rsidR="00F538DD" w:rsidRPr="0037359B">
        <w:rPr>
          <w:rFonts w:ascii="Times New Roman" w:hAnsi="Times New Roman" w:cs="Times New Roman"/>
          <w:sz w:val="24"/>
          <w:szCs w:val="24"/>
        </w:rPr>
        <w:t xml:space="preserve"> su valor. Por ejemplo, algunos de los acuerdos en vigor son los referentes a los siguientes fármacos: análogos de la insulina, olanzapina, risperidona, clopidogrel, ácido micofenólico, everolimus y ciclosporina.                                                                                                                                             En </w:t>
      </w:r>
      <w:r w:rsidR="00F538DD" w:rsidRPr="0037359B">
        <w:rPr>
          <w:rFonts w:ascii="Times New Roman" w:hAnsi="Times New Roman" w:cs="Times New Roman"/>
          <w:b/>
          <w:sz w:val="24"/>
          <w:szCs w:val="24"/>
        </w:rPr>
        <w:t>Italia</w:t>
      </w:r>
      <w:r w:rsidR="00F538DD" w:rsidRPr="0037359B">
        <w:rPr>
          <w:rFonts w:ascii="Times New Roman" w:hAnsi="Times New Roman" w:cs="Times New Roman"/>
          <w:sz w:val="24"/>
          <w:szCs w:val="24"/>
        </w:rPr>
        <w:t xml:space="preserve">, se establece un mecanismo de reembolso cuando el gasto farmacéutico supera el 14% en atención ambulatoria y un 2,4% en atención hospitalaria. Italia ha negociado aproximadamente 35 acuerdos precio-volumen referentes a diversos medicamentos, entre los cuales no se incluye ninguno para el tratamiento del cáncer.                                                                                                                                  En </w:t>
      </w:r>
      <w:r w:rsidR="00F538DD" w:rsidRPr="0037359B">
        <w:rPr>
          <w:rFonts w:ascii="Times New Roman" w:hAnsi="Times New Roman" w:cs="Times New Roman"/>
          <w:b/>
          <w:sz w:val="24"/>
          <w:szCs w:val="24"/>
        </w:rPr>
        <w:t>Lituania</w:t>
      </w:r>
      <w:r w:rsidR="00F538DD" w:rsidRPr="0037359B">
        <w:rPr>
          <w:rFonts w:ascii="Times New Roman" w:hAnsi="Times New Roman" w:cs="Times New Roman"/>
          <w:sz w:val="24"/>
          <w:szCs w:val="24"/>
        </w:rPr>
        <w:t>, los acuerdos precio-volumen son administrados por el Fondo Estatal de Pacientes, adscrito al Ministerio de Sanidad y son válidos durante al menos tres años. Desde 2008, estos acuerdos se aplican de forma obligatoria a todos los nuevos medicamentos que representen un mayor cost</w:t>
      </w:r>
      <w:r w:rsidR="00777F2C">
        <w:rPr>
          <w:rFonts w:ascii="Times New Roman" w:hAnsi="Times New Roman" w:cs="Times New Roman"/>
          <w:sz w:val="24"/>
          <w:szCs w:val="24"/>
        </w:rPr>
        <w:t>o</w:t>
      </w:r>
      <w:r w:rsidR="00F538DD" w:rsidRPr="0037359B">
        <w:rPr>
          <w:rFonts w:ascii="Times New Roman" w:hAnsi="Times New Roman" w:cs="Times New Roman"/>
          <w:sz w:val="24"/>
          <w:szCs w:val="24"/>
        </w:rPr>
        <w:t xml:space="preserve"> que los tratamientos ya existentes para la población diana de pacientes. Mediante estos acuerdos, si la facturación total por la venta del medicamento excede el límite acordado, la compañía farmacéutica debe devolver al Ministerio de Sanidad la diferencia.                                                                                                                                                  En </w:t>
      </w:r>
      <w:r w:rsidR="00F538DD" w:rsidRPr="0037359B">
        <w:rPr>
          <w:rFonts w:ascii="Times New Roman" w:hAnsi="Times New Roman" w:cs="Times New Roman"/>
          <w:b/>
          <w:sz w:val="24"/>
          <w:szCs w:val="24"/>
        </w:rPr>
        <w:t>Portugal</w:t>
      </w:r>
      <w:r w:rsidR="00F538DD" w:rsidRPr="0037359B">
        <w:rPr>
          <w:rFonts w:ascii="Times New Roman" w:hAnsi="Times New Roman" w:cs="Times New Roman"/>
          <w:sz w:val="24"/>
          <w:szCs w:val="24"/>
        </w:rPr>
        <w:t>, desde 1997 se han pactado cuatro acuerdos precio-volumen entre el Ministerio de Sanidad y la Asociación de la Industria Farmacéutica Portuguesa. Las condiciones del acuerdo establecen que, en caso de que las ventas globales del medicamento incluido en el acuerdo superen el umbral pactado, la compañía farmacéutica deberá devolver un 69,6% del exceso de facturación, hasta un cierto límite (35 millones de euros en 2006 y 45 millones de euros en 2007). Parte de la cantidad reembolsada se destina a un fondo de apoyo a la investigación.</w:t>
      </w:r>
      <w:r w:rsidR="00F538DD" w:rsidRPr="0037359B">
        <w:rPr>
          <w:rFonts w:ascii="Times New Roman" w:hAnsi="Times New Roman" w:cs="Times New Roman"/>
          <w:b/>
          <w:sz w:val="24"/>
          <w:szCs w:val="24"/>
        </w:rPr>
        <w:t xml:space="preserve"> (Adamski, Godman, Ofierska-Sujkowska.G, &amp; al., 2010)</w:t>
      </w:r>
      <w:r w:rsidR="00974C97" w:rsidRPr="0037359B">
        <w:rPr>
          <w:rFonts w:ascii="Times New Roman" w:hAnsi="Times New Roman" w:cs="Times New Roman"/>
          <w:b/>
          <w:sz w:val="24"/>
          <w:szCs w:val="24"/>
        </w:rPr>
        <w:t xml:space="preserve"> </w:t>
      </w:r>
      <w:r w:rsidR="00F538DD" w:rsidRPr="0037359B">
        <w:rPr>
          <w:rFonts w:ascii="Times New Roman" w:hAnsi="Times New Roman" w:cs="Times New Roman"/>
          <w:b/>
          <w:sz w:val="24"/>
          <w:szCs w:val="24"/>
        </w:rPr>
        <w:t>(</w:t>
      </w:r>
      <w:r w:rsidR="00974C97" w:rsidRPr="0037359B">
        <w:rPr>
          <w:rFonts w:ascii="Times New Roman" w:hAnsi="Times New Roman" w:cs="Times New Roman"/>
          <w:b/>
          <w:sz w:val="24"/>
          <w:szCs w:val="24"/>
        </w:rPr>
        <w:t>50</w:t>
      </w:r>
      <w:r w:rsidR="00F538DD" w:rsidRPr="0037359B">
        <w:rPr>
          <w:rFonts w:ascii="Times New Roman" w:hAnsi="Times New Roman" w:cs="Times New Roman"/>
          <w:b/>
          <w:sz w:val="24"/>
          <w:szCs w:val="24"/>
        </w:rPr>
        <w:t xml:space="preserve">). </w:t>
      </w:r>
    </w:p>
    <w:p w14:paraId="7CA2D807" w14:textId="77777777" w:rsidR="0072034D" w:rsidRPr="0072034D" w:rsidRDefault="0072034D" w:rsidP="0072034D">
      <w:pPr>
        <w:pStyle w:val="Ttulo1"/>
        <w:rPr>
          <w:rFonts w:ascii="Times New Roman" w:hAnsi="Times New Roman" w:cs="Times New Roman"/>
          <w:b/>
          <w:bCs/>
          <w:sz w:val="24"/>
          <w:szCs w:val="24"/>
        </w:rPr>
      </w:pPr>
      <w:bookmarkStart w:id="115" w:name="_Toc175242521"/>
      <w:r w:rsidRPr="0072034D">
        <w:rPr>
          <w:rFonts w:ascii="Times New Roman" w:hAnsi="Times New Roman" w:cs="Times New Roman"/>
          <w:b/>
          <w:bCs/>
        </w:rPr>
        <w:t>2.4.2 MODELOS DE RIESGO COMPARTIDO EN LA MEDICINA PREPAGA</w:t>
      </w:r>
      <w:bookmarkEnd w:id="115"/>
    </w:p>
    <w:p w14:paraId="1AA4DE59" w14:textId="5DFE3367" w:rsidR="0072034D" w:rsidRDefault="0072034D" w:rsidP="008B6524">
      <w:pPr>
        <w:spacing w:line="360" w:lineRule="auto"/>
        <w:rPr>
          <w:rFonts w:ascii="Times New Roman" w:hAnsi="Times New Roman" w:cs="Times New Roman"/>
          <w:b/>
          <w:sz w:val="24"/>
          <w:szCs w:val="24"/>
        </w:rPr>
      </w:pPr>
      <w:r w:rsidRPr="0037359B">
        <w:rPr>
          <w:rFonts w:ascii="Times New Roman" w:hAnsi="Times New Roman" w:cs="Times New Roman"/>
          <w:sz w:val="24"/>
          <w:szCs w:val="24"/>
        </w:rPr>
        <w:t>La innovación de las medicamentos presente y futura, con su impacto en los costos, sus incertidumbres, e incluso su prioridad para nuestro sistema de salud, requiere equilibrar el acceso equitativo a la innovación efectiva, la sostenibilidad económica, la recompensa al esfuerzo innovador y,</w:t>
      </w:r>
      <w:bookmarkStart w:id="116" w:name="_heading=h.28h4qwu" w:colFirst="0" w:colLast="0"/>
      <w:bookmarkStart w:id="117" w:name="_heading=h.nmf14n" w:colFirst="0" w:colLast="0"/>
      <w:bookmarkEnd w:id="116"/>
      <w:bookmarkEnd w:id="117"/>
      <w:r>
        <w:rPr>
          <w:rFonts w:ascii="Times New Roman" w:hAnsi="Times New Roman" w:cs="Times New Roman"/>
          <w:b/>
          <w:sz w:val="24"/>
          <w:szCs w:val="24"/>
        </w:rPr>
        <w:t xml:space="preserve"> </w:t>
      </w:r>
      <w:r w:rsidRPr="0037359B">
        <w:rPr>
          <w:rFonts w:ascii="Times New Roman" w:hAnsi="Times New Roman" w:cs="Times New Roman"/>
          <w:sz w:val="24"/>
          <w:szCs w:val="24"/>
        </w:rPr>
        <w:t>todo ello minimizando su costo de oportunidad y manteniendo el resto de los servicios esenciales.                                                                                                                              Por otra parte, es igualmente necesario alinear los objetivos y los incentivos de forma que el premio, el costo y la rentabilidad se concentren en la obtención del mejor resultado global y factible para el</w:t>
      </w:r>
    </w:p>
    <w:p w14:paraId="31391D50" w14:textId="77777777" w:rsidR="0072034D" w:rsidRDefault="0072034D" w:rsidP="008B6524">
      <w:pPr>
        <w:spacing w:line="360" w:lineRule="auto"/>
        <w:rPr>
          <w:rFonts w:ascii="Times New Roman" w:hAnsi="Times New Roman" w:cs="Times New Roman"/>
          <w:b/>
          <w:sz w:val="24"/>
          <w:szCs w:val="24"/>
        </w:rPr>
      </w:pPr>
    </w:p>
    <w:p w14:paraId="0ECEE7C9" w14:textId="77777777" w:rsidR="0072034D" w:rsidRDefault="0072034D" w:rsidP="0072034D">
      <w:pPr>
        <w:spacing w:line="240" w:lineRule="auto"/>
        <w:rPr>
          <w:rFonts w:ascii="Times New Roman" w:hAnsi="Times New Roman" w:cs="Times New Roman"/>
          <w:sz w:val="24"/>
          <w:szCs w:val="24"/>
        </w:rPr>
      </w:pPr>
      <w:r w:rsidRPr="006C684B">
        <w:rPr>
          <w:rFonts w:ascii="Times New Roman" w:hAnsi="Times New Roman" w:cs="Times New Roman"/>
          <w:sz w:val="20"/>
          <w:szCs w:val="20"/>
          <w:lang w:val="en-US"/>
        </w:rPr>
        <w:t xml:space="preserve">50. Adamski, J., Godman, B., Ofierska-Sujkowska, G., et al. (2010). Risk sharing arrangements for pharmaceuticals: Potential considerations and recommendations for European payers. </w:t>
      </w:r>
      <w:r w:rsidRPr="0037359B">
        <w:rPr>
          <w:rFonts w:ascii="Times New Roman" w:hAnsi="Times New Roman" w:cs="Times New Roman"/>
          <w:sz w:val="20"/>
          <w:szCs w:val="20"/>
        </w:rPr>
        <w:t>BMC Health Services Research. Pp. 10-153</w:t>
      </w:r>
    </w:p>
    <w:p w14:paraId="676F7A9E" w14:textId="77777777" w:rsidR="0072034D" w:rsidRPr="00486363" w:rsidRDefault="0072034D" w:rsidP="008B6524">
      <w:pPr>
        <w:spacing w:line="360" w:lineRule="auto"/>
        <w:rPr>
          <w:rFonts w:ascii="Times New Roman" w:hAnsi="Times New Roman" w:cs="Times New Roman"/>
          <w:b/>
          <w:sz w:val="24"/>
          <w:szCs w:val="24"/>
        </w:rPr>
      </w:pPr>
    </w:p>
    <w:p w14:paraId="0000021C" w14:textId="30778250" w:rsidR="009C7C47" w:rsidRPr="0072034D" w:rsidRDefault="00974C97" w:rsidP="00974C97">
      <w:pPr>
        <w:pStyle w:val="Ttulo3"/>
        <w:rPr>
          <w:rFonts w:ascii="Times New Roman" w:hAnsi="Times New Roman" w:cs="Times New Roman"/>
          <w:b/>
          <w:bCs/>
        </w:rPr>
      </w:pPr>
      <w:bookmarkStart w:id="118" w:name="_Toc175242522"/>
      <w:r w:rsidRPr="0072034D">
        <w:rPr>
          <w:rFonts w:ascii="Times New Roman" w:hAnsi="Times New Roman" w:cs="Times New Roman"/>
          <w:b/>
          <w:bCs/>
        </w:rPr>
        <w:t>FIG</w:t>
      </w:r>
      <w:r w:rsidR="0072034D">
        <w:rPr>
          <w:rFonts w:ascii="Times New Roman" w:hAnsi="Times New Roman" w:cs="Times New Roman"/>
          <w:b/>
          <w:bCs/>
        </w:rPr>
        <w:t>U</w:t>
      </w:r>
      <w:r w:rsidRPr="0072034D">
        <w:rPr>
          <w:rFonts w:ascii="Times New Roman" w:hAnsi="Times New Roman" w:cs="Times New Roman"/>
          <w:b/>
          <w:bCs/>
        </w:rPr>
        <w:t>RA 7 EXPERIENCIAS DE ARC SEGÚN LAS DROGAS USADAS</w:t>
      </w:r>
      <w:bookmarkEnd w:id="118"/>
    </w:p>
    <w:p w14:paraId="5421CBE1" w14:textId="46669D7F" w:rsidR="00974C97" w:rsidRDefault="00974C97">
      <w:pPr>
        <w:spacing w:line="240" w:lineRule="auto"/>
        <w:rPr>
          <w:b/>
          <w:sz w:val="24"/>
          <w:szCs w:val="24"/>
        </w:rPr>
      </w:pPr>
      <w:r>
        <w:rPr>
          <w:b/>
          <w:noProof/>
          <w:sz w:val="24"/>
          <w:szCs w:val="24"/>
        </w:rPr>
        <w:drawing>
          <wp:inline distT="0" distB="0" distL="0" distR="0" wp14:anchorId="42CF1BA1" wp14:editId="2630E698">
            <wp:extent cx="6464855" cy="3567545"/>
            <wp:effectExtent l="0" t="0" r="0" b="0"/>
            <wp:docPr id="208404371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8"/>
                    <a:srcRect/>
                    <a:stretch>
                      <a:fillRect/>
                    </a:stretch>
                  </pic:blipFill>
                  <pic:spPr>
                    <a:xfrm>
                      <a:off x="0" y="0"/>
                      <a:ext cx="6502857" cy="3588516"/>
                    </a:xfrm>
                    <a:prstGeom prst="rect">
                      <a:avLst/>
                    </a:prstGeom>
                    <a:ln/>
                  </pic:spPr>
                </pic:pic>
              </a:graphicData>
            </a:graphic>
          </wp:inline>
        </w:drawing>
      </w:r>
    </w:p>
    <w:p w14:paraId="76F84827" w14:textId="77777777" w:rsidR="00974C97" w:rsidRDefault="00974C97">
      <w:pPr>
        <w:spacing w:line="240" w:lineRule="auto"/>
        <w:rPr>
          <w:b/>
          <w:sz w:val="24"/>
          <w:szCs w:val="24"/>
        </w:rPr>
      </w:pPr>
    </w:p>
    <w:p w14:paraId="00000238" w14:textId="5DDC321F" w:rsidR="009C7C47" w:rsidRPr="0072034D" w:rsidRDefault="00974C97" w:rsidP="0037359B">
      <w:pPr>
        <w:spacing w:line="360" w:lineRule="auto"/>
        <w:rPr>
          <w:rFonts w:ascii="Times New Roman" w:hAnsi="Times New Roman" w:cs="Times New Roman"/>
          <w:sz w:val="24"/>
          <w:szCs w:val="24"/>
        </w:rPr>
      </w:pPr>
      <w:r w:rsidRPr="0037359B">
        <w:rPr>
          <w:rFonts w:ascii="Times New Roman" w:hAnsi="Times New Roman" w:cs="Times New Roman"/>
          <w:sz w:val="24"/>
          <w:szCs w:val="24"/>
        </w:rPr>
        <w:t xml:space="preserve">conjunto del sistema de salud. La incorporación y financiación de la innovación terapéutica orientada al resultado supone articular un proceso que permita valorar la capacidad de la innovación terapéutica para aportar resultados tangibles tanto al sistema de salud en general como a aquellas áreas que se consideren prioritarias. Este planteamiento supone dos aspectos claves, en primer lugar, decidir incorporar y financiar una innovación en función de su aportación al resultado al sistema de salud y, en segundo lugar, que no todo resultado es igualmente importante, por tanto, no toda innovación es igualmente relevante.                                                                                                         </w:t>
      </w:r>
      <w:r w:rsidR="00827929" w:rsidRPr="0037359B">
        <w:rPr>
          <w:rFonts w:ascii="Times New Roman" w:hAnsi="Times New Roman" w:cs="Times New Roman"/>
          <w:sz w:val="24"/>
          <w:szCs w:val="24"/>
        </w:rPr>
        <w:t xml:space="preserve">                    </w:t>
      </w:r>
      <w:r w:rsidRPr="0037359B">
        <w:rPr>
          <w:rFonts w:ascii="Times New Roman" w:hAnsi="Times New Roman" w:cs="Times New Roman"/>
          <w:sz w:val="24"/>
          <w:szCs w:val="24"/>
        </w:rPr>
        <w:t xml:space="preserve">  </w:t>
      </w:r>
      <w:r w:rsidR="0037359B">
        <w:rPr>
          <w:rFonts w:ascii="Times New Roman" w:hAnsi="Times New Roman" w:cs="Times New Roman"/>
          <w:sz w:val="24"/>
          <w:szCs w:val="24"/>
        </w:rPr>
        <w:t xml:space="preserve">       </w:t>
      </w:r>
      <w:r w:rsidRPr="0037359B">
        <w:rPr>
          <w:rFonts w:ascii="Times New Roman" w:hAnsi="Times New Roman" w:cs="Times New Roman"/>
          <w:sz w:val="24"/>
          <w:szCs w:val="24"/>
        </w:rPr>
        <w:t xml:space="preserve">                 El modelo reconoce y valora la innovación terapéutica. Se establecen incentivos adicionales para los medicamentos que ofrecen beneficios clínicos significativos, alentando a los fabricantes a centrarse en el desarrollo de tratamientos verdaderamente revolucionarios.                          </w:t>
      </w:r>
      <w:r w:rsidR="00827929" w:rsidRPr="0037359B">
        <w:rPr>
          <w:rFonts w:ascii="Times New Roman" w:hAnsi="Times New Roman" w:cs="Times New Roman"/>
          <w:sz w:val="24"/>
          <w:szCs w:val="24"/>
        </w:rPr>
        <w:t xml:space="preserve">                                         </w:t>
      </w:r>
      <w:r w:rsidRPr="0037359B">
        <w:rPr>
          <w:rFonts w:ascii="Times New Roman" w:hAnsi="Times New Roman" w:cs="Times New Roman"/>
          <w:sz w:val="24"/>
          <w:szCs w:val="24"/>
        </w:rPr>
        <w:t xml:space="preserve">          En nuestro país, algunas obras sociales y empresas de medicina prepaga han establecido alianzas estratégicas con la industria farmacéutica basadas en acuerdos de riesgo compartido. Estos acuerdos van desde acuerdos basados en resultados financieros a nivel de paciente, éstos se establecen considerando los costos o la dosis empleada en el tratamiento de cada paciente de forma individual. Dentro de esta categoría, se pueden encontrar los </w:t>
      </w:r>
      <w:r w:rsidRPr="0037359B">
        <w:rPr>
          <w:rFonts w:ascii="Times New Roman" w:hAnsi="Times New Roman" w:cs="Times New Roman"/>
          <w:b/>
          <w:sz w:val="24"/>
          <w:szCs w:val="24"/>
        </w:rPr>
        <w:t>acuerdos de inicio</w:t>
      </w:r>
      <w:r w:rsidRPr="0037359B">
        <w:rPr>
          <w:rFonts w:ascii="Times New Roman" w:hAnsi="Times New Roman" w:cs="Times New Roman"/>
          <w:sz w:val="24"/>
          <w:szCs w:val="24"/>
        </w:rPr>
        <w:t xml:space="preserve"> </w:t>
      </w:r>
      <w:r w:rsidRPr="0037359B">
        <w:rPr>
          <w:rFonts w:ascii="Times New Roman" w:hAnsi="Times New Roman" w:cs="Times New Roman"/>
          <w:b/>
          <w:sz w:val="24"/>
          <w:szCs w:val="24"/>
        </w:rPr>
        <w:t>de tratamiento</w:t>
      </w:r>
      <w:r w:rsidRPr="0037359B">
        <w:rPr>
          <w:rFonts w:ascii="Times New Roman" w:hAnsi="Times New Roman" w:cs="Times New Roman"/>
          <w:sz w:val="24"/>
          <w:szCs w:val="24"/>
        </w:rPr>
        <w:t xml:space="preserve">, la compañía farmacéutica paga una parte de los costos correspondientes al ciclo inicial del tratamiento, o se bonifican algún ciclo, como premio por permanencia y esfuerzo económico del pagador.                                                                                                                                     El contexto geopolítico como macroeconómico, hace de la medicina prepaga en Argentina enfrenta desafíos significativos en la adquisición y financiamiento de medicamentos de alto precio. La implementación de modelos de riesgo compartido con pagos basados en resultados emerge como una estrategia </w:t>
      </w:r>
      <w:r w:rsidR="00826D77">
        <w:rPr>
          <w:rFonts w:ascii="Times New Roman" w:hAnsi="Times New Roman" w:cs="Times New Roman"/>
          <w:sz w:val="24"/>
          <w:szCs w:val="24"/>
        </w:rPr>
        <w:t xml:space="preserve">si bien no es tan </w:t>
      </w:r>
      <w:r w:rsidRPr="0037359B">
        <w:rPr>
          <w:rFonts w:ascii="Times New Roman" w:hAnsi="Times New Roman" w:cs="Times New Roman"/>
          <w:sz w:val="24"/>
          <w:szCs w:val="24"/>
        </w:rPr>
        <w:t>innovadora para abordar las barreras financieras y mejorar la eficiencia en la gestión de recursos</w:t>
      </w:r>
      <w:r w:rsidR="00826D77">
        <w:rPr>
          <w:rFonts w:ascii="Times New Roman" w:hAnsi="Times New Roman" w:cs="Times New Roman"/>
          <w:sz w:val="24"/>
          <w:szCs w:val="24"/>
        </w:rPr>
        <w:t xml:space="preserve">, tiene baja índice de </w:t>
      </w:r>
      <w:r w:rsidR="005D10D2">
        <w:rPr>
          <w:rFonts w:ascii="Times New Roman" w:hAnsi="Times New Roman" w:cs="Times New Roman"/>
          <w:sz w:val="24"/>
          <w:szCs w:val="24"/>
        </w:rPr>
        <w:t>implementación en nuestro medio</w:t>
      </w:r>
      <w:r w:rsidR="00D309BC">
        <w:rPr>
          <w:rFonts w:ascii="Times New Roman" w:hAnsi="Times New Roman" w:cs="Times New Roman"/>
          <w:sz w:val="24"/>
          <w:szCs w:val="24"/>
        </w:rPr>
        <w:t xml:space="preserve"> y región</w:t>
      </w:r>
      <w:r w:rsidRPr="0037359B">
        <w:rPr>
          <w:rFonts w:ascii="Times New Roman" w:hAnsi="Times New Roman" w:cs="Times New Roman"/>
          <w:sz w:val="24"/>
          <w:szCs w:val="24"/>
        </w:rPr>
        <w:t>. E</w:t>
      </w:r>
      <w:r w:rsidR="009730DD">
        <w:rPr>
          <w:rFonts w:ascii="Times New Roman" w:hAnsi="Times New Roman" w:cs="Times New Roman"/>
          <w:sz w:val="24"/>
          <w:szCs w:val="24"/>
        </w:rPr>
        <w:t>n el próximo</w:t>
      </w:r>
      <w:r w:rsidRPr="0037359B">
        <w:rPr>
          <w:rFonts w:ascii="Times New Roman" w:hAnsi="Times New Roman" w:cs="Times New Roman"/>
          <w:sz w:val="24"/>
          <w:szCs w:val="24"/>
        </w:rPr>
        <w:t xml:space="preserve"> capítulo </w:t>
      </w:r>
      <w:r w:rsidR="009730DD">
        <w:rPr>
          <w:rFonts w:ascii="Times New Roman" w:hAnsi="Times New Roman" w:cs="Times New Roman"/>
          <w:sz w:val="24"/>
          <w:szCs w:val="24"/>
        </w:rPr>
        <w:t xml:space="preserve">se </w:t>
      </w:r>
      <w:r w:rsidRPr="0037359B">
        <w:rPr>
          <w:rFonts w:ascii="Times New Roman" w:hAnsi="Times New Roman" w:cs="Times New Roman"/>
          <w:sz w:val="24"/>
          <w:szCs w:val="24"/>
        </w:rPr>
        <w:t>examinará experiencias específicas en el sistema de salud privado argentino, destacando cómo los pagos basados en resultados han influido en la toma de decisiones y la calidad de la atención.</w:t>
      </w:r>
    </w:p>
    <w:p w14:paraId="00000239" w14:textId="4514C3B3" w:rsidR="009C7C47" w:rsidRPr="005D10D2" w:rsidRDefault="00AE32CA" w:rsidP="00B47635">
      <w:pPr>
        <w:pStyle w:val="Ttulo2"/>
        <w:rPr>
          <w:rFonts w:ascii="Times New Roman" w:hAnsi="Times New Roman" w:cs="Times New Roman"/>
          <w:b/>
          <w:bCs/>
        </w:rPr>
      </w:pPr>
      <w:bookmarkStart w:id="119" w:name="_heading=h.37m2jsg" w:colFirst="0" w:colLast="0"/>
      <w:bookmarkStart w:id="120" w:name="_Toc175242523"/>
      <w:bookmarkEnd w:id="119"/>
      <w:r w:rsidRPr="005D10D2">
        <w:rPr>
          <w:rFonts w:ascii="Times New Roman" w:hAnsi="Times New Roman" w:cs="Times New Roman"/>
          <w:b/>
          <w:bCs/>
        </w:rPr>
        <w:t>2</w:t>
      </w:r>
      <w:r w:rsidR="00B47635" w:rsidRPr="005D10D2">
        <w:rPr>
          <w:rFonts w:ascii="Times New Roman" w:hAnsi="Times New Roman" w:cs="Times New Roman"/>
          <w:b/>
          <w:bCs/>
        </w:rPr>
        <w:t>.</w:t>
      </w:r>
      <w:r w:rsidRPr="005D10D2">
        <w:rPr>
          <w:rFonts w:ascii="Times New Roman" w:hAnsi="Times New Roman" w:cs="Times New Roman"/>
          <w:b/>
          <w:bCs/>
        </w:rPr>
        <w:t>4.</w:t>
      </w:r>
      <w:r w:rsidR="00B47635" w:rsidRPr="005D10D2">
        <w:rPr>
          <w:rFonts w:ascii="Times New Roman" w:hAnsi="Times New Roman" w:cs="Times New Roman"/>
          <w:b/>
          <w:bCs/>
        </w:rPr>
        <w:t>3</w:t>
      </w:r>
      <w:r w:rsidRPr="005D10D2">
        <w:rPr>
          <w:rFonts w:ascii="Times New Roman" w:hAnsi="Times New Roman" w:cs="Times New Roman"/>
          <w:b/>
          <w:bCs/>
        </w:rPr>
        <w:t xml:space="preserve"> METODOLOGÍA</w:t>
      </w:r>
      <w:bookmarkEnd w:id="120"/>
    </w:p>
    <w:p w14:paraId="0000023A" w14:textId="4603B354" w:rsidR="009C7C47" w:rsidRPr="0037359B" w:rsidRDefault="00877CCA" w:rsidP="0037359B">
      <w:pPr>
        <w:spacing w:line="360" w:lineRule="auto"/>
        <w:rPr>
          <w:rFonts w:ascii="Times New Roman" w:hAnsi="Times New Roman" w:cs="Times New Roman"/>
          <w:sz w:val="24"/>
          <w:szCs w:val="24"/>
        </w:rPr>
      </w:pPr>
      <w:r w:rsidRPr="0037359B">
        <w:rPr>
          <w:rFonts w:ascii="Times New Roman" w:hAnsi="Times New Roman" w:cs="Times New Roman"/>
          <w:sz w:val="24"/>
          <w:szCs w:val="24"/>
        </w:rPr>
        <w:t xml:space="preserve">Dentro de estos acuerdos de riesgo compartido, tenemos los acuerdos basados en resultados en salud, es decir aquellos en los que el precio o la naturaleza del reembolso está ligado a la consecución de determinados resultados en salud. De este modo, el pago se establece en función de los resultados que el medicamento en cuestión ofrezca, al ser aplicado en la práctica real. Dentro del modelo de acuerdo vinculado está el reembolso vinculado a resultados (o pago por resultados). En este tipo de contratos, el nivel de reembolso del medicamento que vamos a </w:t>
      </w:r>
      <w:r w:rsidR="001F41F5" w:rsidRPr="0037359B">
        <w:rPr>
          <w:rFonts w:ascii="Times New Roman" w:hAnsi="Times New Roman" w:cs="Times New Roman"/>
          <w:sz w:val="24"/>
          <w:szCs w:val="24"/>
        </w:rPr>
        <w:t>probar</w:t>
      </w:r>
      <w:r w:rsidRPr="0037359B">
        <w:rPr>
          <w:rFonts w:ascii="Times New Roman" w:hAnsi="Times New Roman" w:cs="Times New Roman"/>
          <w:sz w:val="24"/>
          <w:szCs w:val="24"/>
        </w:rPr>
        <w:t xml:space="preserve"> está condicionado a la consecución de resultados en términos de salud acordados previamente entre el pagador y la compañía farmacéutica, realizados en condiciones reales. Como se expuso, los acuerdos de pago por resultados surgen cuando un fabricante confía en los beneficios de su producto y está dispuesto a aceptar un reembolso si los resultados del producto en situaciones reales no cumplen con los objetivos esperados. Es decir, el fabricante ofrece reembolso de precio o bonificación de productos similares (reposición) al medicamento en cuestión, si el mismo, no cumple con los resultados en salud acordados. Estos resultados pueden medirse individualmente para cada paciente o considerando el impacto en la población general. La respuesta al tratamiento puede evaluarse mediante medidas de resultados clínicos finales a corto o largo plazo, en general se toma entre 6 meses a 1 año, para medir resultados en nuestro país (como morbilidad, mortalidad, progresión de enfermedad).</w:t>
      </w:r>
    </w:p>
    <w:p w14:paraId="0000023B" w14:textId="6C5D968E" w:rsidR="009C7C47" w:rsidRPr="004A1D9A" w:rsidRDefault="00AE32CA" w:rsidP="00B47635">
      <w:pPr>
        <w:pStyle w:val="Ttulo2"/>
        <w:rPr>
          <w:rFonts w:ascii="Times New Roman" w:hAnsi="Times New Roman" w:cs="Times New Roman"/>
          <w:b/>
          <w:bCs/>
        </w:rPr>
      </w:pPr>
      <w:bookmarkStart w:id="121" w:name="_heading=h.1mrcu09" w:colFirst="0" w:colLast="0"/>
      <w:bookmarkStart w:id="122" w:name="_Toc175242524"/>
      <w:bookmarkEnd w:id="121"/>
      <w:r w:rsidRPr="007B0364">
        <w:rPr>
          <w:rFonts w:ascii="Times New Roman" w:hAnsi="Times New Roman" w:cs="Times New Roman"/>
          <w:b/>
          <w:bCs/>
        </w:rPr>
        <w:t>2</w:t>
      </w:r>
      <w:r w:rsidR="00B47635" w:rsidRPr="007B0364">
        <w:rPr>
          <w:rFonts w:ascii="Times New Roman" w:hAnsi="Times New Roman" w:cs="Times New Roman"/>
          <w:b/>
          <w:bCs/>
        </w:rPr>
        <w:t>.</w:t>
      </w:r>
      <w:r w:rsidRPr="007B0364">
        <w:rPr>
          <w:rFonts w:ascii="Times New Roman" w:hAnsi="Times New Roman" w:cs="Times New Roman"/>
          <w:b/>
          <w:bCs/>
        </w:rPr>
        <w:t>4.</w:t>
      </w:r>
      <w:r w:rsidR="00B47635" w:rsidRPr="007B0364">
        <w:rPr>
          <w:rFonts w:ascii="Times New Roman" w:hAnsi="Times New Roman" w:cs="Times New Roman"/>
          <w:b/>
          <w:bCs/>
        </w:rPr>
        <w:t>4</w:t>
      </w:r>
      <w:r w:rsidRPr="00B47635">
        <w:rPr>
          <w:b/>
          <w:bCs/>
        </w:rPr>
        <w:t xml:space="preserve"> </w:t>
      </w:r>
      <w:r w:rsidRPr="004A1D9A">
        <w:rPr>
          <w:rFonts w:ascii="Times New Roman" w:hAnsi="Times New Roman" w:cs="Times New Roman"/>
          <w:b/>
          <w:bCs/>
        </w:rPr>
        <w:t>RECONOCIMIENTO DE LA INNOVACIÓN TERAPÉUTICA</w:t>
      </w:r>
      <w:bookmarkEnd w:id="122"/>
    </w:p>
    <w:p w14:paraId="0000023C" w14:textId="6359FCBD" w:rsidR="009C7C47" w:rsidRPr="0037359B" w:rsidRDefault="00877CCA" w:rsidP="0037359B">
      <w:pPr>
        <w:spacing w:line="360" w:lineRule="auto"/>
        <w:rPr>
          <w:rFonts w:ascii="Times New Roman" w:hAnsi="Times New Roman" w:cs="Times New Roman"/>
          <w:b/>
          <w:sz w:val="24"/>
          <w:szCs w:val="24"/>
        </w:rPr>
      </w:pPr>
      <w:r w:rsidRPr="0037359B">
        <w:rPr>
          <w:rFonts w:ascii="Times New Roman" w:hAnsi="Times New Roman" w:cs="Times New Roman"/>
          <w:sz w:val="24"/>
          <w:szCs w:val="24"/>
        </w:rPr>
        <w:t xml:space="preserve">La toma de decisiones basada en evidencia ha sido mejorada significativamente. La estructura basada en resultados clínicos proporciona una base sólida para las negociaciones, reduciendo la incertidumbre y permitiendo decisiones más informadas sobre la inclusión y financiamiento de medicamentos de alto costo. Se destaca su impacto positivo en la evaluación de medicamentos de alto precio y la toma de decisiones en el ámbito de la salud. Estas lecciones pueden ser valiosas para la implementación de estrategias similares en otros contextos, como el sistema de salud privado argentino.                                                                                                                       </w:t>
      </w:r>
      <w:r w:rsidR="008B6524">
        <w:rPr>
          <w:rFonts w:ascii="Times New Roman" w:hAnsi="Times New Roman" w:cs="Times New Roman"/>
          <w:sz w:val="24"/>
          <w:szCs w:val="24"/>
        </w:rPr>
        <w:t xml:space="preserve">      </w:t>
      </w:r>
      <w:r w:rsidRPr="0037359B">
        <w:rPr>
          <w:rFonts w:ascii="Times New Roman" w:hAnsi="Times New Roman" w:cs="Times New Roman"/>
          <w:sz w:val="24"/>
          <w:szCs w:val="24"/>
        </w:rPr>
        <w:t xml:space="preserve">      Como dificultades, se encontró la falta de estándares y métricas consistentes para evaluar resultados clínicos, pueden dificultar la implementación efectiva de estos modelos. Así como la falta de experiencia en general del mercado de la salud en estos temas, de real relevancia por su impacto económico, es importante establecer un marco común de evaluación, y así podría mejorar la comparabilidad y la aplicabilidad de los resultados, a otros operadores. Además, aunque estos modelos ofrecen beneficios a largo plazo, en nuestra economía debemos mirar la corto y mediano plazo.  El enfoque centrado en resultados clínicos ha logrado una mayor alineación de intereses entre los fabricantes o compañías farmacéuticas y todos los actores del sistema de salud. Al basar las decisiones en la eficacia real, se crea un terreno común que promueve la colaboración y la búsqueda conjunta de mejores resultados para los pacientes. La implementación de este modelo ha permitido a las instituciones de medicina prepaga reducir riesgos financieros al vincular los pagos con el rendimiento real de los tratamientos. La mejora en la eficacia terapéutica se traduce directamente en un retorno de inversión más efectivo para los sistemas de salud.</w:t>
      </w:r>
    </w:p>
    <w:p w14:paraId="4D88E095" w14:textId="77777777" w:rsidR="00B47635" w:rsidRDefault="00B47635">
      <w:pPr>
        <w:spacing w:line="240" w:lineRule="auto"/>
        <w:rPr>
          <w:sz w:val="24"/>
          <w:szCs w:val="24"/>
        </w:rPr>
      </w:pPr>
    </w:p>
    <w:p w14:paraId="0AC892BE" w14:textId="77777777" w:rsidR="003E44D5" w:rsidRDefault="003E44D5">
      <w:pPr>
        <w:spacing w:line="240" w:lineRule="auto"/>
        <w:rPr>
          <w:sz w:val="24"/>
          <w:szCs w:val="24"/>
        </w:rPr>
      </w:pPr>
    </w:p>
    <w:p w14:paraId="2E3292FA" w14:textId="77777777" w:rsidR="003E44D5" w:rsidRDefault="003E44D5">
      <w:pPr>
        <w:spacing w:line="240" w:lineRule="auto"/>
        <w:rPr>
          <w:sz w:val="24"/>
          <w:szCs w:val="24"/>
        </w:rPr>
      </w:pPr>
    </w:p>
    <w:p w14:paraId="4A55309C" w14:textId="77777777" w:rsidR="003E44D5" w:rsidRDefault="003E44D5">
      <w:pPr>
        <w:spacing w:line="240" w:lineRule="auto"/>
        <w:rPr>
          <w:sz w:val="24"/>
          <w:szCs w:val="24"/>
        </w:rPr>
      </w:pPr>
    </w:p>
    <w:p w14:paraId="32D026E3" w14:textId="77777777" w:rsidR="003E44D5" w:rsidRDefault="003E44D5">
      <w:pPr>
        <w:spacing w:line="240" w:lineRule="auto"/>
        <w:rPr>
          <w:sz w:val="24"/>
          <w:szCs w:val="24"/>
        </w:rPr>
      </w:pPr>
    </w:p>
    <w:p w14:paraId="6A8265E1" w14:textId="77777777" w:rsidR="003E44D5" w:rsidRDefault="003E44D5">
      <w:pPr>
        <w:spacing w:line="240" w:lineRule="auto"/>
        <w:rPr>
          <w:sz w:val="24"/>
          <w:szCs w:val="24"/>
        </w:rPr>
      </w:pPr>
    </w:p>
    <w:p w14:paraId="6A51CB87" w14:textId="77777777" w:rsidR="003E44D5" w:rsidRDefault="003E44D5">
      <w:pPr>
        <w:spacing w:line="240" w:lineRule="auto"/>
        <w:rPr>
          <w:sz w:val="24"/>
          <w:szCs w:val="24"/>
        </w:rPr>
      </w:pPr>
    </w:p>
    <w:p w14:paraId="0697FF78" w14:textId="77777777" w:rsidR="003E44D5" w:rsidRDefault="003E44D5">
      <w:pPr>
        <w:spacing w:line="240" w:lineRule="auto"/>
        <w:rPr>
          <w:sz w:val="24"/>
          <w:szCs w:val="24"/>
        </w:rPr>
      </w:pPr>
    </w:p>
    <w:p w14:paraId="1527D3C0" w14:textId="77777777" w:rsidR="003E44D5" w:rsidRDefault="003E44D5">
      <w:pPr>
        <w:spacing w:line="240" w:lineRule="auto"/>
        <w:rPr>
          <w:sz w:val="24"/>
          <w:szCs w:val="24"/>
        </w:rPr>
      </w:pPr>
    </w:p>
    <w:p w14:paraId="32BAA77A" w14:textId="77777777" w:rsidR="003E44D5" w:rsidRDefault="003E44D5">
      <w:pPr>
        <w:spacing w:line="240" w:lineRule="auto"/>
        <w:rPr>
          <w:sz w:val="24"/>
          <w:szCs w:val="24"/>
        </w:rPr>
      </w:pPr>
    </w:p>
    <w:p w14:paraId="2BB1C43D" w14:textId="77777777" w:rsidR="003E44D5" w:rsidRDefault="003E44D5">
      <w:pPr>
        <w:spacing w:line="240" w:lineRule="auto"/>
        <w:rPr>
          <w:sz w:val="24"/>
          <w:szCs w:val="24"/>
        </w:rPr>
      </w:pPr>
    </w:p>
    <w:p w14:paraId="69E433EE" w14:textId="77777777" w:rsidR="00695F34" w:rsidRDefault="00695F34">
      <w:pPr>
        <w:spacing w:line="240" w:lineRule="auto"/>
        <w:rPr>
          <w:sz w:val="24"/>
          <w:szCs w:val="24"/>
        </w:rPr>
      </w:pPr>
    </w:p>
    <w:p w14:paraId="0BA626E5" w14:textId="77777777" w:rsidR="00695F34" w:rsidRDefault="00695F34">
      <w:pPr>
        <w:spacing w:line="240" w:lineRule="auto"/>
        <w:rPr>
          <w:sz w:val="24"/>
          <w:szCs w:val="24"/>
        </w:rPr>
      </w:pPr>
    </w:p>
    <w:p w14:paraId="075FBB6E" w14:textId="77777777" w:rsidR="00695F34" w:rsidRDefault="00695F34">
      <w:pPr>
        <w:spacing w:line="240" w:lineRule="auto"/>
        <w:rPr>
          <w:sz w:val="24"/>
          <w:szCs w:val="24"/>
        </w:rPr>
      </w:pPr>
    </w:p>
    <w:p w14:paraId="47BC2B69" w14:textId="77777777" w:rsidR="00695F34" w:rsidRDefault="00695F34">
      <w:pPr>
        <w:spacing w:line="240" w:lineRule="auto"/>
        <w:rPr>
          <w:sz w:val="24"/>
          <w:szCs w:val="24"/>
        </w:rPr>
      </w:pPr>
    </w:p>
    <w:p w14:paraId="03CE14A4" w14:textId="77777777" w:rsidR="00695F34" w:rsidRDefault="00695F34">
      <w:pPr>
        <w:spacing w:line="240" w:lineRule="auto"/>
        <w:rPr>
          <w:sz w:val="24"/>
          <w:szCs w:val="24"/>
        </w:rPr>
      </w:pPr>
    </w:p>
    <w:p w14:paraId="0C56B98A" w14:textId="77777777" w:rsidR="00695F34" w:rsidRDefault="00695F34">
      <w:pPr>
        <w:spacing w:line="240" w:lineRule="auto"/>
        <w:rPr>
          <w:sz w:val="24"/>
          <w:szCs w:val="24"/>
        </w:rPr>
      </w:pPr>
    </w:p>
    <w:p w14:paraId="12BB338D" w14:textId="77777777" w:rsidR="00695F34" w:rsidRDefault="00695F34">
      <w:pPr>
        <w:spacing w:line="240" w:lineRule="auto"/>
        <w:rPr>
          <w:sz w:val="24"/>
          <w:szCs w:val="24"/>
        </w:rPr>
      </w:pPr>
    </w:p>
    <w:p w14:paraId="33915D5A" w14:textId="77777777" w:rsidR="00695F34" w:rsidRDefault="00695F34">
      <w:pPr>
        <w:spacing w:line="240" w:lineRule="auto"/>
        <w:rPr>
          <w:sz w:val="24"/>
          <w:szCs w:val="24"/>
        </w:rPr>
      </w:pPr>
    </w:p>
    <w:p w14:paraId="28E0AA23" w14:textId="77777777" w:rsidR="00695F34" w:rsidRDefault="00695F34">
      <w:pPr>
        <w:spacing w:line="240" w:lineRule="auto"/>
        <w:rPr>
          <w:sz w:val="24"/>
          <w:szCs w:val="24"/>
        </w:rPr>
      </w:pPr>
    </w:p>
    <w:p w14:paraId="6B3AD61E" w14:textId="77777777" w:rsidR="00695F34" w:rsidRDefault="00695F34">
      <w:pPr>
        <w:spacing w:line="240" w:lineRule="auto"/>
        <w:rPr>
          <w:sz w:val="24"/>
          <w:szCs w:val="24"/>
        </w:rPr>
      </w:pPr>
    </w:p>
    <w:p w14:paraId="54871F6A" w14:textId="5AAE724C" w:rsidR="00695F34" w:rsidRDefault="00695F34">
      <w:pPr>
        <w:spacing w:line="240" w:lineRule="auto"/>
        <w:rPr>
          <w:sz w:val="24"/>
          <w:szCs w:val="24"/>
        </w:rPr>
      </w:pPr>
    </w:p>
    <w:p w14:paraId="2BA8CF27" w14:textId="77777777" w:rsidR="00695F34" w:rsidRDefault="00695F34">
      <w:pPr>
        <w:spacing w:line="240" w:lineRule="auto"/>
        <w:rPr>
          <w:sz w:val="24"/>
          <w:szCs w:val="24"/>
        </w:rPr>
      </w:pPr>
    </w:p>
    <w:p w14:paraId="69B05130" w14:textId="3A942482" w:rsidR="00B47635" w:rsidRPr="003F5BD0" w:rsidRDefault="00B47635" w:rsidP="00B47635">
      <w:pPr>
        <w:pStyle w:val="Ttulo1"/>
        <w:jc w:val="center"/>
        <w:rPr>
          <w:rFonts w:ascii="Times New Roman" w:hAnsi="Times New Roman" w:cs="Times New Roman"/>
          <w:b/>
          <w:bCs/>
          <w:sz w:val="36"/>
          <w:szCs w:val="36"/>
        </w:rPr>
      </w:pPr>
      <w:bookmarkStart w:id="123" w:name="_heading=h.46r0co2" w:colFirst="0" w:colLast="0"/>
      <w:bookmarkStart w:id="124" w:name="_Toc175242525"/>
      <w:bookmarkEnd w:id="81"/>
      <w:bookmarkEnd w:id="123"/>
      <w:r w:rsidRPr="003F5BD0">
        <w:rPr>
          <w:rFonts w:ascii="Times New Roman" w:hAnsi="Times New Roman" w:cs="Times New Roman"/>
          <w:b/>
          <w:bCs/>
          <w:sz w:val="36"/>
          <w:szCs w:val="36"/>
        </w:rPr>
        <w:t>CAPITULO 3</w:t>
      </w:r>
      <w:bookmarkEnd w:id="124"/>
    </w:p>
    <w:p w14:paraId="0000023E" w14:textId="091995A2" w:rsidR="009C7C47" w:rsidRPr="00B47635" w:rsidRDefault="00B47635" w:rsidP="00B47635">
      <w:pPr>
        <w:pStyle w:val="Ttulo1"/>
        <w:rPr>
          <w:b/>
          <w:bCs/>
        </w:rPr>
      </w:pPr>
      <w:bookmarkStart w:id="125" w:name="_Toc175242526"/>
      <w:r w:rsidRPr="007B0364">
        <w:rPr>
          <w:rFonts w:ascii="Times New Roman" w:hAnsi="Times New Roman" w:cs="Times New Roman"/>
          <w:b/>
          <w:bCs/>
        </w:rPr>
        <w:t>3.1</w:t>
      </w:r>
      <w:r w:rsidRPr="00B47635">
        <w:rPr>
          <w:b/>
          <w:bCs/>
        </w:rPr>
        <w:t xml:space="preserve"> </w:t>
      </w:r>
      <w:r w:rsidRPr="003F5BD0">
        <w:rPr>
          <w:rFonts w:ascii="Times New Roman" w:hAnsi="Times New Roman" w:cs="Times New Roman"/>
          <w:b/>
          <w:bCs/>
        </w:rPr>
        <w:t>MATERIAL Y MÉTODOS</w:t>
      </w:r>
      <w:bookmarkEnd w:id="125"/>
    </w:p>
    <w:p w14:paraId="0000023F" w14:textId="305DAB75" w:rsidR="009C7C47" w:rsidRPr="0037359B" w:rsidRDefault="00877CCA" w:rsidP="0037359B">
      <w:pPr>
        <w:spacing w:before="240" w:after="240" w:line="360" w:lineRule="auto"/>
        <w:rPr>
          <w:rFonts w:ascii="Times New Roman" w:hAnsi="Times New Roman" w:cs="Times New Roman"/>
          <w:sz w:val="24"/>
          <w:szCs w:val="24"/>
        </w:rPr>
      </w:pPr>
      <w:r w:rsidRPr="0037359B">
        <w:rPr>
          <w:rFonts w:ascii="Times New Roman" w:hAnsi="Times New Roman" w:cs="Times New Roman"/>
          <w:sz w:val="24"/>
          <w:szCs w:val="24"/>
        </w:rPr>
        <w:t xml:space="preserve">La droga Abemaciclib es considerado hoy día un estándar de tratamiento tanto el </w:t>
      </w:r>
      <w:r w:rsidR="00893FCE" w:rsidRPr="0037359B">
        <w:rPr>
          <w:rFonts w:ascii="Times New Roman" w:hAnsi="Times New Roman" w:cs="Times New Roman"/>
          <w:sz w:val="24"/>
          <w:szCs w:val="24"/>
        </w:rPr>
        <w:t>cáncer</w:t>
      </w:r>
      <w:r w:rsidRPr="0037359B">
        <w:rPr>
          <w:rFonts w:ascii="Times New Roman" w:hAnsi="Times New Roman" w:cs="Times New Roman"/>
          <w:sz w:val="24"/>
          <w:szCs w:val="24"/>
        </w:rPr>
        <w:t xml:space="preserve"> de mama en el ámbito metastático (mBC) como en el adyuvante (eBC). Se presento que los beneficios demostrados en varios ensayos clínicos. Al ser este tratamiento considerad de alto precio e impactar de manera desfavorable en el sistema financiero de salud, se decidió realizar un ARC. En el mismo, intervienen entre 3 partes: pagador privado (</w:t>
      </w:r>
      <w:r w:rsidR="00661395">
        <w:rPr>
          <w:rFonts w:ascii="Times New Roman" w:hAnsi="Times New Roman" w:cs="Times New Roman"/>
          <w:sz w:val="24"/>
          <w:szCs w:val="24"/>
        </w:rPr>
        <w:t xml:space="preserve">que </w:t>
      </w:r>
      <w:r w:rsidRPr="0037359B">
        <w:rPr>
          <w:rFonts w:ascii="Times New Roman" w:hAnsi="Times New Roman" w:cs="Times New Roman"/>
          <w:sz w:val="24"/>
          <w:szCs w:val="24"/>
        </w:rPr>
        <w:t xml:space="preserve">ponen los pacientes), la compañía farmacéutica que </w:t>
      </w:r>
      <w:r w:rsidR="00661395">
        <w:rPr>
          <w:rFonts w:ascii="Times New Roman" w:hAnsi="Times New Roman" w:cs="Times New Roman"/>
          <w:sz w:val="24"/>
          <w:szCs w:val="24"/>
        </w:rPr>
        <w:t xml:space="preserve">es el </w:t>
      </w:r>
      <w:r w:rsidR="00FC163D" w:rsidRPr="0037359B">
        <w:rPr>
          <w:rFonts w:ascii="Times New Roman" w:hAnsi="Times New Roman" w:cs="Times New Roman"/>
          <w:sz w:val="24"/>
          <w:szCs w:val="24"/>
        </w:rPr>
        <w:t>patrocinador</w:t>
      </w:r>
      <w:r w:rsidRPr="0037359B">
        <w:rPr>
          <w:rFonts w:ascii="Times New Roman" w:hAnsi="Times New Roman" w:cs="Times New Roman"/>
          <w:sz w:val="24"/>
          <w:szCs w:val="24"/>
        </w:rPr>
        <w:t xml:space="preserve"> del fármaco y un tercer auditor externo a modo de auditor. Se definieron los parámetros de inclusión en el mismo y seguimiento. Se presenta un análisis descriptivo y retrospectivo de 56 pacientes con CM (</w:t>
      </w:r>
      <w:r w:rsidR="00893FCE" w:rsidRPr="0037359B">
        <w:rPr>
          <w:rFonts w:ascii="Times New Roman" w:hAnsi="Times New Roman" w:cs="Times New Roman"/>
          <w:sz w:val="24"/>
          <w:szCs w:val="24"/>
        </w:rPr>
        <w:t>cáncer</w:t>
      </w:r>
      <w:r w:rsidRPr="0037359B">
        <w:rPr>
          <w:rFonts w:ascii="Times New Roman" w:hAnsi="Times New Roman" w:cs="Times New Roman"/>
          <w:sz w:val="24"/>
          <w:szCs w:val="24"/>
        </w:rPr>
        <w:t xml:space="preserve"> de mama) luminal que recibieron/reciben Abemaciclib, ya sea en eBC o mBC, dentro de este programa de ARC entre 05/2021 y la actualidad. Los criterios de elección se presentan en el cuadro que está a continuación: Se definió un sistema de pagos por parte del financiador o de la empresa farmacéutica según resultados clínicos, basado en los resultados de los estudios pivótales. El mismo se detalla en el cuadro siguiente</w:t>
      </w:r>
    </w:p>
    <w:p w14:paraId="00000240" w14:textId="2DE77EE8" w:rsidR="009C7C47" w:rsidRPr="00ED2C64" w:rsidRDefault="00BB0D50" w:rsidP="00BB0D50">
      <w:pPr>
        <w:pStyle w:val="Ttulo3"/>
        <w:rPr>
          <w:rFonts w:ascii="Times New Roman" w:hAnsi="Times New Roman" w:cs="Times New Roman"/>
          <w:b/>
          <w:bCs/>
        </w:rPr>
      </w:pPr>
      <w:bookmarkStart w:id="126" w:name="_Toc175242527"/>
      <w:r w:rsidRPr="00ED2C64">
        <w:rPr>
          <w:rFonts w:ascii="Times New Roman" w:hAnsi="Times New Roman" w:cs="Times New Roman"/>
          <w:b/>
          <w:bCs/>
        </w:rPr>
        <w:t>FIGURA 8</w:t>
      </w:r>
      <w:r w:rsidR="00993B16" w:rsidRPr="00ED2C64">
        <w:rPr>
          <w:rFonts w:ascii="Times New Roman" w:hAnsi="Times New Roman" w:cs="Times New Roman"/>
          <w:b/>
          <w:bCs/>
        </w:rPr>
        <w:t>.</w:t>
      </w:r>
      <w:r w:rsidRPr="00ED2C64">
        <w:rPr>
          <w:rFonts w:ascii="Times New Roman" w:hAnsi="Times New Roman" w:cs="Times New Roman"/>
          <w:b/>
          <w:bCs/>
        </w:rPr>
        <w:t xml:space="preserve"> CRITERIO DE INICIO DE TRATAMIENTO</w:t>
      </w:r>
      <w:bookmarkEnd w:id="126"/>
    </w:p>
    <w:p w14:paraId="00000241" w14:textId="77777777" w:rsidR="009C7C47" w:rsidRDefault="00877CCA">
      <w:pPr>
        <w:spacing w:before="240" w:after="240" w:line="276" w:lineRule="auto"/>
        <w:rPr>
          <w:color w:val="FF0000"/>
          <w:sz w:val="24"/>
          <w:szCs w:val="24"/>
        </w:rPr>
      </w:pPr>
      <w:r>
        <w:rPr>
          <w:noProof/>
          <w:color w:val="FF0000"/>
          <w:sz w:val="24"/>
          <w:szCs w:val="24"/>
        </w:rPr>
        <w:drawing>
          <wp:inline distT="114300" distB="114300" distL="114300" distR="114300" wp14:anchorId="1C8C9006" wp14:editId="5FCA5908">
            <wp:extent cx="6256655" cy="4171950"/>
            <wp:effectExtent l="0" t="0" r="0" b="0"/>
            <wp:docPr id="208404370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9"/>
                    <a:srcRect/>
                    <a:stretch>
                      <a:fillRect/>
                    </a:stretch>
                  </pic:blipFill>
                  <pic:spPr>
                    <a:xfrm>
                      <a:off x="0" y="0"/>
                      <a:ext cx="6259125" cy="4173597"/>
                    </a:xfrm>
                    <a:prstGeom prst="rect">
                      <a:avLst/>
                    </a:prstGeom>
                    <a:ln/>
                  </pic:spPr>
                </pic:pic>
              </a:graphicData>
            </a:graphic>
          </wp:inline>
        </w:drawing>
      </w:r>
    </w:p>
    <w:p w14:paraId="00000242" w14:textId="77777777" w:rsidR="009C7C47" w:rsidRDefault="009C7C47">
      <w:pPr>
        <w:spacing w:line="240" w:lineRule="auto"/>
        <w:rPr>
          <w:sz w:val="24"/>
          <w:szCs w:val="24"/>
        </w:rPr>
      </w:pPr>
    </w:p>
    <w:p w14:paraId="00000243" w14:textId="77777777" w:rsidR="009C7C47" w:rsidRPr="0037359B" w:rsidRDefault="00877CCA" w:rsidP="0037359B">
      <w:pPr>
        <w:spacing w:before="240" w:after="240" w:line="360" w:lineRule="auto"/>
        <w:ind w:left="360"/>
        <w:rPr>
          <w:rFonts w:ascii="Times New Roman" w:hAnsi="Times New Roman" w:cs="Times New Roman"/>
          <w:sz w:val="24"/>
          <w:szCs w:val="24"/>
        </w:rPr>
      </w:pPr>
      <w:r w:rsidRPr="0037359B">
        <w:rPr>
          <w:rFonts w:ascii="Times New Roman" w:hAnsi="Times New Roman" w:cs="Times New Roman"/>
          <w:sz w:val="24"/>
          <w:szCs w:val="24"/>
        </w:rPr>
        <w:t>Se definió un sistema de pagos por parte del financiador o de la empresa farmacéutica según resultados clínicos, basado en los resultados de los estudios pivótales. El mismo se detalla en el cuadro siguiente</w:t>
      </w:r>
    </w:p>
    <w:p w14:paraId="00000244" w14:textId="24FC5EA7" w:rsidR="009C7C47" w:rsidRPr="00ED2C64" w:rsidRDefault="00BB0D50" w:rsidP="00BB0D50">
      <w:pPr>
        <w:pStyle w:val="Ttulo3"/>
        <w:rPr>
          <w:rFonts w:ascii="Times New Roman" w:hAnsi="Times New Roman" w:cs="Times New Roman"/>
          <w:b/>
          <w:bCs/>
        </w:rPr>
      </w:pPr>
      <w:bookmarkStart w:id="127" w:name="_Toc175242528"/>
      <w:r w:rsidRPr="00ED2C64">
        <w:rPr>
          <w:rFonts w:ascii="Times New Roman" w:hAnsi="Times New Roman" w:cs="Times New Roman"/>
          <w:b/>
          <w:bCs/>
        </w:rPr>
        <w:t>FIGURA 9</w:t>
      </w:r>
      <w:r w:rsidR="00993B16" w:rsidRPr="00ED2C64">
        <w:rPr>
          <w:rFonts w:ascii="Times New Roman" w:hAnsi="Times New Roman" w:cs="Times New Roman"/>
          <w:b/>
          <w:bCs/>
        </w:rPr>
        <w:t>.</w:t>
      </w:r>
      <w:r w:rsidRPr="00ED2C64">
        <w:rPr>
          <w:rFonts w:ascii="Times New Roman" w:hAnsi="Times New Roman" w:cs="Times New Roman"/>
          <w:b/>
          <w:bCs/>
        </w:rPr>
        <w:t xml:space="preserve"> ESQUEMA DE PAGO POR RESULTADOS</w:t>
      </w:r>
      <w:bookmarkEnd w:id="127"/>
    </w:p>
    <w:p w14:paraId="00000245" w14:textId="77777777" w:rsidR="009C7C47" w:rsidRDefault="00877CCA" w:rsidP="00A95DEE">
      <w:pPr>
        <w:spacing w:line="240" w:lineRule="auto"/>
        <w:ind w:left="360"/>
        <w:rPr>
          <w:b/>
          <w:sz w:val="24"/>
          <w:szCs w:val="24"/>
        </w:rPr>
      </w:pPr>
      <w:r>
        <w:rPr>
          <w:b/>
          <w:noProof/>
          <w:sz w:val="24"/>
          <w:szCs w:val="24"/>
        </w:rPr>
        <w:drawing>
          <wp:inline distT="114300" distB="114300" distL="114300" distR="114300" wp14:anchorId="18D211A8" wp14:editId="4DFC1D77">
            <wp:extent cx="6405563" cy="4333875"/>
            <wp:effectExtent l="0" t="0" r="0" b="0"/>
            <wp:docPr id="208404371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0"/>
                    <a:srcRect/>
                    <a:stretch>
                      <a:fillRect/>
                    </a:stretch>
                  </pic:blipFill>
                  <pic:spPr>
                    <a:xfrm>
                      <a:off x="0" y="0"/>
                      <a:ext cx="6405563" cy="4333875"/>
                    </a:xfrm>
                    <a:prstGeom prst="rect">
                      <a:avLst/>
                    </a:prstGeom>
                    <a:ln/>
                  </pic:spPr>
                </pic:pic>
              </a:graphicData>
            </a:graphic>
          </wp:inline>
        </w:drawing>
      </w:r>
    </w:p>
    <w:p w14:paraId="00000246" w14:textId="77777777" w:rsidR="009C7C47" w:rsidRDefault="009C7C47">
      <w:pPr>
        <w:spacing w:line="240" w:lineRule="auto"/>
        <w:ind w:left="360"/>
        <w:rPr>
          <w:b/>
          <w:sz w:val="24"/>
          <w:szCs w:val="24"/>
        </w:rPr>
      </w:pPr>
    </w:p>
    <w:p w14:paraId="00000247" w14:textId="77777777" w:rsidR="009C7C47" w:rsidRDefault="009C7C47">
      <w:pPr>
        <w:spacing w:line="240" w:lineRule="auto"/>
        <w:ind w:left="360"/>
        <w:rPr>
          <w:b/>
          <w:sz w:val="24"/>
          <w:szCs w:val="24"/>
        </w:rPr>
      </w:pPr>
    </w:p>
    <w:p w14:paraId="00000248" w14:textId="77777777" w:rsidR="009C7C47" w:rsidRDefault="009C7C47">
      <w:pPr>
        <w:spacing w:line="240" w:lineRule="auto"/>
        <w:ind w:left="360"/>
        <w:rPr>
          <w:b/>
          <w:sz w:val="24"/>
          <w:szCs w:val="24"/>
        </w:rPr>
      </w:pPr>
    </w:p>
    <w:p w14:paraId="00000249" w14:textId="77777777" w:rsidR="009C7C47" w:rsidRDefault="009C7C47">
      <w:pPr>
        <w:spacing w:line="240" w:lineRule="auto"/>
        <w:ind w:left="360"/>
        <w:rPr>
          <w:b/>
          <w:sz w:val="24"/>
          <w:szCs w:val="24"/>
        </w:rPr>
      </w:pPr>
    </w:p>
    <w:p w14:paraId="0000024A" w14:textId="77777777" w:rsidR="009C7C47" w:rsidRDefault="009C7C47">
      <w:pPr>
        <w:spacing w:line="240" w:lineRule="auto"/>
        <w:ind w:left="360"/>
        <w:rPr>
          <w:b/>
          <w:sz w:val="24"/>
          <w:szCs w:val="24"/>
        </w:rPr>
      </w:pPr>
    </w:p>
    <w:p w14:paraId="0000024B" w14:textId="77777777" w:rsidR="009C7C47" w:rsidRDefault="009C7C47">
      <w:pPr>
        <w:spacing w:line="240" w:lineRule="auto"/>
        <w:ind w:left="360"/>
        <w:rPr>
          <w:b/>
          <w:sz w:val="24"/>
          <w:szCs w:val="24"/>
        </w:rPr>
      </w:pPr>
    </w:p>
    <w:p w14:paraId="0000024C" w14:textId="77777777" w:rsidR="009C7C47" w:rsidRDefault="009C7C47">
      <w:pPr>
        <w:spacing w:line="240" w:lineRule="auto"/>
        <w:rPr>
          <w:b/>
          <w:sz w:val="24"/>
          <w:szCs w:val="24"/>
        </w:rPr>
      </w:pPr>
    </w:p>
    <w:p w14:paraId="0000024D" w14:textId="77777777" w:rsidR="009C7C47" w:rsidRDefault="009C7C47">
      <w:pPr>
        <w:spacing w:line="240" w:lineRule="auto"/>
        <w:ind w:left="360"/>
        <w:rPr>
          <w:b/>
          <w:sz w:val="24"/>
          <w:szCs w:val="24"/>
        </w:rPr>
      </w:pPr>
    </w:p>
    <w:p w14:paraId="0000024E" w14:textId="77777777" w:rsidR="009C7C47" w:rsidRDefault="009C7C47">
      <w:pPr>
        <w:spacing w:line="240" w:lineRule="auto"/>
        <w:ind w:left="360"/>
        <w:rPr>
          <w:b/>
          <w:sz w:val="24"/>
          <w:szCs w:val="24"/>
        </w:rPr>
      </w:pPr>
    </w:p>
    <w:p w14:paraId="0000024F" w14:textId="77777777" w:rsidR="009C7C47" w:rsidRDefault="009C7C47">
      <w:pPr>
        <w:spacing w:line="240" w:lineRule="auto"/>
        <w:ind w:left="360"/>
        <w:rPr>
          <w:b/>
          <w:sz w:val="24"/>
          <w:szCs w:val="24"/>
        </w:rPr>
      </w:pPr>
    </w:p>
    <w:p w14:paraId="00000250" w14:textId="77777777" w:rsidR="009C7C47" w:rsidRDefault="009C7C47">
      <w:pPr>
        <w:spacing w:line="240" w:lineRule="auto"/>
        <w:ind w:left="360"/>
        <w:rPr>
          <w:b/>
          <w:sz w:val="24"/>
          <w:szCs w:val="24"/>
        </w:rPr>
      </w:pPr>
    </w:p>
    <w:p w14:paraId="00000251" w14:textId="77777777" w:rsidR="009C7C47" w:rsidRDefault="009C7C47">
      <w:pPr>
        <w:spacing w:line="240" w:lineRule="auto"/>
        <w:ind w:left="360"/>
        <w:rPr>
          <w:b/>
          <w:sz w:val="24"/>
          <w:szCs w:val="24"/>
        </w:rPr>
      </w:pPr>
    </w:p>
    <w:p w14:paraId="00000252" w14:textId="77777777" w:rsidR="009C7C47" w:rsidRDefault="009C7C47">
      <w:pPr>
        <w:spacing w:line="240" w:lineRule="auto"/>
        <w:ind w:left="360"/>
        <w:rPr>
          <w:b/>
          <w:sz w:val="24"/>
          <w:szCs w:val="24"/>
        </w:rPr>
      </w:pPr>
    </w:p>
    <w:p w14:paraId="00000253" w14:textId="1A12F99A" w:rsidR="009C7C47" w:rsidRPr="00DC1850" w:rsidRDefault="00877CCA" w:rsidP="00893FCE">
      <w:pPr>
        <w:pStyle w:val="Ttulo1"/>
        <w:jc w:val="center"/>
        <w:rPr>
          <w:rFonts w:ascii="Times New Roman" w:hAnsi="Times New Roman" w:cs="Times New Roman"/>
          <w:b/>
          <w:bCs/>
          <w:sz w:val="36"/>
          <w:szCs w:val="36"/>
        </w:rPr>
      </w:pPr>
      <w:bookmarkStart w:id="128" w:name="_heading=h.111kx3o" w:colFirst="0" w:colLast="0"/>
      <w:bookmarkStart w:id="129" w:name="_Toc175242529"/>
      <w:bookmarkEnd w:id="128"/>
      <w:r w:rsidRPr="00DC1850">
        <w:rPr>
          <w:rFonts w:ascii="Times New Roman" w:hAnsi="Times New Roman" w:cs="Times New Roman"/>
          <w:b/>
          <w:bCs/>
          <w:sz w:val="36"/>
          <w:szCs w:val="36"/>
        </w:rPr>
        <w:t xml:space="preserve">CAPÌTULO </w:t>
      </w:r>
      <w:r w:rsidR="00893FCE" w:rsidRPr="00DC1850">
        <w:rPr>
          <w:rFonts w:ascii="Times New Roman" w:hAnsi="Times New Roman" w:cs="Times New Roman"/>
          <w:b/>
          <w:bCs/>
          <w:sz w:val="36"/>
          <w:szCs w:val="36"/>
        </w:rPr>
        <w:t>4</w:t>
      </w:r>
      <w:r w:rsidRPr="00DC1850">
        <w:rPr>
          <w:rFonts w:ascii="Times New Roman" w:hAnsi="Times New Roman" w:cs="Times New Roman"/>
          <w:b/>
          <w:bCs/>
          <w:sz w:val="36"/>
          <w:szCs w:val="36"/>
        </w:rPr>
        <w:t>:</w:t>
      </w:r>
      <w:bookmarkEnd w:id="129"/>
    </w:p>
    <w:p w14:paraId="00000254" w14:textId="375378C5" w:rsidR="009C7C47" w:rsidRPr="00893FCE" w:rsidRDefault="00893FCE" w:rsidP="00893FCE">
      <w:pPr>
        <w:pStyle w:val="Ttulo1"/>
        <w:rPr>
          <w:b/>
          <w:bCs/>
        </w:rPr>
      </w:pPr>
      <w:bookmarkStart w:id="130" w:name="_heading=h.3l18frh" w:colFirst="0" w:colLast="0"/>
      <w:bookmarkStart w:id="131" w:name="_Toc175242530"/>
      <w:bookmarkEnd w:id="130"/>
      <w:r w:rsidRPr="007B0364">
        <w:rPr>
          <w:rFonts w:ascii="Times New Roman" w:hAnsi="Times New Roman" w:cs="Times New Roman"/>
          <w:b/>
          <w:bCs/>
        </w:rPr>
        <w:t xml:space="preserve">4.1 </w:t>
      </w:r>
      <w:r w:rsidRPr="00DC1850">
        <w:rPr>
          <w:rFonts w:ascii="Times New Roman" w:hAnsi="Times New Roman" w:cs="Times New Roman"/>
          <w:b/>
          <w:bCs/>
        </w:rPr>
        <w:t>RELEVAMIENTO TRABAJO DE CAMPO</w:t>
      </w:r>
      <w:bookmarkEnd w:id="131"/>
    </w:p>
    <w:p w14:paraId="00000255" w14:textId="77777777" w:rsidR="009C7C47" w:rsidRDefault="009C7C47"/>
    <w:p w14:paraId="00000256" w14:textId="2EB6AE30" w:rsidR="009C7C47" w:rsidRPr="0037359B" w:rsidRDefault="00877CCA" w:rsidP="0037359B">
      <w:pPr>
        <w:spacing w:line="360" w:lineRule="auto"/>
        <w:rPr>
          <w:rFonts w:ascii="Times New Roman" w:hAnsi="Times New Roman" w:cs="Times New Roman"/>
          <w:sz w:val="24"/>
          <w:szCs w:val="24"/>
        </w:rPr>
      </w:pPr>
      <w:r w:rsidRPr="0037359B">
        <w:rPr>
          <w:rFonts w:ascii="Times New Roman" w:hAnsi="Times New Roman" w:cs="Times New Roman"/>
          <w:sz w:val="24"/>
          <w:szCs w:val="24"/>
        </w:rPr>
        <w:t xml:space="preserve">Con el objetivo de conocer el grado de profundidad del conocimiento en los acuerdos de riesgo compartido, se realizaron entrevistas a </w:t>
      </w:r>
      <w:r w:rsidR="00F4335D">
        <w:rPr>
          <w:rFonts w:ascii="Times New Roman" w:hAnsi="Times New Roman" w:cs="Times New Roman"/>
          <w:sz w:val="24"/>
          <w:szCs w:val="24"/>
        </w:rPr>
        <w:t>actores</w:t>
      </w:r>
      <w:r w:rsidRPr="0037359B">
        <w:rPr>
          <w:rFonts w:ascii="Times New Roman" w:hAnsi="Times New Roman" w:cs="Times New Roman"/>
          <w:sz w:val="24"/>
          <w:szCs w:val="24"/>
        </w:rPr>
        <w:t xml:space="preserve"> claves </w:t>
      </w:r>
      <w:r w:rsidR="00F4335D">
        <w:rPr>
          <w:rFonts w:ascii="Times New Roman" w:hAnsi="Times New Roman" w:cs="Times New Roman"/>
          <w:sz w:val="24"/>
          <w:szCs w:val="24"/>
        </w:rPr>
        <w:t xml:space="preserve">del sistema de salud </w:t>
      </w:r>
      <w:r w:rsidR="00F321AC">
        <w:rPr>
          <w:rFonts w:ascii="Times New Roman" w:hAnsi="Times New Roman" w:cs="Times New Roman"/>
          <w:sz w:val="24"/>
          <w:szCs w:val="24"/>
        </w:rPr>
        <w:t>a</w:t>
      </w:r>
      <w:r w:rsidR="00F4335D">
        <w:rPr>
          <w:rFonts w:ascii="Times New Roman" w:hAnsi="Times New Roman" w:cs="Times New Roman"/>
          <w:sz w:val="24"/>
          <w:szCs w:val="24"/>
        </w:rPr>
        <w:t xml:space="preserve">rgentino, </w:t>
      </w:r>
      <w:r w:rsidRPr="0037359B">
        <w:rPr>
          <w:rFonts w:ascii="Times New Roman" w:hAnsi="Times New Roman" w:cs="Times New Roman"/>
          <w:sz w:val="24"/>
          <w:szCs w:val="24"/>
        </w:rPr>
        <w:t xml:space="preserve">intentando abarcar la mirada de la totalidad de los decisores en cuestión. Representantes de la industria farmacéutica, gerentes médicos de empresas de medicina prepagas, coordinador de fármacos e insumos médicos, representantes de hospitales y de la seguridad social. Estos </w:t>
      </w:r>
      <w:r w:rsidR="003351DA">
        <w:rPr>
          <w:rFonts w:ascii="Times New Roman" w:hAnsi="Times New Roman" w:cs="Times New Roman"/>
          <w:sz w:val="24"/>
          <w:szCs w:val="24"/>
        </w:rPr>
        <w:t xml:space="preserve">actores </w:t>
      </w:r>
      <w:r w:rsidRPr="0037359B">
        <w:rPr>
          <w:rFonts w:ascii="Times New Roman" w:hAnsi="Times New Roman" w:cs="Times New Roman"/>
          <w:sz w:val="24"/>
          <w:szCs w:val="24"/>
        </w:rPr>
        <w:t xml:space="preserve">fueron elegidos por representar a empresas farmacéuticas multinacionales líderes del mercado, lo cual va de la mano con el impacto presupuestario que sus moléculas generan a los distintos </w:t>
      </w:r>
      <w:r w:rsidR="00E51C4D">
        <w:rPr>
          <w:rFonts w:ascii="Times New Roman" w:hAnsi="Times New Roman" w:cs="Times New Roman"/>
          <w:sz w:val="24"/>
          <w:szCs w:val="24"/>
        </w:rPr>
        <w:t>subsistemas</w:t>
      </w:r>
      <w:r w:rsidRPr="0037359B">
        <w:rPr>
          <w:rFonts w:ascii="Times New Roman" w:hAnsi="Times New Roman" w:cs="Times New Roman"/>
          <w:sz w:val="24"/>
          <w:szCs w:val="24"/>
        </w:rPr>
        <w:t xml:space="preserve"> del sistema de salud. Por otro </w:t>
      </w:r>
      <w:r w:rsidR="00574C17" w:rsidRPr="0037359B">
        <w:rPr>
          <w:rFonts w:ascii="Times New Roman" w:hAnsi="Times New Roman" w:cs="Times New Roman"/>
          <w:sz w:val="24"/>
          <w:szCs w:val="24"/>
        </w:rPr>
        <w:t>lado,</w:t>
      </w:r>
      <w:r w:rsidRPr="0037359B">
        <w:rPr>
          <w:rFonts w:ascii="Times New Roman" w:hAnsi="Times New Roman" w:cs="Times New Roman"/>
          <w:sz w:val="24"/>
          <w:szCs w:val="24"/>
        </w:rPr>
        <w:t xml:space="preserve"> realicé entrevistas a </w:t>
      </w:r>
      <w:r w:rsidR="0012415E">
        <w:rPr>
          <w:rFonts w:ascii="Times New Roman" w:hAnsi="Times New Roman" w:cs="Times New Roman"/>
          <w:sz w:val="24"/>
          <w:szCs w:val="24"/>
        </w:rPr>
        <w:t>g</w:t>
      </w:r>
      <w:r w:rsidRPr="0037359B">
        <w:rPr>
          <w:rFonts w:ascii="Times New Roman" w:hAnsi="Times New Roman" w:cs="Times New Roman"/>
          <w:sz w:val="24"/>
          <w:szCs w:val="24"/>
        </w:rPr>
        <w:t xml:space="preserve">erentes médicos dos de empresas de medicina prepaga líderes del mercado </w:t>
      </w:r>
      <w:r w:rsidR="00993B16" w:rsidRPr="0037359B">
        <w:rPr>
          <w:rFonts w:ascii="Times New Roman" w:hAnsi="Times New Roman" w:cs="Times New Roman"/>
          <w:sz w:val="24"/>
          <w:szCs w:val="24"/>
        </w:rPr>
        <w:t>argentino</w:t>
      </w:r>
      <w:r w:rsidRPr="0037359B">
        <w:rPr>
          <w:rFonts w:ascii="Times New Roman" w:hAnsi="Times New Roman" w:cs="Times New Roman"/>
          <w:sz w:val="24"/>
          <w:szCs w:val="24"/>
        </w:rPr>
        <w:t xml:space="preserve">, </w:t>
      </w:r>
      <w:r w:rsidR="003351DA">
        <w:rPr>
          <w:rFonts w:ascii="Times New Roman" w:hAnsi="Times New Roman" w:cs="Times New Roman"/>
          <w:sz w:val="24"/>
          <w:szCs w:val="24"/>
        </w:rPr>
        <w:t xml:space="preserve">y </w:t>
      </w:r>
      <w:r w:rsidRPr="0037359B">
        <w:rPr>
          <w:rFonts w:ascii="Times New Roman" w:hAnsi="Times New Roman" w:cs="Times New Roman"/>
          <w:sz w:val="24"/>
          <w:szCs w:val="24"/>
        </w:rPr>
        <w:t xml:space="preserve">a un coordinador de fármacos e </w:t>
      </w:r>
      <w:r w:rsidR="003351DA">
        <w:rPr>
          <w:rFonts w:ascii="Times New Roman" w:hAnsi="Times New Roman" w:cs="Times New Roman"/>
          <w:sz w:val="24"/>
          <w:szCs w:val="24"/>
        </w:rPr>
        <w:t>i</w:t>
      </w:r>
      <w:r w:rsidRPr="0037359B">
        <w:rPr>
          <w:rFonts w:ascii="Times New Roman" w:hAnsi="Times New Roman" w:cs="Times New Roman"/>
          <w:sz w:val="24"/>
          <w:szCs w:val="24"/>
        </w:rPr>
        <w:t xml:space="preserve">nsumos médicos, de auditoría de medicamento representando a un hospital de comunidad líder del país y un representante de la seguridad social. Cabe aclarar que las entrevistas están transcritas en los anexos.        </w:t>
      </w:r>
    </w:p>
    <w:p w14:paraId="00000257" w14:textId="77777777" w:rsidR="009C7C47" w:rsidRDefault="00877CCA">
      <w:pPr>
        <w:spacing w:line="240" w:lineRule="auto"/>
        <w:rPr>
          <w:sz w:val="24"/>
          <w:szCs w:val="24"/>
        </w:rPr>
      </w:pPr>
      <w:r>
        <w:rPr>
          <w:sz w:val="24"/>
          <w:szCs w:val="24"/>
        </w:rPr>
        <w:t xml:space="preserve">   </w:t>
      </w:r>
    </w:p>
    <w:p w14:paraId="00000258" w14:textId="77777777" w:rsidR="009C7C47" w:rsidRDefault="00877CCA">
      <w:pPr>
        <w:spacing w:line="240" w:lineRule="auto"/>
        <w:rPr>
          <w:sz w:val="24"/>
          <w:szCs w:val="24"/>
        </w:rPr>
      </w:pPr>
      <w:r>
        <w:rPr>
          <w:noProof/>
          <w:sz w:val="24"/>
          <w:szCs w:val="24"/>
        </w:rPr>
        <w:drawing>
          <wp:inline distT="0" distB="0" distL="0" distR="0" wp14:anchorId="5C034A5A" wp14:editId="05483CA9">
            <wp:extent cx="1888154" cy="944308"/>
            <wp:effectExtent l="0" t="0" r="0" b="0"/>
            <wp:docPr id="208404372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1"/>
                    <a:srcRect/>
                    <a:stretch>
                      <a:fillRect/>
                    </a:stretch>
                  </pic:blipFill>
                  <pic:spPr>
                    <a:xfrm>
                      <a:off x="0" y="0"/>
                      <a:ext cx="1888154" cy="944308"/>
                    </a:xfrm>
                    <a:prstGeom prst="rect">
                      <a:avLst/>
                    </a:prstGeom>
                    <a:ln/>
                  </pic:spPr>
                </pic:pic>
              </a:graphicData>
            </a:graphic>
          </wp:inline>
        </w:drawing>
      </w:r>
      <w:r>
        <w:rPr>
          <w:sz w:val="24"/>
          <w:szCs w:val="24"/>
        </w:rPr>
        <w:t xml:space="preserve">                </w:t>
      </w:r>
      <w:r>
        <w:rPr>
          <w:noProof/>
          <w:sz w:val="24"/>
          <w:szCs w:val="24"/>
        </w:rPr>
        <w:drawing>
          <wp:inline distT="0" distB="0" distL="0" distR="0" wp14:anchorId="3F4BCA54" wp14:editId="599DD56D">
            <wp:extent cx="1822332" cy="824845"/>
            <wp:effectExtent l="0" t="0" r="0" b="0"/>
            <wp:docPr id="208404373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2"/>
                    <a:srcRect/>
                    <a:stretch>
                      <a:fillRect/>
                    </a:stretch>
                  </pic:blipFill>
                  <pic:spPr>
                    <a:xfrm>
                      <a:off x="0" y="0"/>
                      <a:ext cx="1822332" cy="824845"/>
                    </a:xfrm>
                    <a:prstGeom prst="rect">
                      <a:avLst/>
                    </a:prstGeom>
                    <a:ln/>
                  </pic:spPr>
                </pic:pic>
              </a:graphicData>
            </a:graphic>
          </wp:inline>
        </w:drawing>
      </w:r>
      <w:r>
        <w:rPr>
          <w:sz w:val="24"/>
          <w:szCs w:val="24"/>
        </w:rPr>
        <w:t xml:space="preserve">          </w:t>
      </w:r>
      <w:r>
        <w:rPr>
          <w:noProof/>
          <w:sz w:val="24"/>
          <w:szCs w:val="24"/>
        </w:rPr>
        <w:drawing>
          <wp:inline distT="0" distB="0" distL="0" distR="0" wp14:anchorId="1711996E" wp14:editId="1937DAD8">
            <wp:extent cx="1746469" cy="944175"/>
            <wp:effectExtent l="0" t="0" r="0" b="0"/>
            <wp:docPr id="2084043731"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43"/>
                    <a:srcRect/>
                    <a:stretch>
                      <a:fillRect/>
                    </a:stretch>
                  </pic:blipFill>
                  <pic:spPr>
                    <a:xfrm>
                      <a:off x="0" y="0"/>
                      <a:ext cx="1746469" cy="944175"/>
                    </a:xfrm>
                    <a:prstGeom prst="rect">
                      <a:avLst/>
                    </a:prstGeom>
                    <a:ln/>
                  </pic:spPr>
                </pic:pic>
              </a:graphicData>
            </a:graphic>
          </wp:inline>
        </w:drawing>
      </w:r>
      <w:r>
        <w:rPr>
          <w:noProof/>
          <w:sz w:val="24"/>
          <w:szCs w:val="24"/>
        </w:rPr>
        <w:drawing>
          <wp:inline distT="0" distB="0" distL="0" distR="0" wp14:anchorId="0ED347B2" wp14:editId="5A72261E">
            <wp:extent cx="1885315" cy="1076325"/>
            <wp:effectExtent l="0" t="0" r="0" b="0"/>
            <wp:docPr id="2084043716" name="image6.jpg" descr="Brandfetch | AbbVie Inc. Logos &amp; Brand Assets"/>
            <wp:cNvGraphicFramePr/>
            <a:graphic xmlns:a="http://schemas.openxmlformats.org/drawingml/2006/main">
              <a:graphicData uri="http://schemas.openxmlformats.org/drawingml/2006/picture">
                <pic:pic xmlns:pic="http://schemas.openxmlformats.org/drawingml/2006/picture">
                  <pic:nvPicPr>
                    <pic:cNvPr id="0" name="image6.jpg" descr="Brandfetch | AbbVie Inc. Logos &amp; Brand Assets"/>
                    <pic:cNvPicPr preferRelativeResize="0"/>
                  </pic:nvPicPr>
                  <pic:blipFill>
                    <a:blip r:embed="rId44"/>
                    <a:srcRect/>
                    <a:stretch>
                      <a:fillRect/>
                    </a:stretch>
                  </pic:blipFill>
                  <pic:spPr>
                    <a:xfrm>
                      <a:off x="0" y="0"/>
                      <a:ext cx="1885315" cy="1076325"/>
                    </a:xfrm>
                    <a:prstGeom prst="rect">
                      <a:avLst/>
                    </a:prstGeom>
                    <a:ln/>
                  </pic:spPr>
                </pic:pic>
              </a:graphicData>
            </a:graphic>
          </wp:inline>
        </w:drawing>
      </w:r>
      <w:r>
        <w:rPr>
          <w:sz w:val="24"/>
          <w:szCs w:val="24"/>
        </w:rPr>
        <w:t xml:space="preserve">       </w:t>
      </w:r>
      <w:r>
        <w:rPr>
          <w:noProof/>
          <w:sz w:val="24"/>
          <w:szCs w:val="24"/>
        </w:rPr>
        <w:drawing>
          <wp:inline distT="0" distB="0" distL="0" distR="0" wp14:anchorId="682D3E6A" wp14:editId="2AC04977">
            <wp:extent cx="1762125" cy="733425"/>
            <wp:effectExtent l="0" t="0" r="0" b="0"/>
            <wp:docPr id="2084043717" name="image31.png" descr="Sanofi Logo 2022 Logotipo Vector - Descarga Gratis SVG | Worldvectorlogo"/>
            <wp:cNvGraphicFramePr/>
            <a:graphic xmlns:a="http://schemas.openxmlformats.org/drawingml/2006/main">
              <a:graphicData uri="http://schemas.openxmlformats.org/drawingml/2006/picture">
                <pic:pic xmlns:pic="http://schemas.openxmlformats.org/drawingml/2006/picture">
                  <pic:nvPicPr>
                    <pic:cNvPr id="0" name="image31.png" descr="Sanofi Logo 2022 Logotipo Vector - Descarga Gratis SVG | Worldvectorlogo"/>
                    <pic:cNvPicPr preferRelativeResize="0"/>
                  </pic:nvPicPr>
                  <pic:blipFill>
                    <a:blip r:embed="rId45"/>
                    <a:srcRect/>
                    <a:stretch>
                      <a:fillRect/>
                    </a:stretch>
                  </pic:blipFill>
                  <pic:spPr>
                    <a:xfrm>
                      <a:off x="0" y="0"/>
                      <a:ext cx="1762125" cy="733425"/>
                    </a:xfrm>
                    <a:prstGeom prst="rect">
                      <a:avLst/>
                    </a:prstGeom>
                    <a:ln/>
                  </pic:spPr>
                </pic:pic>
              </a:graphicData>
            </a:graphic>
          </wp:inline>
        </w:drawing>
      </w:r>
      <w:r>
        <w:rPr>
          <w:sz w:val="24"/>
          <w:szCs w:val="24"/>
        </w:rPr>
        <w:t xml:space="preserve">                          </w:t>
      </w:r>
    </w:p>
    <w:p w14:paraId="00000259" w14:textId="77777777" w:rsidR="009C7C47" w:rsidRDefault="009C7C47">
      <w:pPr>
        <w:spacing w:line="240" w:lineRule="auto"/>
        <w:rPr>
          <w:sz w:val="24"/>
          <w:szCs w:val="24"/>
        </w:rPr>
      </w:pPr>
    </w:p>
    <w:p w14:paraId="0000025A" w14:textId="77777777" w:rsidR="009C7C47" w:rsidRDefault="009C7C47">
      <w:pPr>
        <w:spacing w:line="240" w:lineRule="auto"/>
        <w:rPr>
          <w:sz w:val="24"/>
          <w:szCs w:val="24"/>
        </w:rPr>
      </w:pPr>
    </w:p>
    <w:p w14:paraId="568B1FDB" w14:textId="44F2DB6D" w:rsidR="008B6524" w:rsidRDefault="004D32D3" w:rsidP="0037359B">
      <w:pPr>
        <w:spacing w:line="360" w:lineRule="auto"/>
        <w:rPr>
          <w:rFonts w:ascii="Times New Roman" w:hAnsi="Times New Roman" w:cs="Times New Roman"/>
          <w:sz w:val="24"/>
          <w:szCs w:val="24"/>
        </w:rPr>
      </w:pPr>
      <w:sdt>
        <w:sdtPr>
          <w:tag w:val="goog_rdk_20"/>
          <w:id w:val="1820916295"/>
        </w:sdtPr>
        <w:sdtEndPr/>
        <w:sdtContent/>
      </w:sdt>
      <w:r w:rsidR="00877CCA" w:rsidRPr="0037359B">
        <w:rPr>
          <w:rFonts w:ascii="Times New Roman" w:hAnsi="Times New Roman" w:cs="Times New Roman"/>
          <w:sz w:val="24"/>
          <w:szCs w:val="24"/>
        </w:rPr>
        <w:t>En cuanto a los referentes de la industria farmacéutica en Argentina tienen opiniones diversas sobre los acuerdos de riesgo compartido (ARC), pero podríamos decir que todos los conocen. En el caso del Dr</w:t>
      </w:r>
      <w:r w:rsidR="00574C17" w:rsidRPr="0037359B">
        <w:rPr>
          <w:rFonts w:ascii="Times New Roman" w:hAnsi="Times New Roman" w:cs="Times New Roman"/>
          <w:sz w:val="24"/>
          <w:szCs w:val="24"/>
        </w:rPr>
        <w:t>.</w:t>
      </w:r>
      <w:r w:rsidR="00877CCA" w:rsidRPr="0037359B">
        <w:rPr>
          <w:rFonts w:ascii="Times New Roman" w:hAnsi="Times New Roman" w:cs="Times New Roman"/>
          <w:sz w:val="24"/>
          <w:szCs w:val="24"/>
        </w:rPr>
        <w:t xml:space="preserve"> Agustín Casso de J</w:t>
      </w:r>
      <w:r w:rsidR="0015062D">
        <w:rPr>
          <w:rFonts w:ascii="Times New Roman" w:hAnsi="Times New Roman" w:cs="Times New Roman"/>
          <w:sz w:val="24"/>
          <w:szCs w:val="24"/>
        </w:rPr>
        <w:t>an</w:t>
      </w:r>
      <w:r w:rsidR="00ED2E76">
        <w:rPr>
          <w:rFonts w:ascii="Times New Roman" w:hAnsi="Times New Roman" w:cs="Times New Roman"/>
          <w:sz w:val="24"/>
          <w:szCs w:val="24"/>
        </w:rPr>
        <w:t>ssen</w:t>
      </w:r>
      <w:r w:rsidR="00877CCA" w:rsidRPr="0037359B">
        <w:rPr>
          <w:rFonts w:ascii="Times New Roman" w:hAnsi="Times New Roman" w:cs="Times New Roman"/>
          <w:sz w:val="24"/>
          <w:szCs w:val="24"/>
        </w:rPr>
        <w:t xml:space="preserve"> menciona que los ARC tienen potencial en áreas como oncología, hipertensión pulmonar y enfermedades raras, pero destaca la importancia de las condiciones marco, y la medición objetiva de los resultados. En el caso de Emilio Valora de Sanofi destaca que los ARC pueden facilitar el acceso a tratamientos innovadores y contribuir a la sustentabilidad del sistema de salud, pero señala desafíos en la implementación y la necesidad de definir criterios clínicos claros. Santiago Joaquín de GSK resalta que los ARC pueden permitir acceso temprano a tratamientos innovadores y reducir el riesgo financiero para los pagadores, pero advierte sobre la complejidad en el diseño y ejecución, así como la necesidad de evidencia científica sólida y la identificación de poblaciones objetivo. Diego Montenegro de </w:t>
      </w:r>
      <w:proofErr w:type="spellStart"/>
      <w:r w:rsidR="00877CCA" w:rsidRPr="0037359B">
        <w:rPr>
          <w:rFonts w:ascii="Times New Roman" w:hAnsi="Times New Roman" w:cs="Times New Roman"/>
          <w:sz w:val="24"/>
          <w:szCs w:val="24"/>
        </w:rPr>
        <w:t>Abbvie</w:t>
      </w:r>
      <w:proofErr w:type="spellEnd"/>
      <w:r w:rsidR="00877CCA" w:rsidRPr="0037359B">
        <w:rPr>
          <w:rFonts w:ascii="Times New Roman" w:hAnsi="Times New Roman" w:cs="Times New Roman"/>
          <w:sz w:val="24"/>
          <w:szCs w:val="24"/>
        </w:rPr>
        <w:t xml:space="preserve"> considera que los ARC son más viables en tratamientos de alto costo, pero señala desafíos en la infraestructura, los datos necesarios y la falta de expertos en Argentina. Destaca la importancia de la confianza entre las partes y la necesidad de criterios claros y objetivos”.  En el caso de Juan Martín Pusnar de MSD reconoce los beneficios de los ARC en el uso adecuado de recursos y el acceso a tecnologías innovadoras, pero menciona barreras en la infraestructura y la falta de expertos en Argentina. Sugiere alternativas como acuerdos basados en volumen o indicación y destaca la importancia de la relación de confianza entre las partes y la disponibilidad de bases de datos precisas.                                                         Como comentarios en conjunto podemos destacar los siguiente:                                   </w:t>
      </w:r>
      <w:r w:rsidR="00574C17" w:rsidRPr="0037359B">
        <w:rPr>
          <w:rFonts w:ascii="Times New Roman" w:hAnsi="Times New Roman" w:cs="Times New Roman"/>
          <w:sz w:val="24"/>
          <w:szCs w:val="24"/>
        </w:rPr>
        <w:t xml:space="preserve">                         </w:t>
      </w:r>
      <w:r w:rsidR="00877CCA" w:rsidRPr="0037359B">
        <w:rPr>
          <w:rFonts w:ascii="Times New Roman" w:hAnsi="Times New Roman" w:cs="Times New Roman"/>
          <w:sz w:val="24"/>
          <w:szCs w:val="24"/>
        </w:rPr>
        <w:t xml:space="preserve">  </w:t>
      </w:r>
      <w:r w:rsidR="00877CCA" w:rsidRPr="0037359B">
        <w:rPr>
          <w:rFonts w:ascii="Times New Roman" w:hAnsi="Times New Roman" w:cs="Times New Roman"/>
          <w:b/>
          <w:sz w:val="24"/>
          <w:szCs w:val="24"/>
        </w:rPr>
        <w:t>Potencial aplicabilidad de los ARC:</w:t>
      </w:r>
      <w:r w:rsidR="00877CCA" w:rsidRPr="0037359B">
        <w:rPr>
          <w:rFonts w:ascii="Times New Roman" w:hAnsi="Times New Roman" w:cs="Times New Roman"/>
          <w:sz w:val="24"/>
          <w:szCs w:val="24"/>
        </w:rPr>
        <w:t xml:space="preserve"> Los entrevistados reconocen el potencial de los ARC en áreas de alto costo, como oncología, enfermedades raras y tratamientos de mediano y corto plazo. Sin embargo, también señalan que la viabilidad de los ARC depende del marco regulatorio, las condiciones específicas del acuerdo y la confianza entre las partes involucradas, siendo esta </w:t>
      </w:r>
      <w:r w:rsidR="00574C17" w:rsidRPr="0037359B">
        <w:rPr>
          <w:rFonts w:ascii="Times New Roman" w:hAnsi="Times New Roman" w:cs="Times New Roman"/>
          <w:sz w:val="24"/>
          <w:szCs w:val="24"/>
        </w:rPr>
        <w:t>última</w:t>
      </w:r>
      <w:r w:rsidR="00877CCA" w:rsidRPr="0037359B">
        <w:rPr>
          <w:rFonts w:ascii="Times New Roman" w:hAnsi="Times New Roman" w:cs="Times New Roman"/>
          <w:sz w:val="24"/>
          <w:szCs w:val="24"/>
        </w:rPr>
        <w:t xml:space="preserve"> condición coincidente en todos</w:t>
      </w:r>
      <w:r w:rsidR="00877CCA" w:rsidRPr="0037359B">
        <w:rPr>
          <w:rFonts w:ascii="Times New Roman" w:hAnsi="Times New Roman" w:cs="Times New Roman"/>
          <w:b/>
          <w:sz w:val="24"/>
          <w:szCs w:val="24"/>
        </w:rPr>
        <w:t xml:space="preserve">.                                                           </w:t>
      </w:r>
      <w:r w:rsidR="00574C17" w:rsidRPr="0037359B">
        <w:rPr>
          <w:rFonts w:ascii="Times New Roman" w:hAnsi="Times New Roman" w:cs="Times New Roman"/>
          <w:b/>
          <w:sz w:val="24"/>
          <w:szCs w:val="24"/>
        </w:rPr>
        <w:t xml:space="preserve">                                            </w:t>
      </w:r>
      <w:r w:rsidR="008B6524">
        <w:rPr>
          <w:rFonts w:ascii="Times New Roman" w:hAnsi="Times New Roman" w:cs="Times New Roman"/>
          <w:b/>
          <w:sz w:val="24"/>
          <w:szCs w:val="24"/>
        </w:rPr>
        <w:t xml:space="preserve">     </w:t>
      </w:r>
      <w:r w:rsidR="00574C17" w:rsidRPr="0037359B">
        <w:rPr>
          <w:rFonts w:ascii="Times New Roman" w:hAnsi="Times New Roman" w:cs="Times New Roman"/>
          <w:b/>
          <w:sz w:val="24"/>
          <w:szCs w:val="24"/>
        </w:rPr>
        <w:t xml:space="preserve">                                            </w:t>
      </w:r>
      <w:r w:rsidR="00877CCA" w:rsidRPr="0037359B">
        <w:rPr>
          <w:rFonts w:ascii="Times New Roman" w:hAnsi="Times New Roman" w:cs="Times New Roman"/>
          <w:b/>
          <w:sz w:val="24"/>
          <w:szCs w:val="24"/>
        </w:rPr>
        <w:t xml:space="preserve">   En</w:t>
      </w:r>
      <w:r w:rsidR="00877CCA" w:rsidRPr="0037359B">
        <w:rPr>
          <w:rFonts w:ascii="Times New Roman" w:hAnsi="Times New Roman" w:cs="Times New Roman"/>
          <w:sz w:val="24"/>
          <w:szCs w:val="24"/>
        </w:rPr>
        <w:t xml:space="preserve"> </w:t>
      </w:r>
      <w:r w:rsidR="00877CCA" w:rsidRPr="0037359B">
        <w:rPr>
          <w:rFonts w:ascii="Times New Roman" w:hAnsi="Times New Roman" w:cs="Times New Roman"/>
          <w:b/>
          <w:sz w:val="24"/>
          <w:szCs w:val="24"/>
        </w:rPr>
        <w:t xml:space="preserve">cuanto a los </w:t>
      </w:r>
      <w:r w:rsidR="00574C17" w:rsidRPr="0037359B">
        <w:rPr>
          <w:rFonts w:ascii="Times New Roman" w:hAnsi="Times New Roman" w:cs="Times New Roman"/>
          <w:b/>
          <w:sz w:val="24"/>
          <w:szCs w:val="24"/>
        </w:rPr>
        <w:t>posibles beneficios</w:t>
      </w:r>
      <w:r w:rsidR="00877CCA" w:rsidRPr="0037359B">
        <w:rPr>
          <w:rFonts w:ascii="Times New Roman" w:hAnsi="Times New Roman" w:cs="Times New Roman"/>
          <w:sz w:val="24"/>
          <w:szCs w:val="24"/>
        </w:rPr>
        <w:t xml:space="preserve">: Los ARC pueden facilitar el acceso a tratamientos innovadores, mejorar la asignación de recursos en el sistema de salud y estimular la inversión en investigación y desarrollo. Además, </w:t>
      </w:r>
      <w:r w:rsidR="00574C17" w:rsidRPr="0037359B">
        <w:rPr>
          <w:rFonts w:ascii="Times New Roman" w:hAnsi="Times New Roman" w:cs="Times New Roman"/>
          <w:sz w:val="24"/>
          <w:szCs w:val="24"/>
        </w:rPr>
        <w:t>podrían</w:t>
      </w:r>
      <w:r w:rsidR="00877CCA" w:rsidRPr="0037359B">
        <w:rPr>
          <w:rFonts w:ascii="Times New Roman" w:hAnsi="Times New Roman" w:cs="Times New Roman"/>
          <w:sz w:val="24"/>
          <w:szCs w:val="24"/>
        </w:rPr>
        <w:t xml:space="preserve"> reducir el riesgo financiero para los financiadores y garantizar un uso adecuado de los recursos.                                         </w:t>
      </w:r>
      <w:r w:rsidR="00574C17" w:rsidRPr="0037359B">
        <w:rPr>
          <w:rFonts w:ascii="Times New Roman" w:hAnsi="Times New Roman" w:cs="Times New Roman"/>
          <w:sz w:val="24"/>
          <w:szCs w:val="24"/>
        </w:rPr>
        <w:t xml:space="preserve">                                                                                   </w:t>
      </w:r>
      <w:r w:rsidR="00877CCA" w:rsidRPr="0037359B">
        <w:rPr>
          <w:rFonts w:ascii="Times New Roman" w:hAnsi="Times New Roman" w:cs="Times New Roman"/>
          <w:sz w:val="24"/>
          <w:szCs w:val="24"/>
        </w:rPr>
        <w:t xml:space="preserve">           </w:t>
      </w:r>
      <w:r w:rsidR="00877CCA" w:rsidRPr="0037359B">
        <w:rPr>
          <w:rFonts w:ascii="Times New Roman" w:hAnsi="Times New Roman" w:cs="Times New Roman"/>
          <w:b/>
          <w:sz w:val="24"/>
          <w:szCs w:val="24"/>
        </w:rPr>
        <w:t>Como desafíos de implementación</w:t>
      </w:r>
      <w:r w:rsidR="00877CCA" w:rsidRPr="0037359B">
        <w:rPr>
          <w:rFonts w:ascii="Times New Roman" w:hAnsi="Times New Roman" w:cs="Times New Roman"/>
          <w:sz w:val="24"/>
          <w:szCs w:val="24"/>
        </w:rPr>
        <w:t xml:space="preserve">: </w:t>
      </w:r>
      <w:r w:rsidR="00574C17" w:rsidRPr="0037359B">
        <w:rPr>
          <w:rFonts w:ascii="Times New Roman" w:hAnsi="Times New Roman" w:cs="Times New Roman"/>
          <w:sz w:val="24"/>
          <w:szCs w:val="24"/>
        </w:rPr>
        <w:t>Las principales dificultades</w:t>
      </w:r>
      <w:r w:rsidR="00877CCA" w:rsidRPr="0037359B">
        <w:rPr>
          <w:rFonts w:ascii="Times New Roman" w:hAnsi="Times New Roman" w:cs="Times New Roman"/>
          <w:sz w:val="24"/>
          <w:szCs w:val="24"/>
        </w:rPr>
        <w:t xml:space="preserve"> incluyen, la complejidad en el diseño y ejecución de los acuerdos, la necesidad de datos clínicos sólidos, la falta de estándares y capacitación en la industria, y la dificultad para medir los resultados de manera objetiva. Además, se destaca la importancia de contar con bases de datos precisas y visibles. </w:t>
      </w:r>
      <w:r w:rsidR="00053510">
        <w:rPr>
          <w:rFonts w:ascii="Times New Roman" w:hAnsi="Times New Roman" w:cs="Times New Roman"/>
          <w:sz w:val="24"/>
          <w:szCs w:val="24"/>
        </w:rPr>
        <w:t xml:space="preserve">                                                                               </w:t>
      </w:r>
      <w:r w:rsidR="00877CCA" w:rsidRPr="0037359B">
        <w:rPr>
          <w:rFonts w:ascii="Times New Roman" w:hAnsi="Times New Roman" w:cs="Times New Roman"/>
          <w:sz w:val="24"/>
          <w:szCs w:val="24"/>
        </w:rPr>
        <w:t xml:space="preserve"> </w:t>
      </w:r>
      <w:r w:rsidR="00877CCA" w:rsidRPr="0037359B">
        <w:rPr>
          <w:rFonts w:ascii="Times New Roman" w:hAnsi="Times New Roman" w:cs="Times New Roman"/>
          <w:b/>
          <w:sz w:val="24"/>
          <w:szCs w:val="24"/>
        </w:rPr>
        <w:t>En cuanto a los tipos de ARC:</w:t>
      </w:r>
      <w:r w:rsidR="00877CCA" w:rsidRPr="0037359B">
        <w:rPr>
          <w:rFonts w:ascii="Times New Roman" w:hAnsi="Times New Roman" w:cs="Times New Roman"/>
          <w:sz w:val="24"/>
          <w:szCs w:val="24"/>
        </w:rPr>
        <w:t xml:space="preserve"> Se mencionan que tienen algunos en vigencia, otros que lo conocen, como acuerdos financieros basados en volumen o indicación, acuerdos de inicio de tratamiento con bonificaciones, esquemas de capitación y acuerdos basados en resultados médicos. La elección de cada tipo va a </w:t>
      </w:r>
      <w:r w:rsidR="00574C17" w:rsidRPr="0037359B">
        <w:rPr>
          <w:rFonts w:ascii="Times New Roman" w:hAnsi="Times New Roman" w:cs="Times New Roman"/>
          <w:sz w:val="24"/>
          <w:szCs w:val="24"/>
        </w:rPr>
        <w:t>depender</w:t>
      </w:r>
      <w:r w:rsidR="00877CCA" w:rsidRPr="0037359B">
        <w:rPr>
          <w:rFonts w:ascii="Times New Roman" w:hAnsi="Times New Roman" w:cs="Times New Roman"/>
          <w:sz w:val="24"/>
          <w:szCs w:val="24"/>
        </w:rPr>
        <w:t xml:space="preserve"> de las necesidades y características específicas e</w:t>
      </w:r>
      <w:r w:rsidR="005B2E48">
        <w:rPr>
          <w:rFonts w:ascii="Times New Roman" w:hAnsi="Times New Roman" w:cs="Times New Roman"/>
          <w:sz w:val="24"/>
          <w:szCs w:val="24"/>
        </w:rPr>
        <w:t>n</w:t>
      </w:r>
      <w:r w:rsidR="00877CCA" w:rsidRPr="0037359B">
        <w:rPr>
          <w:rFonts w:ascii="Times New Roman" w:hAnsi="Times New Roman" w:cs="Times New Roman"/>
          <w:sz w:val="24"/>
          <w:szCs w:val="24"/>
        </w:rPr>
        <w:t xml:space="preserve"> cada situación.                                                                                                        </w:t>
      </w:r>
      <w:r w:rsidR="002950AB">
        <w:rPr>
          <w:rFonts w:ascii="Times New Roman" w:hAnsi="Times New Roman" w:cs="Times New Roman"/>
          <w:b/>
          <w:sz w:val="24"/>
          <w:szCs w:val="24"/>
        </w:rPr>
        <w:t>F</w:t>
      </w:r>
      <w:r w:rsidR="00877CCA" w:rsidRPr="0037359B">
        <w:rPr>
          <w:rFonts w:ascii="Times New Roman" w:hAnsi="Times New Roman" w:cs="Times New Roman"/>
          <w:b/>
          <w:sz w:val="24"/>
          <w:szCs w:val="24"/>
        </w:rPr>
        <w:t xml:space="preserve">actores claves para la </w:t>
      </w:r>
      <w:r w:rsidR="002950AB">
        <w:rPr>
          <w:rFonts w:ascii="Times New Roman" w:hAnsi="Times New Roman" w:cs="Times New Roman"/>
          <w:b/>
          <w:sz w:val="24"/>
          <w:szCs w:val="24"/>
        </w:rPr>
        <w:t>i</w:t>
      </w:r>
      <w:r w:rsidR="00877CCA" w:rsidRPr="0037359B">
        <w:rPr>
          <w:rFonts w:ascii="Times New Roman" w:hAnsi="Times New Roman" w:cs="Times New Roman"/>
          <w:b/>
          <w:sz w:val="24"/>
          <w:szCs w:val="24"/>
        </w:rPr>
        <w:t>mplementación</w:t>
      </w:r>
      <w:r w:rsidR="00877CCA" w:rsidRPr="0037359B">
        <w:rPr>
          <w:rFonts w:ascii="Times New Roman" w:hAnsi="Times New Roman" w:cs="Times New Roman"/>
          <w:sz w:val="24"/>
          <w:szCs w:val="24"/>
        </w:rPr>
        <w:t xml:space="preserve">: Se recalco la confianza entre las partes, la transparencia en las negociaciones, el uso de </w:t>
      </w:r>
      <w:r w:rsidR="00574C17" w:rsidRPr="0037359B">
        <w:rPr>
          <w:rFonts w:ascii="Times New Roman" w:hAnsi="Times New Roman" w:cs="Times New Roman"/>
          <w:sz w:val="24"/>
          <w:szCs w:val="24"/>
        </w:rPr>
        <w:t>intermediarios necesarios</w:t>
      </w:r>
      <w:r w:rsidR="00877CCA" w:rsidRPr="0037359B">
        <w:rPr>
          <w:rFonts w:ascii="Times New Roman" w:hAnsi="Times New Roman" w:cs="Times New Roman"/>
          <w:sz w:val="24"/>
          <w:szCs w:val="24"/>
        </w:rPr>
        <w:t xml:space="preserve"> (este tercero validador, cuando sea necesario y a </w:t>
      </w:r>
      <w:r w:rsidR="002950AB" w:rsidRPr="0037359B">
        <w:rPr>
          <w:rFonts w:ascii="Times New Roman" w:hAnsi="Times New Roman" w:cs="Times New Roman"/>
          <w:sz w:val="24"/>
          <w:szCs w:val="24"/>
        </w:rPr>
        <w:t>sabiendas</w:t>
      </w:r>
      <w:r w:rsidR="00877CCA" w:rsidRPr="0037359B">
        <w:rPr>
          <w:rFonts w:ascii="Times New Roman" w:hAnsi="Times New Roman" w:cs="Times New Roman"/>
          <w:sz w:val="24"/>
          <w:szCs w:val="24"/>
        </w:rPr>
        <w:t xml:space="preserve"> que va a generar aumento de los costos </w:t>
      </w:r>
      <w:r w:rsidR="00574C17" w:rsidRPr="0037359B">
        <w:rPr>
          <w:rFonts w:ascii="Times New Roman" w:hAnsi="Times New Roman" w:cs="Times New Roman"/>
          <w:sz w:val="24"/>
          <w:szCs w:val="24"/>
        </w:rPr>
        <w:t>operativos</w:t>
      </w:r>
      <w:r w:rsidR="00877CCA" w:rsidRPr="0037359B">
        <w:rPr>
          <w:rFonts w:ascii="Times New Roman" w:hAnsi="Times New Roman" w:cs="Times New Roman"/>
          <w:sz w:val="24"/>
          <w:szCs w:val="24"/>
        </w:rPr>
        <w:t>), y la disponibilidad de bases de datos precisas son fundamentales para la implementación exitosa. Además, se destaca la importancia de definir claramente los criterios de medición  duros y objetivos y evitar el uso  puntos de variables  subrogados (Las variables subrogadas, también denominadas sustitutas, indirectas o intermedias, se eligen en lugar de las duras, son generalmente la variable clínica y denominada variable primaria de interés porque están correlacionadas con ella, reflejan el efecto terapéutico, son más fáciles de medir y pueden obtenerse en circunstancias en las que aquélla no podría estudiarse o con un cost</w:t>
      </w:r>
      <w:r w:rsidR="00EE7396">
        <w:rPr>
          <w:rFonts w:ascii="Times New Roman" w:hAnsi="Times New Roman" w:cs="Times New Roman"/>
          <w:sz w:val="24"/>
          <w:szCs w:val="24"/>
        </w:rPr>
        <w:t>o</w:t>
      </w:r>
      <w:r w:rsidR="00877CCA" w:rsidRPr="0037359B">
        <w:rPr>
          <w:rFonts w:ascii="Times New Roman" w:hAnsi="Times New Roman" w:cs="Times New Roman"/>
          <w:sz w:val="24"/>
          <w:szCs w:val="24"/>
        </w:rPr>
        <w:t xml:space="preserve"> </w:t>
      </w:r>
    </w:p>
    <w:p w14:paraId="0000025B" w14:textId="4C35A78A" w:rsidR="009C7C47" w:rsidRPr="0037359B" w:rsidRDefault="00877CCA" w:rsidP="0037359B">
      <w:pPr>
        <w:spacing w:line="360" w:lineRule="auto"/>
        <w:rPr>
          <w:rFonts w:ascii="Times New Roman" w:hAnsi="Times New Roman" w:cs="Times New Roman"/>
          <w:sz w:val="24"/>
          <w:szCs w:val="24"/>
        </w:rPr>
      </w:pPr>
      <w:r w:rsidRPr="0037359B">
        <w:rPr>
          <w:rFonts w:ascii="Times New Roman" w:hAnsi="Times New Roman" w:cs="Times New Roman"/>
          <w:sz w:val="24"/>
          <w:szCs w:val="24"/>
        </w:rPr>
        <w:t>inferior)</w:t>
      </w:r>
      <w:r w:rsidRPr="0037359B">
        <w:rPr>
          <w:rFonts w:ascii="Times New Roman" w:hAnsi="Times New Roman" w:cs="Times New Roman"/>
          <w:b/>
          <w:sz w:val="24"/>
          <w:szCs w:val="24"/>
        </w:rPr>
        <w:t xml:space="preserve"> </w:t>
      </w:r>
      <w:r w:rsidRPr="001E6AE3">
        <w:rPr>
          <w:rFonts w:ascii="Times New Roman" w:hAnsi="Times New Roman" w:cs="Times New Roman"/>
          <w:b/>
          <w:sz w:val="24"/>
          <w:szCs w:val="24"/>
        </w:rPr>
        <w:t>(</w:t>
      </w:r>
      <w:proofErr w:type="spellStart"/>
      <w:r w:rsidRPr="0037359B">
        <w:rPr>
          <w:rFonts w:ascii="Times New Roman" w:hAnsi="Times New Roman" w:cs="Times New Roman"/>
          <w:b/>
          <w:sz w:val="24"/>
          <w:szCs w:val="24"/>
        </w:rPr>
        <w:t>Arniz</w:t>
      </w:r>
      <w:proofErr w:type="spellEnd"/>
      <w:r w:rsidRPr="0037359B">
        <w:rPr>
          <w:rFonts w:ascii="Times New Roman" w:hAnsi="Times New Roman" w:cs="Times New Roman"/>
          <w:b/>
          <w:sz w:val="24"/>
          <w:szCs w:val="24"/>
        </w:rPr>
        <w:t xml:space="preserve"> Gargallo, 2018)</w:t>
      </w:r>
      <w:r w:rsidR="00574C17" w:rsidRPr="0037359B">
        <w:rPr>
          <w:rFonts w:ascii="Times New Roman" w:hAnsi="Times New Roman" w:cs="Times New Roman"/>
          <w:b/>
          <w:sz w:val="24"/>
          <w:szCs w:val="24"/>
        </w:rPr>
        <w:t xml:space="preserve"> (51)</w:t>
      </w:r>
      <w:r w:rsidRPr="0037359B">
        <w:rPr>
          <w:rFonts w:ascii="Times New Roman" w:hAnsi="Times New Roman" w:cs="Times New Roman"/>
          <w:b/>
          <w:sz w:val="24"/>
          <w:szCs w:val="24"/>
        </w:rPr>
        <w:t xml:space="preserve">.                                                                             </w:t>
      </w:r>
      <w:r w:rsidR="00574C17" w:rsidRPr="0037359B">
        <w:rPr>
          <w:rFonts w:ascii="Times New Roman" w:hAnsi="Times New Roman" w:cs="Times New Roman"/>
          <w:b/>
          <w:sz w:val="24"/>
          <w:szCs w:val="24"/>
        </w:rPr>
        <w:t xml:space="preserve">  </w:t>
      </w:r>
      <w:r w:rsidRPr="0037359B">
        <w:rPr>
          <w:rFonts w:ascii="Times New Roman" w:hAnsi="Times New Roman" w:cs="Times New Roman"/>
          <w:b/>
          <w:sz w:val="24"/>
          <w:szCs w:val="24"/>
        </w:rPr>
        <w:t xml:space="preserve">         </w:t>
      </w:r>
      <w:r w:rsidR="00574C17" w:rsidRPr="0037359B">
        <w:rPr>
          <w:rFonts w:ascii="Times New Roman" w:hAnsi="Times New Roman" w:cs="Times New Roman"/>
          <w:b/>
          <w:sz w:val="24"/>
          <w:szCs w:val="24"/>
        </w:rPr>
        <w:t xml:space="preserve">                           </w:t>
      </w:r>
      <w:r w:rsidRPr="0037359B">
        <w:rPr>
          <w:rFonts w:ascii="Times New Roman" w:hAnsi="Times New Roman" w:cs="Times New Roman"/>
          <w:b/>
          <w:sz w:val="24"/>
          <w:szCs w:val="24"/>
        </w:rPr>
        <w:t xml:space="preserve">        </w:t>
      </w:r>
      <w:r w:rsidRPr="0037359B">
        <w:rPr>
          <w:rFonts w:ascii="Times New Roman" w:hAnsi="Times New Roman" w:cs="Times New Roman"/>
          <w:sz w:val="24"/>
          <w:szCs w:val="24"/>
        </w:rPr>
        <w:t xml:space="preserve">Podemos decir </w:t>
      </w:r>
      <w:r w:rsidR="00993B16" w:rsidRPr="0037359B">
        <w:rPr>
          <w:rFonts w:ascii="Times New Roman" w:hAnsi="Times New Roman" w:cs="Times New Roman"/>
          <w:sz w:val="24"/>
          <w:szCs w:val="24"/>
        </w:rPr>
        <w:t>que,</w:t>
      </w:r>
      <w:r w:rsidRPr="0037359B">
        <w:rPr>
          <w:rFonts w:ascii="Times New Roman" w:hAnsi="Times New Roman" w:cs="Times New Roman"/>
          <w:sz w:val="24"/>
          <w:szCs w:val="24"/>
        </w:rPr>
        <w:t xml:space="preserve"> desde el lado de la industria farmacéutica, tienen sólido conocimiento y creen </w:t>
      </w:r>
      <w:r w:rsidR="00993B16" w:rsidRPr="0037359B">
        <w:rPr>
          <w:rFonts w:ascii="Times New Roman" w:hAnsi="Times New Roman" w:cs="Times New Roman"/>
          <w:sz w:val="24"/>
          <w:szCs w:val="24"/>
        </w:rPr>
        <w:t>que los</w:t>
      </w:r>
      <w:r w:rsidRPr="0037359B">
        <w:rPr>
          <w:rFonts w:ascii="Times New Roman" w:hAnsi="Times New Roman" w:cs="Times New Roman"/>
          <w:sz w:val="24"/>
          <w:szCs w:val="24"/>
        </w:rPr>
        <w:t xml:space="preserve"> ARC ofrecen una oportunidad para mejorar el acceso a tratamientos innovadores, que optimizan la asignación de recursos en el sistema de salud, pero que su </w:t>
      </w:r>
      <w:r w:rsidR="00574C17" w:rsidRPr="0037359B">
        <w:rPr>
          <w:rFonts w:ascii="Times New Roman" w:hAnsi="Times New Roman" w:cs="Times New Roman"/>
          <w:sz w:val="24"/>
          <w:szCs w:val="24"/>
        </w:rPr>
        <w:t xml:space="preserve">implementación requiere un enfoque cuidadoso, basado en la confianza mutua y la colaboración entre todas las partes involucradas. Sin </w:t>
      </w:r>
      <w:r w:rsidR="00993B16" w:rsidRPr="0037359B">
        <w:rPr>
          <w:rFonts w:ascii="Times New Roman" w:hAnsi="Times New Roman" w:cs="Times New Roman"/>
          <w:sz w:val="24"/>
          <w:szCs w:val="24"/>
        </w:rPr>
        <w:t>embargo,</w:t>
      </w:r>
      <w:r w:rsidR="00574C17" w:rsidRPr="0037359B">
        <w:rPr>
          <w:rFonts w:ascii="Times New Roman" w:hAnsi="Times New Roman" w:cs="Times New Roman"/>
          <w:sz w:val="24"/>
          <w:szCs w:val="24"/>
        </w:rPr>
        <w:t xml:space="preserve"> uno de ellos, el de mayor impacto en el mercado farmacéutico (MSD), no se mostró optimista en su implementación, tal vez porque su </w:t>
      </w:r>
      <w:r w:rsidR="00D2553D" w:rsidRPr="0037359B">
        <w:rPr>
          <w:rFonts w:ascii="Times New Roman" w:hAnsi="Times New Roman" w:cs="Times New Roman"/>
          <w:sz w:val="24"/>
          <w:szCs w:val="24"/>
        </w:rPr>
        <w:t>porfolio</w:t>
      </w:r>
      <w:r w:rsidR="00574C17" w:rsidRPr="0037359B">
        <w:rPr>
          <w:rFonts w:ascii="Times New Roman" w:hAnsi="Times New Roman" w:cs="Times New Roman"/>
          <w:sz w:val="24"/>
          <w:szCs w:val="24"/>
        </w:rPr>
        <w:t xml:space="preserve"> o portafolio no ofrecen incertidumbre, dado que los resultados inobjetables, con sólida experiencia y aprobación en el mundo, como es su droga estrella el pembrolizumab (Keytruda) con más de 18 indicaciones para </w:t>
      </w:r>
      <w:r w:rsidR="00993B16" w:rsidRPr="0037359B">
        <w:rPr>
          <w:rFonts w:ascii="Times New Roman" w:hAnsi="Times New Roman" w:cs="Times New Roman"/>
          <w:sz w:val="24"/>
          <w:szCs w:val="24"/>
        </w:rPr>
        <w:t>los distintos tipos</w:t>
      </w:r>
      <w:r w:rsidR="00574C17" w:rsidRPr="0037359B">
        <w:rPr>
          <w:rFonts w:ascii="Times New Roman" w:hAnsi="Times New Roman" w:cs="Times New Roman"/>
          <w:sz w:val="24"/>
          <w:szCs w:val="24"/>
        </w:rPr>
        <w:t xml:space="preserve"> de canceres, con alguna</w:t>
      </w:r>
      <w:r w:rsidR="00A95DEE" w:rsidRPr="0037359B">
        <w:rPr>
          <w:rFonts w:ascii="Times New Roman" w:hAnsi="Times New Roman" w:cs="Times New Roman"/>
          <w:sz w:val="24"/>
          <w:szCs w:val="24"/>
        </w:rPr>
        <w:t>s</w:t>
      </w:r>
      <w:r w:rsidR="00574C17" w:rsidRPr="0037359B">
        <w:rPr>
          <w:rFonts w:ascii="Times New Roman" w:hAnsi="Times New Roman" w:cs="Times New Roman"/>
          <w:sz w:val="24"/>
          <w:szCs w:val="24"/>
        </w:rPr>
        <w:t xml:space="preserve"> líneas de investigación para asociarlas a nuevas prescripciones, aún más altos precios. En cuanto </w:t>
      </w:r>
      <w:r w:rsidR="00993B16" w:rsidRPr="0037359B">
        <w:rPr>
          <w:rFonts w:ascii="Times New Roman" w:hAnsi="Times New Roman" w:cs="Times New Roman"/>
          <w:sz w:val="24"/>
          <w:szCs w:val="24"/>
        </w:rPr>
        <w:t>a referentes</w:t>
      </w:r>
      <w:r w:rsidR="00574C17" w:rsidRPr="0037359B">
        <w:rPr>
          <w:rFonts w:ascii="Times New Roman" w:hAnsi="Times New Roman" w:cs="Times New Roman"/>
          <w:sz w:val="24"/>
          <w:szCs w:val="24"/>
        </w:rPr>
        <w:t xml:space="preserve"> del sector de la medicina prepaga y la seguridad social, tienen opiniones variadas sobre los acuerdos de riesgo compartido. Podemos decir que en general mostraron que no conocen en profundidad los beneficios de los ARC. El Dr. Ricardo Watman de Swiss Medical no ve un gran potencial en el momento económico actual del mercado de la salud para los ARC, pero reconoce que podrían tener beneficios en términos de precios más accesibles, especialmente si se basan en resultados clínicos. Identifica la falta de sistemas informáticos adecuados y el cumplimiento de guías clínicas como posibles dificultades para su implementación.  </w:t>
      </w:r>
    </w:p>
    <w:p w14:paraId="1532729D" w14:textId="7B15EAAE" w:rsidR="001E6AE3" w:rsidRDefault="00877CCA" w:rsidP="0037359B">
      <w:pPr>
        <w:spacing w:line="360" w:lineRule="auto"/>
        <w:rPr>
          <w:rFonts w:ascii="Times New Roman" w:hAnsi="Times New Roman" w:cs="Times New Roman"/>
          <w:sz w:val="24"/>
          <w:szCs w:val="24"/>
        </w:rPr>
      </w:pPr>
      <w:r w:rsidRPr="0037359B">
        <w:rPr>
          <w:rFonts w:ascii="Times New Roman" w:hAnsi="Times New Roman" w:cs="Times New Roman"/>
          <w:sz w:val="24"/>
          <w:szCs w:val="24"/>
        </w:rPr>
        <w:t xml:space="preserve">Luis Ángel de Giuseppe del Hospital Italiano de Buenos Aires (HIBA), tal vez </w:t>
      </w:r>
      <w:r w:rsidR="0004073A" w:rsidRPr="0037359B">
        <w:rPr>
          <w:rFonts w:ascii="Times New Roman" w:hAnsi="Times New Roman" w:cs="Times New Roman"/>
          <w:sz w:val="24"/>
          <w:szCs w:val="24"/>
        </w:rPr>
        <w:t>una</w:t>
      </w:r>
      <w:r w:rsidRPr="0037359B">
        <w:rPr>
          <w:rFonts w:ascii="Times New Roman" w:hAnsi="Times New Roman" w:cs="Times New Roman"/>
          <w:sz w:val="24"/>
          <w:szCs w:val="24"/>
        </w:rPr>
        <w:t xml:space="preserve"> de las personas con más experiencia en este tipo de acuerdos en el país, destaca el potencial de los ARC, especialmente para medicamentos de alto precio, y menciona que los acuerdos financieros y basados en resultados de salud han sido favorables en términos de reducción de costos y mejora en los resultados clínicos de los pacientes. Destaca la importancia de un seguimiento adecuado y la necesidad de adaptar los acuerdos a las estructuras de cada pagador. En cuanto a la Dra. Marcela </w:t>
      </w:r>
      <w:proofErr w:type="spellStart"/>
      <w:r w:rsidRPr="0037359B">
        <w:rPr>
          <w:rFonts w:ascii="Times New Roman" w:hAnsi="Times New Roman" w:cs="Times New Roman"/>
          <w:sz w:val="24"/>
          <w:szCs w:val="24"/>
        </w:rPr>
        <w:t>Travaglini</w:t>
      </w:r>
      <w:proofErr w:type="spellEnd"/>
      <w:r w:rsidRPr="0037359B">
        <w:rPr>
          <w:rFonts w:ascii="Times New Roman" w:hAnsi="Times New Roman" w:cs="Times New Roman"/>
          <w:sz w:val="24"/>
          <w:szCs w:val="24"/>
        </w:rPr>
        <w:t xml:space="preserve">, anteriormente gerente médico de Sancor Salud, actualmente directora médica del grupo </w:t>
      </w:r>
      <w:proofErr w:type="spellStart"/>
      <w:r w:rsidRPr="0037359B">
        <w:rPr>
          <w:rFonts w:ascii="Times New Roman" w:hAnsi="Times New Roman" w:cs="Times New Roman"/>
          <w:sz w:val="24"/>
          <w:szCs w:val="24"/>
        </w:rPr>
        <w:t>Premedic</w:t>
      </w:r>
      <w:proofErr w:type="spellEnd"/>
      <w:r w:rsidRPr="0037359B">
        <w:rPr>
          <w:rFonts w:ascii="Times New Roman" w:hAnsi="Times New Roman" w:cs="Times New Roman"/>
          <w:sz w:val="24"/>
          <w:szCs w:val="24"/>
        </w:rPr>
        <w:t>, muestra cautela respecto a los ARC en el contexto actual del sistema sanitario argentino, debido a la incertidumbre y la falta de claridad en cuanto a los beneficios a largo plazo para los financiadores privados. Reconoce la importancia de compartir el riesgo económico con los resultados de salud, pero resalta los desafíos de la inestabilidad del sistema y la capacidad financiera limitada de los pagadores. El Dr. Juan Pablo Nuñez de OSDEPYM (</w:t>
      </w:r>
      <w:r w:rsidR="00574C17" w:rsidRPr="0037359B">
        <w:rPr>
          <w:rFonts w:ascii="Times New Roman" w:hAnsi="Times New Roman" w:cs="Times New Roman"/>
          <w:sz w:val="24"/>
          <w:szCs w:val="24"/>
        </w:rPr>
        <w:t>representando la</w:t>
      </w:r>
      <w:r w:rsidRPr="0037359B">
        <w:rPr>
          <w:rFonts w:ascii="Times New Roman" w:hAnsi="Times New Roman" w:cs="Times New Roman"/>
          <w:sz w:val="24"/>
          <w:szCs w:val="24"/>
        </w:rPr>
        <w:t xml:space="preserve"> seguridad social, Obra Social de Profesionales, Empresas y </w:t>
      </w:r>
      <w:proofErr w:type="spellStart"/>
      <w:r w:rsidRPr="0037359B">
        <w:rPr>
          <w:rFonts w:ascii="Times New Roman" w:hAnsi="Times New Roman" w:cs="Times New Roman"/>
          <w:sz w:val="24"/>
          <w:szCs w:val="24"/>
        </w:rPr>
        <w:t>Monotributistas</w:t>
      </w:r>
      <w:proofErr w:type="spellEnd"/>
      <w:r w:rsidRPr="0037359B">
        <w:rPr>
          <w:rFonts w:ascii="Times New Roman" w:hAnsi="Times New Roman" w:cs="Times New Roman"/>
          <w:sz w:val="24"/>
          <w:szCs w:val="24"/>
        </w:rPr>
        <w:t xml:space="preserve">) considera que los ARC son beneficiosos en términos </w:t>
      </w:r>
      <w:r w:rsidR="00574C17" w:rsidRPr="0037359B">
        <w:rPr>
          <w:rFonts w:ascii="Times New Roman" w:hAnsi="Times New Roman" w:cs="Times New Roman"/>
          <w:sz w:val="24"/>
          <w:szCs w:val="24"/>
        </w:rPr>
        <w:t>económicos financieros</w:t>
      </w:r>
      <w:r w:rsidRPr="0037359B">
        <w:rPr>
          <w:rFonts w:ascii="Times New Roman" w:hAnsi="Times New Roman" w:cs="Times New Roman"/>
          <w:sz w:val="24"/>
          <w:szCs w:val="24"/>
        </w:rPr>
        <w:t xml:space="preserve">, donde se puede tener mejores acuerdos de precio. En el aspecto estratégico, a los laboratorios, esta situación puede resultarles </w:t>
      </w:r>
    </w:p>
    <w:p w14:paraId="18D7B177" w14:textId="77777777" w:rsidR="001E6AE3" w:rsidRDefault="001E6AE3" w:rsidP="0037359B">
      <w:pPr>
        <w:spacing w:line="360" w:lineRule="auto"/>
        <w:rPr>
          <w:rFonts w:ascii="Times New Roman" w:hAnsi="Times New Roman" w:cs="Times New Roman"/>
          <w:sz w:val="24"/>
          <w:szCs w:val="24"/>
        </w:rPr>
      </w:pPr>
    </w:p>
    <w:p w14:paraId="1DAF2E19" w14:textId="77777777" w:rsidR="001E6AE3" w:rsidRPr="0037359B" w:rsidRDefault="001E6AE3" w:rsidP="001E6AE3">
      <w:pPr>
        <w:spacing w:line="240" w:lineRule="auto"/>
        <w:rPr>
          <w:rFonts w:ascii="Times New Roman" w:hAnsi="Times New Roman" w:cs="Times New Roman"/>
          <w:sz w:val="20"/>
          <w:szCs w:val="20"/>
        </w:rPr>
      </w:pPr>
      <w:r w:rsidRPr="0037359B">
        <w:rPr>
          <w:rFonts w:ascii="Times New Roman" w:hAnsi="Times New Roman" w:cs="Times New Roman"/>
          <w:sz w:val="20"/>
          <w:szCs w:val="20"/>
        </w:rPr>
        <w:t xml:space="preserve">51. La utilización de variables subrogadas en los ensayos clínicos. Joan Albert Arnaiz Gargallo. 2018. </w:t>
      </w:r>
      <w:hyperlink r:id="rId46">
        <w:r w:rsidRPr="0037359B">
          <w:rPr>
            <w:rFonts w:ascii="Times New Roman" w:hAnsi="Times New Roman" w:cs="Times New Roman"/>
            <w:sz w:val="20"/>
            <w:szCs w:val="20"/>
          </w:rPr>
          <w:t>www.esteve.org</w:t>
        </w:r>
      </w:hyperlink>
      <w:r w:rsidRPr="0037359B">
        <w:rPr>
          <w:rFonts w:ascii="Times New Roman" w:hAnsi="Times New Roman" w:cs="Times New Roman"/>
          <w:sz w:val="20"/>
          <w:szCs w:val="20"/>
        </w:rPr>
        <w:t>. Pág. 37-45.</w:t>
      </w:r>
      <w:sdt>
        <w:sdtPr>
          <w:rPr>
            <w:rFonts w:ascii="Times New Roman" w:hAnsi="Times New Roman" w:cs="Times New Roman"/>
            <w:sz w:val="20"/>
            <w:szCs w:val="20"/>
          </w:rPr>
          <w:tag w:val="goog_rdk_22"/>
          <w:id w:val="593448994"/>
        </w:sdtPr>
        <w:sdtEndPr/>
        <w:sdtContent/>
      </w:sdt>
      <w:sdt>
        <w:sdtPr>
          <w:rPr>
            <w:rFonts w:ascii="Times New Roman" w:hAnsi="Times New Roman" w:cs="Times New Roman"/>
            <w:sz w:val="20"/>
            <w:szCs w:val="20"/>
          </w:rPr>
          <w:tag w:val="goog_rdk_23"/>
          <w:id w:val="2055043623"/>
          <w:showingPlcHdr/>
        </w:sdtPr>
        <w:sdtEndPr/>
        <w:sdtContent>
          <w:r w:rsidRPr="0037359B">
            <w:rPr>
              <w:rFonts w:ascii="Times New Roman" w:hAnsi="Times New Roman" w:cs="Times New Roman"/>
              <w:sz w:val="20"/>
              <w:szCs w:val="20"/>
            </w:rPr>
            <w:t xml:space="preserve">     </w:t>
          </w:r>
        </w:sdtContent>
      </w:sdt>
    </w:p>
    <w:p w14:paraId="0B8F90B5" w14:textId="77777777" w:rsidR="001E6AE3" w:rsidRDefault="001E6AE3" w:rsidP="0037359B">
      <w:pPr>
        <w:spacing w:line="360" w:lineRule="auto"/>
        <w:rPr>
          <w:rFonts w:ascii="Times New Roman" w:hAnsi="Times New Roman" w:cs="Times New Roman"/>
          <w:sz w:val="24"/>
          <w:szCs w:val="24"/>
        </w:rPr>
      </w:pPr>
    </w:p>
    <w:p w14:paraId="00000260" w14:textId="6A6AABAB" w:rsidR="009C7C47" w:rsidRPr="0037359B" w:rsidRDefault="001E6AE3" w:rsidP="0037359B">
      <w:pPr>
        <w:spacing w:line="360" w:lineRule="auto"/>
        <w:rPr>
          <w:rFonts w:ascii="Times New Roman" w:hAnsi="Times New Roman" w:cs="Times New Roman"/>
          <w:sz w:val="20"/>
          <w:szCs w:val="20"/>
        </w:rPr>
      </w:pPr>
      <w:r w:rsidRPr="0037359B">
        <w:rPr>
          <w:rFonts w:ascii="Times New Roman" w:hAnsi="Times New Roman" w:cs="Times New Roman"/>
          <w:sz w:val="24"/>
          <w:szCs w:val="24"/>
        </w:rPr>
        <w:t xml:space="preserve">favorable, como una estrategia comercial para realizar prácticas de investigación (es decir con incertidumbre o resultados inciertos) en parte financiadas por terceros, ahora bien, si el acuerdo es razonable, estos podrían ser beneficioso para ambas partes. Los acuerdos de mayor interés podrían estar definidos respecto a la población a alcanzar, sea en enfermedades raras u en las prevalentes. En las enfermedades raras los acuerdos por </w:t>
      </w:r>
      <w:r w:rsidR="00574C17" w:rsidRPr="0037359B">
        <w:rPr>
          <w:rFonts w:ascii="Times New Roman" w:hAnsi="Times New Roman" w:cs="Times New Roman"/>
          <w:sz w:val="24"/>
          <w:szCs w:val="24"/>
        </w:rPr>
        <w:t xml:space="preserve">precio </w:t>
      </w:r>
      <w:r w:rsidR="004D314C" w:rsidRPr="0037359B">
        <w:rPr>
          <w:rFonts w:ascii="Times New Roman" w:hAnsi="Times New Roman" w:cs="Times New Roman"/>
          <w:sz w:val="24"/>
          <w:szCs w:val="24"/>
        </w:rPr>
        <w:t>de acuerdo con</w:t>
      </w:r>
      <w:r w:rsidRPr="0037359B">
        <w:rPr>
          <w:rFonts w:ascii="Times New Roman" w:hAnsi="Times New Roman" w:cs="Times New Roman"/>
          <w:sz w:val="24"/>
          <w:szCs w:val="24"/>
        </w:rPr>
        <w:t xml:space="preserve"> sus resultados </w:t>
      </w:r>
      <w:r w:rsidR="00574C17" w:rsidRPr="0037359B">
        <w:rPr>
          <w:rFonts w:ascii="Times New Roman" w:hAnsi="Times New Roman" w:cs="Times New Roman"/>
          <w:sz w:val="24"/>
          <w:szCs w:val="24"/>
        </w:rPr>
        <w:t>podrían</w:t>
      </w:r>
      <w:r w:rsidRPr="0037359B">
        <w:rPr>
          <w:rFonts w:ascii="Times New Roman" w:hAnsi="Times New Roman" w:cs="Times New Roman"/>
          <w:sz w:val="24"/>
          <w:szCs w:val="24"/>
        </w:rPr>
        <w:t xml:space="preserve"> ser interesantes. En el caso de las enfermedades prevalentes, los acuerdos </w:t>
      </w:r>
      <w:r w:rsidR="00574C17" w:rsidRPr="0037359B">
        <w:rPr>
          <w:rFonts w:ascii="Times New Roman" w:hAnsi="Times New Roman" w:cs="Times New Roman"/>
          <w:sz w:val="24"/>
          <w:szCs w:val="24"/>
        </w:rPr>
        <w:t>más</w:t>
      </w:r>
      <w:r w:rsidRPr="0037359B">
        <w:rPr>
          <w:rFonts w:ascii="Times New Roman" w:hAnsi="Times New Roman" w:cs="Times New Roman"/>
          <w:sz w:val="24"/>
          <w:szCs w:val="24"/>
        </w:rPr>
        <w:t xml:space="preserve"> interesantes podrían ser los escalonados (precio/volumen). Otro punto es, desde </w:t>
      </w:r>
      <w:r w:rsidR="00574C17" w:rsidRPr="0037359B">
        <w:rPr>
          <w:rFonts w:ascii="Times New Roman" w:hAnsi="Times New Roman" w:cs="Times New Roman"/>
          <w:sz w:val="24"/>
          <w:szCs w:val="24"/>
        </w:rPr>
        <w:t>el aspecto</w:t>
      </w:r>
      <w:r w:rsidRPr="0037359B">
        <w:rPr>
          <w:rFonts w:ascii="Times New Roman" w:hAnsi="Times New Roman" w:cs="Times New Roman"/>
          <w:sz w:val="24"/>
          <w:szCs w:val="24"/>
        </w:rPr>
        <w:t xml:space="preserve"> </w:t>
      </w:r>
      <w:r w:rsidR="00574C17" w:rsidRPr="0037359B">
        <w:rPr>
          <w:rFonts w:ascii="Times New Roman" w:hAnsi="Times New Roman" w:cs="Times New Roman"/>
          <w:sz w:val="24"/>
          <w:szCs w:val="24"/>
        </w:rPr>
        <w:t>del área prestacional</w:t>
      </w:r>
      <w:r w:rsidRPr="0037359B">
        <w:rPr>
          <w:rFonts w:ascii="Times New Roman" w:hAnsi="Times New Roman" w:cs="Times New Roman"/>
          <w:sz w:val="24"/>
          <w:szCs w:val="24"/>
        </w:rPr>
        <w:t xml:space="preserve">. Donde si uno entiende que a los laboratorios esta situación, puede resultarles como una estrategia comercial para realizar prácticas de investigación, en parte financiadas por los pagadores o financiadores, ahora bien, si el acuerdo es razonable, puede ser beneficioso para ambas partes. Destaca la importancia de establecer normas claras de costo/efectividad y </w:t>
      </w:r>
      <w:r w:rsidR="00574C17" w:rsidRPr="0037359B">
        <w:rPr>
          <w:rFonts w:ascii="Times New Roman" w:hAnsi="Times New Roman" w:cs="Times New Roman"/>
          <w:sz w:val="24"/>
          <w:szCs w:val="24"/>
        </w:rPr>
        <w:t>así</w:t>
      </w:r>
      <w:r w:rsidRPr="0037359B">
        <w:rPr>
          <w:rFonts w:ascii="Times New Roman" w:hAnsi="Times New Roman" w:cs="Times New Roman"/>
          <w:sz w:val="24"/>
          <w:szCs w:val="24"/>
        </w:rPr>
        <w:t xml:space="preserve"> lo recursos se asignen de manera eficiente. Identifica la importancia del seguimiento y la recopilación de datos como desafíos principales para su</w:t>
      </w:r>
      <w:r w:rsidR="004D314C">
        <w:rPr>
          <w:rFonts w:ascii="Times New Roman" w:hAnsi="Times New Roman" w:cs="Times New Roman"/>
          <w:sz w:val="24"/>
          <w:szCs w:val="24"/>
        </w:rPr>
        <w:t xml:space="preserve"> </w:t>
      </w:r>
      <w:r w:rsidRPr="0037359B">
        <w:rPr>
          <w:rFonts w:ascii="Times New Roman" w:hAnsi="Times New Roman" w:cs="Times New Roman"/>
          <w:sz w:val="24"/>
          <w:szCs w:val="24"/>
        </w:rPr>
        <w:t xml:space="preserve">implementación.                                                                                                                                 </w:t>
      </w:r>
      <w:r w:rsidR="00574C17" w:rsidRPr="0037359B">
        <w:rPr>
          <w:rFonts w:ascii="Times New Roman" w:hAnsi="Times New Roman" w:cs="Times New Roman"/>
          <w:sz w:val="24"/>
          <w:szCs w:val="24"/>
        </w:rPr>
        <w:t xml:space="preserve">                            </w:t>
      </w:r>
      <w:r w:rsidRPr="0037359B">
        <w:rPr>
          <w:rFonts w:ascii="Times New Roman" w:hAnsi="Times New Roman" w:cs="Times New Roman"/>
          <w:sz w:val="24"/>
          <w:szCs w:val="24"/>
        </w:rPr>
        <w:t xml:space="preserve">   En resumen, podemos decir, que desde el lado los pagadores, sean privados o de la seguridad social, aunque hay reconocimiento del potencial de los ARC para reducir costos y mejorar los controles de los resultados clínicos, no hay acuerdo en cuanto a su potencial implementación. Consideran </w:t>
      </w:r>
      <w:r w:rsidR="00574C17" w:rsidRPr="0037359B">
        <w:rPr>
          <w:rFonts w:ascii="Times New Roman" w:hAnsi="Times New Roman" w:cs="Times New Roman"/>
          <w:sz w:val="24"/>
          <w:szCs w:val="24"/>
        </w:rPr>
        <w:t>la existencia</w:t>
      </w:r>
      <w:r w:rsidRPr="0037359B">
        <w:rPr>
          <w:rFonts w:ascii="Times New Roman" w:hAnsi="Times New Roman" w:cs="Times New Roman"/>
          <w:sz w:val="24"/>
          <w:szCs w:val="24"/>
        </w:rPr>
        <w:t xml:space="preserve"> de desafíos importantes relacionados con la infraestructura (sistemas de almacenamientos de datos, etc</w:t>
      </w:r>
      <w:r w:rsidR="00574C17" w:rsidRPr="0037359B">
        <w:rPr>
          <w:rFonts w:ascii="Times New Roman" w:hAnsi="Times New Roman" w:cs="Times New Roman"/>
          <w:sz w:val="24"/>
          <w:szCs w:val="24"/>
        </w:rPr>
        <w:t>.</w:t>
      </w:r>
      <w:r w:rsidRPr="0037359B">
        <w:rPr>
          <w:rFonts w:ascii="Times New Roman" w:hAnsi="Times New Roman" w:cs="Times New Roman"/>
          <w:sz w:val="24"/>
          <w:szCs w:val="24"/>
        </w:rPr>
        <w:t>), con el seguimiento efectivo de los pacientes, con la estabilidad del sistema o la regulación adecuada. La adaptación de los acuerdos a las necesidades y capacidades de cada pagador parece ser crucial para su viabilidad y éxito.</w:t>
      </w:r>
      <w:r w:rsidR="00574C17" w:rsidRPr="0037359B">
        <w:rPr>
          <w:rFonts w:ascii="Times New Roman" w:hAnsi="Times New Roman" w:cs="Times New Roman"/>
          <w:sz w:val="20"/>
          <w:szCs w:val="20"/>
        </w:rPr>
        <w:t xml:space="preserve">                                                                                                                                             </w:t>
      </w:r>
      <w:r>
        <w:rPr>
          <w:rFonts w:ascii="Times New Roman" w:hAnsi="Times New Roman" w:cs="Times New Roman"/>
          <w:sz w:val="20"/>
          <w:szCs w:val="20"/>
        </w:rPr>
        <w:t xml:space="preserve">          </w:t>
      </w:r>
      <w:r w:rsidR="00574C17" w:rsidRPr="0037359B">
        <w:rPr>
          <w:rFonts w:ascii="Times New Roman" w:hAnsi="Times New Roman" w:cs="Times New Roman"/>
          <w:sz w:val="20"/>
          <w:szCs w:val="20"/>
        </w:rPr>
        <w:t xml:space="preserve">   </w:t>
      </w:r>
      <w:r w:rsidRPr="0037359B">
        <w:rPr>
          <w:rFonts w:ascii="Times New Roman" w:hAnsi="Times New Roman" w:cs="Times New Roman"/>
          <w:sz w:val="24"/>
          <w:szCs w:val="24"/>
        </w:rPr>
        <w:t xml:space="preserve">Cuando analizamos los aspectos positivos, ambas partes concuerdan que ven con potencialidad su aplicación, siendo un poco más escépticos los prestadores. Estos ARC serían para tratamientos de altos precios como los tratamientos oncológicos, podrían ser acuerdos de medianos y corto plazo y que permitirían acceso a nuevas tecnologías.                                                                          </w:t>
      </w:r>
      <w:r w:rsidR="00574C17" w:rsidRPr="0037359B">
        <w:rPr>
          <w:rFonts w:ascii="Times New Roman" w:hAnsi="Times New Roman" w:cs="Times New Roman"/>
          <w:sz w:val="24"/>
          <w:szCs w:val="24"/>
        </w:rPr>
        <w:t xml:space="preserve">                             </w:t>
      </w:r>
      <w:r w:rsidRPr="0037359B">
        <w:rPr>
          <w:rFonts w:ascii="Times New Roman" w:hAnsi="Times New Roman" w:cs="Times New Roman"/>
          <w:sz w:val="24"/>
          <w:szCs w:val="24"/>
        </w:rPr>
        <w:t xml:space="preserve">          En cuanto a los aspectos negativos o dificultades coinciden las faltas de estándares, resultados claros y objetivos como puntos de cortes, la</w:t>
      </w:r>
      <w:r w:rsidR="00574C17" w:rsidRPr="0037359B">
        <w:rPr>
          <w:rFonts w:ascii="Times New Roman" w:hAnsi="Times New Roman" w:cs="Times New Roman"/>
          <w:sz w:val="24"/>
          <w:szCs w:val="24"/>
        </w:rPr>
        <w:t>s</w:t>
      </w:r>
      <w:r w:rsidRPr="0037359B">
        <w:rPr>
          <w:rFonts w:ascii="Times New Roman" w:hAnsi="Times New Roman" w:cs="Times New Roman"/>
          <w:sz w:val="24"/>
          <w:szCs w:val="24"/>
        </w:rPr>
        <w:t xml:space="preserve"> dificultades para su seguimiento, bases de datos y en algunos casos, falta de recursos humanos co</w:t>
      </w:r>
      <w:r w:rsidR="00917827">
        <w:rPr>
          <w:rFonts w:ascii="Times New Roman" w:hAnsi="Times New Roman" w:cs="Times New Roman"/>
          <w:sz w:val="24"/>
          <w:szCs w:val="24"/>
        </w:rPr>
        <w:t>mo</w:t>
      </w:r>
      <w:r w:rsidRPr="0037359B">
        <w:rPr>
          <w:rFonts w:ascii="Times New Roman" w:hAnsi="Times New Roman" w:cs="Times New Roman"/>
          <w:sz w:val="24"/>
          <w:szCs w:val="24"/>
        </w:rPr>
        <w:t xml:space="preserve"> </w:t>
      </w:r>
      <w:r w:rsidR="00917827" w:rsidRPr="0037359B">
        <w:rPr>
          <w:rFonts w:ascii="Times New Roman" w:hAnsi="Times New Roman" w:cs="Times New Roman"/>
          <w:sz w:val="24"/>
          <w:szCs w:val="24"/>
        </w:rPr>
        <w:t>expertos</w:t>
      </w:r>
      <w:r w:rsidR="00917827">
        <w:rPr>
          <w:rFonts w:ascii="Times New Roman" w:hAnsi="Times New Roman" w:cs="Times New Roman"/>
          <w:sz w:val="24"/>
          <w:szCs w:val="24"/>
        </w:rPr>
        <w:t xml:space="preserve"> en el tema</w:t>
      </w:r>
      <w:r w:rsidRPr="0037359B">
        <w:rPr>
          <w:rFonts w:ascii="Times New Roman" w:hAnsi="Times New Roman" w:cs="Times New Roman"/>
          <w:sz w:val="24"/>
          <w:szCs w:val="24"/>
        </w:rPr>
        <w:t xml:space="preserve"> para poder implementarlos.</w:t>
      </w:r>
    </w:p>
    <w:p w14:paraId="00000261" w14:textId="77777777" w:rsidR="009C7C47" w:rsidRPr="0037359B" w:rsidRDefault="009C7C47" w:rsidP="0037359B">
      <w:pPr>
        <w:spacing w:line="360" w:lineRule="auto"/>
        <w:rPr>
          <w:rFonts w:ascii="Times New Roman" w:hAnsi="Times New Roman" w:cs="Times New Roman"/>
          <w:b/>
          <w:sz w:val="24"/>
          <w:szCs w:val="24"/>
        </w:rPr>
      </w:pPr>
    </w:p>
    <w:p w14:paraId="00000262" w14:textId="77777777" w:rsidR="009C7C47" w:rsidRDefault="009C7C47">
      <w:pPr>
        <w:spacing w:line="240" w:lineRule="auto"/>
        <w:ind w:left="360"/>
        <w:rPr>
          <w:b/>
          <w:sz w:val="24"/>
          <w:szCs w:val="24"/>
        </w:rPr>
      </w:pPr>
    </w:p>
    <w:p w14:paraId="00000263" w14:textId="77777777" w:rsidR="009C7C47" w:rsidRDefault="009C7C47">
      <w:pPr>
        <w:spacing w:line="240" w:lineRule="auto"/>
        <w:ind w:left="360"/>
        <w:rPr>
          <w:b/>
          <w:sz w:val="24"/>
          <w:szCs w:val="24"/>
        </w:rPr>
      </w:pPr>
    </w:p>
    <w:p w14:paraId="00000266" w14:textId="77777777" w:rsidR="009C7C47" w:rsidRDefault="009C7C47">
      <w:pPr>
        <w:spacing w:line="240" w:lineRule="auto"/>
        <w:rPr>
          <w:b/>
          <w:sz w:val="24"/>
          <w:szCs w:val="24"/>
        </w:rPr>
      </w:pPr>
    </w:p>
    <w:p w14:paraId="00000271" w14:textId="77777777" w:rsidR="009C7C47" w:rsidRDefault="009C7C47">
      <w:pPr>
        <w:spacing w:line="240" w:lineRule="auto"/>
        <w:rPr>
          <w:b/>
          <w:sz w:val="24"/>
          <w:szCs w:val="24"/>
        </w:rPr>
      </w:pPr>
    </w:p>
    <w:p w14:paraId="00000272" w14:textId="77777777" w:rsidR="009C7C47" w:rsidRDefault="009C7C47">
      <w:pPr>
        <w:spacing w:line="240" w:lineRule="auto"/>
        <w:rPr>
          <w:b/>
          <w:sz w:val="24"/>
          <w:szCs w:val="24"/>
        </w:rPr>
      </w:pPr>
    </w:p>
    <w:p w14:paraId="00000273" w14:textId="28011E4A" w:rsidR="009C7C47" w:rsidRPr="00917827" w:rsidRDefault="00877CCA" w:rsidP="00893FCE">
      <w:pPr>
        <w:pStyle w:val="Ttulo1"/>
        <w:jc w:val="center"/>
        <w:rPr>
          <w:rFonts w:ascii="Times New Roman" w:hAnsi="Times New Roman" w:cs="Times New Roman"/>
          <w:b/>
          <w:bCs/>
          <w:sz w:val="36"/>
          <w:szCs w:val="36"/>
        </w:rPr>
      </w:pPr>
      <w:bookmarkStart w:id="132" w:name="_heading=h.206ipza" w:colFirst="0" w:colLast="0"/>
      <w:bookmarkStart w:id="133" w:name="_Toc175242531"/>
      <w:bookmarkEnd w:id="132"/>
      <w:r w:rsidRPr="00917827">
        <w:rPr>
          <w:rFonts w:ascii="Times New Roman" w:hAnsi="Times New Roman" w:cs="Times New Roman"/>
          <w:b/>
          <w:bCs/>
          <w:sz w:val="36"/>
          <w:szCs w:val="36"/>
        </w:rPr>
        <w:t>CAPÍTULO</w:t>
      </w:r>
      <w:r w:rsidRPr="00917827">
        <w:rPr>
          <w:rFonts w:ascii="Times New Roman" w:eastAsia="Calibri" w:hAnsi="Times New Roman" w:cs="Times New Roman"/>
          <w:b/>
          <w:bCs/>
          <w:sz w:val="36"/>
          <w:szCs w:val="36"/>
        </w:rPr>
        <w:t xml:space="preserve"> </w:t>
      </w:r>
      <w:r w:rsidR="00893FCE" w:rsidRPr="00917827">
        <w:rPr>
          <w:rFonts w:ascii="Times New Roman" w:hAnsi="Times New Roman" w:cs="Times New Roman"/>
          <w:b/>
          <w:bCs/>
          <w:sz w:val="36"/>
          <w:szCs w:val="36"/>
        </w:rPr>
        <w:t>5</w:t>
      </w:r>
      <w:bookmarkEnd w:id="133"/>
    </w:p>
    <w:p w14:paraId="00000274" w14:textId="470DEBD1" w:rsidR="009C7C47" w:rsidRPr="00893FCE" w:rsidRDefault="00893FCE" w:rsidP="00893FCE">
      <w:pPr>
        <w:pStyle w:val="Ttulo1"/>
        <w:rPr>
          <w:b/>
          <w:bCs/>
        </w:rPr>
      </w:pPr>
      <w:bookmarkStart w:id="134" w:name="_heading=h.4k668n3" w:colFirst="0" w:colLast="0"/>
      <w:bookmarkStart w:id="135" w:name="_Toc175242532"/>
      <w:bookmarkEnd w:id="134"/>
      <w:r w:rsidRPr="007B0364">
        <w:rPr>
          <w:rFonts w:ascii="Times New Roman" w:hAnsi="Times New Roman" w:cs="Times New Roman"/>
          <w:b/>
          <w:bCs/>
        </w:rPr>
        <w:t>5.1</w:t>
      </w:r>
      <w:r w:rsidRPr="00893FCE">
        <w:rPr>
          <w:b/>
          <w:bCs/>
        </w:rPr>
        <w:t xml:space="preserve"> </w:t>
      </w:r>
      <w:r w:rsidRPr="00917827">
        <w:rPr>
          <w:rFonts w:ascii="Times New Roman" w:hAnsi="Times New Roman" w:cs="Times New Roman"/>
          <w:b/>
          <w:bCs/>
        </w:rPr>
        <w:t>RESULTADOS</w:t>
      </w:r>
      <w:bookmarkEnd w:id="135"/>
      <w:r w:rsidRPr="00917827">
        <w:rPr>
          <w:rFonts w:ascii="Times New Roman" w:hAnsi="Times New Roman" w:cs="Times New Roman"/>
          <w:b/>
          <w:bCs/>
        </w:rPr>
        <w:t xml:space="preserve"> </w:t>
      </w:r>
    </w:p>
    <w:p w14:paraId="00000275" w14:textId="082EA13A" w:rsidR="009C7C47" w:rsidRPr="001E6AE3" w:rsidRDefault="00877CCA" w:rsidP="001E6AE3">
      <w:pPr>
        <w:spacing w:before="240" w:after="0" w:line="360" w:lineRule="auto"/>
        <w:rPr>
          <w:rFonts w:ascii="Times New Roman" w:hAnsi="Times New Roman" w:cs="Times New Roman"/>
          <w:bCs/>
          <w:sz w:val="24"/>
          <w:szCs w:val="24"/>
        </w:rPr>
      </w:pPr>
      <w:r w:rsidRPr="001E6AE3">
        <w:rPr>
          <w:rFonts w:ascii="Times New Roman" w:hAnsi="Times New Roman" w:cs="Times New Roman"/>
          <w:bCs/>
          <w:sz w:val="24"/>
          <w:szCs w:val="24"/>
        </w:rPr>
        <w:t xml:space="preserve">Se analizo 56 pacientes con cáncer de mama luminal que recibieron/reciben Abemaciclib, ya sea en eBC o mBC, dentro de este programa de ARC entre 05/2021 a la actualidad.            </w:t>
      </w:r>
      <w:r w:rsidR="00893FCE" w:rsidRPr="001E6AE3">
        <w:rPr>
          <w:rFonts w:ascii="Times New Roman" w:hAnsi="Times New Roman" w:cs="Times New Roman"/>
          <w:bCs/>
          <w:sz w:val="24"/>
          <w:szCs w:val="24"/>
        </w:rPr>
        <w:t xml:space="preserve">              </w:t>
      </w:r>
      <w:r w:rsidR="008B6524">
        <w:rPr>
          <w:rFonts w:ascii="Times New Roman" w:hAnsi="Times New Roman" w:cs="Times New Roman"/>
          <w:bCs/>
          <w:sz w:val="24"/>
          <w:szCs w:val="24"/>
        </w:rPr>
        <w:t xml:space="preserve">     </w:t>
      </w:r>
      <w:r w:rsidR="00893FCE" w:rsidRPr="001E6AE3">
        <w:rPr>
          <w:rFonts w:ascii="Times New Roman" w:hAnsi="Times New Roman" w:cs="Times New Roman"/>
          <w:bCs/>
          <w:sz w:val="24"/>
          <w:szCs w:val="24"/>
        </w:rPr>
        <w:t xml:space="preserve">              </w:t>
      </w:r>
      <w:r w:rsidRPr="001E6AE3">
        <w:rPr>
          <w:rFonts w:ascii="Times New Roman" w:hAnsi="Times New Roman" w:cs="Times New Roman"/>
          <w:bCs/>
          <w:sz w:val="24"/>
          <w:szCs w:val="24"/>
        </w:rPr>
        <w:t xml:space="preserve"> Listado de pacientes con sus características a continuación:</w:t>
      </w:r>
    </w:p>
    <w:p w14:paraId="148F1E1A" w14:textId="77777777" w:rsidR="008B1EC3" w:rsidRPr="00574C17" w:rsidRDefault="008B1EC3">
      <w:pPr>
        <w:spacing w:before="240" w:after="0" w:line="240" w:lineRule="auto"/>
        <w:rPr>
          <w:bCs/>
          <w:sz w:val="24"/>
          <w:szCs w:val="24"/>
        </w:rPr>
      </w:pPr>
    </w:p>
    <w:p w14:paraId="00000276" w14:textId="02BBF4B5" w:rsidR="009C7C47" w:rsidRPr="008B1EC3" w:rsidRDefault="008B1EC3" w:rsidP="008B1EC3">
      <w:pPr>
        <w:pStyle w:val="Ttulo3"/>
        <w:rPr>
          <w:b/>
          <w:bCs/>
        </w:rPr>
      </w:pPr>
      <w:bookmarkStart w:id="136" w:name="_Toc175242533"/>
      <w:r w:rsidRPr="007B0364">
        <w:rPr>
          <w:rFonts w:ascii="Times New Roman" w:hAnsi="Times New Roman" w:cs="Times New Roman"/>
          <w:b/>
          <w:bCs/>
        </w:rPr>
        <w:t>TABL</w:t>
      </w:r>
      <w:r w:rsidR="006C591E" w:rsidRPr="007B0364">
        <w:rPr>
          <w:rFonts w:ascii="Times New Roman" w:hAnsi="Times New Roman" w:cs="Times New Roman"/>
          <w:b/>
          <w:bCs/>
        </w:rPr>
        <w:t xml:space="preserve">A </w:t>
      </w:r>
      <w:r w:rsidRPr="007B0364">
        <w:rPr>
          <w:rFonts w:ascii="Times New Roman" w:hAnsi="Times New Roman" w:cs="Times New Roman"/>
          <w:b/>
          <w:bCs/>
        </w:rPr>
        <w:t>7.</w:t>
      </w:r>
      <w:r w:rsidRPr="008B1EC3">
        <w:rPr>
          <w:b/>
          <w:bCs/>
        </w:rPr>
        <w:t xml:space="preserve"> </w:t>
      </w:r>
      <w:r w:rsidRPr="007B0364">
        <w:rPr>
          <w:rFonts w:ascii="Times New Roman" w:hAnsi="Times New Roman" w:cs="Times New Roman"/>
          <w:b/>
          <w:bCs/>
        </w:rPr>
        <w:t>PACIENTES CARACTERISTICAS CLINICAS</w:t>
      </w:r>
      <w:bookmarkEnd w:id="136"/>
    </w:p>
    <w:p w14:paraId="00000279" w14:textId="779D6360" w:rsidR="009C7C47" w:rsidRDefault="009F7587">
      <w:pPr>
        <w:spacing w:line="240" w:lineRule="auto"/>
        <w:rPr>
          <w:b/>
          <w:sz w:val="24"/>
          <w:szCs w:val="24"/>
        </w:rPr>
      </w:pPr>
      <w:r w:rsidRPr="009F7587">
        <w:rPr>
          <w:noProof/>
        </w:rPr>
        <w:drawing>
          <wp:inline distT="0" distB="0" distL="0" distR="0" wp14:anchorId="6BFA5235" wp14:editId="759FB39D">
            <wp:extent cx="6810375" cy="5800725"/>
            <wp:effectExtent l="0" t="0" r="9525" b="9525"/>
            <wp:docPr id="1114560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56064" name=""/>
                    <pic:cNvPicPr/>
                  </pic:nvPicPr>
                  <pic:blipFill>
                    <a:blip r:embed="rId47"/>
                    <a:stretch>
                      <a:fillRect/>
                    </a:stretch>
                  </pic:blipFill>
                  <pic:spPr>
                    <a:xfrm>
                      <a:off x="0" y="0"/>
                      <a:ext cx="6810375" cy="5800725"/>
                    </a:xfrm>
                    <a:prstGeom prst="rect">
                      <a:avLst/>
                    </a:prstGeom>
                  </pic:spPr>
                </pic:pic>
              </a:graphicData>
            </a:graphic>
          </wp:inline>
        </w:drawing>
      </w:r>
    </w:p>
    <w:p w14:paraId="315732D6" w14:textId="77777777" w:rsidR="009F7587" w:rsidRDefault="009F7587">
      <w:pPr>
        <w:spacing w:line="240" w:lineRule="auto"/>
        <w:rPr>
          <w:b/>
          <w:sz w:val="24"/>
          <w:szCs w:val="24"/>
        </w:rPr>
      </w:pPr>
    </w:p>
    <w:p w14:paraId="10F8E3D4" w14:textId="77777777" w:rsidR="009F7587" w:rsidRDefault="009F7587">
      <w:pPr>
        <w:spacing w:line="240" w:lineRule="auto"/>
        <w:rPr>
          <w:b/>
          <w:sz w:val="24"/>
          <w:szCs w:val="24"/>
        </w:rPr>
      </w:pPr>
    </w:p>
    <w:p w14:paraId="19F8C9D9" w14:textId="77777777" w:rsidR="008B6524" w:rsidRDefault="008B6524">
      <w:pPr>
        <w:spacing w:line="240" w:lineRule="auto"/>
        <w:rPr>
          <w:b/>
          <w:sz w:val="24"/>
          <w:szCs w:val="24"/>
        </w:rPr>
      </w:pPr>
    </w:p>
    <w:p w14:paraId="00799154" w14:textId="77777777" w:rsidR="009F7587" w:rsidRDefault="009F7587">
      <w:pPr>
        <w:spacing w:line="240" w:lineRule="auto"/>
        <w:rPr>
          <w:b/>
          <w:sz w:val="24"/>
          <w:szCs w:val="24"/>
        </w:rPr>
      </w:pPr>
    </w:p>
    <w:p w14:paraId="33C2F7EC" w14:textId="15166A7E" w:rsidR="009F7587" w:rsidRPr="007B0364" w:rsidRDefault="009F7587">
      <w:pPr>
        <w:spacing w:line="240" w:lineRule="auto"/>
        <w:rPr>
          <w:rFonts w:ascii="Times New Roman" w:hAnsi="Times New Roman" w:cs="Times New Roman"/>
          <w:b/>
          <w:sz w:val="24"/>
          <w:szCs w:val="24"/>
        </w:rPr>
      </w:pPr>
      <w:r w:rsidRPr="007B0364">
        <w:rPr>
          <w:rFonts w:ascii="Times New Roman" w:hAnsi="Times New Roman" w:cs="Times New Roman"/>
          <w:b/>
          <w:sz w:val="24"/>
          <w:szCs w:val="24"/>
        </w:rPr>
        <w:t xml:space="preserve">II </w:t>
      </w:r>
      <w:r w:rsidR="009471FB" w:rsidRPr="007B0364">
        <w:rPr>
          <w:rFonts w:ascii="Times New Roman" w:hAnsi="Times New Roman" w:cs="Times New Roman"/>
          <w:b/>
          <w:sz w:val="24"/>
          <w:szCs w:val="24"/>
        </w:rPr>
        <w:t>PARTE</w:t>
      </w:r>
      <w:r w:rsidRPr="007B0364">
        <w:rPr>
          <w:rFonts w:ascii="Times New Roman" w:hAnsi="Times New Roman" w:cs="Times New Roman"/>
          <w:b/>
          <w:sz w:val="24"/>
          <w:szCs w:val="24"/>
        </w:rPr>
        <w:t xml:space="preserve"> </w:t>
      </w:r>
    </w:p>
    <w:p w14:paraId="0000027A" w14:textId="5B6CC65E" w:rsidR="009C7C47" w:rsidRDefault="000467A5">
      <w:pPr>
        <w:spacing w:line="240" w:lineRule="auto"/>
        <w:rPr>
          <w:b/>
          <w:sz w:val="24"/>
          <w:szCs w:val="24"/>
        </w:rPr>
      </w:pPr>
      <w:r w:rsidRPr="000467A5">
        <w:rPr>
          <w:noProof/>
        </w:rPr>
        <w:drawing>
          <wp:inline distT="0" distB="0" distL="0" distR="0" wp14:anchorId="7702D8E4" wp14:editId="621F5263">
            <wp:extent cx="6477000" cy="3895725"/>
            <wp:effectExtent l="0" t="0" r="0" b="9525"/>
            <wp:docPr id="16666709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670972" name=""/>
                    <pic:cNvPicPr/>
                  </pic:nvPicPr>
                  <pic:blipFill>
                    <a:blip r:embed="rId48"/>
                    <a:stretch>
                      <a:fillRect/>
                    </a:stretch>
                  </pic:blipFill>
                  <pic:spPr>
                    <a:xfrm>
                      <a:off x="0" y="0"/>
                      <a:ext cx="6477000" cy="3895725"/>
                    </a:xfrm>
                    <a:prstGeom prst="rect">
                      <a:avLst/>
                    </a:prstGeom>
                  </pic:spPr>
                </pic:pic>
              </a:graphicData>
            </a:graphic>
          </wp:inline>
        </w:drawing>
      </w:r>
    </w:p>
    <w:p w14:paraId="4EAA0C0C" w14:textId="164D5269" w:rsidR="009F7587" w:rsidRPr="007B0364" w:rsidRDefault="009F7587">
      <w:pPr>
        <w:spacing w:line="240" w:lineRule="auto"/>
        <w:rPr>
          <w:rFonts w:ascii="Times New Roman" w:hAnsi="Times New Roman" w:cs="Times New Roman"/>
          <w:b/>
          <w:sz w:val="24"/>
          <w:szCs w:val="24"/>
        </w:rPr>
      </w:pPr>
      <w:r w:rsidRPr="007B0364">
        <w:rPr>
          <w:rFonts w:ascii="Times New Roman" w:hAnsi="Times New Roman" w:cs="Times New Roman"/>
          <w:b/>
          <w:sz w:val="24"/>
          <w:szCs w:val="24"/>
        </w:rPr>
        <w:t>I PARTE CONTINUACION</w:t>
      </w:r>
    </w:p>
    <w:p w14:paraId="42006027" w14:textId="05441521" w:rsidR="000467A5" w:rsidRDefault="000467A5">
      <w:pPr>
        <w:spacing w:line="240" w:lineRule="auto"/>
        <w:rPr>
          <w:b/>
          <w:sz w:val="24"/>
          <w:szCs w:val="24"/>
        </w:rPr>
      </w:pPr>
      <w:r w:rsidRPr="000467A5">
        <w:rPr>
          <w:noProof/>
        </w:rPr>
        <w:drawing>
          <wp:inline distT="0" distB="0" distL="0" distR="0" wp14:anchorId="710B2E36" wp14:editId="026378D6">
            <wp:extent cx="6619875" cy="4191000"/>
            <wp:effectExtent l="0" t="0" r="9525" b="0"/>
            <wp:docPr id="14285400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540049" name=""/>
                    <pic:cNvPicPr/>
                  </pic:nvPicPr>
                  <pic:blipFill>
                    <a:blip r:embed="rId49"/>
                    <a:stretch>
                      <a:fillRect/>
                    </a:stretch>
                  </pic:blipFill>
                  <pic:spPr>
                    <a:xfrm>
                      <a:off x="0" y="0"/>
                      <a:ext cx="6619875" cy="4191000"/>
                    </a:xfrm>
                    <a:prstGeom prst="rect">
                      <a:avLst/>
                    </a:prstGeom>
                  </pic:spPr>
                </pic:pic>
              </a:graphicData>
            </a:graphic>
          </wp:inline>
        </w:drawing>
      </w:r>
    </w:p>
    <w:p w14:paraId="1FA1F8EA" w14:textId="77777777" w:rsidR="000467A5" w:rsidRDefault="000467A5">
      <w:pPr>
        <w:spacing w:line="240" w:lineRule="auto"/>
        <w:rPr>
          <w:b/>
          <w:sz w:val="24"/>
          <w:szCs w:val="24"/>
        </w:rPr>
      </w:pPr>
    </w:p>
    <w:p w14:paraId="6C7EFA46" w14:textId="77777777" w:rsidR="00917827" w:rsidRDefault="00917827">
      <w:pPr>
        <w:spacing w:line="240" w:lineRule="auto"/>
        <w:rPr>
          <w:b/>
          <w:sz w:val="24"/>
          <w:szCs w:val="24"/>
        </w:rPr>
      </w:pPr>
    </w:p>
    <w:p w14:paraId="7B5D5513" w14:textId="6D70BC1B" w:rsidR="000467A5" w:rsidRPr="00917827" w:rsidRDefault="000467A5">
      <w:pPr>
        <w:spacing w:line="240" w:lineRule="auto"/>
        <w:rPr>
          <w:rFonts w:ascii="Times New Roman" w:hAnsi="Times New Roman" w:cs="Times New Roman"/>
          <w:b/>
          <w:sz w:val="24"/>
          <w:szCs w:val="24"/>
        </w:rPr>
      </w:pPr>
      <w:r w:rsidRPr="00917827">
        <w:rPr>
          <w:rFonts w:ascii="Times New Roman" w:hAnsi="Times New Roman" w:cs="Times New Roman"/>
          <w:b/>
          <w:sz w:val="24"/>
          <w:szCs w:val="24"/>
        </w:rPr>
        <w:t>II PARTE CONTINUACION</w:t>
      </w:r>
    </w:p>
    <w:p w14:paraId="1CA8AC27" w14:textId="3CD2A1A1" w:rsidR="000467A5" w:rsidRDefault="000467A5">
      <w:pPr>
        <w:spacing w:line="240" w:lineRule="auto"/>
        <w:rPr>
          <w:b/>
          <w:sz w:val="24"/>
          <w:szCs w:val="24"/>
        </w:rPr>
      </w:pPr>
      <w:r w:rsidRPr="000467A5">
        <w:rPr>
          <w:noProof/>
        </w:rPr>
        <w:drawing>
          <wp:inline distT="0" distB="0" distL="0" distR="0" wp14:anchorId="4CD59C33" wp14:editId="470CDFA1">
            <wp:extent cx="6276975" cy="3724275"/>
            <wp:effectExtent l="0" t="0" r="9525" b="9525"/>
            <wp:docPr id="10391548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154821" name=""/>
                    <pic:cNvPicPr/>
                  </pic:nvPicPr>
                  <pic:blipFill>
                    <a:blip r:embed="rId50"/>
                    <a:stretch>
                      <a:fillRect/>
                    </a:stretch>
                  </pic:blipFill>
                  <pic:spPr>
                    <a:xfrm>
                      <a:off x="0" y="0"/>
                      <a:ext cx="6276975" cy="3724275"/>
                    </a:xfrm>
                    <a:prstGeom prst="rect">
                      <a:avLst/>
                    </a:prstGeom>
                  </pic:spPr>
                </pic:pic>
              </a:graphicData>
            </a:graphic>
          </wp:inline>
        </w:drawing>
      </w:r>
    </w:p>
    <w:p w14:paraId="366CC22B" w14:textId="625F3364" w:rsidR="000467A5" w:rsidRPr="00917827" w:rsidRDefault="000467A5">
      <w:pPr>
        <w:spacing w:line="240" w:lineRule="auto"/>
        <w:rPr>
          <w:rFonts w:ascii="Times New Roman" w:hAnsi="Times New Roman" w:cs="Times New Roman"/>
          <w:b/>
          <w:sz w:val="24"/>
          <w:szCs w:val="24"/>
        </w:rPr>
      </w:pPr>
      <w:r w:rsidRPr="00917827">
        <w:rPr>
          <w:rFonts w:ascii="Times New Roman" w:hAnsi="Times New Roman" w:cs="Times New Roman"/>
          <w:b/>
          <w:sz w:val="24"/>
          <w:szCs w:val="24"/>
        </w:rPr>
        <w:t xml:space="preserve">I PARTE </w:t>
      </w:r>
    </w:p>
    <w:p w14:paraId="2CE0782D" w14:textId="36F0C057" w:rsidR="000467A5" w:rsidRDefault="000467A5">
      <w:pPr>
        <w:spacing w:line="240" w:lineRule="auto"/>
        <w:rPr>
          <w:b/>
          <w:sz w:val="24"/>
          <w:szCs w:val="24"/>
        </w:rPr>
      </w:pPr>
      <w:r w:rsidRPr="000467A5">
        <w:rPr>
          <w:noProof/>
        </w:rPr>
        <w:drawing>
          <wp:inline distT="0" distB="0" distL="0" distR="0" wp14:anchorId="4D0F9402" wp14:editId="0FB5444F">
            <wp:extent cx="6581775" cy="4438650"/>
            <wp:effectExtent l="0" t="0" r="9525" b="0"/>
            <wp:docPr id="5646020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602097" name=""/>
                    <pic:cNvPicPr/>
                  </pic:nvPicPr>
                  <pic:blipFill>
                    <a:blip r:embed="rId51"/>
                    <a:stretch>
                      <a:fillRect/>
                    </a:stretch>
                  </pic:blipFill>
                  <pic:spPr>
                    <a:xfrm>
                      <a:off x="0" y="0"/>
                      <a:ext cx="6581775" cy="4438650"/>
                    </a:xfrm>
                    <a:prstGeom prst="rect">
                      <a:avLst/>
                    </a:prstGeom>
                  </pic:spPr>
                </pic:pic>
              </a:graphicData>
            </a:graphic>
          </wp:inline>
        </w:drawing>
      </w:r>
    </w:p>
    <w:p w14:paraId="64BD62E6" w14:textId="77777777" w:rsidR="000467A5" w:rsidRDefault="000467A5">
      <w:pPr>
        <w:spacing w:line="240" w:lineRule="auto"/>
        <w:rPr>
          <w:b/>
          <w:sz w:val="24"/>
          <w:szCs w:val="24"/>
        </w:rPr>
      </w:pPr>
    </w:p>
    <w:p w14:paraId="1D5B6D79" w14:textId="642B5A28" w:rsidR="000467A5" w:rsidRPr="00917827" w:rsidRDefault="000467A5">
      <w:pPr>
        <w:spacing w:line="240" w:lineRule="auto"/>
        <w:rPr>
          <w:rFonts w:ascii="Times New Roman" w:hAnsi="Times New Roman" w:cs="Times New Roman"/>
          <w:b/>
          <w:sz w:val="24"/>
          <w:szCs w:val="24"/>
        </w:rPr>
      </w:pPr>
      <w:r w:rsidRPr="00917827">
        <w:rPr>
          <w:rFonts w:ascii="Times New Roman" w:hAnsi="Times New Roman" w:cs="Times New Roman"/>
          <w:b/>
          <w:sz w:val="24"/>
          <w:szCs w:val="24"/>
        </w:rPr>
        <w:t>II PARTE</w:t>
      </w:r>
    </w:p>
    <w:p w14:paraId="31D42465" w14:textId="0B92E807" w:rsidR="00CB4339" w:rsidRDefault="00CB4339">
      <w:pPr>
        <w:spacing w:line="240" w:lineRule="auto"/>
        <w:rPr>
          <w:b/>
          <w:sz w:val="24"/>
          <w:szCs w:val="24"/>
        </w:rPr>
      </w:pPr>
      <w:r w:rsidRPr="00CB4339">
        <w:rPr>
          <w:noProof/>
        </w:rPr>
        <w:drawing>
          <wp:inline distT="0" distB="0" distL="0" distR="0" wp14:anchorId="1DDC088C" wp14:editId="49F9E031">
            <wp:extent cx="6324600" cy="3143250"/>
            <wp:effectExtent l="0" t="0" r="0" b="0"/>
            <wp:docPr id="1381546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4630" name=""/>
                    <pic:cNvPicPr/>
                  </pic:nvPicPr>
                  <pic:blipFill>
                    <a:blip r:embed="rId52"/>
                    <a:stretch>
                      <a:fillRect/>
                    </a:stretch>
                  </pic:blipFill>
                  <pic:spPr>
                    <a:xfrm>
                      <a:off x="0" y="0"/>
                      <a:ext cx="6324600" cy="3143250"/>
                    </a:xfrm>
                    <a:prstGeom prst="rect">
                      <a:avLst/>
                    </a:prstGeom>
                  </pic:spPr>
                </pic:pic>
              </a:graphicData>
            </a:graphic>
          </wp:inline>
        </w:drawing>
      </w:r>
    </w:p>
    <w:p w14:paraId="19919525" w14:textId="77777777" w:rsidR="00574C17" w:rsidRPr="00917827" w:rsidRDefault="00574C17">
      <w:pPr>
        <w:spacing w:before="240" w:after="240" w:line="276" w:lineRule="auto"/>
        <w:rPr>
          <w:rFonts w:ascii="Times New Roman" w:hAnsi="Times New Roman" w:cs="Times New Roman"/>
          <w:b/>
          <w:sz w:val="24"/>
          <w:szCs w:val="24"/>
        </w:rPr>
      </w:pPr>
    </w:p>
    <w:p w14:paraId="0000027B" w14:textId="0586B6B5" w:rsidR="009C7C47" w:rsidRPr="00917827" w:rsidRDefault="008B1EC3" w:rsidP="008B1EC3">
      <w:pPr>
        <w:pStyle w:val="Ttulo3"/>
        <w:rPr>
          <w:rFonts w:ascii="Times New Roman" w:hAnsi="Times New Roman" w:cs="Times New Roman"/>
          <w:b/>
          <w:bCs/>
        </w:rPr>
      </w:pPr>
      <w:bookmarkStart w:id="137" w:name="_Toc175242534"/>
      <w:r w:rsidRPr="00917827">
        <w:rPr>
          <w:rFonts w:ascii="Times New Roman" w:hAnsi="Times New Roman" w:cs="Times New Roman"/>
          <w:b/>
          <w:bCs/>
        </w:rPr>
        <w:t xml:space="preserve">FIGURA </w:t>
      </w:r>
      <w:r w:rsidR="00BB0D50" w:rsidRPr="00917827">
        <w:rPr>
          <w:rFonts w:ascii="Times New Roman" w:hAnsi="Times New Roman" w:cs="Times New Roman"/>
          <w:b/>
          <w:bCs/>
        </w:rPr>
        <w:t>10</w:t>
      </w:r>
      <w:r w:rsidRPr="00917827">
        <w:rPr>
          <w:rFonts w:ascii="Times New Roman" w:hAnsi="Times New Roman" w:cs="Times New Roman"/>
          <w:b/>
          <w:bCs/>
        </w:rPr>
        <w:t>. CARACTERÍSTICAS DEMOGRÁFICAS</w:t>
      </w:r>
      <w:bookmarkEnd w:id="137"/>
    </w:p>
    <w:p w14:paraId="0000027C" w14:textId="77777777" w:rsidR="009C7C47" w:rsidRDefault="009C7C47">
      <w:pPr>
        <w:spacing w:line="240" w:lineRule="auto"/>
        <w:rPr>
          <w:b/>
          <w:sz w:val="24"/>
          <w:szCs w:val="24"/>
        </w:rPr>
      </w:pPr>
    </w:p>
    <w:p w14:paraId="0000027D" w14:textId="77777777" w:rsidR="009C7C47" w:rsidRDefault="00877CCA">
      <w:pPr>
        <w:spacing w:line="240" w:lineRule="auto"/>
        <w:rPr>
          <w:b/>
          <w:sz w:val="24"/>
          <w:szCs w:val="24"/>
        </w:rPr>
      </w:pPr>
      <w:r>
        <w:rPr>
          <w:b/>
          <w:noProof/>
          <w:sz w:val="24"/>
          <w:szCs w:val="24"/>
        </w:rPr>
        <w:drawing>
          <wp:inline distT="114300" distB="114300" distL="114300" distR="114300" wp14:anchorId="4EDBF490" wp14:editId="67421C6A">
            <wp:extent cx="5731200" cy="1943100"/>
            <wp:effectExtent l="0" t="0" r="0" b="0"/>
            <wp:docPr id="208404370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3"/>
                    <a:srcRect/>
                    <a:stretch>
                      <a:fillRect/>
                    </a:stretch>
                  </pic:blipFill>
                  <pic:spPr>
                    <a:xfrm>
                      <a:off x="0" y="0"/>
                      <a:ext cx="5731200" cy="1943100"/>
                    </a:xfrm>
                    <a:prstGeom prst="rect">
                      <a:avLst/>
                    </a:prstGeom>
                    <a:ln/>
                  </pic:spPr>
                </pic:pic>
              </a:graphicData>
            </a:graphic>
          </wp:inline>
        </w:drawing>
      </w:r>
    </w:p>
    <w:p w14:paraId="5B2332DD" w14:textId="77777777" w:rsidR="001E6AE3" w:rsidRDefault="001E6AE3">
      <w:pPr>
        <w:spacing w:line="240" w:lineRule="auto"/>
        <w:rPr>
          <w:b/>
          <w:sz w:val="24"/>
          <w:szCs w:val="24"/>
        </w:rPr>
      </w:pPr>
    </w:p>
    <w:p w14:paraId="0000027E" w14:textId="77777777" w:rsidR="009C7C47" w:rsidRPr="001E6AE3" w:rsidRDefault="00877CCA" w:rsidP="001E6AE3">
      <w:pPr>
        <w:spacing w:before="240" w:after="240" w:line="360" w:lineRule="auto"/>
        <w:rPr>
          <w:rFonts w:ascii="Times New Roman" w:hAnsi="Times New Roman" w:cs="Times New Roman"/>
          <w:bCs/>
          <w:sz w:val="24"/>
          <w:szCs w:val="24"/>
        </w:rPr>
      </w:pPr>
      <w:r w:rsidRPr="001E6AE3">
        <w:rPr>
          <w:rFonts w:ascii="Times New Roman" w:hAnsi="Times New Roman" w:cs="Times New Roman"/>
          <w:bCs/>
          <w:sz w:val="24"/>
          <w:szCs w:val="24"/>
        </w:rPr>
        <w:t>En la enfermedad avanzada, es decir con metástasis (MTS), son 27 (66%), donde en Monarch 2 son 10 pacientes y en Monarch 3 son 27, con debut con metástasis son M2 24 pacientes, y 14 en M3, en cuanto en un sitio de MTS, son 18 en M3 y con más de 1 sitio de MTS son 19 en M2, en el siguiente cuadro se gráfica:</w:t>
      </w:r>
    </w:p>
    <w:p w14:paraId="756A38AB" w14:textId="77777777" w:rsidR="006C696C" w:rsidRDefault="006C696C">
      <w:pPr>
        <w:spacing w:before="240" w:after="240" w:line="276" w:lineRule="auto"/>
        <w:rPr>
          <w:bCs/>
          <w:sz w:val="24"/>
          <w:szCs w:val="24"/>
        </w:rPr>
      </w:pPr>
    </w:p>
    <w:p w14:paraId="776F7130" w14:textId="54CDF0B8" w:rsidR="00BB0D50" w:rsidRPr="00917827" w:rsidRDefault="00BB0D50" w:rsidP="00BB0D50">
      <w:pPr>
        <w:pStyle w:val="Ttulo3"/>
        <w:rPr>
          <w:rFonts w:ascii="Times New Roman" w:hAnsi="Times New Roman" w:cs="Times New Roman"/>
          <w:b/>
          <w:bCs/>
        </w:rPr>
      </w:pPr>
      <w:bookmarkStart w:id="138" w:name="_Toc175242535"/>
      <w:r w:rsidRPr="00917827">
        <w:rPr>
          <w:rFonts w:ascii="Times New Roman" w:hAnsi="Times New Roman" w:cs="Times New Roman"/>
          <w:b/>
          <w:bCs/>
        </w:rPr>
        <w:t>FIGURA 11. ENFERMEDAD AVANZADA POR ESTUDIOS</w:t>
      </w:r>
      <w:bookmarkEnd w:id="138"/>
    </w:p>
    <w:p w14:paraId="0000027F" w14:textId="77777777" w:rsidR="009C7C47" w:rsidRDefault="00877CCA">
      <w:pPr>
        <w:spacing w:line="240" w:lineRule="auto"/>
        <w:rPr>
          <w:b/>
          <w:sz w:val="24"/>
          <w:szCs w:val="24"/>
        </w:rPr>
      </w:pPr>
      <w:r>
        <w:rPr>
          <w:b/>
          <w:noProof/>
          <w:sz w:val="24"/>
          <w:szCs w:val="24"/>
        </w:rPr>
        <w:drawing>
          <wp:inline distT="114300" distB="114300" distL="114300" distR="114300" wp14:anchorId="6E49021F" wp14:editId="33CEDF19">
            <wp:extent cx="5598160" cy="2988867"/>
            <wp:effectExtent l="0" t="0" r="2540" b="2540"/>
            <wp:docPr id="208404370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4"/>
                    <a:srcRect/>
                    <a:stretch>
                      <a:fillRect/>
                    </a:stretch>
                  </pic:blipFill>
                  <pic:spPr>
                    <a:xfrm>
                      <a:off x="0" y="0"/>
                      <a:ext cx="5602885" cy="2991389"/>
                    </a:xfrm>
                    <a:prstGeom prst="rect">
                      <a:avLst/>
                    </a:prstGeom>
                    <a:ln/>
                  </pic:spPr>
                </pic:pic>
              </a:graphicData>
            </a:graphic>
          </wp:inline>
        </w:drawing>
      </w:r>
    </w:p>
    <w:p w14:paraId="00000280" w14:textId="77777777" w:rsidR="009C7C47" w:rsidRDefault="009C7C47">
      <w:pPr>
        <w:spacing w:line="240" w:lineRule="auto"/>
        <w:rPr>
          <w:b/>
          <w:sz w:val="24"/>
          <w:szCs w:val="24"/>
        </w:rPr>
      </w:pPr>
    </w:p>
    <w:p w14:paraId="00000281" w14:textId="77777777" w:rsidR="009C7C47" w:rsidRPr="00736E1D" w:rsidRDefault="00877CCA" w:rsidP="00736E1D">
      <w:pPr>
        <w:spacing w:before="240" w:after="240" w:line="360" w:lineRule="auto"/>
        <w:rPr>
          <w:rFonts w:ascii="Times New Roman" w:hAnsi="Times New Roman" w:cs="Times New Roman"/>
          <w:bCs/>
          <w:sz w:val="24"/>
          <w:szCs w:val="24"/>
        </w:rPr>
      </w:pPr>
      <w:r w:rsidRPr="00736E1D">
        <w:rPr>
          <w:rFonts w:ascii="Times New Roman" w:hAnsi="Times New Roman" w:cs="Times New Roman"/>
          <w:bCs/>
          <w:sz w:val="24"/>
          <w:szCs w:val="24"/>
        </w:rPr>
        <w:t>Cuando se analizan los sitios de MTS, en los 2 grupos M2 y M3 se vio que el sitio más frecuente fue el hueso con un 78%, le siguió el hígado con un 38%, los ganglios linfáticos con 19% y pulmón con un 19%, siendo los sitios más frecuentes.</w:t>
      </w:r>
    </w:p>
    <w:p w14:paraId="1419EB15" w14:textId="77777777" w:rsidR="00BB0D50" w:rsidRDefault="00BB0D50">
      <w:pPr>
        <w:spacing w:before="240" w:after="240" w:line="276" w:lineRule="auto"/>
        <w:rPr>
          <w:bCs/>
          <w:sz w:val="24"/>
          <w:szCs w:val="24"/>
        </w:rPr>
      </w:pPr>
    </w:p>
    <w:p w14:paraId="0DBE08FF" w14:textId="648424BA" w:rsidR="00BB0D50" w:rsidRPr="00917827" w:rsidRDefault="00BB0D50" w:rsidP="00BB0D50">
      <w:pPr>
        <w:pStyle w:val="Ttulo3"/>
        <w:rPr>
          <w:rFonts w:ascii="Times New Roman" w:hAnsi="Times New Roman" w:cs="Times New Roman"/>
          <w:b/>
          <w:bCs/>
        </w:rPr>
      </w:pPr>
      <w:bookmarkStart w:id="139" w:name="_Toc175242536"/>
      <w:r w:rsidRPr="00917827">
        <w:rPr>
          <w:rFonts w:ascii="Times New Roman" w:hAnsi="Times New Roman" w:cs="Times New Roman"/>
          <w:b/>
          <w:bCs/>
        </w:rPr>
        <w:t>FIGURA 12 ENFERMDAD AVANZADA EN LOS ESTUDIOS</w:t>
      </w:r>
      <w:bookmarkEnd w:id="139"/>
      <w:r w:rsidRPr="00917827">
        <w:rPr>
          <w:rFonts w:ascii="Times New Roman" w:hAnsi="Times New Roman" w:cs="Times New Roman"/>
          <w:b/>
          <w:bCs/>
        </w:rPr>
        <w:t xml:space="preserve"> </w:t>
      </w:r>
    </w:p>
    <w:p w14:paraId="00000282" w14:textId="77777777" w:rsidR="009C7C47" w:rsidRDefault="00877CCA">
      <w:pPr>
        <w:spacing w:before="240" w:after="240" w:line="276" w:lineRule="auto"/>
        <w:rPr>
          <w:b/>
          <w:color w:val="FF0000"/>
          <w:sz w:val="24"/>
          <w:szCs w:val="24"/>
        </w:rPr>
      </w:pPr>
      <w:r>
        <w:rPr>
          <w:b/>
          <w:noProof/>
          <w:color w:val="FF0000"/>
          <w:sz w:val="24"/>
          <w:szCs w:val="24"/>
        </w:rPr>
        <w:drawing>
          <wp:inline distT="114300" distB="114300" distL="114300" distR="114300" wp14:anchorId="06A1FA4B" wp14:editId="0F0BD2D6">
            <wp:extent cx="5731200" cy="3111500"/>
            <wp:effectExtent l="0" t="0" r="0" b="0"/>
            <wp:docPr id="208404370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5"/>
                    <a:srcRect/>
                    <a:stretch>
                      <a:fillRect/>
                    </a:stretch>
                  </pic:blipFill>
                  <pic:spPr>
                    <a:xfrm>
                      <a:off x="0" y="0"/>
                      <a:ext cx="5731200" cy="3111500"/>
                    </a:xfrm>
                    <a:prstGeom prst="rect">
                      <a:avLst/>
                    </a:prstGeom>
                    <a:ln/>
                  </pic:spPr>
                </pic:pic>
              </a:graphicData>
            </a:graphic>
          </wp:inline>
        </w:drawing>
      </w:r>
    </w:p>
    <w:p w14:paraId="00000283" w14:textId="77777777" w:rsidR="009C7C47" w:rsidRPr="008B6524" w:rsidRDefault="00877CCA" w:rsidP="008B6524">
      <w:pPr>
        <w:spacing w:before="240" w:after="240" w:line="360" w:lineRule="auto"/>
        <w:rPr>
          <w:rFonts w:ascii="Times New Roman" w:hAnsi="Times New Roman" w:cs="Times New Roman"/>
          <w:bCs/>
          <w:sz w:val="24"/>
          <w:szCs w:val="24"/>
        </w:rPr>
      </w:pPr>
      <w:r w:rsidRPr="008B6524">
        <w:rPr>
          <w:rFonts w:ascii="Times New Roman" w:hAnsi="Times New Roman" w:cs="Times New Roman"/>
          <w:bCs/>
          <w:sz w:val="24"/>
          <w:szCs w:val="24"/>
        </w:rPr>
        <w:t>En cuanto a toxicidad, se presentó en 25 pacientes (44%), siendo la diarrea la causa más frecuente. En cuanto a necesidad de reducción de dosis, fue necesario en 8 pacientes, es decir 14%, y finalmente se suspendió en 11 pacientes (19,6%).</w:t>
      </w:r>
    </w:p>
    <w:p w14:paraId="50FF7DD4" w14:textId="77777777" w:rsidR="00BB0D50" w:rsidRPr="00917827" w:rsidRDefault="00BB0D50">
      <w:pPr>
        <w:spacing w:before="240" w:after="240" w:line="276" w:lineRule="auto"/>
        <w:rPr>
          <w:rFonts w:ascii="Times New Roman" w:hAnsi="Times New Roman" w:cs="Times New Roman"/>
          <w:bCs/>
          <w:sz w:val="24"/>
          <w:szCs w:val="24"/>
        </w:rPr>
      </w:pPr>
    </w:p>
    <w:p w14:paraId="728FCF11" w14:textId="586B78A0" w:rsidR="00BB0D50" w:rsidRPr="00917827" w:rsidRDefault="00BB0D50" w:rsidP="00BB0D50">
      <w:pPr>
        <w:pStyle w:val="Ttulo3"/>
        <w:rPr>
          <w:rFonts w:ascii="Times New Roman" w:hAnsi="Times New Roman" w:cs="Times New Roman"/>
          <w:b/>
          <w:bCs/>
        </w:rPr>
      </w:pPr>
      <w:bookmarkStart w:id="140" w:name="_Toc175242537"/>
      <w:r w:rsidRPr="00917827">
        <w:rPr>
          <w:rFonts w:ascii="Times New Roman" w:hAnsi="Times New Roman" w:cs="Times New Roman"/>
          <w:b/>
          <w:bCs/>
        </w:rPr>
        <w:t>FIGURA 13. TOXICIDAD Y SEGURIDAD</w:t>
      </w:r>
      <w:bookmarkEnd w:id="140"/>
    </w:p>
    <w:p w14:paraId="00000284" w14:textId="77777777" w:rsidR="009C7C47" w:rsidRDefault="00877CCA">
      <w:pPr>
        <w:spacing w:before="240" w:after="240" w:line="276" w:lineRule="auto"/>
        <w:rPr>
          <w:b/>
          <w:color w:val="FF0000"/>
          <w:sz w:val="24"/>
          <w:szCs w:val="24"/>
        </w:rPr>
      </w:pPr>
      <w:r>
        <w:rPr>
          <w:b/>
          <w:noProof/>
          <w:color w:val="FF0000"/>
          <w:sz w:val="24"/>
          <w:szCs w:val="24"/>
        </w:rPr>
        <w:drawing>
          <wp:inline distT="114300" distB="114300" distL="114300" distR="114300" wp14:anchorId="53A42011" wp14:editId="5A6F0FF1">
            <wp:extent cx="5731200" cy="3111500"/>
            <wp:effectExtent l="0" t="0" r="0" b="0"/>
            <wp:docPr id="208404371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6"/>
                    <a:srcRect/>
                    <a:stretch>
                      <a:fillRect/>
                    </a:stretch>
                  </pic:blipFill>
                  <pic:spPr>
                    <a:xfrm>
                      <a:off x="0" y="0"/>
                      <a:ext cx="5731200" cy="3111500"/>
                    </a:xfrm>
                    <a:prstGeom prst="rect">
                      <a:avLst/>
                    </a:prstGeom>
                    <a:ln/>
                  </pic:spPr>
                </pic:pic>
              </a:graphicData>
            </a:graphic>
          </wp:inline>
        </w:drawing>
      </w:r>
    </w:p>
    <w:p w14:paraId="00000285" w14:textId="20B32CC6" w:rsidR="009C7C47" w:rsidRPr="00893FCE" w:rsidRDefault="00877CCA" w:rsidP="00736E1D">
      <w:pPr>
        <w:spacing w:before="240" w:after="240" w:line="360" w:lineRule="auto"/>
        <w:rPr>
          <w:bCs/>
          <w:sz w:val="24"/>
          <w:szCs w:val="24"/>
        </w:rPr>
      </w:pPr>
      <w:r w:rsidRPr="00736E1D">
        <w:rPr>
          <w:rFonts w:ascii="Times New Roman" w:hAnsi="Times New Roman" w:cs="Times New Roman"/>
          <w:bCs/>
          <w:sz w:val="24"/>
          <w:szCs w:val="24"/>
        </w:rPr>
        <w:t xml:space="preserve">Se realizo un corte en abril de 2024, quedando 45 pacientes continúan bajo tratamiento:  </w:t>
      </w:r>
      <w:r w:rsidRPr="00736E1D">
        <w:rPr>
          <w:rFonts w:ascii="Times New Roman" w:hAnsi="Times New Roman" w:cs="Times New Roman"/>
          <w:bCs/>
          <w:sz w:val="24"/>
          <w:szCs w:val="24"/>
        </w:rPr>
        <w:tab/>
        <w:t xml:space="preserve"> </w:t>
      </w:r>
      <w:r w:rsidR="00893FCE" w:rsidRPr="00736E1D">
        <w:rPr>
          <w:rFonts w:ascii="Times New Roman" w:hAnsi="Times New Roman" w:cs="Times New Roman"/>
          <w:bCs/>
          <w:sz w:val="24"/>
          <w:szCs w:val="24"/>
        </w:rPr>
        <w:t xml:space="preserve">            </w:t>
      </w:r>
      <w:r w:rsidRPr="00736E1D">
        <w:rPr>
          <w:rFonts w:ascii="Times New Roman" w:hAnsi="Times New Roman" w:cs="Times New Roman"/>
          <w:bCs/>
          <w:sz w:val="24"/>
          <w:szCs w:val="24"/>
        </w:rPr>
        <w:t xml:space="preserve">4 pacientes superaron el umbral de la sobrevida libre de progresión (SLP) esperada y continúan en tratamiento:                                                                                                       </w:t>
      </w:r>
      <w:r w:rsidR="00893FCE" w:rsidRPr="00736E1D">
        <w:rPr>
          <w:rFonts w:ascii="Times New Roman" w:hAnsi="Times New Roman" w:cs="Times New Roman"/>
          <w:bCs/>
          <w:sz w:val="24"/>
          <w:szCs w:val="24"/>
        </w:rPr>
        <w:t xml:space="preserve">                                                  </w:t>
      </w:r>
      <w:r w:rsidRPr="00736E1D">
        <w:rPr>
          <w:rFonts w:ascii="Times New Roman" w:hAnsi="Times New Roman" w:cs="Times New Roman"/>
          <w:bCs/>
          <w:sz w:val="24"/>
          <w:szCs w:val="24"/>
        </w:rPr>
        <w:t xml:space="preserve">       Monarch 2 con fulvestrant = 3 pacientes                                                                                                    Monarch 3 con IA = 1 paciente</w:t>
      </w:r>
      <w:r w:rsidRPr="00893FCE">
        <w:rPr>
          <w:bCs/>
          <w:sz w:val="24"/>
          <w:szCs w:val="24"/>
        </w:rPr>
        <w:t xml:space="preserve">     </w:t>
      </w:r>
      <w:r w:rsidRPr="00893FCE">
        <w:rPr>
          <w:bCs/>
          <w:sz w:val="24"/>
          <w:szCs w:val="24"/>
        </w:rPr>
        <w:tab/>
      </w:r>
    </w:p>
    <w:p w14:paraId="00000286" w14:textId="77777777" w:rsidR="009C7C47" w:rsidRPr="00736E1D" w:rsidRDefault="00877CCA" w:rsidP="00736E1D">
      <w:pPr>
        <w:spacing w:before="240" w:after="240" w:line="360" w:lineRule="auto"/>
        <w:rPr>
          <w:rFonts w:ascii="Times New Roman" w:hAnsi="Times New Roman" w:cs="Times New Roman"/>
          <w:bCs/>
          <w:sz w:val="24"/>
          <w:szCs w:val="24"/>
        </w:rPr>
      </w:pPr>
      <w:r w:rsidRPr="00736E1D">
        <w:rPr>
          <w:rFonts w:ascii="Times New Roman" w:hAnsi="Times New Roman" w:cs="Times New Roman"/>
          <w:bCs/>
          <w:sz w:val="24"/>
          <w:szCs w:val="24"/>
        </w:rPr>
        <w:t xml:space="preserve">Es decir, en estos 4 pacientes el pago del 100% fue a cargo del financiador                                                                                                             </w:t>
      </w:r>
    </w:p>
    <w:p w14:paraId="028C9B31" w14:textId="77777777" w:rsidR="00736E1D" w:rsidRDefault="00877CCA" w:rsidP="00736E1D">
      <w:pPr>
        <w:spacing w:before="240" w:after="240" w:line="360" w:lineRule="auto"/>
        <w:rPr>
          <w:rFonts w:ascii="Times New Roman" w:hAnsi="Times New Roman" w:cs="Times New Roman"/>
          <w:bCs/>
          <w:sz w:val="24"/>
          <w:szCs w:val="24"/>
        </w:rPr>
      </w:pPr>
      <w:r w:rsidRPr="00736E1D">
        <w:rPr>
          <w:rFonts w:ascii="Times New Roman" w:hAnsi="Times New Roman" w:cs="Times New Roman"/>
          <w:bCs/>
          <w:sz w:val="24"/>
          <w:szCs w:val="24"/>
        </w:rPr>
        <w:t xml:space="preserve">De los 11 pacientes que suspendieron tratamiento:                                                                   </w:t>
      </w:r>
    </w:p>
    <w:p w14:paraId="00000296" w14:textId="63D57214" w:rsidR="009C7C47" w:rsidRPr="00736E1D" w:rsidRDefault="00877CCA" w:rsidP="00736E1D">
      <w:pPr>
        <w:spacing w:before="240" w:after="240" w:line="360" w:lineRule="auto"/>
        <w:rPr>
          <w:bCs/>
          <w:sz w:val="24"/>
          <w:szCs w:val="24"/>
        </w:rPr>
      </w:pPr>
      <w:r w:rsidRPr="00736E1D">
        <w:rPr>
          <w:rFonts w:ascii="Times New Roman" w:hAnsi="Times New Roman" w:cs="Times New Roman"/>
          <w:bCs/>
          <w:sz w:val="24"/>
          <w:szCs w:val="24"/>
        </w:rPr>
        <w:t xml:space="preserve">8 fueron Monarch3 (con IA)                                                                                                                                 2 Monarch 2 (con fulvestrant)                                                                                                                   </w:t>
      </w:r>
      <w:r w:rsidR="00993B16" w:rsidRPr="00736E1D">
        <w:rPr>
          <w:rFonts w:ascii="Times New Roman" w:hAnsi="Times New Roman" w:cs="Times New Roman"/>
          <w:bCs/>
          <w:sz w:val="24"/>
          <w:szCs w:val="24"/>
        </w:rPr>
        <w:t xml:space="preserve">    </w:t>
      </w:r>
      <w:r w:rsidRPr="00736E1D">
        <w:rPr>
          <w:rFonts w:ascii="Times New Roman" w:hAnsi="Times New Roman" w:cs="Times New Roman"/>
          <w:bCs/>
          <w:sz w:val="24"/>
          <w:szCs w:val="24"/>
        </w:rPr>
        <w:t xml:space="preserve">      1 realizando MonarchE                                                                                                                                     </w:t>
      </w:r>
      <w:r w:rsidR="00893FCE" w:rsidRPr="00736E1D">
        <w:rPr>
          <w:rFonts w:ascii="Times New Roman" w:hAnsi="Times New Roman" w:cs="Times New Roman"/>
          <w:bCs/>
          <w:sz w:val="24"/>
          <w:szCs w:val="24"/>
        </w:rPr>
        <w:t xml:space="preserve">         </w:t>
      </w:r>
      <w:r w:rsidRPr="00736E1D">
        <w:rPr>
          <w:rFonts w:ascii="Times New Roman" w:hAnsi="Times New Roman" w:cs="Times New Roman"/>
          <w:bCs/>
          <w:sz w:val="24"/>
          <w:szCs w:val="24"/>
        </w:rPr>
        <w:t xml:space="preserve">   En todos los casos correspondió un reembolso del 75% por parte de la compañía de acuerdo con el esquema establecido</w:t>
      </w:r>
      <w:r w:rsidRPr="00893FCE">
        <w:rPr>
          <w:bCs/>
          <w:sz w:val="24"/>
          <w:szCs w:val="24"/>
        </w:rPr>
        <w:t>.</w:t>
      </w:r>
      <w:bookmarkStart w:id="141" w:name="_heading=h.27vfa7ba3a4e" w:colFirst="0" w:colLast="0"/>
      <w:bookmarkEnd w:id="141"/>
    </w:p>
    <w:p w14:paraId="00000297" w14:textId="0C4E7040" w:rsidR="009C7C47" w:rsidRPr="00917827" w:rsidRDefault="00877CCA" w:rsidP="00893FCE">
      <w:pPr>
        <w:pStyle w:val="Ttulo1"/>
        <w:jc w:val="center"/>
        <w:rPr>
          <w:rFonts w:ascii="Times New Roman" w:hAnsi="Times New Roman" w:cs="Times New Roman"/>
          <w:b/>
          <w:bCs/>
          <w:sz w:val="36"/>
          <w:szCs w:val="36"/>
        </w:rPr>
      </w:pPr>
      <w:bookmarkStart w:id="142" w:name="_heading=h.2zbgiuw" w:colFirst="0" w:colLast="0"/>
      <w:bookmarkStart w:id="143" w:name="_Toc175242538"/>
      <w:bookmarkEnd w:id="142"/>
      <w:r w:rsidRPr="00917827">
        <w:rPr>
          <w:rFonts w:ascii="Times New Roman" w:hAnsi="Times New Roman" w:cs="Times New Roman"/>
          <w:b/>
          <w:bCs/>
          <w:sz w:val="36"/>
          <w:szCs w:val="36"/>
        </w:rPr>
        <w:t>CAPÍTULO</w:t>
      </w:r>
      <w:r w:rsidRPr="00917827">
        <w:rPr>
          <w:rFonts w:ascii="Times New Roman" w:eastAsia="Calibri" w:hAnsi="Times New Roman" w:cs="Times New Roman"/>
          <w:b/>
          <w:bCs/>
          <w:sz w:val="36"/>
          <w:szCs w:val="36"/>
        </w:rPr>
        <w:t xml:space="preserve"> </w:t>
      </w:r>
      <w:r w:rsidR="00893FCE" w:rsidRPr="00917827">
        <w:rPr>
          <w:rFonts w:ascii="Times New Roman" w:hAnsi="Times New Roman" w:cs="Times New Roman"/>
          <w:b/>
          <w:bCs/>
          <w:sz w:val="36"/>
          <w:szCs w:val="36"/>
        </w:rPr>
        <w:t>6</w:t>
      </w:r>
      <w:bookmarkEnd w:id="143"/>
    </w:p>
    <w:p w14:paraId="00000298" w14:textId="672664B3" w:rsidR="009C7C47" w:rsidRPr="00893FCE" w:rsidRDefault="00893FCE" w:rsidP="00893FCE">
      <w:pPr>
        <w:pStyle w:val="Ttulo1"/>
        <w:rPr>
          <w:b/>
          <w:bCs/>
        </w:rPr>
      </w:pPr>
      <w:bookmarkStart w:id="144" w:name="_heading=h.1egqt2p" w:colFirst="0" w:colLast="0"/>
      <w:bookmarkStart w:id="145" w:name="_Toc175242539"/>
      <w:bookmarkEnd w:id="144"/>
      <w:r w:rsidRPr="009471FB">
        <w:rPr>
          <w:rFonts w:ascii="Times New Roman" w:hAnsi="Times New Roman" w:cs="Times New Roman"/>
          <w:b/>
          <w:bCs/>
        </w:rPr>
        <w:t>6.1</w:t>
      </w:r>
      <w:r w:rsidRPr="00917827">
        <w:rPr>
          <w:rFonts w:ascii="Times New Roman" w:hAnsi="Times New Roman" w:cs="Times New Roman"/>
          <w:b/>
          <w:bCs/>
        </w:rPr>
        <w:t xml:space="preserve"> DISCUSIÓN</w:t>
      </w:r>
      <w:bookmarkEnd w:id="145"/>
    </w:p>
    <w:p w14:paraId="4C409C81" w14:textId="296C7AF7" w:rsidR="007C6BC2" w:rsidRPr="00736E1D" w:rsidRDefault="00877CCA" w:rsidP="00736E1D">
      <w:pPr>
        <w:keepNext/>
        <w:keepLines/>
        <w:spacing w:after="0" w:line="360" w:lineRule="auto"/>
        <w:rPr>
          <w:rFonts w:ascii="Times New Roman" w:hAnsi="Times New Roman" w:cs="Times New Roman"/>
          <w:bCs/>
          <w:sz w:val="24"/>
          <w:szCs w:val="24"/>
        </w:rPr>
      </w:pPr>
      <w:r w:rsidRPr="00736E1D">
        <w:rPr>
          <w:rFonts w:ascii="Times New Roman" w:hAnsi="Times New Roman" w:cs="Times New Roman"/>
          <w:bCs/>
          <w:sz w:val="24"/>
          <w:szCs w:val="24"/>
        </w:rPr>
        <w:t xml:space="preserve">El cáncer de mama es uno de los tipos de cáncer más comunes a nivel mundial, con una alta incidencia en mujeres. La combinación de alta incidencia y tratamientos costosos crea una carga significativa tanto para los sistemas de salud como para los pacientes. En este contexto, es fundamental analizar el impacto financiero y clínico de los tratamientos de alto precio para el cáncer de mama, considerando la fórmula Precio </w:t>
      </w:r>
      <w:r w:rsidR="00B85425">
        <w:rPr>
          <w:rFonts w:ascii="Times New Roman" w:hAnsi="Times New Roman" w:cs="Times New Roman"/>
          <w:bCs/>
          <w:sz w:val="24"/>
          <w:szCs w:val="24"/>
        </w:rPr>
        <w:t xml:space="preserve">(P) </w:t>
      </w:r>
      <w:r w:rsidRPr="00736E1D">
        <w:rPr>
          <w:rFonts w:ascii="Times New Roman" w:hAnsi="Times New Roman" w:cs="Times New Roman"/>
          <w:bCs/>
          <w:sz w:val="24"/>
          <w:szCs w:val="24"/>
        </w:rPr>
        <w:t xml:space="preserve">por Número </w:t>
      </w:r>
      <w:r w:rsidR="00B85425">
        <w:rPr>
          <w:rFonts w:ascii="Times New Roman" w:hAnsi="Times New Roman" w:cs="Times New Roman"/>
          <w:bCs/>
          <w:sz w:val="24"/>
          <w:szCs w:val="24"/>
        </w:rPr>
        <w:t xml:space="preserve">(Q) </w:t>
      </w:r>
      <w:r w:rsidRPr="00736E1D">
        <w:rPr>
          <w:rFonts w:ascii="Times New Roman" w:hAnsi="Times New Roman" w:cs="Times New Roman"/>
          <w:bCs/>
          <w:sz w:val="24"/>
          <w:szCs w:val="24"/>
        </w:rPr>
        <w:t>de Pacientes (P</w:t>
      </w:r>
      <w:r w:rsidR="00993B16" w:rsidRPr="00736E1D">
        <w:rPr>
          <w:rFonts w:ascii="Times New Roman" w:hAnsi="Times New Roman" w:cs="Times New Roman"/>
          <w:bCs/>
          <w:sz w:val="24"/>
          <w:szCs w:val="24"/>
        </w:rPr>
        <w:t xml:space="preserve"> x </w:t>
      </w:r>
      <w:r w:rsidRPr="00736E1D">
        <w:rPr>
          <w:rFonts w:ascii="Times New Roman" w:hAnsi="Times New Roman" w:cs="Times New Roman"/>
          <w:bCs/>
          <w:sz w:val="24"/>
          <w:szCs w:val="24"/>
        </w:rPr>
        <w:t xml:space="preserve">Q). La incidencia del cáncer de mama es considerablemente alta. Según la Organización Mundial de la Salud (OMS), cada año se diagnostican aproximadamente 2.3 millones de casos nuevos de cáncer de mama en todo el mundo. En Argentina, el cáncer de mama es el tipo de cáncer más frecuente en mujeres, representando un importante problema de salud pública. Los tipos de cáncer diagnosticados con mayor frecuencia en las mujeres, los cánceres más frecuentes son: de mama (30,7%), pulmón (10,3%), colorrectal (9,6%) y cuerpo uterino (6,4 %). A su vez, este cáncer es una de las principales causas de mortalidad en las Américas. En el 2022, causó 1,4 millones de muertes, un 45,1% de ellas en personas de 69 </w:t>
      </w:r>
      <w:r w:rsidR="004764E8" w:rsidRPr="00736E1D">
        <w:rPr>
          <w:rFonts w:ascii="Times New Roman" w:hAnsi="Times New Roman" w:cs="Times New Roman"/>
          <w:bCs/>
          <w:sz w:val="24"/>
          <w:szCs w:val="24"/>
        </w:rPr>
        <w:t>años</w:t>
      </w:r>
      <w:r w:rsidRPr="00736E1D">
        <w:rPr>
          <w:rFonts w:ascii="Times New Roman" w:hAnsi="Times New Roman" w:cs="Times New Roman"/>
          <w:bCs/>
          <w:sz w:val="24"/>
          <w:szCs w:val="24"/>
        </w:rPr>
        <w:t xml:space="preserve"> o más jóvenes. El número de casos de cáncer en la Región de las Américas se estimó en 4,2 millones en 2022 y se proyecta que aumentará hasta los 6,7 millones en 2045. </w:t>
      </w:r>
      <w:r w:rsidRPr="00736E1D">
        <w:rPr>
          <w:rFonts w:ascii="Times New Roman" w:hAnsi="Times New Roman" w:cs="Times New Roman"/>
          <w:b/>
          <w:sz w:val="24"/>
          <w:szCs w:val="24"/>
        </w:rPr>
        <w:t>(</w:t>
      </w:r>
      <w:r w:rsidR="00736E1D" w:rsidRPr="00736E1D">
        <w:rPr>
          <w:rFonts w:ascii="Times New Roman" w:hAnsi="Times New Roman" w:cs="Times New Roman"/>
          <w:b/>
          <w:sz w:val="24"/>
          <w:szCs w:val="24"/>
        </w:rPr>
        <w:t xml:space="preserve">Organización </w:t>
      </w:r>
      <w:r w:rsidR="00736E1D">
        <w:rPr>
          <w:rFonts w:ascii="Times New Roman" w:hAnsi="Times New Roman" w:cs="Times New Roman"/>
          <w:b/>
          <w:sz w:val="24"/>
          <w:szCs w:val="24"/>
        </w:rPr>
        <w:t>P</w:t>
      </w:r>
      <w:r w:rsidR="00736E1D" w:rsidRPr="00736E1D">
        <w:rPr>
          <w:rFonts w:ascii="Times New Roman" w:hAnsi="Times New Roman" w:cs="Times New Roman"/>
          <w:b/>
          <w:sz w:val="24"/>
          <w:szCs w:val="24"/>
        </w:rPr>
        <w:t xml:space="preserve">anamericana de </w:t>
      </w:r>
      <w:r w:rsidR="00736E1D">
        <w:rPr>
          <w:rFonts w:ascii="Times New Roman" w:hAnsi="Times New Roman" w:cs="Times New Roman"/>
          <w:b/>
          <w:sz w:val="24"/>
          <w:szCs w:val="24"/>
        </w:rPr>
        <w:t>S</w:t>
      </w:r>
      <w:r w:rsidR="00736E1D" w:rsidRPr="00736E1D">
        <w:rPr>
          <w:rFonts w:ascii="Times New Roman" w:hAnsi="Times New Roman" w:cs="Times New Roman"/>
          <w:b/>
          <w:sz w:val="24"/>
          <w:szCs w:val="24"/>
        </w:rPr>
        <w:t>alud-</w:t>
      </w:r>
      <w:r w:rsidR="00736E1D">
        <w:rPr>
          <w:rFonts w:ascii="Times New Roman" w:hAnsi="Times New Roman" w:cs="Times New Roman"/>
          <w:b/>
          <w:sz w:val="24"/>
          <w:szCs w:val="24"/>
        </w:rPr>
        <w:t>O</w:t>
      </w:r>
      <w:r w:rsidR="00736E1D" w:rsidRPr="00736E1D">
        <w:rPr>
          <w:rFonts w:ascii="Times New Roman" w:hAnsi="Times New Roman" w:cs="Times New Roman"/>
          <w:b/>
          <w:sz w:val="24"/>
          <w:szCs w:val="24"/>
        </w:rPr>
        <w:t xml:space="preserve">rganización </w:t>
      </w:r>
      <w:r w:rsidR="00736E1D">
        <w:rPr>
          <w:rFonts w:ascii="Times New Roman" w:hAnsi="Times New Roman" w:cs="Times New Roman"/>
          <w:b/>
          <w:sz w:val="24"/>
          <w:szCs w:val="24"/>
        </w:rPr>
        <w:t>M</w:t>
      </w:r>
      <w:r w:rsidR="00736E1D" w:rsidRPr="00736E1D">
        <w:rPr>
          <w:rFonts w:ascii="Times New Roman" w:hAnsi="Times New Roman" w:cs="Times New Roman"/>
          <w:b/>
          <w:sz w:val="24"/>
          <w:szCs w:val="24"/>
        </w:rPr>
        <w:t xml:space="preserve">undial </w:t>
      </w:r>
      <w:r w:rsidR="00736E1D">
        <w:rPr>
          <w:rFonts w:ascii="Times New Roman" w:hAnsi="Times New Roman" w:cs="Times New Roman"/>
          <w:b/>
          <w:sz w:val="24"/>
          <w:szCs w:val="24"/>
        </w:rPr>
        <w:t>S</w:t>
      </w:r>
      <w:r w:rsidR="00736E1D" w:rsidRPr="00736E1D">
        <w:rPr>
          <w:rFonts w:ascii="Times New Roman" w:hAnsi="Times New Roman" w:cs="Times New Roman"/>
          <w:b/>
          <w:sz w:val="24"/>
          <w:szCs w:val="24"/>
        </w:rPr>
        <w:t>alud</w:t>
      </w:r>
      <w:r w:rsidRPr="00736E1D">
        <w:rPr>
          <w:rFonts w:ascii="Times New Roman" w:hAnsi="Times New Roman" w:cs="Times New Roman"/>
          <w:b/>
          <w:sz w:val="24"/>
          <w:szCs w:val="24"/>
        </w:rPr>
        <w:t>, 2024)</w:t>
      </w:r>
      <w:r w:rsidR="006C696C" w:rsidRPr="00736E1D">
        <w:rPr>
          <w:rFonts w:ascii="Times New Roman" w:hAnsi="Times New Roman" w:cs="Times New Roman"/>
          <w:b/>
          <w:sz w:val="24"/>
          <w:szCs w:val="24"/>
        </w:rPr>
        <w:t xml:space="preserve"> </w:t>
      </w:r>
      <w:r w:rsidRPr="00736E1D">
        <w:rPr>
          <w:rFonts w:ascii="Times New Roman" w:hAnsi="Times New Roman" w:cs="Times New Roman"/>
          <w:b/>
          <w:sz w:val="24"/>
          <w:szCs w:val="24"/>
        </w:rPr>
        <w:t>(5</w:t>
      </w:r>
      <w:r w:rsidR="006C696C" w:rsidRPr="00736E1D">
        <w:rPr>
          <w:rFonts w:ascii="Times New Roman" w:hAnsi="Times New Roman" w:cs="Times New Roman"/>
          <w:b/>
          <w:sz w:val="24"/>
          <w:szCs w:val="24"/>
        </w:rPr>
        <w:t>2</w:t>
      </w:r>
      <w:r w:rsidRPr="00736E1D">
        <w:rPr>
          <w:rFonts w:ascii="Times New Roman" w:hAnsi="Times New Roman" w:cs="Times New Roman"/>
          <w:b/>
          <w:sz w:val="24"/>
          <w:szCs w:val="24"/>
        </w:rPr>
        <w:t>).</w:t>
      </w:r>
      <w:r w:rsidR="006C696C" w:rsidRPr="00736E1D">
        <w:rPr>
          <w:rFonts w:ascii="Times New Roman" w:hAnsi="Times New Roman" w:cs="Times New Roman"/>
          <w:bCs/>
          <w:sz w:val="24"/>
          <w:szCs w:val="24"/>
        </w:rPr>
        <w:t xml:space="preserve">        </w:t>
      </w:r>
    </w:p>
    <w:p w14:paraId="64D273DB" w14:textId="77777777" w:rsidR="007C6BC2" w:rsidRPr="00312B00" w:rsidRDefault="007C6BC2" w:rsidP="007C6BC2">
      <w:pPr>
        <w:keepNext/>
        <w:keepLines/>
        <w:spacing w:after="0" w:line="276" w:lineRule="auto"/>
        <w:rPr>
          <w:rFonts w:ascii="Times New Roman" w:hAnsi="Times New Roman" w:cs="Times New Roman"/>
          <w:bCs/>
          <w:sz w:val="24"/>
          <w:szCs w:val="24"/>
        </w:rPr>
      </w:pPr>
    </w:p>
    <w:p w14:paraId="78B38E31" w14:textId="5C5EF7F3" w:rsidR="007C6BC2" w:rsidRPr="00312B00" w:rsidRDefault="007C6BC2" w:rsidP="007C6BC2">
      <w:pPr>
        <w:keepNext/>
        <w:keepLines/>
        <w:spacing w:after="0" w:line="276" w:lineRule="auto"/>
        <w:rPr>
          <w:rFonts w:ascii="Times New Roman" w:hAnsi="Times New Roman" w:cs="Times New Roman"/>
          <w:b/>
          <w:bCs/>
          <w:sz w:val="24"/>
          <w:szCs w:val="24"/>
        </w:rPr>
      </w:pPr>
      <w:r w:rsidRPr="00312B00">
        <w:rPr>
          <w:rFonts w:ascii="Times New Roman" w:hAnsi="Times New Roman" w:cs="Times New Roman"/>
          <w:b/>
          <w:bCs/>
          <w:sz w:val="24"/>
          <w:szCs w:val="24"/>
        </w:rPr>
        <w:t xml:space="preserve">FIGURA 15. CANCER N* TOTALES Y </w:t>
      </w:r>
      <w:r w:rsidR="00107BF1">
        <w:rPr>
          <w:rFonts w:ascii="Times New Roman" w:hAnsi="Times New Roman" w:cs="Times New Roman"/>
          <w:b/>
          <w:bCs/>
          <w:sz w:val="24"/>
          <w:szCs w:val="24"/>
        </w:rPr>
        <w:t>COSTO</w:t>
      </w:r>
      <w:r w:rsidRPr="00312B00">
        <w:rPr>
          <w:rFonts w:ascii="Times New Roman" w:hAnsi="Times New Roman" w:cs="Times New Roman"/>
          <w:b/>
          <w:bCs/>
          <w:sz w:val="24"/>
          <w:szCs w:val="24"/>
        </w:rPr>
        <w:t xml:space="preserve"> TOTAL POR PATOLOGIA</w:t>
      </w:r>
      <w:r w:rsidR="008A155C" w:rsidRPr="00312B00">
        <w:rPr>
          <w:rFonts w:ascii="Times New Roman" w:hAnsi="Times New Roman" w:cs="Times New Roman"/>
          <w:b/>
          <w:bCs/>
          <w:sz w:val="24"/>
          <w:szCs w:val="24"/>
        </w:rPr>
        <w:t xml:space="preserve"> </w:t>
      </w:r>
      <w:r w:rsidR="00107BF1">
        <w:rPr>
          <w:rFonts w:ascii="Times New Roman" w:hAnsi="Times New Roman" w:cs="Times New Roman"/>
          <w:b/>
          <w:bCs/>
          <w:sz w:val="24"/>
          <w:szCs w:val="24"/>
        </w:rPr>
        <w:t xml:space="preserve">EN LA </w:t>
      </w:r>
      <w:r w:rsidR="008A155C" w:rsidRPr="00312B00">
        <w:rPr>
          <w:rFonts w:ascii="Times New Roman" w:hAnsi="Times New Roman" w:cs="Times New Roman"/>
          <w:b/>
          <w:bCs/>
          <w:sz w:val="24"/>
          <w:szCs w:val="24"/>
        </w:rPr>
        <w:t>EMP</w:t>
      </w:r>
      <w:r w:rsidR="00107BF1">
        <w:rPr>
          <w:rFonts w:ascii="Times New Roman" w:hAnsi="Times New Roman" w:cs="Times New Roman"/>
          <w:b/>
          <w:bCs/>
          <w:sz w:val="24"/>
          <w:szCs w:val="24"/>
        </w:rPr>
        <w:t>RESA PREPAGA</w:t>
      </w:r>
    </w:p>
    <w:p w14:paraId="1B62F4C0" w14:textId="77777777" w:rsidR="007C6BC2" w:rsidRPr="007C6BC2" w:rsidRDefault="007C6BC2" w:rsidP="007C6BC2">
      <w:pPr>
        <w:keepNext/>
        <w:keepLines/>
        <w:spacing w:after="0" w:line="276" w:lineRule="auto"/>
        <w:rPr>
          <w:bCs/>
          <w:sz w:val="24"/>
          <w:szCs w:val="24"/>
        </w:rPr>
      </w:pPr>
    </w:p>
    <w:p w14:paraId="35E5D6C8" w14:textId="77777777" w:rsidR="007C6BC2" w:rsidRDefault="007C6BC2">
      <w:pPr>
        <w:keepNext/>
        <w:keepLines/>
        <w:spacing w:after="0" w:line="276" w:lineRule="auto"/>
        <w:rPr>
          <w:bCs/>
          <w:sz w:val="24"/>
          <w:szCs w:val="24"/>
        </w:rPr>
      </w:pPr>
    </w:p>
    <w:p w14:paraId="0066DD24" w14:textId="6C216FEF" w:rsidR="007C6BC2" w:rsidRDefault="007C6BC2">
      <w:pPr>
        <w:keepNext/>
        <w:keepLines/>
        <w:spacing w:after="0" w:line="276" w:lineRule="auto"/>
        <w:rPr>
          <w:bCs/>
          <w:sz w:val="24"/>
          <w:szCs w:val="24"/>
        </w:rPr>
      </w:pPr>
      <w:r>
        <w:rPr>
          <w:bCs/>
          <w:noProof/>
          <w:sz w:val="24"/>
          <w:szCs w:val="24"/>
        </w:rPr>
        <w:drawing>
          <wp:inline distT="0" distB="0" distL="0" distR="0" wp14:anchorId="6ABCA5C3" wp14:editId="356E8642">
            <wp:extent cx="6315710" cy="2840990"/>
            <wp:effectExtent l="0" t="0" r="8890" b="0"/>
            <wp:docPr id="202724364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315710" cy="2840990"/>
                    </a:xfrm>
                    <a:prstGeom prst="rect">
                      <a:avLst/>
                    </a:prstGeom>
                    <a:noFill/>
                  </pic:spPr>
                </pic:pic>
              </a:graphicData>
            </a:graphic>
          </wp:inline>
        </w:drawing>
      </w:r>
    </w:p>
    <w:p w14:paraId="46A2F928" w14:textId="64CB5DDE" w:rsidR="007C6BC2" w:rsidRPr="007F7214" w:rsidRDefault="007C6BC2" w:rsidP="007C6BC2">
      <w:pPr>
        <w:keepNext/>
        <w:keepLines/>
        <w:spacing w:after="0" w:line="276" w:lineRule="auto"/>
        <w:rPr>
          <w:rFonts w:ascii="Times New Roman" w:hAnsi="Times New Roman" w:cs="Times New Roman"/>
          <w:bCs/>
          <w:sz w:val="24"/>
          <w:szCs w:val="24"/>
        </w:rPr>
      </w:pPr>
      <w:r w:rsidRPr="007F7214">
        <w:rPr>
          <w:rFonts w:ascii="Times New Roman" w:hAnsi="Times New Roman" w:cs="Times New Roman"/>
          <w:bCs/>
          <w:sz w:val="24"/>
          <w:szCs w:val="24"/>
        </w:rPr>
        <w:t>Barra en azul costo, puntos naranjas N de pacientes</w:t>
      </w:r>
    </w:p>
    <w:p w14:paraId="49E2942C" w14:textId="77777777" w:rsidR="007C6BC2" w:rsidRPr="00C821B6" w:rsidRDefault="007C6BC2" w:rsidP="007C6BC2">
      <w:pPr>
        <w:keepNext/>
        <w:keepLines/>
        <w:spacing w:before="240" w:after="240" w:line="276" w:lineRule="auto"/>
        <w:rPr>
          <w:rFonts w:ascii="Times New Roman" w:hAnsi="Times New Roman" w:cs="Times New Roman"/>
          <w:bCs/>
          <w:sz w:val="20"/>
          <w:szCs w:val="20"/>
        </w:rPr>
      </w:pPr>
      <w:r w:rsidRPr="00736E1D">
        <w:rPr>
          <w:rFonts w:ascii="Times New Roman" w:hAnsi="Times New Roman" w:cs="Times New Roman"/>
          <w:bCs/>
          <w:sz w:val="20"/>
          <w:szCs w:val="20"/>
        </w:rPr>
        <w:t xml:space="preserve">52. </w:t>
      </w:r>
      <w:r w:rsidRPr="00C821B6">
        <w:rPr>
          <w:rFonts w:ascii="Times New Roman" w:hAnsi="Times New Roman" w:cs="Times New Roman"/>
          <w:bCs/>
          <w:sz w:val="20"/>
          <w:szCs w:val="20"/>
        </w:rPr>
        <w:t>CANCER: Datos claves en las Américas.  Organización Panamericana de la Salud-Organización Mundial de la Salud. web: paho.org. /es/temas/cancer.30 de junio 2024.</w:t>
      </w:r>
    </w:p>
    <w:p w14:paraId="00000299" w14:textId="73DCB98E" w:rsidR="009C7C47" w:rsidRPr="00736E1D" w:rsidRDefault="006C696C" w:rsidP="00736E1D">
      <w:pPr>
        <w:keepNext/>
        <w:keepLines/>
        <w:spacing w:after="0" w:line="360" w:lineRule="auto"/>
        <w:rPr>
          <w:rFonts w:ascii="Times New Roman" w:hAnsi="Times New Roman" w:cs="Times New Roman"/>
          <w:bCs/>
          <w:sz w:val="24"/>
          <w:szCs w:val="24"/>
        </w:rPr>
      </w:pPr>
      <w:r w:rsidRPr="00736E1D">
        <w:rPr>
          <w:rFonts w:ascii="Times New Roman" w:hAnsi="Times New Roman" w:cs="Times New Roman"/>
          <w:bCs/>
          <w:sz w:val="24"/>
          <w:szCs w:val="24"/>
        </w:rPr>
        <w:t xml:space="preserve"> Para comprender el impacto financiero de los tratamientos de alto precio en el cáncer de mama, utilizamos la fórmula P</w:t>
      </w:r>
      <w:r w:rsidR="00993B16" w:rsidRPr="00736E1D">
        <w:rPr>
          <w:rFonts w:ascii="Times New Roman" w:hAnsi="Times New Roman" w:cs="Times New Roman"/>
          <w:bCs/>
          <w:sz w:val="24"/>
          <w:szCs w:val="24"/>
        </w:rPr>
        <w:t xml:space="preserve"> </w:t>
      </w:r>
      <w:r w:rsidRPr="00736E1D">
        <w:rPr>
          <w:rFonts w:ascii="Times New Roman" w:hAnsi="Times New Roman" w:cs="Times New Roman"/>
          <w:bCs/>
          <w:sz w:val="24"/>
          <w:szCs w:val="24"/>
        </w:rPr>
        <w:t>x</w:t>
      </w:r>
      <w:r w:rsidR="00993B16" w:rsidRPr="00736E1D">
        <w:rPr>
          <w:rFonts w:ascii="Times New Roman" w:hAnsi="Times New Roman" w:cs="Times New Roman"/>
          <w:bCs/>
          <w:sz w:val="24"/>
          <w:szCs w:val="24"/>
        </w:rPr>
        <w:t xml:space="preserve"> </w:t>
      </w:r>
      <w:r w:rsidRPr="00736E1D">
        <w:rPr>
          <w:rFonts w:ascii="Times New Roman" w:hAnsi="Times New Roman" w:cs="Times New Roman"/>
          <w:bCs/>
          <w:sz w:val="24"/>
          <w:szCs w:val="24"/>
        </w:rPr>
        <w:t>Q, donde P es el precio del tratamiento por paciente y Q es el número de pacientes tratados.</w:t>
      </w:r>
    </w:p>
    <w:p w14:paraId="0000029A" w14:textId="7A88310B" w:rsidR="009C7C47" w:rsidRPr="00736E1D" w:rsidRDefault="00877CCA" w:rsidP="00736E1D">
      <w:pPr>
        <w:keepNext/>
        <w:keepLines/>
        <w:spacing w:before="240" w:after="240" w:line="360" w:lineRule="auto"/>
        <w:ind w:left="720"/>
        <w:rPr>
          <w:rFonts w:ascii="Times New Roman" w:hAnsi="Times New Roman" w:cs="Times New Roman"/>
          <w:bCs/>
          <w:sz w:val="24"/>
          <w:szCs w:val="24"/>
        </w:rPr>
      </w:pPr>
      <w:r w:rsidRPr="00736E1D">
        <w:rPr>
          <w:rFonts w:ascii="Times New Roman" w:hAnsi="Times New Roman" w:cs="Times New Roman"/>
          <w:bCs/>
          <w:sz w:val="24"/>
          <w:szCs w:val="24"/>
        </w:rPr>
        <w:t xml:space="preserve">Precio por Paciente (P): Supongamos que el costo promedio de un </w:t>
      </w:r>
      <w:r w:rsidR="007977C3" w:rsidRPr="00736E1D">
        <w:rPr>
          <w:rFonts w:ascii="Times New Roman" w:hAnsi="Times New Roman" w:cs="Times New Roman"/>
          <w:bCs/>
          <w:sz w:val="24"/>
          <w:szCs w:val="24"/>
        </w:rPr>
        <w:t>tratamiento para</w:t>
      </w:r>
      <w:r w:rsidRPr="00736E1D">
        <w:rPr>
          <w:rFonts w:ascii="Times New Roman" w:hAnsi="Times New Roman" w:cs="Times New Roman"/>
          <w:bCs/>
          <w:sz w:val="24"/>
          <w:szCs w:val="24"/>
        </w:rPr>
        <w:t xml:space="preserve"> el cáncer de mama es de $50,000 por paciente por año.</w:t>
      </w:r>
    </w:p>
    <w:p w14:paraId="0000029B" w14:textId="77777777" w:rsidR="009C7C47" w:rsidRPr="00736E1D" w:rsidRDefault="00877CCA" w:rsidP="00736E1D">
      <w:pPr>
        <w:keepNext/>
        <w:keepLines/>
        <w:spacing w:before="240" w:after="240" w:line="360" w:lineRule="auto"/>
        <w:ind w:left="360"/>
        <w:rPr>
          <w:rFonts w:ascii="Times New Roman" w:hAnsi="Times New Roman" w:cs="Times New Roman"/>
          <w:bCs/>
          <w:sz w:val="24"/>
          <w:szCs w:val="24"/>
        </w:rPr>
      </w:pPr>
      <w:r w:rsidRPr="00736E1D">
        <w:rPr>
          <w:rFonts w:ascii="Times New Roman" w:hAnsi="Times New Roman" w:cs="Times New Roman"/>
          <w:bCs/>
          <w:sz w:val="24"/>
          <w:szCs w:val="24"/>
        </w:rPr>
        <w:t xml:space="preserve"> </w:t>
      </w:r>
      <w:r w:rsidRPr="00736E1D">
        <w:rPr>
          <w:rFonts w:ascii="Times New Roman" w:hAnsi="Times New Roman" w:cs="Times New Roman"/>
          <w:bCs/>
          <w:sz w:val="24"/>
          <w:szCs w:val="24"/>
        </w:rPr>
        <w:tab/>
        <w:t>Número de Pacientes (Q): Consideremos que en Argentina se diagnostican aproximadamente 21,000 nuevos casos de cáncer de mama cada año.</w:t>
      </w:r>
    </w:p>
    <w:p w14:paraId="0ED70728" w14:textId="68DCF32D" w:rsidR="007C6BC2" w:rsidRDefault="00877CCA" w:rsidP="00736E1D">
      <w:pPr>
        <w:keepNext/>
        <w:keepLines/>
        <w:spacing w:before="240" w:after="240" w:line="360" w:lineRule="auto"/>
        <w:ind w:left="720"/>
        <w:rPr>
          <w:rFonts w:ascii="Times New Roman" w:hAnsi="Times New Roman" w:cs="Times New Roman"/>
          <w:bCs/>
          <w:sz w:val="24"/>
          <w:szCs w:val="24"/>
        </w:rPr>
      </w:pPr>
      <w:r w:rsidRPr="00736E1D">
        <w:rPr>
          <w:rFonts w:ascii="Times New Roman" w:hAnsi="Times New Roman" w:cs="Times New Roman"/>
          <w:bCs/>
          <w:sz w:val="24"/>
          <w:szCs w:val="24"/>
        </w:rPr>
        <w:t>Impacto Financiero=P×Q=$50,000×21,000=$1,050,000,000Impacto \ Financiero = P \times Q = \$50,000 \times 21,000 = \$1,050,000,000</w:t>
      </w:r>
      <w:r w:rsidR="007F7214">
        <w:rPr>
          <w:rFonts w:ascii="Times New Roman" w:hAnsi="Times New Roman" w:cs="Times New Roman"/>
          <w:bCs/>
          <w:sz w:val="24"/>
          <w:szCs w:val="24"/>
        </w:rPr>
        <w:t xml:space="preserve"> </w:t>
      </w:r>
      <w:r w:rsidRPr="00736E1D">
        <w:rPr>
          <w:rFonts w:ascii="Times New Roman" w:hAnsi="Times New Roman" w:cs="Times New Roman"/>
          <w:bCs/>
          <w:sz w:val="24"/>
          <w:szCs w:val="24"/>
        </w:rPr>
        <w:t>Impacto</w:t>
      </w:r>
      <w:r w:rsidR="008A155C" w:rsidRPr="00736E1D">
        <w:rPr>
          <w:rFonts w:ascii="Times New Roman" w:hAnsi="Times New Roman" w:cs="Times New Roman"/>
          <w:bCs/>
          <w:sz w:val="24"/>
          <w:szCs w:val="24"/>
        </w:rPr>
        <w:t xml:space="preserve"> </w:t>
      </w:r>
      <w:r w:rsidRPr="00736E1D">
        <w:rPr>
          <w:rFonts w:ascii="Times New Roman" w:hAnsi="Times New Roman" w:cs="Times New Roman"/>
          <w:bCs/>
          <w:sz w:val="24"/>
          <w:szCs w:val="24"/>
        </w:rPr>
        <w:t>Financiero=P×Q=$50,000×21,000=$1,050,000,000</w:t>
      </w:r>
      <w:r w:rsidR="006C591E" w:rsidRPr="00736E1D">
        <w:rPr>
          <w:rFonts w:ascii="Times New Roman" w:hAnsi="Times New Roman" w:cs="Times New Roman"/>
          <w:bCs/>
          <w:sz w:val="24"/>
          <w:szCs w:val="24"/>
        </w:rPr>
        <w:t xml:space="preserve"> (1000 millones de pesos)</w:t>
      </w:r>
      <w:r w:rsidR="007C6BC2" w:rsidRPr="00736E1D">
        <w:rPr>
          <w:rFonts w:ascii="Times New Roman" w:hAnsi="Times New Roman" w:cs="Times New Roman"/>
          <w:bCs/>
          <w:sz w:val="24"/>
          <w:szCs w:val="24"/>
        </w:rPr>
        <w:t xml:space="preserve"> </w:t>
      </w:r>
    </w:p>
    <w:p w14:paraId="060BB255" w14:textId="6FDD4F8B" w:rsidR="008B6524" w:rsidRPr="00736E1D" w:rsidRDefault="008B6524" w:rsidP="008B6524">
      <w:pPr>
        <w:keepNext/>
        <w:keepLines/>
        <w:spacing w:before="240" w:after="240" w:line="360" w:lineRule="auto"/>
        <w:rPr>
          <w:rFonts w:ascii="Times New Roman" w:hAnsi="Times New Roman" w:cs="Times New Roman"/>
          <w:bCs/>
          <w:sz w:val="24"/>
          <w:szCs w:val="24"/>
        </w:rPr>
      </w:pPr>
      <w:r w:rsidRPr="008B6524">
        <w:rPr>
          <w:rFonts w:ascii="Times New Roman" w:hAnsi="Times New Roman" w:cs="Times New Roman"/>
          <w:bCs/>
          <w:sz w:val="24"/>
          <w:szCs w:val="24"/>
        </w:rPr>
        <w:t>Esto significa que el costo total anual para tratar a todos los nuevos pacientes con un tratamiento de alto precio sería de $1.05 mil millones de pesos. Este cálculo no incluye costos adicionales, como hospitalizaciones, cuidados paliativos, y otros tratamientos auxiliares, que también pueden ser significativos.                                                                                                                                                                   Si analizamos una población de 200.000 afiliados, como en una empresa de medicina prepaga de nuestro país, se presentarían unos 73 casos por año según la incidencia. Haciendo el mismo calculo el gasto año según datos de consumos reales, son $260.000.000 por mes, anualizados son un $ 3.120 millones. Si hacemos el mismo calculo con precio de drogas de alto precio, ahí estamos hablando de 27 pacientes, ese costo es de $ 35.000.000 por mes, que anualizamos estamos hablando $420 millones de pesos, y siempre hablando precios bonificados. Si hablamos de precios PVP (precio venta publico) de $820.000.000 por mes, al año $9.840.000.000 (9.500 millones) de pesos.</w:t>
      </w:r>
      <w:r w:rsidR="003D062A">
        <w:rPr>
          <w:rFonts w:ascii="Times New Roman" w:hAnsi="Times New Roman" w:cs="Times New Roman"/>
          <w:bCs/>
          <w:sz w:val="24"/>
          <w:szCs w:val="24"/>
        </w:rPr>
        <w:t xml:space="preserve">                                                                </w:t>
      </w:r>
      <w:r w:rsidRPr="008B6524">
        <w:rPr>
          <w:rFonts w:ascii="Times New Roman" w:hAnsi="Times New Roman" w:cs="Times New Roman"/>
          <w:bCs/>
          <w:sz w:val="24"/>
          <w:szCs w:val="24"/>
        </w:rPr>
        <w:t xml:space="preserve"> Los acuerdos de riesgos </w:t>
      </w:r>
      <w:r w:rsidR="003D062A" w:rsidRPr="008B6524">
        <w:rPr>
          <w:rFonts w:ascii="Times New Roman" w:hAnsi="Times New Roman" w:cs="Times New Roman"/>
          <w:bCs/>
          <w:sz w:val="24"/>
          <w:szCs w:val="24"/>
        </w:rPr>
        <w:t>compartidos</w:t>
      </w:r>
      <w:r w:rsidRPr="008B6524">
        <w:rPr>
          <w:rFonts w:ascii="Times New Roman" w:hAnsi="Times New Roman" w:cs="Times New Roman"/>
          <w:bCs/>
          <w:sz w:val="24"/>
          <w:szCs w:val="24"/>
        </w:rPr>
        <w:t xml:space="preserve"> son una estrategia innovadora en nuestro país. En el ámbito de la salud, une a la industria farmacéutica y a los financiadores de salud para mejorar el acceso</w:t>
      </w:r>
      <w:r w:rsidR="00560A24">
        <w:rPr>
          <w:rFonts w:ascii="Times New Roman" w:hAnsi="Times New Roman" w:cs="Times New Roman"/>
          <w:bCs/>
          <w:sz w:val="24"/>
          <w:szCs w:val="24"/>
        </w:rPr>
        <w:t xml:space="preserve"> (médicos/pacientes)</w:t>
      </w:r>
      <w:r w:rsidRPr="008B6524">
        <w:rPr>
          <w:rFonts w:ascii="Times New Roman" w:hAnsi="Times New Roman" w:cs="Times New Roman"/>
          <w:bCs/>
          <w:sz w:val="24"/>
          <w:szCs w:val="24"/>
        </w:rPr>
        <w:t xml:space="preserve"> a medicamentos de alto impacto y optimizar el gasto sanitario. Es un modelo de financiación basado en resultados, donde el pagador sólo paga si el medicamento logra un resultado específico en el paciente, donde se reduce la incertidumbre y el riesgo financiero para ambas partes. Permitiéndonos a su vez obtener información de data local de real </w:t>
      </w:r>
      <w:proofErr w:type="spellStart"/>
      <w:r w:rsidR="006810F6">
        <w:rPr>
          <w:rFonts w:ascii="Times New Roman" w:hAnsi="Times New Roman" w:cs="Times New Roman"/>
          <w:bCs/>
          <w:sz w:val="24"/>
          <w:szCs w:val="24"/>
        </w:rPr>
        <w:t>w</w:t>
      </w:r>
      <w:r w:rsidR="00CE662C" w:rsidRPr="008B6524">
        <w:rPr>
          <w:rFonts w:ascii="Times New Roman" w:hAnsi="Times New Roman" w:cs="Times New Roman"/>
          <w:bCs/>
          <w:sz w:val="24"/>
          <w:szCs w:val="24"/>
        </w:rPr>
        <w:t>o</w:t>
      </w:r>
      <w:r w:rsidR="006810F6">
        <w:rPr>
          <w:rFonts w:ascii="Times New Roman" w:hAnsi="Times New Roman" w:cs="Times New Roman"/>
          <w:bCs/>
          <w:sz w:val="24"/>
          <w:szCs w:val="24"/>
        </w:rPr>
        <w:t>rl</w:t>
      </w:r>
      <w:r w:rsidR="00CE662C" w:rsidRPr="008B6524">
        <w:rPr>
          <w:rFonts w:ascii="Times New Roman" w:hAnsi="Times New Roman" w:cs="Times New Roman"/>
          <w:bCs/>
          <w:sz w:val="24"/>
          <w:szCs w:val="24"/>
        </w:rPr>
        <w:t>d</w:t>
      </w:r>
      <w:proofErr w:type="spellEnd"/>
      <w:r w:rsidRPr="008B6524">
        <w:rPr>
          <w:rFonts w:ascii="Times New Roman" w:hAnsi="Times New Roman" w:cs="Times New Roman"/>
          <w:bCs/>
          <w:sz w:val="24"/>
          <w:szCs w:val="24"/>
        </w:rPr>
        <w:t xml:space="preserve"> evidencie o evidencia del mundo real (RWE), lo que, valida la eficacia y seguridad de los tratamientos en situaciones reales, lo que puede diferir de los resultados de los ensayos clínicos controlados. La combinación de ARC y RWE es crucial para un   </w:t>
      </w:r>
      <w:r w:rsidR="0055711B" w:rsidRPr="0055711B">
        <w:rPr>
          <w:rFonts w:ascii="Times New Roman" w:hAnsi="Times New Roman" w:cs="Times New Roman"/>
          <w:bCs/>
          <w:sz w:val="24"/>
          <w:szCs w:val="24"/>
        </w:rPr>
        <w:t>sistema de salud más sostenible, transparente y centrado en resultados. La generación de datos de evidencia real local valida la eficacia y seguridad de los tratamientos en situaciones reales, beneficiando</w:t>
      </w:r>
      <w:r w:rsidRPr="008B6524">
        <w:rPr>
          <w:rFonts w:ascii="Times New Roman" w:hAnsi="Times New Roman" w:cs="Times New Roman"/>
          <w:bCs/>
          <w:sz w:val="24"/>
          <w:szCs w:val="24"/>
        </w:rPr>
        <w:t xml:space="preserve"> </w:t>
      </w:r>
      <w:r w:rsidR="0055711B" w:rsidRPr="0055711B">
        <w:rPr>
          <w:rFonts w:ascii="Times New Roman" w:hAnsi="Times New Roman" w:cs="Times New Roman"/>
          <w:bCs/>
          <w:sz w:val="24"/>
          <w:szCs w:val="24"/>
        </w:rPr>
        <w:t>tanto a los pacientes como a las partes involucradas</w:t>
      </w:r>
      <w:r w:rsidR="0055711B">
        <w:rPr>
          <w:rFonts w:ascii="Times New Roman" w:hAnsi="Times New Roman" w:cs="Times New Roman"/>
          <w:bCs/>
          <w:sz w:val="24"/>
          <w:szCs w:val="24"/>
        </w:rPr>
        <w:t>.</w:t>
      </w:r>
      <w:r w:rsidRPr="008B6524">
        <w:rPr>
          <w:rFonts w:ascii="Times New Roman" w:hAnsi="Times New Roman" w:cs="Times New Roman"/>
          <w:bCs/>
          <w:sz w:val="24"/>
          <w:szCs w:val="24"/>
        </w:rPr>
        <w:t xml:space="preserve">                                                                                                    </w:t>
      </w:r>
    </w:p>
    <w:p w14:paraId="439A9BDC" w14:textId="777FDB8E" w:rsidR="008B0D9B" w:rsidRPr="00736E1D" w:rsidRDefault="008A155C" w:rsidP="00736E1D">
      <w:pPr>
        <w:keepNext/>
        <w:keepLines/>
        <w:spacing w:before="240" w:after="240" w:line="360" w:lineRule="auto"/>
        <w:rPr>
          <w:rFonts w:ascii="Times New Roman" w:hAnsi="Times New Roman" w:cs="Times New Roman"/>
          <w:bCs/>
          <w:sz w:val="24"/>
          <w:szCs w:val="24"/>
        </w:rPr>
      </w:pPr>
      <w:r w:rsidRPr="00736E1D">
        <w:rPr>
          <w:rFonts w:ascii="Times New Roman" w:hAnsi="Times New Roman" w:cs="Times New Roman"/>
          <w:bCs/>
          <w:sz w:val="24"/>
          <w:szCs w:val="24"/>
        </w:rPr>
        <w:t xml:space="preserve">En el estudio mencionado, los resultados obtenidos con el ARC fueron consistentes con los demostrados en ensayos clínicos, lo que refuerza la validez de este modelo.                                                                                                                      </w:t>
      </w:r>
      <w:r w:rsidR="00736E1D">
        <w:rPr>
          <w:rFonts w:ascii="Times New Roman" w:hAnsi="Times New Roman" w:cs="Times New Roman"/>
          <w:bCs/>
          <w:sz w:val="24"/>
          <w:szCs w:val="24"/>
        </w:rPr>
        <w:t xml:space="preserve">                               </w:t>
      </w:r>
      <w:r w:rsidR="00D14FAA">
        <w:rPr>
          <w:rFonts w:ascii="Times New Roman" w:hAnsi="Times New Roman" w:cs="Times New Roman"/>
          <w:bCs/>
          <w:sz w:val="24"/>
          <w:szCs w:val="24"/>
        </w:rPr>
        <w:t xml:space="preserve">Se </w:t>
      </w:r>
      <w:r w:rsidRPr="00736E1D">
        <w:rPr>
          <w:rFonts w:ascii="Times New Roman" w:hAnsi="Times New Roman" w:cs="Times New Roman"/>
          <w:bCs/>
          <w:sz w:val="24"/>
          <w:szCs w:val="24"/>
        </w:rPr>
        <w:t xml:space="preserve">estudio 56 pacientes incluidos según criterios de inclusión, sobre un análisis de corte en abril del 2024, 45 (80%) pacientes continúan en tratamiento, de los cuales 4 alcanzaron el umbral de sobrevida estipulado, por lo cual el financiador paga el 100% del tratamiento. En ese corte 11 pacientes (20%), en todos los casos correspondió un reembolso del 75% por parte de la compañía </w:t>
      </w:r>
      <w:r w:rsidR="00977A70">
        <w:rPr>
          <w:rFonts w:ascii="Times New Roman" w:hAnsi="Times New Roman" w:cs="Times New Roman"/>
          <w:bCs/>
          <w:sz w:val="24"/>
          <w:szCs w:val="24"/>
        </w:rPr>
        <w:t xml:space="preserve">farmacéutica </w:t>
      </w:r>
      <w:r w:rsidRPr="00736E1D">
        <w:rPr>
          <w:rFonts w:ascii="Times New Roman" w:hAnsi="Times New Roman" w:cs="Times New Roman"/>
          <w:bCs/>
          <w:sz w:val="24"/>
          <w:szCs w:val="24"/>
        </w:rPr>
        <w:t>de acuerdo con el esquema establecido.</w:t>
      </w:r>
      <w:r w:rsidR="00B82809" w:rsidRPr="00736E1D">
        <w:rPr>
          <w:rFonts w:ascii="Times New Roman" w:hAnsi="Times New Roman" w:cs="Times New Roman"/>
          <w:bCs/>
          <w:sz w:val="24"/>
          <w:szCs w:val="24"/>
        </w:rPr>
        <w:t xml:space="preserve"> Cuando los valorizamos, </w:t>
      </w:r>
      <w:r w:rsidR="007977C3" w:rsidRPr="00736E1D">
        <w:rPr>
          <w:rFonts w:ascii="Times New Roman" w:hAnsi="Times New Roman" w:cs="Times New Roman"/>
          <w:bCs/>
          <w:sz w:val="24"/>
          <w:szCs w:val="24"/>
        </w:rPr>
        <w:t>eso 11 pacientes que no alcanzaron el umbral</w:t>
      </w:r>
      <w:r w:rsidR="003474EA" w:rsidRPr="00736E1D">
        <w:rPr>
          <w:rFonts w:ascii="Times New Roman" w:hAnsi="Times New Roman" w:cs="Times New Roman"/>
          <w:bCs/>
          <w:sz w:val="24"/>
          <w:szCs w:val="24"/>
        </w:rPr>
        <w:t xml:space="preserve"> </w:t>
      </w:r>
      <w:r w:rsidR="00D14FAA" w:rsidRPr="00736E1D">
        <w:rPr>
          <w:rFonts w:ascii="Times New Roman" w:hAnsi="Times New Roman" w:cs="Times New Roman"/>
          <w:bCs/>
          <w:sz w:val="24"/>
          <w:szCs w:val="24"/>
        </w:rPr>
        <w:t>terapéutico</w:t>
      </w:r>
      <w:r w:rsidR="007977C3" w:rsidRPr="00736E1D">
        <w:rPr>
          <w:rFonts w:ascii="Times New Roman" w:hAnsi="Times New Roman" w:cs="Times New Roman"/>
          <w:bCs/>
          <w:sz w:val="24"/>
          <w:szCs w:val="24"/>
        </w:rPr>
        <w:t xml:space="preserve"> </w:t>
      </w:r>
      <w:r w:rsidR="003474EA" w:rsidRPr="00736E1D">
        <w:rPr>
          <w:rFonts w:ascii="Times New Roman" w:hAnsi="Times New Roman" w:cs="Times New Roman"/>
          <w:bCs/>
          <w:sz w:val="24"/>
          <w:szCs w:val="24"/>
        </w:rPr>
        <w:t>representan</w:t>
      </w:r>
      <w:r w:rsidR="007977C3" w:rsidRPr="00736E1D">
        <w:rPr>
          <w:rFonts w:ascii="Times New Roman" w:hAnsi="Times New Roman" w:cs="Times New Roman"/>
          <w:bCs/>
          <w:sz w:val="24"/>
          <w:szCs w:val="24"/>
        </w:rPr>
        <w:t xml:space="preserve"> unos</w:t>
      </w:r>
      <w:r w:rsidR="00B82809" w:rsidRPr="00736E1D">
        <w:rPr>
          <w:rFonts w:ascii="Times New Roman" w:hAnsi="Times New Roman" w:cs="Times New Roman"/>
          <w:bCs/>
          <w:sz w:val="24"/>
          <w:szCs w:val="24"/>
        </w:rPr>
        <w:t xml:space="preserve"> 89 meses</w:t>
      </w:r>
      <w:r w:rsidR="009213FC" w:rsidRPr="00736E1D">
        <w:rPr>
          <w:rFonts w:ascii="Times New Roman" w:hAnsi="Times New Roman" w:cs="Times New Roman"/>
          <w:bCs/>
          <w:sz w:val="24"/>
          <w:szCs w:val="24"/>
        </w:rPr>
        <w:t xml:space="preserve"> (18%)</w:t>
      </w:r>
      <w:r w:rsidR="00B82809" w:rsidRPr="00736E1D">
        <w:rPr>
          <w:rFonts w:ascii="Times New Roman" w:hAnsi="Times New Roman" w:cs="Times New Roman"/>
          <w:bCs/>
          <w:sz w:val="24"/>
          <w:szCs w:val="24"/>
        </w:rPr>
        <w:t xml:space="preserve"> de tratamiento entre los suspendidos, media de tratamiento de 16 meses, </w:t>
      </w:r>
      <w:r w:rsidR="003474EA" w:rsidRPr="00736E1D">
        <w:rPr>
          <w:rFonts w:ascii="Times New Roman" w:hAnsi="Times New Roman" w:cs="Times New Roman"/>
          <w:bCs/>
          <w:sz w:val="24"/>
          <w:szCs w:val="24"/>
        </w:rPr>
        <w:t xml:space="preserve">si multiplicamos </w:t>
      </w:r>
      <w:r w:rsidR="00B82809" w:rsidRPr="00736E1D">
        <w:rPr>
          <w:rFonts w:ascii="Times New Roman" w:hAnsi="Times New Roman" w:cs="Times New Roman"/>
          <w:bCs/>
          <w:sz w:val="24"/>
          <w:szCs w:val="24"/>
        </w:rPr>
        <w:t>por</w:t>
      </w:r>
      <w:r w:rsidR="003474EA" w:rsidRPr="00736E1D">
        <w:rPr>
          <w:rFonts w:ascii="Times New Roman" w:hAnsi="Times New Roman" w:cs="Times New Roman"/>
          <w:bCs/>
          <w:sz w:val="24"/>
          <w:szCs w:val="24"/>
        </w:rPr>
        <w:t xml:space="preserve"> la tasa de</w:t>
      </w:r>
      <w:r w:rsidR="007977C3" w:rsidRPr="00736E1D">
        <w:rPr>
          <w:rFonts w:ascii="Times New Roman" w:hAnsi="Times New Roman" w:cs="Times New Roman"/>
          <w:bCs/>
          <w:sz w:val="24"/>
          <w:szCs w:val="24"/>
        </w:rPr>
        <w:t xml:space="preserve"> r</w:t>
      </w:r>
      <w:r w:rsidR="003474EA" w:rsidRPr="00736E1D">
        <w:rPr>
          <w:rFonts w:ascii="Times New Roman" w:hAnsi="Times New Roman" w:cs="Times New Roman"/>
          <w:bCs/>
          <w:sz w:val="24"/>
          <w:szCs w:val="24"/>
        </w:rPr>
        <w:t>e</w:t>
      </w:r>
      <w:r w:rsidR="007977C3" w:rsidRPr="00736E1D">
        <w:rPr>
          <w:rFonts w:ascii="Times New Roman" w:hAnsi="Times New Roman" w:cs="Times New Roman"/>
          <w:bCs/>
          <w:sz w:val="24"/>
          <w:szCs w:val="24"/>
        </w:rPr>
        <w:t>embolso del</w:t>
      </w:r>
      <w:r w:rsidR="00B82809" w:rsidRPr="00736E1D">
        <w:rPr>
          <w:rFonts w:ascii="Times New Roman" w:hAnsi="Times New Roman" w:cs="Times New Roman"/>
          <w:bCs/>
          <w:sz w:val="24"/>
          <w:szCs w:val="24"/>
        </w:rPr>
        <w:t xml:space="preserve"> 0.75% sobre costo por tratamiento de $575.000, representan $38.381.000 de ahorro</w:t>
      </w:r>
      <w:r w:rsidR="003474EA" w:rsidRPr="00736E1D">
        <w:rPr>
          <w:rFonts w:ascii="Times New Roman" w:hAnsi="Times New Roman" w:cs="Times New Roman"/>
          <w:bCs/>
          <w:sz w:val="24"/>
          <w:szCs w:val="24"/>
        </w:rPr>
        <w:t>. El</w:t>
      </w:r>
      <w:r w:rsidR="00B82809" w:rsidRPr="00736E1D">
        <w:rPr>
          <w:rFonts w:ascii="Times New Roman" w:hAnsi="Times New Roman" w:cs="Times New Roman"/>
          <w:bCs/>
          <w:sz w:val="24"/>
          <w:szCs w:val="24"/>
        </w:rPr>
        <w:t xml:space="preserve"> gasto</w:t>
      </w:r>
      <w:r w:rsidR="003474EA" w:rsidRPr="00736E1D">
        <w:rPr>
          <w:rFonts w:ascii="Times New Roman" w:hAnsi="Times New Roman" w:cs="Times New Roman"/>
          <w:bCs/>
          <w:sz w:val="24"/>
          <w:szCs w:val="24"/>
        </w:rPr>
        <w:t xml:space="preserve"> de los pacientes incluidos en el estudio, llevan</w:t>
      </w:r>
      <w:r w:rsidR="00B82809" w:rsidRPr="00736E1D">
        <w:rPr>
          <w:rFonts w:ascii="Times New Roman" w:hAnsi="Times New Roman" w:cs="Times New Roman"/>
          <w:bCs/>
          <w:sz w:val="24"/>
          <w:szCs w:val="24"/>
        </w:rPr>
        <w:t xml:space="preserve"> </w:t>
      </w:r>
      <w:r w:rsidR="009213FC" w:rsidRPr="00736E1D">
        <w:rPr>
          <w:rFonts w:ascii="Times New Roman" w:hAnsi="Times New Roman" w:cs="Times New Roman"/>
          <w:bCs/>
          <w:sz w:val="24"/>
          <w:szCs w:val="24"/>
        </w:rPr>
        <w:t>486 meses de tratamiento es decir $279.450.000, con una media de tratamiento de 11 meses.</w:t>
      </w:r>
      <w:r w:rsidR="00B11758" w:rsidRPr="00736E1D">
        <w:rPr>
          <w:rFonts w:ascii="Times New Roman" w:hAnsi="Times New Roman" w:cs="Times New Roman"/>
          <w:bCs/>
          <w:sz w:val="24"/>
          <w:szCs w:val="24"/>
        </w:rPr>
        <w:t xml:space="preserve"> Es decir que el impacto presupuestario se ve reducido en un 13.6%. </w:t>
      </w:r>
    </w:p>
    <w:p w14:paraId="43AA0935" w14:textId="26E676B6" w:rsidR="008B0D9B" w:rsidRPr="005629C1" w:rsidRDefault="008B0D9B" w:rsidP="008B0D9B">
      <w:pPr>
        <w:pStyle w:val="Ttulo3"/>
        <w:rPr>
          <w:rFonts w:ascii="Times New Roman" w:hAnsi="Times New Roman" w:cs="Times New Roman"/>
          <w:b/>
          <w:bCs/>
        </w:rPr>
      </w:pPr>
      <w:bookmarkStart w:id="146" w:name="_Toc175242540"/>
      <w:r w:rsidRPr="005629C1">
        <w:rPr>
          <w:rFonts w:ascii="Times New Roman" w:hAnsi="Times New Roman" w:cs="Times New Roman"/>
          <w:b/>
          <w:bCs/>
        </w:rPr>
        <w:t>TABLA 8. RESUMEN DE AHORRO</w:t>
      </w:r>
      <w:bookmarkEnd w:id="146"/>
      <w:r w:rsidRPr="005629C1">
        <w:rPr>
          <w:rFonts w:ascii="Times New Roman" w:hAnsi="Times New Roman" w:cs="Times New Roman"/>
          <w:b/>
          <w:bCs/>
        </w:rPr>
        <w:t xml:space="preserve"> </w:t>
      </w:r>
    </w:p>
    <w:p w14:paraId="21A88FFB" w14:textId="77777777" w:rsidR="00107D43" w:rsidRDefault="008B0D9B" w:rsidP="00107D43">
      <w:pPr>
        <w:keepNext/>
        <w:keepLines/>
        <w:spacing w:before="240" w:after="240" w:line="360" w:lineRule="auto"/>
        <w:rPr>
          <w:rFonts w:ascii="Times New Roman" w:hAnsi="Times New Roman" w:cs="Times New Roman"/>
          <w:bCs/>
          <w:sz w:val="24"/>
          <w:szCs w:val="24"/>
        </w:rPr>
      </w:pPr>
      <w:r>
        <w:rPr>
          <w:noProof/>
        </w:rPr>
        <w:drawing>
          <wp:inline distT="0" distB="0" distL="0" distR="0" wp14:anchorId="685D8DA1" wp14:editId="52B8EB78">
            <wp:extent cx="6413500" cy="3450590"/>
            <wp:effectExtent l="0" t="0" r="6350" b="0"/>
            <wp:docPr id="8027561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756105" name=""/>
                    <pic:cNvPicPr/>
                  </pic:nvPicPr>
                  <pic:blipFill>
                    <a:blip r:embed="rId58"/>
                    <a:stretch>
                      <a:fillRect/>
                    </a:stretch>
                  </pic:blipFill>
                  <pic:spPr>
                    <a:xfrm>
                      <a:off x="0" y="0"/>
                      <a:ext cx="6413500" cy="3450590"/>
                    </a:xfrm>
                    <a:prstGeom prst="rect">
                      <a:avLst/>
                    </a:prstGeom>
                  </pic:spPr>
                </pic:pic>
              </a:graphicData>
            </a:graphic>
          </wp:inline>
        </w:drawing>
      </w:r>
    </w:p>
    <w:p w14:paraId="0191DF8A" w14:textId="47C71F8A" w:rsidR="0055711B" w:rsidRDefault="0055711B" w:rsidP="00107D43">
      <w:pPr>
        <w:keepNext/>
        <w:keepLines/>
        <w:spacing w:before="240" w:after="240" w:line="360" w:lineRule="auto"/>
        <w:rPr>
          <w:rFonts w:ascii="Times New Roman" w:hAnsi="Times New Roman" w:cs="Times New Roman"/>
          <w:bCs/>
          <w:sz w:val="24"/>
          <w:szCs w:val="24"/>
        </w:rPr>
      </w:pPr>
      <w:r w:rsidRPr="0055711B">
        <w:rPr>
          <w:rFonts w:ascii="Times New Roman" w:hAnsi="Times New Roman" w:cs="Times New Roman"/>
          <w:bCs/>
          <w:sz w:val="24"/>
          <w:szCs w:val="24"/>
        </w:rPr>
        <w:t xml:space="preserve">Uno de los principales beneficios de los ARC es la mitigación de riesgos financieros. Estos acuerdos permiten a los financiadores de salud compartir los riesgos con las compañías farmacéuticas, asegurando que el gasto en medicamentos sea eficiente y esté justificado por resultados clínicos positivos. En el estudio sobre pacientes con cáncer de mama, se observó que el 80% de los pacientes continuaban en </w:t>
      </w:r>
      <w:r w:rsidRPr="00107D43">
        <w:rPr>
          <w:rFonts w:ascii="Times New Roman" w:hAnsi="Times New Roman" w:cs="Times New Roman"/>
          <w:bCs/>
          <w:sz w:val="24"/>
          <w:szCs w:val="24"/>
        </w:rPr>
        <w:t>tratamiento y el 20% de los casos correspondió a un reembolso del 75% por parte de la compañía, según</w:t>
      </w:r>
      <w:r w:rsidRPr="0055711B">
        <w:rPr>
          <w:rFonts w:ascii="Times New Roman" w:hAnsi="Times New Roman" w:cs="Times New Roman"/>
          <w:bCs/>
          <w:sz w:val="24"/>
          <w:szCs w:val="24"/>
        </w:rPr>
        <w:t xml:space="preserve"> </w:t>
      </w:r>
      <w:r w:rsidRPr="00107D43">
        <w:rPr>
          <w:rFonts w:ascii="Times New Roman" w:hAnsi="Times New Roman" w:cs="Times New Roman"/>
          <w:bCs/>
          <w:sz w:val="24"/>
          <w:szCs w:val="24"/>
        </w:rPr>
        <w:t>el esquema establecido. Esto demuestra que los ARC pueden reducir significativamente el gasto</w:t>
      </w:r>
    </w:p>
    <w:p w14:paraId="000002AE" w14:textId="19940563" w:rsidR="009C7C47" w:rsidRPr="00107D43" w:rsidRDefault="00877CCA" w:rsidP="0055711B">
      <w:pPr>
        <w:keepNext/>
        <w:keepLines/>
        <w:spacing w:before="240" w:after="240" w:line="360" w:lineRule="auto"/>
        <w:rPr>
          <w:rFonts w:ascii="Times New Roman" w:hAnsi="Times New Roman" w:cs="Times New Roman"/>
          <w:bCs/>
          <w:sz w:val="24"/>
          <w:szCs w:val="24"/>
        </w:rPr>
      </w:pPr>
      <w:r w:rsidRPr="00107D43">
        <w:rPr>
          <w:rFonts w:ascii="Times New Roman" w:hAnsi="Times New Roman" w:cs="Times New Roman"/>
          <w:bCs/>
          <w:sz w:val="24"/>
          <w:szCs w:val="24"/>
        </w:rPr>
        <w:t>farmacéutico al garantizar que los pagos estén vinculados a resultados positivos.</w:t>
      </w:r>
      <w:r w:rsidR="00B11758" w:rsidRPr="00107D43">
        <w:rPr>
          <w:rFonts w:ascii="Times New Roman" w:hAnsi="Times New Roman" w:cs="Times New Roman"/>
          <w:bCs/>
          <w:sz w:val="24"/>
          <w:szCs w:val="24"/>
        </w:rPr>
        <w:t xml:space="preserve"> </w:t>
      </w:r>
      <w:r w:rsidRPr="00107D43">
        <w:rPr>
          <w:rFonts w:ascii="Times New Roman" w:hAnsi="Times New Roman" w:cs="Times New Roman"/>
          <w:bCs/>
          <w:sz w:val="24"/>
          <w:szCs w:val="24"/>
        </w:rPr>
        <w:t>Con este ARC se logra mejorar el acceso a los pacientes, garantizando la</w:t>
      </w:r>
      <w:r w:rsidR="00C821B6" w:rsidRPr="00107D43">
        <w:rPr>
          <w:rFonts w:ascii="Times New Roman" w:hAnsi="Times New Roman" w:cs="Times New Roman"/>
          <w:bCs/>
          <w:sz w:val="24"/>
          <w:szCs w:val="24"/>
        </w:rPr>
        <w:t xml:space="preserve"> </w:t>
      </w:r>
      <w:r w:rsidRPr="00107D43">
        <w:rPr>
          <w:rFonts w:ascii="Times New Roman" w:hAnsi="Times New Roman" w:cs="Times New Roman"/>
          <w:bCs/>
          <w:sz w:val="24"/>
          <w:szCs w:val="24"/>
        </w:rPr>
        <w:t>inversión en el medicamento, corresponsabilizando a la industria farmacéutica por</w:t>
      </w:r>
      <w:r w:rsidR="00C821B6" w:rsidRPr="00107D43">
        <w:rPr>
          <w:rFonts w:ascii="Times New Roman" w:hAnsi="Times New Roman" w:cs="Times New Roman"/>
          <w:bCs/>
          <w:sz w:val="24"/>
          <w:szCs w:val="24"/>
        </w:rPr>
        <w:t xml:space="preserve"> </w:t>
      </w:r>
      <w:r w:rsidRPr="00107D43">
        <w:rPr>
          <w:rFonts w:ascii="Times New Roman" w:hAnsi="Times New Roman" w:cs="Times New Roman"/>
          <w:bCs/>
          <w:sz w:val="24"/>
          <w:szCs w:val="24"/>
        </w:rPr>
        <w:t xml:space="preserve">los pacientes que no alcanzan los objetivos </w:t>
      </w:r>
      <w:r w:rsidR="008809EA" w:rsidRPr="00107D43">
        <w:rPr>
          <w:rFonts w:ascii="Times New Roman" w:hAnsi="Times New Roman" w:cs="Times New Roman"/>
          <w:bCs/>
          <w:sz w:val="24"/>
          <w:szCs w:val="24"/>
        </w:rPr>
        <w:t>preestablecidos</w:t>
      </w:r>
      <w:r w:rsidRPr="00107D43">
        <w:rPr>
          <w:rFonts w:ascii="Times New Roman" w:hAnsi="Times New Roman" w:cs="Times New Roman"/>
          <w:bCs/>
          <w:sz w:val="24"/>
          <w:szCs w:val="24"/>
        </w:rPr>
        <w:t>.</w:t>
      </w:r>
      <w:r w:rsidR="008B0D9B" w:rsidRPr="00107D43">
        <w:rPr>
          <w:rFonts w:ascii="Times New Roman" w:hAnsi="Times New Roman" w:cs="Times New Roman"/>
          <w:bCs/>
          <w:sz w:val="24"/>
          <w:szCs w:val="24"/>
        </w:rPr>
        <w:t xml:space="preserve"> </w:t>
      </w:r>
      <w:r w:rsidRPr="00107D43">
        <w:rPr>
          <w:rFonts w:ascii="Times New Roman" w:hAnsi="Times New Roman" w:cs="Times New Roman"/>
          <w:bCs/>
          <w:sz w:val="24"/>
          <w:szCs w:val="24"/>
        </w:rPr>
        <w:t>Los ARC ofrecen una solución efectiva para abordar los desafíos financieros en el</w:t>
      </w:r>
      <w:r w:rsidR="00C821B6" w:rsidRPr="00107D43">
        <w:rPr>
          <w:rFonts w:ascii="Times New Roman" w:hAnsi="Times New Roman" w:cs="Times New Roman"/>
          <w:bCs/>
          <w:sz w:val="24"/>
          <w:szCs w:val="24"/>
        </w:rPr>
        <w:t xml:space="preserve"> </w:t>
      </w:r>
      <w:r w:rsidRPr="00107D43">
        <w:rPr>
          <w:rFonts w:ascii="Times New Roman" w:hAnsi="Times New Roman" w:cs="Times New Roman"/>
          <w:bCs/>
          <w:sz w:val="24"/>
          <w:szCs w:val="24"/>
        </w:rPr>
        <w:t>sistema de salud. Sus beneficios son mitigación de riesgos financieros, mejoría</w:t>
      </w:r>
      <w:r w:rsidR="00C821B6" w:rsidRPr="00107D43">
        <w:rPr>
          <w:rFonts w:ascii="Times New Roman" w:hAnsi="Times New Roman" w:cs="Times New Roman"/>
          <w:bCs/>
          <w:sz w:val="24"/>
          <w:szCs w:val="24"/>
        </w:rPr>
        <w:t xml:space="preserve"> </w:t>
      </w:r>
      <w:r w:rsidRPr="00107D43">
        <w:rPr>
          <w:rFonts w:ascii="Times New Roman" w:hAnsi="Times New Roman" w:cs="Times New Roman"/>
          <w:bCs/>
          <w:sz w:val="24"/>
          <w:szCs w:val="24"/>
        </w:rPr>
        <w:t>acceso a tratamientos innovadores y generación de datos de evidencia real</w:t>
      </w:r>
      <w:r w:rsidR="00C821B6" w:rsidRPr="00107D43">
        <w:rPr>
          <w:rFonts w:ascii="Times New Roman" w:hAnsi="Times New Roman" w:cs="Times New Roman"/>
          <w:bCs/>
          <w:sz w:val="24"/>
          <w:szCs w:val="24"/>
        </w:rPr>
        <w:t xml:space="preserve"> </w:t>
      </w:r>
      <w:r w:rsidRPr="00107D43">
        <w:rPr>
          <w:rFonts w:ascii="Times New Roman" w:hAnsi="Times New Roman" w:cs="Times New Roman"/>
          <w:bCs/>
          <w:sz w:val="24"/>
          <w:szCs w:val="24"/>
        </w:rPr>
        <w:t>local, validando eficacia y seguridad de los tratamientos en situaciones reales, lo</w:t>
      </w:r>
      <w:r w:rsidR="00C821B6" w:rsidRPr="00107D43">
        <w:rPr>
          <w:rFonts w:ascii="Times New Roman" w:hAnsi="Times New Roman" w:cs="Times New Roman"/>
          <w:bCs/>
          <w:sz w:val="24"/>
          <w:szCs w:val="24"/>
        </w:rPr>
        <w:t xml:space="preserve"> </w:t>
      </w:r>
      <w:r w:rsidRPr="00107D43">
        <w:rPr>
          <w:rFonts w:ascii="Times New Roman" w:hAnsi="Times New Roman" w:cs="Times New Roman"/>
          <w:bCs/>
          <w:sz w:val="24"/>
          <w:szCs w:val="24"/>
        </w:rPr>
        <w:t>que beneficia tanto a los pacientes como a las partes involucradas.</w:t>
      </w:r>
      <w:r w:rsidR="00107D43">
        <w:rPr>
          <w:rFonts w:ascii="Times New Roman" w:hAnsi="Times New Roman" w:cs="Times New Roman"/>
          <w:bCs/>
          <w:sz w:val="24"/>
          <w:szCs w:val="24"/>
        </w:rPr>
        <w:t xml:space="preserve"> </w:t>
      </w:r>
      <w:r w:rsidRPr="00107D43">
        <w:rPr>
          <w:rFonts w:ascii="Times New Roman" w:hAnsi="Times New Roman" w:cs="Times New Roman"/>
          <w:bCs/>
          <w:sz w:val="24"/>
          <w:szCs w:val="24"/>
        </w:rPr>
        <w:t>La combinación de ARC y RWE contribuye a un sistema de salud más sostenible,</w:t>
      </w:r>
      <w:r w:rsidR="00C821B6" w:rsidRPr="00107D43">
        <w:rPr>
          <w:rFonts w:ascii="Times New Roman" w:hAnsi="Times New Roman" w:cs="Times New Roman"/>
          <w:bCs/>
          <w:sz w:val="24"/>
          <w:szCs w:val="24"/>
        </w:rPr>
        <w:t xml:space="preserve"> </w:t>
      </w:r>
      <w:r w:rsidRPr="00107D43">
        <w:rPr>
          <w:rFonts w:ascii="Times New Roman" w:hAnsi="Times New Roman" w:cs="Times New Roman"/>
          <w:bCs/>
          <w:sz w:val="24"/>
          <w:szCs w:val="24"/>
        </w:rPr>
        <w:t>trasparente y centrado en resultados.</w:t>
      </w:r>
      <w:r w:rsidR="00C821B6" w:rsidRPr="00107D43">
        <w:rPr>
          <w:rFonts w:ascii="Times New Roman" w:hAnsi="Times New Roman" w:cs="Times New Roman"/>
          <w:bCs/>
          <w:sz w:val="24"/>
          <w:szCs w:val="24"/>
        </w:rPr>
        <w:t xml:space="preserve">  Si bien el seguimiento aún es escaso, los resultados hasta aquí observados en este ARC se condicen con lo demostrado en los ensayos clínicos. </w:t>
      </w:r>
      <w:r w:rsidR="00C36A72">
        <w:rPr>
          <w:rFonts w:ascii="Times New Roman" w:hAnsi="Times New Roman" w:cs="Times New Roman"/>
          <w:bCs/>
          <w:sz w:val="24"/>
          <w:szCs w:val="24"/>
        </w:rPr>
        <w:t xml:space="preserve">                                                                                                            </w:t>
      </w:r>
      <w:r w:rsidR="00C821B6" w:rsidRPr="00107D43">
        <w:rPr>
          <w:rFonts w:ascii="Times New Roman" w:hAnsi="Times New Roman" w:cs="Times New Roman"/>
          <w:bCs/>
          <w:sz w:val="24"/>
          <w:szCs w:val="24"/>
        </w:rPr>
        <w:t>Lecciones aprendidas: Este trabajo demostró que es factible implementar un PBRSA en Argentina, siendo fundamental para su realización una asociación estratégica entre los actores involucrados. Podemos decir que el que el beneficio es compartido para el pagador reduciendo el gasto farmacéutico, logrando mayor eficiencia del gasto, y facilitando el acceso a nuevos tratamientos.</w:t>
      </w:r>
      <w:r w:rsidR="00875BA1">
        <w:rPr>
          <w:rFonts w:ascii="Times New Roman" w:hAnsi="Times New Roman" w:cs="Times New Roman"/>
          <w:bCs/>
          <w:sz w:val="24"/>
          <w:szCs w:val="24"/>
        </w:rPr>
        <w:t xml:space="preserve"> </w:t>
      </w:r>
      <w:r w:rsidRPr="00107D43">
        <w:rPr>
          <w:rFonts w:ascii="Times New Roman" w:hAnsi="Times New Roman" w:cs="Times New Roman"/>
          <w:bCs/>
          <w:sz w:val="24"/>
          <w:szCs w:val="24"/>
        </w:rPr>
        <w:t xml:space="preserve">En cuanto a las compañías farmacéuticas, logra un retorno a la inversión, mejora de la reputación (marca) y da acceso a nuevos mercados, que de otro modo no se lograrían acceder. </w:t>
      </w:r>
      <w:r w:rsidR="00C57446">
        <w:rPr>
          <w:rFonts w:ascii="Times New Roman" w:hAnsi="Times New Roman" w:cs="Times New Roman"/>
          <w:bCs/>
          <w:sz w:val="24"/>
          <w:szCs w:val="24"/>
        </w:rPr>
        <w:t>P</w:t>
      </w:r>
      <w:r w:rsidRPr="00107D43">
        <w:rPr>
          <w:rFonts w:ascii="Times New Roman" w:hAnsi="Times New Roman" w:cs="Times New Roman"/>
          <w:bCs/>
          <w:sz w:val="24"/>
          <w:szCs w:val="24"/>
        </w:rPr>
        <w:t xml:space="preserve">or último, al paciente, centro actual de las estrategias médicas, </w:t>
      </w:r>
      <w:r w:rsidR="00C57446">
        <w:rPr>
          <w:rFonts w:ascii="Times New Roman" w:hAnsi="Times New Roman" w:cs="Times New Roman"/>
          <w:bCs/>
          <w:sz w:val="24"/>
          <w:szCs w:val="24"/>
        </w:rPr>
        <w:t xml:space="preserve">estos acuerdos </w:t>
      </w:r>
      <w:r w:rsidRPr="00107D43">
        <w:rPr>
          <w:rFonts w:ascii="Times New Roman" w:hAnsi="Times New Roman" w:cs="Times New Roman"/>
          <w:bCs/>
          <w:sz w:val="24"/>
          <w:szCs w:val="24"/>
        </w:rPr>
        <w:t xml:space="preserve">dan acceso a estos medicamentos de alto precios, </w:t>
      </w:r>
      <w:r w:rsidR="0002279E">
        <w:rPr>
          <w:rFonts w:ascii="Times New Roman" w:hAnsi="Times New Roman" w:cs="Times New Roman"/>
          <w:bCs/>
          <w:sz w:val="24"/>
          <w:szCs w:val="24"/>
        </w:rPr>
        <w:t>a</w:t>
      </w:r>
      <w:r w:rsidRPr="00107D43">
        <w:rPr>
          <w:rFonts w:ascii="Times New Roman" w:hAnsi="Times New Roman" w:cs="Times New Roman"/>
          <w:bCs/>
          <w:sz w:val="24"/>
          <w:szCs w:val="24"/>
        </w:rPr>
        <w:t xml:space="preserve"> tratamientos </w:t>
      </w:r>
      <w:r w:rsidR="0002279E">
        <w:rPr>
          <w:rFonts w:ascii="Times New Roman" w:hAnsi="Times New Roman" w:cs="Times New Roman"/>
          <w:bCs/>
          <w:sz w:val="24"/>
          <w:szCs w:val="24"/>
        </w:rPr>
        <w:t xml:space="preserve">que son </w:t>
      </w:r>
      <w:r w:rsidRPr="00107D43">
        <w:rPr>
          <w:rFonts w:ascii="Times New Roman" w:hAnsi="Times New Roman" w:cs="Times New Roman"/>
          <w:bCs/>
          <w:sz w:val="24"/>
          <w:szCs w:val="24"/>
        </w:rPr>
        <w:t>más efectivos y logra</w:t>
      </w:r>
      <w:r w:rsidR="001F0471">
        <w:rPr>
          <w:rFonts w:ascii="Times New Roman" w:hAnsi="Times New Roman" w:cs="Times New Roman"/>
          <w:bCs/>
          <w:sz w:val="24"/>
          <w:szCs w:val="24"/>
        </w:rPr>
        <w:t>r</w:t>
      </w:r>
      <w:r w:rsidRPr="00107D43">
        <w:rPr>
          <w:rFonts w:ascii="Times New Roman" w:hAnsi="Times New Roman" w:cs="Times New Roman"/>
          <w:bCs/>
          <w:sz w:val="24"/>
          <w:szCs w:val="24"/>
        </w:rPr>
        <w:t xml:space="preserve"> lo deseado, la participación en las decisiones de los tratamientos</w:t>
      </w:r>
    </w:p>
    <w:p w14:paraId="13C1F95B" w14:textId="427E74D1" w:rsidR="00BB0D50" w:rsidRPr="001F0471" w:rsidRDefault="00BB0D50" w:rsidP="00BB0D50">
      <w:pPr>
        <w:pStyle w:val="Ttulo3"/>
        <w:rPr>
          <w:rFonts w:ascii="Times New Roman" w:hAnsi="Times New Roman" w:cs="Times New Roman"/>
          <w:b/>
          <w:bCs/>
        </w:rPr>
      </w:pPr>
      <w:bookmarkStart w:id="147" w:name="_Toc175242541"/>
      <w:r w:rsidRPr="001F0471">
        <w:rPr>
          <w:rFonts w:ascii="Times New Roman" w:hAnsi="Times New Roman" w:cs="Times New Roman"/>
          <w:b/>
          <w:bCs/>
        </w:rPr>
        <w:t>FIGURA 14. BENEFICIOS DE ARC</w:t>
      </w:r>
      <w:bookmarkEnd w:id="147"/>
    </w:p>
    <w:p w14:paraId="000002AF" w14:textId="77777777" w:rsidR="009C7C47" w:rsidRDefault="00877CCA">
      <w:pPr>
        <w:keepNext/>
        <w:keepLines/>
        <w:spacing w:before="240" w:after="0"/>
        <w:rPr>
          <w:b/>
          <w:color w:val="2F5496"/>
          <w:sz w:val="32"/>
          <w:szCs w:val="32"/>
        </w:rPr>
      </w:pPr>
      <w:bookmarkStart w:id="148" w:name="_heading=h.1z18g3mbjr9x" w:colFirst="0" w:colLast="0"/>
      <w:bookmarkEnd w:id="148"/>
      <w:r>
        <w:rPr>
          <w:b/>
          <w:noProof/>
          <w:color w:val="2F5496"/>
          <w:sz w:val="32"/>
          <w:szCs w:val="32"/>
        </w:rPr>
        <w:drawing>
          <wp:inline distT="114300" distB="114300" distL="114300" distR="114300" wp14:anchorId="71C377F3" wp14:editId="09ACEF86">
            <wp:extent cx="6429375" cy="3267075"/>
            <wp:effectExtent l="0" t="0" r="9525" b="9525"/>
            <wp:docPr id="208404370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9"/>
                    <a:srcRect/>
                    <a:stretch>
                      <a:fillRect/>
                    </a:stretch>
                  </pic:blipFill>
                  <pic:spPr>
                    <a:xfrm>
                      <a:off x="0" y="0"/>
                      <a:ext cx="6429745" cy="3267263"/>
                    </a:xfrm>
                    <a:prstGeom prst="rect">
                      <a:avLst/>
                    </a:prstGeom>
                    <a:ln/>
                  </pic:spPr>
                </pic:pic>
              </a:graphicData>
            </a:graphic>
          </wp:inline>
        </w:drawing>
      </w:r>
    </w:p>
    <w:p w14:paraId="000002B0" w14:textId="77777777" w:rsidR="009C7C47" w:rsidRDefault="009C7C47"/>
    <w:p w14:paraId="40133018" w14:textId="77777777" w:rsidR="0081187B" w:rsidRDefault="0081187B"/>
    <w:p w14:paraId="000002B1" w14:textId="01B91EB8" w:rsidR="009C7C47" w:rsidRPr="00893FCE" w:rsidRDefault="00893FCE" w:rsidP="00893FCE">
      <w:pPr>
        <w:pStyle w:val="Ttulo1"/>
        <w:rPr>
          <w:b/>
          <w:bCs/>
        </w:rPr>
      </w:pPr>
      <w:bookmarkStart w:id="149" w:name="_heading=h.3ygebqi" w:colFirst="0" w:colLast="0"/>
      <w:bookmarkStart w:id="150" w:name="_Toc175242542"/>
      <w:bookmarkEnd w:id="149"/>
      <w:r w:rsidRPr="009471FB">
        <w:rPr>
          <w:rFonts w:ascii="Times New Roman" w:hAnsi="Times New Roman" w:cs="Times New Roman"/>
          <w:b/>
          <w:bCs/>
        </w:rPr>
        <w:t>6.2</w:t>
      </w:r>
      <w:r w:rsidRPr="00893FCE">
        <w:rPr>
          <w:b/>
          <w:bCs/>
        </w:rPr>
        <w:t xml:space="preserve"> </w:t>
      </w:r>
      <w:r w:rsidRPr="0081187B">
        <w:rPr>
          <w:rFonts w:ascii="Times New Roman" w:hAnsi="Times New Roman" w:cs="Times New Roman"/>
          <w:b/>
          <w:bCs/>
        </w:rPr>
        <w:t>LIMITACIONES Y DESAFÍOS</w:t>
      </w:r>
      <w:bookmarkEnd w:id="150"/>
    </w:p>
    <w:p w14:paraId="000002B2" w14:textId="77777777" w:rsidR="009C7C47" w:rsidRDefault="009C7C47">
      <w:pPr>
        <w:spacing w:line="240" w:lineRule="auto"/>
        <w:rPr>
          <w:b/>
          <w:sz w:val="24"/>
          <w:szCs w:val="24"/>
        </w:rPr>
      </w:pPr>
    </w:p>
    <w:p w14:paraId="2EA06DD5" w14:textId="56B176D5" w:rsidR="0055711B" w:rsidRDefault="00877CCA" w:rsidP="00107D43">
      <w:pPr>
        <w:spacing w:line="360" w:lineRule="auto"/>
        <w:rPr>
          <w:rFonts w:ascii="Times New Roman" w:hAnsi="Times New Roman" w:cs="Times New Roman"/>
          <w:sz w:val="24"/>
          <w:szCs w:val="24"/>
        </w:rPr>
      </w:pPr>
      <w:r w:rsidRPr="00107D43">
        <w:rPr>
          <w:rFonts w:ascii="Times New Roman" w:hAnsi="Times New Roman" w:cs="Times New Roman"/>
          <w:sz w:val="24"/>
          <w:szCs w:val="24"/>
        </w:rPr>
        <w:t>Con el fin de garantizar la coherencia del modelo, se han establecido restricciones en los costos del medicamento, limitándolos al máximo beneficio en salud que este pueda proporcionar. Es decir, se considera que el costo marginal de producción del medicamento, junto con el costo de verificar su resultado terapéutico, debe ser siempre inferior al valor de su eficacia. Este supuesto, resulta lógico en el contexto del sistema de salud en Argentina, donde no tendría sentido comercializar un medicamento cuyo costo supere su máximo beneficio potencial.</w:t>
      </w:r>
      <w:r w:rsidR="00B11758" w:rsidRPr="00107D43">
        <w:rPr>
          <w:rFonts w:ascii="Times New Roman" w:hAnsi="Times New Roman" w:cs="Times New Roman"/>
          <w:sz w:val="24"/>
          <w:szCs w:val="24"/>
        </w:rPr>
        <w:t xml:space="preserve">                                                                                               </w:t>
      </w:r>
      <w:r w:rsidRPr="00107D43">
        <w:rPr>
          <w:rFonts w:ascii="Times New Roman" w:hAnsi="Times New Roman" w:cs="Times New Roman"/>
          <w:sz w:val="24"/>
          <w:szCs w:val="24"/>
        </w:rPr>
        <w:t xml:space="preserve">El sistema de pagos propuesto en este </w:t>
      </w:r>
      <w:r w:rsidR="00E5159A" w:rsidRPr="00107D43">
        <w:rPr>
          <w:rFonts w:ascii="Times New Roman" w:hAnsi="Times New Roman" w:cs="Times New Roman"/>
          <w:sz w:val="24"/>
          <w:szCs w:val="24"/>
        </w:rPr>
        <w:t>modelo</w:t>
      </w:r>
      <w:r w:rsidRPr="00107D43">
        <w:rPr>
          <w:rFonts w:ascii="Times New Roman" w:hAnsi="Times New Roman" w:cs="Times New Roman"/>
          <w:sz w:val="24"/>
          <w:szCs w:val="24"/>
        </w:rPr>
        <w:t xml:space="preserve"> se debería considerar como una garantía de mayor cobertura. Esto implica que el vendedor asume mayoritariamente el riesgo del fallo, independientemente de su causa o motivo. Dado que en sistema de salud paga únicamente por el medicamento si proporciona un resultado terapéutico concreto, se puede considerar que el riesgo de fallo es asumido en gran parte por el laboratorio fabricante, liberando al sistema de salud de cualquier responsabilidad. Sin embargo, es importante tener en cuenta que este tipo de garantías, como se pudo comprobar revisando la literatura, puede inducir a su vez nuevos problemas de selección adversa y riesgo moral, atenuando sus mejoras y beneficios donde pudieran producirse. En el mercado farmacéutico, un sistema de pagos por resultados podría restringir</w:t>
      </w:r>
      <w:r w:rsidR="00CF3D77">
        <w:rPr>
          <w:rFonts w:ascii="Times New Roman" w:hAnsi="Times New Roman" w:cs="Times New Roman"/>
          <w:sz w:val="24"/>
          <w:szCs w:val="24"/>
        </w:rPr>
        <w:t xml:space="preserve"> a</w:t>
      </w:r>
      <w:r w:rsidRPr="00107D43">
        <w:rPr>
          <w:rFonts w:ascii="Times New Roman" w:hAnsi="Times New Roman" w:cs="Times New Roman"/>
          <w:sz w:val="24"/>
          <w:szCs w:val="24"/>
        </w:rPr>
        <w:t xml:space="preserve"> la comercialización de medicamentos potencialmente eficaces, pero con rentabilidad incierta, debido al alcance excesivo de la garantía y sus altos costos asociados. Sin embargo, en nuestro país, donde su regulación no intervine en precios, o mucho menos en su costo-efectividad, sino </w:t>
      </w:r>
      <w:r w:rsidR="00955695">
        <w:rPr>
          <w:rFonts w:ascii="Times New Roman" w:hAnsi="Times New Roman" w:cs="Times New Roman"/>
          <w:sz w:val="24"/>
          <w:szCs w:val="24"/>
        </w:rPr>
        <w:t xml:space="preserve">que </w:t>
      </w:r>
      <w:r w:rsidRPr="00107D43">
        <w:rPr>
          <w:rFonts w:ascii="Times New Roman" w:hAnsi="Times New Roman" w:cs="Times New Roman"/>
          <w:sz w:val="24"/>
          <w:szCs w:val="24"/>
        </w:rPr>
        <w:t xml:space="preserve">las aprobaciones se basan en su bioseguridad, </w:t>
      </w:r>
      <w:r w:rsidR="000513CD">
        <w:rPr>
          <w:rFonts w:ascii="Times New Roman" w:hAnsi="Times New Roman" w:cs="Times New Roman"/>
          <w:sz w:val="24"/>
          <w:szCs w:val="24"/>
        </w:rPr>
        <w:t xml:space="preserve">además donde </w:t>
      </w:r>
      <w:r w:rsidRPr="00107D43">
        <w:rPr>
          <w:rFonts w:ascii="Times New Roman" w:hAnsi="Times New Roman" w:cs="Times New Roman"/>
          <w:sz w:val="24"/>
          <w:szCs w:val="24"/>
        </w:rPr>
        <w:t>la judicialización</w:t>
      </w:r>
      <w:r w:rsidR="00437380">
        <w:rPr>
          <w:rFonts w:ascii="Times New Roman" w:hAnsi="Times New Roman" w:cs="Times New Roman"/>
          <w:sz w:val="24"/>
          <w:szCs w:val="24"/>
        </w:rPr>
        <w:t>,</w:t>
      </w:r>
      <w:r w:rsidRPr="00107D43">
        <w:rPr>
          <w:rFonts w:ascii="Times New Roman" w:hAnsi="Times New Roman" w:cs="Times New Roman"/>
          <w:sz w:val="24"/>
          <w:szCs w:val="24"/>
        </w:rPr>
        <w:t xml:space="preserve"> es un capítulo de gran impacto por sus decisiones de cobertura off l</w:t>
      </w:r>
      <w:r w:rsidR="00C821B6" w:rsidRPr="00107D43">
        <w:rPr>
          <w:rFonts w:ascii="Times New Roman" w:hAnsi="Times New Roman" w:cs="Times New Roman"/>
          <w:sz w:val="24"/>
          <w:szCs w:val="24"/>
        </w:rPr>
        <w:t>a</w:t>
      </w:r>
      <w:r w:rsidRPr="00107D43">
        <w:rPr>
          <w:rFonts w:ascii="Times New Roman" w:hAnsi="Times New Roman" w:cs="Times New Roman"/>
          <w:sz w:val="24"/>
          <w:szCs w:val="24"/>
        </w:rPr>
        <w:t xml:space="preserve">bel (Se entiende por off label el uso de un medicamento por fuera de la/s indicación/es para el que fue aprobado o su uso en una forma diferente) </w:t>
      </w:r>
      <w:r w:rsidRPr="00107D43">
        <w:rPr>
          <w:rFonts w:ascii="Times New Roman" w:hAnsi="Times New Roman" w:cs="Times New Roman"/>
          <w:b/>
          <w:sz w:val="24"/>
          <w:szCs w:val="24"/>
        </w:rPr>
        <w:t>(Speranza &amp; Tamosiunas, 2016)</w:t>
      </w:r>
      <w:r w:rsidR="00C821B6" w:rsidRPr="00107D43">
        <w:rPr>
          <w:rFonts w:ascii="Times New Roman" w:hAnsi="Times New Roman" w:cs="Times New Roman"/>
          <w:b/>
          <w:sz w:val="24"/>
          <w:szCs w:val="24"/>
        </w:rPr>
        <w:t xml:space="preserve"> </w:t>
      </w:r>
      <w:r w:rsidRPr="00107D43">
        <w:rPr>
          <w:rFonts w:ascii="Times New Roman" w:hAnsi="Times New Roman" w:cs="Times New Roman"/>
          <w:b/>
          <w:sz w:val="24"/>
          <w:szCs w:val="24"/>
        </w:rPr>
        <w:t>(</w:t>
      </w:r>
      <w:r w:rsidR="00C821B6" w:rsidRPr="00107D43">
        <w:rPr>
          <w:rFonts w:ascii="Times New Roman" w:hAnsi="Times New Roman" w:cs="Times New Roman"/>
          <w:b/>
          <w:sz w:val="24"/>
          <w:szCs w:val="24"/>
        </w:rPr>
        <w:t>5</w:t>
      </w:r>
      <w:r w:rsidRPr="00107D43">
        <w:rPr>
          <w:rFonts w:ascii="Times New Roman" w:hAnsi="Times New Roman" w:cs="Times New Roman"/>
          <w:b/>
          <w:sz w:val="24"/>
          <w:szCs w:val="24"/>
        </w:rPr>
        <w:t xml:space="preserve">3) </w:t>
      </w:r>
      <w:r w:rsidRPr="00107D43">
        <w:rPr>
          <w:rFonts w:ascii="Times New Roman" w:hAnsi="Times New Roman" w:cs="Times New Roman"/>
          <w:sz w:val="24"/>
          <w:szCs w:val="24"/>
        </w:rPr>
        <w:t xml:space="preserve">y </w:t>
      </w:r>
      <w:r w:rsidR="00437380">
        <w:rPr>
          <w:rFonts w:ascii="Times New Roman" w:hAnsi="Times New Roman" w:cs="Times New Roman"/>
          <w:sz w:val="24"/>
          <w:szCs w:val="24"/>
        </w:rPr>
        <w:t xml:space="preserve">donde los </w:t>
      </w:r>
      <w:r w:rsidRPr="00107D43">
        <w:rPr>
          <w:rFonts w:ascii="Times New Roman" w:hAnsi="Times New Roman" w:cs="Times New Roman"/>
          <w:sz w:val="24"/>
          <w:szCs w:val="24"/>
        </w:rPr>
        <w:t>acuerdos comerciales no trasparentes entre los distintos actores del sistema de salud, puede representar un gran impacto presupuestario, con riesgo de</w:t>
      </w:r>
      <w:r w:rsidR="00DC40DA">
        <w:rPr>
          <w:rFonts w:ascii="Times New Roman" w:hAnsi="Times New Roman" w:cs="Times New Roman"/>
          <w:sz w:val="24"/>
          <w:szCs w:val="24"/>
        </w:rPr>
        <w:t xml:space="preserve"> la</w:t>
      </w:r>
      <w:r w:rsidRPr="00107D43">
        <w:rPr>
          <w:rFonts w:ascii="Times New Roman" w:hAnsi="Times New Roman" w:cs="Times New Roman"/>
          <w:sz w:val="24"/>
          <w:szCs w:val="24"/>
        </w:rPr>
        <w:t xml:space="preserve"> sustentabilidad del sistema</w:t>
      </w:r>
      <w:r w:rsidR="00DC40DA">
        <w:rPr>
          <w:rFonts w:ascii="Times New Roman" w:hAnsi="Times New Roman" w:cs="Times New Roman"/>
          <w:sz w:val="24"/>
          <w:szCs w:val="24"/>
        </w:rPr>
        <w:t xml:space="preserve"> sanitario</w:t>
      </w:r>
      <w:r w:rsidRPr="00107D43">
        <w:rPr>
          <w:rFonts w:ascii="Times New Roman" w:hAnsi="Times New Roman" w:cs="Times New Roman"/>
          <w:sz w:val="24"/>
          <w:szCs w:val="24"/>
        </w:rPr>
        <w:t xml:space="preserve">.                                                                                                                                                             También se puede argumentar que una garantía de este </w:t>
      </w:r>
      <w:proofErr w:type="gramStart"/>
      <w:r w:rsidRPr="00107D43">
        <w:rPr>
          <w:rFonts w:ascii="Times New Roman" w:hAnsi="Times New Roman" w:cs="Times New Roman"/>
          <w:sz w:val="24"/>
          <w:szCs w:val="24"/>
        </w:rPr>
        <w:t>tipo</w:t>
      </w:r>
      <w:r w:rsidR="00A64C3D">
        <w:rPr>
          <w:rFonts w:ascii="Times New Roman" w:hAnsi="Times New Roman" w:cs="Times New Roman"/>
          <w:sz w:val="24"/>
          <w:szCs w:val="24"/>
        </w:rPr>
        <w:t>,</w:t>
      </w:r>
      <w:proofErr w:type="gramEnd"/>
      <w:r w:rsidRPr="00107D43">
        <w:rPr>
          <w:rFonts w:ascii="Times New Roman" w:hAnsi="Times New Roman" w:cs="Times New Roman"/>
          <w:sz w:val="24"/>
          <w:szCs w:val="24"/>
        </w:rPr>
        <w:t xml:space="preserve"> suele </w:t>
      </w:r>
      <w:r w:rsidR="00A64C3D">
        <w:rPr>
          <w:rFonts w:ascii="Times New Roman" w:hAnsi="Times New Roman" w:cs="Times New Roman"/>
          <w:sz w:val="24"/>
          <w:szCs w:val="24"/>
        </w:rPr>
        <w:t>des</w:t>
      </w:r>
      <w:r w:rsidRPr="00107D43">
        <w:rPr>
          <w:rFonts w:ascii="Times New Roman" w:hAnsi="Times New Roman" w:cs="Times New Roman"/>
          <w:sz w:val="24"/>
          <w:szCs w:val="24"/>
        </w:rPr>
        <w:t xml:space="preserve">incentivar comportamientos descuidados de los usuarios, al carecer de responsabilidad alguna sobre los fallos o defectos de uso. En el caso de los médicos, este tipo de comportamiento podría reflejarse en criterios de prescripción mucho más laxos de lo habitual, ampliando la dispensación más allá de las indicaciones apropiadas, desconociendo muchas veces, el impacto económico que les supone una decisión desacertada, y muchas veces no se considera el impacto en el sistema mismo. La solución para ambos problemas pasa, según la </w:t>
      </w:r>
      <w:r w:rsidR="0055711B" w:rsidRPr="00107D43">
        <w:rPr>
          <w:rFonts w:ascii="Times New Roman" w:hAnsi="Times New Roman" w:cs="Times New Roman"/>
          <w:sz w:val="24"/>
          <w:szCs w:val="24"/>
        </w:rPr>
        <w:t>teoría, por limitar la cobertura de la garantía.</w:t>
      </w:r>
      <w:r w:rsidR="0055711B" w:rsidRPr="00107D43">
        <w:rPr>
          <w:rFonts w:ascii="Times New Roman" w:hAnsi="Times New Roman" w:cs="Times New Roman"/>
          <w:b/>
          <w:sz w:val="24"/>
          <w:szCs w:val="24"/>
        </w:rPr>
        <w:t xml:space="preserve"> </w:t>
      </w:r>
      <w:r w:rsidR="0055711B" w:rsidRPr="00107D43">
        <w:rPr>
          <w:rFonts w:ascii="Times New Roman" w:hAnsi="Times New Roman" w:cs="Times New Roman"/>
          <w:sz w:val="24"/>
          <w:szCs w:val="24"/>
        </w:rPr>
        <w:t>Una consideración que se debería establecer en este tipo</w:t>
      </w:r>
    </w:p>
    <w:p w14:paraId="7E86E1B4" w14:textId="77777777" w:rsidR="0055711B" w:rsidRDefault="0055711B" w:rsidP="00107D43">
      <w:pPr>
        <w:spacing w:line="360" w:lineRule="auto"/>
        <w:rPr>
          <w:rFonts w:ascii="Times New Roman" w:hAnsi="Times New Roman" w:cs="Times New Roman"/>
          <w:sz w:val="24"/>
          <w:szCs w:val="24"/>
        </w:rPr>
      </w:pPr>
    </w:p>
    <w:p w14:paraId="54AC341D" w14:textId="77777777" w:rsidR="0055711B" w:rsidRPr="00107D43" w:rsidRDefault="0055711B" w:rsidP="0055711B">
      <w:pPr>
        <w:spacing w:line="240" w:lineRule="auto"/>
        <w:rPr>
          <w:rFonts w:ascii="Times New Roman" w:hAnsi="Times New Roman" w:cs="Times New Roman"/>
          <w:sz w:val="24"/>
          <w:szCs w:val="24"/>
        </w:rPr>
      </w:pPr>
      <w:r w:rsidRPr="00107D43">
        <w:rPr>
          <w:rFonts w:ascii="Times New Roman" w:hAnsi="Times New Roman" w:cs="Times New Roman"/>
          <w:sz w:val="20"/>
          <w:szCs w:val="20"/>
        </w:rPr>
        <w:t>53-Uso de medicamentos fuera de prospecto. Uso off label de medicamentos: ¿un mal necesario? Noelia Speranza, Dr. Gustavo Tamosiunas. Facultad de Medicina. Uruguay. Volumen 7, numero 2. 2016</w:t>
      </w:r>
    </w:p>
    <w:p w14:paraId="000002B8" w14:textId="0BDB43A2" w:rsidR="009C7C47" w:rsidRPr="00107D43" w:rsidRDefault="00C821B6" w:rsidP="00107D43">
      <w:pPr>
        <w:spacing w:line="360" w:lineRule="auto"/>
        <w:rPr>
          <w:rFonts w:ascii="Times New Roman" w:hAnsi="Times New Roman" w:cs="Times New Roman"/>
          <w:sz w:val="24"/>
          <w:szCs w:val="24"/>
        </w:rPr>
      </w:pPr>
      <w:r w:rsidRPr="00107D43">
        <w:rPr>
          <w:rFonts w:ascii="Times New Roman" w:hAnsi="Times New Roman" w:cs="Times New Roman"/>
          <w:sz w:val="24"/>
          <w:szCs w:val="24"/>
        </w:rPr>
        <w:t xml:space="preserve">de análisis es que un sistema de pagos por resultados para ser eficaz también debería limitar su aplicación a </w:t>
      </w:r>
      <w:r w:rsidR="00725EE8">
        <w:rPr>
          <w:rFonts w:ascii="Times New Roman" w:hAnsi="Times New Roman" w:cs="Times New Roman"/>
          <w:sz w:val="24"/>
          <w:szCs w:val="24"/>
        </w:rPr>
        <w:t>ciertas</w:t>
      </w:r>
      <w:r w:rsidRPr="00107D43">
        <w:rPr>
          <w:rFonts w:ascii="Times New Roman" w:hAnsi="Times New Roman" w:cs="Times New Roman"/>
          <w:sz w:val="24"/>
          <w:szCs w:val="24"/>
        </w:rPr>
        <w:t xml:space="preserve"> condiciones dadas, de forma que el riesgo se comparta únicamente si estas</w:t>
      </w:r>
      <w:r w:rsidR="009C0EE5">
        <w:rPr>
          <w:rFonts w:ascii="Times New Roman" w:hAnsi="Times New Roman" w:cs="Times New Roman"/>
          <w:sz w:val="24"/>
          <w:szCs w:val="24"/>
        </w:rPr>
        <w:t xml:space="preserve"> condiciones</w:t>
      </w:r>
      <w:r w:rsidRPr="00107D43">
        <w:rPr>
          <w:rFonts w:ascii="Times New Roman" w:hAnsi="Times New Roman" w:cs="Times New Roman"/>
          <w:sz w:val="24"/>
          <w:szCs w:val="24"/>
        </w:rPr>
        <w:t xml:space="preserve"> se cumplen. Por ejemplo, la empresa farmacéutica podría garantizar los resultados terapéuticos, costeando el medicamento en caso de fallo, siempre que la dispensación se realizara estrictamente bajo sus indicaciones. Sin embargo, debería ser el sistema de salud quien asumiera el riesgo si sus médicos prescriben fuera de tales indicaciones. Si bien, en nuestro país, debe ser a</w:t>
      </w:r>
      <w:r w:rsidR="00E57DF2">
        <w:rPr>
          <w:rFonts w:ascii="Times New Roman" w:hAnsi="Times New Roman" w:cs="Times New Roman"/>
          <w:sz w:val="24"/>
          <w:szCs w:val="24"/>
        </w:rPr>
        <w:t>u</w:t>
      </w:r>
      <w:r w:rsidRPr="00107D43">
        <w:rPr>
          <w:rFonts w:ascii="Times New Roman" w:hAnsi="Times New Roman" w:cs="Times New Roman"/>
          <w:sz w:val="24"/>
          <w:szCs w:val="24"/>
        </w:rPr>
        <w:t xml:space="preserve">ditada y autorizada por las distintas auditorias médicas, las cuales ejercen función de controlador que las indicaciones sean las correctas, para el paciente correcto. </w:t>
      </w:r>
      <w:r w:rsidR="001E606C">
        <w:rPr>
          <w:rFonts w:ascii="Times New Roman" w:hAnsi="Times New Roman" w:cs="Times New Roman"/>
          <w:sz w:val="24"/>
          <w:szCs w:val="24"/>
        </w:rPr>
        <w:t>Ahora bien, s</w:t>
      </w:r>
      <w:r w:rsidRPr="00107D43">
        <w:rPr>
          <w:rFonts w:ascii="Times New Roman" w:hAnsi="Times New Roman" w:cs="Times New Roman"/>
          <w:sz w:val="24"/>
          <w:szCs w:val="24"/>
        </w:rPr>
        <w:t xml:space="preserve">i no se definen correctamente las condiciones del contrato y se limitan las responsabilidades de las partes, podrían generarse comportamientos inadecuados y contrarios a los fines que se persiguen. Este modelo de riesgo compartido se ha supuesto una garantía fundamentada en el pago por resultados, de manera que si el medicamento funciona el sistema de salud lo paga, pero en caso contrario no se paga </w:t>
      </w:r>
      <w:r w:rsidR="008F38F7">
        <w:rPr>
          <w:rFonts w:ascii="Times New Roman" w:hAnsi="Times New Roman" w:cs="Times New Roman"/>
          <w:sz w:val="24"/>
          <w:szCs w:val="24"/>
        </w:rPr>
        <w:t>la totalidad</w:t>
      </w:r>
      <w:r w:rsidR="001E64F6">
        <w:rPr>
          <w:rFonts w:ascii="Times New Roman" w:hAnsi="Times New Roman" w:cs="Times New Roman"/>
          <w:sz w:val="24"/>
          <w:szCs w:val="24"/>
        </w:rPr>
        <w:t>, sino</w:t>
      </w:r>
      <w:r w:rsidR="008F38F7">
        <w:rPr>
          <w:rFonts w:ascii="Times New Roman" w:hAnsi="Times New Roman" w:cs="Times New Roman"/>
          <w:sz w:val="24"/>
          <w:szCs w:val="24"/>
        </w:rPr>
        <w:t xml:space="preserve"> en distintos porcentajes</w:t>
      </w:r>
      <w:r w:rsidRPr="00107D43">
        <w:rPr>
          <w:rFonts w:ascii="Times New Roman" w:hAnsi="Times New Roman" w:cs="Times New Roman"/>
          <w:sz w:val="24"/>
          <w:szCs w:val="24"/>
        </w:rPr>
        <w:t xml:space="preserve">. Aunque este contrato presenta inicialmente una garantía ilimitada, establece de forma implícita una limitación importante al considerar que la dispensación se realiza a una población homogénea y que los facultativos acatan las indicaciones. En este sentido, la garantía del contrato propuesto podría considerarse limitada a unas determinadas condiciones de dispensación que, por definición del modelo, siempre se cumplen.                                                                                                                                                    Una limitación del modelo es que no se considera la existencia de </w:t>
      </w:r>
      <w:proofErr w:type="spellStart"/>
      <w:r w:rsidRPr="00107D43">
        <w:rPr>
          <w:rFonts w:ascii="Times New Roman" w:hAnsi="Times New Roman" w:cs="Times New Roman"/>
          <w:sz w:val="24"/>
          <w:szCs w:val="24"/>
        </w:rPr>
        <w:t>desutilidad</w:t>
      </w:r>
      <w:proofErr w:type="spellEnd"/>
      <w:r w:rsidRPr="00107D43">
        <w:rPr>
          <w:rFonts w:ascii="Times New Roman" w:hAnsi="Times New Roman" w:cs="Times New Roman"/>
          <w:sz w:val="24"/>
          <w:szCs w:val="24"/>
        </w:rPr>
        <w:t xml:space="preserve"> o utilidad negativa del medicamento. Se ha supuesto que si el medicamento tiene éxito produce un beneficio en salud positivo y, si falla, el beneficio es cero. Esta condición, además de ser irreal, podría resultar ciertamente indeseable, ya que incentiva el cuidado excesivo de aspectos referidos a la eficacia del medicamento y, al mismo tiempo, el descuido de su seguridad, al carecer de cost</w:t>
      </w:r>
      <w:r w:rsidR="002555F2">
        <w:rPr>
          <w:rFonts w:ascii="Times New Roman" w:hAnsi="Times New Roman" w:cs="Times New Roman"/>
          <w:sz w:val="24"/>
          <w:szCs w:val="24"/>
        </w:rPr>
        <w:t>o</w:t>
      </w:r>
      <w:r w:rsidRPr="00107D43">
        <w:rPr>
          <w:rFonts w:ascii="Times New Roman" w:hAnsi="Times New Roman" w:cs="Times New Roman"/>
          <w:sz w:val="24"/>
          <w:szCs w:val="24"/>
        </w:rPr>
        <w:t xml:space="preserve"> alguno los posibles daños y perjuicios ocasionados a los pacientes. Incluso en el caso de un beneficio cero, debería tenerse en cuenta una cierta </w:t>
      </w:r>
      <w:proofErr w:type="spellStart"/>
      <w:r w:rsidRPr="00107D43">
        <w:rPr>
          <w:rFonts w:ascii="Times New Roman" w:hAnsi="Times New Roman" w:cs="Times New Roman"/>
          <w:sz w:val="24"/>
          <w:szCs w:val="24"/>
        </w:rPr>
        <w:t>desutilidad</w:t>
      </w:r>
      <w:proofErr w:type="spellEnd"/>
      <w:r w:rsidRPr="00107D43">
        <w:rPr>
          <w:rFonts w:ascii="Times New Roman" w:hAnsi="Times New Roman" w:cs="Times New Roman"/>
          <w:sz w:val="24"/>
          <w:szCs w:val="24"/>
        </w:rPr>
        <w:t xml:space="preserve"> derivada del cost</w:t>
      </w:r>
      <w:r w:rsidR="002555F2">
        <w:rPr>
          <w:rFonts w:ascii="Times New Roman" w:hAnsi="Times New Roman" w:cs="Times New Roman"/>
          <w:sz w:val="24"/>
          <w:szCs w:val="24"/>
        </w:rPr>
        <w:t>o</w:t>
      </w:r>
      <w:r w:rsidRPr="00107D43">
        <w:rPr>
          <w:rFonts w:ascii="Times New Roman" w:hAnsi="Times New Roman" w:cs="Times New Roman"/>
          <w:sz w:val="24"/>
          <w:szCs w:val="24"/>
        </w:rPr>
        <w:t xml:space="preserve"> de oportunidad que implica haber rechazado medicamentos alternativos de menor eficacia teórica o simplemente más tolerables para el paciente. Esta observación </w:t>
      </w:r>
      <w:r w:rsidR="008B0D9B" w:rsidRPr="00107D43">
        <w:rPr>
          <w:rFonts w:ascii="Times New Roman" w:hAnsi="Times New Roman" w:cs="Times New Roman"/>
          <w:sz w:val="24"/>
          <w:szCs w:val="24"/>
        </w:rPr>
        <w:t>debería considerarse para futuros análisis.                                                                                                                                                Otro asunto sujeto a discusión es la necesidad de medir correctamente los resultados terapéuticos. Dado que el pago está condicionado al éxito del medicamento, resulta fundamental obtener una medida exacta del alcance de su eficacia, de manera que quede claro si dicho pago procede o no.</w:t>
      </w:r>
      <w:r w:rsidR="0055711B">
        <w:rPr>
          <w:rFonts w:ascii="Times New Roman" w:hAnsi="Times New Roman" w:cs="Times New Roman"/>
          <w:sz w:val="24"/>
          <w:szCs w:val="24"/>
        </w:rPr>
        <w:t xml:space="preserve"> </w:t>
      </w:r>
      <w:r w:rsidRPr="00107D43">
        <w:rPr>
          <w:rFonts w:ascii="Times New Roman" w:hAnsi="Times New Roman" w:cs="Times New Roman"/>
          <w:sz w:val="24"/>
          <w:szCs w:val="24"/>
        </w:rPr>
        <w:t>Aunque nuestro modelo teórico incorpora implícitamente esta consideración y supone que los resultados son totalmente verificables, independientemente de su mayor o menor costo, la realidad puede diferir en este sentido, presentando ciertas dificultades para obtener la medida exacta de la bondad del medicamento. El permanente conflicto de intereses entre las partes puede sesgar las</w:t>
      </w:r>
      <w:r w:rsidR="00B11758" w:rsidRPr="00107D43">
        <w:rPr>
          <w:rFonts w:ascii="Times New Roman" w:hAnsi="Times New Roman" w:cs="Times New Roman"/>
          <w:sz w:val="24"/>
          <w:szCs w:val="24"/>
        </w:rPr>
        <w:t xml:space="preserve"> </w:t>
      </w:r>
      <w:r w:rsidRPr="00107D43">
        <w:rPr>
          <w:rFonts w:ascii="Times New Roman" w:hAnsi="Times New Roman" w:cs="Times New Roman"/>
          <w:sz w:val="24"/>
          <w:szCs w:val="24"/>
        </w:rPr>
        <w:t>mediciones y derivar, consecuentemente, en pagos o reembolsos incorrectos. Se puede pensar que la empresa tenderá a reclamar como exitosas el mayor número de dispensaciones posible con el fin de percibir su pago, mientras que el pagador o financiador, en nuestro caso la empresa de medicina prepaga, por su parte, podría estar incentivado para clasificarlas como fallidas y evitar así dicho pago.</w:t>
      </w:r>
      <w:r w:rsidR="00E90B05">
        <w:rPr>
          <w:rFonts w:ascii="Times New Roman" w:hAnsi="Times New Roman" w:cs="Times New Roman"/>
          <w:sz w:val="24"/>
          <w:szCs w:val="24"/>
        </w:rPr>
        <w:t xml:space="preserve"> Para que</w:t>
      </w:r>
      <w:r w:rsidRPr="00107D43">
        <w:rPr>
          <w:rFonts w:ascii="Times New Roman" w:hAnsi="Times New Roman" w:cs="Times New Roman"/>
          <w:sz w:val="24"/>
          <w:szCs w:val="24"/>
        </w:rPr>
        <w:t xml:space="preserve"> un contrato de riesgo compartido pretend</w:t>
      </w:r>
      <w:r w:rsidR="00E90B05">
        <w:rPr>
          <w:rFonts w:ascii="Times New Roman" w:hAnsi="Times New Roman" w:cs="Times New Roman"/>
          <w:sz w:val="24"/>
          <w:szCs w:val="24"/>
        </w:rPr>
        <w:t>a</w:t>
      </w:r>
      <w:r w:rsidRPr="00107D43">
        <w:rPr>
          <w:rFonts w:ascii="Times New Roman" w:hAnsi="Times New Roman" w:cs="Times New Roman"/>
          <w:sz w:val="24"/>
          <w:szCs w:val="24"/>
        </w:rPr>
        <w:t xml:space="preserve"> evitar este conflicto, deberá delimitar perfectamente su contenido y definir de forma clara y sin ambigüedades los parámetros que determinarán el alcance terapéutico del medicamento. Como ya se ha dicho, en la realidad, esta tarea suele ser más complicada de lo que parece a primera vista y resulta, de hecho, una de las principales objeciones a este tipo de contratos. Algunas veces se recurre a un 3ero como veedor o juez a fin de evitar estos conflictos de intereses.</w:t>
      </w:r>
    </w:p>
    <w:p w14:paraId="000002B9" w14:textId="448428F9" w:rsidR="009C7C47" w:rsidRPr="00C33382" w:rsidRDefault="00893FCE" w:rsidP="00C33382">
      <w:pPr>
        <w:pStyle w:val="Ttulo1"/>
        <w:rPr>
          <w:b/>
          <w:bCs/>
        </w:rPr>
      </w:pPr>
      <w:bookmarkStart w:id="151" w:name="_Toc175242543"/>
      <w:r w:rsidRPr="009471FB">
        <w:rPr>
          <w:rFonts w:ascii="Times New Roman" w:hAnsi="Times New Roman" w:cs="Times New Roman"/>
          <w:b/>
          <w:bCs/>
        </w:rPr>
        <w:t>6.3</w:t>
      </w:r>
      <w:r w:rsidRPr="00C33382">
        <w:rPr>
          <w:b/>
          <w:bCs/>
        </w:rPr>
        <w:t xml:space="preserve"> </w:t>
      </w:r>
      <w:r w:rsidRPr="003104BE">
        <w:rPr>
          <w:rFonts w:ascii="Times New Roman" w:hAnsi="Times New Roman" w:cs="Times New Roman"/>
          <w:b/>
          <w:bCs/>
        </w:rPr>
        <w:t>PLAN DE ACCIÓN (CALL TO ACTION)</w:t>
      </w:r>
      <w:bookmarkEnd w:id="151"/>
    </w:p>
    <w:p w14:paraId="000002BA" w14:textId="77777777" w:rsidR="009C7C47" w:rsidRPr="00107D43" w:rsidRDefault="00877CCA" w:rsidP="00107D43">
      <w:pPr>
        <w:spacing w:line="360" w:lineRule="auto"/>
        <w:rPr>
          <w:rFonts w:ascii="Times New Roman" w:hAnsi="Times New Roman" w:cs="Times New Roman"/>
          <w:sz w:val="24"/>
          <w:szCs w:val="24"/>
        </w:rPr>
      </w:pPr>
      <w:r w:rsidRPr="00107D43">
        <w:rPr>
          <w:rFonts w:ascii="Times New Roman" w:hAnsi="Times New Roman" w:cs="Times New Roman"/>
          <w:sz w:val="24"/>
          <w:szCs w:val="24"/>
        </w:rPr>
        <w:t>Como objetivo primario es el de establecer acuerdos de riesgo compartido entre las compañías farmacéuticas y las empresas de medicina privadas, dado que en ellas son más viables su concreción, enfocada en la compra de medicamentos de alto costo, con el fin de mejorar la accesibilidad y la sostenibilidad financiera.</w:t>
      </w:r>
    </w:p>
    <w:p w14:paraId="000002BB" w14:textId="77777777" w:rsidR="009C7C47" w:rsidRPr="00107D43" w:rsidRDefault="00877CCA" w:rsidP="00107D43">
      <w:pPr>
        <w:spacing w:line="360" w:lineRule="auto"/>
        <w:rPr>
          <w:rFonts w:ascii="Times New Roman" w:hAnsi="Times New Roman" w:cs="Times New Roman"/>
          <w:sz w:val="24"/>
          <w:szCs w:val="24"/>
        </w:rPr>
      </w:pPr>
      <w:r w:rsidRPr="00107D43">
        <w:rPr>
          <w:rFonts w:ascii="Times New Roman" w:hAnsi="Times New Roman" w:cs="Times New Roman"/>
          <w:sz w:val="24"/>
          <w:szCs w:val="24"/>
        </w:rPr>
        <w:t>Análisis de la situación actual:</w:t>
      </w:r>
    </w:p>
    <w:p w14:paraId="0436D085" w14:textId="118D47A3" w:rsidR="00512045" w:rsidRPr="0055711B" w:rsidRDefault="00877CCA" w:rsidP="00DC0C3D">
      <w:pPr>
        <w:numPr>
          <w:ilvl w:val="0"/>
          <w:numId w:val="20"/>
        </w:numPr>
        <w:spacing w:line="360" w:lineRule="auto"/>
        <w:rPr>
          <w:rFonts w:ascii="Times New Roman" w:hAnsi="Times New Roman" w:cs="Times New Roman"/>
          <w:sz w:val="24"/>
          <w:szCs w:val="24"/>
        </w:rPr>
      </w:pPr>
      <w:r w:rsidRPr="00107D43">
        <w:rPr>
          <w:rFonts w:ascii="Times New Roman" w:hAnsi="Times New Roman" w:cs="Times New Roman"/>
          <w:b/>
          <w:sz w:val="24"/>
          <w:szCs w:val="24"/>
        </w:rPr>
        <w:t>Identificar los medicamentos de alto costo</w:t>
      </w:r>
      <w:r w:rsidRPr="00107D43">
        <w:rPr>
          <w:rFonts w:ascii="Times New Roman" w:hAnsi="Times New Roman" w:cs="Times New Roman"/>
          <w:sz w:val="24"/>
          <w:szCs w:val="24"/>
        </w:rPr>
        <w:t xml:space="preserve"> más demandados en el subsector de </w:t>
      </w:r>
      <w:sdt>
        <w:sdtPr>
          <w:rPr>
            <w:rFonts w:ascii="Times New Roman" w:hAnsi="Times New Roman" w:cs="Times New Roman"/>
            <w:sz w:val="24"/>
            <w:szCs w:val="24"/>
          </w:rPr>
          <w:tag w:val="goog_rdk_24"/>
          <w:id w:val="-819033857"/>
        </w:sdtPr>
        <w:sdtEndPr/>
        <w:sdtContent/>
      </w:sdt>
      <w:sdt>
        <w:sdtPr>
          <w:rPr>
            <w:rFonts w:ascii="Times New Roman" w:hAnsi="Times New Roman" w:cs="Times New Roman"/>
            <w:sz w:val="24"/>
            <w:szCs w:val="24"/>
          </w:rPr>
          <w:tag w:val="goog_rdk_25"/>
          <w:id w:val="-363137553"/>
        </w:sdtPr>
        <w:sdtEndPr/>
        <w:sdtContent/>
      </w:sdt>
      <w:r w:rsidRPr="00107D43">
        <w:rPr>
          <w:rFonts w:ascii="Times New Roman" w:hAnsi="Times New Roman" w:cs="Times New Roman"/>
          <w:sz w:val="24"/>
          <w:szCs w:val="24"/>
        </w:rPr>
        <w:t>medicina prepaga, en estos casos están enfocados a los oncológicos y en algunas enfermedades de pronóstico incierto a corto o mediano plazo.</w:t>
      </w:r>
      <w:r w:rsidR="0055711B">
        <w:rPr>
          <w:rFonts w:ascii="Times New Roman" w:hAnsi="Times New Roman" w:cs="Times New Roman"/>
          <w:sz w:val="24"/>
          <w:szCs w:val="24"/>
        </w:rPr>
        <w:t xml:space="preserve"> </w:t>
      </w:r>
      <w:r w:rsidR="00512045" w:rsidRPr="0055711B">
        <w:rPr>
          <w:rFonts w:ascii="Times New Roman" w:hAnsi="Times New Roman" w:cs="Times New Roman"/>
          <w:bCs/>
          <w:sz w:val="24"/>
          <w:szCs w:val="24"/>
        </w:rPr>
        <w:t xml:space="preserve">En nuestra organización, el </w:t>
      </w:r>
      <w:r w:rsidR="004D6058" w:rsidRPr="0055711B">
        <w:rPr>
          <w:rFonts w:ascii="Times New Roman" w:hAnsi="Times New Roman" w:cs="Times New Roman"/>
          <w:bCs/>
          <w:sz w:val="24"/>
          <w:szCs w:val="24"/>
        </w:rPr>
        <w:t>cáncer</w:t>
      </w:r>
      <w:r w:rsidR="00512045" w:rsidRPr="0055711B">
        <w:rPr>
          <w:rFonts w:ascii="Times New Roman" w:hAnsi="Times New Roman" w:cs="Times New Roman"/>
          <w:bCs/>
          <w:sz w:val="24"/>
          <w:szCs w:val="24"/>
        </w:rPr>
        <w:t xml:space="preserve"> de mama es el más frecuente, y el segundo en impacto gastos por drogas de alto precio</w:t>
      </w:r>
      <w:r w:rsidR="000E135F" w:rsidRPr="0055711B">
        <w:rPr>
          <w:rFonts w:ascii="Times New Roman" w:hAnsi="Times New Roman" w:cs="Times New Roman"/>
          <w:bCs/>
          <w:sz w:val="24"/>
          <w:szCs w:val="24"/>
        </w:rPr>
        <w:t>, con un costo mayor a los 250 millones de pesos por mes.</w:t>
      </w:r>
    </w:p>
    <w:p w14:paraId="191E9268" w14:textId="2684D9F0" w:rsidR="00B86A38" w:rsidRPr="00107D43" w:rsidRDefault="00B86A38" w:rsidP="00107D43">
      <w:pPr>
        <w:spacing w:line="360" w:lineRule="auto"/>
        <w:ind w:left="720"/>
        <w:rPr>
          <w:rFonts w:ascii="Times New Roman" w:hAnsi="Times New Roman" w:cs="Times New Roman"/>
          <w:bCs/>
          <w:sz w:val="24"/>
          <w:szCs w:val="24"/>
        </w:rPr>
      </w:pPr>
      <w:r w:rsidRPr="00B86A38">
        <w:rPr>
          <w:rFonts w:ascii="Times New Roman" w:hAnsi="Times New Roman" w:cs="Times New Roman"/>
          <w:bCs/>
          <w:sz w:val="24"/>
          <w:szCs w:val="24"/>
        </w:rPr>
        <w:t>●</w:t>
      </w:r>
      <w:r w:rsidR="0055711B">
        <w:rPr>
          <w:rFonts w:ascii="Times New Roman" w:hAnsi="Times New Roman" w:cs="Times New Roman"/>
          <w:bCs/>
          <w:sz w:val="24"/>
          <w:szCs w:val="24"/>
        </w:rPr>
        <w:t xml:space="preserve"> </w:t>
      </w:r>
      <w:r w:rsidRPr="00B86A38">
        <w:rPr>
          <w:rFonts w:ascii="Times New Roman" w:hAnsi="Times New Roman" w:cs="Times New Roman"/>
          <w:b/>
          <w:sz w:val="24"/>
          <w:szCs w:val="24"/>
        </w:rPr>
        <w:t>Evaluar el impacto financiero de estos medicamentos en los pagadores</w:t>
      </w:r>
      <w:r w:rsidRPr="00B86A38">
        <w:rPr>
          <w:rFonts w:ascii="Times New Roman" w:hAnsi="Times New Roman" w:cs="Times New Roman"/>
          <w:bCs/>
          <w:sz w:val="24"/>
          <w:szCs w:val="24"/>
        </w:rPr>
        <w:t xml:space="preserve">, haciendo un </w:t>
      </w:r>
      <w:r w:rsidRPr="00B86A38">
        <w:rPr>
          <w:rFonts w:ascii="Times New Roman" w:hAnsi="Times New Roman" w:cs="Times New Roman"/>
          <w:b/>
          <w:sz w:val="24"/>
          <w:szCs w:val="24"/>
        </w:rPr>
        <w:t>bussines case con la estimación de su impacto presupuestario</w:t>
      </w:r>
      <w:r w:rsidRPr="00B86A38">
        <w:rPr>
          <w:rFonts w:ascii="Times New Roman" w:hAnsi="Times New Roman" w:cs="Times New Roman"/>
          <w:bCs/>
          <w:sz w:val="24"/>
          <w:szCs w:val="24"/>
        </w:rPr>
        <w:t>: Con recolección de datos, siendo detallada sobre la identificación de los medicamentos de alto precio. Se debe calcular el costo total de adquirir y suministrar los medicamentos de alto precio a la población objetivo. Esto incluye el costo de compra de los medicamentos, los costos de almacenamiento y distribución, así como los costos asociados con la administración y el monitoreo del tratamiento. Identificación de población objetivo que se beneficiará de la compra de estos medicamentos. Esto puede incluir pacientes con enfermedades o condiciones específicas que se encuentren dentro de los estudios pivótales, es decir dentro de las evidencias científicas. Con la población identificada, con el medicamento de alto precio que queremos usar con sus costos e impacto, podemos estimación de la demanda potencial. Para eso se debe utilizar datos epidemiológicos y proyecciones de crecimiento de la población para determinar el número de pacientes que necesitarán acceso a estos tratamientos en el futuro. Este análisis debe incluir proyecciones de costos a corto y largo plazo, así como el impacto en los ingresos y gastos de las empresas      pagadora.</w:t>
      </w:r>
    </w:p>
    <w:p w14:paraId="67462B4B" w14:textId="02522334" w:rsidR="000E135F" w:rsidRPr="00B86A38" w:rsidRDefault="000E135F" w:rsidP="00B86A38">
      <w:pPr>
        <w:pBdr>
          <w:top w:val="single" w:sz="4" w:space="0" w:color="E3E3E3"/>
          <w:left w:val="single" w:sz="4" w:space="6" w:color="E3E3E3"/>
          <w:bottom w:val="single" w:sz="4" w:space="0" w:color="E3E3E3"/>
          <w:right w:val="single" w:sz="4" w:space="0" w:color="E3E3E3"/>
          <w:between w:val="nil"/>
        </w:pBdr>
        <w:shd w:val="clear" w:color="auto" w:fill="FFFFFF"/>
        <w:spacing w:before="300" w:after="300" w:line="240" w:lineRule="auto"/>
        <w:ind w:left="720"/>
        <w:rPr>
          <w:sz w:val="24"/>
          <w:szCs w:val="24"/>
        </w:rPr>
      </w:pPr>
      <w:bookmarkStart w:id="152" w:name="_Toc175242544"/>
      <w:r w:rsidRPr="003104BE">
        <w:rPr>
          <w:rStyle w:val="Ttulo3Car"/>
          <w:rFonts w:ascii="Times New Roman" w:hAnsi="Times New Roman" w:cs="Times New Roman"/>
          <w:b/>
          <w:bCs/>
        </w:rPr>
        <w:t>FIGURA 15. CANCER DE MAMA CON EL P X Q</w:t>
      </w:r>
      <w:bookmarkEnd w:id="152"/>
      <w:r>
        <w:rPr>
          <w:noProof/>
          <w:sz w:val="24"/>
          <w:szCs w:val="24"/>
        </w:rPr>
        <w:drawing>
          <wp:inline distT="0" distB="0" distL="0" distR="0" wp14:anchorId="1730AADE" wp14:editId="10C7051D">
            <wp:extent cx="6200140" cy="3535680"/>
            <wp:effectExtent l="0" t="0" r="0" b="7620"/>
            <wp:docPr id="163621714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00140" cy="3535680"/>
                    </a:xfrm>
                    <a:prstGeom prst="rect">
                      <a:avLst/>
                    </a:prstGeom>
                    <a:noFill/>
                  </pic:spPr>
                </pic:pic>
              </a:graphicData>
            </a:graphic>
          </wp:inline>
        </w:drawing>
      </w:r>
    </w:p>
    <w:p w14:paraId="63A7D6D3" w14:textId="3F9DFC2E" w:rsidR="00C9114F" w:rsidRPr="003104BE" w:rsidRDefault="008B0D9B" w:rsidP="00C9114F">
      <w:pPr>
        <w:pStyle w:val="Ttulo3"/>
        <w:rPr>
          <w:rFonts w:ascii="Times New Roman" w:hAnsi="Times New Roman" w:cs="Times New Roman"/>
          <w:b/>
          <w:bCs/>
        </w:rPr>
      </w:pPr>
      <w:bookmarkStart w:id="153" w:name="_Toc175242545"/>
      <w:r w:rsidRPr="003104BE">
        <w:rPr>
          <w:rFonts w:ascii="Times New Roman" w:hAnsi="Times New Roman" w:cs="Times New Roman"/>
          <w:b/>
          <w:bCs/>
        </w:rPr>
        <w:t>TABLA 9</w:t>
      </w:r>
      <w:r w:rsidR="00C9114F" w:rsidRPr="003104BE">
        <w:rPr>
          <w:rFonts w:ascii="Times New Roman" w:hAnsi="Times New Roman" w:cs="Times New Roman"/>
          <w:b/>
          <w:bCs/>
        </w:rPr>
        <w:t>. DROGAS DE ALTO PRECIO PARA CANCER DE MAMA</w:t>
      </w:r>
      <w:bookmarkEnd w:id="153"/>
    </w:p>
    <w:p w14:paraId="3EB5047A" w14:textId="38B526CD" w:rsidR="00DF46C8" w:rsidRDefault="00DF46C8" w:rsidP="00B86A38">
      <w:pPr>
        <w:pBdr>
          <w:top w:val="single" w:sz="4" w:space="0" w:color="E3E3E3"/>
          <w:left w:val="single" w:sz="4" w:space="31" w:color="E3E3E3"/>
          <w:bottom w:val="single" w:sz="4" w:space="0" w:color="E3E3E3"/>
          <w:right w:val="single" w:sz="4" w:space="0" w:color="E3E3E3"/>
          <w:between w:val="nil"/>
        </w:pBdr>
        <w:shd w:val="clear" w:color="auto" w:fill="FFFFFF"/>
        <w:spacing w:before="300" w:after="300" w:line="240" w:lineRule="auto"/>
        <w:ind w:left="720"/>
        <w:rPr>
          <w:sz w:val="24"/>
          <w:szCs w:val="24"/>
        </w:rPr>
      </w:pPr>
      <w:r>
        <w:rPr>
          <w:noProof/>
          <w:sz w:val="24"/>
          <w:szCs w:val="24"/>
        </w:rPr>
        <w:drawing>
          <wp:inline distT="0" distB="0" distL="0" distR="0" wp14:anchorId="70DFECA1" wp14:editId="5B1B3E74">
            <wp:extent cx="6005195" cy="1608389"/>
            <wp:effectExtent l="0" t="0" r="0" b="0"/>
            <wp:docPr id="61680523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87667" cy="1630478"/>
                    </a:xfrm>
                    <a:prstGeom prst="rect">
                      <a:avLst/>
                    </a:prstGeom>
                    <a:noFill/>
                  </pic:spPr>
                </pic:pic>
              </a:graphicData>
            </a:graphic>
          </wp:inline>
        </w:drawing>
      </w:r>
    </w:p>
    <w:p w14:paraId="3F41BE0F" w14:textId="77777777" w:rsidR="000E135F" w:rsidRDefault="000E135F" w:rsidP="00B86A38">
      <w:pPr>
        <w:pBdr>
          <w:top w:val="single" w:sz="4" w:space="0" w:color="E3E3E3"/>
          <w:left w:val="single" w:sz="4" w:space="31" w:color="E3E3E3"/>
          <w:bottom w:val="single" w:sz="4" w:space="0" w:color="E3E3E3"/>
          <w:right w:val="single" w:sz="4" w:space="0" w:color="E3E3E3"/>
          <w:between w:val="nil"/>
        </w:pBdr>
        <w:shd w:val="clear" w:color="auto" w:fill="FFFFFF"/>
        <w:spacing w:before="300" w:after="300" w:line="240" w:lineRule="auto"/>
        <w:ind w:left="720"/>
        <w:rPr>
          <w:sz w:val="24"/>
          <w:szCs w:val="24"/>
        </w:rPr>
      </w:pPr>
    </w:p>
    <w:p w14:paraId="21C51217" w14:textId="36785A4C" w:rsidR="000E135F" w:rsidRPr="00B86A38" w:rsidRDefault="000E135F" w:rsidP="00DC0C3D">
      <w:pPr>
        <w:numPr>
          <w:ilvl w:val="0"/>
          <w:numId w:val="20"/>
        </w:numPr>
        <w:pBdr>
          <w:top w:val="single" w:sz="4" w:space="0" w:color="E3E3E3"/>
          <w:left w:val="single" w:sz="4" w:space="17" w:color="E3E3E3"/>
          <w:bottom w:val="single" w:sz="4" w:space="0" w:color="E3E3E3"/>
          <w:right w:val="single" w:sz="4" w:space="0" w:color="E3E3E3"/>
          <w:between w:val="nil"/>
        </w:pBdr>
        <w:shd w:val="clear" w:color="auto" w:fill="FFFFFF"/>
        <w:spacing w:before="300" w:after="300" w:line="360" w:lineRule="auto"/>
        <w:rPr>
          <w:rFonts w:ascii="Times New Roman" w:hAnsi="Times New Roman" w:cs="Times New Roman"/>
          <w:sz w:val="24"/>
          <w:szCs w:val="24"/>
        </w:rPr>
      </w:pPr>
      <w:r w:rsidRPr="00B86A38">
        <w:rPr>
          <w:rFonts w:ascii="Times New Roman" w:hAnsi="Times New Roman" w:cs="Times New Roman"/>
          <w:b/>
          <w:sz w:val="24"/>
          <w:szCs w:val="24"/>
        </w:rPr>
        <w:t>Evaluación de la viabilidad financiera</w:t>
      </w:r>
      <w:r w:rsidRPr="00B86A38">
        <w:rPr>
          <w:rFonts w:ascii="Times New Roman" w:hAnsi="Times New Roman" w:cs="Times New Roman"/>
          <w:sz w:val="24"/>
          <w:szCs w:val="24"/>
        </w:rPr>
        <w:t>: Se evalúa la viabilidad financiera de la compra de medicamentos de alto precio en función de los recursos financieros disponibles y las proyecciones de crecimiento de la empresa pagadora. Acá se podría considerar la posibilidad de implementar estrategias de mitigación de riesgos, como la negociación de acuerdo de riesgos compartidos.</w:t>
      </w:r>
    </w:p>
    <w:p w14:paraId="11B42870" w14:textId="6BDC9AD2" w:rsidR="00C9114F" w:rsidRPr="003104BE" w:rsidRDefault="00C9114F" w:rsidP="00C9114F">
      <w:pPr>
        <w:pStyle w:val="Ttulo3"/>
        <w:rPr>
          <w:rFonts w:ascii="Times New Roman" w:hAnsi="Times New Roman" w:cs="Times New Roman"/>
          <w:b/>
          <w:bCs/>
        </w:rPr>
      </w:pPr>
      <w:bookmarkStart w:id="154" w:name="_Toc175242546"/>
      <w:r w:rsidRPr="003104BE">
        <w:rPr>
          <w:rFonts w:ascii="Times New Roman" w:hAnsi="Times New Roman" w:cs="Times New Roman"/>
          <w:b/>
          <w:bCs/>
        </w:rPr>
        <w:t>FIGURA 17 CUADRANTE DE COSTO EFECTIVIDAD</w:t>
      </w:r>
      <w:bookmarkEnd w:id="154"/>
      <w:r w:rsidRPr="003104BE">
        <w:rPr>
          <w:rFonts w:ascii="Times New Roman" w:hAnsi="Times New Roman" w:cs="Times New Roman"/>
          <w:b/>
          <w:bCs/>
        </w:rPr>
        <w:t xml:space="preserve"> </w:t>
      </w:r>
    </w:p>
    <w:p w14:paraId="2278F67C" w14:textId="28FD3782" w:rsidR="00512045" w:rsidRPr="00893FCE" w:rsidRDefault="003323BA" w:rsidP="00C9114F">
      <w:pPr>
        <w:pBdr>
          <w:top w:val="single" w:sz="4" w:space="0" w:color="E3E3E3"/>
          <w:left w:val="single" w:sz="4" w:space="6" w:color="E3E3E3"/>
          <w:bottom w:val="single" w:sz="4" w:space="0" w:color="E3E3E3"/>
          <w:right w:val="single" w:sz="4" w:space="0" w:color="E3E3E3"/>
          <w:between w:val="nil"/>
        </w:pBdr>
        <w:shd w:val="clear" w:color="auto" w:fill="FFFFFF"/>
        <w:spacing w:before="300" w:after="300" w:line="240" w:lineRule="auto"/>
        <w:ind w:left="1440"/>
        <w:rPr>
          <w:sz w:val="24"/>
          <w:szCs w:val="24"/>
        </w:rPr>
      </w:pPr>
      <w:r>
        <w:rPr>
          <w:noProof/>
          <w:sz w:val="24"/>
          <w:szCs w:val="24"/>
        </w:rPr>
        <w:t>+</w:t>
      </w:r>
      <w:r w:rsidR="001966AD">
        <w:rPr>
          <w:noProof/>
        </w:rPr>
        <w:drawing>
          <wp:inline distT="0" distB="0" distL="0" distR="0" wp14:anchorId="730AD5BD" wp14:editId="12B240B3">
            <wp:extent cx="5864323" cy="2520950"/>
            <wp:effectExtent l="0" t="0" r="3175" b="0"/>
            <wp:docPr id="14264726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472631" name=""/>
                    <pic:cNvPicPr/>
                  </pic:nvPicPr>
                  <pic:blipFill>
                    <a:blip r:embed="rId62"/>
                    <a:stretch>
                      <a:fillRect/>
                    </a:stretch>
                  </pic:blipFill>
                  <pic:spPr>
                    <a:xfrm>
                      <a:off x="0" y="0"/>
                      <a:ext cx="5886312" cy="2530403"/>
                    </a:xfrm>
                    <a:prstGeom prst="rect">
                      <a:avLst/>
                    </a:prstGeom>
                  </pic:spPr>
                </pic:pic>
              </a:graphicData>
            </a:graphic>
          </wp:inline>
        </w:drawing>
      </w:r>
    </w:p>
    <w:p w14:paraId="4AB4C54C" w14:textId="77777777" w:rsidR="00E14F21" w:rsidRDefault="00E14F21" w:rsidP="00E14F21">
      <w:pPr>
        <w:spacing w:line="360" w:lineRule="auto"/>
        <w:rPr>
          <w:rFonts w:ascii="Times New Roman" w:hAnsi="Times New Roman" w:cs="Times New Roman"/>
          <w:sz w:val="24"/>
          <w:szCs w:val="24"/>
        </w:rPr>
      </w:pPr>
    </w:p>
    <w:p w14:paraId="000002C1" w14:textId="1B271724" w:rsidR="009C7C47" w:rsidRPr="00E14F21" w:rsidRDefault="00E14F21" w:rsidP="00E14F21">
      <w:pPr>
        <w:spacing w:line="360" w:lineRule="auto"/>
        <w:rPr>
          <w:rFonts w:ascii="Times New Roman" w:hAnsi="Times New Roman" w:cs="Times New Roman"/>
          <w:sz w:val="24"/>
          <w:szCs w:val="24"/>
        </w:rPr>
      </w:pPr>
      <w:r w:rsidRPr="00E14F21">
        <w:rPr>
          <w:rFonts w:ascii="Times New Roman" w:hAnsi="Times New Roman" w:cs="Times New Roman"/>
          <w:sz w:val="24"/>
          <w:szCs w:val="24"/>
        </w:rPr>
        <w:t>Al realizar un análisis exhaustivo del impacto presupuestario y económico de la compra de medicamentos de alto precio en los pagadores, podremos tomar decisiones informadas que maximicen los beneficios para los pacientes y aseguren la sostenibilidad financiera de las empresas en cuestión.</w:t>
      </w:r>
      <w:r>
        <w:rPr>
          <w:rFonts w:ascii="Times New Roman" w:hAnsi="Times New Roman" w:cs="Times New Roman"/>
          <w:sz w:val="24"/>
          <w:szCs w:val="24"/>
        </w:rPr>
        <w:t xml:space="preserve"> </w:t>
      </w:r>
      <w:r w:rsidRPr="00E14F21">
        <w:rPr>
          <w:rFonts w:ascii="Times New Roman" w:hAnsi="Times New Roman" w:cs="Times New Roman"/>
          <w:sz w:val="24"/>
          <w:szCs w:val="24"/>
        </w:rPr>
        <w:t xml:space="preserve">Podríamos plantear una estrategia de </w:t>
      </w:r>
      <w:r w:rsidRPr="006A0CA1">
        <w:rPr>
          <w:rFonts w:ascii="Times New Roman" w:hAnsi="Times New Roman" w:cs="Times New Roman"/>
          <w:b/>
          <w:bCs/>
          <w:sz w:val="24"/>
          <w:szCs w:val="24"/>
        </w:rPr>
        <w:t xml:space="preserve">marketing </w:t>
      </w:r>
      <w:proofErr w:type="spellStart"/>
      <w:r w:rsidRPr="006A0CA1">
        <w:rPr>
          <w:rFonts w:ascii="Times New Roman" w:hAnsi="Times New Roman" w:cs="Times New Roman"/>
          <w:b/>
          <w:bCs/>
          <w:sz w:val="24"/>
          <w:szCs w:val="24"/>
        </w:rPr>
        <w:t>inbound</w:t>
      </w:r>
      <w:proofErr w:type="spellEnd"/>
      <w:r w:rsidRPr="00E14F21">
        <w:rPr>
          <w:rFonts w:ascii="Times New Roman" w:hAnsi="Times New Roman" w:cs="Times New Roman"/>
          <w:sz w:val="24"/>
          <w:szCs w:val="24"/>
        </w:rPr>
        <w:t>, que podrían ser efectivas para difundir los acuerdos de riesgo compartido entre las compañías farmacéuticas y las empresas de medicina prepaga en nuestro país</w:t>
      </w:r>
      <w:r w:rsidR="006A0CA1">
        <w:rPr>
          <w:rFonts w:ascii="Times New Roman" w:hAnsi="Times New Roman" w:cs="Times New Roman"/>
          <w:sz w:val="24"/>
          <w:szCs w:val="24"/>
        </w:rPr>
        <w:t xml:space="preserve"> y la </w:t>
      </w:r>
      <w:r w:rsidR="005E6203">
        <w:rPr>
          <w:rFonts w:ascii="Times New Roman" w:hAnsi="Times New Roman" w:cs="Times New Roman"/>
          <w:sz w:val="24"/>
          <w:szCs w:val="24"/>
        </w:rPr>
        <w:t>región (Chile tiene poca experiencia en ARC)</w:t>
      </w:r>
      <w:r w:rsidRPr="00E14F21">
        <w:rPr>
          <w:rFonts w:ascii="Times New Roman" w:hAnsi="Times New Roman" w:cs="Times New Roman"/>
          <w:sz w:val="24"/>
          <w:szCs w:val="24"/>
        </w:rPr>
        <w:t xml:space="preserve">. Donde las etapas del recorrido del comprador o en nuestro caso decisores de salud (mánager). Pasando por </w:t>
      </w:r>
      <w:r w:rsidRPr="00E14F21">
        <w:rPr>
          <w:rFonts w:ascii="Times New Roman" w:hAnsi="Times New Roman" w:cs="Times New Roman"/>
          <w:b/>
          <w:sz w:val="24"/>
          <w:szCs w:val="24"/>
        </w:rPr>
        <w:t xml:space="preserve">el conocimiento, la consideración y la decisión. </w:t>
      </w:r>
      <w:r w:rsidRPr="00E14F21">
        <w:rPr>
          <w:rFonts w:ascii="Times New Roman" w:hAnsi="Times New Roman" w:cs="Times New Roman"/>
          <w:sz w:val="24"/>
          <w:szCs w:val="24"/>
        </w:rPr>
        <w:t xml:space="preserve">Para el conocimiento debemos ser primero lograr visibilidad, los prospectos o mánager deciden el producto o servicio confiando en que cumplirá sus expectativas y solucionará sus problemas. Opciones: Los prospectos buscan una solución a un problema o tienen una determinada necesidad, en nuestro caso el impacto de costos de los medicamentos de altos precios. Acción: Los prospectos evalúan cuál es la mejor opción para su necesidad o qué producto o servicio será la solución a sus problemas </w:t>
      </w:r>
    </w:p>
    <w:p w14:paraId="74D8BCCE" w14:textId="3C88FA47" w:rsidR="004946FD" w:rsidRPr="003104BE" w:rsidRDefault="004946FD" w:rsidP="004946FD">
      <w:pPr>
        <w:pStyle w:val="Ttulo3"/>
        <w:rPr>
          <w:rFonts w:ascii="Times New Roman" w:hAnsi="Times New Roman" w:cs="Times New Roman"/>
          <w:b/>
          <w:bCs/>
        </w:rPr>
      </w:pPr>
      <w:bookmarkStart w:id="155" w:name="_Toc175242547"/>
      <w:r w:rsidRPr="003104BE">
        <w:rPr>
          <w:rFonts w:ascii="Times New Roman" w:hAnsi="Times New Roman" w:cs="Times New Roman"/>
          <w:b/>
          <w:bCs/>
        </w:rPr>
        <w:t>TABLA</w:t>
      </w:r>
      <w:r w:rsidR="000E135F" w:rsidRPr="003104BE">
        <w:rPr>
          <w:rFonts w:ascii="Times New Roman" w:hAnsi="Times New Roman" w:cs="Times New Roman"/>
          <w:b/>
          <w:bCs/>
        </w:rPr>
        <w:t xml:space="preserve"> </w:t>
      </w:r>
      <w:r w:rsidR="008B0D9B" w:rsidRPr="003104BE">
        <w:rPr>
          <w:rFonts w:ascii="Times New Roman" w:hAnsi="Times New Roman" w:cs="Times New Roman"/>
          <w:b/>
          <w:bCs/>
        </w:rPr>
        <w:t>10</w:t>
      </w:r>
      <w:r w:rsidRPr="003104BE">
        <w:rPr>
          <w:rFonts w:ascii="Times New Roman" w:hAnsi="Times New Roman" w:cs="Times New Roman"/>
          <w:b/>
          <w:bCs/>
        </w:rPr>
        <w:t>.  ESTIMACION DE AHORROS CON ARC</w:t>
      </w:r>
      <w:bookmarkEnd w:id="155"/>
      <w:r w:rsidRPr="003104BE">
        <w:rPr>
          <w:rFonts w:ascii="Times New Roman" w:hAnsi="Times New Roman" w:cs="Times New Roman"/>
          <w:b/>
          <w:bCs/>
        </w:rPr>
        <w:t xml:space="preserve"> </w:t>
      </w:r>
    </w:p>
    <w:p w14:paraId="6A57B523" w14:textId="4933D760" w:rsidR="00DF46C8" w:rsidRDefault="00B11758">
      <w:pPr>
        <w:spacing w:line="240" w:lineRule="auto"/>
        <w:rPr>
          <w:sz w:val="24"/>
          <w:szCs w:val="24"/>
        </w:rPr>
      </w:pPr>
      <w:r>
        <w:rPr>
          <w:noProof/>
        </w:rPr>
        <w:drawing>
          <wp:inline distT="0" distB="0" distL="0" distR="0" wp14:anchorId="64DA516B" wp14:editId="7BE24417">
            <wp:extent cx="6413500" cy="1226185"/>
            <wp:effectExtent l="0" t="0" r="6350" b="0"/>
            <wp:docPr id="4690774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077478" name=""/>
                    <pic:cNvPicPr/>
                  </pic:nvPicPr>
                  <pic:blipFill>
                    <a:blip r:embed="rId63"/>
                    <a:stretch>
                      <a:fillRect/>
                    </a:stretch>
                  </pic:blipFill>
                  <pic:spPr>
                    <a:xfrm>
                      <a:off x="0" y="0"/>
                      <a:ext cx="6413500" cy="1226185"/>
                    </a:xfrm>
                    <a:prstGeom prst="rect">
                      <a:avLst/>
                    </a:prstGeom>
                  </pic:spPr>
                </pic:pic>
              </a:graphicData>
            </a:graphic>
          </wp:inline>
        </w:drawing>
      </w:r>
    </w:p>
    <w:p w14:paraId="54D68B08" w14:textId="77777777" w:rsidR="00E14F21" w:rsidRDefault="00E14F21">
      <w:pPr>
        <w:spacing w:line="240" w:lineRule="auto"/>
        <w:rPr>
          <w:sz w:val="24"/>
          <w:szCs w:val="24"/>
        </w:rPr>
      </w:pPr>
    </w:p>
    <w:p w14:paraId="30841204" w14:textId="39302BA6" w:rsidR="00330EFF" w:rsidRPr="00E14F21" w:rsidRDefault="00330EFF" w:rsidP="00E14F21">
      <w:pPr>
        <w:spacing w:line="360" w:lineRule="auto"/>
        <w:rPr>
          <w:rFonts w:ascii="Times New Roman" w:hAnsi="Times New Roman" w:cs="Times New Roman"/>
          <w:sz w:val="24"/>
          <w:szCs w:val="24"/>
        </w:rPr>
      </w:pPr>
      <w:r w:rsidRPr="00330EFF">
        <w:rPr>
          <w:rFonts w:ascii="Times New Roman" w:hAnsi="Times New Roman" w:cs="Times New Roman"/>
          <w:sz w:val="24"/>
          <w:szCs w:val="24"/>
        </w:rPr>
        <w:t>El gasto actual en medicamentos para cáncer de mama es de 36,218,571 pesos.</w:t>
      </w:r>
      <w:r w:rsidR="006C7088" w:rsidRPr="00E14F21">
        <w:rPr>
          <w:rFonts w:ascii="Times New Roman" w:hAnsi="Times New Roman" w:cs="Times New Roman"/>
          <w:sz w:val="24"/>
          <w:szCs w:val="24"/>
        </w:rPr>
        <w:t xml:space="preserve"> La aplicación de una reducción del 14% en los costos de los medicamentos IBRANCE, KISQALI y VERZENIO resultaría en un ahorro significativo. El total del ahorro sería $5,070,599.94, lo cual representa una disminución considerable en los costos para la empresa de medicina prepaga. Esto podría permitir la reasignación de recursos a otras áreas o la posibilidad de ofrecer tratamientos adicionales a los pacientes, así como</w:t>
      </w:r>
      <w:r w:rsidRPr="00E14F21">
        <w:rPr>
          <w:rFonts w:ascii="Times New Roman" w:hAnsi="Times New Roman" w:cs="Times New Roman"/>
          <w:sz w:val="24"/>
          <w:szCs w:val="24"/>
        </w:rPr>
        <w:t xml:space="preserve"> contribuir significativamente a la optimización del presupuesto de salud y a la mejora de la sostenibilidad financiera del sistema.</w:t>
      </w:r>
    </w:p>
    <w:p w14:paraId="000002C2" w14:textId="77777777" w:rsidR="009C7C47" w:rsidRPr="00E14F21" w:rsidRDefault="00877CCA" w:rsidP="00DC0C3D">
      <w:pPr>
        <w:numPr>
          <w:ilvl w:val="0"/>
          <w:numId w:val="4"/>
        </w:numPr>
        <w:spacing w:line="360" w:lineRule="auto"/>
        <w:rPr>
          <w:rFonts w:ascii="Times New Roman" w:hAnsi="Times New Roman" w:cs="Times New Roman"/>
          <w:sz w:val="24"/>
          <w:szCs w:val="24"/>
        </w:rPr>
      </w:pPr>
      <w:bookmarkStart w:id="156" w:name="_heading=h.2dlolyb" w:colFirst="0" w:colLast="0"/>
      <w:bookmarkEnd w:id="156"/>
      <w:r w:rsidRPr="00E14F21">
        <w:rPr>
          <w:rFonts w:ascii="Times New Roman" w:hAnsi="Times New Roman" w:cs="Times New Roman"/>
          <w:b/>
          <w:sz w:val="24"/>
          <w:szCs w:val="24"/>
        </w:rPr>
        <w:t xml:space="preserve">Etapa: Identificar nuestro Buyer persona, </w:t>
      </w:r>
      <w:r w:rsidRPr="00E14F21">
        <w:rPr>
          <w:rFonts w:ascii="Times New Roman" w:hAnsi="Times New Roman" w:cs="Times New Roman"/>
          <w:sz w:val="24"/>
          <w:szCs w:val="24"/>
        </w:rPr>
        <w:t>sea por</w:t>
      </w:r>
      <w:r w:rsidRPr="00E14F21">
        <w:rPr>
          <w:rFonts w:ascii="Times New Roman" w:hAnsi="Times New Roman" w:cs="Times New Roman"/>
          <w:b/>
          <w:sz w:val="24"/>
          <w:szCs w:val="24"/>
        </w:rPr>
        <w:t xml:space="preserve"> </w:t>
      </w:r>
      <w:sdt>
        <w:sdtPr>
          <w:rPr>
            <w:rFonts w:ascii="Times New Roman" w:hAnsi="Times New Roman" w:cs="Times New Roman"/>
          </w:rPr>
          <w:tag w:val="goog_rdk_28"/>
          <w:id w:val="-1814474962"/>
        </w:sdtPr>
        <w:sdtEndPr/>
        <w:sdtContent>
          <w:r w:rsidRPr="00E14F21">
            <w:rPr>
              <w:rFonts w:ascii="Segoe UI Symbol" w:eastAsia="Arial Unicode MS" w:hAnsi="Segoe UI Symbol" w:cs="Segoe UI Symbol"/>
            </w:rPr>
            <w:t>✔</w:t>
          </w:r>
        </w:sdtContent>
      </w:sdt>
      <w:r w:rsidRPr="00E14F21">
        <w:rPr>
          <w:rFonts w:ascii="Times New Roman" w:hAnsi="Times New Roman" w:cs="Times New Roman"/>
        </w:rPr>
        <w:t xml:space="preserve"> Encuestas online </w:t>
      </w:r>
      <w:sdt>
        <w:sdtPr>
          <w:rPr>
            <w:rFonts w:ascii="Times New Roman" w:hAnsi="Times New Roman" w:cs="Times New Roman"/>
          </w:rPr>
          <w:tag w:val="goog_rdk_29"/>
          <w:id w:val="-305630893"/>
        </w:sdtPr>
        <w:sdtEndPr/>
        <w:sdtContent>
          <w:r w:rsidRPr="00E14F21">
            <w:rPr>
              <w:rFonts w:ascii="Segoe UI Symbol" w:eastAsia="Arial Unicode MS" w:hAnsi="Segoe UI Symbol" w:cs="Segoe UI Symbol"/>
            </w:rPr>
            <w:t>✔</w:t>
          </w:r>
        </w:sdtContent>
      </w:sdt>
      <w:r w:rsidRPr="00E14F21">
        <w:rPr>
          <w:rFonts w:ascii="Times New Roman" w:hAnsi="Times New Roman" w:cs="Times New Roman"/>
        </w:rPr>
        <w:t xml:space="preserve"> Entrevistas de profundidad </w:t>
      </w:r>
      <w:sdt>
        <w:sdtPr>
          <w:rPr>
            <w:rFonts w:ascii="Times New Roman" w:hAnsi="Times New Roman" w:cs="Times New Roman"/>
          </w:rPr>
          <w:tag w:val="goog_rdk_30"/>
          <w:id w:val="-927266754"/>
        </w:sdtPr>
        <w:sdtEndPr/>
        <w:sdtContent>
          <w:r w:rsidRPr="00E14F21">
            <w:rPr>
              <w:rFonts w:ascii="Segoe UI Symbol" w:eastAsia="Arial Unicode MS" w:hAnsi="Segoe UI Symbol" w:cs="Segoe UI Symbol"/>
            </w:rPr>
            <w:t>✔</w:t>
          </w:r>
        </w:sdtContent>
      </w:sdt>
      <w:r w:rsidRPr="00E14F21">
        <w:rPr>
          <w:rFonts w:ascii="Times New Roman" w:hAnsi="Times New Roman" w:cs="Times New Roman"/>
        </w:rPr>
        <w:t xml:space="preserve"> Investigación de mercado </w:t>
      </w:r>
      <w:sdt>
        <w:sdtPr>
          <w:rPr>
            <w:rFonts w:ascii="Times New Roman" w:hAnsi="Times New Roman" w:cs="Times New Roman"/>
          </w:rPr>
          <w:tag w:val="goog_rdk_31"/>
          <w:id w:val="1803267545"/>
        </w:sdtPr>
        <w:sdtEndPr/>
        <w:sdtContent>
          <w:r w:rsidRPr="00E14F21">
            <w:rPr>
              <w:rFonts w:ascii="Segoe UI Symbol" w:eastAsia="Arial Unicode MS" w:hAnsi="Segoe UI Symbol" w:cs="Segoe UI Symbol"/>
            </w:rPr>
            <w:t>✔</w:t>
          </w:r>
        </w:sdtContent>
      </w:sdt>
      <w:r w:rsidRPr="00E14F21">
        <w:rPr>
          <w:rFonts w:ascii="Times New Roman" w:hAnsi="Times New Roman" w:cs="Times New Roman"/>
        </w:rPr>
        <w:t xml:space="preserve"> Reportes de la industria. Con estos datos podremos definir las necesidades de</w:t>
      </w:r>
      <w:r w:rsidRPr="00E14F21">
        <w:rPr>
          <w:rFonts w:ascii="Times New Roman" w:hAnsi="Times New Roman" w:cs="Times New Roman"/>
          <w:b/>
          <w:sz w:val="24"/>
          <w:szCs w:val="24"/>
        </w:rPr>
        <w:t xml:space="preserve"> </w:t>
      </w:r>
      <w:r w:rsidRPr="00E14F21">
        <w:rPr>
          <w:rFonts w:ascii="Times New Roman" w:hAnsi="Times New Roman" w:cs="Times New Roman"/>
          <w:sz w:val="24"/>
          <w:szCs w:val="24"/>
        </w:rPr>
        <w:t xml:space="preserve">las empresas de medicina prepagas y como los prestadores del sistema públicas, como la seguridad social, es decir del sistema de salud y utilizar marketing </w:t>
      </w:r>
      <w:proofErr w:type="spellStart"/>
      <w:r w:rsidRPr="00E14F21">
        <w:rPr>
          <w:rFonts w:ascii="Times New Roman" w:hAnsi="Times New Roman" w:cs="Times New Roman"/>
          <w:sz w:val="24"/>
          <w:szCs w:val="24"/>
        </w:rPr>
        <w:t>inbound</w:t>
      </w:r>
      <w:proofErr w:type="spellEnd"/>
      <w:r w:rsidRPr="00E14F21">
        <w:rPr>
          <w:rFonts w:ascii="Times New Roman" w:hAnsi="Times New Roman" w:cs="Times New Roman"/>
          <w:sz w:val="24"/>
          <w:szCs w:val="24"/>
        </w:rPr>
        <w:t xml:space="preserve"> (atracción) usando como metodología para definir objetivos tipo SMART. Se trata de un acrónimo del inglés a través del cual se explican las características básicas de los objetivos SMART. Éstos deben ser específicos (</w:t>
      </w:r>
      <w:proofErr w:type="spellStart"/>
      <w:r w:rsidRPr="00E14F21">
        <w:rPr>
          <w:rFonts w:ascii="Times New Roman" w:hAnsi="Times New Roman" w:cs="Times New Roman"/>
          <w:sz w:val="24"/>
          <w:szCs w:val="24"/>
        </w:rPr>
        <w:t>specific</w:t>
      </w:r>
      <w:proofErr w:type="spellEnd"/>
      <w:r w:rsidRPr="00E14F21">
        <w:rPr>
          <w:rFonts w:ascii="Times New Roman" w:hAnsi="Times New Roman" w:cs="Times New Roman"/>
          <w:sz w:val="24"/>
          <w:szCs w:val="24"/>
        </w:rPr>
        <w:t>), medibles (</w:t>
      </w:r>
      <w:proofErr w:type="spellStart"/>
      <w:r w:rsidRPr="00E14F21">
        <w:rPr>
          <w:rFonts w:ascii="Times New Roman" w:hAnsi="Times New Roman" w:cs="Times New Roman"/>
          <w:sz w:val="24"/>
          <w:szCs w:val="24"/>
        </w:rPr>
        <w:t>measurable</w:t>
      </w:r>
      <w:proofErr w:type="spellEnd"/>
      <w:r w:rsidRPr="00E14F21">
        <w:rPr>
          <w:rFonts w:ascii="Times New Roman" w:hAnsi="Times New Roman" w:cs="Times New Roman"/>
          <w:sz w:val="24"/>
          <w:szCs w:val="24"/>
        </w:rPr>
        <w:t>) alcanzables (</w:t>
      </w:r>
      <w:proofErr w:type="spellStart"/>
      <w:r w:rsidRPr="00E14F21">
        <w:rPr>
          <w:rFonts w:ascii="Times New Roman" w:hAnsi="Times New Roman" w:cs="Times New Roman"/>
          <w:sz w:val="24"/>
          <w:szCs w:val="24"/>
        </w:rPr>
        <w:t>achievable</w:t>
      </w:r>
      <w:proofErr w:type="spellEnd"/>
      <w:r w:rsidRPr="00E14F21">
        <w:rPr>
          <w:rFonts w:ascii="Times New Roman" w:hAnsi="Times New Roman" w:cs="Times New Roman"/>
          <w:sz w:val="24"/>
          <w:szCs w:val="24"/>
        </w:rPr>
        <w:t>), realistas (</w:t>
      </w:r>
      <w:proofErr w:type="spellStart"/>
      <w:r w:rsidRPr="00E14F21">
        <w:rPr>
          <w:rFonts w:ascii="Times New Roman" w:hAnsi="Times New Roman" w:cs="Times New Roman"/>
          <w:sz w:val="24"/>
          <w:szCs w:val="24"/>
        </w:rPr>
        <w:t>realistic</w:t>
      </w:r>
      <w:proofErr w:type="spellEnd"/>
      <w:r w:rsidRPr="00E14F21">
        <w:rPr>
          <w:rFonts w:ascii="Times New Roman" w:hAnsi="Times New Roman" w:cs="Times New Roman"/>
          <w:sz w:val="24"/>
          <w:szCs w:val="24"/>
        </w:rPr>
        <w:t>) y de duración limitada (time-</w:t>
      </w:r>
      <w:proofErr w:type="spellStart"/>
      <w:r w:rsidRPr="00E14F21">
        <w:rPr>
          <w:rFonts w:ascii="Times New Roman" w:hAnsi="Times New Roman" w:cs="Times New Roman"/>
          <w:sz w:val="24"/>
          <w:szCs w:val="24"/>
        </w:rPr>
        <w:t>bound</w:t>
      </w:r>
      <w:proofErr w:type="spellEnd"/>
      <w:r w:rsidRPr="00E14F21">
        <w:rPr>
          <w:rFonts w:ascii="Times New Roman" w:hAnsi="Times New Roman" w:cs="Times New Roman"/>
          <w:sz w:val="24"/>
          <w:szCs w:val="24"/>
        </w:rPr>
        <w:t>).</w:t>
      </w:r>
    </w:p>
    <w:p w14:paraId="000002C3" w14:textId="77777777" w:rsidR="009C7C47" w:rsidRPr="00893FCE" w:rsidRDefault="00877CCA">
      <w:pPr>
        <w:spacing w:line="240" w:lineRule="auto"/>
        <w:ind w:left="720"/>
        <w:rPr>
          <w:sz w:val="24"/>
          <w:szCs w:val="24"/>
        </w:rPr>
      </w:pPr>
      <w:r w:rsidRPr="00893FCE">
        <w:rPr>
          <w:noProof/>
        </w:rPr>
        <w:drawing>
          <wp:inline distT="0" distB="0" distL="0" distR="0" wp14:anchorId="3A33C7AD" wp14:editId="6F800432">
            <wp:extent cx="5731510" cy="1489710"/>
            <wp:effectExtent l="0" t="0" r="0" b="0"/>
            <wp:docPr id="208404371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4"/>
                    <a:srcRect/>
                    <a:stretch>
                      <a:fillRect/>
                    </a:stretch>
                  </pic:blipFill>
                  <pic:spPr>
                    <a:xfrm>
                      <a:off x="0" y="0"/>
                      <a:ext cx="5731510" cy="1489710"/>
                    </a:xfrm>
                    <a:prstGeom prst="rect">
                      <a:avLst/>
                    </a:prstGeom>
                    <a:ln/>
                  </pic:spPr>
                </pic:pic>
              </a:graphicData>
            </a:graphic>
          </wp:inline>
        </w:drawing>
      </w:r>
    </w:p>
    <w:p w14:paraId="000002C4" w14:textId="77777777" w:rsidR="009C7C47" w:rsidRPr="00E14F21" w:rsidRDefault="00877CCA" w:rsidP="00DC0C3D">
      <w:pPr>
        <w:numPr>
          <w:ilvl w:val="0"/>
          <w:numId w:val="4"/>
        </w:numPr>
        <w:spacing w:line="360" w:lineRule="auto"/>
        <w:rPr>
          <w:rFonts w:ascii="Times New Roman" w:hAnsi="Times New Roman" w:cs="Times New Roman"/>
          <w:sz w:val="24"/>
          <w:szCs w:val="24"/>
        </w:rPr>
      </w:pPr>
      <w:r w:rsidRPr="00E14F21">
        <w:rPr>
          <w:rFonts w:ascii="Times New Roman" w:hAnsi="Times New Roman" w:cs="Times New Roman"/>
          <w:b/>
          <w:sz w:val="24"/>
          <w:szCs w:val="24"/>
        </w:rPr>
        <w:t>Etapa:</w:t>
      </w:r>
      <w:r w:rsidRPr="00E14F21">
        <w:rPr>
          <w:rFonts w:ascii="Times New Roman" w:hAnsi="Times New Roman" w:cs="Times New Roman"/>
          <w:sz w:val="24"/>
          <w:szCs w:val="24"/>
        </w:rPr>
        <w:t xml:space="preserve"> </w:t>
      </w:r>
      <w:r w:rsidRPr="00E14F21">
        <w:rPr>
          <w:rFonts w:ascii="Times New Roman" w:hAnsi="Times New Roman" w:cs="Times New Roman"/>
          <w:b/>
          <w:sz w:val="24"/>
          <w:szCs w:val="24"/>
        </w:rPr>
        <w:t>Reconocimiento o awareness</w:t>
      </w:r>
      <w:r w:rsidRPr="00E14F21">
        <w:rPr>
          <w:rFonts w:ascii="Times New Roman" w:hAnsi="Times New Roman" w:cs="Times New Roman"/>
          <w:sz w:val="24"/>
          <w:szCs w:val="24"/>
        </w:rPr>
        <w:t xml:space="preserve">, sea por creación de un sitio web dedicado: </w:t>
      </w:r>
    </w:p>
    <w:p w14:paraId="000002C5" w14:textId="77777777" w:rsidR="009C7C47" w:rsidRPr="00E14F21" w:rsidRDefault="00877CCA" w:rsidP="00DC0C3D">
      <w:pPr>
        <w:numPr>
          <w:ilvl w:val="1"/>
          <w:numId w:val="4"/>
        </w:numPr>
        <w:spacing w:line="360" w:lineRule="auto"/>
        <w:rPr>
          <w:rFonts w:ascii="Times New Roman" w:hAnsi="Times New Roman" w:cs="Times New Roman"/>
          <w:sz w:val="24"/>
          <w:szCs w:val="24"/>
        </w:rPr>
      </w:pPr>
      <w:r w:rsidRPr="00E14F21">
        <w:rPr>
          <w:rFonts w:ascii="Times New Roman" w:hAnsi="Times New Roman" w:cs="Times New Roman"/>
          <w:sz w:val="24"/>
          <w:szCs w:val="24"/>
        </w:rPr>
        <w:t>Desarrollar un sitio web atractivo y fácil de navegar que actúe como un centro de información sobre los acuerdos de riesgo compartido.</w:t>
      </w:r>
    </w:p>
    <w:p w14:paraId="000002C6" w14:textId="77777777" w:rsidR="009C7C47" w:rsidRPr="00E14F21" w:rsidRDefault="00877CCA" w:rsidP="00DC0C3D">
      <w:pPr>
        <w:numPr>
          <w:ilvl w:val="1"/>
          <w:numId w:val="4"/>
        </w:numPr>
        <w:spacing w:line="360" w:lineRule="auto"/>
        <w:rPr>
          <w:rFonts w:ascii="Times New Roman" w:hAnsi="Times New Roman" w:cs="Times New Roman"/>
          <w:sz w:val="24"/>
          <w:szCs w:val="24"/>
        </w:rPr>
      </w:pPr>
      <w:r w:rsidRPr="00E14F21">
        <w:rPr>
          <w:rFonts w:ascii="Times New Roman" w:hAnsi="Times New Roman" w:cs="Times New Roman"/>
          <w:sz w:val="24"/>
          <w:szCs w:val="24"/>
        </w:rPr>
        <w:t>Incluir detalles sobre los beneficios, el funcionamiento, los medicamentos de interés y los actores involucrados.</w:t>
      </w:r>
    </w:p>
    <w:p w14:paraId="000002C7" w14:textId="77777777" w:rsidR="009C7C47" w:rsidRPr="00E14F21" w:rsidRDefault="00877CCA" w:rsidP="00DC0C3D">
      <w:pPr>
        <w:numPr>
          <w:ilvl w:val="1"/>
          <w:numId w:val="4"/>
        </w:numPr>
        <w:spacing w:line="360" w:lineRule="auto"/>
        <w:rPr>
          <w:rFonts w:ascii="Times New Roman" w:hAnsi="Times New Roman" w:cs="Times New Roman"/>
          <w:sz w:val="24"/>
          <w:szCs w:val="24"/>
        </w:rPr>
      </w:pPr>
      <w:r w:rsidRPr="00E14F21">
        <w:rPr>
          <w:rFonts w:ascii="Times New Roman" w:hAnsi="Times New Roman" w:cs="Times New Roman"/>
          <w:sz w:val="24"/>
          <w:szCs w:val="24"/>
        </w:rPr>
        <w:t>Ofrecer una sección de preguntas frecuentes y un formulario de contacto para resolver dudas.</w:t>
      </w:r>
    </w:p>
    <w:p w14:paraId="000002C8" w14:textId="77777777" w:rsidR="009C7C47" w:rsidRPr="00E14F21" w:rsidRDefault="00877CCA" w:rsidP="00E14F21">
      <w:pPr>
        <w:spacing w:line="360" w:lineRule="auto"/>
        <w:ind w:left="720"/>
        <w:rPr>
          <w:rFonts w:ascii="Times New Roman" w:hAnsi="Times New Roman" w:cs="Times New Roman"/>
          <w:sz w:val="24"/>
          <w:szCs w:val="24"/>
        </w:rPr>
      </w:pPr>
      <w:r w:rsidRPr="00E14F21">
        <w:rPr>
          <w:rFonts w:ascii="Times New Roman" w:hAnsi="Times New Roman" w:cs="Times New Roman"/>
          <w:sz w:val="24"/>
          <w:szCs w:val="24"/>
        </w:rPr>
        <w:t xml:space="preserve">Presencia en redes sociales: </w:t>
      </w:r>
    </w:p>
    <w:p w14:paraId="000002C9" w14:textId="77777777" w:rsidR="009C7C47" w:rsidRPr="00E14F21" w:rsidRDefault="00877CCA" w:rsidP="00DC0C3D">
      <w:pPr>
        <w:numPr>
          <w:ilvl w:val="1"/>
          <w:numId w:val="4"/>
        </w:numPr>
        <w:spacing w:line="360" w:lineRule="auto"/>
        <w:rPr>
          <w:rFonts w:ascii="Times New Roman" w:hAnsi="Times New Roman" w:cs="Times New Roman"/>
          <w:sz w:val="24"/>
          <w:szCs w:val="24"/>
        </w:rPr>
      </w:pPr>
      <w:r w:rsidRPr="00E14F21">
        <w:rPr>
          <w:rFonts w:ascii="Times New Roman" w:hAnsi="Times New Roman" w:cs="Times New Roman"/>
          <w:sz w:val="24"/>
          <w:szCs w:val="24"/>
        </w:rPr>
        <w:t>Cree cuentas en plataformas populares como Facebook, Twitter, Instagram y LinkedIn.</w:t>
      </w:r>
    </w:p>
    <w:p w14:paraId="000002CA" w14:textId="77777777" w:rsidR="009C7C47" w:rsidRPr="00E14F21" w:rsidRDefault="00877CCA" w:rsidP="00DC0C3D">
      <w:pPr>
        <w:numPr>
          <w:ilvl w:val="1"/>
          <w:numId w:val="4"/>
        </w:numPr>
        <w:spacing w:line="360" w:lineRule="auto"/>
        <w:rPr>
          <w:rFonts w:ascii="Times New Roman" w:hAnsi="Times New Roman" w:cs="Times New Roman"/>
          <w:sz w:val="24"/>
          <w:szCs w:val="24"/>
        </w:rPr>
      </w:pPr>
      <w:r w:rsidRPr="00E14F21">
        <w:rPr>
          <w:rFonts w:ascii="Times New Roman" w:hAnsi="Times New Roman" w:cs="Times New Roman"/>
          <w:sz w:val="24"/>
          <w:szCs w:val="24"/>
        </w:rPr>
        <w:t>Publicar contenido informativo, como infografías, videos explicativos y artículos relevantes.</w:t>
      </w:r>
    </w:p>
    <w:p w14:paraId="000002CB" w14:textId="77777777" w:rsidR="009C7C47" w:rsidRPr="00E14F21" w:rsidRDefault="00877CCA" w:rsidP="00E14F21">
      <w:pPr>
        <w:spacing w:line="360" w:lineRule="auto"/>
        <w:ind w:left="720"/>
        <w:rPr>
          <w:rFonts w:ascii="Times New Roman" w:hAnsi="Times New Roman" w:cs="Times New Roman"/>
          <w:sz w:val="24"/>
          <w:szCs w:val="24"/>
        </w:rPr>
      </w:pPr>
      <w:r w:rsidRPr="00E14F21">
        <w:rPr>
          <w:rFonts w:ascii="Times New Roman" w:hAnsi="Times New Roman" w:cs="Times New Roman"/>
          <w:sz w:val="24"/>
          <w:szCs w:val="24"/>
        </w:rPr>
        <w:t xml:space="preserve">Publicidad en línea: </w:t>
      </w:r>
    </w:p>
    <w:p w14:paraId="000002CC" w14:textId="77777777" w:rsidR="009C7C47" w:rsidRPr="00E14F21" w:rsidRDefault="00877CCA" w:rsidP="00DC0C3D">
      <w:pPr>
        <w:numPr>
          <w:ilvl w:val="1"/>
          <w:numId w:val="4"/>
        </w:numPr>
        <w:spacing w:line="360" w:lineRule="auto"/>
        <w:rPr>
          <w:rFonts w:ascii="Times New Roman" w:hAnsi="Times New Roman" w:cs="Times New Roman"/>
          <w:sz w:val="24"/>
          <w:szCs w:val="24"/>
        </w:rPr>
      </w:pPr>
      <w:r w:rsidRPr="00E14F21">
        <w:rPr>
          <w:rFonts w:ascii="Times New Roman" w:hAnsi="Times New Roman" w:cs="Times New Roman"/>
          <w:sz w:val="24"/>
          <w:szCs w:val="24"/>
        </w:rPr>
        <w:t xml:space="preserve">Implementar campañas de publicidad en línea a través de motores de búsqueda (Google </w:t>
      </w:r>
      <w:proofErr w:type="spellStart"/>
      <w:r w:rsidRPr="00E14F21">
        <w:rPr>
          <w:rFonts w:ascii="Times New Roman" w:hAnsi="Times New Roman" w:cs="Times New Roman"/>
          <w:sz w:val="24"/>
          <w:szCs w:val="24"/>
        </w:rPr>
        <w:t>Ads</w:t>
      </w:r>
      <w:proofErr w:type="spellEnd"/>
      <w:r w:rsidRPr="00E14F21">
        <w:rPr>
          <w:rFonts w:ascii="Times New Roman" w:hAnsi="Times New Roman" w:cs="Times New Roman"/>
          <w:sz w:val="24"/>
          <w:szCs w:val="24"/>
        </w:rPr>
        <w:t>) y redes publicitarias.</w:t>
      </w:r>
    </w:p>
    <w:p w14:paraId="000002CD" w14:textId="77777777" w:rsidR="009C7C47" w:rsidRPr="00E14F21" w:rsidRDefault="00877CCA" w:rsidP="00DC0C3D">
      <w:pPr>
        <w:numPr>
          <w:ilvl w:val="1"/>
          <w:numId w:val="4"/>
        </w:numPr>
        <w:spacing w:line="360" w:lineRule="auto"/>
        <w:rPr>
          <w:rFonts w:ascii="Times New Roman" w:hAnsi="Times New Roman" w:cs="Times New Roman"/>
          <w:sz w:val="24"/>
          <w:szCs w:val="24"/>
        </w:rPr>
      </w:pPr>
      <w:r w:rsidRPr="00E14F21">
        <w:rPr>
          <w:rFonts w:ascii="Times New Roman" w:hAnsi="Times New Roman" w:cs="Times New Roman"/>
          <w:sz w:val="24"/>
          <w:szCs w:val="24"/>
        </w:rPr>
        <w:t>Segmentar la audiencia según criterios demográficos, intereses y comportamientos en línea.</w:t>
      </w:r>
    </w:p>
    <w:p w14:paraId="000002CE" w14:textId="77777777" w:rsidR="009C7C47" w:rsidRPr="00E14F21" w:rsidRDefault="00877CCA" w:rsidP="00DC0C3D">
      <w:pPr>
        <w:numPr>
          <w:ilvl w:val="1"/>
          <w:numId w:val="4"/>
        </w:numPr>
        <w:spacing w:line="360" w:lineRule="auto"/>
        <w:rPr>
          <w:rFonts w:ascii="Times New Roman" w:hAnsi="Times New Roman" w:cs="Times New Roman"/>
          <w:sz w:val="24"/>
          <w:szCs w:val="24"/>
        </w:rPr>
      </w:pPr>
      <w:r w:rsidRPr="00E14F21">
        <w:rPr>
          <w:rFonts w:ascii="Times New Roman" w:hAnsi="Times New Roman" w:cs="Times New Roman"/>
          <w:sz w:val="24"/>
          <w:szCs w:val="24"/>
        </w:rPr>
        <w:t>Utilizar técnicas de remarketing para llegar a usuarios que hayan mostrado interés previamente.</w:t>
      </w:r>
    </w:p>
    <w:p w14:paraId="000002CF" w14:textId="77777777" w:rsidR="009C7C47" w:rsidRPr="00E14F21" w:rsidRDefault="00877CCA" w:rsidP="00E14F21">
      <w:pPr>
        <w:spacing w:line="360" w:lineRule="auto"/>
        <w:ind w:left="720"/>
        <w:rPr>
          <w:rFonts w:ascii="Times New Roman" w:hAnsi="Times New Roman" w:cs="Times New Roman"/>
          <w:sz w:val="24"/>
          <w:szCs w:val="24"/>
        </w:rPr>
      </w:pPr>
      <w:r w:rsidRPr="00E14F21">
        <w:rPr>
          <w:rFonts w:ascii="Times New Roman" w:hAnsi="Times New Roman" w:cs="Times New Roman"/>
          <w:sz w:val="24"/>
          <w:szCs w:val="24"/>
        </w:rPr>
        <w:t xml:space="preserve">Correo electrónico y boletines: </w:t>
      </w:r>
    </w:p>
    <w:p w14:paraId="000002D0" w14:textId="77777777" w:rsidR="009C7C47" w:rsidRPr="00E14F21" w:rsidRDefault="00877CCA" w:rsidP="00DC0C3D">
      <w:pPr>
        <w:numPr>
          <w:ilvl w:val="1"/>
          <w:numId w:val="4"/>
        </w:numPr>
        <w:spacing w:line="360" w:lineRule="auto"/>
        <w:rPr>
          <w:rFonts w:ascii="Times New Roman" w:hAnsi="Times New Roman" w:cs="Times New Roman"/>
          <w:sz w:val="24"/>
          <w:szCs w:val="24"/>
        </w:rPr>
      </w:pPr>
      <w:r w:rsidRPr="00E14F21">
        <w:rPr>
          <w:rFonts w:ascii="Times New Roman" w:hAnsi="Times New Roman" w:cs="Times New Roman"/>
          <w:sz w:val="24"/>
          <w:szCs w:val="24"/>
        </w:rPr>
        <w:t>Recopilar una base de datos de suscriptores interesados ​​en temas de salud y medicamentos.</w:t>
      </w:r>
    </w:p>
    <w:p w14:paraId="000002D1" w14:textId="77777777" w:rsidR="009C7C47" w:rsidRPr="00E14F21" w:rsidRDefault="00877CCA" w:rsidP="00DC0C3D">
      <w:pPr>
        <w:numPr>
          <w:ilvl w:val="1"/>
          <w:numId w:val="4"/>
        </w:numPr>
        <w:spacing w:line="360" w:lineRule="auto"/>
        <w:rPr>
          <w:rFonts w:ascii="Times New Roman" w:hAnsi="Times New Roman" w:cs="Times New Roman"/>
          <w:sz w:val="24"/>
          <w:szCs w:val="24"/>
        </w:rPr>
      </w:pPr>
      <w:r w:rsidRPr="00E14F21">
        <w:rPr>
          <w:rFonts w:ascii="Times New Roman" w:hAnsi="Times New Roman" w:cs="Times New Roman"/>
          <w:sz w:val="24"/>
          <w:szCs w:val="24"/>
        </w:rPr>
        <w:t>Enviar boletines informativos periódicos con actualizaciones sobre los acuerdos de riesgo compartido.</w:t>
      </w:r>
    </w:p>
    <w:p w14:paraId="000002D2" w14:textId="77777777" w:rsidR="009C7C47" w:rsidRPr="00E14F21" w:rsidRDefault="00877CCA" w:rsidP="00DC0C3D">
      <w:pPr>
        <w:numPr>
          <w:ilvl w:val="1"/>
          <w:numId w:val="4"/>
        </w:numPr>
        <w:spacing w:line="360" w:lineRule="auto"/>
        <w:rPr>
          <w:rFonts w:ascii="Times New Roman" w:hAnsi="Times New Roman" w:cs="Times New Roman"/>
          <w:sz w:val="24"/>
          <w:szCs w:val="24"/>
        </w:rPr>
      </w:pPr>
      <w:r w:rsidRPr="00E14F21">
        <w:rPr>
          <w:rFonts w:ascii="Times New Roman" w:hAnsi="Times New Roman" w:cs="Times New Roman"/>
          <w:sz w:val="24"/>
          <w:szCs w:val="24"/>
        </w:rPr>
        <w:t>Incluir testimonios, cifras relevantes y enlaces a recursos adicionales.</w:t>
      </w:r>
    </w:p>
    <w:p w14:paraId="000002D3" w14:textId="77777777" w:rsidR="009C7C47" w:rsidRPr="00E14F21" w:rsidRDefault="00877CCA" w:rsidP="00E14F21">
      <w:pPr>
        <w:spacing w:line="360" w:lineRule="auto"/>
        <w:ind w:left="720"/>
        <w:rPr>
          <w:rFonts w:ascii="Times New Roman" w:hAnsi="Times New Roman" w:cs="Times New Roman"/>
          <w:sz w:val="24"/>
          <w:szCs w:val="24"/>
        </w:rPr>
      </w:pPr>
      <w:r w:rsidRPr="00E14F21">
        <w:rPr>
          <w:rFonts w:ascii="Times New Roman" w:hAnsi="Times New Roman" w:cs="Times New Roman"/>
          <w:sz w:val="24"/>
          <w:szCs w:val="24"/>
        </w:rPr>
        <w:t xml:space="preserve">Alianzas y colaboraciones: </w:t>
      </w:r>
    </w:p>
    <w:p w14:paraId="000002D4" w14:textId="77777777" w:rsidR="009C7C47" w:rsidRPr="00E14F21" w:rsidRDefault="00877CCA" w:rsidP="00DC0C3D">
      <w:pPr>
        <w:numPr>
          <w:ilvl w:val="1"/>
          <w:numId w:val="4"/>
        </w:numPr>
        <w:spacing w:line="360" w:lineRule="auto"/>
        <w:rPr>
          <w:rFonts w:ascii="Times New Roman" w:hAnsi="Times New Roman" w:cs="Times New Roman"/>
          <w:sz w:val="24"/>
          <w:szCs w:val="24"/>
        </w:rPr>
      </w:pPr>
      <w:r w:rsidRPr="00E14F21">
        <w:rPr>
          <w:rFonts w:ascii="Times New Roman" w:hAnsi="Times New Roman" w:cs="Times New Roman"/>
          <w:sz w:val="24"/>
          <w:szCs w:val="24"/>
        </w:rPr>
        <w:t>Establecer asociaciones con organizaciones de pacientes, entidades educativas como las universidades y entidades relacionadas con la salud.</w:t>
      </w:r>
    </w:p>
    <w:p w14:paraId="000002D5" w14:textId="77777777" w:rsidR="009C7C47" w:rsidRPr="00E14F21" w:rsidRDefault="00877CCA" w:rsidP="00DC0C3D">
      <w:pPr>
        <w:numPr>
          <w:ilvl w:val="1"/>
          <w:numId w:val="4"/>
        </w:numPr>
        <w:spacing w:line="360" w:lineRule="auto"/>
        <w:rPr>
          <w:rFonts w:ascii="Times New Roman" w:hAnsi="Times New Roman" w:cs="Times New Roman"/>
          <w:sz w:val="24"/>
          <w:szCs w:val="24"/>
        </w:rPr>
      </w:pPr>
      <w:r w:rsidRPr="00E14F21">
        <w:rPr>
          <w:rFonts w:ascii="Times New Roman" w:hAnsi="Times New Roman" w:cs="Times New Roman"/>
          <w:sz w:val="24"/>
          <w:szCs w:val="24"/>
        </w:rPr>
        <w:t>Aprovechar los canales de comunicación y las redes de estas organizaciones para difundir información.</w:t>
      </w:r>
    </w:p>
    <w:p w14:paraId="000002D6" w14:textId="77777777" w:rsidR="009C7C47" w:rsidRPr="00E14F21" w:rsidRDefault="00877CCA" w:rsidP="00DC0C3D">
      <w:pPr>
        <w:numPr>
          <w:ilvl w:val="0"/>
          <w:numId w:val="4"/>
        </w:numPr>
        <w:pBdr>
          <w:top w:val="nil"/>
          <w:left w:val="nil"/>
          <w:bottom w:val="nil"/>
          <w:right w:val="nil"/>
          <w:between w:val="nil"/>
        </w:pBdr>
        <w:spacing w:after="0" w:line="360" w:lineRule="auto"/>
        <w:rPr>
          <w:rFonts w:ascii="Times New Roman" w:hAnsi="Times New Roman" w:cs="Times New Roman"/>
          <w:sz w:val="24"/>
          <w:szCs w:val="24"/>
        </w:rPr>
      </w:pPr>
      <w:r w:rsidRPr="00E14F21">
        <w:rPr>
          <w:rFonts w:ascii="Times New Roman" w:hAnsi="Times New Roman" w:cs="Times New Roman"/>
          <w:b/>
          <w:sz w:val="24"/>
          <w:szCs w:val="24"/>
        </w:rPr>
        <w:t xml:space="preserve">Etapa: de Consideración: </w:t>
      </w:r>
      <w:r w:rsidRPr="00E14F21">
        <w:rPr>
          <w:rFonts w:ascii="Times New Roman" w:hAnsi="Times New Roman" w:cs="Times New Roman"/>
          <w:sz w:val="24"/>
          <w:szCs w:val="24"/>
        </w:rPr>
        <w:t>Momento que el prospecto ya definió claramente cuál es su problema u oportunidad.</w:t>
      </w:r>
    </w:p>
    <w:p w14:paraId="000002D7" w14:textId="77777777" w:rsidR="009C7C47" w:rsidRPr="00E14F21" w:rsidRDefault="00877CCA" w:rsidP="00DC0C3D">
      <w:pPr>
        <w:numPr>
          <w:ilvl w:val="1"/>
          <w:numId w:val="7"/>
        </w:numPr>
        <w:pBdr>
          <w:top w:val="nil"/>
          <w:left w:val="nil"/>
          <w:bottom w:val="nil"/>
          <w:right w:val="nil"/>
          <w:between w:val="nil"/>
        </w:pBdr>
        <w:spacing w:line="360" w:lineRule="auto"/>
        <w:rPr>
          <w:rFonts w:ascii="Times New Roman" w:hAnsi="Times New Roman" w:cs="Times New Roman"/>
          <w:sz w:val="24"/>
          <w:szCs w:val="24"/>
        </w:rPr>
      </w:pPr>
      <w:r w:rsidRPr="00E14F21">
        <w:rPr>
          <w:rFonts w:ascii="Times New Roman" w:hAnsi="Times New Roman" w:cs="Times New Roman"/>
          <w:sz w:val="24"/>
          <w:szCs w:val="24"/>
        </w:rPr>
        <w:t>Interactuar con la audiencia respondiendo preguntas y compartiendo actualizaciones.</w:t>
      </w:r>
    </w:p>
    <w:p w14:paraId="000002D8" w14:textId="77777777" w:rsidR="009C7C47" w:rsidRPr="00E14F21" w:rsidRDefault="00877CCA" w:rsidP="00DC0C3D">
      <w:pPr>
        <w:numPr>
          <w:ilvl w:val="1"/>
          <w:numId w:val="7"/>
        </w:numPr>
        <w:spacing w:line="360" w:lineRule="auto"/>
        <w:rPr>
          <w:rFonts w:ascii="Times New Roman" w:hAnsi="Times New Roman" w:cs="Times New Roman"/>
          <w:sz w:val="24"/>
          <w:szCs w:val="24"/>
        </w:rPr>
      </w:pPr>
      <w:r w:rsidRPr="00E14F21">
        <w:rPr>
          <w:rFonts w:ascii="Times New Roman" w:hAnsi="Times New Roman" w:cs="Times New Roman"/>
          <w:sz w:val="24"/>
          <w:szCs w:val="24"/>
        </w:rPr>
        <w:t>Considere ejecutar campañas publicitarias segmentadas en redes sociales para llegar a grupos específicos.</w:t>
      </w:r>
    </w:p>
    <w:p w14:paraId="000002D9" w14:textId="77777777" w:rsidR="009C7C47" w:rsidRPr="00E14F21" w:rsidRDefault="00877CCA" w:rsidP="00E14F21">
      <w:pPr>
        <w:spacing w:line="360" w:lineRule="auto"/>
        <w:ind w:left="720"/>
        <w:rPr>
          <w:rFonts w:ascii="Times New Roman" w:hAnsi="Times New Roman" w:cs="Times New Roman"/>
          <w:sz w:val="24"/>
          <w:szCs w:val="24"/>
        </w:rPr>
      </w:pPr>
      <w:r w:rsidRPr="00E14F21">
        <w:rPr>
          <w:rFonts w:ascii="Times New Roman" w:hAnsi="Times New Roman" w:cs="Times New Roman"/>
          <w:sz w:val="24"/>
          <w:szCs w:val="24"/>
        </w:rPr>
        <w:t xml:space="preserve">Análisis y optimización continua: </w:t>
      </w:r>
    </w:p>
    <w:p w14:paraId="000002DA" w14:textId="77777777" w:rsidR="009C7C47" w:rsidRPr="00E14F21" w:rsidRDefault="00877CCA" w:rsidP="00DC0C3D">
      <w:pPr>
        <w:numPr>
          <w:ilvl w:val="1"/>
          <w:numId w:val="7"/>
        </w:numPr>
        <w:spacing w:line="360" w:lineRule="auto"/>
        <w:rPr>
          <w:rFonts w:ascii="Times New Roman" w:hAnsi="Times New Roman" w:cs="Times New Roman"/>
          <w:sz w:val="24"/>
          <w:szCs w:val="24"/>
        </w:rPr>
      </w:pPr>
      <w:r w:rsidRPr="00E14F21">
        <w:rPr>
          <w:rFonts w:ascii="Times New Roman" w:hAnsi="Times New Roman" w:cs="Times New Roman"/>
          <w:sz w:val="24"/>
          <w:szCs w:val="24"/>
        </w:rPr>
        <w:t>Realizar un seguimiento del desempeño de las diferentes estrategias a través de herramientas de análisis web y redes sociales.</w:t>
      </w:r>
    </w:p>
    <w:p w14:paraId="000002DB" w14:textId="77777777" w:rsidR="009C7C47" w:rsidRPr="00E14F21" w:rsidRDefault="00877CCA" w:rsidP="00DC0C3D">
      <w:pPr>
        <w:numPr>
          <w:ilvl w:val="1"/>
          <w:numId w:val="7"/>
        </w:numPr>
        <w:spacing w:line="360" w:lineRule="auto"/>
        <w:rPr>
          <w:rFonts w:ascii="Times New Roman" w:hAnsi="Times New Roman" w:cs="Times New Roman"/>
          <w:sz w:val="24"/>
          <w:szCs w:val="24"/>
        </w:rPr>
      </w:pPr>
      <w:r w:rsidRPr="00E14F21">
        <w:rPr>
          <w:rFonts w:ascii="Times New Roman" w:hAnsi="Times New Roman" w:cs="Times New Roman"/>
          <w:sz w:val="24"/>
          <w:szCs w:val="24"/>
        </w:rPr>
        <w:t>Ajustar y optimizar las campañas en función de los datos obtenidos, como tasas de conversión, interacciones y tráfico.</w:t>
      </w:r>
    </w:p>
    <w:p w14:paraId="000002DC" w14:textId="77777777" w:rsidR="009C7C47" w:rsidRPr="00E14F21" w:rsidRDefault="00877CCA" w:rsidP="00DC0C3D">
      <w:pPr>
        <w:numPr>
          <w:ilvl w:val="1"/>
          <w:numId w:val="7"/>
        </w:numPr>
        <w:spacing w:line="360" w:lineRule="auto"/>
        <w:rPr>
          <w:rFonts w:ascii="Times New Roman" w:hAnsi="Times New Roman" w:cs="Times New Roman"/>
          <w:sz w:val="24"/>
          <w:szCs w:val="24"/>
        </w:rPr>
      </w:pPr>
      <w:r w:rsidRPr="00E14F21">
        <w:rPr>
          <w:rFonts w:ascii="Times New Roman" w:hAnsi="Times New Roman" w:cs="Times New Roman"/>
          <w:sz w:val="24"/>
          <w:szCs w:val="24"/>
        </w:rPr>
        <w:t>Identificar las estrategias más efectivas y enfocar los esfuerzos en ellas.</w:t>
      </w:r>
    </w:p>
    <w:p w14:paraId="000002DE" w14:textId="77777777" w:rsidR="009C7C47" w:rsidRPr="00E14F21" w:rsidRDefault="009C7C47" w:rsidP="00E14F21">
      <w:pPr>
        <w:pBdr>
          <w:top w:val="nil"/>
          <w:left w:val="nil"/>
          <w:bottom w:val="nil"/>
          <w:right w:val="nil"/>
          <w:between w:val="nil"/>
        </w:pBdr>
        <w:spacing w:after="0" w:line="360" w:lineRule="auto"/>
        <w:rPr>
          <w:rFonts w:ascii="Times New Roman" w:hAnsi="Times New Roman" w:cs="Times New Roman"/>
          <w:sz w:val="24"/>
          <w:szCs w:val="24"/>
        </w:rPr>
      </w:pPr>
    </w:p>
    <w:p w14:paraId="000002DF" w14:textId="77777777" w:rsidR="009C7C47" w:rsidRPr="00E14F21" w:rsidRDefault="00877CCA" w:rsidP="00DC0C3D">
      <w:pPr>
        <w:numPr>
          <w:ilvl w:val="0"/>
          <w:numId w:val="4"/>
        </w:numPr>
        <w:pBdr>
          <w:top w:val="nil"/>
          <w:left w:val="nil"/>
          <w:bottom w:val="nil"/>
          <w:right w:val="nil"/>
          <w:between w:val="nil"/>
        </w:pBdr>
        <w:spacing w:line="360" w:lineRule="auto"/>
        <w:rPr>
          <w:rFonts w:ascii="Times New Roman" w:hAnsi="Times New Roman" w:cs="Times New Roman"/>
          <w:sz w:val="24"/>
          <w:szCs w:val="24"/>
        </w:rPr>
      </w:pPr>
      <w:r w:rsidRPr="00E14F21">
        <w:rPr>
          <w:rFonts w:ascii="Times New Roman" w:hAnsi="Times New Roman" w:cs="Times New Roman"/>
          <w:b/>
          <w:sz w:val="24"/>
          <w:szCs w:val="24"/>
        </w:rPr>
        <w:t xml:space="preserve">Etapa de Decisión: </w:t>
      </w:r>
      <w:r w:rsidRPr="00E14F21">
        <w:rPr>
          <w:rFonts w:ascii="Times New Roman" w:hAnsi="Times New Roman" w:cs="Times New Roman"/>
          <w:sz w:val="24"/>
          <w:szCs w:val="24"/>
        </w:rPr>
        <w:t xml:space="preserve">Incorporar testimonios de experiencias exitosas </w:t>
      </w:r>
    </w:p>
    <w:p w14:paraId="000002E0" w14:textId="77777777" w:rsidR="009C7C47" w:rsidRPr="00E14F21" w:rsidRDefault="00877CCA" w:rsidP="00E14F21">
      <w:pPr>
        <w:spacing w:line="360" w:lineRule="auto"/>
        <w:ind w:left="720"/>
        <w:rPr>
          <w:rFonts w:ascii="Times New Roman" w:hAnsi="Times New Roman" w:cs="Times New Roman"/>
          <w:sz w:val="24"/>
          <w:szCs w:val="24"/>
        </w:rPr>
      </w:pPr>
      <w:r w:rsidRPr="00E14F21">
        <w:rPr>
          <w:rFonts w:ascii="Times New Roman" w:hAnsi="Times New Roman" w:cs="Times New Roman"/>
          <w:sz w:val="24"/>
          <w:szCs w:val="24"/>
        </w:rPr>
        <w:t xml:space="preserve">Como </w:t>
      </w:r>
      <w:proofErr w:type="spellStart"/>
      <w:r w:rsidRPr="00E14F21">
        <w:rPr>
          <w:rFonts w:ascii="Times New Roman" w:hAnsi="Times New Roman" w:cs="Times New Roman"/>
          <w:sz w:val="24"/>
          <w:szCs w:val="24"/>
        </w:rPr>
        <w:t>influencers</w:t>
      </w:r>
      <w:proofErr w:type="spellEnd"/>
      <w:r w:rsidRPr="00E14F21">
        <w:rPr>
          <w:rFonts w:ascii="Times New Roman" w:hAnsi="Times New Roman" w:cs="Times New Roman"/>
          <w:sz w:val="24"/>
          <w:szCs w:val="24"/>
        </w:rPr>
        <w:t xml:space="preserve"> y líderes de opinión: </w:t>
      </w:r>
    </w:p>
    <w:p w14:paraId="000002E1" w14:textId="77777777" w:rsidR="009C7C47" w:rsidRPr="00E14F21" w:rsidRDefault="00877CCA" w:rsidP="00DC0C3D">
      <w:pPr>
        <w:numPr>
          <w:ilvl w:val="1"/>
          <w:numId w:val="4"/>
        </w:numPr>
        <w:spacing w:line="360" w:lineRule="auto"/>
        <w:rPr>
          <w:rFonts w:ascii="Times New Roman" w:hAnsi="Times New Roman" w:cs="Times New Roman"/>
          <w:sz w:val="24"/>
          <w:szCs w:val="24"/>
        </w:rPr>
      </w:pPr>
      <w:r w:rsidRPr="00E14F21">
        <w:rPr>
          <w:rFonts w:ascii="Times New Roman" w:hAnsi="Times New Roman" w:cs="Times New Roman"/>
          <w:sz w:val="24"/>
          <w:szCs w:val="24"/>
        </w:rPr>
        <w:t xml:space="preserve">Identificar </w:t>
      </w:r>
      <w:proofErr w:type="spellStart"/>
      <w:r w:rsidRPr="00E14F21">
        <w:rPr>
          <w:rFonts w:ascii="Times New Roman" w:hAnsi="Times New Roman" w:cs="Times New Roman"/>
          <w:sz w:val="24"/>
          <w:szCs w:val="24"/>
        </w:rPr>
        <w:t>influencers</w:t>
      </w:r>
      <w:proofErr w:type="spellEnd"/>
      <w:r w:rsidRPr="00E14F21">
        <w:rPr>
          <w:rFonts w:ascii="Times New Roman" w:hAnsi="Times New Roman" w:cs="Times New Roman"/>
          <w:sz w:val="24"/>
          <w:szCs w:val="24"/>
        </w:rPr>
        <w:t xml:space="preserve"> y líderes de opinión relevantes en el ámbito de la salud y el bienestar.</w:t>
      </w:r>
    </w:p>
    <w:p w14:paraId="000002E2" w14:textId="77777777" w:rsidR="009C7C47" w:rsidRPr="00E14F21" w:rsidRDefault="00877CCA" w:rsidP="00DC0C3D">
      <w:pPr>
        <w:numPr>
          <w:ilvl w:val="1"/>
          <w:numId w:val="4"/>
        </w:numPr>
        <w:spacing w:line="360" w:lineRule="auto"/>
        <w:rPr>
          <w:rFonts w:ascii="Times New Roman" w:hAnsi="Times New Roman" w:cs="Times New Roman"/>
          <w:sz w:val="24"/>
          <w:szCs w:val="24"/>
        </w:rPr>
      </w:pPr>
      <w:r w:rsidRPr="00E14F21">
        <w:rPr>
          <w:rFonts w:ascii="Times New Roman" w:hAnsi="Times New Roman" w:cs="Times New Roman"/>
          <w:sz w:val="24"/>
          <w:szCs w:val="24"/>
        </w:rPr>
        <w:t>Colaborar con ellos para que compartan información sobre los acuerdos de riesgo compartido en sus canales.</w:t>
      </w:r>
    </w:p>
    <w:p w14:paraId="000002E3" w14:textId="77777777" w:rsidR="009C7C47" w:rsidRPr="00E14F21" w:rsidRDefault="00877CCA" w:rsidP="00DC0C3D">
      <w:pPr>
        <w:numPr>
          <w:ilvl w:val="1"/>
          <w:numId w:val="4"/>
        </w:numPr>
        <w:spacing w:line="360" w:lineRule="auto"/>
        <w:rPr>
          <w:rFonts w:ascii="Times New Roman" w:hAnsi="Times New Roman" w:cs="Times New Roman"/>
          <w:sz w:val="24"/>
          <w:szCs w:val="24"/>
        </w:rPr>
      </w:pPr>
      <w:r w:rsidRPr="00E14F21">
        <w:rPr>
          <w:rFonts w:ascii="Times New Roman" w:hAnsi="Times New Roman" w:cs="Times New Roman"/>
          <w:sz w:val="24"/>
          <w:szCs w:val="24"/>
        </w:rPr>
        <w:t>Realizar entrevistas para que hablen sobre los beneficios de estos acuerdos.</w:t>
      </w:r>
    </w:p>
    <w:p w14:paraId="000002E4" w14:textId="77777777" w:rsidR="009C7C47" w:rsidRPr="00E14F21" w:rsidRDefault="009C7C47" w:rsidP="00E14F21">
      <w:pPr>
        <w:pBdr>
          <w:top w:val="nil"/>
          <w:left w:val="nil"/>
          <w:bottom w:val="nil"/>
          <w:right w:val="nil"/>
          <w:between w:val="nil"/>
        </w:pBdr>
        <w:spacing w:line="360" w:lineRule="auto"/>
        <w:ind w:left="720"/>
        <w:rPr>
          <w:rFonts w:ascii="Times New Roman" w:hAnsi="Times New Roman" w:cs="Times New Roman"/>
          <w:sz w:val="24"/>
          <w:szCs w:val="24"/>
        </w:rPr>
      </w:pPr>
    </w:p>
    <w:p w14:paraId="000002E8" w14:textId="396E76ED" w:rsidR="009C7C47" w:rsidRPr="00E14F21" w:rsidRDefault="00877CCA" w:rsidP="00E14F21">
      <w:pPr>
        <w:spacing w:line="360" w:lineRule="auto"/>
        <w:rPr>
          <w:rFonts w:ascii="Times New Roman" w:hAnsi="Times New Roman" w:cs="Times New Roman"/>
          <w:sz w:val="24"/>
          <w:szCs w:val="24"/>
        </w:rPr>
      </w:pPr>
      <w:r w:rsidRPr="00E14F21">
        <w:rPr>
          <w:rFonts w:ascii="Times New Roman" w:hAnsi="Times New Roman" w:cs="Times New Roman"/>
          <w:sz w:val="24"/>
          <w:szCs w:val="24"/>
        </w:rPr>
        <w:t>Es importante adoptar un enfoque integrado, combinando varias estrategias de marketing para maximizar el alcance y el impacto de la difusión. Además, es crucial mantener una comunicación clara, transparente y basada en datos para generar confianza y credibilidad en torno a los acuerdos de riesgo compartido.</w:t>
      </w:r>
    </w:p>
    <w:p w14:paraId="000002E9" w14:textId="77777777" w:rsidR="009C7C47" w:rsidRPr="00E14F21" w:rsidRDefault="009C7C47" w:rsidP="00E14F21">
      <w:pPr>
        <w:spacing w:line="360" w:lineRule="auto"/>
        <w:rPr>
          <w:rFonts w:ascii="Times New Roman" w:hAnsi="Times New Roman" w:cs="Times New Roman"/>
          <w:sz w:val="24"/>
          <w:szCs w:val="24"/>
        </w:rPr>
      </w:pPr>
    </w:p>
    <w:p w14:paraId="17C7D059" w14:textId="77777777" w:rsidR="003323BA" w:rsidRDefault="003323BA">
      <w:pPr>
        <w:spacing w:line="240" w:lineRule="auto"/>
        <w:rPr>
          <w:sz w:val="24"/>
          <w:szCs w:val="24"/>
        </w:rPr>
      </w:pPr>
    </w:p>
    <w:p w14:paraId="328E9EAE" w14:textId="77777777" w:rsidR="003323BA" w:rsidRDefault="003323BA">
      <w:pPr>
        <w:spacing w:line="240" w:lineRule="auto"/>
        <w:rPr>
          <w:sz w:val="24"/>
          <w:szCs w:val="24"/>
        </w:rPr>
      </w:pPr>
    </w:p>
    <w:p w14:paraId="2CB9CD37" w14:textId="77777777" w:rsidR="003323BA" w:rsidRDefault="003323BA">
      <w:pPr>
        <w:spacing w:line="240" w:lineRule="auto"/>
        <w:rPr>
          <w:sz w:val="24"/>
          <w:szCs w:val="24"/>
        </w:rPr>
      </w:pPr>
    </w:p>
    <w:p w14:paraId="7C70D93F" w14:textId="77777777" w:rsidR="003323BA" w:rsidRDefault="003323BA">
      <w:pPr>
        <w:spacing w:line="240" w:lineRule="auto"/>
        <w:rPr>
          <w:sz w:val="24"/>
          <w:szCs w:val="24"/>
        </w:rPr>
      </w:pPr>
    </w:p>
    <w:p w14:paraId="6F7C43F4" w14:textId="77777777" w:rsidR="0055711B" w:rsidRDefault="0055711B">
      <w:pPr>
        <w:spacing w:line="240" w:lineRule="auto"/>
        <w:rPr>
          <w:sz w:val="24"/>
          <w:szCs w:val="24"/>
        </w:rPr>
      </w:pPr>
    </w:p>
    <w:p w14:paraId="167CEA7F" w14:textId="77777777" w:rsidR="0055711B" w:rsidRDefault="0055711B">
      <w:pPr>
        <w:spacing w:line="240" w:lineRule="auto"/>
        <w:rPr>
          <w:sz w:val="24"/>
          <w:szCs w:val="24"/>
        </w:rPr>
      </w:pPr>
    </w:p>
    <w:p w14:paraId="257BFC98" w14:textId="77777777" w:rsidR="0055711B" w:rsidRDefault="0055711B">
      <w:pPr>
        <w:spacing w:line="240" w:lineRule="auto"/>
        <w:rPr>
          <w:sz w:val="24"/>
          <w:szCs w:val="24"/>
        </w:rPr>
      </w:pPr>
    </w:p>
    <w:p w14:paraId="377481DD" w14:textId="77777777" w:rsidR="0055711B" w:rsidRDefault="0055711B">
      <w:pPr>
        <w:spacing w:line="240" w:lineRule="auto"/>
        <w:rPr>
          <w:sz w:val="24"/>
          <w:szCs w:val="24"/>
        </w:rPr>
      </w:pPr>
    </w:p>
    <w:p w14:paraId="1631CD81" w14:textId="77777777" w:rsidR="0055711B" w:rsidRDefault="0055711B">
      <w:pPr>
        <w:spacing w:line="240" w:lineRule="auto"/>
        <w:rPr>
          <w:sz w:val="24"/>
          <w:szCs w:val="24"/>
        </w:rPr>
      </w:pPr>
    </w:p>
    <w:p w14:paraId="5C820B37" w14:textId="77777777" w:rsidR="0055711B" w:rsidRDefault="0055711B">
      <w:pPr>
        <w:spacing w:line="240" w:lineRule="auto"/>
        <w:rPr>
          <w:sz w:val="24"/>
          <w:szCs w:val="24"/>
        </w:rPr>
      </w:pPr>
    </w:p>
    <w:p w14:paraId="6D455EC7" w14:textId="77777777" w:rsidR="0055711B" w:rsidRDefault="0055711B">
      <w:pPr>
        <w:spacing w:line="240" w:lineRule="auto"/>
        <w:rPr>
          <w:sz w:val="24"/>
          <w:szCs w:val="24"/>
        </w:rPr>
      </w:pPr>
    </w:p>
    <w:p w14:paraId="750AFC18" w14:textId="77777777" w:rsidR="0055711B" w:rsidRDefault="0055711B">
      <w:pPr>
        <w:spacing w:line="240" w:lineRule="auto"/>
        <w:rPr>
          <w:sz w:val="24"/>
          <w:szCs w:val="24"/>
        </w:rPr>
      </w:pPr>
    </w:p>
    <w:p w14:paraId="6D1CDBEC" w14:textId="77777777" w:rsidR="0055711B" w:rsidRDefault="0055711B">
      <w:pPr>
        <w:spacing w:line="240" w:lineRule="auto"/>
        <w:rPr>
          <w:sz w:val="24"/>
          <w:szCs w:val="24"/>
        </w:rPr>
      </w:pPr>
    </w:p>
    <w:p w14:paraId="07FBA41C" w14:textId="77777777" w:rsidR="0055711B" w:rsidRDefault="0055711B">
      <w:pPr>
        <w:spacing w:line="240" w:lineRule="auto"/>
        <w:rPr>
          <w:sz w:val="24"/>
          <w:szCs w:val="24"/>
        </w:rPr>
      </w:pPr>
    </w:p>
    <w:p w14:paraId="58A1617D" w14:textId="77777777" w:rsidR="0055711B" w:rsidRDefault="0055711B">
      <w:pPr>
        <w:spacing w:line="240" w:lineRule="auto"/>
        <w:rPr>
          <w:sz w:val="24"/>
          <w:szCs w:val="24"/>
        </w:rPr>
      </w:pPr>
    </w:p>
    <w:p w14:paraId="14BD1833" w14:textId="77777777" w:rsidR="003323BA" w:rsidRDefault="003323BA">
      <w:pPr>
        <w:spacing w:line="240" w:lineRule="auto"/>
        <w:rPr>
          <w:sz w:val="24"/>
          <w:szCs w:val="24"/>
        </w:rPr>
      </w:pPr>
    </w:p>
    <w:p w14:paraId="070926CF" w14:textId="77777777" w:rsidR="003104BE" w:rsidRDefault="003104BE">
      <w:pPr>
        <w:spacing w:line="240" w:lineRule="auto"/>
        <w:rPr>
          <w:sz w:val="24"/>
          <w:szCs w:val="24"/>
        </w:rPr>
      </w:pPr>
    </w:p>
    <w:p w14:paraId="000002EA" w14:textId="782F1EF0" w:rsidR="009C7C47" w:rsidRPr="003104BE" w:rsidRDefault="00893FCE" w:rsidP="00C821B6">
      <w:pPr>
        <w:pStyle w:val="Ttulo1"/>
        <w:jc w:val="center"/>
        <w:rPr>
          <w:rFonts w:ascii="Times New Roman" w:hAnsi="Times New Roman" w:cs="Times New Roman"/>
          <w:b/>
          <w:bCs/>
          <w:sz w:val="36"/>
          <w:szCs w:val="36"/>
        </w:rPr>
      </w:pPr>
      <w:bookmarkStart w:id="157" w:name="_heading=h.sqyw64" w:colFirst="0" w:colLast="0"/>
      <w:bookmarkStart w:id="158" w:name="_Toc175242548"/>
      <w:bookmarkEnd w:id="157"/>
      <w:r w:rsidRPr="003104BE">
        <w:rPr>
          <w:rFonts w:ascii="Times New Roman" w:hAnsi="Times New Roman" w:cs="Times New Roman"/>
          <w:b/>
          <w:bCs/>
          <w:sz w:val="36"/>
          <w:szCs w:val="36"/>
        </w:rPr>
        <w:t>6.4 CONCLUSIONES</w:t>
      </w:r>
      <w:bookmarkEnd w:id="158"/>
    </w:p>
    <w:p w14:paraId="6852F56F" w14:textId="77777777" w:rsidR="003104BE" w:rsidRDefault="003104BE"/>
    <w:p w14:paraId="000002F1" w14:textId="530D789A" w:rsidR="009C7C47" w:rsidRPr="00E14F21" w:rsidRDefault="00877CCA" w:rsidP="00E14F21">
      <w:pPr>
        <w:spacing w:line="360" w:lineRule="auto"/>
        <w:rPr>
          <w:rFonts w:ascii="Times New Roman" w:hAnsi="Times New Roman" w:cs="Times New Roman"/>
          <w:sz w:val="24"/>
          <w:szCs w:val="24"/>
        </w:rPr>
      </w:pPr>
      <w:r w:rsidRPr="00E14F21">
        <w:rPr>
          <w:rFonts w:ascii="Times New Roman" w:hAnsi="Times New Roman" w:cs="Times New Roman"/>
          <w:sz w:val="24"/>
          <w:szCs w:val="24"/>
        </w:rPr>
        <w:t xml:space="preserve">Los debates contemporáneos sobre fijación de precios de medicamentos presentan varios conceptos erróneos ampliamente aceptados, incluyendo la relación entre incentivos e innovación, la proporción del gasto total en salud destinado a productos farmacéuticos, y si la evaluación económica de un medicamento puede ser influenciada por factores distintos a la eficacia clínica. Mejorar la gestión de la carga colectiva de enfermedades que soportan las generaciones actuales y futuras depende en parte del desarrollo de mejores tecnologías, incluyendo mejores medicamentos. Al igual que en cualquier industria innovadora, la expectativa de retornos financieros adecuados incentiva a los innovadores y a sus inversores a desarrollar nuevos medicamentos. Estimar las ganancias esperados requiere pronosticar los ingresos, basados en la trayectoria futura de precios y el volumen de uso con el tiempo. Cómo los participantes del mercado deciden qué precio establecer o aceptar puede ser complicado, y algunas partes interesadas desean confirmar si los precios netos que la sociedad paga por medicamentos novedosos, ya sea como recompensa por innovación pasada o como incentivo para la innovación futura, son proporcionales al valor incremental de esos medicamentos. Pero también debemos preguntarnos "¿valor para quién?"; los medicamentos no solo brindan beneficios clínicos inmediatos a los pacientes tratados hoy, sino que también pueden proporcionar un amplio espectro de beneficios a corto y largo plazo a los pacientes, sus familias y por último para la sociedad. En el mundo, el gasto en todas las facetas de la atención médica ha crecido en los últimos 25 años, pero tanto el gasto hospitalario como el ambulatorio han superado el crecimiento del gasto en medicamentos, incluso cuando nuestro arsenal de medicamentos mejora constantemente con medicamentos más seguros y efectivos. En gran parte, esto se debe a que, a diferencia de los hospitales, los medicamentos suelen volverse genéricos, lo que deja espacio en nuestros presupuestos para nuevos y mejores medicamentos, incluso cuando a menudo mantienen a los pacientes evitando internaciones hospitalarias, generando ahorros adicionales. En nuestro país, esta arista de medicamentos </w:t>
      </w:r>
      <w:r w:rsidR="00103747" w:rsidRPr="00E14F21">
        <w:rPr>
          <w:rFonts w:ascii="Times New Roman" w:hAnsi="Times New Roman" w:cs="Times New Roman"/>
          <w:sz w:val="24"/>
          <w:szCs w:val="24"/>
        </w:rPr>
        <w:t>genéricos</w:t>
      </w:r>
      <w:r w:rsidRPr="00E14F21">
        <w:rPr>
          <w:rFonts w:ascii="Times New Roman" w:hAnsi="Times New Roman" w:cs="Times New Roman"/>
          <w:sz w:val="24"/>
          <w:szCs w:val="24"/>
        </w:rPr>
        <w:t xml:space="preserve"> es resistida por muchas sociedades científica</w:t>
      </w:r>
      <w:r w:rsidR="00103747">
        <w:rPr>
          <w:rFonts w:ascii="Times New Roman" w:hAnsi="Times New Roman" w:cs="Times New Roman"/>
          <w:sz w:val="24"/>
          <w:szCs w:val="24"/>
        </w:rPr>
        <w:t>s y profesionales</w:t>
      </w:r>
      <w:r w:rsidRPr="00E14F21">
        <w:rPr>
          <w:rFonts w:ascii="Times New Roman" w:hAnsi="Times New Roman" w:cs="Times New Roman"/>
          <w:sz w:val="24"/>
          <w:szCs w:val="24"/>
        </w:rPr>
        <w:t>. Una evaluación exhaustiva del gasto en medicamentos y su valor puede ayudar a promover una mejor asignación de recursos de atención médica tanto para los sanos como para los enfermos, ambos deben pagar por la atención médica. Adoptar un enfoque holístico para evaluar el valor de un medicamento deja claro que el valor de un medicamento de marca para un paciente suele ser solo una pequeña fracción del valor total del medicamento para la sociedad. El valor social merece consideración al determinar si y cómo hacer que un medicamento sea asequible y accesible para los pacientes: un medicamento que vale su precio para la sociedad no debería ser inaccesible para pacientes enfermos al imponer altos costos de bolsillo o restringir la cobertura basada en evaluaciones de tecnología sanitaria estrechas. Además, reconocer el costo social total de las condiciones no tratadas o mal tratadas es crucial para obtener una comprensión completa de lo que guía al ecosistema de innovación biomédica a crear valor para la sociedad. Sería imprudente desalentar el desarrollo de nuevas soluciones sin antes apreciar el costo de dejar los problemas sin</w:t>
      </w:r>
      <w:r w:rsidR="00372DA6">
        <w:rPr>
          <w:rFonts w:ascii="Times New Roman" w:hAnsi="Times New Roman" w:cs="Times New Roman"/>
          <w:sz w:val="24"/>
          <w:szCs w:val="24"/>
        </w:rPr>
        <w:t xml:space="preserve"> </w:t>
      </w:r>
      <w:r w:rsidRPr="00E14F21">
        <w:rPr>
          <w:rFonts w:ascii="Times New Roman" w:hAnsi="Times New Roman" w:cs="Times New Roman"/>
          <w:sz w:val="24"/>
          <w:szCs w:val="24"/>
        </w:rPr>
        <w:t xml:space="preserve">resolver.                                                                                                                                                              La literatura revisada sobre los contratos de riesgo compartido me ha generado una gran expectativa respecto a su potencial como herramienta para la toma de decisiones con el mercado farmacéutico en condiciones de incertidumbre. Considerando que nuestro país es muy particular, donde la incertidumbre en una variable constante. El éxito de este tipo de herramientas de gestión, podría ser </w:t>
      </w:r>
      <w:r w:rsidR="00FD4064" w:rsidRPr="00E14F21">
        <w:rPr>
          <w:rFonts w:ascii="Times New Roman" w:hAnsi="Times New Roman" w:cs="Times New Roman"/>
          <w:sz w:val="24"/>
          <w:szCs w:val="24"/>
        </w:rPr>
        <w:t>el camino para mejorar</w:t>
      </w:r>
      <w:r w:rsidRPr="00E14F21">
        <w:rPr>
          <w:rFonts w:ascii="Times New Roman" w:hAnsi="Times New Roman" w:cs="Times New Roman"/>
          <w:sz w:val="24"/>
          <w:szCs w:val="24"/>
        </w:rPr>
        <w:t xml:space="preserve"> la sustentabilidad de nuestro sistema de salud.  Numerosas publicaciones pronostican resultados favorables en cuanto a su aplicación, tanto para las empresas privadas, como para los distintos componentes de sistemas de salud. Se espera lograr una disminución de la incertidumbre, dar mayor accesibilidad a medicamentos innovadores de altos precios y a su vez, un aumento potencial de la efectividad documentada y de vida real, entre otros beneficios, lo que contribuiría positivamente a la deseada sostenibilidad del sistema. Sin embargo, algunos estudios, advierten de las dificultades inherentes a su aplicación y limitan su funcionalidad a ciertas condiciones del mercado. Estos estudios concluyen que los contratos de riesgo compartido deben ser considerados con precaución y discrecionalidad, evaluando cuidadosamente su pertinencia para cada caso concreto debido a la variabilidad de sus resultados. La conclusión más general que se puede extraer de nuestro análisis es que los contratos de riesgo compartido contribuyen a la obtención de información sobre los tratamientos y, bajo ciertas condiciones, ayudan a los decisores de los distintos subsistemas a tomar conductas adecuadas respecto a la adquisición de medicamentos y facilitan el acceso al mercado de productos innovadores por parte de las empresas farmacéuticas.</w:t>
      </w:r>
      <w:r w:rsidR="000E135F" w:rsidRPr="00E14F21">
        <w:rPr>
          <w:rFonts w:ascii="Times New Roman" w:hAnsi="Times New Roman" w:cs="Times New Roman"/>
          <w:sz w:val="24"/>
          <w:szCs w:val="24"/>
        </w:rPr>
        <w:t xml:space="preserve">                                                            </w:t>
      </w:r>
      <w:r w:rsidR="0055711B">
        <w:rPr>
          <w:rFonts w:ascii="Times New Roman" w:hAnsi="Times New Roman" w:cs="Times New Roman"/>
          <w:sz w:val="24"/>
          <w:szCs w:val="24"/>
        </w:rPr>
        <w:t xml:space="preserve">       </w:t>
      </w:r>
      <w:r w:rsidR="000E135F" w:rsidRPr="00E14F21">
        <w:rPr>
          <w:rFonts w:ascii="Times New Roman" w:hAnsi="Times New Roman" w:cs="Times New Roman"/>
          <w:sz w:val="24"/>
          <w:szCs w:val="24"/>
        </w:rPr>
        <w:t xml:space="preserve">           </w:t>
      </w:r>
      <w:r w:rsidRPr="00E14F21">
        <w:rPr>
          <w:rFonts w:ascii="Times New Roman" w:hAnsi="Times New Roman" w:cs="Times New Roman"/>
          <w:bCs/>
          <w:sz w:val="24"/>
          <w:szCs w:val="24"/>
        </w:rPr>
        <w:t>Las experiencias en el sistema de salud privado argentino indican que los modelos de riesgo compartido con pagos basados en resultados ofrecen una vía prometedora para mejorar la adquisición y gestión de medicamentos de alto precio. Aunque enfrentan desafíos, los beneficios potenciales en términos de eficiencia financiera y atención de calidad respaldan la continuación y expansión de estos enfoques innovadores en la medicina prepaga argentina.</w:t>
      </w:r>
      <w:r w:rsidR="00C821B6" w:rsidRPr="00E14F21">
        <w:rPr>
          <w:rFonts w:ascii="Times New Roman" w:hAnsi="Times New Roman" w:cs="Times New Roman"/>
          <w:bCs/>
          <w:sz w:val="24"/>
          <w:szCs w:val="24"/>
        </w:rPr>
        <w:t xml:space="preserve"> </w:t>
      </w:r>
      <w:r w:rsidRPr="00E14F21">
        <w:rPr>
          <w:rFonts w:ascii="Times New Roman" w:hAnsi="Times New Roman" w:cs="Times New Roman"/>
          <w:bCs/>
          <w:sz w:val="24"/>
          <w:szCs w:val="24"/>
        </w:rPr>
        <w:t xml:space="preserve">Sin embargo, y a pesar de todas las cuestiones discutidas, el modelo propuesto capta los principales fundamentos económicos de los contratos de riesgo compartido, ya que recoge en unas pocas variables gran parte de la información necesaria para describir el comportamiento de los agentes y su forma de interactuar, proporcionando unos resultados concretos basados en parámetros susceptibles de medición en la realidad. Las conclusiones del modelo podrían resultar relevantes para el debate abierto sobre los contratos de riesgo compartido y sus posibilidades como herramientas para mitigar la incertidumbre, ya que fundamentan la relativa conveniencia de estos contratos desde un punto de vista económico. </w:t>
      </w:r>
    </w:p>
    <w:p w14:paraId="000002F2" w14:textId="705856B7" w:rsidR="009C7C47" w:rsidRPr="00E14F21" w:rsidRDefault="00877CCA" w:rsidP="00E14F21">
      <w:pPr>
        <w:spacing w:line="360" w:lineRule="auto"/>
        <w:rPr>
          <w:rFonts w:ascii="Times New Roman" w:hAnsi="Times New Roman" w:cs="Times New Roman"/>
          <w:b/>
          <w:i/>
          <w:sz w:val="24"/>
          <w:szCs w:val="24"/>
        </w:rPr>
      </w:pPr>
      <w:r w:rsidRPr="00E14F21">
        <w:rPr>
          <w:rFonts w:ascii="Times New Roman" w:hAnsi="Times New Roman" w:cs="Times New Roman"/>
          <w:bCs/>
          <w:i/>
          <w:sz w:val="24"/>
          <w:szCs w:val="24"/>
        </w:rPr>
        <w:t>Los Acuerdos de Riesgo Compartido pueden ser instrumentos relevantes</w:t>
      </w:r>
      <w:r w:rsidR="00A73475">
        <w:rPr>
          <w:rFonts w:ascii="Times New Roman" w:hAnsi="Times New Roman" w:cs="Times New Roman"/>
          <w:bCs/>
          <w:i/>
          <w:sz w:val="24"/>
          <w:szCs w:val="24"/>
        </w:rPr>
        <w:t>,</w:t>
      </w:r>
      <w:r w:rsidRPr="00E14F21">
        <w:rPr>
          <w:rFonts w:ascii="Times New Roman" w:hAnsi="Times New Roman" w:cs="Times New Roman"/>
          <w:bCs/>
          <w:i/>
          <w:sz w:val="24"/>
          <w:szCs w:val="24"/>
        </w:rPr>
        <w:t xml:space="preserve"> con impacto para alcanzar la eficiencia en el sistema sanitario y</w:t>
      </w:r>
      <w:r w:rsidR="002A2447">
        <w:rPr>
          <w:rFonts w:ascii="Times New Roman" w:hAnsi="Times New Roman" w:cs="Times New Roman"/>
          <w:bCs/>
          <w:i/>
          <w:sz w:val="24"/>
          <w:szCs w:val="24"/>
        </w:rPr>
        <w:t xml:space="preserve"> </w:t>
      </w:r>
      <w:proofErr w:type="gramStart"/>
      <w:r w:rsidR="002A2447">
        <w:rPr>
          <w:rFonts w:ascii="Times New Roman" w:hAnsi="Times New Roman" w:cs="Times New Roman"/>
          <w:bCs/>
          <w:i/>
          <w:sz w:val="24"/>
          <w:szCs w:val="24"/>
        </w:rPr>
        <w:t xml:space="preserve">al </w:t>
      </w:r>
      <w:r w:rsidRPr="00E14F21">
        <w:rPr>
          <w:rFonts w:ascii="Times New Roman" w:hAnsi="Times New Roman" w:cs="Times New Roman"/>
          <w:bCs/>
          <w:i/>
          <w:sz w:val="24"/>
          <w:szCs w:val="24"/>
        </w:rPr>
        <w:t xml:space="preserve"> </w:t>
      </w:r>
      <w:r w:rsidR="002A2447" w:rsidRPr="00E14F21">
        <w:rPr>
          <w:rFonts w:ascii="Times New Roman" w:hAnsi="Times New Roman" w:cs="Times New Roman"/>
          <w:bCs/>
          <w:i/>
          <w:sz w:val="24"/>
          <w:szCs w:val="24"/>
        </w:rPr>
        <w:t>mismo</w:t>
      </w:r>
      <w:proofErr w:type="gramEnd"/>
      <w:r w:rsidR="002A2447" w:rsidRPr="00E14F21">
        <w:rPr>
          <w:rFonts w:ascii="Times New Roman" w:hAnsi="Times New Roman" w:cs="Times New Roman"/>
          <w:bCs/>
          <w:i/>
          <w:sz w:val="24"/>
          <w:szCs w:val="24"/>
        </w:rPr>
        <w:t xml:space="preserve"> tiempo</w:t>
      </w:r>
      <w:r w:rsidR="006D6DCB">
        <w:rPr>
          <w:rFonts w:ascii="Times New Roman" w:hAnsi="Times New Roman" w:cs="Times New Roman"/>
          <w:bCs/>
          <w:i/>
          <w:sz w:val="24"/>
          <w:szCs w:val="24"/>
        </w:rPr>
        <w:t xml:space="preserve"> l</w:t>
      </w:r>
      <w:r w:rsidR="00E96AB8">
        <w:rPr>
          <w:rFonts w:ascii="Times New Roman" w:hAnsi="Times New Roman" w:cs="Times New Roman"/>
          <w:bCs/>
          <w:i/>
          <w:sz w:val="24"/>
          <w:szCs w:val="24"/>
        </w:rPr>
        <w:t>ograr la</w:t>
      </w:r>
      <w:r w:rsidRPr="00E14F21">
        <w:rPr>
          <w:rFonts w:ascii="Times New Roman" w:hAnsi="Times New Roman" w:cs="Times New Roman"/>
          <w:bCs/>
          <w:i/>
          <w:sz w:val="24"/>
          <w:szCs w:val="24"/>
        </w:rPr>
        <w:t xml:space="preserve"> efectividad para los pacientes</w:t>
      </w:r>
      <w:r w:rsidRPr="00E14F21">
        <w:rPr>
          <w:rFonts w:ascii="Times New Roman" w:hAnsi="Times New Roman" w:cs="Times New Roman"/>
          <w:b/>
          <w:i/>
          <w:sz w:val="24"/>
          <w:szCs w:val="24"/>
        </w:rPr>
        <w:t>.</w:t>
      </w:r>
    </w:p>
    <w:p w14:paraId="00D3782B" w14:textId="77777777" w:rsidR="000E135F" w:rsidRDefault="000E135F"/>
    <w:p w14:paraId="00000310" w14:textId="77777777" w:rsidR="009C7C47" w:rsidRPr="003104BE" w:rsidRDefault="00877CCA" w:rsidP="00893FCE">
      <w:pPr>
        <w:pStyle w:val="Ttulo1"/>
        <w:rPr>
          <w:rFonts w:ascii="Times New Roman" w:hAnsi="Times New Roman" w:cs="Times New Roman"/>
          <w:b/>
          <w:bCs/>
        </w:rPr>
      </w:pPr>
      <w:bookmarkStart w:id="159" w:name="_heading=h.3cqmetx" w:colFirst="0" w:colLast="0"/>
      <w:bookmarkStart w:id="160" w:name="_Toc175242549"/>
      <w:bookmarkEnd w:id="159"/>
      <w:r w:rsidRPr="003104BE">
        <w:rPr>
          <w:rFonts w:ascii="Times New Roman" w:hAnsi="Times New Roman" w:cs="Times New Roman"/>
          <w:b/>
          <w:bCs/>
        </w:rPr>
        <w:t>REFERENCIAS BIBLIOGRÁFICAS</w:t>
      </w:r>
      <w:bookmarkEnd w:id="160"/>
    </w:p>
    <w:p w14:paraId="00000311" w14:textId="77777777" w:rsidR="009C7C47" w:rsidRPr="00E14F21" w:rsidRDefault="009C7C47" w:rsidP="00E14F21">
      <w:pPr>
        <w:spacing w:line="360" w:lineRule="auto"/>
        <w:rPr>
          <w:rFonts w:ascii="Times New Roman" w:hAnsi="Times New Roman" w:cs="Times New Roman"/>
          <w:sz w:val="24"/>
          <w:szCs w:val="24"/>
        </w:rPr>
      </w:pPr>
    </w:p>
    <w:p w14:paraId="00000312" w14:textId="77777777" w:rsidR="009C7C47" w:rsidRPr="00E14F21" w:rsidRDefault="00877CCA" w:rsidP="00DC0C3D">
      <w:pPr>
        <w:numPr>
          <w:ilvl w:val="0"/>
          <w:numId w:val="8"/>
        </w:numPr>
        <w:spacing w:line="360" w:lineRule="auto"/>
        <w:rPr>
          <w:rFonts w:ascii="Times New Roman" w:hAnsi="Times New Roman" w:cs="Times New Roman"/>
          <w:sz w:val="24"/>
          <w:szCs w:val="24"/>
        </w:rPr>
      </w:pPr>
      <w:r w:rsidRPr="00E14F21">
        <w:rPr>
          <w:rFonts w:ascii="Times New Roman" w:hAnsi="Times New Roman" w:cs="Times New Roman"/>
          <w:sz w:val="24"/>
          <w:szCs w:val="24"/>
        </w:rPr>
        <w:t>Reveco Sepúlveda R y Gutiérrez Ponce H (2014). Determinación de costos en evaluación económica de intervenciones sanitarias, desafío pendiente para la contabilidad. CAPIC REVIEW Vol. 12 (2): 121-133.</w:t>
      </w:r>
    </w:p>
    <w:p w14:paraId="00000313" w14:textId="77777777" w:rsidR="009C7C47" w:rsidRPr="00E14F21" w:rsidRDefault="009C7C47" w:rsidP="00E14F21">
      <w:pPr>
        <w:spacing w:line="360" w:lineRule="auto"/>
        <w:rPr>
          <w:rFonts w:ascii="Times New Roman" w:hAnsi="Times New Roman" w:cs="Times New Roman"/>
          <w:sz w:val="24"/>
          <w:szCs w:val="24"/>
        </w:rPr>
      </w:pPr>
    </w:p>
    <w:p w14:paraId="00000314" w14:textId="6B44C3B6" w:rsidR="009C7C47" w:rsidRPr="00E14F21" w:rsidRDefault="00877CCA" w:rsidP="00DC0C3D">
      <w:pPr>
        <w:numPr>
          <w:ilvl w:val="0"/>
          <w:numId w:val="8"/>
        </w:numPr>
        <w:spacing w:line="360" w:lineRule="auto"/>
        <w:rPr>
          <w:rFonts w:ascii="Times New Roman" w:hAnsi="Times New Roman" w:cs="Times New Roman"/>
          <w:sz w:val="24"/>
          <w:szCs w:val="24"/>
        </w:rPr>
      </w:pPr>
      <w:r w:rsidRPr="00E14F21">
        <w:rPr>
          <w:rFonts w:ascii="Times New Roman" w:hAnsi="Times New Roman" w:cs="Times New Roman"/>
          <w:sz w:val="24"/>
          <w:szCs w:val="24"/>
        </w:rPr>
        <w:t>Pichón Riviere A, Drummond M, Palacios A, et al (2023) Determinar el camino de la eficiencia hacia la salud universal. Cobertura: umbrales de costo efectividad para 174 países. basado en el crecimiento de la esperanza de vida y los gastos en salud. Lancet Global Health. 833-42.</w:t>
      </w:r>
    </w:p>
    <w:p w14:paraId="00000315" w14:textId="77777777" w:rsidR="009C7C47" w:rsidRPr="00E14F21" w:rsidRDefault="00877CCA" w:rsidP="00DC0C3D">
      <w:pPr>
        <w:numPr>
          <w:ilvl w:val="0"/>
          <w:numId w:val="8"/>
        </w:numPr>
        <w:spacing w:line="360" w:lineRule="auto"/>
        <w:rPr>
          <w:rFonts w:ascii="Times New Roman" w:hAnsi="Times New Roman" w:cs="Times New Roman"/>
          <w:sz w:val="24"/>
          <w:szCs w:val="24"/>
        </w:rPr>
      </w:pPr>
      <w:r w:rsidRPr="00E14F21">
        <w:rPr>
          <w:rFonts w:ascii="Times New Roman" w:hAnsi="Times New Roman" w:cs="Times New Roman"/>
          <w:sz w:val="24"/>
          <w:szCs w:val="24"/>
        </w:rPr>
        <w:t>Galli, Amanda, Pages, Marisa y Swieszkoswski, Sandra (2017). Sistema de Salud Argentina. Área Docencia Sociedad Argentina de Cardiología, págs. 1-32.</w:t>
      </w:r>
    </w:p>
    <w:p w14:paraId="00000316" w14:textId="151F4272" w:rsidR="009C7C47" w:rsidRPr="00E14F21" w:rsidRDefault="00877CCA" w:rsidP="00DC0C3D">
      <w:pPr>
        <w:numPr>
          <w:ilvl w:val="0"/>
          <w:numId w:val="8"/>
        </w:numPr>
        <w:spacing w:line="360" w:lineRule="auto"/>
        <w:rPr>
          <w:rFonts w:ascii="Times New Roman" w:hAnsi="Times New Roman" w:cs="Times New Roman"/>
          <w:sz w:val="24"/>
          <w:szCs w:val="24"/>
        </w:rPr>
      </w:pPr>
      <w:r w:rsidRPr="00E14F21">
        <w:rPr>
          <w:rFonts w:ascii="Times New Roman" w:hAnsi="Times New Roman" w:cs="Times New Roman"/>
          <w:sz w:val="24"/>
          <w:szCs w:val="24"/>
        </w:rPr>
        <w:t xml:space="preserve">Oficina del Congreso Argentino (2021). Caracterización del Sistema de Salud Argentino. -diciembre. </w:t>
      </w:r>
      <w:r w:rsidR="00993B16" w:rsidRPr="00E14F21">
        <w:rPr>
          <w:rFonts w:ascii="Times New Roman" w:hAnsi="Times New Roman" w:cs="Times New Roman"/>
          <w:sz w:val="24"/>
          <w:szCs w:val="24"/>
        </w:rPr>
        <w:t>Pág.</w:t>
      </w:r>
      <w:r w:rsidRPr="00E14F21">
        <w:rPr>
          <w:rFonts w:ascii="Times New Roman" w:hAnsi="Times New Roman" w:cs="Times New Roman"/>
          <w:sz w:val="24"/>
          <w:szCs w:val="24"/>
        </w:rPr>
        <w:t xml:space="preserve"> 7-91.</w:t>
      </w:r>
    </w:p>
    <w:p w14:paraId="00000317" w14:textId="77777777" w:rsidR="009C7C47" w:rsidRPr="00E14F21" w:rsidRDefault="00877CCA" w:rsidP="00DC0C3D">
      <w:pPr>
        <w:numPr>
          <w:ilvl w:val="0"/>
          <w:numId w:val="8"/>
        </w:numPr>
        <w:spacing w:line="360" w:lineRule="auto"/>
        <w:rPr>
          <w:rFonts w:ascii="Times New Roman" w:hAnsi="Times New Roman" w:cs="Times New Roman"/>
          <w:sz w:val="24"/>
          <w:szCs w:val="24"/>
        </w:rPr>
      </w:pPr>
      <w:r w:rsidRPr="00E14F21">
        <w:rPr>
          <w:rFonts w:ascii="Times New Roman" w:hAnsi="Times New Roman" w:cs="Times New Roman"/>
          <w:sz w:val="24"/>
          <w:szCs w:val="24"/>
        </w:rPr>
        <w:t xml:space="preserve">Danza A, López (2020). Medicamentos de alto precio en debate. M. Rev. </w:t>
      </w:r>
      <w:proofErr w:type="spellStart"/>
      <w:r w:rsidRPr="00E14F21">
        <w:rPr>
          <w:rFonts w:ascii="Times New Roman" w:hAnsi="Times New Roman" w:cs="Times New Roman"/>
          <w:sz w:val="24"/>
          <w:szCs w:val="24"/>
        </w:rPr>
        <w:t>Méd</w:t>
      </w:r>
      <w:proofErr w:type="spellEnd"/>
      <w:r w:rsidRPr="00E14F21">
        <w:rPr>
          <w:rFonts w:ascii="Times New Roman" w:hAnsi="Times New Roman" w:cs="Times New Roman"/>
          <w:sz w:val="24"/>
          <w:szCs w:val="24"/>
        </w:rPr>
        <w:t xml:space="preserve">. </w:t>
      </w:r>
      <w:proofErr w:type="spellStart"/>
      <w:r w:rsidRPr="00E14F21">
        <w:rPr>
          <w:rFonts w:ascii="Times New Roman" w:hAnsi="Times New Roman" w:cs="Times New Roman"/>
          <w:sz w:val="24"/>
          <w:szCs w:val="24"/>
        </w:rPr>
        <w:t>Urug</w:t>
      </w:r>
      <w:proofErr w:type="spellEnd"/>
      <w:r w:rsidRPr="00E14F21">
        <w:rPr>
          <w:rFonts w:ascii="Times New Roman" w:hAnsi="Times New Roman" w:cs="Times New Roman"/>
          <w:sz w:val="24"/>
          <w:szCs w:val="24"/>
        </w:rPr>
        <w:t>. 36(1):5-6.</w:t>
      </w:r>
    </w:p>
    <w:p w14:paraId="00000318" w14:textId="56CB372B" w:rsidR="009C7C47" w:rsidRPr="00E14F21" w:rsidRDefault="00877CCA" w:rsidP="00DC0C3D">
      <w:pPr>
        <w:numPr>
          <w:ilvl w:val="0"/>
          <w:numId w:val="8"/>
        </w:numPr>
        <w:spacing w:line="360" w:lineRule="auto"/>
        <w:rPr>
          <w:rFonts w:ascii="Times New Roman" w:hAnsi="Times New Roman" w:cs="Times New Roman"/>
          <w:sz w:val="24"/>
          <w:szCs w:val="24"/>
        </w:rPr>
      </w:pPr>
      <w:bookmarkStart w:id="161" w:name="_Hlk171848496"/>
      <w:r w:rsidRPr="00E14F21">
        <w:rPr>
          <w:rFonts w:ascii="Times New Roman" w:hAnsi="Times New Roman" w:cs="Times New Roman"/>
          <w:sz w:val="24"/>
          <w:szCs w:val="24"/>
        </w:rPr>
        <w:t xml:space="preserve">Bardazano G, </w:t>
      </w:r>
      <w:proofErr w:type="spellStart"/>
      <w:r w:rsidRPr="00E14F21">
        <w:rPr>
          <w:rFonts w:ascii="Times New Roman" w:hAnsi="Times New Roman" w:cs="Times New Roman"/>
          <w:sz w:val="24"/>
          <w:szCs w:val="24"/>
        </w:rPr>
        <w:t>Caredio</w:t>
      </w:r>
      <w:proofErr w:type="spellEnd"/>
      <w:r w:rsidRPr="00E14F21">
        <w:rPr>
          <w:rFonts w:ascii="Times New Roman" w:hAnsi="Times New Roman" w:cs="Times New Roman"/>
          <w:sz w:val="24"/>
          <w:szCs w:val="24"/>
        </w:rPr>
        <w:t xml:space="preserve"> V, </w:t>
      </w:r>
      <w:proofErr w:type="spellStart"/>
      <w:r w:rsidRPr="00E14F21">
        <w:rPr>
          <w:rFonts w:ascii="Times New Roman" w:hAnsi="Times New Roman" w:cs="Times New Roman"/>
          <w:sz w:val="24"/>
          <w:szCs w:val="24"/>
        </w:rPr>
        <w:t>Cechi</w:t>
      </w:r>
      <w:proofErr w:type="spellEnd"/>
      <w:r w:rsidRPr="00E14F21">
        <w:rPr>
          <w:rFonts w:ascii="Times New Roman" w:hAnsi="Times New Roman" w:cs="Times New Roman"/>
          <w:sz w:val="24"/>
          <w:szCs w:val="24"/>
        </w:rPr>
        <w:t xml:space="preserve"> P et al</w:t>
      </w:r>
      <w:r w:rsidR="00993B16" w:rsidRPr="00E14F21">
        <w:rPr>
          <w:rFonts w:ascii="Times New Roman" w:hAnsi="Times New Roman" w:cs="Times New Roman"/>
          <w:sz w:val="24"/>
          <w:szCs w:val="24"/>
        </w:rPr>
        <w:t xml:space="preserve">. </w:t>
      </w:r>
      <w:r w:rsidRPr="00E14F21">
        <w:rPr>
          <w:rFonts w:ascii="Times New Roman" w:hAnsi="Times New Roman" w:cs="Times New Roman"/>
          <w:sz w:val="24"/>
          <w:szCs w:val="24"/>
        </w:rPr>
        <w:t xml:space="preserve">(2017). Múltiples miradas de los medicamentos de alto precio: Hacia una comprensión integral del tema. Libro Medicamentos alto precio. </w:t>
      </w:r>
      <w:r w:rsidR="00993B16" w:rsidRPr="00E14F21">
        <w:rPr>
          <w:rFonts w:ascii="Times New Roman" w:hAnsi="Times New Roman" w:cs="Times New Roman"/>
          <w:sz w:val="24"/>
          <w:szCs w:val="24"/>
        </w:rPr>
        <w:t>Pág.</w:t>
      </w:r>
      <w:r w:rsidRPr="00E14F21">
        <w:rPr>
          <w:rFonts w:ascii="Times New Roman" w:hAnsi="Times New Roman" w:cs="Times New Roman"/>
          <w:sz w:val="24"/>
          <w:szCs w:val="24"/>
        </w:rPr>
        <w:t xml:space="preserve"> 19-28.</w:t>
      </w:r>
    </w:p>
    <w:bookmarkEnd w:id="161"/>
    <w:p w14:paraId="00000319" w14:textId="77777777" w:rsidR="009C7C47" w:rsidRPr="00E14F21" w:rsidRDefault="00877CCA" w:rsidP="00DC0C3D">
      <w:pPr>
        <w:numPr>
          <w:ilvl w:val="0"/>
          <w:numId w:val="8"/>
        </w:numPr>
        <w:spacing w:line="360" w:lineRule="auto"/>
        <w:rPr>
          <w:rFonts w:ascii="Times New Roman" w:hAnsi="Times New Roman" w:cs="Times New Roman"/>
          <w:sz w:val="24"/>
          <w:szCs w:val="24"/>
        </w:rPr>
      </w:pPr>
      <w:r w:rsidRPr="00E14F21">
        <w:rPr>
          <w:rFonts w:ascii="Times New Roman" w:hAnsi="Times New Roman" w:cs="Times New Roman"/>
          <w:sz w:val="24"/>
          <w:szCs w:val="24"/>
        </w:rPr>
        <w:t>Instituto Nacional de Estadística y Censos (INDEC), (2023). Informe Farmacéutico Informe tercer trimestre 2023.</w:t>
      </w:r>
    </w:p>
    <w:p w14:paraId="0000031A" w14:textId="77777777" w:rsidR="009C7C47" w:rsidRPr="006C684B" w:rsidRDefault="00877CCA" w:rsidP="00DC0C3D">
      <w:pPr>
        <w:numPr>
          <w:ilvl w:val="0"/>
          <w:numId w:val="8"/>
        </w:numPr>
        <w:spacing w:line="360" w:lineRule="auto"/>
        <w:rPr>
          <w:rFonts w:ascii="Times New Roman" w:hAnsi="Times New Roman" w:cs="Times New Roman"/>
          <w:sz w:val="24"/>
          <w:szCs w:val="24"/>
          <w:lang w:val="en-US"/>
        </w:rPr>
      </w:pPr>
      <w:r w:rsidRPr="006C684B">
        <w:rPr>
          <w:rFonts w:ascii="Times New Roman" w:hAnsi="Times New Roman" w:cs="Times New Roman"/>
          <w:sz w:val="24"/>
          <w:szCs w:val="24"/>
          <w:lang w:val="en-US"/>
        </w:rPr>
        <w:t>IQVIA (2022). Reporte anual, 2022. Statistical Quality Assurance applied to IQVIA’s Information Offerings.</w:t>
      </w:r>
    </w:p>
    <w:p w14:paraId="0000031B" w14:textId="77777777" w:rsidR="009C7C47" w:rsidRPr="00E14F21" w:rsidRDefault="00877CCA" w:rsidP="00DC0C3D">
      <w:pPr>
        <w:numPr>
          <w:ilvl w:val="0"/>
          <w:numId w:val="8"/>
        </w:numPr>
        <w:spacing w:line="360" w:lineRule="auto"/>
        <w:rPr>
          <w:rFonts w:ascii="Times New Roman" w:hAnsi="Times New Roman" w:cs="Times New Roman"/>
          <w:sz w:val="24"/>
          <w:szCs w:val="24"/>
        </w:rPr>
      </w:pPr>
      <w:bookmarkStart w:id="162" w:name="_Hlk171851852"/>
      <w:r w:rsidRPr="00E14F21">
        <w:rPr>
          <w:rFonts w:ascii="Times New Roman" w:hAnsi="Times New Roman" w:cs="Times New Roman"/>
          <w:sz w:val="24"/>
          <w:szCs w:val="24"/>
        </w:rPr>
        <w:t>Ministerio de Economía (2023) Reporte: Producir más bienes y servicios ligados a la salud para garantizar la seguridad sanitaria secretaria de industria y desarrollo productivo. Marzo.</w:t>
      </w:r>
    </w:p>
    <w:bookmarkEnd w:id="162"/>
    <w:p w14:paraId="0000031C" w14:textId="77777777" w:rsidR="009C7C47" w:rsidRPr="00E14F21" w:rsidRDefault="00877CCA" w:rsidP="00DC0C3D">
      <w:pPr>
        <w:numPr>
          <w:ilvl w:val="0"/>
          <w:numId w:val="8"/>
        </w:numPr>
        <w:spacing w:line="360" w:lineRule="auto"/>
        <w:rPr>
          <w:rFonts w:ascii="Times New Roman" w:hAnsi="Times New Roman" w:cs="Times New Roman"/>
          <w:sz w:val="24"/>
          <w:szCs w:val="24"/>
        </w:rPr>
      </w:pPr>
      <w:r w:rsidRPr="006C684B">
        <w:rPr>
          <w:rFonts w:ascii="Times New Roman" w:hAnsi="Times New Roman" w:cs="Times New Roman"/>
          <w:sz w:val="24"/>
          <w:szCs w:val="24"/>
          <w:lang w:val="en-US"/>
        </w:rPr>
        <w:t xml:space="preserve">Mora F. (2015). Biosimilar: What it is not. </w:t>
      </w:r>
      <w:r w:rsidRPr="00E14F21">
        <w:rPr>
          <w:rFonts w:ascii="Times New Roman" w:hAnsi="Times New Roman" w:cs="Times New Roman"/>
          <w:sz w:val="24"/>
          <w:szCs w:val="24"/>
        </w:rPr>
        <w:t>Br J Clin Pharmacol. 80(5):949–56.</w:t>
      </w:r>
    </w:p>
    <w:p w14:paraId="0000031D" w14:textId="6710B6F0" w:rsidR="009C7C47" w:rsidRPr="00E14F21" w:rsidRDefault="00877CCA" w:rsidP="00DC0C3D">
      <w:pPr>
        <w:numPr>
          <w:ilvl w:val="0"/>
          <w:numId w:val="8"/>
        </w:numPr>
        <w:spacing w:line="360" w:lineRule="auto"/>
        <w:rPr>
          <w:rFonts w:ascii="Times New Roman" w:hAnsi="Times New Roman" w:cs="Times New Roman"/>
          <w:sz w:val="24"/>
          <w:szCs w:val="24"/>
        </w:rPr>
      </w:pPr>
      <w:bookmarkStart w:id="163" w:name="_heading=h.1rvwp1q" w:colFirst="0" w:colLast="0"/>
      <w:bookmarkEnd w:id="163"/>
      <w:r w:rsidRPr="00E14F21">
        <w:rPr>
          <w:rFonts w:ascii="Times New Roman" w:hAnsi="Times New Roman" w:cs="Times New Roman"/>
          <w:sz w:val="24"/>
          <w:szCs w:val="24"/>
        </w:rPr>
        <w:t xml:space="preserve">De Zozaya N, Pérez-Camarero S, Martínez-Galdeano L (2017). La regulación y financiación de los medicamentos biosimilares en la OCDE [Internet]. Weber. </w:t>
      </w:r>
      <w:proofErr w:type="spellStart"/>
      <w:r w:rsidRPr="00E14F21">
        <w:rPr>
          <w:rFonts w:ascii="Times New Roman" w:hAnsi="Times New Roman" w:cs="Times New Roman"/>
          <w:sz w:val="24"/>
          <w:szCs w:val="24"/>
        </w:rPr>
        <w:t>Org</w:t>
      </w:r>
      <w:proofErr w:type="spellEnd"/>
      <w:r w:rsidRPr="00E14F21">
        <w:rPr>
          <w:rFonts w:ascii="Times New Roman" w:hAnsi="Times New Roman" w:cs="Times New Roman"/>
          <w:sz w:val="24"/>
          <w:szCs w:val="24"/>
        </w:rPr>
        <w:t xml:space="preserve">. Es. </w:t>
      </w:r>
      <w:r w:rsidR="00993B16" w:rsidRPr="00E14F21">
        <w:rPr>
          <w:rFonts w:ascii="Times New Roman" w:hAnsi="Times New Roman" w:cs="Times New Roman"/>
          <w:sz w:val="24"/>
          <w:szCs w:val="24"/>
        </w:rPr>
        <w:t>Pág.</w:t>
      </w:r>
      <w:r w:rsidRPr="00E14F21">
        <w:rPr>
          <w:rFonts w:ascii="Times New Roman" w:hAnsi="Times New Roman" w:cs="Times New Roman"/>
          <w:sz w:val="24"/>
          <w:szCs w:val="24"/>
        </w:rPr>
        <w:t xml:space="preserve"> 41. http://weber.org.es/wpcontent/uploads/2017/11/La_Regulacion_y_financiacion_de_losbiosimilares_en_la-OCDE_weber. </w:t>
      </w:r>
    </w:p>
    <w:p w14:paraId="0000031E" w14:textId="77777777" w:rsidR="009C7C47" w:rsidRPr="00E14F21" w:rsidRDefault="009C7C47" w:rsidP="00E14F21">
      <w:pPr>
        <w:spacing w:line="360" w:lineRule="auto"/>
        <w:rPr>
          <w:rFonts w:ascii="Times New Roman" w:hAnsi="Times New Roman" w:cs="Times New Roman"/>
          <w:sz w:val="24"/>
          <w:szCs w:val="24"/>
        </w:rPr>
      </w:pPr>
    </w:p>
    <w:p w14:paraId="0000031F" w14:textId="77777777" w:rsidR="009C7C47" w:rsidRPr="00E14F21" w:rsidRDefault="00877CCA" w:rsidP="00DC0C3D">
      <w:pPr>
        <w:numPr>
          <w:ilvl w:val="0"/>
          <w:numId w:val="8"/>
        </w:numPr>
        <w:spacing w:line="360" w:lineRule="auto"/>
        <w:rPr>
          <w:rFonts w:ascii="Times New Roman" w:hAnsi="Times New Roman" w:cs="Times New Roman"/>
          <w:sz w:val="24"/>
          <w:szCs w:val="24"/>
        </w:rPr>
      </w:pPr>
      <w:r w:rsidRPr="00E14F21">
        <w:rPr>
          <w:rFonts w:ascii="Times New Roman" w:hAnsi="Times New Roman" w:cs="Times New Roman"/>
          <w:sz w:val="24"/>
          <w:szCs w:val="24"/>
        </w:rPr>
        <w:t>Mur Aaron (2018). Drogas Biosimilares. Universidad de Zaragoza. Pág.2-24</w:t>
      </w:r>
    </w:p>
    <w:p w14:paraId="00000320" w14:textId="77777777" w:rsidR="009C7C47" w:rsidRPr="00E14F21" w:rsidRDefault="00877CCA" w:rsidP="00DC0C3D">
      <w:pPr>
        <w:numPr>
          <w:ilvl w:val="0"/>
          <w:numId w:val="8"/>
        </w:numPr>
        <w:spacing w:line="360" w:lineRule="auto"/>
        <w:rPr>
          <w:rFonts w:ascii="Times New Roman" w:hAnsi="Times New Roman" w:cs="Times New Roman"/>
          <w:sz w:val="24"/>
          <w:szCs w:val="24"/>
        </w:rPr>
      </w:pPr>
      <w:bookmarkStart w:id="164" w:name="_heading=h.4bvk7pj" w:colFirst="0" w:colLast="0"/>
      <w:bookmarkEnd w:id="164"/>
      <w:r w:rsidRPr="006C684B">
        <w:rPr>
          <w:rFonts w:ascii="Times New Roman" w:hAnsi="Times New Roman" w:cs="Times New Roman"/>
          <w:sz w:val="24"/>
          <w:szCs w:val="24"/>
          <w:lang w:val="en-US"/>
        </w:rPr>
        <w:t xml:space="preserve">Food and Drug Administration (2023). Advancing Health Through Innovation: New Drug Therapy Approvals 2023. </w:t>
      </w:r>
      <w:proofErr w:type="spellStart"/>
      <w:r w:rsidRPr="00E14F21">
        <w:rPr>
          <w:rFonts w:ascii="Times New Roman" w:hAnsi="Times New Roman" w:cs="Times New Roman"/>
          <w:sz w:val="24"/>
          <w:szCs w:val="24"/>
        </w:rPr>
        <w:t>United</w:t>
      </w:r>
      <w:proofErr w:type="spellEnd"/>
      <w:r w:rsidRPr="00E14F21">
        <w:rPr>
          <w:rFonts w:ascii="Times New Roman" w:hAnsi="Times New Roman" w:cs="Times New Roman"/>
          <w:sz w:val="24"/>
          <w:szCs w:val="24"/>
        </w:rPr>
        <w:t xml:space="preserve"> </w:t>
      </w:r>
      <w:proofErr w:type="spellStart"/>
      <w:r w:rsidRPr="00E14F21">
        <w:rPr>
          <w:rFonts w:ascii="Times New Roman" w:hAnsi="Times New Roman" w:cs="Times New Roman"/>
          <w:sz w:val="24"/>
          <w:szCs w:val="24"/>
        </w:rPr>
        <w:t>States</w:t>
      </w:r>
      <w:proofErr w:type="spellEnd"/>
      <w:r w:rsidRPr="00E14F21">
        <w:rPr>
          <w:rFonts w:ascii="Times New Roman" w:hAnsi="Times New Roman" w:cs="Times New Roman"/>
          <w:sz w:val="24"/>
          <w:szCs w:val="24"/>
        </w:rPr>
        <w:t xml:space="preserve">.  </w:t>
      </w:r>
    </w:p>
    <w:p w14:paraId="00000321" w14:textId="07471159" w:rsidR="009C7C47" w:rsidRPr="00E14F21" w:rsidRDefault="00877CCA" w:rsidP="00DC0C3D">
      <w:pPr>
        <w:numPr>
          <w:ilvl w:val="0"/>
          <w:numId w:val="8"/>
        </w:numPr>
        <w:spacing w:line="360" w:lineRule="auto"/>
        <w:rPr>
          <w:rFonts w:ascii="Times New Roman" w:hAnsi="Times New Roman" w:cs="Times New Roman"/>
          <w:sz w:val="24"/>
          <w:szCs w:val="24"/>
        </w:rPr>
      </w:pPr>
      <w:bookmarkStart w:id="165" w:name="_heading=h.2r0uhxc" w:colFirst="0" w:colLast="0"/>
      <w:bookmarkEnd w:id="165"/>
      <w:r w:rsidRPr="00E14F21">
        <w:rPr>
          <w:rFonts w:ascii="Times New Roman" w:hAnsi="Times New Roman" w:cs="Times New Roman"/>
          <w:sz w:val="24"/>
          <w:szCs w:val="24"/>
        </w:rPr>
        <w:t>Goldstein Evelin, Monzón Jesica, Barcos Nicolás, et al (2021). Ensayos clínicos Oportunidades para generar inversiones en investigación y desarrollo, promover el ingreso de divisas y disponer de tratamientos innovadores. Documentos de Trabajo del CCE N° 12, agosto. Consejo para el Cambio Estructural - Ministerio de Desarrollo Productivo de la Nación.</w:t>
      </w:r>
    </w:p>
    <w:p w14:paraId="00000322" w14:textId="77777777" w:rsidR="009C7C47" w:rsidRPr="00E14F21" w:rsidRDefault="009C7C47" w:rsidP="00E14F21">
      <w:pPr>
        <w:spacing w:line="360" w:lineRule="auto"/>
        <w:rPr>
          <w:rFonts w:ascii="Times New Roman" w:hAnsi="Times New Roman" w:cs="Times New Roman"/>
          <w:sz w:val="24"/>
          <w:szCs w:val="24"/>
        </w:rPr>
      </w:pPr>
    </w:p>
    <w:p w14:paraId="00000323" w14:textId="2E30D64C" w:rsidR="009C7C47" w:rsidRPr="00E14F21" w:rsidRDefault="00877CCA" w:rsidP="00DC0C3D">
      <w:pPr>
        <w:numPr>
          <w:ilvl w:val="0"/>
          <w:numId w:val="8"/>
        </w:numPr>
        <w:spacing w:line="360" w:lineRule="auto"/>
        <w:rPr>
          <w:rFonts w:ascii="Times New Roman" w:hAnsi="Times New Roman" w:cs="Times New Roman"/>
          <w:sz w:val="24"/>
          <w:szCs w:val="24"/>
        </w:rPr>
      </w:pPr>
      <w:bookmarkStart w:id="166" w:name="_heading=h.1664s55" w:colFirst="0" w:colLast="0"/>
      <w:bookmarkEnd w:id="166"/>
      <w:r w:rsidRPr="00E14F21">
        <w:rPr>
          <w:rFonts w:ascii="Times New Roman" w:hAnsi="Times New Roman" w:cs="Times New Roman"/>
          <w:sz w:val="24"/>
          <w:szCs w:val="24"/>
        </w:rPr>
        <w:t xml:space="preserve"> Fernández Ruiz, Ana </w:t>
      </w:r>
      <w:r w:rsidR="00993B16" w:rsidRPr="00E14F21">
        <w:rPr>
          <w:rFonts w:ascii="Times New Roman" w:hAnsi="Times New Roman" w:cs="Times New Roman"/>
          <w:sz w:val="24"/>
          <w:szCs w:val="24"/>
        </w:rPr>
        <w:t>María</w:t>
      </w:r>
      <w:r w:rsidRPr="00E14F21">
        <w:rPr>
          <w:rFonts w:ascii="Times New Roman" w:hAnsi="Times New Roman" w:cs="Times New Roman"/>
          <w:sz w:val="24"/>
          <w:szCs w:val="24"/>
        </w:rPr>
        <w:t xml:space="preserve"> (2023). Innovación en la gestión económica de la unidad de ensayos clínicos de un instituto de investigación. Tesis de Maestría. Universidad de Catalunya. </w:t>
      </w:r>
    </w:p>
    <w:p w14:paraId="00000324" w14:textId="77777777" w:rsidR="009C7C47" w:rsidRPr="00E14F21" w:rsidRDefault="009C7C47" w:rsidP="00E14F21">
      <w:pPr>
        <w:spacing w:line="360" w:lineRule="auto"/>
        <w:rPr>
          <w:rFonts w:ascii="Times New Roman" w:hAnsi="Times New Roman" w:cs="Times New Roman"/>
          <w:sz w:val="24"/>
          <w:szCs w:val="24"/>
        </w:rPr>
      </w:pPr>
    </w:p>
    <w:p w14:paraId="00000325" w14:textId="038A936B" w:rsidR="009C7C47" w:rsidRPr="00E14F21" w:rsidRDefault="00877CCA" w:rsidP="00DC0C3D">
      <w:pPr>
        <w:numPr>
          <w:ilvl w:val="0"/>
          <w:numId w:val="8"/>
        </w:numPr>
        <w:spacing w:line="360" w:lineRule="auto"/>
        <w:rPr>
          <w:rFonts w:ascii="Times New Roman" w:hAnsi="Times New Roman" w:cs="Times New Roman"/>
          <w:sz w:val="24"/>
          <w:szCs w:val="24"/>
        </w:rPr>
      </w:pPr>
      <w:bookmarkStart w:id="167" w:name="_heading=h.3q5sasy" w:colFirst="0" w:colLast="0"/>
      <w:bookmarkEnd w:id="167"/>
      <w:r w:rsidRPr="00E14F21">
        <w:rPr>
          <w:rFonts w:ascii="Times New Roman" w:hAnsi="Times New Roman" w:cs="Times New Roman"/>
          <w:sz w:val="24"/>
          <w:szCs w:val="24"/>
        </w:rPr>
        <w:t xml:space="preserve">Ministerio de Sanidad.  Gobierno de España (2022). Documento informativo sobre la financiación y fijación de precio de los medicamentos en España. </w:t>
      </w:r>
      <w:r w:rsidR="00993B16" w:rsidRPr="00E14F21">
        <w:rPr>
          <w:rFonts w:ascii="Times New Roman" w:hAnsi="Times New Roman" w:cs="Times New Roman"/>
          <w:sz w:val="24"/>
          <w:szCs w:val="24"/>
        </w:rPr>
        <w:t>Pág.</w:t>
      </w:r>
      <w:r w:rsidRPr="00E14F21">
        <w:rPr>
          <w:rFonts w:ascii="Times New Roman" w:hAnsi="Times New Roman" w:cs="Times New Roman"/>
          <w:sz w:val="24"/>
          <w:szCs w:val="24"/>
        </w:rPr>
        <w:t xml:space="preserve"> 1-15.  </w:t>
      </w:r>
    </w:p>
    <w:p w14:paraId="00000326" w14:textId="77777777" w:rsidR="009C7C47" w:rsidRPr="00E14F21" w:rsidRDefault="009C7C47" w:rsidP="00E14F21">
      <w:pPr>
        <w:spacing w:line="360" w:lineRule="auto"/>
        <w:rPr>
          <w:rFonts w:ascii="Times New Roman" w:hAnsi="Times New Roman" w:cs="Times New Roman"/>
          <w:sz w:val="24"/>
          <w:szCs w:val="24"/>
        </w:rPr>
      </w:pPr>
      <w:bookmarkStart w:id="168" w:name="_heading=h.25b2l0r" w:colFirst="0" w:colLast="0"/>
      <w:bookmarkEnd w:id="168"/>
    </w:p>
    <w:p w14:paraId="00000327" w14:textId="08BF4E99" w:rsidR="009C7C47" w:rsidRPr="00E14F21" w:rsidRDefault="00877CCA" w:rsidP="00DC0C3D">
      <w:pPr>
        <w:numPr>
          <w:ilvl w:val="0"/>
          <w:numId w:val="8"/>
        </w:numPr>
        <w:spacing w:line="360" w:lineRule="auto"/>
        <w:rPr>
          <w:rFonts w:ascii="Times New Roman" w:hAnsi="Times New Roman" w:cs="Times New Roman"/>
          <w:sz w:val="24"/>
          <w:szCs w:val="24"/>
        </w:rPr>
      </w:pPr>
      <w:r w:rsidRPr="00E14F21">
        <w:rPr>
          <w:rFonts w:ascii="Times New Roman" w:hAnsi="Times New Roman" w:cs="Times New Roman"/>
          <w:sz w:val="24"/>
          <w:szCs w:val="24"/>
        </w:rPr>
        <w:t xml:space="preserve">Tarragona, Sonia; De la Puente Catalina (2018). Política nacional de Medicamentos. ¿Qué se hizo? ¿Qué queda por </w:t>
      </w:r>
      <w:r w:rsidR="00993B16" w:rsidRPr="00E14F21">
        <w:rPr>
          <w:rFonts w:ascii="Times New Roman" w:hAnsi="Times New Roman" w:cs="Times New Roman"/>
          <w:sz w:val="24"/>
          <w:szCs w:val="24"/>
        </w:rPr>
        <w:t>hacer?</w:t>
      </w:r>
      <w:r w:rsidRPr="00E14F21">
        <w:rPr>
          <w:rFonts w:ascii="Times New Roman" w:hAnsi="Times New Roman" w:cs="Times New Roman"/>
          <w:sz w:val="24"/>
          <w:szCs w:val="24"/>
        </w:rPr>
        <w:t xml:space="preserve"> Ministerio de Salud Argentino. </w:t>
      </w:r>
      <w:r w:rsidR="00993B16" w:rsidRPr="00E14F21">
        <w:rPr>
          <w:rFonts w:ascii="Times New Roman" w:hAnsi="Times New Roman" w:cs="Times New Roman"/>
          <w:sz w:val="24"/>
          <w:szCs w:val="24"/>
        </w:rPr>
        <w:t>Pág.</w:t>
      </w:r>
      <w:r w:rsidRPr="00E14F21">
        <w:rPr>
          <w:rFonts w:ascii="Times New Roman" w:hAnsi="Times New Roman" w:cs="Times New Roman"/>
          <w:sz w:val="24"/>
          <w:szCs w:val="24"/>
        </w:rPr>
        <w:t xml:space="preserve"> 4-14.</w:t>
      </w:r>
    </w:p>
    <w:p w14:paraId="00000328" w14:textId="77777777" w:rsidR="009C7C47" w:rsidRPr="00E14F21" w:rsidRDefault="009C7C47" w:rsidP="00E14F21">
      <w:pPr>
        <w:spacing w:line="360" w:lineRule="auto"/>
        <w:rPr>
          <w:rFonts w:ascii="Times New Roman" w:hAnsi="Times New Roman" w:cs="Times New Roman"/>
          <w:sz w:val="24"/>
          <w:szCs w:val="24"/>
        </w:rPr>
      </w:pPr>
    </w:p>
    <w:p w14:paraId="00000329" w14:textId="0CB9973F" w:rsidR="009C7C47" w:rsidRPr="00E14F21" w:rsidRDefault="00877CCA" w:rsidP="00DC0C3D">
      <w:pPr>
        <w:numPr>
          <w:ilvl w:val="0"/>
          <w:numId w:val="8"/>
        </w:numPr>
        <w:spacing w:line="360" w:lineRule="auto"/>
        <w:rPr>
          <w:rFonts w:ascii="Times New Roman" w:hAnsi="Times New Roman" w:cs="Times New Roman"/>
          <w:sz w:val="24"/>
          <w:szCs w:val="24"/>
        </w:rPr>
      </w:pPr>
      <w:proofErr w:type="spellStart"/>
      <w:r w:rsidRPr="006C684B">
        <w:rPr>
          <w:rFonts w:ascii="Times New Roman" w:hAnsi="Times New Roman" w:cs="Times New Roman"/>
          <w:sz w:val="24"/>
          <w:szCs w:val="24"/>
          <w:lang w:val="en-US"/>
        </w:rPr>
        <w:t>Ramagopalan</w:t>
      </w:r>
      <w:proofErr w:type="spellEnd"/>
      <w:r w:rsidRPr="006C684B">
        <w:rPr>
          <w:rFonts w:ascii="Times New Roman" w:hAnsi="Times New Roman" w:cs="Times New Roman"/>
          <w:sz w:val="24"/>
          <w:szCs w:val="24"/>
          <w:lang w:val="en-US"/>
        </w:rPr>
        <w:t xml:space="preserve"> Sreeram, Diaz José, Mitchell Grace et al (2024). Is the </w:t>
      </w:r>
      <w:proofErr w:type="gramStart"/>
      <w:r w:rsidRPr="006C684B">
        <w:rPr>
          <w:rFonts w:ascii="Times New Roman" w:hAnsi="Times New Roman" w:cs="Times New Roman"/>
          <w:sz w:val="24"/>
          <w:szCs w:val="24"/>
          <w:lang w:val="en-US"/>
        </w:rPr>
        <w:t>price</w:t>
      </w:r>
      <w:proofErr w:type="gramEnd"/>
      <w:r w:rsidRPr="006C684B">
        <w:rPr>
          <w:rFonts w:ascii="Times New Roman" w:hAnsi="Times New Roman" w:cs="Times New Roman"/>
          <w:sz w:val="24"/>
          <w:szCs w:val="24"/>
          <w:lang w:val="en-US"/>
        </w:rPr>
        <w:t xml:space="preserve"> right? Paying for value today to get more value tomorrow. </w:t>
      </w:r>
      <w:r w:rsidRPr="00E14F21">
        <w:rPr>
          <w:rFonts w:ascii="Times New Roman" w:hAnsi="Times New Roman" w:cs="Times New Roman"/>
          <w:sz w:val="24"/>
          <w:szCs w:val="24"/>
        </w:rPr>
        <w:t xml:space="preserve">BMC Medicine. </w:t>
      </w:r>
      <w:r w:rsidR="00993B16" w:rsidRPr="00E14F21">
        <w:rPr>
          <w:rFonts w:ascii="Times New Roman" w:hAnsi="Times New Roman" w:cs="Times New Roman"/>
          <w:sz w:val="24"/>
          <w:szCs w:val="24"/>
        </w:rPr>
        <w:t>Pág.</w:t>
      </w:r>
      <w:r w:rsidRPr="00E14F21">
        <w:rPr>
          <w:rFonts w:ascii="Times New Roman" w:hAnsi="Times New Roman" w:cs="Times New Roman"/>
          <w:sz w:val="24"/>
          <w:szCs w:val="24"/>
        </w:rPr>
        <w:t xml:space="preserve"> 22:45.</w:t>
      </w:r>
    </w:p>
    <w:p w14:paraId="0000032A" w14:textId="77777777" w:rsidR="009C7C47" w:rsidRPr="00E14F21" w:rsidRDefault="009C7C47" w:rsidP="00E14F21">
      <w:pPr>
        <w:spacing w:line="360" w:lineRule="auto"/>
        <w:rPr>
          <w:rFonts w:ascii="Times New Roman" w:hAnsi="Times New Roman" w:cs="Times New Roman"/>
          <w:sz w:val="24"/>
          <w:szCs w:val="24"/>
        </w:rPr>
      </w:pPr>
    </w:p>
    <w:p w14:paraId="0000032B" w14:textId="7E226668" w:rsidR="009C7C47" w:rsidRPr="00E14F21" w:rsidRDefault="00877CCA" w:rsidP="00DC0C3D">
      <w:pPr>
        <w:numPr>
          <w:ilvl w:val="0"/>
          <w:numId w:val="8"/>
        </w:numPr>
        <w:spacing w:line="360" w:lineRule="auto"/>
        <w:rPr>
          <w:rFonts w:ascii="Times New Roman" w:hAnsi="Times New Roman" w:cs="Times New Roman"/>
          <w:sz w:val="24"/>
          <w:szCs w:val="24"/>
        </w:rPr>
      </w:pPr>
      <w:r w:rsidRPr="00E14F21">
        <w:rPr>
          <w:rFonts w:ascii="Times New Roman" w:hAnsi="Times New Roman" w:cs="Times New Roman"/>
          <w:sz w:val="24"/>
          <w:szCs w:val="24"/>
        </w:rPr>
        <w:t>R</w:t>
      </w:r>
      <w:r w:rsidR="00E96AB8" w:rsidRPr="00E14F21">
        <w:rPr>
          <w:rFonts w:ascii="Times New Roman" w:hAnsi="Times New Roman" w:cs="Times New Roman"/>
          <w:sz w:val="24"/>
          <w:szCs w:val="24"/>
        </w:rPr>
        <w:t>ovira</w:t>
      </w:r>
      <w:r w:rsidRPr="00E14F21">
        <w:rPr>
          <w:rFonts w:ascii="Times New Roman" w:hAnsi="Times New Roman" w:cs="Times New Roman"/>
          <w:sz w:val="24"/>
          <w:szCs w:val="24"/>
        </w:rPr>
        <w:t xml:space="preserve"> F</w:t>
      </w:r>
      <w:r w:rsidR="00E96AB8" w:rsidRPr="00E14F21">
        <w:rPr>
          <w:rFonts w:ascii="Times New Roman" w:hAnsi="Times New Roman" w:cs="Times New Roman"/>
          <w:sz w:val="24"/>
          <w:szCs w:val="24"/>
        </w:rPr>
        <w:t>orns</w:t>
      </w:r>
      <w:r w:rsidRPr="00E14F21">
        <w:rPr>
          <w:rFonts w:ascii="Times New Roman" w:hAnsi="Times New Roman" w:cs="Times New Roman"/>
          <w:sz w:val="24"/>
          <w:szCs w:val="24"/>
        </w:rPr>
        <w:t>, Joan (2015).</w:t>
      </w:r>
      <w:r w:rsidR="00993B16" w:rsidRPr="00E14F21">
        <w:rPr>
          <w:rFonts w:ascii="Times New Roman" w:hAnsi="Times New Roman" w:cs="Times New Roman"/>
          <w:sz w:val="24"/>
          <w:szCs w:val="24"/>
        </w:rPr>
        <w:t xml:space="preserve"> </w:t>
      </w:r>
      <w:r w:rsidRPr="00E14F21">
        <w:rPr>
          <w:rFonts w:ascii="Times New Roman" w:hAnsi="Times New Roman" w:cs="Times New Roman"/>
          <w:sz w:val="24"/>
          <w:szCs w:val="24"/>
        </w:rPr>
        <w:t>Precios de los medicamentos: cómo se establecen y cuáles son sus sistemas de control. Salud colect. [online]. Vol.11, n.1 [citado 2024-02-05], pp.35-48. Disponible en: http://www.scielo.org.ar/scielo.php</w:t>
      </w:r>
    </w:p>
    <w:p w14:paraId="0000032C" w14:textId="77777777" w:rsidR="009C7C47" w:rsidRPr="00E14F21" w:rsidRDefault="009C7C47" w:rsidP="00E14F21">
      <w:pPr>
        <w:spacing w:line="360" w:lineRule="auto"/>
        <w:rPr>
          <w:rFonts w:ascii="Times New Roman" w:hAnsi="Times New Roman" w:cs="Times New Roman"/>
          <w:sz w:val="24"/>
          <w:szCs w:val="24"/>
        </w:rPr>
      </w:pPr>
    </w:p>
    <w:p w14:paraId="0000032D" w14:textId="77777777" w:rsidR="009C7C47" w:rsidRPr="00E14F21" w:rsidRDefault="00877CCA" w:rsidP="00DC0C3D">
      <w:pPr>
        <w:numPr>
          <w:ilvl w:val="0"/>
          <w:numId w:val="8"/>
        </w:numPr>
        <w:spacing w:line="360" w:lineRule="auto"/>
        <w:rPr>
          <w:rFonts w:ascii="Times New Roman" w:hAnsi="Times New Roman" w:cs="Times New Roman"/>
          <w:sz w:val="24"/>
          <w:szCs w:val="24"/>
        </w:rPr>
      </w:pPr>
      <w:r w:rsidRPr="00E14F21">
        <w:rPr>
          <w:rFonts w:ascii="Times New Roman" w:hAnsi="Times New Roman" w:cs="Times New Roman"/>
          <w:sz w:val="24"/>
          <w:szCs w:val="24"/>
        </w:rPr>
        <w:t xml:space="preserve">Van </w:t>
      </w:r>
      <w:proofErr w:type="spellStart"/>
      <w:r w:rsidRPr="00E14F21">
        <w:rPr>
          <w:rFonts w:ascii="Times New Roman" w:hAnsi="Times New Roman" w:cs="Times New Roman"/>
          <w:sz w:val="24"/>
          <w:szCs w:val="24"/>
        </w:rPr>
        <w:t>der</w:t>
      </w:r>
      <w:proofErr w:type="spellEnd"/>
      <w:r w:rsidRPr="00E14F21">
        <w:rPr>
          <w:rFonts w:ascii="Times New Roman" w:hAnsi="Times New Roman" w:cs="Times New Roman"/>
          <w:sz w:val="24"/>
          <w:szCs w:val="24"/>
        </w:rPr>
        <w:t xml:space="preserve"> Kooy, Ernesto, Torres, Ruben y Solomesky, Sergio (2018). </w:t>
      </w:r>
      <w:r w:rsidRPr="00E14F21">
        <w:rPr>
          <w:rFonts w:ascii="Times New Roman" w:hAnsi="Times New Roman" w:cs="Times New Roman"/>
          <w:i/>
          <w:sz w:val="24"/>
          <w:szCs w:val="24"/>
        </w:rPr>
        <w:t xml:space="preserve">Gasto Catastrófico en Salud. Estimación del gasto en grupos seleccionados. </w:t>
      </w:r>
      <w:r w:rsidRPr="00E14F21">
        <w:rPr>
          <w:rFonts w:ascii="Times New Roman" w:hAnsi="Times New Roman" w:cs="Times New Roman"/>
          <w:sz w:val="24"/>
          <w:szCs w:val="24"/>
        </w:rPr>
        <w:t xml:space="preserve">Buenos Aires: Universidad </w:t>
      </w:r>
      <w:proofErr w:type="spellStart"/>
      <w:r w:rsidRPr="00E14F21">
        <w:rPr>
          <w:rFonts w:ascii="Times New Roman" w:hAnsi="Times New Roman" w:cs="Times New Roman"/>
          <w:sz w:val="24"/>
          <w:szCs w:val="24"/>
        </w:rPr>
        <w:t>Isalud</w:t>
      </w:r>
      <w:proofErr w:type="spellEnd"/>
      <w:r w:rsidRPr="00E14F21">
        <w:rPr>
          <w:rFonts w:ascii="Times New Roman" w:hAnsi="Times New Roman" w:cs="Times New Roman"/>
          <w:sz w:val="24"/>
          <w:szCs w:val="24"/>
        </w:rPr>
        <w:t>.</w:t>
      </w:r>
    </w:p>
    <w:p w14:paraId="0000032E" w14:textId="2F40E667" w:rsidR="009C7C47" w:rsidRPr="00D62AF0" w:rsidRDefault="00877CCA" w:rsidP="00DC0C3D">
      <w:pPr>
        <w:numPr>
          <w:ilvl w:val="0"/>
          <w:numId w:val="8"/>
        </w:numPr>
        <w:spacing w:line="360" w:lineRule="auto"/>
        <w:rPr>
          <w:rFonts w:ascii="Times New Roman" w:hAnsi="Times New Roman" w:cs="Times New Roman"/>
          <w:sz w:val="24"/>
          <w:szCs w:val="24"/>
          <w:lang w:val="en-US"/>
        </w:rPr>
      </w:pPr>
      <w:bookmarkStart w:id="169" w:name="_heading=h.kgcv8k" w:colFirst="0" w:colLast="0"/>
      <w:bookmarkEnd w:id="169"/>
      <w:r w:rsidRPr="00E14F21">
        <w:rPr>
          <w:rFonts w:ascii="Times New Roman" w:hAnsi="Times New Roman" w:cs="Times New Roman"/>
          <w:sz w:val="24"/>
          <w:szCs w:val="24"/>
        </w:rPr>
        <w:t xml:space="preserve">Hortiales González, Arantxa, Gómez Navarro, José A y Barajas Navas, Leticia A. (2017). </w:t>
      </w:r>
      <w:r w:rsidRPr="006C684B">
        <w:rPr>
          <w:rFonts w:ascii="Times New Roman" w:hAnsi="Times New Roman" w:cs="Times New Roman"/>
          <w:sz w:val="24"/>
          <w:szCs w:val="24"/>
          <w:lang w:val="en-US"/>
        </w:rPr>
        <w:t xml:space="preserve">Archibald Cochrane: evidence, effectiveness, and decision-making in health. </w:t>
      </w:r>
      <w:proofErr w:type="spellStart"/>
      <w:r w:rsidRPr="006C684B">
        <w:rPr>
          <w:rFonts w:ascii="Times New Roman" w:hAnsi="Times New Roman" w:cs="Times New Roman"/>
          <w:sz w:val="24"/>
          <w:szCs w:val="24"/>
          <w:lang w:val="en-US"/>
        </w:rPr>
        <w:t>Boletín</w:t>
      </w:r>
      <w:proofErr w:type="spellEnd"/>
      <w:r w:rsidRPr="006C684B">
        <w:rPr>
          <w:rFonts w:ascii="Times New Roman" w:hAnsi="Times New Roman" w:cs="Times New Roman"/>
          <w:sz w:val="24"/>
          <w:szCs w:val="24"/>
          <w:lang w:val="en-US"/>
        </w:rPr>
        <w:t xml:space="preserve"> del Hospital </w:t>
      </w:r>
      <w:proofErr w:type="spellStart"/>
      <w:r w:rsidRPr="006C684B">
        <w:rPr>
          <w:rFonts w:ascii="Times New Roman" w:hAnsi="Times New Roman" w:cs="Times New Roman"/>
          <w:sz w:val="24"/>
          <w:szCs w:val="24"/>
          <w:lang w:val="en-US"/>
        </w:rPr>
        <w:t>Infantil</w:t>
      </w:r>
      <w:proofErr w:type="spellEnd"/>
      <w:r w:rsidRPr="006C684B">
        <w:rPr>
          <w:rFonts w:ascii="Times New Roman" w:hAnsi="Times New Roman" w:cs="Times New Roman"/>
          <w:sz w:val="24"/>
          <w:szCs w:val="24"/>
          <w:lang w:val="en-US"/>
        </w:rPr>
        <w:t xml:space="preserve"> de México, </w:t>
      </w:r>
      <w:proofErr w:type="spellStart"/>
      <w:r w:rsidRPr="006C684B">
        <w:rPr>
          <w:rFonts w:ascii="Times New Roman" w:hAnsi="Times New Roman" w:cs="Times New Roman"/>
          <w:sz w:val="24"/>
          <w:szCs w:val="24"/>
          <w:lang w:val="en-US"/>
        </w:rPr>
        <w:t>pág</w:t>
      </w:r>
      <w:proofErr w:type="spellEnd"/>
      <w:r w:rsidRPr="006C684B">
        <w:rPr>
          <w:rFonts w:ascii="Times New Roman" w:hAnsi="Times New Roman" w:cs="Times New Roman"/>
          <w:sz w:val="24"/>
          <w:szCs w:val="24"/>
          <w:lang w:val="en-US"/>
        </w:rPr>
        <w:t xml:space="preserve">. </w:t>
      </w:r>
      <w:r w:rsidRPr="00D62AF0">
        <w:rPr>
          <w:rFonts w:ascii="Times New Roman" w:hAnsi="Times New Roman" w:cs="Times New Roman"/>
          <w:sz w:val="24"/>
          <w:szCs w:val="24"/>
          <w:lang w:val="en-US"/>
        </w:rPr>
        <w:t>319-32.</w:t>
      </w:r>
    </w:p>
    <w:p w14:paraId="0000032F" w14:textId="67FDD574" w:rsidR="009C7C47" w:rsidRPr="00E14F21" w:rsidRDefault="00877CCA" w:rsidP="00DC0C3D">
      <w:pPr>
        <w:numPr>
          <w:ilvl w:val="0"/>
          <w:numId w:val="8"/>
        </w:numPr>
        <w:spacing w:line="360" w:lineRule="auto"/>
        <w:rPr>
          <w:rFonts w:ascii="Times New Roman" w:hAnsi="Times New Roman" w:cs="Times New Roman"/>
          <w:sz w:val="24"/>
          <w:szCs w:val="24"/>
        </w:rPr>
      </w:pPr>
      <w:bookmarkStart w:id="170" w:name="_heading=h.34g0dwd" w:colFirst="0" w:colLast="0"/>
      <w:bookmarkEnd w:id="170"/>
      <w:r w:rsidRPr="00E14F21">
        <w:rPr>
          <w:rFonts w:ascii="Times New Roman" w:hAnsi="Times New Roman" w:cs="Times New Roman"/>
          <w:sz w:val="24"/>
          <w:szCs w:val="24"/>
        </w:rPr>
        <w:t xml:space="preserve">María L </w:t>
      </w:r>
      <w:proofErr w:type="spellStart"/>
      <w:r w:rsidRPr="00E14F21">
        <w:rPr>
          <w:rFonts w:ascii="Times New Roman" w:hAnsi="Times New Roman" w:cs="Times New Roman"/>
          <w:sz w:val="24"/>
          <w:szCs w:val="24"/>
        </w:rPr>
        <w:t>Yazde</w:t>
      </w:r>
      <w:proofErr w:type="spellEnd"/>
      <w:r w:rsidRPr="00E14F21">
        <w:rPr>
          <w:rFonts w:ascii="Times New Roman" w:hAnsi="Times New Roman" w:cs="Times New Roman"/>
          <w:sz w:val="24"/>
          <w:szCs w:val="24"/>
        </w:rPr>
        <w:t xml:space="preserve"> </w:t>
      </w:r>
      <w:proofErr w:type="spellStart"/>
      <w:r w:rsidRPr="00E14F21">
        <w:rPr>
          <w:rFonts w:ascii="Times New Roman" w:hAnsi="Times New Roman" w:cs="Times New Roman"/>
          <w:sz w:val="24"/>
          <w:szCs w:val="24"/>
        </w:rPr>
        <w:t>Puleio</w:t>
      </w:r>
      <w:proofErr w:type="spellEnd"/>
      <w:r w:rsidRPr="00E14F21">
        <w:rPr>
          <w:rFonts w:ascii="Times New Roman" w:hAnsi="Times New Roman" w:cs="Times New Roman"/>
          <w:sz w:val="24"/>
          <w:szCs w:val="24"/>
        </w:rPr>
        <w:t>, María L (2020) Medicación de alto costo en el sistema de salud argentino: riesgos, beneficios y factores implicados en su indicación. Facultad Latinoamericana de Ciencias Sociales Sede Argentina (FLACSO). Buenos Aires diciembre.</w:t>
      </w:r>
    </w:p>
    <w:p w14:paraId="00000330" w14:textId="72B1775B" w:rsidR="009C7C47" w:rsidRPr="00E14F21" w:rsidRDefault="009E2C53" w:rsidP="00DC0C3D">
      <w:pPr>
        <w:numPr>
          <w:ilvl w:val="0"/>
          <w:numId w:val="8"/>
        </w:numPr>
        <w:spacing w:line="360" w:lineRule="auto"/>
        <w:rPr>
          <w:rFonts w:ascii="Times New Roman" w:hAnsi="Times New Roman" w:cs="Times New Roman"/>
          <w:sz w:val="24"/>
          <w:szCs w:val="24"/>
        </w:rPr>
      </w:pPr>
      <w:r w:rsidRPr="00E14F21">
        <w:rPr>
          <w:rFonts w:ascii="Times New Roman" w:hAnsi="Times New Roman" w:cs="Times New Roman"/>
          <w:sz w:val="24"/>
          <w:szCs w:val="24"/>
        </w:rPr>
        <w:t>Stiglitz, Joseph E.RAE</w:t>
      </w:r>
      <w:r w:rsidR="00BD063B">
        <w:rPr>
          <w:rFonts w:ascii="Times New Roman" w:hAnsi="Times New Roman" w:cs="Times New Roman"/>
          <w:sz w:val="24"/>
          <w:szCs w:val="24"/>
        </w:rPr>
        <w:t>.</w:t>
      </w:r>
      <w:r w:rsidRPr="00E14F21">
        <w:rPr>
          <w:rFonts w:ascii="Times New Roman" w:hAnsi="Times New Roman" w:cs="Times New Roman"/>
          <w:sz w:val="24"/>
          <w:szCs w:val="24"/>
        </w:rPr>
        <w:t xml:space="preserve"> </w:t>
      </w:r>
      <w:r w:rsidR="00877CCA" w:rsidRPr="00E14F21">
        <w:rPr>
          <w:rFonts w:ascii="Times New Roman" w:hAnsi="Times New Roman" w:cs="Times New Roman"/>
          <w:sz w:val="24"/>
          <w:szCs w:val="24"/>
        </w:rPr>
        <w:t>La información y el cambio en el paradigma de la ciencia económica. Revista Asturiana de Economía.2002. Núm. 25 Pág. 95-164.</w:t>
      </w:r>
    </w:p>
    <w:p w14:paraId="00000331" w14:textId="77777777" w:rsidR="009C7C47" w:rsidRPr="00E14F21" w:rsidRDefault="009C7C47" w:rsidP="00E14F21">
      <w:pPr>
        <w:spacing w:line="360" w:lineRule="auto"/>
        <w:rPr>
          <w:rFonts w:ascii="Times New Roman" w:hAnsi="Times New Roman" w:cs="Times New Roman"/>
          <w:sz w:val="24"/>
          <w:szCs w:val="24"/>
        </w:rPr>
      </w:pPr>
    </w:p>
    <w:p w14:paraId="00000332" w14:textId="65B186CE" w:rsidR="009C7C47" w:rsidRPr="00E14F21" w:rsidRDefault="00BD063B" w:rsidP="00DC0C3D">
      <w:pPr>
        <w:numPr>
          <w:ilvl w:val="0"/>
          <w:numId w:val="8"/>
        </w:numPr>
        <w:spacing w:line="360" w:lineRule="auto"/>
        <w:rPr>
          <w:rFonts w:ascii="Times New Roman" w:hAnsi="Times New Roman" w:cs="Times New Roman"/>
          <w:sz w:val="24"/>
          <w:szCs w:val="24"/>
        </w:rPr>
      </w:pPr>
      <w:bookmarkStart w:id="171" w:name="_heading=h.1jlao46" w:colFirst="0" w:colLast="0"/>
      <w:bookmarkEnd w:id="171"/>
      <w:r w:rsidRPr="00E14F21">
        <w:rPr>
          <w:rFonts w:ascii="Times New Roman" w:hAnsi="Times New Roman" w:cs="Times New Roman"/>
          <w:sz w:val="24"/>
          <w:szCs w:val="24"/>
        </w:rPr>
        <w:t>Fuentes Méndez, Luis Alberto y Gutiérrez, Alejandro</w:t>
      </w:r>
      <w:r>
        <w:rPr>
          <w:rFonts w:ascii="Times New Roman" w:hAnsi="Times New Roman" w:cs="Times New Roman"/>
          <w:sz w:val="24"/>
          <w:szCs w:val="24"/>
        </w:rPr>
        <w:t>.</w:t>
      </w:r>
      <w:r w:rsidRPr="00E14F21">
        <w:rPr>
          <w:rFonts w:ascii="Times New Roman" w:hAnsi="Times New Roman" w:cs="Times New Roman"/>
          <w:sz w:val="24"/>
          <w:szCs w:val="24"/>
        </w:rPr>
        <w:t xml:space="preserve"> </w:t>
      </w:r>
      <w:r w:rsidR="00877CCA" w:rsidRPr="00E14F21">
        <w:rPr>
          <w:rFonts w:ascii="Times New Roman" w:hAnsi="Times New Roman" w:cs="Times New Roman"/>
          <w:sz w:val="24"/>
          <w:szCs w:val="24"/>
        </w:rPr>
        <w:t xml:space="preserve">Paradigmas del mercado financiero rural en países en desarrollo. Agroalimentaria. 2006, vol.11, n.23. pp.21-41. </w:t>
      </w:r>
    </w:p>
    <w:p w14:paraId="00000333" w14:textId="5BD4E269" w:rsidR="009C7C47" w:rsidRPr="00E14F21" w:rsidRDefault="00BD063B" w:rsidP="00DC0C3D">
      <w:pPr>
        <w:numPr>
          <w:ilvl w:val="0"/>
          <w:numId w:val="8"/>
        </w:numPr>
        <w:spacing w:line="360" w:lineRule="auto"/>
        <w:rPr>
          <w:rFonts w:ascii="Times New Roman" w:hAnsi="Times New Roman" w:cs="Times New Roman"/>
          <w:sz w:val="24"/>
          <w:szCs w:val="24"/>
        </w:rPr>
      </w:pPr>
      <w:bookmarkStart w:id="172" w:name="_heading=h.43ky6rz" w:colFirst="0" w:colLast="0"/>
      <w:bookmarkEnd w:id="172"/>
      <w:r w:rsidRPr="00E14F21">
        <w:rPr>
          <w:rFonts w:ascii="Times New Roman" w:hAnsi="Times New Roman" w:cs="Times New Roman"/>
          <w:sz w:val="24"/>
          <w:szCs w:val="24"/>
        </w:rPr>
        <w:t>Marisol Esteban Galarza, Felipe Serrano Pérez.</w:t>
      </w:r>
      <w:r w:rsidRPr="00E14F21">
        <w:rPr>
          <w:rFonts w:ascii="Times New Roman" w:hAnsi="Times New Roman" w:cs="Times New Roman"/>
          <w:b/>
          <w:sz w:val="24"/>
          <w:szCs w:val="24"/>
        </w:rPr>
        <w:t xml:space="preserve"> </w:t>
      </w:r>
      <w:r w:rsidR="00877CCA" w:rsidRPr="00E14F21">
        <w:rPr>
          <w:rFonts w:ascii="Times New Roman" w:hAnsi="Times New Roman" w:cs="Times New Roman"/>
          <w:sz w:val="24"/>
          <w:szCs w:val="24"/>
        </w:rPr>
        <w:t>La política económica en tiempos de incertidumbre. Editores: </w:t>
      </w:r>
      <w:proofErr w:type="spellStart"/>
      <w:r w:rsidR="004D32D3">
        <w:fldChar w:fldCharType="begin"/>
      </w:r>
      <w:r w:rsidR="004D32D3">
        <w:instrText>HYPERLINK "https://dialnet.unirioja.es/servlet/editor?codigo=3179" \h</w:instrText>
      </w:r>
      <w:r w:rsidR="004D32D3">
        <w:fldChar w:fldCharType="separate"/>
      </w:r>
      <w:r w:rsidR="00877CCA" w:rsidRPr="00E14F21">
        <w:rPr>
          <w:rFonts w:ascii="Times New Roman" w:hAnsi="Times New Roman" w:cs="Times New Roman"/>
          <w:color w:val="000000"/>
          <w:sz w:val="24"/>
          <w:szCs w:val="24"/>
        </w:rPr>
        <w:t>Netbiblo</w:t>
      </w:r>
      <w:proofErr w:type="spellEnd"/>
      <w:r w:rsidR="004D32D3">
        <w:rPr>
          <w:rFonts w:ascii="Times New Roman" w:hAnsi="Times New Roman" w:cs="Times New Roman"/>
          <w:color w:val="000000"/>
          <w:sz w:val="24"/>
          <w:szCs w:val="24"/>
        </w:rPr>
        <w:fldChar w:fldCharType="end"/>
      </w:r>
      <w:r w:rsidR="00877CCA" w:rsidRPr="00E14F21">
        <w:rPr>
          <w:rFonts w:ascii="Times New Roman" w:hAnsi="Times New Roman" w:cs="Times New Roman"/>
          <w:color w:val="000000"/>
          <w:sz w:val="24"/>
          <w:szCs w:val="24"/>
        </w:rPr>
        <w:t xml:space="preserve">. </w:t>
      </w:r>
      <w:r w:rsidR="00877CCA" w:rsidRPr="00E14F21">
        <w:rPr>
          <w:rFonts w:ascii="Times New Roman" w:hAnsi="Times New Roman" w:cs="Times New Roman"/>
          <w:sz w:val="24"/>
          <w:szCs w:val="24"/>
        </w:rPr>
        <w:t>Año 2006 España. ISBN: 84-9745-130-9, 978-84-9745-130-7</w:t>
      </w:r>
    </w:p>
    <w:p w14:paraId="00000334" w14:textId="593B6058" w:rsidR="009C7C47" w:rsidRPr="00E14F21" w:rsidRDefault="00BD063B" w:rsidP="00DC0C3D">
      <w:pPr>
        <w:numPr>
          <w:ilvl w:val="0"/>
          <w:numId w:val="8"/>
        </w:numPr>
        <w:spacing w:line="360" w:lineRule="auto"/>
        <w:rPr>
          <w:rFonts w:ascii="Times New Roman" w:hAnsi="Times New Roman" w:cs="Times New Roman"/>
          <w:sz w:val="24"/>
          <w:szCs w:val="24"/>
        </w:rPr>
      </w:pPr>
      <w:r w:rsidRPr="00E14F21">
        <w:rPr>
          <w:rFonts w:ascii="Times New Roman" w:hAnsi="Times New Roman" w:cs="Times New Roman"/>
          <w:sz w:val="24"/>
          <w:szCs w:val="24"/>
        </w:rPr>
        <w:t xml:space="preserve">Luna Altamirano, </w:t>
      </w:r>
      <w:proofErr w:type="spellStart"/>
      <w:r w:rsidRPr="00E14F21">
        <w:rPr>
          <w:rFonts w:ascii="Times New Roman" w:hAnsi="Times New Roman" w:cs="Times New Roman"/>
          <w:sz w:val="24"/>
          <w:szCs w:val="24"/>
        </w:rPr>
        <w:t>Kléber</w:t>
      </w:r>
      <w:proofErr w:type="spellEnd"/>
      <w:r w:rsidRPr="00E14F21">
        <w:rPr>
          <w:rFonts w:ascii="Times New Roman" w:hAnsi="Times New Roman" w:cs="Times New Roman"/>
          <w:sz w:val="24"/>
          <w:szCs w:val="24"/>
        </w:rPr>
        <w:t xml:space="preserve"> A.; Sarmiento Espinoza, William y Tinto </w:t>
      </w:r>
      <w:proofErr w:type="spellStart"/>
      <w:r w:rsidRPr="00E14F21">
        <w:rPr>
          <w:rFonts w:ascii="Times New Roman" w:hAnsi="Times New Roman" w:cs="Times New Roman"/>
          <w:sz w:val="24"/>
          <w:szCs w:val="24"/>
        </w:rPr>
        <w:t>Arandes</w:t>
      </w:r>
      <w:proofErr w:type="spellEnd"/>
      <w:r w:rsidRPr="00E14F21">
        <w:rPr>
          <w:rFonts w:ascii="Times New Roman" w:hAnsi="Times New Roman" w:cs="Times New Roman"/>
          <w:sz w:val="24"/>
          <w:szCs w:val="24"/>
        </w:rPr>
        <w:t>, Jaime</w:t>
      </w:r>
      <w:r>
        <w:rPr>
          <w:rFonts w:ascii="Times New Roman" w:hAnsi="Times New Roman" w:cs="Times New Roman"/>
          <w:sz w:val="24"/>
          <w:szCs w:val="24"/>
        </w:rPr>
        <w:t>.</w:t>
      </w:r>
      <w:r w:rsidRPr="00E14F21">
        <w:rPr>
          <w:rFonts w:ascii="Times New Roman" w:hAnsi="Times New Roman" w:cs="Times New Roman"/>
          <w:sz w:val="24"/>
          <w:szCs w:val="24"/>
        </w:rPr>
        <w:t xml:space="preserve"> </w:t>
      </w:r>
      <w:r w:rsidR="00877CCA" w:rsidRPr="00E14F21">
        <w:rPr>
          <w:rFonts w:ascii="Times New Roman" w:hAnsi="Times New Roman" w:cs="Times New Roman"/>
          <w:sz w:val="24"/>
          <w:szCs w:val="24"/>
        </w:rPr>
        <w:t>Estudio del riesgo financiero (5c) bajo el enfoque difuso.</w:t>
      </w:r>
      <w:r w:rsidR="00877CCA" w:rsidRPr="00E14F21">
        <w:rPr>
          <w:rFonts w:ascii="Times New Roman" w:hAnsi="Times New Roman" w:cs="Times New Roman"/>
          <w:i/>
          <w:sz w:val="24"/>
          <w:szCs w:val="24"/>
        </w:rPr>
        <w:t> Revista economía y política</w:t>
      </w:r>
      <w:r w:rsidR="00877CCA" w:rsidRPr="00E14F21">
        <w:rPr>
          <w:rFonts w:ascii="Times New Roman" w:hAnsi="Times New Roman" w:cs="Times New Roman"/>
          <w:sz w:val="24"/>
          <w:szCs w:val="24"/>
        </w:rPr>
        <w:t>. 2018, n.28, pp.50-64. </w:t>
      </w:r>
    </w:p>
    <w:p w14:paraId="00000335" w14:textId="4EA1AD6C" w:rsidR="009C7C47" w:rsidRPr="00E14F21" w:rsidRDefault="00BD063B" w:rsidP="00DC0C3D">
      <w:pPr>
        <w:numPr>
          <w:ilvl w:val="0"/>
          <w:numId w:val="8"/>
        </w:numPr>
        <w:spacing w:line="360" w:lineRule="auto"/>
        <w:rPr>
          <w:rFonts w:ascii="Times New Roman" w:hAnsi="Times New Roman" w:cs="Times New Roman"/>
          <w:sz w:val="24"/>
          <w:szCs w:val="24"/>
        </w:rPr>
      </w:pPr>
      <w:bookmarkStart w:id="173" w:name="_heading=h.2iq8gzs" w:colFirst="0" w:colLast="0"/>
      <w:bookmarkEnd w:id="173"/>
      <w:r w:rsidRPr="00E14F21">
        <w:rPr>
          <w:rFonts w:ascii="Times New Roman" w:hAnsi="Times New Roman" w:cs="Times New Roman"/>
          <w:sz w:val="24"/>
          <w:szCs w:val="24"/>
        </w:rPr>
        <w:t xml:space="preserve">Fernando </w:t>
      </w:r>
      <w:proofErr w:type="spellStart"/>
      <w:r w:rsidRPr="00E14F21">
        <w:rPr>
          <w:rFonts w:ascii="Times New Roman" w:hAnsi="Times New Roman" w:cs="Times New Roman"/>
          <w:sz w:val="24"/>
          <w:szCs w:val="24"/>
        </w:rPr>
        <w:t>Aguiar</w:t>
      </w:r>
      <w:r>
        <w:rPr>
          <w:rFonts w:ascii="Times New Roman" w:hAnsi="Times New Roman" w:cs="Times New Roman"/>
          <w:sz w:val="24"/>
          <w:szCs w:val="24"/>
        </w:rPr>
        <w:t>.</w:t>
      </w:r>
      <w:r w:rsidR="00877CCA" w:rsidRPr="00E14F21">
        <w:rPr>
          <w:rFonts w:ascii="Times New Roman" w:hAnsi="Times New Roman" w:cs="Times New Roman"/>
          <w:sz w:val="24"/>
          <w:szCs w:val="24"/>
        </w:rPr>
        <w:t>Teoría</w:t>
      </w:r>
      <w:proofErr w:type="spellEnd"/>
      <w:r w:rsidR="00877CCA" w:rsidRPr="00E14F21">
        <w:rPr>
          <w:rFonts w:ascii="Times New Roman" w:hAnsi="Times New Roman" w:cs="Times New Roman"/>
          <w:sz w:val="24"/>
          <w:szCs w:val="24"/>
        </w:rPr>
        <w:t xml:space="preserve"> de la decisión e incertidumbre: modelos normativos y </w:t>
      </w:r>
      <w:proofErr w:type="gramStart"/>
      <w:r w:rsidR="00877CCA" w:rsidRPr="00E14F21">
        <w:rPr>
          <w:rFonts w:ascii="Times New Roman" w:hAnsi="Times New Roman" w:cs="Times New Roman"/>
          <w:sz w:val="24"/>
          <w:szCs w:val="24"/>
        </w:rPr>
        <w:t>descriptivos..</w:t>
      </w:r>
      <w:proofErr w:type="gramEnd"/>
      <w:r w:rsidR="00877CCA" w:rsidRPr="00E14F21">
        <w:rPr>
          <w:rFonts w:ascii="Times New Roman" w:hAnsi="Times New Roman" w:cs="Times New Roman"/>
          <w:sz w:val="24"/>
          <w:szCs w:val="24"/>
        </w:rPr>
        <w:t xml:space="preserve"> EMPIRIA. Revista de Metodología de Ciencias Sociales. N." 8, 2004, pp. 139-16.</w:t>
      </w:r>
    </w:p>
    <w:p w14:paraId="00000336" w14:textId="77777777" w:rsidR="009C7C47" w:rsidRPr="00E14F21" w:rsidRDefault="009C7C47" w:rsidP="00E14F21">
      <w:pPr>
        <w:spacing w:line="360" w:lineRule="auto"/>
        <w:rPr>
          <w:rFonts w:ascii="Times New Roman" w:hAnsi="Times New Roman" w:cs="Times New Roman"/>
          <w:sz w:val="24"/>
          <w:szCs w:val="24"/>
        </w:rPr>
      </w:pPr>
    </w:p>
    <w:p w14:paraId="00000337" w14:textId="715DF53B" w:rsidR="009C7C47" w:rsidRPr="00E14F21" w:rsidRDefault="00BD063B" w:rsidP="00DC0C3D">
      <w:pPr>
        <w:numPr>
          <w:ilvl w:val="0"/>
          <w:numId w:val="8"/>
        </w:numPr>
        <w:spacing w:line="360" w:lineRule="auto"/>
        <w:rPr>
          <w:rFonts w:ascii="Times New Roman" w:hAnsi="Times New Roman" w:cs="Times New Roman"/>
          <w:sz w:val="24"/>
          <w:szCs w:val="24"/>
        </w:rPr>
      </w:pPr>
      <w:bookmarkStart w:id="174" w:name="_heading=h.xvir7l" w:colFirst="0" w:colLast="0"/>
      <w:bookmarkEnd w:id="174"/>
      <w:r w:rsidRPr="00E14F21">
        <w:rPr>
          <w:rFonts w:ascii="Times New Roman" w:hAnsi="Times New Roman" w:cs="Times New Roman"/>
          <w:sz w:val="24"/>
          <w:szCs w:val="24"/>
        </w:rPr>
        <w:t xml:space="preserve">Begoña </w:t>
      </w:r>
      <w:r w:rsidR="00533831" w:rsidRPr="00E14F21">
        <w:rPr>
          <w:rFonts w:ascii="Times New Roman" w:hAnsi="Times New Roman" w:cs="Times New Roman"/>
          <w:sz w:val="24"/>
          <w:szCs w:val="24"/>
        </w:rPr>
        <w:t>Vitoriano</w:t>
      </w:r>
      <w:r w:rsidR="00533831">
        <w:rPr>
          <w:rFonts w:ascii="Times New Roman" w:hAnsi="Times New Roman" w:cs="Times New Roman"/>
          <w:sz w:val="24"/>
          <w:szCs w:val="24"/>
        </w:rPr>
        <w:t>.</w:t>
      </w:r>
      <w:r w:rsidR="00533831" w:rsidRPr="00E14F21">
        <w:rPr>
          <w:rFonts w:ascii="Times New Roman" w:hAnsi="Times New Roman" w:cs="Times New Roman"/>
          <w:sz w:val="24"/>
          <w:szCs w:val="24"/>
        </w:rPr>
        <w:t xml:space="preserve"> Teoría</w:t>
      </w:r>
      <w:r w:rsidR="00877CCA" w:rsidRPr="00E14F21">
        <w:rPr>
          <w:rFonts w:ascii="Times New Roman" w:hAnsi="Times New Roman" w:cs="Times New Roman"/>
          <w:sz w:val="24"/>
          <w:szCs w:val="24"/>
        </w:rPr>
        <w:t xml:space="preserve"> de la decisión: Decisión con Incertidumbre, Decisión Multicriterio y Teoría de </w:t>
      </w:r>
      <w:proofErr w:type="gramStart"/>
      <w:r w:rsidR="00877CCA" w:rsidRPr="00E14F21">
        <w:rPr>
          <w:rFonts w:ascii="Times New Roman" w:hAnsi="Times New Roman" w:cs="Times New Roman"/>
          <w:sz w:val="24"/>
          <w:szCs w:val="24"/>
        </w:rPr>
        <w:t>Juegos..</w:t>
      </w:r>
      <w:proofErr w:type="gramEnd"/>
      <w:r w:rsidR="00877CCA" w:rsidRPr="00E14F21">
        <w:rPr>
          <w:rFonts w:ascii="Times New Roman" w:hAnsi="Times New Roman" w:cs="Times New Roman"/>
          <w:sz w:val="24"/>
          <w:szCs w:val="24"/>
        </w:rPr>
        <w:t>2007. Universidad Complutense de Madrid. pp. 5-104</w:t>
      </w:r>
    </w:p>
    <w:p w14:paraId="00000338" w14:textId="77777777" w:rsidR="009C7C47" w:rsidRPr="00E14F21" w:rsidRDefault="009C7C47" w:rsidP="00E14F21">
      <w:pPr>
        <w:spacing w:line="360" w:lineRule="auto"/>
        <w:rPr>
          <w:rFonts w:ascii="Times New Roman" w:hAnsi="Times New Roman" w:cs="Times New Roman"/>
          <w:sz w:val="24"/>
          <w:szCs w:val="24"/>
        </w:rPr>
      </w:pPr>
    </w:p>
    <w:p w14:paraId="00000339" w14:textId="3A41CA9C" w:rsidR="009C7C47" w:rsidRPr="00E14F21" w:rsidRDefault="00533831" w:rsidP="00DC0C3D">
      <w:pPr>
        <w:numPr>
          <w:ilvl w:val="0"/>
          <w:numId w:val="8"/>
        </w:numPr>
        <w:spacing w:line="360" w:lineRule="auto"/>
        <w:rPr>
          <w:rFonts w:ascii="Times New Roman" w:hAnsi="Times New Roman" w:cs="Times New Roman"/>
          <w:color w:val="000000"/>
          <w:sz w:val="24"/>
          <w:szCs w:val="24"/>
        </w:rPr>
      </w:pPr>
      <w:r w:rsidRPr="00E14F21">
        <w:rPr>
          <w:rFonts w:ascii="Times New Roman" w:hAnsi="Times New Roman" w:cs="Times New Roman"/>
          <w:sz w:val="24"/>
          <w:szCs w:val="24"/>
        </w:rPr>
        <w:t>Paola Lucena ¿Qué</w:t>
      </w:r>
      <w:r w:rsidR="00877CCA" w:rsidRPr="00E14F21">
        <w:rPr>
          <w:rFonts w:ascii="Times New Roman" w:hAnsi="Times New Roman" w:cs="Times New Roman"/>
          <w:sz w:val="24"/>
          <w:szCs w:val="24"/>
        </w:rPr>
        <w:t xml:space="preserve"> es el riesgo en la </w:t>
      </w:r>
      <w:proofErr w:type="gramStart"/>
      <w:r w:rsidR="00877CCA" w:rsidRPr="00E14F21">
        <w:rPr>
          <w:rFonts w:ascii="Times New Roman" w:hAnsi="Times New Roman" w:cs="Times New Roman"/>
          <w:sz w:val="24"/>
          <w:szCs w:val="24"/>
        </w:rPr>
        <w:t>economía?.</w:t>
      </w:r>
      <w:proofErr w:type="gramEnd"/>
      <w:r w:rsidR="00877CCA" w:rsidRPr="00E14F21">
        <w:rPr>
          <w:rFonts w:ascii="Times New Roman" w:hAnsi="Times New Roman" w:cs="Times New Roman"/>
          <w:sz w:val="24"/>
          <w:szCs w:val="24"/>
        </w:rPr>
        <w:t xml:space="preserve"> Universidad </w:t>
      </w:r>
      <w:proofErr w:type="spellStart"/>
      <w:r w:rsidR="00877CCA" w:rsidRPr="00E14F21">
        <w:rPr>
          <w:rFonts w:ascii="Times New Roman" w:hAnsi="Times New Roman" w:cs="Times New Roman"/>
          <w:sz w:val="24"/>
          <w:szCs w:val="24"/>
        </w:rPr>
        <w:t>Cesuma</w:t>
      </w:r>
      <w:proofErr w:type="spellEnd"/>
      <w:r w:rsidR="00877CCA" w:rsidRPr="00E14F21">
        <w:rPr>
          <w:rFonts w:ascii="Times New Roman" w:hAnsi="Times New Roman" w:cs="Times New Roman"/>
          <w:sz w:val="24"/>
          <w:szCs w:val="24"/>
        </w:rPr>
        <w:t xml:space="preserve">. México. 2024 </w:t>
      </w:r>
      <w:hyperlink r:id="rId65">
        <w:r w:rsidR="00877CCA" w:rsidRPr="00E14F21">
          <w:rPr>
            <w:rFonts w:ascii="Times New Roman" w:hAnsi="Times New Roman" w:cs="Times New Roman"/>
            <w:color w:val="000000"/>
            <w:sz w:val="24"/>
            <w:szCs w:val="24"/>
          </w:rPr>
          <w:t>https://www.cesuma.mx/blog/que-es-el-riesgo-en-economia.htm</w:t>
        </w:r>
      </w:hyperlink>
      <w:r w:rsidR="00877CCA" w:rsidRPr="00E14F21">
        <w:rPr>
          <w:rFonts w:ascii="Times New Roman" w:hAnsi="Times New Roman" w:cs="Times New Roman"/>
          <w:color w:val="000000"/>
          <w:sz w:val="24"/>
          <w:szCs w:val="24"/>
        </w:rPr>
        <w:t>.</w:t>
      </w:r>
    </w:p>
    <w:p w14:paraId="0000033A" w14:textId="77777777" w:rsidR="009C7C47" w:rsidRPr="00E14F21" w:rsidRDefault="009C7C47" w:rsidP="00E14F21">
      <w:pPr>
        <w:spacing w:line="360" w:lineRule="auto"/>
        <w:rPr>
          <w:rFonts w:ascii="Times New Roman" w:hAnsi="Times New Roman" w:cs="Times New Roman"/>
          <w:sz w:val="24"/>
          <w:szCs w:val="24"/>
        </w:rPr>
      </w:pPr>
    </w:p>
    <w:p w14:paraId="0000033B" w14:textId="77777777" w:rsidR="009C7C47" w:rsidRPr="00E14F21" w:rsidRDefault="009C7C47" w:rsidP="00E14F21">
      <w:pPr>
        <w:spacing w:line="360" w:lineRule="auto"/>
        <w:rPr>
          <w:rFonts w:ascii="Times New Roman" w:hAnsi="Times New Roman" w:cs="Times New Roman"/>
          <w:sz w:val="24"/>
          <w:szCs w:val="24"/>
        </w:rPr>
      </w:pPr>
    </w:p>
    <w:p w14:paraId="0000033C" w14:textId="336CACCB" w:rsidR="009C7C47" w:rsidRPr="00E14F21" w:rsidRDefault="00533831" w:rsidP="00DC0C3D">
      <w:pPr>
        <w:numPr>
          <w:ilvl w:val="0"/>
          <w:numId w:val="8"/>
        </w:numPr>
        <w:spacing w:line="360" w:lineRule="auto"/>
        <w:rPr>
          <w:rFonts w:ascii="Times New Roman" w:hAnsi="Times New Roman" w:cs="Times New Roman"/>
          <w:sz w:val="24"/>
          <w:szCs w:val="24"/>
        </w:rPr>
      </w:pPr>
      <w:bookmarkStart w:id="175" w:name="_heading=h.3hv69ve" w:colFirst="0" w:colLast="0"/>
      <w:bookmarkEnd w:id="175"/>
      <w:r w:rsidRPr="00E14F21">
        <w:rPr>
          <w:rFonts w:ascii="Times New Roman" w:hAnsi="Times New Roman" w:cs="Times New Roman"/>
          <w:sz w:val="24"/>
          <w:szCs w:val="24"/>
        </w:rPr>
        <w:t xml:space="preserve">Kina juliana. </w:t>
      </w:r>
      <w:r w:rsidR="00877CCA" w:rsidRPr="00E14F21">
        <w:rPr>
          <w:rFonts w:ascii="Times New Roman" w:hAnsi="Times New Roman" w:cs="Times New Roman"/>
          <w:sz w:val="24"/>
          <w:szCs w:val="24"/>
        </w:rPr>
        <w:t>Contratos: Nuevo enfoque normativo. AÑO VIII | N° 38 | NOVIEMBRE 2015 | ISSN 1851-6610 https://archivo.consejo.org.ar/consejodigital/RC38/kina.html</w:t>
      </w:r>
    </w:p>
    <w:p w14:paraId="0000033D" w14:textId="77777777" w:rsidR="009C7C47" w:rsidRPr="00E14F21" w:rsidRDefault="009C7C47" w:rsidP="00E14F21">
      <w:pPr>
        <w:spacing w:line="360" w:lineRule="auto"/>
        <w:rPr>
          <w:rFonts w:ascii="Times New Roman" w:hAnsi="Times New Roman" w:cs="Times New Roman"/>
          <w:sz w:val="24"/>
          <w:szCs w:val="24"/>
        </w:rPr>
      </w:pPr>
    </w:p>
    <w:p w14:paraId="0000033E" w14:textId="77777777" w:rsidR="009C7C47" w:rsidRPr="00E14F21" w:rsidRDefault="00877CCA" w:rsidP="00DC0C3D">
      <w:pPr>
        <w:numPr>
          <w:ilvl w:val="0"/>
          <w:numId w:val="8"/>
        </w:numPr>
        <w:spacing w:line="360" w:lineRule="auto"/>
        <w:rPr>
          <w:rFonts w:ascii="Times New Roman" w:hAnsi="Times New Roman" w:cs="Times New Roman"/>
          <w:sz w:val="24"/>
          <w:szCs w:val="24"/>
        </w:rPr>
      </w:pPr>
      <w:r w:rsidRPr="006C684B">
        <w:rPr>
          <w:rFonts w:ascii="Times New Roman" w:hAnsi="Times New Roman" w:cs="Times New Roman"/>
          <w:sz w:val="24"/>
          <w:szCs w:val="24"/>
          <w:lang w:val="en-US"/>
        </w:rPr>
        <w:t xml:space="preserve">Cherla, A., Howard, N., &amp; </w:t>
      </w:r>
      <w:proofErr w:type="spellStart"/>
      <w:r w:rsidRPr="006C684B">
        <w:rPr>
          <w:rFonts w:ascii="Times New Roman" w:hAnsi="Times New Roman" w:cs="Times New Roman"/>
          <w:sz w:val="24"/>
          <w:szCs w:val="24"/>
          <w:lang w:val="en-US"/>
        </w:rPr>
        <w:t>Mossialos</w:t>
      </w:r>
      <w:proofErr w:type="spellEnd"/>
      <w:r w:rsidRPr="006C684B">
        <w:rPr>
          <w:rFonts w:ascii="Times New Roman" w:hAnsi="Times New Roman" w:cs="Times New Roman"/>
          <w:sz w:val="24"/>
          <w:szCs w:val="24"/>
          <w:lang w:val="en-US"/>
        </w:rPr>
        <w:t xml:space="preserve">, E. (2021). The ‘Netflix plus model’: Can subscription financing improve access to medicines in low- and middle-income countries? </w:t>
      </w:r>
      <w:r w:rsidRPr="00E14F21">
        <w:rPr>
          <w:rFonts w:ascii="Times New Roman" w:hAnsi="Times New Roman" w:cs="Times New Roman"/>
          <w:sz w:val="24"/>
          <w:szCs w:val="24"/>
        </w:rPr>
        <w:t xml:space="preserve">Health Economics, </w:t>
      </w:r>
      <w:proofErr w:type="spellStart"/>
      <w:r w:rsidRPr="00E14F21">
        <w:rPr>
          <w:rFonts w:ascii="Times New Roman" w:hAnsi="Times New Roman" w:cs="Times New Roman"/>
          <w:sz w:val="24"/>
          <w:szCs w:val="24"/>
        </w:rPr>
        <w:t>Policy</w:t>
      </w:r>
      <w:proofErr w:type="spellEnd"/>
      <w:r w:rsidRPr="00E14F21">
        <w:rPr>
          <w:rFonts w:ascii="Times New Roman" w:hAnsi="Times New Roman" w:cs="Times New Roman"/>
          <w:sz w:val="24"/>
          <w:szCs w:val="24"/>
        </w:rPr>
        <w:t xml:space="preserve"> and </w:t>
      </w:r>
      <w:proofErr w:type="spellStart"/>
      <w:r w:rsidRPr="00E14F21">
        <w:rPr>
          <w:rFonts w:ascii="Times New Roman" w:hAnsi="Times New Roman" w:cs="Times New Roman"/>
          <w:sz w:val="24"/>
          <w:szCs w:val="24"/>
        </w:rPr>
        <w:t>Law</w:t>
      </w:r>
      <w:proofErr w:type="spellEnd"/>
      <w:r w:rsidRPr="00E14F21">
        <w:rPr>
          <w:rFonts w:ascii="Times New Roman" w:hAnsi="Times New Roman" w:cs="Times New Roman"/>
          <w:sz w:val="24"/>
          <w:szCs w:val="24"/>
        </w:rPr>
        <w:t>, 16(2), 113-123.</w:t>
      </w:r>
    </w:p>
    <w:p w14:paraId="0000033F" w14:textId="77777777" w:rsidR="009C7C47" w:rsidRPr="00E14F21" w:rsidRDefault="009C7C47" w:rsidP="00E14F21">
      <w:pPr>
        <w:spacing w:line="360" w:lineRule="auto"/>
        <w:rPr>
          <w:rFonts w:ascii="Times New Roman" w:hAnsi="Times New Roman" w:cs="Times New Roman"/>
          <w:sz w:val="24"/>
          <w:szCs w:val="24"/>
        </w:rPr>
      </w:pPr>
    </w:p>
    <w:p w14:paraId="00000340" w14:textId="221E9088" w:rsidR="009C7C47" w:rsidRPr="00E14F21" w:rsidRDefault="00533831" w:rsidP="00DC0C3D">
      <w:pPr>
        <w:numPr>
          <w:ilvl w:val="0"/>
          <w:numId w:val="8"/>
        </w:numPr>
        <w:spacing w:line="360" w:lineRule="auto"/>
        <w:rPr>
          <w:rFonts w:ascii="Times New Roman" w:hAnsi="Times New Roman" w:cs="Times New Roman"/>
          <w:sz w:val="24"/>
          <w:szCs w:val="24"/>
        </w:rPr>
      </w:pPr>
      <w:bookmarkStart w:id="176" w:name="_heading=h.1x0gk37" w:colFirst="0" w:colLast="0"/>
      <w:bookmarkEnd w:id="176"/>
      <w:r w:rsidRPr="00E14F21">
        <w:rPr>
          <w:rFonts w:ascii="Times New Roman" w:hAnsi="Times New Roman" w:cs="Times New Roman"/>
          <w:sz w:val="24"/>
          <w:szCs w:val="24"/>
        </w:rPr>
        <w:t xml:space="preserve">Rojas García Paula, Antoñanzas Villar Fernando. </w:t>
      </w:r>
      <w:r w:rsidR="00877CCA" w:rsidRPr="00E14F21">
        <w:rPr>
          <w:rFonts w:ascii="Times New Roman" w:hAnsi="Times New Roman" w:cs="Times New Roman"/>
          <w:sz w:val="24"/>
          <w:szCs w:val="24"/>
        </w:rPr>
        <w:t xml:space="preserve">Los contratos de riesgo compartido en el sistema nacional de salud:  Percepciones de los profesionales sanitarios. Rev. Esp. Salud Pública.2018;92:4 de julio e201807041. </w:t>
      </w:r>
    </w:p>
    <w:p w14:paraId="00000341" w14:textId="77777777" w:rsidR="009C7C47" w:rsidRPr="00E14F21" w:rsidRDefault="009C7C47" w:rsidP="00E14F21">
      <w:pPr>
        <w:spacing w:line="360" w:lineRule="auto"/>
        <w:rPr>
          <w:rFonts w:ascii="Times New Roman" w:hAnsi="Times New Roman" w:cs="Times New Roman"/>
          <w:sz w:val="24"/>
          <w:szCs w:val="24"/>
        </w:rPr>
      </w:pPr>
    </w:p>
    <w:p w14:paraId="00000342" w14:textId="77777777" w:rsidR="009C7C47" w:rsidRPr="00E14F21" w:rsidRDefault="00877CCA" w:rsidP="00DC0C3D">
      <w:pPr>
        <w:numPr>
          <w:ilvl w:val="0"/>
          <w:numId w:val="8"/>
        </w:numPr>
        <w:spacing w:line="360" w:lineRule="auto"/>
        <w:rPr>
          <w:rFonts w:ascii="Times New Roman" w:hAnsi="Times New Roman" w:cs="Times New Roman"/>
          <w:sz w:val="24"/>
          <w:szCs w:val="24"/>
        </w:rPr>
      </w:pPr>
      <w:r w:rsidRPr="006C684B">
        <w:rPr>
          <w:rFonts w:ascii="Times New Roman" w:hAnsi="Times New Roman" w:cs="Times New Roman"/>
          <w:sz w:val="24"/>
          <w:szCs w:val="24"/>
          <w:lang w:val="en-US"/>
        </w:rPr>
        <w:t xml:space="preserve">Carlson, J. J., Sullivan, S. D., Garrison, L. P., et al. (2010). Linking payment to health outcomes: A taxonomy and examination of performance-based reimbursement schemes between healthcare payers and manufacturers. </w:t>
      </w:r>
      <w:r w:rsidRPr="00E14F21">
        <w:rPr>
          <w:rFonts w:ascii="Times New Roman" w:hAnsi="Times New Roman" w:cs="Times New Roman"/>
          <w:sz w:val="24"/>
          <w:szCs w:val="24"/>
        </w:rPr>
        <w:t xml:space="preserve">Health </w:t>
      </w:r>
      <w:proofErr w:type="spellStart"/>
      <w:r w:rsidRPr="00E14F21">
        <w:rPr>
          <w:rFonts w:ascii="Times New Roman" w:hAnsi="Times New Roman" w:cs="Times New Roman"/>
          <w:sz w:val="24"/>
          <w:szCs w:val="24"/>
        </w:rPr>
        <w:t>Policy</w:t>
      </w:r>
      <w:proofErr w:type="spellEnd"/>
      <w:r w:rsidRPr="00E14F21">
        <w:rPr>
          <w:rFonts w:ascii="Times New Roman" w:hAnsi="Times New Roman" w:cs="Times New Roman"/>
          <w:sz w:val="24"/>
          <w:szCs w:val="24"/>
        </w:rPr>
        <w:t>, 96(3), 179-190.</w:t>
      </w:r>
    </w:p>
    <w:p w14:paraId="00000343" w14:textId="77777777" w:rsidR="009C7C47" w:rsidRPr="00E14F21" w:rsidRDefault="009C7C47" w:rsidP="00E14F21">
      <w:pPr>
        <w:spacing w:line="360" w:lineRule="auto"/>
        <w:rPr>
          <w:rFonts w:ascii="Times New Roman" w:hAnsi="Times New Roman" w:cs="Times New Roman"/>
          <w:sz w:val="24"/>
          <w:szCs w:val="24"/>
        </w:rPr>
      </w:pPr>
    </w:p>
    <w:p w14:paraId="00000344" w14:textId="2DB892E4" w:rsidR="009C7C47" w:rsidRPr="00E14F21" w:rsidRDefault="00533831" w:rsidP="00DC0C3D">
      <w:pPr>
        <w:numPr>
          <w:ilvl w:val="0"/>
          <w:numId w:val="8"/>
        </w:numPr>
        <w:spacing w:line="360" w:lineRule="auto"/>
        <w:rPr>
          <w:rFonts w:ascii="Times New Roman" w:hAnsi="Times New Roman" w:cs="Times New Roman"/>
          <w:sz w:val="24"/>
          <w:szCs w:val="24"/>
        </w:rPr>
      </w:pPr>
      <w:r w:rsidRPr="00E14F21">
        <w:rPr>
          <w:rFonts w:ascii="Times New Roman" w:hAnsi="Times New Roman" w:cs="Times New Roman"/>
          <w:sz w:val="24"/>
          <w:szCs w:val="24"/>
        </w:rPr>
        <w:t>Abellán</w:t>
      </w:r>
      <w:r w:rsidR="00877CCA" w:rsidRPr="00E14F21">
        <w:rPr>
          <w:rFonts w:ascii="Times New Roman" w:hAnsi="Times New Roman" w:cs="Times New Roman"/>
          <w:sz w:val="24"/>
          <w:szCs w:val="24"/>
        </w:rPr>
        <w:t xml:space="preserve"> Perpiñán, J.M; Garrido García, S; </w:t>
      </w:r>
      <w:r w:rsidR="00993B16" w:rsidRPr="00E14F21">
        <w:rPr>
          <w:rFonts w:ascii="Times New Roman" w:hAnsi="Times New Roman" w:cs="Times New Roman"/>
          <w:sz w:val="24"/>
          <w:szCs w:val="24"/>
        </w:rPr>
        <w:t>Martínez</w:t>
      </w:r>
      <w:r w:rsidR="00877CCA" w:rsidRPr="00E14F21">
        <w:rPr>
          <w:rFonts w:ascii="Times New Roman" w:hAnsi="Times New Roman" w:cs="Times New Roman"/>
          <w:sz w:val="24"/>
          <w:szCs w:val="24"/>
        </w:rPr>
        <w:t xml:space="preserve"> Pérez, J.E &amp; al. 2010. Evidencia de los acuerdos de riesgo compartido como fórmula de cobertura de nuevas tecnologías sanitarias. Grupo de Investigación en Economía de la salud y evaluación económica Departamento de Economía Aplicada Universidad de Murcia. Pp. 3-35.</w:t>
      </w:r>
    </w:p>
    <w:p w14:paraId="00000345" w14:textId="77777777" w:rsidR="009C7C47" w:rsidRPr="00E14F21" w:rsidRDefault="009C7C47" w:rsidP="00E14F21">
      <w:pPr>
        <w:spacing w:line="360" w:lineRule="auto"/>
        <w:rPr>
          <w:rFonts w:ascii="Times New Roman" w:hAnsi="Times New Roman" w:cs="Times New Roman"/>
          <w:sz w:val="24"/>
          <w:szCs w:val="24"/>
        </w:rPr>
      </w:pPr>
    </w:p>
    <w:p w14:paraId="00000346" w14:textId="77777777" w:rsidR="009C7C47" w:rsidRPr="00E14F21" w:rsidRDefault="009C7C47" w:rsidP="00E14F21">
      <w:pPr>
        <w:spacing w:line="360" w:lineRule="auto"/>
        <w:rPr>
          <w:rFonts w:ascii="Times New Roman" w:hAnsi="Times New Roman" w:cs="Times New Roman"/>
          <w:sz w:val="24"/>
          <w:szCs w:val="24"/>
        </w:rPr>
      </w:pPr>
    </w:p>
    <w:p w14:paraId="00000347" w14:textId="2111F43D" w:rsidR="009C7C47" w:rsidRPr="00E14F21" w:rsidRDefault="00533831" w:rsidP="00DC0C3D">
      <w:pPr>
        <w:numPr>
          <w:ilvl w:val="0"/>
          <w:numId w:val="8"/>
        </w:numPr>
        <w:spacing w:line="360" w:lineRule="auto"/>
        <w:rPr>
          <w:rFonts w:ascii="Times New Roman" w:hAnsi="Times New Roman" w:cs="Times New Roman"/>
          <w:sz w:val="24"/>
          <w:szCs w:val="24"/>
        </w:rPr>
      </w:pPr>
      <w:bookmarkStart w:id="177" w:name="_heading=h.4h042r0" w:colFirst="0" w:colLast="0"/>
      <w:bookmarkEnd w:id="177"/>
      <w:r w:rsidRPr="00E14F21">
        <w:rPr>
          <w:rFonts w:ascii="Times New Roman" w:hAnsi="Times New Roman" w:cs="Times New Roman"/>
          <w:sz w:val="24"/>
          <w:szCs w:val="24"/>
        </w:rPr>
        <w:t xml:space="preserve">García Collado Carlos. </w:t>
      </w:r>
      <w:r w:rsidR="00877CCA" w:rsidRPr="00E14F21">
        <w:rPr>
          <w:rFonts w:ascii="Times New Roman" w:hAnsi="Times New Roman" w:cs="Times New Roman"/>
          <w:sz w:val="24"/>
          <w:szCs w:val="24"/>
        </w:rPr>
        <w:t>Acuerdos de riesgo compartido con fármacos de alto impacto en el ámbito sanitario. evaluación económica y resultados en salud. Programa de Doctorado en Farmacia. Universidad de Granada. 2021. Pp. 1-104.</w:t>
      </w:r>
    </w:p>
    <w:p w14:paraId="00000348" w14:textId="77777777" w:rsidR="009C7C47" w:rsidRPr="00E14F21" w:rsidRDefault="009C7C47" w:rsidP="00E14F21">
      <w:pPr>
        <w:spacing w:line="360" w:lineRule="auto"/>
        <w:rPr>
          <w:rFonts w:ascii="Times New Roman" w:hAnsi="Times New Roman" w:cs="Times New Roman"/>
          <w:sz w:val="24"/>
          <w:szCs w:val="24"/>
        </w:rPr>
      </w:pPr>
    </w:p>
    <w:p w14:paraId="00000349" w14:textId="673C53D6" w:rsidR="009C7C47" w:rsidRPr="00E14F21" w:rsidRDefault="00533831" w:rsidP="00DC0C3D">
      <w:pPr>
        <w:numPr>
          <w:ilvl w:val="0"/>
          <w:numId w:val="8"/>
        </w:numPr>
        <w:spacing w:line="360" w:lineRule="auto"/>
        <w:rPr>
          <w:rFonts w:ascii="Times New Roman" w:hAnsi="Times New Roman" w:cs="Times New Roman"/>
          <w:sz w:val="24"/>
          <w:szCs w:val="24"/>
        </w:rPr>
      </w:pPr>
      <w:bookmarkStart w:id="178" w:name="_heading=h.2w5ecyt" w:colFirst="0" w:colLast="0"/>
      <w:bookmarkEnd w:id="178"/>
      <w:r w:rsidRPr="00E14F21">
        <w:rPr>
          <w:rFonts w:ascii="Times New Roman" w:hAnsi="Times New Roman" w:cs="Times New Roman"/>
          <w:sz w:val="24"/>
          <w:szCs w:val="24"/>
        </w:rPr>
        <w:t>García Collado Carlos, Calleja Hernández Miguel Ángel</w:t>
      </w:r>
      <w:r>
        <w:rPr>
          <w:rFonts w:ascii="Times New Roman" w:hAnsi="Times New Roman" w:cs="Times New Roman"/>
          <w:sz w:val="24"/>
          <w:szCs w:val="24"/>
        </w:rPr>
        <w:t>.</w:t>
      </w:r>
      <w:r w:rsidRPr="00E14F21">
        <w:rPr>
          <w:rFonts w:ascii="Times New Roman" w:hAnsi="Times New Roman" w:cs="Times New Roman"/>
          <w:sz w:val="24"/>
          <w:szCs w:val="24"/>
        </w:rPr>
        <w:t xml:space="preserve"> </w:t>
      </w:r>
      <w:r w:rsidR="00877CCA" w:rsidRPr="00E14F21">
        <w:rPr>
          <w:rFonts w:ascii="Times New Roman" w:hAnsi="Times New Roman" w:cs="Times New Roman"/>
          <w:sz w:val="24"/>
          <w:szCs w:val="24"/>
        </w:rPr>
        <w:t xml:space="preserve">Acuerdos de riesgo compartido. cuando y como. el reto de los resultados en salud. Universidad de Granada. 2022. Pp41. </w:t>
      </w:r>
      <w:hyperlink r:id="rId66">
        <w:r w:rsidR="00877CCA" w:rsidRPr="00E14F21">
          <w:rPr>
            <w:rFonts w:ascii="Times New Roman" w:hAnsi="Times New Roman" w:cs="Times New Roman"/>
            <w:color w:val="000000"/>
            <w:sz w:val="24"/>
            <w:szCs w:val="24"/>
          </w:rPr>
          <w:t>https://ferrerone.com/wp-content/uploads/2022/01/</w:t>
        </w:r>
      </w:hyperlink>
    </w:p>
    <w:p w14:paraId="0000034A" w14:textId="77777777" w:rsidR="009C7C47" w:rsidRPr="00E14F21" w:rsidRDefault="009C7C47" w:rsidP="00E14F21">
      <w:pPr>
        <w:spacing w:line="360" w:lineRule="auto"/>
        <w:rPr>
          <w:rFonts w:ascii="Times New Roman" w:hAnsi="Times New Roman" w:cs="Times New Roman"/>
          <w:sz w:val="24"/>
          <w:szCs w:val="24"/>
        </w:rPr>
      </w:pPr>
    </w:p>
    <w:p w14:paraId="0000034B" w14:textId="77777777" w:rsidR="009C7C47" w:rsidRPr="00E14F21" w:rsidRDefault="00877CCA" w:rsidP="00DC0C3D">
      <w:pPr>
        <w:numPr>
          <w:ilvl w:val="0"/>
          <w:numId w:val="8"/>
        </w:numPr>
        <w:spacing w:line="360" w:lineRule="auto"/>
        <w:rPr>
          <w:rFonts w:ascii="Times New Roman" w:hAnsi="Times New Roman" w:cs="Times New Roman"/>
          <w:sz w:val="24"/>
          <w:szCs w:val="24"/>
        </w:rPr>
      </w:pPr>
      <w:r w:rsidRPr="006C684B">
        <w:rPr>
          <w:rFonts w:ascii="Times New Roman" w:hAnsi="Times New Roman" w:cs="Times New Roman"/>
          <w:sz w:val="24"/>
          <w:szCs w:val="24"/>
          <w:lang w:val="en-US"/>
        </w:rPr>
        <w:t xml:space="preserve">Adamski, J., Godman, B., Ofierska-Sujkowska, G., et al. (2010). Risk sharing arrangements for pharmaceuticals: Potential considerations and recommendations for European payers. </w:t>
      </w:r>
      <w:r w:rsidRPr="00E14F21">
        <w:rPr>
          <w:rFonts w:ascii="Times New Roman" w:hAnsi="Times New Roman" w:cs="Times New Roman"/>
          <w:sz w:val="24"/>
          <w:szCs w:val="24"/>
        </w:rPr>
        <w:t xml:space="preserve">BMC Health Services Research. Pp. 10-153. </w:t>
      </w:r>
    </w:p>
    <w:p w14:paraId="0000034C" w14:textId="77777777" w:rsidR="009C7C47" w:rsidRPr="00E14F21" w:rsidRDefault="009C7C47" w:rsidP="00E14F21">
      <w:pPr>
        <w:spacing w:line="360" w:lineRule="auto"/>
        <w:rPr>
          <w:rFonts w:ascii="Times New Roman" w:hAnsi="Times New Roman" w:cs="Times New Roman"/>
          <w:sz w:val="24"/>
          <w:szCs w:val="24"/>
        </w:rPr>
      </w:pPr>
    </w:p>
    <w:p w14:paraId="0000034D" w14:textId="371546F7" w:rsidR="009C7C47" w:rsidRPr="00E14F21" w:rsidRDefault="00533831" w:rsidP="00DC0C3D">
      <w:pPr>
        <w:numPr>
          <w:ilvl w:val="0"/>
          <w:numId w:val="8"/>
        </w:numPr>
        <w:spacing w:line="360" w:lineRule="auto"/>
        <w:rPr>
          <w:rFonts w:ascii="Times New Roman" w:hAnsi="Times New Roman" w:cs="Times New Roman"/>
          <w:sz w:val="24"/>
          <w:szCs w:val="24"/>
        </w:rPr>
      </w:pPr>
      <w:r w:rsidRPr="00E14F21">
        <w:rPr>
          <w:rFonts w:ascii="Times New Roman" w:hAnsi="Times New Roman" w:cs="Times New Roman"/>
          <w:sz w:val="24"/>
          <w:szCs w:val="24"/>
        </w:rPr>
        <w:t xml:space="preserve">Noelia Speranza, Gustavo Tamosiunas. </w:t>
      </w:r>
      <w:r w:rsidR="00877CCA" w:rsidRPr="00E14F21">
        <w:rPr>
          <w:rFonts w:ascii="Times New Roman" w:hAnsi="Times New Roman" w:cs="Times New Roman"/>
          <w:sz w:val="24"/>
          <w:szCs w:val="24"/>
        </w:rPr>
        <w:t>Uso de medicamentos fuera de prospecto. Uso off label de medicamentos: ¿un mal necesario? Facultad de Medicina. Uruguay. Volumen 7, número 2. 2016.</w:t>
      </w:r>
    </w:p>
    <w:p w14:paraId="0000034E" w14:textId="77777777" w:rsidR="009C7C47" w:rsidRPr="00E14F21" w:rsidRDefault="00877CCA" w:rsidP="00DC0C3D">
      <w:pPr>
        <w:numPr>
          <w:ilvl w:val="0"/>
          <w:numId w:val="8"/>
        </w:numPr>
        <w:spacing w:line="360" w:lineRule="auto"/>
        <w:rPr>
          <w:rFonts w:ascii="Times New Roman" w:hAnsi="Times New Roman" w:cs="Times New Roman"/>
          <w:sz w:val="24"/>
          <w:szCs w:val="24"/>
        </w:rPr>
      </w:pPr>
      <w:r w:rsidRPr="006C684B">
        <w:rPr>
          <w:rFonts w:ascii="Times New Roman" w:hAnsi="Times New Roman" w:cs="Times New Roman"/>
          <w:sz w:val="24"/>
          <w:szCs w:val="24"/>
          <w:lang w:val="en-US"/>
        </w:rPr>
        <w:t xml:space="preserve">Zaric GS, O’Brien BJ. Analysis of a pharmaceutical risk sharing agreement based on the purchaser’s total budget. </w:t>
      </w:r>
      <w:r w:rsidRPr="00E14F21">
        <w:rPr>
          <w:rFonts w:ascii="Times New Roman" w:hAnsi="Times New Roman" w:cs="Times New Roman"/>
          <w:sz w:val="24"/>
          <w:szCs w:val="24"/>
        </w:rPr>
        <w:t>Health Economics 2005; 14:793-803.</w:t>
      </w:r>
    </w:p>
    <w:p w14:paraId="0000034F" w14:textId="77777777" w:rsidR="009C7C47" w:rsidRPr="00E14F21" w:rsidRDefault="00877CCA" w:rsidP="00DC0C3D">
      <w:pPr>
        <w:numPr>
          <w:ilvl w:val="0"/>
          <w:numId w:val="8"/>
        </w:numPr>
        <w:spacing w:line="360" w:lineRule="auto"/>
        <w:rPr>
          <w:rFonts w:ascii="Times New Roman" w:hAnsi="Times New Roman" w:cs="Times New Roman"/>
          <w:sz w:val="24"/>
          <w:szCs w:val="24"/>
        </w:rPr>
      </w:pPr>
      <w:r w:rsidRPr="00E14F21">
        <w:rPr>
          <w:rFonts w:ascii="Times New Roman" w:hAnsi="Times New Roman" w:cs="Times New Roman"/>
          <w:sz w:val="24"/>
          <w:szCs w:val="24"/>
        </w:rPr>
        <w:t xml:space="preserve">Puig J y </w:t>
      </w:r>
      <w:proofErr w:type="spellStart"/>
      <w:r w:rsidRPr="00E14F21">
        <w:rPr>
          <w:rFonts w:ascii="Times New Roman" w:hAnsi="Times New Roman" w:cs="Times New Roman"/>
          <w:sz w:val="24"/>
          <w:szCs w:val="24"/>
        </w:rPr>
        <w:t>Meneu</w:t>
      </w:r>
      <w:proofErr w:type="spellEnd"/>
      <w:r w:rsidRPr="00E14F21">
        <w:rPr>
          <w:rFonts w:ascii="Times New Roman" w:hAnsi="Times New Roman" w:cs="Times New Roman"/>
          <w:sz w:val="24"/>
          <w:szCs w:val="24"/>
        </w:rPr>
        <w:t xml:space="preserve"> R. Aplicación de los contratos de riesgo compartido a la financiación de nuevos medicamentos. Gestión Clínica y Sanitaria. 2005; 3 (7): 88-94</w:t>
      </w:r>
    </w:p>
    <w:p w14:paraId="00000350" w14:textId="77777777" w:rsidR="009C7C47" w:rsidRPr="00E14F21" w:rsidRDefault="00877CCA" w:rsidP="00DC0C3D">
      <w:pPr>
        <w:numPr>
          <w:ilvl w:val="0"/>
          <w:numId w:val="8"/>
        </w:numPr>
        <w:spacing w:line="360" w:lineRule="auto"/>
        <w:rPr>
          <w:rFonts w:ascii="Times New Roman" w:hAnsi="Times New Roman" w:cs="Times New Roman"/>
          <w:sz w:val="24"/>
          <w:szCs w:val="24"/>
        </w:rPr>
      </w:pPr>
      <w:r w:rsidRPr="00E14F21">
        <w:rPr>
          <w:rFonts w:ascii="Times New Roman" w:hAnsi="Times New Roman" w:cs="Times New Roman"/>
          <w:sz w:val="24"/>
          <w:szCs w:val="24"/>
        </w:rPr>
        <w:t xml:space="preserve">Van </w:t>
      </w:r>
      <w:proofErr w:type="spellStart"/>
      <w:r w:rsidRPr="00E14F21">
        <w:rPr>
          <w:rFonts w:ascii="Times New Roman" w:hAnsi="Times New Roman" w:cs="Times New Roman"/>
          <w:sz w:val="24"/>
          <w:szCs w:val="24"/>
        </w:rPr>
        <w:t>der</w:t>
      </w:r>
      <w:proofErr w:type="spellEnd"/>
      <w:r w:rsidRPr="00E14F21">
        <w:rPr>
          <w:rFonts w:ascii="Times New Roman" w:hAnsi="Times New Roman" w:cs="Times New Roman"/>
          <w:sz w:val="24"/>
          <w:szCs w:val="24"/>
        </w:rPr>
        <w:t xml:space="preserve"> Kooy, Ernesto, Torres, Ruben y Solomesky, Sergio. Gastro Catastrófico en Salud. Estimación del gasto en grupos seleccionados. Buenos Aires: </w:t>
      </w:r>
      <w:proofErr w:type="spellStart"/>
      <w:r w:rsidRPr="00E14F21">
        <w:rPr>
          <w:rFonts w:ascii="Times New Roman" w:hAnsi="Times New Roman" w:cs="Times New Roman"/>
          <w:sz w:val="24"/>
          <w:szCs w:val="24"/>
        </w:rPr>
        <w:t>Isalud</w:t>
      </w:r>
      <w:proofErr w:type="spellEnd"/>
      <w:r w:rsidRPr="00E14F21">
        <w:rPr>
          <w:rFonts w:ascii="Times New Roman" w:hAnsi="Times New Roman" w:cs="Times New Roman"/>
          <w:sz w:val="24"/>
          <w:szCs w:val="24"/>
        </w:rPr>
        <w:t>, 2018</w:t>
      </w:r>
    </w:p>
    <w:p w14:paraId="00000351" w14:textId="77777777" w:rsidR="009C7C47" w:rsidRPr="00E14F21" w:rsidRDefault="00877CCA" w:rsidP="00DC0C3D">
      <w:pPr>
        <w:numPr>
          <w:ilvl w:val="0"/>
          <w:numId w:val="8"/>
        </w:numPr>
        <w:spacing w:line="360" w:lineRule="auto"/>
        <w:rPr>
          <w:rFonts w:ascii="Times New Roman" w:hAnsi="Times New Roman" w:cs="Times New Roman"/>
          <w:sz w:val="24"/>
          <w:szCs w:val="24"/>
        </w:rPr>
      </w:pPr>
      <w:r w:rsidRPr="00E14F21">
        <w:rPr>
          <w:rFonts w:ascii="Times New Roman" w:hAnsi="Times New Roman" w:cs="Times New Roman"/>
          <w:sz w:val="24"/>
          <w:szCs w:val="24"/>
        </w:rPr>
        <w:t xml:space="preserve">La Política Económica en Tiempos de Incertidumbre. 2006. Editorial </w:t>
      </w:r>
      <w:proofErr w:type="spellStart"/>
      <w:r w:rsidRPr="00E14F21">
        <w:rPr>
          <w:rFonts w:ascii="Times New Roman" w:hAnsi="Times New Roman" w:cs="Times New Roman"/>
          <w:sz w:val="24"/>
          <w:szCs w:val="24"/>
        </w:rPr>
        <w:t>Netbiblo</w:t>
      </w:r>
      <w:proofErr w:type="spellEnd"/>
      <w:r w:rsidRPr="00E14F21">
        <w:rPr>
          <w:rFonts w:ascii="Times New Roman" w:hAnsi="Times New Roman" w:cs="Times New Roman"/>
          <w:sz w:val="24"/>
          <w:szCs w:val="24"/>
        </w:rPr>
        <w:t xml:space="preserve">. pp. 266. </w:t>
      </w:r>
    </w:p>
    <w:p w14:paraId="00000352" w14:textId="77777777" w:rsidR="009C7C47" w:rsidRPr="00E14F21" w:rsidRDefault="009C7C47" w:rsidP="00E14F21">
      <w:pPr>
        <w:spacing w:line="360" w:lineRule="auto"/>
        <w:rPr>
          <w:rFonts w:ascii="Times New Roman" w:hAnsi="Times New Roman" w:cs="Times New Roman"/>
          <w:sz w:val="24"/>
          <w:szCs w:val="24"/>
        </w:rPr>
      </w:pPr>
    </w:p>
    <w:p w14:paraId="00000353" w14:textId="7F381B1C" w:rsidR="009C7C47" w:rsidRPr="00E14F21" w:rsidRDefault="00533831" w:rsidP="00DC0C3D">
      <w:pPr>
        <w:numPr>
          <w:ilvl w:val="0"/>
          <w:numId w:val="8"/>
        </w:numPr>
        <w:spacing w:line="360" w:lineRule="auto"/>
        <w:rPr>
          <w:rFonts w:ascii="Times New Roman" w:hAnsi="Times New Roman" w:cs="Times New Roman"/>
          <w:sz w:val="24"/>
          <w:szCs w:val="24"/>
        </w:rPr>
      </w:pPr>
      <w:r w:rsidRPr="00E14F21">
        <w:rPr>
          <w:rFonts w:ascii="Times New Roman" w:hAnsi="Times New Roman" w:cs="Times New Roman"/>
          <w:sz w:val="24"/>
          <w:szCs w:val="24"/>
        </w:rPr>
        <w:t>Ignacio Arizti Bayón</w:t>
      </w:r>
      <w:r>
        <w:rPr>
          <w:rFonts w:ascii="Times New Roman" w:hAnsi="Times New Roman" w:cs="Times New Roman"/>
          <w:sz w:val="24"/>
          <w:szCs w:val="24"/>
        </w:rPr>
        <w:t xml:space="preserve">. </w:t>
      </w:r>
      <w:r w:rsidR="00877CCA" w:rsidRPr="00E14F21">
        <w:rPr>
          <w:rFonts w:ascii="Times New Roman" w:hAnsi="Times New Roman" w:cs="Times New Roman"/>
          <w:sz w:val="24"/>
          <w:szCs w:val="24"/>
        </w:rPr>
        <w:t>Contratos de riesgo compartido en el mercado farmacéutico. Tesis Doctoral. Universidad de la Rioja-España. Pp9-148. 2011.</w:t>
      </w:r>
    </w:p>
    <w:p w14:paraId="00000354" w14:textId="77777777" w:rsidR="009C7C47" w:rsidRPr="00E14F21" w:rsidRDefault="009C7C47" w:rsidP="00E14F21">
      <w:pPr>
        <w:spacing w:line="360" w:lineRule="auto"/>
        <w:rPr>
          <w:rFonts w:ascii="Times New Roman" w:hAnsi="Times New Roman" w:cs="Times New Roman"/>
          <w:sz w:val="24"/>
          <w:szCs w:val="24"/>
        </w:rPr>
      </w:pPr>
    </w:p>
    <w:p w14:paraId="00000355" w14:textId="38699420" w:rsidR="009C7C47" w:rsidRPr="00E14F21" w:rsidRDefault="00877CCA" w:rsidP="00DC0C3D">
      <w:pPr>
        <w:numPr>
          <w:ilvl w:val="0"/>
          <w:numId w:val="8"/>
        </w:numPr>
        <w:spacing w:line="360" w:lineRule="auto"/>
        <w:rPr>
          <w:rFonts w:ascii="Times New Roman" w:hAnsi="Times New Roman" w:cs="Times New Roman"/>
          <w:sz w:val="24"/>
          <w:szCs w:val="24"/>
        </w:rPr>
      </w:pPr>
      <w:r w:rsidRPr="00E14F21">
        <w:rPr>
          <w:rFonts w:ascii="Times New Roman" w:hAnsi="Times New Roman" w:cs="Times New Roman"/>
          <w:sz w:val="24"/>
          <w:szCs w:val="24"/>
        </w:rPr>
        <w:t xml:space="preserve">Resolución 1048/2014 </w:t>
      </w:r>
      <w:r w:rsidR="00533831">
        <w:rPr>
          <w:rFonts w:ascii="Times New Roman" w:hAnsi="Times New Roman" w:cs="Times New Roman"/>
          <w:sz w:val="24"/>
          <w:szCs w:val="24"/>
        </w:rPr>
        <w:t>S</w:t>
      </w:r>
      <w:r w:rsidR="00533831" w:rsidRPr="00E14F21">
        <w:rPr>
          <w:rFonts w:ascii="Times New Roman" w:hAnsi="Times New Roman" w:cs="Times New Roman"/>
          <w:sz w:val="24"/>
          <w:szCs w:val="24"/>
        </w:rPr>
        <w:t xml:space="preserve">uperintendencia de </w:t>
      </w:r>
      <w:r w:rsidR="00533831">
        <w:rPr>
          <w:rFonts w:ascii="Times New Roman" w:hAnsi="Times New Roman" w:cs="Times New Roman"/>
          <w:sz w:val="24"/>
          <w:szCs w:val="24"/>
        </w:rPr>
        <w:t>S</w:t>
      </w:r>
      <w:r w:rsidR="00533831" w:rsidRPr="00E14F21">
        <w:rPr>
          <w:rFonts w:ascii="Times New Roman" w:hAnsi="Times New Roman" w:cs="Times New Roman"/>
          <w:sz w:val="24"/>
          <w:szCs w:val="24"/>
        </w:rPr>
        <w:t xml:space="preserve">ervicios de </w:t>
      </w:r>
      <w:r w:rsidR="00533831">
        <w:rPr>
          <w:rFonts w:ascii="Times New Roman" w:hAnsi="Times New Roman" w:cs="Times New Roman"/>
          <w:sz w:val="24"/>
          <w:szCs w:val="24"/>
        </w:rPr>
        <w:t>S</w:t>
      </w:r>
      <w:r w:rsidR="00533831" w:rsidRPr="00E14F21">
        <w:rPr>
          <w:rFonts w:ascii="Times New Roman" w:hAnsi="Times New Roman" w:cs="Times New Roman"/>
          <w:sz w:val="24"/>
          <w:szCs w:val="24"/>
        </w:rPr>
        <w:t>alud. 13-jun-2014 ministerio de salud</w:t>
      </w:r>
      <w:r w:rsidRPr="00E14F21">
        <w:rPr>
          <w:rFonts w:ascii="Times New Roman" w:hAnsi="Times New Roman" w:cs="Times New Roman"/>
          <w:sz w:val="24"/>
          <w:szCs w:val="24"/>
        </w:rPr>
        <w:t>. Publicada en el Boletín Oficial del 24-jun-2014. Número: 32911. Página: 38.</w:t>
      </w:r>
    </w:p>
    <w:p w14:paraId="00000356" w14:textId="77777777" w:rsidR="009C7C47" w:rsidRPr="00E14F21" w:rsidRDefault="009C7C47" w:rsidP="00E14F21">
      <w:pPr>
        <w:spacing w:line="360" w:lineRule="auto"/>
        <w:rPr>
          <w:rFonts w:ascii="Times New Roman" w:hAnsi="Times New Roman" w:cs="Times New Roman"/>
          <w:sz w:val="24"/>
          <w:szCs w:val="24"/>
        </w:rPr>
      </w:pPr>
    </w:p>
    <w:p w14:paraId="00000357" w14:textId="1CB6E69A" w:rsidR="009C7C47" w:rsidRPr="00E14F21" w:rsidRDefault="00877CCA" w:rsidP="00DC0C3D">
      <w:pPr>
        <w:numPr>
          <w:ilvl w:val="0"/>
          <w:numId w:val="8"/>
        </w:numPr>
        <w:spacing w:line="360" w:lineRule="auto"/>
        <w:rPr>
          <w:rFonts w:ascii="Times New Roman" w:hAnsi="Times New Roman" w:cs="Times New Roman"/>
          <w:sz w:val="24"/>
          <w:szCs w:val="24"/>
        </w:rPr>
      </w:pPr>
      <w:bookmarkStart w:id="179" w:name="_Hlk171852452"/>
      <w:r w:rsidRPr="00E14F21">
        <w:rPr>
          <w:rFonts w:ascii="Times New Roman" w:hAnsi="Times New Roman" w:cs="Times New Roman"/>
          <w:sz w:val="24"/>
          <w:szCs w:val="24"/>
        </w:rPr>
        <w:t>Álvarez, Roberto; González, Aldo. Análisis comparativo de los precios de los (</w:t>
      </w:r>
      <w:r w:rsidR="00993B16" w:rsidRPr="00E14F21">
        <w:rPr>
          <w:rFonts w:ascii="Times New Roman" w:hAnsi="Times New Roman" w:cs="Times New Roman"/>
          <w:sz w:val="24"/>
          <w:szCs w:val="24"/>
        </w:rPr>
        <w:t>Rubín</w:t>
      </w:r>
      <w:r w:rsidRPr="00E14F21">
        <w:rPr>
          <w:rFonts w:ascii="Times New Roman" w:hAnsi="Times New Roman" w:cs="Times New Roman"/>
          <w:sz w:val="24"/>
          <w:szCs w:val="24"/>
        </w:rPr>
        <w:t>, 2023)</w:t>
      </w:r>
      <w:r w:rsidR="00993B16" w:rsidRPr="00E14F21">
        <w:rPr>
          <w:rFonts w:ascii="Times New Roman" w:hAnsi="Times New Roman" w:cs="Times New Roman"/>
          <w:sz w:val="24"/>
          <w:szCs w:val="24"/>
        </w:rPr>
        <w:t xml:space="preserve"> </w:t>
      </w:r>
      <w:r w:rsidRPr="00E14F21">
        <w:rPr>
          <w:rFonts w:ascii="Times New Roman" w:hAnsi="Times New Roman" w:cs="Times New Roman"/>
          <w:sz w:val="24"/>
          <w:szCs w:val="24"/>
        </w:rPr>
        <w:t xml:space="preserve">medicamentos en </w:t>
      </w:r>
      <w:r w:rsidR="00993B16" w:rsidRPr="00E14F21">
        <w:rPr>
          <w:rFonts w:ascii="Times New Roman" w:hAnsi="Times New Roman" w:cs="Times New Roman"/>
          <w:sz w:val="24"/>
          <w:szCs w:val="24"/>
        </w:rPr>
        <w:t>América</w:t>
      </w:r>
      <w:r w:rsidRPr="00E14F21">
        <w:rPr>
          <w:rFonts w:ascii="Times New Roman" w:hAnsi="Times New Roman" w:cs="Times New Roman"/>
          <w:sz w:val="24"/>
          <w:szCs w:val="24"/>
        </w:rPr>
        <w:t xml:space="preserve"> Latina.  Revista de la Cepal N*130. Abril 2020.</w:t>
      </w:r>
    </w:p>
    <w:bookmarkEnd w:id="179"/>
    <w:p w14:paraId="00000358" w14:textId="77777777" w:rsidR="009C7C47" w:rsidRPr="00E14F21" w:rsidRDefault="00877CCA" w:rsidP="00DC0C3D">
      <w:pPr>
        <w:numPr>
          <w:ilvl w:val="0"/>
          <w:numId w:val="8"/>
        </w:numPr>
        <w:spacing w:line="360" w:lineRule="auto"/>
        <w:rPr>
          <w:rFonts w:ascii="Times New Roman" w:hAnsi="Times New Roman" w:cs="Times New Roman"/>
          <w:sz w:val="24"/>
          <w:szCs w:val="24"/>
        </w:rPr>
      </w:pPr>
      <w:proofErr w:type="spellStart"/>
      <w:r w:rsidRPr="00E14F21">
        <w:rPr>
          <w:rFonts w:ascii="Times New Roman" w:hAnsi="Times New Roman" w:cs="Times New Roman"/>
          <w:sz w:val="24"/>
          <w:szCs w:val="24"/>
        </w:rPr>
        <w:t>Hammerman</w:t>
      </w:r>
      <w:proofErr w:type="spellEnd"/>
      <w:r w:rsidRPr="00E14F21">
        <w:rPr>
          <w:rFonts w:ascii="Times New Roman" w:hAnsi="Times New Roman" w:cs="Times New Roman"/>
          <w:sz w:val="24"/>
          <w:szCs w:val="24"/>
        </w:rPr>
        <w:t xml:space="preserve"> Ariel, Greenberg Daniel. Esquemas de riesgo compartido: Un nuevo paradigma en la adopción de productos farmacéuticos innovadores. </w:t>
      </w:r>
      <w:proofErr w:type="spellStart"/>
      <w:r w:rsidRPr="00E14F21">
        <w:rPr>
          <w:rFonts w:ascii="Times New Roman" w:hAnsi="Times New Roman" w:cs="Times New Roman"/>
          <w:sz w:val="24"/>
          <w:szCs w:val="24"/>
        </w:rPr>
        <w:t>Harefuah</w:t>
      </w:r>
      <w:proofErr w:type="spellEnd"/>
      <w:r w:rsidRPr="00E14F21">
        <w:rPr>
          <w:rFonts w:ascii="Times New Roman" w:hAnsi="Times New Roman" w:cs="Times New Roman"/>
          <w:sz w:val="24"/>
          <w:szCs w:val="24"/>
        </w:rPr>
        <w:t>. Junio ​​de 2012; 151(6):364-7, 376.</w:t>
      </w:r>
    </w:p>
    <w:p w14:paraId="00000359" w14:textId="77777777" w:rsidR="009C7C47" w:rsidRPr="00E14F21" w:rsidRDefault="009C7C47" w:rsidP="00E14F21">
      <w:pPr>
        <w:spacing w:line="360" w:lineRule="auto"/>
        <w:rPr>
          <w:rFonts w:ascii="Times New Roman" w:hAnsi="Times New Roman" w:cs="Times New Roman"/>
          <w:sz w:val="24"/>
          <w:szCs w:val="24"/>
        </w:rPr>
      </w:pPr>
    </w:p>
    <w:p w14:paraId="0000035A" w14:textId="0A8162B9" w:rsidR="009C7C47" w:rsidRPr="00E14F21" w:rsidRDefault="00877CCA" w:rsidP="00DC0C3D">
      <w:pPr>
        <w:numPr>
          <w:ilvl w:val="0"/>
          <w:numId w:val="8"/>
        </w:numPr>
        <w:spacing w:line="360" w:lineRule="auto"/>
        <w:rPr>
          <w:rFonts w:ascii="Times New Roman" w:hAnsi="Times New Roman" w:cs="Times New Roman"/>
          <w:sz w:val="24"/>
          <w:szCs w:val="24"/>
        </w:rPr>
      </w:pPr>
      <w:r w:rsidRPr="006C684B">
        <w:rPr>
          <w:rFonts w:ascii="Times New Roman" w:hAnsi="Times New Roman" w:cs="Times New Roman"/>
          <w:sz w:val="24"/>
          <w:szCs w:val="24"/>
          <w:lang w:val="en-US"/>
        </w:rPr>
        <w:t xml:space="preserve">Zaric Gregory, J </w:t>
      </w:r>
      <w:r w:rsidR="00993B16" w:rsidRPr="006C684B">
        <w:rPr>
          <w:rFonts w:ascii="Times New Roman" w:hAnsi="Times New Roman" w:cs="Times New Roman"/>
          <w:sz w:val="24"/>
          <w:szCs w:val="24"/>
          <w:lang w:val="en-US"/>
        </w:rPr>
        <w:t>O’Brien</w:t>
      </w:r>
      <w:r w:rsidRPr="006C684B">
        <w:rPr>
          <w:rFonts w:ascii="Times New Roman" w:hAnsi="Times New Roman" w:cs="Times New Roman"/>
          <w:sz w:val="24"/>
          <w:szCs w:val="24"/>
          <w:lang w:val="en-US"/>
        </w:rPr>
        <w:t xml:space="preserve"> Bernie</w:t>
      </w:r>
      <w:r w:rsidR="00595C23">
        <w:rPr>
          <w:rFonts w:ascii="Times New Roman" w:hAnsi="Times New Roman" w:cs="Times New Roman"/>
          <w:sz w:val="24"/>
          <w:szCs w:val="24"/>
          <w:lang w:val="en-US"/>
        </w:rPr>
        <w:t xml:space="preserve"> </w:t>
      </w:r>
      <w:r w:rsidRPr="006C684B">
        <w:rPr>
          <w:rFonts w:ascii="Times New Roman" w:hAnsi="Times New Roman" w:cs="Times New Roman"/>
          <w:sz w:val="24"/>
          <w:szCs w:val="24"/>
          <w:lang w:val="en-US"/>
        </w:rPr>
        <w:t xml:space="preserve">(2005). </w:t>
      </w:r>
      <w:r w:rsidRPr="00E14F21">
        <w:rPr>
          <w:rFonts w:ascii="Times New Roman" w:hAnsi="Times New Roman" w:cs="Times New Roman"/>
          <w:sz w:val="24"/>
          <w:szCs w:val="24"/>
        </w:rPr>
        <w:t>Análisis de un acuerdo de riesgo compartido farmacéutico basado en el presupuesto total del comprador. Economía de la salud.14(8):793-803, agosto.</w:t>
      </w:r>
    </w:p>
    <w:p w14:paraId="0000035B" w14:textId="77777777" w:rsidR="009C7C47" w:rsidRPr="00E14F21" w:rsidRDefault="009C7C47" w:rsidP="00E14F21">
      <w:pPr>
        <w:spacing w:line="360" w:lineRule="auto"/>
        <w:rPr>
          <w:rFonts w:ascii="Times New Roman" w:hAnsi="Times New Roman" w:cs="Times New Roman"/>
          <w:sz w:val="24"/>
          <w:szCs w:val="24"/>
        </w:rPr>
      </w:pPr>
    </w:p>
    <w:p w14:paraId="0000035C" w14:textId="5B35E019" w:rsidR="009C7C47" w:rsidRPr="00E14F21" w:rsidRDefault="00877CCA" w:rsidP="00DC0C3D">
      <w:pPr>
        <w:numPr>
          <w:ilvl w:val="0"/>
          <w:numId w:val="8"/>
        </w:numPr>
        <w:spacing w:line="360" w:lineRule="auto"/>
        <w:rPr>
          <w:rFonts w:ascii="Times New Roman" w:hAnsi="Times New Roman" w:cs="Times New Roman"/>
          <w:sz w:val="24"/>
          <w:szCs w:val="24"/>
        </w:rPr>
      </w:pPr>
      <w:r w:rsidRPr="006C684B">
        <w:rPr>
          <w:rFonts w:ascii="Times New Roman" w:hAnsi="Times New Roman" w:cs="Times New Roman"/>
          <w:sz w:val="24"/>
          <w:szCs w:val="24"/>
          <w:lang w:val="en-US"/>
        </w:rPr>
        <w:t xml:space="preserve">Rita </w:t>
      </w:r>
      <w:r w:rsidR="00595C23" w:rsidRPr="006C684B">
        <w:rPr>
          <w:rFonts w:ascii="Times New Roman" w:hAnsi="Times New Roman" w:cs="Times New Roman"/>
          <w:sz w:val="24"/>
          <w:szCs w:val="24"/>
          <w:lang w:val="en-US"/>
        </w:rPr>
        <w:t>Rubin</w:t>
      </w:r>
      <w:r w:rsidR="00993B16" w:rsidRPr="006C684B">
        <w:rPr>
          <w:rFonts w:ascii="Times New Roman" w:hAnsi="Times New Roman" w:cs="Times New Roman"/>
          <w:sz w:val="24"/>
          <w:szCs w:val="24"/>
          <w:lang w:val="en-US"/>
        </w:rPr>
        <w:t xml:space="preserve"> </w:t>
      </w:r>
      <w:r w:rsidRPr="006C684B">
        <w:rPr>
          <w:rFonts w:ascii="Times New Roman" w:hAnsi="Times New Roman" w:cs="Times New Roman"/>
          <w:sz w:val="24"/>
          <w:szCs w:val="24"/>
          <w:lang w:val="en-US"/>
        </w:rPr>
        <w:t xml:space="preserve">(2023). Deciding When It’s Better to Deprescribe Medicines Than to Continue Them. </w:t>
      </w:r>
      <w:r w:rsidRPr="00E14F21">
        <w:rPr>
          <w:rFonts w:ascii="Times New Roman" w:hAnsi="Times New Roman" w:cs="Times New Roman"/>
          <w:sz w:val="24"/>
          <w:szCs w:val="24"/>
        </w:rPr>
        <w:t>JAMA.330(24):2328-2330.</w:t>
      </w:r>
    </w:p>
    <w:p w14:paraId="0000035D" w14:textId="77777777" w:rsidR="009C7C47" w:rsidRPr="00E14F21" w:rsidRDefault="009C7C47" w:rsidP="00E14F21">
      <w:pPr>
        <w:spacing w:line="360" w:lineRule="auto"/>
        <w:rPr>
          <w:rFonts w:ascii="Times New Roman" w:hAnsi="Times New Roman" w:cs="Times New Roman"/>
          <w:sz w:val="24"/>
          <w:szCs w:val="24"/>
        </w:rPr>
      </w:pPr>
    </w:p>
    <w:p w14:paraId="0000035E" w14:textId="04D3F339" w:rsidR="009C7C47" w:rsidRPr="00E14F21" w:rsidRDefault="00595C23" w:rsidP="00DC0C3D">
      <w:pPr>
        <w:numPr>
          <w:ilvl w:val="0"/>
          <w:numId w:val="8"/>
        </w:numPr>
        <w:spacing w:line="360" w:lineRule="auto"/>
        <w:rPr>
          <w:rFonts w:ascii="Times New Roman" w:hAnsi="Times New Roman" w:cs="Times New Roman"/>
          <w:sz w:val="24"/>
          <w:szCs w:val="24"/>
        </w:rPr>
      </w:pPr>
      <w:r w:rsidRPr="00E14F21">
        <w:rPr>
          <w:rFonts w:ascii="Times New Roman" w:hAnsi="Times New Roman" w:cs="Times New Roman"/>
          <w:sz w:val="24"/>
          <w:szCs w:val="24"/>
        </w:rPr>
        <w:t>Jiménez Esteban Oscar, Arroyo Aniés María Pilar, Vicens Caldentey Caterina, et al</w:t>
      </w:r>
      <w:r>
        <w:rPr>
          <w:rFonts w:ascii="Times New Roman" w:hAnsi="Times New Roman" w:cs="Times New Roman"/>
          <w:sz w:val="24"/>
          <w:szCs w:val="24"/>
        </w:rPr>
        <w:t>.</w:t>
      </w:r>
      <w:r w:rsidRPr="00E14F21">
        <w:rPr>
          <w:rFonts w:ascii="Times New Roman" w:hAnsi="Times New Roman" w:cs="Times New Roman"/>
          <w:sz w:val="24"/>
          <w:szCs w:val="24"/>
        </w:rPr>
        <w:t xml:space="preserve"> </w:t>
      </w:r>
      <w:proofErr w:type="spellStart"/>
      <w:r w:rsidR="00877CCA" w:rsidRPr="00E14F21">
        <w:rPr>
          <w:rFonts w:ascii="Times New Roman" w:hAnsi="Times New Roman" w:cs="Times New Roman"/>
          <w:sz w:val="24"/>
          <w:szCs w:val="24"/>
        </w:rPr>
        <w:t>Desprescribiendo</w:t>
      </w:r>
      <w:proofErr w:type="spellEnd"/>
      <w:r w:rsidR="00877CCA" w:rsidRPr="00E14F21">
        <w:rPr>
          <w:rFonts w:ascii="Times New Roman" w:hAnsi="Times New Roman" w:cs="Times New Roman"/>
          <w:sz w:val="24"/>
          <w:szCs w:val="24"/>
        </w:rPr>
        <w:t xml:space="preserve"> para mejorar la salud de las personas o cuando deprescribir puede ser la mejor medicina.</w:t>
      </w:r>
      <w:r w:rsidR="00877CCA" w:rsidRPr="00E14F21">
        <w:rPr>
          <w:rFonts w:ascii="Times New Roman" w:hAnsi="Times New Roman" w:cs="Times New Roman"/>
          <w:color w:val="000000"/>
          <w:sz w:val="24"/>
          <w:szCs w:val="24"/>
        </w:rPr>
        <w:t xml:space="preserve"> </w:t>
      </w:r>
      <w:hyperlink r:id="rId67">
        <w:r w:rsidR="00877CCA" w:rsidRPr="00E14F21">
          <w:rPr>
            <w:rFonts w:ascii="Times New Roman" w:hAnsi="Times New Roman" w:cs="Times New Roman"/>
            <w:color w:val="000000"/>
            <w:sz w:val="24"/>
            <w:szCs w:val="24"/>
          </w:rPr>
          <w:t>Aten Primaria.</w:t>
        </w:r>
      </w:hyperlink>
      <w:r w:rsidR="00877CCA" w:rsidRPr="00E14F21">
        <w:rPr>
          <w:rFonts w:ascii="Times New Roman" w:hAnsi="Times New Roman" w:cs="Times New Roman"/>
          <w:sz w:val="24"/>
          <w:szCs w:val="24"/>
        </w:rPr>
        <w:t> 2018 Nov; 50(</w:t>
      </w:r>
      <w:proofErr w:type="spellStart"/>
      <w:r w:rsidR="00877CCA" w:rsidRPr="00E14F21">
        <w:rPr>
          <w:rFonts w:ascii="Times New Roman" w:hAnsi="Times New Roman" w:cs="Times New Roman"/>
          <w:sz w:val="24"/>
          <w:szCs w:val="24"/>
        </w:rPr>
        <w:t>Suppl</w:t>
      </w:r>
      <w:proofErr w:type="spellEnd"/>
      <w:r w:rsidR="00877CCA" w:rsidRPr="00E14F21">
        <w:rPr>
          <w:rFonts w:ascii="Times New Roman" w:hAnsi="Times New Roman" w:cs="Times New Roman"/>
          <w:sz w:val="24"/>
          <w:szCs w:val="24"/>
        </w:rPr>
        <w:t>. 2): 70–79.</w:t>
      </w:r>
    </w:p>
    <w:p w14:paraId="0000035F" w14:textId="77777777" w:rsidR="009C7C47" w:rsidRPr="00E14F21" w:rsidRDefault="009C7C47" w:rsidP="00E14F21">
      <w:pPr>
        <w:spacing w:line="360" w:lineRule="auto"/>
        <w:rPr>
          <w:rFonts w:ascii="Times New Roman" w:hAnsi="Times New Roman" w:cs="Times New Roman"/>
          <w:sz w:val="24"/>
          <w:szCs w:val="24"/>
        </w:rPr>
      </w:pPr>
    </w:p>
    <w:p w14:paraId="00000360" w14:textId="77777777" w:rsidR="009C7C47" w:rsidRPr="00E14F21" w:rsidRDefault="00877CCA" w:rsidP="00DC0C3D">
      <w:pPr>
        <w:numPr>
          <w:ilvl w:val="0"/>
          <w:numId w:val="8"/>
        </w:numPr>
        <w:spacing w:line="360" w:lineRule="auto"/>
        <w:rPr>
          <w:rFonts w:ascii="Times New Roman" w:hAnsi="Times New Roman" w:cs="Times New Roman"/>
          <w:sz w:val="24"/>
          <w:szCs w:val="24"/>
        </w:rPr>
      </w:pPr>
      <w:bookmarkStart w:id="180" w:name="_Hlk171850941"/>
      <w:r w:rsidRPr="00E14F21">
        <w:rPr>
          <w:rFonts w:ascii="Times New Roman" w:hAnsi="Times New Roman" w:cs="Times New Roman"/>
          <w:sz w:val="24"/>
          <w:szCs w:val="24"/>
        </w:rPr>
        <w:t xml:space="preserve">Sheena Meredith. Muchos medicamentos contra el cáncer europeos no ofrecen ningún beneficio adicional. </w:t>
      </w:r>
      <w:proofErr w:type="spellStart"/>
      <w:r w:rsidRPr="00E14F21">
        <w:rPr>
          <w:rFonts w:ascii="Times New Roman" w:hAnsi="Times New Roman" w:cs="Times New Roman"/>
          <w:sz w:val="24"/>
          <w:szCs w:val="24"/>
        </w:rPr>
        <w:t>Medscape</w:t>
      </w:r>
      <w:proofErr w:type="spellEnd"/>
      <w:r w:rsidRPr="00E14F21">
        <w:rPr>
          <w:rFonts w:ascii="Times New Roman" w:hAnsi="Times New Roman" w:cs="Times New Roman"/>
          <w:sz w:val="24"/>
          <w:szCs w:val="24"/>
        </w:rPr>
        <w:t>. 29 de febrero de 2024.</w:t>
      </w:r>
    </w:p>
    <w:bookmarkEnd w:id="180"/>
    <w:p w14:paraId="00000361" w14:textId="77777777" w:rsidR="009C7C47" w:rsidRPr="00E14F21" w:rsidRDefault="009C7C47" w:rsidP="00E14F21">
      <w:pPr>
        <w:spacing w:line="360" w:lineRule="auto"/>
        <w:rPr>
          <w:rFonts w:ascii="Times New Roman" w:hAnsi="Times New Roman" w:cs="Times New Roman"/>
          <w:sz w:val="24"/>
          <w:szCs w:val="24"/>
        </w:rPr>
      </w:pPr>
    </w:p>
    <w:p w14:paraId="00000362" w14:textId="00E36091" w:rsidR="009C7C47" w:rsidRPr="00E14F21" w:rsidRDefault="00595C23" w:rsidP="00DC0C3D">
      <w:pPr>
        <w:numPr>
          <w:ilvl w:val="0"/>
          <w:numId w:val="8"/>
        </w:numPr>
        <w:spacing w:line="360" w:lineRule="auto"/>
        <w:rPr>
          <w:rFonts w:ascii="Times New Roman" w:hAnsi="Times New Roman" w:cs="Times New Roman"/>
          <w:i/>
          <w:sz w:val="24"/>
          <w:szCs w:val="24"/>
        </w:rPr>
      </w:pPr>
      <w:bookmarkStart w:id="181" w:name="_Hlk171851026"/>
      <w:proofErr w:type="spellStart"/>
      <w:r w:rsidRPr="00595C23">
        <w:rPr>
          <w:rFonts w:ascii="Times New Roman" w:hAnsi="Times New Roman" w:cs="Times New Roman"/>
          <w:sz w:val="24"/>
          <w:szCs w:val="24"/>
          <w:lang w:val="en-US"/>
        </w:rPr>
        <w:t>Brinkhuis</w:t>
      </w:r>
      <w:proofErr w:type="spellEnd"/>
      <w:r w:rsidRPr="00595C23">
        <w:rPr>
          <w:rFonts w:ascii="Times New Roman" w:hAnsi="Times New Roman" w:cs="Times New Roman"/>
          <w:sz w:val="24"/>
          <w:szCs w:val="24"/>
          <w:lang w:val="en-US"/>
        </w:rPr>
        <w:t xml:space="preserve"> Francine, Goettsch Wim G, Mantel-</w:t>
      </w:r>
      <w:proofErr w:type="spellStart"/>
      <w:r w:rsidRPr="00595C23">
        <w:rPr>
          <w:rFonts w:ascii="Times New Roman" w:hAnsi="Times New Roman" w:cs="Times New Roman"/>
          <w:sz w:val="24"/>
          <w:szCs w:val="24"/>
          <w:lang w:val="en-US"/>
        </w:rPr>
        <w:t>Teeuwisse</w:t>
      </w:r>
      <w:proofErr w:type="spellEnd"/>
      <w:r w:rsidRPr="00595C23">
        <w:rPr>
          <w:rFonts w:ascii="Times New Roman" w:hAnsi="Times New Roman" w:cs="Times New Roman"/>
          <w:i/>
          <w:sz w:val="24"/>
          <w:szCs w:val="24"/>
          <w:lang w:val="en-US"/>
        </w:rPr>
        <w:t xml:space="preserve"> </w:t>
      </w:r>
      <w:r w:rsidRPr="00595C23">
        <w:rPr>
          <w:rFonts w:ascii="Times New Roman" w:hAnsi="Times New Roman" w:cs="Times New Roman"/>
          <w:sz w:val="24"/>
          <w:szCs w:val="24"/>
          <w:lang w:val="en-US"/>
        </w:rPr>
        <w:t xml:space="preserve">Aukje K et al. </w:t>
      </w:r>
      <w:r w:rsidR="00877CCA" w:rsidRPr="00E14F21">
        <w:rPr>
          <w:rFonts w:ascii="Times New Roman" w:hAnsi="Times New Roman" w:cs="Times New Roman"/>
          <w:sz w:val="24"/>
          <w:szCs w:val="24"/>
        </w:rPr>
        <w:t xml:space="preserve">Beneficio añadido e ingresos de los medicamentos oncológicos aprobados por la Agencia Europea de Medicamentos entre 1995 y 2020: estudio de cohorte </w:t>
      </w:r>
      <w:r w:rsidRPr="00E14F21">
        <w:rPr>
          <w:rFonts w:ascii="Times New Roman" w:hAnsi="Times New Roman" w:cs="Times New Roman"/>
          <w:sz w:val="24"/>
          <w:szCs w:val="24"/>
        </w:rPr>
        <w:t>retrospectivo.</w:t>
      </w:r>
      <w:r w:rsidR="00877CCA" w:rsidRPr="00595C23">
        <w:rPr>
          <w:rFonts w:ascii="Times New Roman" w:hAnsi="Times New Roman" w:cs="Times New Roman"/>
          <w:sz w:val="24"/>
          <w:szCs w:val="24"/>
        </w:rPr>
        <w:t xml:space="preserve"> </w:t>
      </w:r>
      <w:r w:rsidR="00877CCA" w:rsidRPr="00E14F21">
        <w:rPr>
          <w:rFonts w:ascii="Times New Roman" w:hAnsi="Times New Roman" w:cs="Times New Roman"/>
          <w:i/>
          <w:sz w:val="24"/>
          <w:szCs w:val="24"/>
        </w:rPr>
        <w:t>BMJ</w:t>
      </w:r>
      <w:r w:rsidR="00877CCA" w:rsidRPr="00E14F21">
        <w:rPr>
          <w:rFonts w:ascii="Times New Roman" w:hAnsi="Times New Roman" w:cs="Times New Roman"/>
          <w:sz w:val="24"/>
          <w:szCs w:val="24"/>
        </w:rPr>
        <w:t> 2024;384: e077391.</w:t>
      </w:r>
    </w:p>
    <w:bookmarkEnd w:id="181"/>
    <w:p w14:paraId="00000363" w14:textId="77777777" w:rsidR="009C7C47" w:rsidRPr="00E14F21" w:rsidRDefault="009C7C47" w:rsidP="00E14F21">
      <w:pPr>
        <w:spacing w:line="360" w:lineRule="auto"/>
        <w:rPr>
          <w:rFonts w:ascii="Times New Roman" w:hAnsi="Times New Roman" w:cs="Times New Roman"/>
          <w:i/>
          <w:sz w:val="24"/>
          <w:szCs w:val="24"/>
        </w:rPr>
      </w:pPr>
    </w:p>
    <w:p w14:paraId="00000364" w14:textId="2CC98C1F" w:rsidR="009C7C47" w:rsidRPr="00E14F21" w:rsidRDefault="00877CCA" w:rsidP="00DC0C3D">
      <w:pPr>
        <w:numPr>
          <w:ilvl w:val="0"/>
          <w:numId w:val="8"/>
        </w:numPr>
        <w:spacing w:line="360" w:lineRule="auto"/>
        <w:rPr>
          <w:rFonts w:ascii="Times New Roman" w:hAnsi="Times New Roman" w:cs="Times New Roman"/>
          <w:sz w:val="24"/>
          <w:szCs w:val="24"/>
        </w:rPr>
      </w:pPr>
      <w:r w:rsidRPr="00E14F21">
        <w:rPr>
          <w:rFonts w:ascii="Times New Roman" w:hAnsi="Times New Roman" w:cs="Times New Roman"/>
          <w:sz w:val="24"/>
          <w:szCs w:val="24"/>
        </w:rPr>
        <w:t xml:space="preserve">Espín Jaime, Oliva Juan, Rodríguez Barrios José Manuel. Esquemas innovadores de mejora del acceso al mercado de nuevas tecnologías: los acuerdos de riesgo compartido. </w:t>
      </w:r>
      <w:hyperlink r:id="rId68">
        <w:r w:rsidRPr="00E14F21">
          <w:rPr>
            <w:rFonts w:ascii="Times New Roman" w:hAnsi="Times New Roman" w:cs="Times New Roman"/>
            <w:color w:val="000000"/>
            <w:sz w:val="24"/>
            <w:szCs w:val="24"/>
          </w:rPr>
          <w:t>Gaceta Sanitaria</w:t>
        </w:r>
      </w:hyperlink>
      <w:r w:rsidRPr="00E14F21">
        <w:rPr>
          <w:rFonts w:ascii="Times New Roman" w:hAnsi="Times New Roman" w:cs="Times New Roman"/>
          <w:color w:val="000000"/>
          <w:sz w:val="24"/>
          <w:szCs w:val="24"/>
        </w:rPr>
        <w:t xml:space="preserve">. </w:t>
      </w:r>
      <w:hyperlink r:id="rId69">
        <w:r w:rsidRPr="00E14F21">
          <w:rPr>
            <w:rFonts w:ascii="Times New Roman" w:hAnsi="Times New Roman" w:cs="Times New Roman"/>
            <w:color w:val="000000"/>
            <w:sz w:val="24"/>
            <w:szCs w:val="24"/>
          </w:rPr>
          <w:t xml:space="preserve">Volumen 24, </w:t>
        </w:r>
        <w:proofErr w:type="spellStart"/>
        <w:r w:rsidRPr="00E14F21">
          <w:rPr>
            <w:rFonts w:ascii="Times New Roman" w:hAnsi="Times New Roman" w:cs="Times New Roman"/>
            <w:color w:val="000000"/>
            <w:sz w:val="24"/>
            <w:szCs w:val="24"/>
          </w:rPr>
          <w:t>Issue</w:t>
        </w:r>
        <w:proofErr w:type="spellEnd"/>
        <w:r w:rsidRPr="00E14F21">
          <w:rPr>
            <w:rFonts w:ascii="Times New Roman" w:hAnsi="Times New Roman" w:cs="Times New Roman"/>
            <w:color w:val="000000"/>
            <w:sz w:val="24"/>
            <w:szCs w:val="24"/>
          </w:rPr>
          <w:t xml:space="preserve"> 6</w:t>
        </w:r>
      </w:hyperlink>
      <w:r w:rsidRPr="00E14F21">
        <w:rPr>
          <w:rFonts w:ascii="Times New Roman" w:hAnsi="Times New Roman" w:cs="Times New Roman"/>
          <w:color w:val="000000"/>
          <w:sz w:val="24"/>
          <w:szCs w:val="24"/>
        </w:rPr>
        <w:t>, </w:t>
      </w:r>
      <w:r w:rsidR="00E14F21" w:rsidRPr="00E14F21">
        <w:rPr>
          <w:rFonts w:ascii="Times New Roman" w:hAnsi="Times New Roman" w:cs="Times New Roman"/>
          <w:sz w:val="24"/>
          <w:szCs w:val="24"/>
        </w:rPr>
        <w:t>diciembre</w:t>
      </w:r>
      <w:r w:rsidRPr="00E14F21">
        <w:rPr>
          <w:rFonts w:ascii="Times New Roman" w:hAnsi="Times New Roman" w:cs="Times New Roman"/>
          <w:sz w:val="24"/>
          <w:szCs w:val="24"/>
        </w:rPr>
        <w:t xml:space="preserve"> 2010, Pages 491-497</w:t>
      </w:r>
    </w:p>
    <w:p w14:paraId="00000365" w14:textId="77777777" w:rsidR="009C7C47" w:rsidRPr="00E14F21" w:rsidRDefault="009C7C47" w:rsidP="00E14F21">
      <w:pPr>
        <w:pBdr>
          <w:top w:val="nil"/>
          <w:left w:val="nil"/>
          <w:bottom w:val="nil"/>
          <w:right w:val="nil"/>
          <w:between w:val="nil"/>
        </w:pBdr>
        <w:spacing w:line="360" w:lineRule="auto"/>
        <w:ind w:left="720"/>
        <w:rPr>
          <w:rFonts w:ascii="Times New Roman" w:hAnsi="Times New Roman" w:cs="Times New Roman"/>
          <w:color w:val="000000"/>
          <w:sz w:val="24"/>
          <w:szCs w:val="24"/>
        </w:rPr>
      </w:pPr>
    </w:p>
    <w:p w14:paraId="00000366" w14:textId="3F082A27" w:rsidR="009C7C47" w:rsidRPr="00E14F21" w:rsidRDefault="00595C23" w:rsidP="00DC0C3D">
      <w:pPr>
        <w:numPr>
          <w:ilvl w:val="0"/>
          <w:numId w:val="8"/>
        </w:numPr>
        <w:spacing w:line="360" w:lineRule="auto"/>
        <w:rPr>
          <w:rFonts w:ascii="Times New Roman" w:hAnsi="Times New Roman" w:cs="Times New Roman"/>
          <w:sz w:val="24"/>
          <w:szCs w:val="24"/>
        </w:rPr>
      </w:pPr>
      <w:bookmarkStart w:id="182" w:name="_heading=h.1baon6m" w:colFirst="0" w:colLast="0"/>
      <w:bookmarkEnd w:id="182"/>
      <w:r w:rsidRPr="00595C23">
        <w:rPr>
          <w:rFonts w:ascii="Times New Roman" w:hAnsi="Times New Roman" w:cs="Times New Roman"/>
          <w:sz w:val="24"/>
          <w:szCs w:val="24"/>
        </w:rPr>
        <w:t xml:space="preserve">Joan Albert Arnaiz </w:t>
      </w:r>
      <w:proofErr w:type="spellStart"/>
      <w:r w:rsidRPr="00595C23">
        <w:rPr>
          <w:rFonts w:ascii="Times New Roman" w:hAnsi="Times New Roman" w:cs="Times New Roman"/>
          <w:sz w:val="24"/>
          <w:szCs w:val="24"/>
        </w:rPr>
        <w:t>Gargallo</w:t>
      </w:r>
      <w:r>
        <w:rPr>
          <w:rFonts w:ascii="Times New Roman" w:hAnsi="Times New Roman" w:cs="Times New Roman"/>
          <w:sz w:val="24"/>
          <w:szCs w:val="24"/>
        </w:rPr>
        <w:t>.</w:t>
      </w:r>
      <w:r w:rsidR="00877CCA" w:rsidRPr="00E14F21">
        <w:rPr>
          <w:rFonts w:ascii="Times New Roman" w:hAnsi="Times New Roman" w:cs="Times New Roman"/>
          <w:sz w:val="24"/>
          <w:szCs w:val="24"/>
        </w:rPr>
        <w:t>La</w:t>
      </w:r>
      <w:proofErr w:type="spellEnd"/>
      <w:r w:rsidR="00877CCA" w:rsidRPr="00E14F21">
        <w:rPr>
          <w:rFonts w:ascii="Times New Roman" w:hAnsi="Times New Roman" w:cs="Times New Roman"/>
          <w:sz w:val="24"/>
          <w:szCs w:val="24"/>
        </w:rPr>
        <w:t xml:space="preserve"> utilización de variables subrogadas en los ensayos </w:t>
      </w:r>
      <w:proofErr w:type="gramStart"/>
      <w:r w:rsidR="00877CCA" w:rsidRPr="00E14F21">
        <w:rPr>
          <w:rFonts w:ascii="Times New Roman" w:hAnsi="Times New Roman" w:cs="Times New Roman"/>
          <w:sz w:val="24"/>
          <w:szCs w:val="24"/>
        </w:rPr>
        <w:t>clínicos.</w:t>
      </w:r>
      <w:r w:rsidR="00877CCA" w:rsidRPr="00595C23">
        <w:rPr>
          <w:rFonts w:ascii="Times New Roman" w:hAnsi="Times New Roman" w:cs="Times New Roman"/>
          <w:sz w:val="24"/>
          <w:szCs w:val="24"/>
        </w:rPr>
        <w:t>.</w:t>
      </w:r>
      <w:proofErr w:type="gramEnd"/>
      <w:r w:rsidR="00877CCA" w:rsidRPr="00595C23">
        <w:rPr>
          <w:rFonts w:ascii="Times New Roman" w:hAnsi="Times New Roman" w:cs="Times New Roman"/>
          <w:sz w:val="24"/>
          <w:szCs w:val="24"/>
        </w:rPr>
        <w:t xml:space="preserve"> </w:t>
      </w:r>
      <w:r w:rsidR="00877CCA" w:rsidRPr="006C684B">
        <w:rPr>
          <w:rFonts w:ascii="Times New Roman" w:hAnsi="Times New Roman" w:cs="Times New Roman"/>
          <w:sz w:val="24"/>
          <w:szCs w:val="24"/>
          <w:lang w:val="en-US"/>
        </w:rPr>
        <w:t>2018.</w:t>
      </w:r>
      <w:r w:rsidR="00877CCA" w:rsidRPr="006C684B">
        <w:rPr>
          <w:rFonts w:ascii="Times New Roman" w:hAnsi="Times New Roman" w:cs="Times New Roman"/>
          <w:color w:val="000000"/>
          <w:sz w:val="24"/>
          <w:szCs w:val="24"/>
          <w:lang w:val="en-US"/>
        </w:rPr>
        <w:t xml:space="preserve"> </w:t>
      </w:r>
      <w:hyperlink r:id="rId70">
        <w:r w:rsidR="00877CCA" w:rsidRPr="006C684B">
          <w:rPr>
            <w:rFonts w:ascii="Times New Roman" w:hAnsi="Times New Roman" w:cs="Times New Roman"/>
            <w:color w:val="000000"/>
            <w:sz w:val="24"/>
            <w:szCs w:val="24"/>
            <w:lang w:val="en-US"/>
          </w:rPr>
          <w:t>www.esteve.org</w:t>
        </w:r>
      </w:hyperlink>
      <w:r w:rsidR="00877CCA" w:rsidRPr="006C684B">
        <w:rPr>
          <w:rFonts w:ascii="Times New Roman" w:hAnsi="Times New Roman" w:cs="Times New Roman"/>
          <w:sz w:val="24"/>
          <w:szCs w:val="24"/>
          <w:lang w:val="en-US"/>
        </w:rPr>
        <w:t xml:space="preserve">. </w:t>
      </w:r>
      <w:r w:rsidR="00877CCA" w:rsidRPr="00E14F21">
        <w:rPr>
          <w:rFonts w:ascii="Times New Roman" w:hAnsi="Times New Roman" w:cs="Times New Roman"/>
          <w:sz w:val="24"/>
          <w:szCs w:val="24"/>
        </w:rPr>
        <w:t>Pág. 37-45.</w:t>
      </w:r>
    </w:p>
    <w:p w14:paraId="0A39FE91" w14:textId="77777777" w:rsidR="004C0EBD" w:rsidRPr="00E14F21" w:rsidRDefault="004C0EBD" w:rsidP="00E14F21">
      <w:pPr>
        <w:pStyle w:val="Prrafodelista"/>
        <w:spacing w:line="360" w:lineRule="auto"/>
        <w:rPr>
          <w:rFonts w:ascii="Times New Roman" w:hAnsi="Times New Roman" w:cs="Times New Roman"/>
          <w:sz w:val="24"/>
          <w:szCs w:val="24"/>
        </w:rPr>
      </w:pPr>
    </w:p>
    <w:p w14:paraId="4BB7B250" w14:textId="77777777" w:rsidR="004C0EBD" w:rsidRPr="00E14F21" w:rsidRDefault="004C0EBD" w:rsidP="00E14F21">
      <w:pPr>
        <w:pStyle w:val="Prrafodelista"/>
        <w:spacing w:line="360" w:lineRule="auto"/>
        <w:rPr>
          <w:rFonts w:ascii="Times New Roman" w:hAnsi="Times New Roman" w:cs="Times New Roman"/>
          <w:sz w:val="24"/>
          <w:szCs w:val="24"/>
        </w:rPr>
      </w:pPr>
    </w:p>
    <w:p w14:paraId="61407AFB" w14:textId="77777777" w:rsidR="004C0EBD" w:rsidRPr="00E14F21" w:rsidRDefault="004C0EBD" w:rsidP="00DC0C3D">
      <w:pPr>
        <w:numPr>
          <w:ilvl w:val="0"/>
          <w:numId w:val="8"/>
        </w:numPr>
        <w:spacing w:line="360" w:lineRule="auto"/>
        <w:rPr>
          <w:rFonts w:ascii="Times New Roman" w:hAnsi="Times New Roman" w:cs="Times New Roman"/>
          <w:sz w:val="24"/>
          <w:szCs w:val="24"/>
        </w:rPr>
      </w:pPr>
      <w:r w:rsidRPr="006C684B">
        <w:rPr>
          <w:rFonts w:ascii="Times New Roman" w:hAnsi="Times New Roman" w:cs="Times New Roman"/>
          <w:sz w:val="24"/>
          <w:szCs w:val="24"/>
          <w:lang w:val="en-US"/>
        </w:rPr>
        <w:t xml:space="preserve">The Effect of </w:t>
      </w:r>
      <w:proofErr w:type="spellStart"/>
      <w:r w:rsidRPr="006C684B">
        <w:rPr>
          <w:rFonts w:ascii="Times New Roman" w:hAnsi="Times New Roman" w:cs="Times New Roman"/>
          <w:sz w:val="24"/>
          <w:szCs w:val="24"/>
          <w:lang w:val="en-US"/>
        </w:rPr>
        <w:t>Abemaciclib</w:t>
      </w:r>
      <w:proofErr w:type="spellEnd"/>
      <w:r w:rsidRPr="006C684B">
        <w:rPr>
          <w:rFonts w:ascii="Times New Roman" w:hAnsi="Times New Roman" w:cs="Times New Roman"/>
          <w:sz w:val="24"/>
          <w:szCs w:val="24"/>
          <w:lang w:val="en-US"/>
        </w:rPr>
        <w:t xml:space="preserve"> Plus </w:t>
      </w:r>
      <w:proofErr w:type="spellStart"/>
      <w:r w:rsidRPr="006C684B">
        <w:rPr>
          <w:rFonts w:ascii="Times New Roman" w:hAnsi="Times New Roman" w:cs="Times New Roman"/>
          <w:sz w:val="24"/>
          <w:szCs w:val="24"/>
          <w:lang w:val="en-US"/>
        </w:rPr>
        <w:t>Fulvestrant</w:t>
      </w:r>
      <w:proofErr w:type="spellEnd"/>
      <w:r w:rsidRPr="006C684B">
        <w:rPr>
          <w:rFonts w:ascii="Times New Roman" w:hAnsi="Times New Roman" w:cs="Times New Roman"/>
          <w:sz w:val="24"/>
          <w:szCs w:val="24"/>
          <w:lang w:val="en-US"/>
        </w:rPr>
        <w:t xml:space="preserve"> on Overall Survival in Hormone Receptor–Positive, ERBB2-Negative Breast Cancer That Progressed on Endocrine Therapy—MONARCH 2: A Randomized Clinical Sledge GW, Toi M, Neven P, et al. </w:t>
      </w:r>
      <w:r w:rsidRPr="00E14F21">
        <w:rPr>
          <w:rFonts w:ascii="Times New Roman" w:hAnsi="Times New Roman" w:cs="Times New Roman"/>
          <w:sz w:val="24"/>
          <w:szCs w:val="24"/>
        </w:rPr>
        <w:t>Trial. </w:t>
      </w:r>
      <w:r w:rsidRPr="00E14F21">
        <w:rPr>
          <w:rFonts w:ascii="Times New Roman" w:hAnsi="Times New Roman" w:cs="Times New Roman"/>
          <w:i/>
          <w:iCs/>
          <w:sz w:val="24"/>
          <w:szCs w:val="24"/>
        </w:rPr>
        <w:t>JAMA Oncol.</w:t>
      </w:r>
      <w:r w:rsidRPr="00E14F21">
        <w:rPr>
          <w:rFonts w:ascii="Times New Roman" w:hAnsi="Times New Roman" w:cs="Times New Roman"/>
          <w:sz w:val="24"/>
          <w:szCs w:val="24"/>
        </w:rPr>
        <w:t> 2020;6(1):116–124.</w:t>
      </w:r>
    </w:p>
    <w:p w14:paraId="01BAD9D0" w14:textId="77777777" w:rsidR="004C0EBD" w:rsidRPr="00E14F21" w:rsidRDefault="004C0EBD" w:rsidP="00E14F21">
      <w:pPr>
        <w:pStyle w:val="Prrafodelista"/>
        <w:spacing w:line="360" w:lineRule="auto"/>
        <w:rPr>
          <w:rFonts w:ascii="Times New Roman" w:hAnsi="Times New Roman" w:cs="Times New Roman"/>
          <w:sz w:val="24"/>
          <w:szCs w:val="24"/>
        </w:rPr>
      </w:pPr>
    </w:p>
    <w:p w14:paraId="78429FE1" w14:textId="77777777" w:rsidR="004C0EBD" w:rsidRPr="006C684B" w:rsidRDefault="004C0EBD" w:rsidP="00DC0C3D">
      <w:pPr>
        <w:numPr>
          <w:ilvl w:val="0"/>
          <w:numId w:val="8"/>
        </w:numPr>
        <w:spacing w:line="360" w:lineRule="auto"/>
        <w:rPr>
          <w:rFonts w:ascii="Times New Roman" w:hAnsi="Times New Roman" w:cs="Times New Roman"/>
          <w:sz w:val="24"/>
          <w:szCs w:val="24"/>
          <w:lang w:val="en-US"/>
        </w:rPr>
      </w:pPr>
      <w:r w:rsidRPr="006C684B">
        <w:rPr>
          <w:rFonts w:ascii="Times New Roman" w:hAnsi="Times New Roman" w:cs="Times New Roman"/>
          <w:sz w:val="24"/>
          <w:szCs w:val="24"/>
          <w:lang w:val="en-US"/>
        </w:rPr>
        <w:t xml:space="preserve">MONARCH 3 final PFS: a randomized study of </w:t>
      </w:r>
      <w:proofErr w:type="spellStart"/>
      <w:r w:rsidRPr="006C684B">
        <w:rPr>
          <w:rFonts w:ascii="Times New Roman" w:hAnsi="Times New Roman" w:cs="Times New Roman"/>
          <w:sz w:val="24"/>
          <w:szCs w:val="24"/>
          <w:lang w:val="en-US"/>
        </w:rPr>
        <w:t>abemaciclib</w:t>
      </w:r>
      <w:proofErr w:type="spellEnd"/>
      <w:r w:rsidRPr="006C684B">
        <w:rPr>
          <w:rFonts w:ascii="Times New Roman" w:hAnsi="Times New Roman" w:cs="Times New Roman"/>
          <w:sz w:val="24"/>
          <w:szCs w:val="24"/>
          <w:lang w:val="en-US"/>
        </w:rPr>
        <w:t xml:space="preserve"> as initial therapy for advanced breast cancer. Johnston, S., Martin, M., Di Leo, A. </w:t>
      </w:r>
      <w:r w:rsidRPr="006C684B">
        <w:rPr>
          <w:rFonts w:ascii="Times New Roman" w:hAnsi="Times New Roman" w:cs="Times New Roman"/>
          <w:i/>
          <w:iCs/>
          <w:sz w:val="24"/>
          <w:szCs w:val="24"/>
          <w:lang w:val="en-US"/>
        </w:rPr>
        <w:t>et al. NPJ Breast Cancer</w:t>
      </w:r>
      <w:r w:rsidRPr="006C684B">
        <w:rPr>
          <w:rFonts w:ascii="Times New Roman" w:hAnsi="Times New Roman" w:cs="Times New Roman"/>
          <w:sz w:val="24"/>
          <w:szCs w:val="24"/>
          <w:lang w:val="en-US"/>
        </w:rPr>
        <w:t> </w:t>
      </w:r>
      <w:r w:rsidRPr="006C684B">
        <w:rPr>
          <w:rFonts w:ascii="Times New Roman" w:hAnsi="Times New Roman" w:cs="Times New Roman"/>
          <w:b/>
          <w:bCs/>
          <w:sz w:val="24"/>
          <w:szCs w:val="24"/>
          <w:lang w:val="en-US"/>
        </w:rPr>
        <w:t>5</w:t>
      </w:r>
      <w:r w:rsidRPr="006C684B">
        <w:rPr>
          <w:rFonts w:ascii="Times New Roman" w:hAnsi="Times New Roman" w:cs="Times New Roman"/>
          <w:sz w:val="24"/>
          <w:szCs w:val="24"/>
          <w:lang w:val="en-US"/>
        </w:rPr>
        <w:t>, 5 (2019)</w:t>
      </w:r>
    </w:p>
    <w:p w14:paraId="238CE88F" w14:textId="77777777" w:rsidR="00154124" w:rsidRPr="006C684B" w:rsidRDefault="00154124" w:rsidP="00E14F21">
      <w:pPr>
        <w:pStyle w:val="Prrafodelista"/>
        <w:spacing w:line="360" w:lineRule="auto"/>
        <w:rPr>
          <w:rFonts w:ascii="Times New Roman" w:hAnsi="Times New Roman" w:cs="Times New Roman"/>
          <w:sz w:val="24"/>
          <w:szCs w:val="24"/>
          <w:lang w:val="en-US"/>
        </w:rPr>
      </w:pPr>
    </w:p>
    <w:p w14:paraId="30D62D19" w14:textId="447B9CFF" w:rsidR="00154124" w:rsidRPr="00E14F21" w:rsidRDefault="00154124" w:rsidP="00DC0C3D">
      <w:pPr>
        <w:numPr>
          <w:ilvl w:val="0"/>
          <w:numId w:val="8"/>
        </w:numPr>
        <w:spacing w:line="360" w:lineRule="auto"/>
        <w:rPr>
          <w:rFonts w:ascii="Times New Roman" w:hAnsi="Times New Roman" w:cs="Times New Roman"/>
          <w:sz w:val="24"/>
          <w:szCs w:val="24"/>
        </w:rPr>
      </w:pPr>
      <w:proofErr w:type="spellStart"/>
      <w:r w:rsidRPr="006C684B">
        <w:rPr>
          <w:rFonts w:ascii="Times New Roman" w:hAnsi="Times New Roman" w:cs="Times New Roman"/>
          <w:sz w:val="24"/>
          <w:szCs w:val="24"/>
          <w:lang w:val="en-US"/>
        </w:rPr>
        <w:t>Abemaciclib</w:t>
      </w:r>
      <w:proofErr w:type="spellEnd"/>
      <w:r w:rsidRPr="006C684B">
        <w:rPr>
          <w:rFonts w:ascii="Times New Roman" w:hAnsi="Times New Roman" w:cs="Times New Roman"/>
          <w:sz w:val="24"/>
          <w:szCs w:val="24"/>
          <w:lang w:val="en-US"/>
        </w:rPr>
        <w:t xml:space="preserve"> plus endocrine therapy for hormone receptor-positive, HER2-negative, node-positive, high-risk early breast cancer (</w:t>
      </w:r>
      <w:proofErr w:type="spellStart"/>
      <w:r w:rsidRPr="006C684B">
        <w:rPr>
          <w:rFonts w:ascii="Times New Roman" w:hAnsi="Times New Roman" w:cs="Times New Roman"/>
          <w:sz w:val="24"/>
          <w:szCs w:val="24"/>
          <w:lang w:val="en-US"/>
        </w:rPr>
        <w:t>monarchE</w:t>
      </w:r>
      <w:proofErr w:type="spellEnd"/>
      <w:r w:rsidRPr="006C684B">
        <w:rPr>
          <w:rFonts w:ascii="Times New Roman" w:hAnsi="Times New Roman" w:cs="Times New Roman"/>
          <w:sz w:val="24"/>
          <w:szCs w:val="24"/>
          <w:lang w:val="en-US"/>
        </w:rPr>
        <w:t xml:space="preserve">): results from a preplanned interim analysis of a </w:t>
      </w:r>
      <w:proofErr w:type="spellStart"/>
      <w:r w:rsidRPr="006C684B">
        <w:rPr>
          <w:rFonts w:ascii="Times New Roman" w:hAnsi="Times New Roman" w:cs="Times New Roman"/>
          <w:sz w:val="24"/>
          <w:szCs w:val="24"/>
          <w:lang w:val="en-US"/>
        </w:rPr>
        <w:t>randomised</w:t>
      </w:r>
      <w:proofErr w:type="spellEnd"/>
      <w:r w:rsidRPr="006C684B">
        <w:rPr>
          <w:rFonts w:ascii="Times New Roman" w:hAnsi="Times New Roman" w:cs="Times New Roman"/>
          <w:sz w:val="24"/>
          <w:szCs w:val="24"/>
          <w:lang w:val="en-US"/>
        </w:rPr>
        <w:t xml:space="preserve">, open-label, phase 3 trial. </w:t>
      </w:r>
      <w:hyperlink r:id="rId71" w:tooltip="Correspondence information about the author Prof Stephen R D Johnston, MD " w:history="1">
        <w:r w:rsidRPr="006C684B">
          <w:rPr>
            <w:rStyle w:val="Hipervnculo"/>
            <w:rFonts w:ascii="Times New Roman" w:hAnsi="Times New Roman" w:cs="Times New Roman"/>
            <w:color w:val="auto"/>
            <w:sz w:val="24"/>
            <w:szCs w:val="24"/>
            <w:u w:val="none"/>
            <w:lang w:val="en-US"/>
          </w:rPr>
          <w:t>f Johnston, Stephen R D, </w:t>
        </w:r>
      </w:hyperlink>
      <w:hyperlink r:id="rId72" w:tooltip="Correspondence information about the author Masakazu Toi, MD " w:history="1">
        <w:r w:rsidRPr="006C684B">
          <w:rPr>
            <w:rStyle w:val="Hipervnculo"/>
            <w:rFonts w:ascii="Times New Roman" w:hAnsi="Times New Roman" w:cs="Times New Roman"/>
            <w:color w:val="auto"/>
            <w:sz w:val="24"/>
            <w:szCs w:val="24"/>
            <w:u w:val="none"/>
            <w:lang w:val="en-US"/>
          </w:rPr>
          <w:t xml:space="preserve"> Toi, Masakazu;</w:t>
        </w:r>
      </w:hyperlink>
      <w:r w:rsidRPr="006C684B">
        <w:rPr>
          <w:rFonts w:ascii="Times New Roman" w:hAnsi="Times New Roman" w:cs="Times New Roman"/>
          <w:sz w:val="24"/>
          <w:szCs w:val="24"/>
          <w:lang w:val="en-US"/>
        </w:rPr>
        <w:t xml:space="preserve"> O'Shaughnessy, Joyce; et al. </w:t>
      </w:r>
      <w:proofErr w:type="spellStart"/>
      <w:r w:rsidRPr="00E14F21">
        <w:rPr>
          <w:rFonts w:ascii="Times New Roman" w:hAnsi="Times New Roman" w:cs="Times New Roman"/>
          <w:sz w:val="24"/>
          <w:szCs w:val="24"/>
        </w:rPr>
        <w:t>The</w:t>
      </w:r>
      <w:proofErr w:type="spellEnd"/>
      <w:r w:rsidRPr="00E14F21">
        <w:rPr>
          <w:rFonts w:ascii="Times New Roman" w:hAnsi="Times New Roman" w:cs="Times New Roman"/>
          <w:sz w:val="24"/>
          <w:szCs w:val="24"/>
        </w:rPr>
        <w:t xml:space="preserve"> Lancet </w:t>
      </w:r>
      <w:proofErr w:type="spellStart"/>
      <w:r w:rsidRPr="00E14F21">
        <w:rPr>
          <w:rFonts w:ascii="Times New Roman" w:hAnsi="Times New Roman" w:cs="Times New Roman"/>
          <w:sz w:val="24"/>
          <w:szCs w:val="24"/>
        </w:rPr>
        <w:t>Oncology</w:t>
      </w:r>
      <w:proofErr w:type="spellEnd"/>
      <w:r w:rsidRPr="00E14F21">
        <w:rPr>
          <w:rFonts w:ascii="Times New Roman" w:hAnsi="Times New Roman" w:cs="Times New Roman"/>
          <w:sz w:val="24"/>
          <w:szCs w:val="24"/>
        </w:rPr>
        <w:t>. Volumen, P77-90, JANUARY 2023</w:t>
      </w:r>
    </w:p>
    <w:p w14:paraId="2EFC7819" w14:textId="77777777" w:rsidR="004C0EBD" w:rsidRPr="00E14F21" w:rsidRDefault="004C0EBD" w:rsidP="00E14F21">
      <w:pPr>
        <w:pStyle w:val="Prrafodelista"/>
        <w:spacing w:line="360" w:lineRule="auto"/>
        <w:rPr>
          <w:rFonts w:ascii="Times New Roman" w:hAnsi="Times New Roman" w:cs="Times New Roman"/>
          <w:sz w:val="24"/>
          <w:szCs w:val="24"/>
        </w:rPr>
      </w:pPr>
    </w:p>
    <w:p w14:paraId="26981D24" w14:textId="77777777" w:rsidR="004C0EBD" w:rsidRDefault="004C0EBD" w:rsidP="00DC0C3D">
      <w:pPr>
        <w:pStyle w:val="Prrafodelista"/>
        <w:numPr>
          <w:ilvl w:val="0"/>
          <w:numId w:val="8"/>
        </w:numPr>
        <w:spacing w:line="360" w:lineRule="auto"/>
        <w:rPr>
          <w:rFonts w:ascii="Times New Roman" w:hAnsi="Times New Roman" w:cs="Times New Roman"/>
          <w:sz w:val="24"/>
          <w:szCs w:val="24"/>
        </w:rPr>
      </w:pPr>
      <w:bookmarkStart w:id="183" w:name="_Hlk171938566"/>
      <w:r w:rsidRPr="00E14F21">
        <w:rPr>
          <w:rFonts w:ascii="Times New Roman" w:hAnsi="Times New Roman" w:cs="Times New Roman"/>
          <w:sz w:val="24"/>
          <w:szCs w:val="24"/>
        </w:rPr>
        <w:t>CANCER: Datos claves en las Américas.  Organización Panamericana de la Salud-Organización Mundial de la Salud. web: paho.org. /es/temas/cancer.30 de junio 2024.</w:t>
      </w:r>
    </w:p>
    <w:p w14:paraId="049493DA" w14:textId="77777777" w:rsidR="008C5D4B" w:rsidRPr="008C5D4B" w:rsidRDefault="008C5D4B" w:rsidP="008C5D4B">
      <w:pPr>
        <w:pStyle w:val="Prrafodelista"/>
        <w:rPr>
          <w:rFonts w:ascii="Times New Roman" w:hAnsi="Times New Roman" w:cs="Times New Roman"/>
          <w:sz w:val="24"/>
          <w:szCs w:val="24"/>
        </w:rPr>
      </w:pPr>
    </w:p>
    <w:p w14:paraId="50CAF136" w14:textId="7A2339AD" w:rsidR="008C5D4B" w:rsidRPr="00E14F21" w:rsidRDefault="008C5D4B" w:rsidP="00DC0C3D">
      <w:pPr>
        <w:pStyle w:val="Prrafodelista"/>
        <w:numPr>
          <w:ilvl w:val="0"/>
          <w:numId w:val="8"/>
        </w:numPr>
        <w:spacing w:line="360" w:lineRule="auto"/>
        <w:rPr>
          <w:rFonts w:ascii="Times New Roman" w:hAnsi="Times New Roman" w:cs="Times New Roman"/>
          <w:sz w:val="24"/>
          <w:szCs w:val="24"/>
        </w:rPr>
      </w:pPr>
      <w:r>
        <w:rPr>
          <w:rFonts w:ascii="Times New Roman" w:hAnsi="Times New Roman" w:cs="Times New Roman"/>
          <w:sz w:val="24"/>
          <w:szCs w:val="24"/>
        </w:rPr>
        <w:t>E</w:t>
      </w:r>
      <w:r w:rsidRPr="008C5D4B">
        <w:rPr>
          <w:rFonts w:ascii="Times New Roman" w:hAnsi="Times New Roman" w:cs="Times New Roman"/>
          <w:sz w:val="24"/>
          <w:szCs w:val="24"/>
        </w:rPr>
        <w:t>mergenresearch.com/es/industry-report/mercado-de-biosimilares.web 2024</w:t>
      </w:r>
    </w:p>
    <w:bookmarkEnd w:id="183"/>
    <w:p w14:paraId="4D27C83F" w14:textId="77777777" w:rsidR="004C0EBD" w:rsidRPr="00E14F21" w:rsidRDefault="004C0EBD" w:rsidP="00E14F21">
      <w:pPr>
        <w:spacing w:line="360" w:lineRule="auto"/>
        <w:ind w:left="928"/>
        <w:rPr>
          <w:rFonts w:ascii="Times New Roman" w:hAnsi="Times New Roman" w:cs="Times New Roman"/>
          <w:sz w:val="24"/>
          <w:szCs w:val="24"/>
        </w:rPr>
      </w:pPr>
    </w:p>
    <w:p w14:paraId="0000036A" w14:textId="77777777" w:rsidR="009C7C47" w:rsidRDefault="009C7C47">
      <w:pPr>
        <w:spacing w:line="240" w:lineRule="auto"/>
        <w:ind w:left="928"/>
        <w:rPr>
          <w:color w:val="212121"/>
          <w:sz w:val="24"/>
          <w:szCs w:val="24"/>
          <w:highlight w:val="white"/>
        </w:rPr>
      </w:pPr>
    </w:p>
    <w:p w14:paraId="56C148B0" w14:textId="77777777" w:rsidR="004C0EBD" w:rsidRDefault="004C0EBD">
      <w:pPr>
        <w:spacing w:line="240" w:lineRule="auto"/>
        <w:ind w:left="928"/>
        <w:rPr>
          <w:color w:val="212121"/>
          <w:sz w:val="24"/>
          <w:szCs w:val="24"/>
          <w:highlight w:val="white"/>
        </w:rPr>
      </w:pPr>
    </w:p>
    <w:p w14:paraId="53709977" w14:textId="77777777" w:rsidR="004C0EBD" w:rsidRDefault="004C0EBD">
      <w:pPr>
        <w:spacing w:line="240" w:lineRule="auto"/>
        <w:ind w:left="928"/>
        <w:rPr>
          <w:color w:val="212121"/>
          <w:sz w:val="24"/>
          <w:szCs w:val="24"/>
          <w:highlight w:val="white"/>
        </w:rPr>
      </w:pPr>
    </w:p>
    <w:p w14:paraId="0000036B" w14:textId="77777777" w:rsidR="009C7C47" w:rsidRDefault="009C7C47">
      <w:pPr>
        <w:spacing w:line="240" w:lineRule="auto"/>
        <w:rPr>
          <w:sz w:val="24"/>
          <w:szCs w:val="24"/>
        </w:rPr>
      </w:pPr>
    </w:p>
    <w:p w14:paraId="0000037F" w14:textId="77777777" w:rsidR="009C7C47" w:rsidRDefault="009C7C47">
      <w:pPr>
        <w:spacing w:line="240" w:lineRule="auto"/>
        <w:rPr>
          <w:sz w:val="24"/>
          <w:szCs w:val="24"/>
        </w:rPr>
      </w:pPr>
    </w:p>
    <w:p w14:paraId="00000380" w14:textId="77777777" w:rsidR="009C7C47" w:rsidRDefault="009C7C47">
      <w:pPr>
        <w:spacing w:line="240" w:lineRule="auto"/>
        <w:rPr>
          <w:sz w:val="24"/>
          <w:szCs w:val="24"/>
        </w:rPr>
      </w:pPr>
    </w:p>
    <w:p w14:paraId="00000381" w14:textId="77777777" w:rsidR="009C7C47" w:rsidRDefault="009C7C47">
      <w:pPr>
        <w:spacing w:line="240" w:lineRule="auto"/>
        <w:rPr>
          <w:sz w:val="24"/>
          <w:szCs w:val="24"/>
        </w:rPr>
      </w:pPr>
    </w:p>
    <w:p w14:paraId="0CF8718A" w14:textId="77777777" w:rsidR="00E14F21" w:rsidRDefault="00E14F21">
      <w:pPr>
        <w:spacing w:line="240" w:lineRule="auto"/>
        <w:rPr>
          <w:sz w:val="24"/>
          <w:szCs w:val="24"/>
        </w:rPr>
      </w:pPr>
    </w:p>
    <w:p w14:paraId="52118066" w14:textId="77777777" w:rsidR="00E14F21" w:rsidRDefault="00E14F21">
      <w:pPr>
        <w:spacing w:line="240" w:lineRule="auto"/>
        <w:rPr>
          <w:sz w:val="24"/>
          <w:szCs w:val="24"/>
        </w:rPr>
      </w:pPr>
    </w:p>
    <w:p w14:paraId="7C82FEEE" w14:textId="77777777" w:rsidR="00E14F21" w:rsidRDefault="00E14F21">
      <w:pPr>
        <w:spacing w:line="240" w:lineRule="auto"/>
        <w:rPr>
          <w:sz w:val="24"/>
          <w:szCs w:val="24"/>
        </w:rPr>
      </w:pPr>
    </w:p>
    <w:p w14:paraId="2DC04EE8" w14:textId="77777777" w:rsidR="00E14F21" w:rsidRDefault="00E14F21">
      <w:pPr>
        <w:spacing w:line="240" w:lineRule="auto"/>
        <w:rPr>
          <w:sz w:val="24"/>
          <w:szCs w:val="24"/>
        </w:rPr>
      </w:pPr>
    </w:p>
    <w:p w14:paraId="20462A66" w14:textId="77777777" w:rsidR="00E14F21" w:rsidRDefault="00E14F21">
      <w:pPr>
        <w:spacing w:line="240" w:lineRule="auto"/>
        <w:rPr>
          <w:sz w:val="24"/>
          <w:szCs w:val="24"/>
        </w:rPr>
      </w:pPr>
    </w:p>
    <w:p w14:paraId="182B3DCB" w14:textId="77777777" w:rsidR="00E14F21" w:rsidRDefault="00E14F21">
      <w:pPr>
        <w:spacing w:line="240" w:lineRule="auto"/>
        <w:rPr>
          <w:sz w:val="24"/>
          <w:szCs w:val="24"/>
        </w:rPr>
      </w:pPr>
    </w:p>
    <w:p w14:paraId="4B2FCF0A" w14:textId="77777777" w:rsidR="00E14F21" w:rsidRDefault="00E14F21">
      <w:pPr>
        <w:spacing w:line="240" w:lineRule="auto"/>
        <w:rPr>
          <w:sz w:val="24"/>
          <w:szCs w:val="24"/>
        </w:rPr>
      </w:pPr>
    </w:p>
    <w:p w14:paraId="576BDE2B" w14:textId="77777777" w:rsidR="00E14F21" w:rsidRDefault="00E14F21">
      <w:pPr>
        <w:spacing w:line="240" w:lineRule="auto"/>
        <w:rPr>
          <w:sz w:val="24"/>
          <w:szCs w:val="24"/>
        </w:rPr>
      </w:pPr>
    </w:p>
    <w:p w14:paraId="39A5CD56" w14:textId="77777777" w:rsidR="00E14F21" w:rsidRDefault="00E14F21">
      <w:pPr>
        <w:spacing w:line="240" w:lineRule="auto"/>
        <w:rPr>
          <w:sz w:val="24"/>
          <w:szCs w:val="24"/>
        </w:rPr>
      </w:pPr>
    </w:p>
    <w:p w14:paraId="65602564" w14:textId="77777777" w:rsidR="00E14F21" w:rsidRDefault="00E14F21">
      <w:pPr>
        <w:spacing w:line="240" w:lineRule="auto"/>
        <w:rPr>
          <w:sz w:val="24"/>
          <w:szCs w:val="24"/>
        </w:rPr>
      </w:pPr>
    </w:p>
    <w:p w14:paraId="49373AF3" w14:textId="77777777" w:rsidR="00E14F21" w:rsidRDefault="00E14F21">
      <w:pPr>
        <w:spacing w:line="240" w:lineRule="auto"/>
        <w:rPr>
          <w:sz w:val="24"/>
          <w:szCs w:val="24"/>
        </w:rPr>
      </w:pPr>
    </w:p>
    <w:p w14:paraId="563497F0" w14:textId="77777777" w:rsidR="00E14F21" w:rsidRDefault="00E14F21">
      <w:pPr>
        <w:spacing w:line="240" w:lineRule="auto"/>
        <w:rPr>
          <w:sz w:val="24"/>
          <w:szCs w:val="24"/>
        </w:rPr>
      </w:pPr>
    </w:p>
    <w:p w14:paraId="67AC2DAB" w14:textId="77777777" w:rsidR="00E14F21" w:rsidRDefault="00E14F21">
      <w:pPr>
        <w:spacing w:line="240" w:lineRule="auto"/>
        <w:rPr>
          <w:sz w:val="24"/>
          <w:szCs w:val="24"/>
        </w:rPr>
      </w:pPr>
    </w:p>
    <w:p w14:paraId="47CE7368" w14:textId="77777777" w:rsidR="00E14F21" w:rsidRDefault="00E14F21">
      <w:pPr>
        <w:spacing w:line="240" w:lineRule="auto"/>
        <w:rPr>
          <w:sz w:val="24"/>
          <w:szCs w:val="24"/>
        </w:rPr>
      </w:pPr>
    </w:p>
    <w:p w14:paraId="4462B569" w14:textId="77777777" w:rsidR="00E14F21" w:rsidRDefault="00E14F21">
      <w:pPr>
        <w:spacing w:line="240" w:lineRule="auto"/>
        <w:rPr>
          <w:sz w:val="24"/>
          <w:szCs w:val="24"/>
        </w:rPr>
      </w:pPr>
    </w:p>
    <w:p w14:paraId="4E5DF885" w14:textId="77777777" w:rsidR="00E14F21" w:rsidRDefault="00E14F21">
      <w:pPr>
        <w:spacing w:line="240" w:lineRule="auto"/>
        <w:rPr>
          <w:sz w:val="24"/>
          <w:szCs w:val="24"/>
        </w:rPr>
      </w:pPr>
    </w:p>
    <w:p w14:paraId="45CCF635" w14:textId="77777777" w:rsidR="00E14F21" w:rsidRDefault="00E14F21">
      <w:pPr>
        <w:spacing w:line="240" w:lineRule="auto"/>
        <w:rPr>
          <w:sz w:val="24"/>
          <w:szCs w:val="24"/>
        </w:rPr>
      </w:pPr>
    </w:p>
    <w:p w14:paraId="3CC26002" w14:textId="77777777" w:rsidR="00993B16" w:rsidRDefault="00993B16">
      <w:pPr>
        <w:spacing w:line="240" w:lineRule="auto"/>
        <w:rPr>
          <w:sz w:val="24"/>
          <w:szCs w:val="24"/>
        </w:rPr>
      </w:pPr>
    </w:p>
    <w:p w14:paraId="00000382" w14:textId="77777777" w:rsidR="009C7C47" w:rsidRPr="00595C23" w:rsidRDefault="00877CCA" w:rsidP="00893FCE">
      <w:pPr>
        <w:pStyle w:val="Ttulo1"/>
        <w:rPr>
          <w:rFonts w:ascii="Times New Roman" w:hAnsi="Times New Roman" w:cs="Times New Roman"/>
          <w:b/>
          <w:bCs/>
        </w:rPr>
      </w:pPr>
      <w:bookmarkStart w:id="184" w:name="_heading=h.3vac5uf" w:colFirst="0" w:colLast="0"/>
      <w:bookmarkStart w:id="185" w:name="_Toc175242550"/>
      <w:bookmarkEnd w:id="184"/>
      <w:r w:rsidRPr="00595C23">
        <w:rPr>
          <w:rFonts w:ascii="Times New Roman" w:hAnsi="Times New Roman" w:cs="Times New Roman"/>
          <w:b/>
          <w:bCs/>
        </w:rPr>
        <w:t>ANEXOS</w:t>
      </w:r>
      <w:bookmarkEnd w:id="185"/>
    </w:p>
    <w:p w14:paraId="00000383" w14:textId="77777777" w:rsidR="009C7C47" w:rsidRDefault="009C7C47">
      <w:pPr>
        <w:pBdr>
          <w:top w:val="nil"/>
          <w:left w:val="nil"/>
          <w:bottom w:val="nil"/>
          <w:right w:val="nil"/>
          <w:between w:val="nil"/>
        </w:pBdr>
        <w:shd w:val="clear" w:color="auto" w:fill="FFFFFF"/>
        <w:spacing w:after="0"/>
        <w:ind w:left="928"/>
        <w:rPr>
          <w:rFonts w:ascii="Quattrocento Sans" w:eastAsia="Quattrocento Sans" w:hAnsi="Quattrocento Sans" w:cs="Quattrocento Sans"/>
          <w:b/>
          <w:color w:val="000000"/>
          <w:sz w:val="24"/>
          <w:szCs w:val="24"/>
        </w:rPr>
      </w:pPr>
    </w:p>
    <w:p w14:paraId="00000384" w14:textId="77777777" w:rsidR="009C7C47" w:rsidRPr="00E14F21" w:rsidRDefault="00877CCA" w:rsidP="00D44DF9">
      <w:pPr>
        <w:pBdr>
          <w:top w:val="nil"/>
          <w:left w:val="nil"/>
          <w:bottom w:val="nil"/>
          <w:right w:val="nil"/>
          <w:between w:val="nil"/>
        </w:pBdr>
        <w:shd w:val="clear" w:color="auto" w:fill="FFFFFF"/>
        <w:spacing w:after="0" w:line="360" w:lineRule="auto"/>
        <w:rPr>
          <w:rFonts w:ascii="Times New Roman" w:eastAsia="Quattrocento Sans" w:hAnsi="Times New Roman" w:cs="Times New Roman"/>
          <w:b/>
          <w:color w:val="000000"/>
          <w:sz w:val="24"/>
          <w:szCs w:val="24"/>
        </w:rPr>
      </w:pPr>
      <w:r w:rsidRPr="00E14F21">
        <w:rPr>
          <w:rFonts w:ascii="Times New Roman" w:eastAsia="Quattrocento Sans" w:hAnsi="Times New Roman" w:cs="Times New Roman"/>
          <w:b/>
          <w:color w:val="000000"/>
          <w:sz w:val="24"/>
          <w:szCs w:val="24"/>
        </w:rPr>
        <w:t>Entrevista Dr. Agustín Casso.</w:t>
      </w:r>
    </w:p>
    <w:p w14:paraId="00000385" w14:textId="293A083B" w:rsidR="009C7C47" w:rsidRPr="006C684B" w:rsidRDefault="00877CCA" w:rsidP="00D44DF9">
      <w:pPr>
        <w:pBdr>
          <w:top w:val="nil"/>
          <w:left w:val="nil"/>
          <w:bottom w:val="nil"/>
          <w:right w:val="nil"/>
          <w:between w:val="nil"/>
        </w:pBdr>
        <w:shd w:val="clear" w:color="auto" w:fill="FFFFFF"/>
        <w:spacing w:after="0" w:line="360" w:lineRule="auto"/>
        <w:rPr>
          <w:rFonts w:ascii="Times New Roman" w:eastAsia="Quattrocento Sans" w:hAnsi="Times New Roman" w:cs="Times New Roman"/>
          <w:b/>
          <w:color w:val="000000"/>
          <w:sz w:val="24"/>
          <w:szCs w:val="24"/>
          <w:lang w:val="en-US"/>
        </w:rPr>
      </w:pPr>
      <w:r w:rsidRPr="00B40EDA">
        <w:rPr>
          <w:rFonts w:ascii="Times New Roman" w:eastAsia="Quattrocento Sans" w:hAnsi="Times New Roman" w:cs="Times New Roman"/>
          <w:b/>
          <w:color w:val="000000"/>
          <w:sz w:val="24"/>
          <w:szCs w:val="24"/>
          <w:lang w:val="en-US"/>
        </w:rPr>
        <w:t xml:space="preserve"> </w:t>
      </w:r>
      <w:r w:rsidRPr="006C684B">
        <w:rPr>
          <w:rFonts w:ascii="Times New Roman" w:eastAsia="Quattrocento Sans" w:hAnsi="Times New Roman" w:cs="Times New Roman"/>
          <w:b/>
          <w:color w:val="000000"/>
          <w:sz w:val="24"/>
          <w:szCs w:val="24"/>
          <w:lang w:val="en-US"/>
        </w:rPr>
        <w:t xml:space="preserve">Strategic Access Manager Hematology LA South </w:t>
      </w:r>
      <w:r w:rsidR="00D62AF0" w:rsidRPr="006C684B">
        <w:rPr>
          <w:rFonts w:ascii="Times New Roman" w:eastAsia="Quattrocento Sans" w:hAnsi="Times New Roman" w:cs="Times New Roman"/>
          <w:b/>
          <w:color w:val="000000"/>
          <w:sz w:val="24"/>
          <w:szCs w:val="24"/>
          <w:lang w:val="en-US"/>
        </w:rPr>
        <w:t>cluster</w:t>
      </w:r>
      <w:r w:rsidRPr="006C684B">
        <w:rPr>
          <w:rFonts w:ascii="Times New Roman" w:eastAsia="Quattrocento Sans" w:hAnsi="Times New Roman" w:cs="Times New Roman"/>
          <w:b/>
          <w:color w:val="000000"/>
          <w:sz w:val="24"/>
          <w:szCs w:val="24"/>
          <w:lang w:val="en-US"/>
        </w:rPr>
        <w:t xml:space="preserve"> of Johnson &amp; Johnson</w:t>
      </w:r>
    </w:p>
    <w:p w14:paraId="00000386" w14:textId="1AEDE433" w:rsidR="009C7C47" w:rsidRPr="00E14F21" w:rsidRDefault="00877CCA" w:rsidP="00D44DF9">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r w:rsidRPr="00E14F21">
        <w:rPr>
          <w:rFonts w:ascii="Times New Roman" w:eastAsia="Quattrocento Sans" w:hAnsi="Times New Roman" w:cs="Times New Roman"/>
          <w:color w:val="000000"/>
          <w:sz w:val="24"/>
          <w:szCs w:val="24"/>
        </w:rPr>
        <w:t>Veo que los acuerdos de riesgo compartido tienen potencial en algunas áreas tal vez por ejemplo en un área de oncología no le veo potencial en áreas de alto costo que se refieran por ejemplo</w:t>
      </w:r>
      <w:r w:rsidR="00F32B1C">
        <w:rPr>
          <w:rFonts w:ascii="Times New Roman" w:eastAsia="Quattrocento Sans" w:hAnsi="Times New Roman" w:cs="Times New Roman"/>
          <w:color w:val="000000"/>
          <w:sz w:val="24"/>
          <w:szCs w:val="24"/>
        </w:rPr>
        <w:t xml:space="preserve"> a</w:t>
      </w:r>
      <w:r w:rsidRPr="00E14F21">
        <w:rPr>
          <w:rFonts w:ascii="Times New Roman" w:eastAsia="Quattrocento Sans" w:hAnsi="Times New Roman" w:cs="Times New Roman"/>
          <w:color w:val="000000"/>
          <w:sz w:val="24"/>
          <w:szCs w:val="24"/>
        </w:rPr>
        <w:t xml:space="preserve"> inmunología, si en algún área de hipertensión pulmonar, enfermedades raras pueden tener un potencial beneficios. Siendo importante en que marco, con quien lo va</w:t>
      </w:r>
      <w:r w:rsidR="00DB67A7">
        <w:rPr>
          <w:rFonts w:ascii="Times New Roman" w:eastAsia="Quattrocento Sans" w:hAnsi="Times New Roman" w:cs="Times New Roman"/>
          <w:color w:val="000000"/>
          <w:sz w:val="24"/>
          <w:szCs w:val="24"/>
        </w:rPr>
        <w:t>s a</w:t>
      </w:r>
      <w:r w:rsidRPr="00E14F21">
        <w:rPr>
          <w:rFonts w:ascii="Times New Roman" w:eastAsia="Quattrocento Sans" w:hAnsi="Times New Roman" w:cs="Times New Roman"/>
          <w:color w:val="000000"/>
          <w:sz w:val="24"/>
          <w:szCs w:val="24"/>
        </w:rPr>
        <w:t xml:space="preserve"> realizar y con qué condiciones. En cuanto a los beneficios potenciales, van apuntados a lograr acceso a un tratamiento oncológico, </w:t>
      </w:r>
      <w:r w:rsidR="00F55A54">
        <w:rPr>
          <w:rFonts w:ascii="Times New Roman" w:eastAsia="Quattrocento Sans" w:hAnsi="Times New Roman" w:cs="Times New Roman"/>
          <w:color w:val="000000"/>
          <w:sz w:val="24"/>
          <w:szCs w:val="24"/>
        </w:rPr>
        <w:t xml:space="preserve">a </w:t>
      </w:r>
      <w:r w:rsidRPr="00E14F21">
        <w:rPr>
          <w:rFonts w:ascii="Times New Roman" w:eastAsia="Quattrocento Sans" w:hAnsi="Times New Roman" w:cs="Times New Roman"/>
          <w:color w:val="000000"/>
          <w:sz w:val="24"/>
          <w:szCs w:val="24"/>
        </w:rPr>
        <w:t xml:space="preserve">un tratamiento </w:t>
      </w:r>
      <w:r w:rsidRPr="00E14F21">
        <w:rPr>
          <w:rFonts w:ascii="Times New Roman" w:eastAsia="Quattrocento Sans" w:hAnsi="Times New Roman" w:cs="Times New Roman"/>
          <w:sz w:val="24"/>
          <w:szCs w:val="24"/>
        </w:rPr>
        <w:t>hematooncológico</w:t>
      </w:r>
      <w:r w:rsidRPr="00E14F21">
        <w:rPr>
          <w:rFonts w:ascii="Times New Roman" w:eastAsia="Quattrocento Sans" w:hAnsi="Times New Roman" w:cs="Times New Roman"/>
          <w:color w:val="000000"/>
          <w:sz w:val="24"/>
          <w:szCs w:val="24"/>
        </w:rPr>
        <w:t xml:space="preserve">, </w:t>
      </w:r>
      <w:r w:rsidR="00F55A54">
        <w:rPr>
          <w:rFonts w:ascii="Times New Roman" w:eastAsia="Quattrocento Sans" w:hAnsi="Times New Roman" w:cs="Times New Roman"/>
          <w:color w:val="000000"/>
          <w:sz w:val="24"/>
          <w:szCs w:val="24"/>
        </w:rPr>
        <w:t xml:space="preserve">a </w:t>
      </w:r>
      <w:r w:rsidRPr="00E14F21">
        <w:rPr>
          <w:rFonts w:ascii="Times New Roman" w:eastAsia="Quattrocento Sans" w:hAnsi="Times New Roman" w:cs="Times New Roman"/>
          <w:color w:val="000000"/>
          <w:sz w:val="24"/>
          <w:szCs w:val="24"/>
        </w:rPr>
        <w:t>un tratamiento de hipertensión pulmonar</w:t>
      </w:r>
      <w:r w:rsidR="00B060C3">
        <w:rPr>
          <w:rFonts w:ascii="Times New Roman" w:eastAsia="Quattrocento Sans" w:hAnsi="Times New Roman" w:cs="Times New Roman"/>
          <w:color w:val="000000"/>
          <w:sz w:val="24"/>
          <w:szCs w:val="24"/>
        </w:rPr>
        <w:t xml:space="preserve">, en </w:t>
      </w:r>
      <w:r w:rsidRPr="00E14F21">
        <w:rPr>
          <w:rFonts w:ascii="Times New Roman" w:eastAsia="Quattrocento Sans" w:hAnsi="Times New Roman" w:cs="Times New Roman"/>
          <w:color w:val="000000"/>
          <w:sz w:val="24"/>
          <w:szCs w:val="24"/>
        </w:rPr>
        <w:t>el paciente</w:t>
      </w:r>
      <w:r w:rsidR="00E73D24">
        <w:rPr>
          <w:rFonts w:ascii="Times New Roman" w:eastAsia="Quattrocento Sans" w:hAnsi="Times New Roman" w:cs="Times New Roman"/>
          <w:color w:val="000000"/>
          <w:sz w:val="24"/>
          <w:szCs w:val="24"/>
        </w:rPr>
        <w:t xml:space="preserve"> da acceso</w:t>
      </w:r>
      <w:r w:rsidRPr="00E14F21">
        <w:rPr>
          <w:rFonts w:ascii="Times New Roman" w:eastAsia="Quattrocento Sans" w:hAnsi="Times New Roman" w:cs="Times New Roman"/>
          <w:color w:val="000000"/>
          <w:sz w:val="24"/>
          <w:szCs w:val="24"/>
        </w:rPr>
        <w:t xml:space="preserve"> </w:t>
      </w:r>
      <w:r w:rsidR="00A27CB7">
        <w:rPr>
          <w:rFonts w:ascii="Times New Roman" w:eastAsia="Quattrocento Sans" w:hAnsi="Times New Roman" w:cs="Times New Roman"/>
          <w:color w:val="000000"/>
          <w:sz w:val="24"/>
          <w:szCs w:val="24"/>
        </w:rPr>
        <w:t>a</w:t>
      </w:r>
      <w:r w:rsidRPr="00E14F21">
        <w:rPr>
          <w:rFonts w:ascii="Times New Roman" w:eastAsia="Quattrocento Sans" w:hAnsi="Times New Roman" w:cs="Times New Roman"/>
          <w:color w:val="000000"/>
          <w:sz w:val="24"/>
          <w:szCs w:val="24"/>
        </w:rPr>
        <w:t xml:space="preserve"> un tratamiento de mediano y largo plazo tal vez, no en los tratamientos en tan corto plazo. Si en un tratamiento que el financiador va a tener que pagar durante un tiempo considerable tal vez ahí sí con un buen</w:t>
      </w:r>
      <w:r w:rsidR="00A27CB7">
        <w:rPr>
          <w:rFonts w:ascii="Times New Roman" w:eastAsia="Quattrocento Sans" w:hAnsi="Times New Roman" w:cs="Times New Roman"/>
          <w:color w:val="000000"/>
          <w:sz w:val="24"/>
          <w:szCs w:val="24"/>
        </w:rPr>
        <w:t xml:space="preserve"> acuerdo</w:t>
      </w:r>
      <w:r w:rsidRPr="00E14F21">
        <w:rPr>
          <w:rFonts w:ascii="Times New Roman" w:eastAsia="Quattrocento Sans" w:hAnsi="Times New Roman" w:cs="Times New Roman"/>
          <w:color w:val="000000"/>
          <w:sz w:val="24"/>
          <w:szCs w:val="24"/>
        </w:rPr>
        <w:t xml:space="preserve"> con un buen beneficio el financiador en cuanto a en ciertos pacientes que no se obtienen los resultados que uno espera, tener bonificados esos tratamientos, entonces no tiene que pagar el 100% de los tratamientos. Los acuerdos más convenientes, son los basados en los resultados, con precios diferencias por el laboratorio, hacer un acuerdo entre el financiador y el laboratorio, para lograr que esos pacientes para esa patología se cubra con el medicamento, y no con los medicamentos de la competencia y </w:t>
      </w:r>
      <w:r w:rsidR="00405D35">
        <w:rPr>
          <w:rFonts w:ascii="Times New Roman" w:eastAsia="Quattrocento Sans" w:hAnsi="Times New Roman" w:cs="Times New Roman"/>
          <w:color w:val="000000"/>
          <w:sz w:val="24"/>
          <w:szCs w:val="24"/>
        </w:rPr>
        <w:t>lograr el</w:t>
      </w:r>
      <w:r w:rsidRPr="00E14F21">
        <w:rPr>
          <w:rFonts w:ascii="Times New Roman" w:eastAsia="Quattrocento Sans" w:hAnsi="Times New Roman" w:cs="Times New Roman"/>
          <w:color w:val="000000"/>
          <w:sz w:val="24"/>
          <w:szCs w:val="24"/>
        </w:rPr>
        <w:t xml:space="preserve"> share del mercado, siendo importante de base, porque ya tienen un acuerdo marco acuerdo, entonces me parece que es muy interesante para ambas partes, en términos de beneficios en ese aspecto. Creo que todavía en Argentina y pasa mucho en muchos países de Latinoamérica, hay riesgos y obstáculos que son ponerse de acuerdo con precios que justamente en el tiempo, muchas veces son muy variables por la inflación. Los acuerdos </w:t>
      </w:r>
      <w:r w:rsidR="00BD7906" w:rsidRPr="00E14F21">
        <w:rPr>
          <w:rFonts w:ascii="Times New Roman" w:eastAsia="Quattrocento Sans" w:hAnsi="Times New Roman" w:cs="Times New Roman"/>
          <w:color w:val="000000"/>
          <w:sz w:val="24"/>
          <w:szCs w:val="24"/>
        </w:rPr>
        <w:t>deben tener</w:t>
      </w:r>
      <w:r w:rsidRPr="00E14F21">
        <w:rPr>
          <w:rFonts w:ascii="Times New Roman" w:eastAsia="Quattrocento Sans" w:hAnsi="Times New Roman" w:cs="Times New Roman"/>
          <w:color w:val="000000"/>
          <w:sz w:val="24"/>
          <w:szCs w:val="24"/>
        </w:rPr>
        <w:t xml:space="preserve"> en cuenta que es medible, deben ser medidos con partes objetivas, reglas de compliance, dado los datos sensibles de las multinacionales, quien sería el veedor o la 3 era parte que mira los resultados, en quien confiar. Los acuerdos, deben ser medidos de manera objetiva,</w:t>
      </w:r>
      <w:r w:rsidR="001E3013">
        <w:rPr>
          <w:rFonts w:ascii="Times New Roman" w:eastAsia="Quattrocento Sans" w:hAnsi="Times New Roman" w:cs="Times New Roman"/>
          <w:color w:val="000000"/>
          <w:sz w:val="24"/>
          <w:szCs w:val="24"/>
        </w:rPr>
        <w:t xml:space="preserve"> </w:t>
      </w:r>
      <w:r w:rsidR="001F4A31">
        <w:rPr>
          <w:rFonts w:ascii="Times New Roman" w:eastAsia="Quattrocento Sans" w:hAnsi="Times New Roman" w:cs="Times New Roman"/>
          <w:color w:val="000000"/>
          <w:sz w:val="24"/>
          <w:szCs w:val="24"/>
        </w:rPr>
        <w:t>los</w:t>
      </w:r>
      <w:r w:rsidRPr="00E14F21">
        <w:rPr>
          <w:rFonts w:ascii="Times New Roman" w:eastAsia="Quattrocento Sans" w:hAnsi="Times New Roman" w:cs="Times New Roman"/>
          <w:color w:val="000000"/>
          <w:sz w:val="24"/>
          <w:szCs w:val="24"/>
        </w:rPr>
        <w:t xml:space="preserve"> </w:t>
      </w:r>
      <w:proofErr w:type="spellStart"/>
      <w:r w:rsidRPr="00E14F21">
        <w:rPr>
          <w:rFonts w:ascii="Times New Roman" w:eastAsia="Quattrocento Sans" w:hAnsi="Times New Roman" w:cs="Times New Roman"/>
          <w:color w:val="000000"/>
          <w:sz w:val="24"/>
          <w:szCs w:val="24"/>
        </w:rPr>
        <w:t>end</w:t>
      </w:r>
      <w:proofErr w:type="spellEnd"/>
      <w:r w:rsidRPr="00E14F21">
        <w:rPr>
          <w:rFonts w:ascii="Times New Roman" w:eastAsia="Quattrocento Sans" w:hAnsi="Times New Roman" w:cs="Times New Roman"/>
          <w:color w:val="000000"/>
          <w:sz w:val="24"/>
          <w:szCs w:val="24"/>
        </w:rPr>
        <w:t xml:space="preserve"> </w:t>
      </w:r>
      <w:proofErr w:type="spellStart"/>
      <w:r w:rsidRPr="00E14F21">
        <w:rPr>
          <w:rFonts w:ascii="Times New Roman" w:eastAsia="Quattrocento Sans" w:hAnsi="Times New Roman" w:cs="Times New Roman"/>
          <w:color w:val="000000"/>
          <w:sz w:val="24"/>
          <w:szCs w:val="24"/>
        </w:rPr>
        <w:t>point</w:t>
      </w:r>
      <w:proofErr w:type="spellEnd"/>
      <w:r w:rsidRPr="00E14F21">
        <w:rPr>
          <w:rFonts w:ascii="Times New Roman" w:eastAsia="Quattrocento Sans" w:hAnsi="Times New Roman" w:cs="Times New Roman"/>
          <w:color w:val="000000"/>
          <w:sz w:val="24"/>
          <w:szCs w:val="24"/>
        </w:rPr>
        <w:t xml:space="preserve"> cuantificables y sin posibilidad de ser subjetivos en ninguna parte del acuerdo, se cumpla lo pactado entre la compañía farmacéutica y el financiador</w:t>
      </w:r>
    </w:p>
    <w:p w14:paraId="00000388" w14:textId="77777777" w:rsidR="009C7C47" w:rsidRPr="00E14F21" w:rsidRDefault="009C7C47"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p>
    <w:p w14:paraId="00000389" w14:textId="77777777" w:rsidR="009C7C47" w:rsidRPr="00E14F21" w:rsidRDefault="00877CCA" w:rsidP="00D44DF9">
      <w:pPr>
        <w:pBdr>
          <w:top w:val="nil"/>
          <w:left w:val="nil"/>
          <w:bottom w:val="nil"/>
          <w:right w:val="nil"/>
          <w:between w:val="nil"/>
        </w:pBdr>
        <w:shd w:val="clear" w:color="auto" w:fill="FFFFFF"/>
        <w:spacing w:after="0" w:line="360" w:lineRule="auto"/>
        <w:rPr>
          <w:rFonts w:ascii="Times New Roman" w:eastAsia="Quattrocento Sans" w:hAnsi="Times New Roman" w:cs="Times New Roman"/>
          <w:b/>
          <w:color w:val="000000"/>
          <w:sz w:val="24"/>
          <w:szCs w:val="24"/>
        </w:rPr>
      </w:pPr>
      <w:r w:rsidRPr="00E14F21">
        <w:rPr>
          <w:rFonts w:ascii="Times New Roman" w:eastAsia="Quattrocento Sans" w:hAnsi="Times New Roman" w:cs="Times New Roman"/>
          <w:b/>
          <w:color w:val="000000"/>
          <w:sz w:val="24"/>
          <w:szCs w:val="24"/>
        </w:rPr>
        <w:t>Emilio Valora</w:t>
      </w:r>
    </w:p>
    <w:p w14:paraId="0000038A" w14:textId="77777777" w:rsidR="009C7C47" w:rsidRPr="00E14F21" w:rsidRDefault="00877CCA" w:rsidP="00D44DF9">
      <w:pPr>
        <w:pBdr>
          <w:top w:val="nil"/>
          <w:left w:val="nil"/>
          <w:bottom w:val="nil"/>
          <w:right w:val="nil"/>
          <w:between w:val="nil"/>
        </w:pBdr>
        <w:shd w:val="clear" w:color="auto" w:fill="FFFFFF"/>
        <w:spacing w:after="0" w:line="360" w:lineRule="auto"/>
        <w:rPr>
          <w:rFonts w:ascii="Times New Roman" w:eastAsia="Quattrocento Sans" w:hAnsi="Times New Roman" w:cs="Times New Roman"/>
          <w:b/>
          <w:color w:val="000000"/>
          <w:sz w:val="24"/>
          <w:szCs w:val="24"/>
        </w:rPr>
      </w:pPr>
      <w:bookmarkStart w:id="186" w:name="_heading=h.2afmg28" w:colFirst="0" w:colLast="0"/>
      <w:bookmarkEnd w:id="186"/>
      <w:r w:rsidRPr="00E14F21">
        <w:rPr>
          <w:rFonts w:ascii="Times New Roman" w:eastAsia="Quattrocento Sans" w:hAnsi="Times New Roman" w:cs="Times New Roman"/>
          <w:b/>
          <w:color w:val="000000"/>
          <w:sz w:val="24"/>
          <w:szCs w:val="24"/>
        </w:rPr>
        <w:t>KAM (Key Account Manager) de laboratorio Sanofi</w:t>
      </w:r>
    </w:p>
    <w:p w14:paraId="0000038B" w14:textId="1DA8E41F" w:rsidR="009C7C47" w:rsidRPr="00E14F21" w:rsidRDefault="00877CCA" w:rsidP="00D44DF9">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r w:rsidRPr="00E14F21">
        <w:rPr>
          <w:rFonts w:ascii="Times New Roman" w:eastAsia="Quattrocento Sans" w:hAnsi="Times New Roman" w:cs="Times New Roman"/>
          <w:color w:val="000000"/>
          <w:sz w:val="24"/>
          <w:szCs w:val="24"/>
        </w:rPr>
        <w:t xml:space="preserve">Tengo conocimiento en ARC básicamente aplicados a medicamentos especiales de alto costo, Tuve la experiencia en el desarrollo y las implementaciones de propuestas de valor basados en este tipo de acuerdos, tanto en acuerdo basados en resultados como en acuerdos financieros. </w:t>
      </w:r>
      <w:r w:rsidR="001E3013">
        <w:rPr>
          <w:rFonts w:ascii="Times New Roman" w:eastAsia="Quattrocento Sans" w:hAnsi="Times New Roman" w:cs="Times New Roman"/>
          <w:color w:val="000000"/>
          <w:sz w:val="24"/>
          <w:szCs w:val="24"/>
        </w:rPr>
        <w:t>L</w:t>
      </w:r>
      <w:r w:rsidRPr="00E14F21">
        <w:rPr>
          <w:rFonts w:ascii="Times New Roman" w:eastAsia="Quattrocento Sans" w:hAnsi="Times New Roman" w:cs="Times New Roman"/>
          <w:color w:val="000000"/>
          <w:sz w:val="24"/>
          <w:szCs w:val="24"/>
        </w:rPr>
        <w:t>os</w:t>
      </w:r>
      <w:r w:rsidR="005D6B33">
        <w:rPr>
          <w:rFonts w:ascii="Times New Roman" w:eastAsia="Quattrocento Sans" w:hAnsi="Times New Roman" w:cs="Times New Roman"/>
          <w:color w:val="000000"/>
          <w:sz w:val="24"/>
          <w:szCs w:val="24"/>
        </w:rPr>
        <w:t xml:space="preserve"> ARC a</w:t>
      </w:r>
      <w:r w:rsidRPr="00E14F21">
        <w:rPr>
          <w:rFonts w:ascii="Times New Roman" w:eastAsia="Quattrocento Sans" w:hAnsi="Times New Roman" w:cs="Times New Roman"/>
          <w:color w:val="000000"/>
          <w:sz w:val="24"/>
          <w:szCs w:val="24"/>
        </w:rPr>
        <w:t xml:space="preserve"> tratamientos innovadores y a su vez colaborar con la sustentabilidad del sistema de salud</w:t>
      </w:r>
      <w:r w:rsidR="005D6B33">
        <w:rPr>
          <w:rFonts w:ascii="Times New Roman" w:eastAsia="Quattrocento Sans" w:hAnsi="Times New Roman" w:cs="Times New Roman"/>
          <w:color w:val="000000"/>
          <w:sz w:val="24"/>
          <w:szCs w:val="24"/>
        </w:rPr>
        <w:t>,</w:t>
      </w:r>
      <w:r w:rsidRPr="00E14F21">
        <w:rPr>
          <w:rFonts w:ascii="Times New Roman" w:eastAsia="Quattrocento Sans" w:hAnsi="Times New Roman" w:cs="Times New Roman"/>
          <w:color w:val="000000"/>
          <w:sz w:val="24"/>
          <w:szCs w:val="24"/>
        </w:rPr>
        <w:t xml:space="preserve"> en su conjunto se pueden orientar estos recursos </w:t>
      </w:r>
      <w:r w:rsidR="005D6B33">
        <w:rPr>
          <w:rFonts w:ascii="Times New Roman" w:eastAsia="Quattrocento Sans" w:hAnsi="Times New Roman" w:cs="Times New Roman"/>
          <w:color w:val="000000"/>
          <w:sz w:val="24"/>
          <w:szCs w:val="24"/>
        </w:rPr>
        <w:t xml:space="preserve">a </w:t>
      </w:r>
      <w:r w:rsidRPr="00E14F21">
        <w:rPr>
          <w:rFonts w:ascii="Times New Roman" w:eastAsia="Quattrocento Sans" w:hAnsi="Times New Roman" w:cs="Times New Roman"/>
          <w:color w:val="000000"/>
          <w:sz w:val="24"/>
          <w:szCs w:val="24"/>
        </w:rPr>
        <w:t xml:space="preserve">terapias de mayor eficacia apalancadas en este tipo de </w:t>
      </w:r>
      <w:r w:rsidR="005D6B33">
        <w:rPr>
          <w:rFonts w:ascii="Times New Roman" w:eastAsia="Quattrocento Sans" w:hAnsi="Times New Roman" w:cs="Times New Roman"/>
          <w:color w:val="000000"/>
          <w:sz w:val="24"/>
          <w:szCs w:val="24"/>
        </w:rPr>
        <w:t xml:space="preserve">acuerdos, </w:t>
      </w:r>
      <w:r w:rsidR="00463868">
        <w:rPr>
          <w:rFonts w:ascii="Times New Roman" w:eastAsia="Quattrocento Sans" w:hAnsi="Times New Roman" w:cs="Times New Roman"/>
          <w:color w:val="000000"/>
          <w:sz w:val="24"/>
          <w:szCs w:val="24"/>
        </w:rPr>
        <w:t xml:space="preserve">sin </w:t>
      </w:r>
      <w:proofErr w:type="gramStart"/>
      <w:r w:rsidR="00463868">
        <w:rPr>
          <w:rFonts w:ascii="Times New Roman" w:eastAsia="Quattrocento Sans" w:hAnsi="Times New Roman" w:cs="Times New Roman"/>
          <w:color w:val="000000"/>
          <w:sz w:val="24"/>
          <w:szCs w:val="24"/>
        </w:rPr>
        <w:t>embargo</w:t>
      </w:r>
      <w:proofErr w:type="gramEnd"/>
      <w:r w:rsidR="00463868">
        <w:rPr>
          <w:rFonts w:ascii="Times New Roman" w:eastAsia="Quattrocento Sans" w:hAnsi="Times New Roman" w:cs="Times New Roman"/>
          <w:color w:val="000000"/>
          <w:sz w:val="24"/>
          <w:szCs w:val="24"/>
        </w:rPr>
        <w:t xml:space="preserve"> requieren </w:t>
      </w:r>
      <w:r w:rsidRPr="00E14F21">
        <w:rPr>
          <w:rFonts w:ascii="Times New Roman" w:eastAsia="Quattrocento Sans" w:hAnsi="Times New Roman" w:cs="Times New Roman"/>
          <w:color w:val="000000"/>
          <w:sz w:val="24"/>
          <w:szCs w:val="24"/>
        </w:rPr>
        <w:t>mucho tiempo y trabajo conjunto entre la industria y el financiador para poder</w:t>
      </w:r>
      <w:r w:rsidR="00463868">
        <w:rPr>
          <w:rFonts w:ascii="Times New Roman" w:eastAsia="Quattrocento Sans" w:hAnsi="Times New Roman" w:cs="Times New Roman"/>
          <w:color w:val="000000"/>
          <w:sz w:val="24"/>
          <w:szCs w:val="24"/>
        </w:rPr>
        <w:t xml:space="preserve"> implementarlos. </w:t>
      </w:r>
      <w:r w:rsidRPr="00E14F21">
        <w:rPr>
          <w:rFonts w:ascii="Times New Roman" w:eastAsia="Quattrocento Sans" w:hAnsi="Times New Roman" w:cs="Times New Roman"/>
          <w:color w:val="000000"/>
          <w:sz w:val="24"/>
          <w:szCs w:val="24"/>
        </w:rPr>
        <w:t xml:space="preserve"> Las principales ventajas de este tipo de acuerdos, desde la industria es facilitar el </w:t>
      </w:r>
      <w:r w:rsidR="00DC4248" w:rsidRPr="00E14F21">
        <w:rPr>
          <w:rFonts w:ascii="Times New Roman" w:eastAsia="Quattrocento Sans" w:hAnsi="Times New Roman" w:cs="Times New Roman"/>
          <w:color w:val="000000"/>
          <w:sz w:val="24"/>
          <w:szCs w:val="24"/>
        </w:rPr>
        <w:t>acceso innovador</w:t>
      </w:r>
      <w:r w:rsidRPr="00E14F21">
        <w:rPr>
          <w:rFonts w:ascii="Times New Roman" w:eastAsia="Quattrocento Sans" w:hAnsi="Times New Roman" w:cs="Times New Roman"/>
          <w:color w:val="000000"/>
          <w:sz w:val="24"/>
          <w:szCs w:val="24"/>
        </w:rPr>
        <w:t xml:space="preserve"> a los tratamientos </w:t>
      </w:r>
      <w:r w:rsidR="0046600B">
        <w:rPr>
          <w:rFonts w:ascii="Times New Roman" w:eastAsia="Quattrocento Sans" w:hAnsi="Times New Roman" w:cs="Times New Roman"/>
          <w:color w:val="000000"/>
          <w:sz w:val="24"/>
          <w:szCs w:val="24"/>
        </w:rPr>
        <w:t>noveles</w:t>
      </w:r>
      <w:r w:rsidRPr="00E14F21">
        <w:rPr>
          <w:rFonts w:ascii="Times New Roman" w:eastAsia="Quattrocento Sans" w:hAnsi="Times New Roman" w:cs="Times New Roman"/>
          <w:color w:val="000000"/>
          <w:sz w:val="24"/>
          <w:szCs w:val="24"/>
        </w:rPr>
        <w:t xml:space="preserve"> y su vez colaborar con la sustentabilidad día del sistema de salud en su conjunto al optimizar la asignación de recursos, </w:t>
      </w:r>
      <w:r w:rsidR="002D51E7">
        <w:rPr>
          <w:rFonts w:ascii="Times New Roman" w:eastAsia="Quattrocento Sans" w:hAnsi="Times New Roman" w:cs="Times New Roman"/>
          <w:color w:val="000000"/>
          <w:sz w:val="24"/>
          <w:szCs w:val="24"/>
        </w:rPr>
        <w:t xml:space="preserve">y </w:t>
      </w:r>
      <w:r w:rsidRPr="00E14F21">
        <w:rPr>
          <w:rFonts w:ascii="Times New Roman" w:eastAsia="Quattrocento Sans" w:hAnsi="Times New Roman" w:cs="Times New Roman"/>
          <w:color w:val="000000"/>
          <w:sz w:val="24"/>
          <w:szCs w:val="24"/>
        </w:rPr>
        <w:t>estos recursos se pueden asignar terapias de mayor eficacia</w:t>
      </w:r>
      <w:r w:rsidR="002D51E7">
        <w:rPr>
          <w:rFonts w:ascii="Times New Roman" w:eastAsia="Quattrocento Sans" w:hAnsi="Times New Roman" w:cs="Times New Roman"/>
          <w:color w:val="000000"/>
          <w:sz w:val="24"/>
          <w:szCs w:val="24"/>
        </w:rPr>
        <w:t>,</w:t>
      </w:r>
      <w:r w:rsidRPr="00E14F21">
        <w:rPr>
          <w:rFonts w:ascii="Times New Roman" w:eastAsia="Quattrocento Sans" w:hAnsi="Times New Roman" w:cs="Times New Roman"/>
          <w:color w:val="000000"/>
          <w:sz w:val="24"/>
          <w:szCs w:val="24"/>
        </w:rPr>
        <w:t xml:space="preserve"> apalancadas en este tipo de acuerdos. Desafíos, son varios, en resultados, mucho tiempo con trabajo </w:t>
      </w:r>
      <w:r w:rsidRPr="00E14F21">
        <w:rPr>
          <w:rFonts w:ascii="Times New Roman" w:eastAsia="Quattrocento Sans" w:hAnsi="Times New Roman" w:cs="Times New Roman"/>
          <w:sz w:val="24"/>
          <w:szCs w:val="24"/>
        </w:rPr>
        <w:t>conjunto</w:t>
      </w:r>
      <w:r w:rsidRPr="00E14F21">
        <w:rPr>
          <w:rFonts w:ascii="Times New Roman" w:eastAsia="Quattrocento Sans" w:hAnsi="Times New Roman" w:cs="Times New Roman"/>
          <w:color w:val="000000"/>
          <w:sz w:val="24"/>
          <w:szCs w:val="24"/>
        </w:rPr>
        <w:t xml:space="preserve"> entre la industria y el financiador para llevar avanzar con el diseño y la implementación adecuada del acuerdo, y también definir los criterios clínicos, </w:t>
      </w:r>
      <w:r w:rsidR="00183CD9">
        <w:rPr>
          <w:rFonts w:ascii="Times New Roman" w:eastAsia="Quattrocento Sans" w:hAnsi="Times New Roman" w:cs="Times New Roman"/>
          <w:color w:val="000000"/>
          <w:sz w:val="24"/>
          <w:szCs w:val="24"/>
        </w:rPr>
        <w:t>con</w:t>
      </w:r>
      <w:r w:rsidRPr="00E14F21">
        <w:rPr>
          <w:rFonts w:ascii="Times New Roman" w:eastAsia="Quattrocento Sans" w:hAnsi="Times New Roman" w:cs="Times New Roman"/>
          <w:color w:val="000000"/>
          <w:sz w:val="24"/>
          <w:szCs w:val="24"/>
        </w:rPr>
        <w:t xml:space="preserve"> puntos de corte, consenso y definir la 3era parte que </w:t>
      </w:r>
      <w:r w:rsidR="000B2C8A" w:rsidRPr="00E14F21">
        <w:rPr>
          <w:rFonts w:ascii="Times New Roman" w:eastAsia="Quattrocento Sans" w:hAnsi="Times New Roman" w:cs="Times New Roman"/>
          <w:color w:val="000000"/>
          <w:sz w:val="24"/>
          <w:szCs w:val="24"/>
        </w:rPr>
        <w:t>va a</w:t>
      </w:r>
      <w:r w:rsidRPr="00E14F21">
        <w:rPr>
          <w:rFonts w:ascii="Times New Roman" w:eastAsia="Quattrocento Sans" w:hAnsi="Times New Roman" w:cs="Times New Roman"/>
          <w:color w:val="000000"/>
          <w:sz w:val="24"/>
          <w:szCs w:val="24"/>
        </w:rPr>
        <w:t xml:space="preserve"> validar </w:t>
      </w:r>
      <w:r w:rsidR="007A23C3">
        <w:rPr>
          <w:rFonts w:ascii="Times New Roman" w:eastAsia="Quattrocento Sans" w:hAnsi="Times New Roman" w:cs="Times New Roman"/>
          <w:color w:val="000000"/>
          <w:sz w:val="24"/>
          <w:szCs w:val="24"/>
        </w:rPr>
        <w:t>los</w:t>
      </w:r>
      <w:r w:rsidRPr="00E14F21">
        <w:rPr>
          <w:rFonts w:ascii="Times New Roman" w:eastAsia="Quattrocento Sans" w:hAnsi="Times New Roman" w:cs="Times New Roman"/>
          <w:color w:val="000000"/>
          <w:sz w:val="24"/>
          <w:szCs w:val="24"/>
        </w:rPr>
        <w:t xml:space="preserve"> resultados alcanzados. </w:t>
      </w:r>
      <w:r w:rsidR="007A23C3">
        <w:rPr>
          <w:rFonts w:ascii="Times New Roman" w:eastAsia="Quattrocento Sans" w:hAnsi="Times New Roman" w:cs="Times New Roman"/>
          <w:color w:val="000000"/>
          <w:sz w:val="24"/>
          <w:szCs w:val="24"/>
        </w:rPr>
        <w:t>Su i</w:t>
      </w:r>
      <w:r w:rsidRPr="00E14F21">
        <w:rPr>
          <w:rFonts w:ascii="Times New Roman" w:eastAsia="Quattrocento Sans" w:hAnsi="Times New Roman" w:cs="Times New Roman"/>
          <w:color w:val="000000"/>
          <w:sz w:val="24"/>
          <w:szCs w:val="24"/>
        </w:rPr>
        <w:t xml:space="preserve">mplementación exitosa, es para los 3 actores del sistema salud, </w:t>
      </w:r>
      <w:r w:rsidR="00183CD9">
        <w:rPr>
          <w:rFonts w:ascii="Times New Roman" w:eastAsia="Quattrocento Sans" w:hAnsi="Times New Roman" w:cs="Times New Roman"/>
          <w:color w:val="000000"/>
          <w:sz w:val="24"/>
          <w:szCs w:val="24"/>
        </w:rPr>
        <w:t xml:space="preserve">los </w:t>
      </w:r>
      <w:r w:rsidRPr="00E14F21">
        <w:rPr>
          <w:rFonts w:ascii="Times New Roman" w:eastAsia="Quattrocento Sans" w:hAnsi="Times New Roman" w:cs="Times New Roman"/>
          <w:color w:val="000000"/>
          <w:sz w:val="24"/>
          <w:szCs w:val="24"/>
        </w:rPr>
        <w:t xml:space="preserve">pacientes tienen acceso a estos tratamientos, poder </w:t>
      </w:r>
      <w:r w:rsidR="00E32C84">
        <w:rPr>
          <w:rFonts w:ascii="Times New Roman" w:eastAsia="Quattrocento Sans" w:hAnsi="Times New Roman" w:cs="Times New Roman"/>
          <w:color w:val="000000"/>
          <w:sz w:val="24"/>
          <w:szCs w:val="24"/>
        </w:rPr>
        <w:t>acordar con</w:t>
      </w:r>
      <w:r w:rsidRPr="00E14F21">
        <w:rPr>
          <w:rFonts w:ascii="Times New Roman" w:eastAsia="Quattrocento Sans" w:hAnsi="Times New Roman" w:cs="Times New Roman"/>
          <w:color w:val="000000"/>
          <w:sz w:val="24"/>
          <w:szCs w:val="24"/>
        </w:rPr>
        <w:t xml:space="preserve"> los financiadores donde se paga </w:t>
      </w:r>
      <w:proofErr w:type="gramStart"/>
      <w:r w:rsidRPr="00E14F21">
        <w:rPr>
          <w:rFonts w:ascii="Times New Roman" w:eastAsia="Quattrocento Sans" w:hAnsi="Times New Roman" w:cs="Times New Roman"/>
          <w:color w:val="000000"/>
          <w:sz w:val="24"/>
          <w:szCs w:val="24"/>
        </w:rPr>
        <w:t>de acuerdo a</w:t>
      </w:r>
      <w:proofErr w:type="gramEnd"/>
      <w:r w:rsidRPr="00E14F21">
        <w:rPr>
          <w:rFonts w:ascii="Times New Roman" w:eastAsia="Quattrocento Sans" w:hAnsi="Times New Roman" w:cs="Times New Roman"/>
          <w:color w:val="000000"/>
          <w:sz w:val="24"/>
          <w:szCs w:val="24"/>
        </w:rPr>
        <w:t xml:space="preserve"> los resultados alcanzados o no, médicos tratantes poder contar con tratamientos innovadores dentro del abanico de opciones terapéuticas y </w:t>
      </w:r>
      <w:r w:rsidR="005204AF">
        <w:rPr>
          <w:rFonts w:ascii="Times New Roman" w:eastAsia="Quattrocento Sans" w:hAnsi="Times New Roman" w:cs="Times New Roman"/>
          <w:color w:val="000000"/>
          <w:sz w:val="24"/>
          <w:szCs w:val="24"/>
        </w:rPr>
        <w:t xml:space="preserve">ellos </w:t>
      </w:r>
      <w:r w:rsidRPr="00E14F21">
        <w:rPr>
          <w:rFonts w:ascii="Times New Roman" w:eastAsia="Quattrocento Sans" w:hAnsi="Times New Roman" w:cs="Times New Roman"/>
          <w:color w:val="000000"/>
          <w:sz w:val="24"/>
          <w:szCs w:val="24"/>
        </w:rPr>
        <w:t xml:space="preserve">se benefician también. Tengo conocimiento en ARC básicamente aplicados a medicamentos especiales de alto costo, Tuve la experiencia en el desarrollo y las implementaciones de propuestas de valor basados en este tipo de acuerdos, tanto en acuerdo basados en resultados como en acuerdos financieros. </w:t>
      </w:r>
      <w:r w:rsidR="006E01CA">
        <w:rPr>
          <w:rFonts w:ascii="Times New Roman" w:eastAsia="Quattrocento Sans" w:hAnsi="Times New Roman" w:cs="Times New Roman"/>
          <w:color w:val="000000"/>
          <w:sz w:val="24"/>
          <w:szCs w:val="24"/>
        </w:rPr>
        <w:t xml:space="preserve">En </w:t>
      </w:r>
      <w:r w:rsidRPr="00E14F21">
        <w:rPr>
          <w:rFonts w:ascii="Times New Roman" w:eastAsia="Quattrocento Sans" w:hAnsi="Times New Roman" w:cs="Times New Roman"/>
          <w:color w:val="000000"/>
          <w:sz w:val="24"/>
          <w:szCs w:val="24"/>
        </w:rPr>
        <w:t>los tratamientos innovadores</w:t>
      </w:r>
      <w:r w:rsidR="00D96723">
        <w:rPr>
          <w:rFonts w:ascii="Times New Roman" w:eastAsia="Quattrocento Sans" w:hAnsi="Times New Roman" w:cs="Times New Roman"/>
          <w:color w:val="000000"/>
          <w:sz w:val="24"/>
          <w:szCs w:val="24"/>
        </w:rPr>
        <w:t xml:space="preserve"> los ARC</w:t>
      </w:r>
      <w:r w:rsidRPr="00E14F21">
        <w:rPr>
          <w:rFonts w:ascii="Times New Roman" w:eastAsia="Quattrocento Sans" w:hAnsi="Times New Roman" w:cs="Times New Roman"/>
          <w:color w:val="000000"/>
          <w:sz w:val="24"/>
          <w:szCs w:val="24"/>
        </w:rPr>
        <w:t xml:space="preserve"> colabora</w:t>
      </w:r>
      <w:r w:rsidR="00D96723">
        <w:rPr>
          <w:rFonts w:ascii="Times New Roman" w:eastAsia="Quattrocento Sans" w:hAnsi="Times New Roman" w:cs="Times New Roman"/>
          <w:color w:val="000000"/>
          <w:sz w:val="24"/>
          <w:szCs w:val="24"/>
        </w:rPr>
        <w:t>n</w:t>
      </w:r>
      <w:r w:rsidRPr="00E14F21">
        <w:rPr>
          <w:rFonts w:ascii="Times New Roman" w:eastAsia="Quattrocento Sans" w:hAnsi="Times New Roman" w:cs="Times New Roman"/>
          <w:color w:val="000000"/>
          <w:sz w:val="24"/>
          <w:szCs w:val="24"/>
        </w:rPr>
        <w:t xml:space="preserve"> con la sustentabilidad del sistema de salud en su conjunto cursos se pueden orientar estos recursos terapias de mayor eficacia apalancadas en este tipo de mucho tiempo y trabajo conjunto entre la industria y el financiador para poder Las principales ventajas de este tipo de acuerdos, desde la industria es facilitar el acceso a los tratamientos innovadores y su vez colaborar con la sustentabilidad día del sistema de salud en su conjunto al optimizar la asignación de recursos, estos recursos se pueden asignar terapias de mayor eficacia apalancadas en este tipo de acuerdos. Desafíos, son varios, en resultados, mucho tiempo con trabajo </w:t>
      </w:r>
      <w:r w:rsidRPr="00E14F21">
        <w:rPr>
          <w:rFonts w:ascii="Times New Roman" w:eastAsia="Quattrocento Sans" w:hAnsi="Times New Roman" w:cs="Times New Roman"/>
          <w:sz w:val="24"/>
          <w:szCs w:val="24"/>
        </w:rPr>
        <w:t>conjunto</w:t>
      </w:r>
      <w:r w:rsidRPr="00E14F21">
        <w:rPr>
          <w:rFonts w:ascii="Times New Roman" w:eastAsia="Quattrocento Sans" w:hAnsi="Times New Roman" w:cs="Times New Roman"/>
          <w:color w:val="000000"/>
          <w:sz w:val="24"/>
          <w:szCs w:val="24"/>
        </w:rPr>
        <w:t xml:space="preserve"> entre la industria y el financiador para llevar avanzar con el diseño y la implementación adecuada del acuerdo, y también definir los criterios clínicos, </w:t>
      </w:r>
      <w:r w:rsidR="007A0D6D">
        <w:rPr>
          <w:rFonts w:ascii="Times New Roman" w:eastAsia="Quattrocento Sans" w:hAnsi="Times New Roman" w:cs="Times New Roman"/>
          <w:color w:val="000000"/>
          <w:sz w:val="24"/>
          <w:szCs w:val="24"/>
        </w:rPr>
        <w:t>como los</w:t>
      </w:r>
      <w:r w:rsidRPr="00E14F21">
        <w:rPr>
          <w:rFonts w:ascii="Times New Roman" w:eastAsia="Quattrocento Sans" w:hAnsi="Times New Roman" w:cs="Times New Roman"/>
          <w:color w:val="000000"/>
          <w:sz w:val="24"/>
          <w:szCs w:val="24"/>
        </w:rPr>
        <w:t xml:space="preserve"> puntos de corte, consenso y definir la 3er parte que </w:t>
      </w:r>
      <w:proofErr w:type="gramStart"/>
      <w:r w:rsidRPr="00E14F21">
        <w:rPr>
          <w:rFonts w:ascii="Times New Roman" w:eastAsia="Quattrocento Sans" w:hAnsi="Times New Roman" w:cs="Times New Roman"/>
          <w:color w:val="000000"/>
          <w:sz w:val="24"/>
          <w:szCs w:val="24"/>
        </w:rPr>
        <w:t>va</w:t>
      </w:r>
      <w:proofErr w:type="gramEnd"/>
      <w:r w:rsidRPr="00E14F21">
        <w:rPr>
          <w:rFonts w:ascii="Times New Roman" w:eastAsia="Quattrocento Sans" w:hAnsi="Times New Roman" w:cs="Times New Roman"/>
          <w:color w:val="000000"/>
          <w:sz w:val="24"/>
          <w:szCs w:val="24"/>
        </w:rPr>
        <w:t xml:space="preserve"> validar estos resultados alcanzados. </w:t>
      </w:r>
      <w:r w:rsidR="007A0D6D">
        <w:rPr>
          <w:rFonts w:ascii="Times New Roman" w:eastAsia="Quattrocento Sans" w:hAnsi="Times New Roman" w:cs="Times New Roman"/>
          <w:color w:val="000000"/>
          <w:sz w:val="24"/>
          <w:szCs w:val="24"/>
        </w:rPr>
        <w:t>Su i</w:t>
      </w:r>
      <w:r w:rsidRPr="00E14F21">
        <w:rPr>
          <w:rFonts w:ascii="Times New Roman" w:eastAsia="Quattrocento Sans" w:hAnsi="Times New Roman" w:cs="Times New Roman"/>
          <w:color w:val="000000"/>
          <w:sz w:val="24"/>
          <w:szCs w:val="24"/>
        </w:rPr>
        <w:t xml:space="preserve">mplementación exitosa, es para los 3 actores del sistema salud, pacientes tienen acceso a estos tratamientos, poder contar los financiadores donde se paga </w:t>
      </w:r>
      <w:proofErr w:type="gramStart"/>
      <w:r w:rsidRPr="00E14F21">
        <w:rPr>
          <w:rFonts w:ascii="Times New Roman" w:eastAsia="Quattrocento Sans" w:hAnsi="Times New Roman" w:cs="Times New Roman"/>
          <w:color w:val="000000"/>
          <w:sz w:val="24"/>
          <w:szCs w:val="24"/>
        </w:rPr>
        <w:t>de acuerdo a</w:t>
      </w:r>
      <w:proofErr w:type="gramEnd"/>
      <w:r w:rsidRPr="00E14F21">
        <w:rPr>
          <w:rFonts w:ascii="Times New Roman" w:eastAsia="Quattrocento Sans" w:hAnsi="Times New Roman" w:cs="Times New Roman"/>
          <w:color w:val="000000"/>
          <w:sz w:val="24"/>
          <w:szCs w:val="24"/>
        </w:rPr>
        <w:t xml:space="preserve"> los resultados alcanzados o no, médicos tratantes poder contar con tratamientos innovadores dentro del abanico de opciones terapéuticas y se benefician también.</w:t>
      </w:r>
    </w:p>
    <w:p w14:paraId="0000038C" w14:textId="1274C96E" w:rsidR="009C7C47" w:rsidRPr="00E14F21" w:rsidRDefault="00877CCA" w:rsidP="00D44DF9">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r w:rsidRPr="00E14F21">
        <w:rPr>
          <w:rFonts w:ascii="Times New Roman" w:eastAsia="Quattrocento Sans" w:hAnsi="Times New Roman" w:cs="Times New Roman"/>
          <w:color w:val="000000"/>
          <w:sz w:val="24"/>
          <w:szCs w:val="24"/>
        </w:rPr>
        <w:t>¿</w:t>
      </w:r>
      <w:r w:rsidR="009E16BE" w:rsidRPr="00E14F21">
        <w:rPr>
          <w:rFonts w:ascii="Times New Roman" w:eastAsia="Quattrocento Sans" w:hAnsi="Times New Roman" w:cs="Times New Roman"/>
          <w:color w:val="000000"/>
          <w:sz w:val="24"/>
          <w:szCs w:val="24"/>
        </w:rPr>
        <w:t>En relación con</w:t>
      </w:r>
      <w:r w:rsidRPr="00E14F21">
        <w:rPr>
          <w:rFonts w:ascii="Times New Roman" w:eastAsia="Quattrocento Sans" w:hAnsi="Times New Roman" w:cs="Times New Roman"/>
          <w:color w:val="000000"/>
          <w:sz w:val="24"/>
          <w:szCs w:val="24"/>
        </w:rPr>
        <w:t xml:space="preserve"> la pregunta si su empresa estaría dispuesta a incursionar en ARC?  En la empresa que trabajo hay una experiencia en lo que son la implementación de acuerdos de riesgo compartido, la mayor experiencia con acuerdo del tipo financiero, pero actualmente estamos trabajando en desarrollar propuestas de valor, relacionadas a acuerdos de riesgo compartido basados en resultados clínicos, tenemos algunos modelos que son de pago por paciente a respondedora en la cual el pagador empieza a ofrecer reembolso  sobre el tratamiento a partir del cuarto mes, una vez que se demostró que el tratamiento es eficaz y adecuado para ese paciente, por lo cual la verdad que venimos generando experiencia poco a poco y la verdad que con mucho entusiasmo en el desarrollo de este tipo de acuerdos, creemos y estamos convencidos que este tipo de acuerdo, es la forma de  trabajar más allá de desarrollar productos innovadores, es importante tener un modelo de propuesta de valor  innovadora, que permita a los financiadores poder cubrir estos tratamientos y a los pacientes poder acceder a ellos. </w:t>
      </w:r>
    </w:p>
    <w:p w14:paraId="0000038D" w14:textId="76583D5E" w:rsidR="009C7C47" w:rsidRPr="00E14F21" w:rsidRDefault="00877CCA" w:rsidP="00D44DF9">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r w:rsidRPr="00E14F21">
        <w:rPr>
          <w:rFonts w:ascii="Times New Roman" w:eastAsia="Quattrocento Sans" w:hAnsi="Times New Roman" w:cs="Times New Roman"/>
          <w:color w:val="000000"/>
          <w:sz w:val="24"/>
          <w:szCs w:val="24"/>
        </w:rPr>
        <w:t xml:space="preserve">Factores claves: Creo que el puntapié y la principal condición que </w:t>
      </w:r>
      <w:r w:rsidR="001F296E">
        <w:rPr>
          <w:rFonts w:ascii="Times New Roman" w:eastAsia="Quattrocento Sans" w:hAnsi="Times New Roman" w:cs="Times New Roman"/>
          <w:color w:val="000000"/>
          <w:sz w:val="24"/>
          <w:szCs w:val="24"/>
        </w:rPr>
        <w:t xml:space="preserve">haya </w:t>
      </w:r>
      <w:r w:rsidRPr="00E14F21">
        <w:rPr>
          <w:rFonts w:ascii="Times New Roman" w:eastAsia="Quattrocento Sans" w:hAnsi="Times New Roman" w:cs="Times New Roman"/>
          <w:color w:val="000000"/>
          <w:sz w:val="24"/>
          <w:szCs w:val="24"/>
        </w:rPr>
        <w:t>confianza entre las partes, o sea, que el pagador confíe en la compañía que desarrolla y acerca esta propuesta de valor, y que la compañía confíe en que en que el parador va a avanzar en la implementación del acuerdo con el objetivo de que realmente le puede brindar acceso a esa terapéutica a los paciente que así lo requieran, también definir un tercero validador que también tenga, digamos, el respeto y la confianza de ambas partes. Después es imprescindible que en acuerdo lo más simplificado posibles, por lo tanto, establecer, criterios claros, bien objetivo, que no dé lugar a discusiones. Me parece que en este punto lo importante resaltar es, en algunas áreas terapéuticas donde los resultados son, digamos más difíciles de medir o hay una dispersión en cuanto a los criterios de medición. En ese caso no veo factible poder implementarlos. Pero creo</w:t>
      </w:r>
      <w:r w:rsidR="004A7977">
        <w:rPr>
          <w:rFonts w:ascii="Times New Roman" w:eastAsia="Quattrocento Sans" w:hAnsi="Times New Roman" w:cs="Times New Roman"/>
          <w:color w:val="000000"/>
          <w:sz w:val="24"/>
          <w:szCs w:val="24"/>
        </w:rPr>
        <w:t xml:space="preserve"> </w:t>
      </w:r>
      <w:r w:rsidRPr="00E14F21">
        <w:rPr>
          <w:rFonts w:ascii="Times New Roman" w:eastAsia="Quattrocento Sans" w:hAnsi="Times New Roman" w:cs="Times New Roman"/>
          <w:color w:val="000000"/>
          <w:sz w:val="24"/>
          <w:szCs w:val="24"/>
        </w:rPr>
        <w:t xml:space="preserve">que </w:t>
      </w:r>
      <w:r w:rsidR="004A7977">
        <w:rPr>
          <w:rFonts w:ascii="Times New Roman" w:eastAsia="Quattrocento Sans" w:hAnsi="Times New Roman" w:cs="Times New Roman"/>
          <w:color w:val="000000"/>
          <w:sz w:val="24"/>
          <w:szCs w:val="24"/>
        </w:rPr>
        <w:t xml:space="preserve">en </w:t>
      </w:r>
      <w:r w:rsidRPr="00E14F21">
        <w:rPr>
          <w:rFonts w:ascii="Times New Roman" w:eastAsia="Quattrocento Sans" w:hAnsi="Times New Roman" w:cs="Times New Roman"/>
          <w:color w:val="000000"/>
          <w:sz w:val="24"/>
          <w:szCs w:val="24"/>
        </w:rPr>
        <w:t xml:space="preserve">este tipo </w:t>
      </w:r>
      <w:r w:rsidR="00C25931">
        <w:rPr>
          <w:rFonts w:ascii="Times New Roman" w:eastAsia="Quattrocento Sans" w:hAnsi="Times New Roman" w:cs="Times New Roman"/>
          <w:color w:val="000000"/>
          <w:sz w:val="24"/>
          <w:szCs w:val="24"/>
        </w:rPr>
        <w:t xml:space="preserve">de acuerdos </w:t>
      </w:r>
      <w:r w:rsidRPr="00E14F21">
        <w:rPr>
          <w:rFonts w:ascii="Times New Roman" w:eastAsia="Quattrocento Sans" w:hAnsi="Times New Roman" w:cs="Times New Roman"/>
          <w:sz w:val="24"/>
          <w:szCs w:val="24"/>
        </w:rPr>
        <w:t>debería estar</w:t>
      </w:r>
      <w:r w:rsidRPr="00E14F21">
        <w:rPr>
          <w:rFonts w:ascii="Times New Roman" w:eastAsia="Quattrocento Sans" w:hAnsi="Times New Roman" w:cs="Times New Roman"/>
          <w:color w:val="000000"/>
          <w:sz w:val="24"/>
          <w:szCs w:val="24"/>
        </w:rPr>
        <w:t xml:space="preserve"> orientado a la implementación de la cobertura en tratamiento de alto costo, donde la cantidad de pacientes no considerable y poder darle seguimiento sea un número limitado y una terapia de digamos de </w:t>
      </w:r>
      <w:r w:rsidR="007C4653">
        <w:rPr>
          <w:rFonts w:ascii="Times New Roman" w:eastAsia="Quattrocento Sans" w:hAnsi="Times New Roman" w:cs="Times New Roman"/>
          <w:color w:val="000000"/>
          <w:sz w:val="24"/>
          <w:szCs w:val="24"/>
        </w:rPr>
        <w:t>c</w:t>
      </w:r>
      <w:r w:rsidRPr="00E14F21">
        <w:rPr>
          <w:rFonts w:ascii="Times New Roman" w:eastAsia="Quattrocento Sans" w:hAnsi="Times New Roman" w:cs="Times New Roman"/>
          <w:color w:val="000000"/>
          <w:sz w:val="24"/>
          <w:szCs w:val="24"/>
        </w:rPr>
        <w:t xml:space="preserve">áncer. En una patología de una </w:t>
      </w:r>
      <w:r w:rsidR="00E94484">
        <w:rPr>
          <w:rFonts w:ascii="Times New Roman" w:eastAsia="Quattrocento Sans" w:hAnsi="Times New Roman" w:cs="Times New Roman"/>
          <w:color w:val="000000"/>
          <w:sz w:val="24"/>
          <w:szCs w:val="24"/>
        </w:rPr>
        <w:t xml:space="preserve">alta </w:t>
      </w:r>
      <w:r w:rsidRPr="00E14F21">
        <w:rPr>
          <w:rFonts w:ascii="Times New Roman" w:eastAsia="Quattrocento Sans" w:hAnsi="Times New Roman" w:cs="Times New Roman"/>
          <w:color w:val="000000"/>
          <w:sz w:val="24"/>
          <w:szCs w:val="24"/>
        </w:rPr>
        <w:t>prevalencia, va a ser más difícil, más que la implementación, me refiero que vas a más difícil darle seguimiento adecuado a ese acuerdo.</w:t>
      </w:r>
    </w:p>
    <w:p w14:paraId="00000392" w14:textId="275D2669" w:rsidR="009C7C47" w:rsidRPr="00E14F21" w:rsidRDefault="00877CCA" w:rsidP="00D44DF9">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r w:rsidRPr="00E14F21">
        <w:rPr>
          <w:rFonts w:ascii="Times New Roman" w:eastAsia="Quattrocento Sans" w:hAnsi="Times New Roman" w:cs="Times New Roman"/>
          <w:color w:val="000000"/>
          <w:sz w:val="24"/>
          <w:szCs w:val="24"/>
        </w:rPr>
        <w:t xml:space="preserve">Los ARC más interesante para la compañía para la que trabajo, creo que, para todas las compañías de innovación, son los acuerdos basados en resultados y principalmente dirigidos a terapias de altos costos, como terapias oncológicas, hematooncológicas o inmunológicas. Bueno, en cuanto </w:t>
      </w:r>
      <w:r w:rsidR="001E0540">
        <w:rPr>
          <w:rFonts w:ascii="Times New Roman" w:eastAsia="Quattrocento Sans" w:hAnsi="Times New Roman" w:cs="Times New Roman"/>
          <w:color w:val="000000"/>
          <w:sz w:val="24"/>
          <w:szCs w:val="24"/>
        </w:rPr>
        <w:t>a</w:t>
      </w:r>
      <w:r w:rsidRPr="00E14F21">
        <w:rPr>
          <w:rFonts w:ascii="Times New Roman" w:eastAsia="Quattrocento Sans" w:hAnsi="Times New Roman" w:cs="Times New Roman"/>
          <w:color w:val="000000"/>
          <w:sz w:val="24"/>
          <w:szCs w:val="24"/>
        </w:rPr>
        <w:t xml:space="preserve"> los indicadores a utilizar deben sí o sí ser indicadores deben ser objetivos que comete</w:t>
      </w:r>
      <w:r w:rsidR="00CC2E58">
        <w:rPr>
          <w:rFonts w:ascii="Times New Roman" w:eastAsia="Quattrocento Sans" w:hAnsi="Times New Roman" w:cs="Times New Roman"/>
          <w:color w:val="000000"/>
          <w:sz w:val="24"/>
          <w:szCs w:val="24"/>
        </w:rPr>
        <w:t xml:space="preserve"> en</w:t>
      </w:r>
      <w:r w:rsidRPr="00E14F21">
        <w:rPr>
          <w:rFonts w:ascii="Times New Roman" w:eastAsia="Quattrocento Sans" w:hAnsi="Times New Roman" w:cs="Times New Roman"/>
          <w:color w:val="000000"/>
          <w:sz w:val="24"/>
          <w:szCs w:val="24"/>
        </w:rPr>
        <w:t xml:space="preserve"> otras preguntas. Tuve </w:t>
      </w:r>
      <w:r w:rsidR="00CC2E58">
        <w:rPr>
          <w:rFonts w:ascii="Times New Roman" w:eastAsia="Quattrocento Sans" w:hAnsi="Times New Roman" w:cs="Times New Roman"/>
          <w:color w:val="000000"/>
          <w:sz w:val="24"/>
          <w:szCs w:val="24"/>
        </w:rPr>
        <w:t>en</w:t>
      </w:r>
      <w:r w:rsidRPr="00E14F21">
        <w:rPr>
          <w:rFonts w:ascii="Times New Roman" w:eastAsia="Quattrocento Sans" w:hAnsi="Times New Roman" w:cs="Times New Roman"/>
          <w:color w:val="000000"/>
          <w:sz w:val="24"/>
          <w:szCs w:val="24"/>
        </w:rPr>
        <w:t xml:space="preserve"> verdad </w:t>
      </w:r>
      <w:r w:rsidRPr="00E14F21">
        <w:rPr>
          <w:rFonts w:ascii="Times New Roman" w:eastAsia="Quattrocento Sans" w:hAnsi="Times New Roman" w:cs="Times New Roman"/>
          <w:sz w:val="24"/>
          <w:szCs w:val="24"/>
        </w:rPr>
        <w:t>personalmente dos</w:t>
      </w:r>
      <w:r w:rsidRPr="00E14F21">
        <w:rPr>
          <w:rFonts w:ascii="Times New Roman" w:eastAsia="Quattrocento Sans" w:hAnsi="Times New Roman" w:cs="Times New Roman"/>
          <w:color w:val="000000"/>
          <w:sz w:val="24"/>
          <w:szCs w:val="24"/>
        </w:rPr>
        <w:t xml:space="preserve"> experiencias con propuestas de valor basadas en este tipo de acuerdos, en las cuales una no fue exitosa porque cometimos el error de poner </w:t>
      </w:r>
      <w:r w:rsidR="005C1B8F">
        <w:rPr>
          <w:rFonts w:ascii="Times New Roman" w:eastAsia="Quattrocento Sans" w:hAnsi="Times New Roman" w:cs="Times New Roman"/>
          <w:color w:val="000000"/>
          <w:sz w:val="24"/>
          <w:szCs w:val="24"/>
        </w:rPr>
        <w:t>los</w:t>
      </w:r>
      <w:r w:rsidRPr="00E14F21">
        <w:rPr>
          <w:rFonts w:ascii="Times New Roman" w:eastAsia="Quattrocento Sans" w:hAnsi="Times New Roman" w:cs="Times New Roman"/>
          <w:color w:val="000000"/>
          <w:sz w:val="24"/>
          <w:szCs w:val="24"/>
        </w:rPr>
        <w:t xml:space="preserve"> indicadores</w:t>
      </w:r>
      <w:r w:rsidR="00F03CFC">
        <w:rPr>
          <w:rFonts w:ascii="Times New Roman" w:eastAsia="Quattrocento Sans" w:hAnsi="Times New Roman" w:cs="Times New Roman"/>
          <w:color w:val="000000"/>
          <w:sz w:val="24"/>
          <w:szCs w:val="24"/>
        </w:rPr>
        <w:t xml:space="preserve"> de</w:t>
      </w:r>
      <w:r w:rsidRPr="00E14F21">
        <w:rPr>
          <w:rFonts w:ascii="Times New Roman" w:eastAsia="Quattrocento Sans" w:hAnsi="Times New Roman" w:cs="Times New Roman"/>
          <w:color w:val="000000"/>
          <w:sz w:val="24"/>
          <w:szCs w:val="24"/>
        </w:rPr>
        <w:t xml:space="preserve"> puntos de corte, un PRO (</w:t>
      </w:r>
      <w:proofErr w:type="spellStart"/>
      <w:r w:rsidRPr="00E14F21">
        <w:rPr>
          <w:rFonts w:ascii="Times New Roman" w:eastAsia="Quattrocento Sans" w:hAnsi="Times New Roman" w:cs="Times New Roman"/>
          <w:color w:val="000000"/>
          <w:sz w:val="24"/>
          <w:szCs w:val="24"/>
        </w:rPr>
        <w:t>patients</w:t>
      </w:r>
      <w:proofErr w:type="spellEnd"/>
      <w:r w:rsidRPr="00E14F21">
        <w:rPr>
          <w:rFonts w:ascii="Times New Roman" w:eastAsia="Quattrocento Sans" w:hAnsi="Times New Roman" w:cs="Times New Roman"/>
          <w:color w:val="000000"/>
          <w:sz w:val="24"/>
          <w:szCs w:val="24"/>
        </w:rPr>
        <w:t xml:space="preserve"> </w:t>
      </w:r>
      <w:proofErr w:type="spellStart"/>
      <w:r w:rsidRPr="00E14F21">
        <w:rPr>
          <w:rFonts w:ascii="Times New Roman" w:eastAsia="Quattrocento Sans" w:hAnsi="Times New Roman" w:cs="Times New Roman"/>
          <w:color w:val="000000"/>
          <w:sz w:val="24"/>
          <w:szCs w:val="24"/>
        </w:rPr>
        <w:t>reports</w:t>
      </w:r>
      <w:proofErr w:type="spellEnd"/>
      <w:r w:rsidRPr="00E14F21">
        <w:rPr>
          <w:rFonts w:ascii="Times New Roman" w:eastAsia="Quattrocento Sans" w:hAnsi="Times New Roman" w:cs="Times New Roman"/>
          <w:color w:val="000000"/>
          <w:sz w:val="24"/>
          <w:szCs w:val="24"/>
        </w:rPr>
        <w:t xml:space="preserve"> </w:t>
      </w:r>
      <w:proofErr w:type="spellStart"/>
      <w:r w:rsidRPr="00E14F21">
        <w:rPr>
          <w:rFonts w:ascii="Times New Roman" w:eastAsia="Quattrocento Sans" w:hAnsi="Times New Roman" w:cs="Times New Roman"/>
          <w:color w:val="000000"/>
          <w:sz w:val="24"/>
          <w:szCs w:val="24"/>
        </w:rPr>
        <w:t>outcome</w:t>
      </w:r>
      <w:proofErr w:type="spellEnd"/>
      <w:r w:rsidRPr="00E14F21">
        <w:rPr>
          <w:rFonts w:ascii="Times New Roman" w:eastAsia="Quattrocento Sans" w:hAnsi="Times New Roman" w:cs="Times New Roman"/>
          <w:color w:val="000000"/>
          <w:sz w:val="24"/>
          <w:szCs w:val="24"/>
        </w:rPr>
        <w:t>), donde había mucha subjetividad y por más que buscamos tercero validador, que era un especialista en neurología que generaba, confianza tanto para para el financiador como la compañía para la cual trabajaba.</w:t>
      </w:r>
      <w:r w:rsidR="00F24FE7">
        <w:rPr>
          <w:rFonts w:ascii="Times New Roman" w:eastAsia="Quattrocento Sans" w:hAnsi="Times New Roman" w:cs="Times New Roman"/>
          <w:color w:val="000000"/>
          <w:sz w:val="24"/>
          <w:szCs w:val="24"/>
        </w:rPr>
        <w:t xml:space="preserve"> Finalmente</w:t>
      </w:r>
      <w:r w:rsidRPr="00E14F21">
        <w:rPr>
          <w:rFonts w:ascii="Times New Roman" w:eastAsia="Quattrocento Sans" w:hAnsi="Times New Roman" w:cs="Times New Roman"/>
          <w:color w:val="000000"/>
          <w:sz w:val="24"/>
          <w:szCs w:val="24"/>
        </w:rPr>
        <w:t>, no fue posible avanzar en ese acuerdo, por lo cual se terminó aprobando un acuerd</w:t>
      </w:r>
      <w:r w:rsidR="00F24FE7">
        <w:rPr>
          <w:rFonts w:ascii="Times New Roman" w:eastAsia="Quattrocento Sans" w:hAnsi="Times New Roman" w:cs="Times New Roman"/>
          <w:color w:val="000000"/>
          <w:sz w:val="24"/>
          <w:szCs w:val="24"/>
        </w:rPr>
        <w:t>o</w:t>
      </w:r>
      <w:r w:rsidRPr="00E14F21">
        <w:rPr>
          <w:rFonts w:ascii="Times New Roman" w:eastAsia="Quattrocento Sans" w:hAnsi="Times New Roman" w:cs="Times New Roman"/>
          <w:color w:val="000000"/>
          <w:sz w:val="24"/>
          <w:szCs w:val="24"/>
        </w:rPr>
        <w:t xml:space="preserve"> del tipo financiero. Y una experiencia más reciente que nos </w:t>
      </w:r>
      <w:r w:rsidRPr="00E14F21">
        <w:rPr>
          <w:rFonts w:ascii="Times New Roman" w:eastAsia="Quattrocento Sans" w:hAnsi="Times New Roman" w:cs="Times New Roman"/>
          <w:sz w:val="24"/>
          <w:szCs w:val="24"/>
        </w:rPr>
        <w:t>sorprendió</w:t>
      </w:r>
      <w:r w:rsidRPr="00E14F21">
        <w:rPr>
          <w:rFonts w:ascii="Times New Roman" w:eastAsia="Quattrocento Sans" w:hAnsi="Times New Roman" w:cs="Times New Roman"/>
          <w:color w:val="000000"/>
          <w:sz w:val="24"/>
          <w:szCs w:val="24"/>
        </w:rPr>
        <w:t xml:space="preserve"> porque estamos avanzando rápido. Es un esquema de pago por pacientes respondedores, en el cual se establecen dos puntos de corte a los 3 y a los 6 meses, se hace</w:t>
      </w:r>
      <w:r w:rsidR="00BB2BD9">
        <w:rPr>
          <w:rFonts w:ascii="Times New Roman" w:eastAsia="Quattrocento Sans" w:hAnsi="Times New Roman" w:cs="Times New Roman"/>
          <w:color w:val="000000"/>
          <w:sz w:val="24"/>
          <w:szCs w:val="24"/>
        </w:rPr>
        <w:t xml:space="preserve"> </w:t>
      </w:r>
      <w:r w:rsidRPr="00E14F21">
        <w:rPr>
          <w:rFonts w:ascii="Times New Roman" w:eastAsia="Quattrocento Sans" w:hAnsi="Times New Roman" w:cs="Times New Roman"/>
          <w:color w:val="000000"/>
          <w:sz w:val="24"/>
          <w:szCs w:val="24"/>
        </w:rPr>
        <w:t xml:space="preserve">que el paciente un estudio basal, luego a los 3 meses se hace ese </w:t>
      </w:r>
      <w:proofErr w:type="gramStart"/>
      <w:r w:rsidRPr="00E14F21">
        <w:rPr>
          <w:rFonts w:ascii="Times New Roman" w:eastAsia="Quattrocento Sans" w:hAnsi="Times New Roman" w:cs="Times New Roman"/>
          <w:color w:val="000000"/>
          <w:sz w:val="24"/>
          <w:szCs w:val="24"/>
        </w:rPr>
        <w:t>mismo test</w:t>
      </w:r>
      <w:proofErr w:type="gramEnd"/>
      <w:r w:rsidRPr="00E14F21">
        <w:rPr>
          <w:rFonts w:ascii="Times New Roman" w:eastAsia="Quattrocento Sans" w:hAnsi="Times New Roman" w:cs="Times New Roman"/>
          <w:color w:val="000000"/>
          <w:sz w:val="24"/>
          <w:szCs w:val="24"/>
        </w:rPr>
        <w:t xml:space="preserve"> para evaluar la respuesta clínica y a los 6 meses y se realiza un procedimiento para evaluar si se redujo o no el tamaño de un pólipo. La verdad que es un modelo que resultó complejo diseñarlo, pero hoy implementándolo estamos la verdad como obteniendo buenos resultados y cumpliendo el objetivo, que los pacientes puedan acceder a esa terapia. El financiador pueda pagar cuando el paciente realmente se benefició de ese tratamiento y evitar tener que desembolsar recursos cuando, digamos el tratamiento no fue efectivo. </w:t>
      </w:r>
    </w:p>
    <w:p w14:paraId="00000393" w14:textId="42DD141F" w:rsidR="009C7C47" w:rsidRDefault="009C7C47" w:rsidP="00595C23">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p>
    <w:p w14:paraId="2E8FD7BF" w14:textId="77777777" w:rsidR="00595C23" w:rsidRPr="00E14F21" w:rsidRDefault="00595C23" w:rsidP="00595C23">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p>
    <w:p w14:paraId="00000394" w14:textId="77777777" w:rsidR="009C7C47" w:rsidRPr="006C684B" w:rsidRDefault="00877CCA" w:rsidP="00D44DF9">
      <w:pPr>
        <w:pBdr>
          <w:top w:val="nil"/>
          <w:left w:val="nil"/>
          <w:bottom w:val="nil"/>
          <w:right w:val="nil"/>
          <w:between w:val="nil"/>
        </w:pBdr>
        <w:shd w:val="clear" w:color="auto" w:fill="FFFFFF"/>
        <w:spacing w:after="0" w:line="360" w:lineRule="auto"/>
        <w:rPr>
          <w:rFonts w:ascii="Times New Roman" w:eastAsia="Quattrocento Sans" w:hAnsi="Times New Roman" w:cs="Times New Roman"/>
          <w:b/>
          <w:color w:val="000000"/>
          <w:sz w:val="24"/>
          <w:szCs w:val="24"/>
          <w:lang w:val="en-US"/>
        </w:rPr>
      </w:pPr>
      <w:r w:rsidRPr="006C684B">
        <w:rPr>
          <w:rFonts w:ascii="Times New Roman" w:eastAsia="Quattrocento Sans" w:hAnsi="Times New Roman" w:cs="Times New Roman"/>
          <w:b/>
          <w:color w:val="000000"/>
          <w:sz w:val="24"/>
          <w:szCs w:val="24"/>
          <w:lang w:val="en-US"/>
        </w:rPr>
        <w:t>Santiago Joaquín</w:t>
      </w:r>
    </w:p>
    <w:p w14:paraId="00000395" w14:textId="77777777" w:rsidR="009C7C47" w:rsidRPr="006C684B" w:rsidRDefault="00877CCA" w:rsidP="00D44DF9">
      <w:pPr>
        <w:pBdr>
          <w:top w:val="nil"/>
          <w:left w:val="nil"/>
          <w:bottom w:val="nil"/>
          <w:right w:val="nil"/>
          <w:between w:val="nil"/>
        </w:pBdr>
        <w:shd w:val="clear" w:color="auto" w:fill="FFFFFF"/>
        <w:spacing w:after="0" w:line="360" w:lineRule="auto"/>
        <w:rPr>
          <w:rFonts w:ascii="Times New Roman" w:eastAsia="Quattrocento Sans" w:hAnsi="Times New Roman" w:cs="Times New Roman"/>
          <w:b/>
          <w:color w:val="000000"/>
          <w:sz w:val="24"/>
          <w:szCs w:val="24"/>
          <w:lang w:val="en-US"/>
        </w:rPr>
      </w:pPr>
      <w:r w:rsidRPr="006C684B">
        <w:rPr>
          <w:rFonts w:ascii="Times New Roman" w:eastAsia="Quattrocento Sans" w:hAnsi="Times New Roman" w:cs="Times New Roman"/>
          <w:b/>
          <w:color w:val="000000"/>
          <w:sz w:val="24"/>
          <w:szCs w:val="24"/>
          <w:lang w:val="en-US"/>
        </w:rPr>
        <w:t xml:space="preserve">Gerente de Market Access and Public Business Manager · GSK </w:t>
      </w:r>
    </w:p>
    <w:p w14:paraId="00000396" w14:textId="660E27F5" w:rsidR="009C7C47" w:rsidRPr="00E14F21" w:rsidRDefault="00877CCA" w:rsidP="00D44DF9">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r w:rsidRPr="00E14F21">
        <w:rPr>
          <w:rFonts w:ascii="Times New Roman" w:eastAsia="Quattrocento Sans" w:hAnsi="Times New Roman" w:cs="Times New Roman"/>
          <w:color w:val="000000"/>
          <w:sz w:val="24"/>
          <w:szCs w:val="24"/>
        </w:rPr>
        <w:t xml:space="preserve">En cuanto al acceso temprano a medicamentos innovadores: Los acuerdos de riesgo compartido pueden permitir a los pacientes acceder a tratamientos de alto precio antes de que estén ampliamente disponibles en el mercado. La idea de la reducción del riesgo </w:t>
      </w:r>
      <w:r w:rsidR="00C428B4" w:rsidRPr="00E14F21">
        <w:rPr>
          <w:rFonts w:ascii="Times New Roman" w:eastAsia="Quattrocento Sans" w:hAnsi="Times New Roman" w:cs="Times New Roman"/>
          <w:color w:val="000000"/>
          <w:sz w:val="24"/>
          <w:szCs w:val="24"/>
        </w:rPr>
        <w:t>financiero</w:t>
      </w:r>
      <w:r w:rsidRPr="00E14F21">
        <w:rPr>
          <w:rFonts w:ascii="Times New Roman" w:eastAsia="Quattrocento Sans" w:hAnsi="Times New Roman" w:cs="Times New Roman"/>
          <w:color w:val="000000"/>
          <w:sz w:val="24"/>
          <w:szCs w:val="24"/>
        </w:rPr>
        <w:t xml:space="preserve"> se refiere que, al compartir el riesgo con el fabricante, los pagadores pueden limitar su exposición financiera, como en casos de que el medicamento no funcione como se esperaba. Creo que </w:t>
      </w:r>
      <w:proofErr w:type="gramStart"/>
      <w:r w:rsidR="00C42628">
        <w:rPr>
          <w:rFonts w:ascii="Times New Roman" w:eastAsia="Quattrocento Sans" w:hAnsi="Times New Roman" w:cs="Times New Roman"/>
          <w:color w:val="000000"/>
          <w:sz w:val="24"/>
          <w:szCs w:val="24"/>
        </w:rPr>
        <w:t xml:space="preserve">estos acuerdos </w:t>
      </w:r>
      <w:r w:rsidRPr="00E14F21">
        <w:rPr>
          <w:rFonts w:ascii="Times New Roman" w:eastAsia="Quattrocento Sans" w:hAnsi="Times New Roman" w:cs="Times New Roman"/>
          <w:color w:val="000000"/>
          <w:sz w:val="24"/>
          <w:szCs w:val="24"/>
        </w:rPr>
        <w:t>estimula</w:t>
      </w:r>
      <w:proofErr w:type="gramEnd"/>
      <w:r w:rsidRPr="00E14F21">
        <w:rPr>
          <w:rFonts w:ascii="Times New Roman" w:eastAsia="Quattrocento Sans" w:hAnsi="Times New Roman" w:cs="Times New Roman"/>
          <w:color w:val="000000"/>
          <w:sz w:val="24"/>
          <w:szCs w:val="24"/>
        </w:rPr>
        <w:t xml:space="preserve"> la innovación, al garantizar a los fabricantes un cierto nivel de reembolso, los acuerdos de riesgo compartido pueden incentivar la inversión en la investigación y el desarrollo de nuevos tratamientos. Sin embargo, los acuerdos de riesgo compartido también plantean desafíos, como la complejidad en su diseño y ejecución, la necesidad de datos de seguimiento a largo plazo y la falta de estandarización en los procesos. Antes de implementar este tipo de acuerdos, es importante considerar cuidadosamente los beneficios y desafíos específicos para cada situación. </w:t>
      </w:r>
      <w:r w:rsidR="00B17CB2">
        <w:rPr>
          <w:rFonts w:ascii="Times New Roman" w:eastAsia="Quattrocento Sans" w:hAnsi="Times New Roman" w:cs="Times New Roman"/>
          <w:color w:val="000000"/>
          <w:sz w:val="24"/>
          <w:szCs w:val="24"/>
        </w:rPr>
        <w:t>E</w:t>
      </w:r>
      <w:r w:rsidRPr="00E14F21">
        <w:rPr>
          <w:rFonts w:ascii="Times New Roman" w:eastAsia="Quattrocento Sans" w:hAnsi="Times New Roman" w:cs="Times New Roman"/>
          <w:color w:val="000000"/>
          <w:sz w:val="24"/>
          <w:szCs w:val="24"/>
        </w:rPr>
        <w:t>ntiendo está muy vinculado a las necesidades y características del financiador, como la cantidad de afiliados, grupos etarios mayoritarios, nivel de aporte, etc.</w:t>
      </w:r>
    </w:p>
    <w:p w14:paraId="00000397" w14:textId="77777777" w:rsidR="009C7C47" w:rsidRPr="00E14F21" w:rsidRDefault="00877CCA" w:rsidP="00D44DF9">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r w:rsidRPr="00E14F21">
        <w:rPr>
          <w:rFonts w:ascii="Times New Roman" w:eastAsia="Quattrocento Sans" w:hAnsi="Times New Roman" w:cs="Times New Roman"/>
          <w:color w:val="000000"/>
          <w:sz w:val="24"/>
          <w:szCs w:val="24"/>
        </w:rPr>
        <w:t xml:space="preserve">Se necesita una evidencia científica sólida, es fundamental contar con evidencia científica robusta que respalde la eficacia y seguridad del medicamento de alto precio en cuestión. Esto incluye datos clínicos sólidos que </w:t>
      </w:r>
      <w:r w:rsidRPr="00E14F21">
        <w:rPr>
          <w:rFonts w:ascii="Times New Roman" w:eastAsia="Quattrocento Sans" w:hAnsi="Times New Roman" w:cs="Times New Roman"/>
          <w:sz w:val="24"/>
          <w:szCs w:val="24"/>
        </w:rPr>
        <w:t>demuestran</w:t>
      </w:r>
      <w:r w:rsidRPr="00E14F21">
        <w:rPr>
          <w:rFonts w:ascii="Times New Roman" w:eastAsia="Quattrocento Sans" w:hAnsi="Times New Roman" w:cs="Times New Roman"/>
          <w:color w:val="000000"/>
          <w:sz w:val="24"/>
          <w:szCs w:val="24"/>
        </w:rPr>
        <w:t xml:space="preserve"> la eficacia del tratamiento y su impacto en los resultados de salud de los pacientes. Es importante la identificación de poblaciones objetivo. Es necesario definir claramente las poblaciones objetivo para las cuales se aplicará el acuerdo de riesgo compartido. Esto puede incluir pacientes con ciertas características clínicas específicas o aquellos que no han respondido adecuadamente a tratamientos convencionales. Se deben establecer indicadores de resultado claros y medibles que permitan evaluar la efectividad del medicamento y el éxito del acuerdo de riesgo compartido. Estos indicadores pueden incluir mejoras en la calidad de vida de los pacientes, reducción de hospitalizaciones o disminución de complicaciones.</w:t>
      </w:r>
    </w:p>
    <w:p w14:paraId="00000398" w14:textId="16CD0A3F" w:rsidR="009C7C47" w:rsidRPr="00E14F21" w:rsidRDefault="00877CCA" w:rsidP="00D44DF9">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r w:rsidRPr="00E14F21">
        <w:rPr>
          <w:rFonts w:ascii="Times New Roman" w:eastAsia="Quattrocento Sans" w:hAnsi="Times New Roman" w:cs="Times New Roman"/>
          <w:color w:val="000000"/>
          <w:sz w:val="24"/>
          <w:szCs w:val="24"/>
        </w:rPr>
        <w:t xml:space="preserve">Preguntas que </w:t>
      </w:r>
      <w:r w:rsidR="009C3403">
        <w:rPr>
          <w:rFonts w:ascii="Times New Roman" w:eastAsia="Quattrocento Sans" w:hAnsi="Times New Roman" w:cs="Times New Roman"/>
          <w:color w:val="000000"/>
          <w:sz w:val="24"/>
          <w:szCs w:val="24"/>
        </w:rPr>
        <w:t xml:space="preserve">me </w:t>
      </w:r>
      <w:r w:rsidRPr="00E14F21">
        <w:rPr>
          <w:rFonts w:ascii="Times New Roman" w:eastAsia="Quattrocento Sans" w:hAnsi="Times New Roman" w:cs="Times New Roman"/>
          <w:color w:val="000000"/>
          <w:sz w:val="24"/>
          <w:szCs w:val="24"/>
        </w:rPr>
        <w:t xml:space="preserve">hago como dificultades para su implementación ¿Cuál es nuestro nivel de tolerancia al riesgo financiero en la adquisición de medicamentos de alto precio y cómo se alinea esto con los distintos modelos de acuerdos de contratación disponibles? ¿Qué impacto tendría para nuestra organización la implementación de un modelo de pago basado en resultados en comparación con un modelo de pago por rendimiento o un modelo de pago por resultados compartidos? ¿Qué datos clínicos y de costo </w:t>
      </w:r>
      <w:r w:rsidRPr="00E14F21">
        <w:rPr>
          <w:rFonts w:ascii="Times New Roman" w:eastAsia="Quattrocento Sans" w:hAnsi="Times New Roman" w:cs="Times New Roman"/>
          <w:sz w:val="24"/>
          <w:szCs w:val="24"/>
        </w:rPr>
        <w:t>necesitamos</w:t>
      </w:r>
      <w:r w:rsidRPr="00E14F21">
        <w:rPr>
          <w:rFonts w:ascii="Times New Roman" w:eastAsia="Quattrocento Sans" w:hAnsi="Times New Roman" w:cs="Times New Roman"/>
          <w:color w:val="000000"/>
          <w:sz w:val="24"/>
          <w:szCs w:val="24"/>
        </w:rPr>
        <w:t xml:space="preserve"> recolectar y analizar para evaluar la efectividad de un determinado modelo de acuerdo de contratación en términos de resultados clínicos, económicos y de satisfacción de los pacientes? ¿Qué flexibilidad tenemos como financiadores para adaptar los términos y condiciones de un acuerdo de contratación a medida que evolucionan las necesidades del sistema de salud y las condiciones del mercado de medicamentos de alto precio? ¿Cómo podemos evaluar de manera proactiva los posibles desafíos éticos, legales y operativos asociados con la implementación de un modelo de acuerdo de contratación innovador, y cómo mitigar los riesgos potenciales en cada etapa de su implementación?</w:t>
      </w:r>
    </w:p>
    <w:p w14:paraId="0000039A" w14:textId="77777777" w:rsidR="009C7C47" w:rsidRPr="00E14F21" w:rsidRDefault="009C7C47"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p>
    <w:p w14:paraId="0000039B" w14:textId="77777777" w:rsidR="009C7C47" w:rsidRPr="006C684B" w:rsidRDefault="00877CCA"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b/>
          <w:color w:val="000000"/>
          <w:sz w:val="24"/>
          <w:szCs w:val="24"/>
          <w:lang w:val="en-US"/>
        </w:rPr>
      </w:pPr>
      <w:r w:rsidRPr="006C684B">
        <w:rPr>
          <w:rFonts w:ascii="Times New Roman" w:eastAsia="Quattrocento Sans" w:hAnsi="Times New Roman" w:cs="Times New Roman"/>
          <w:b/>
          <w:color w:val="000000"/>
          <w:sz w:val="24"/>
          <w:szCs w:val="24"/>
          <w:lang w:val="en-US"/>
        </w:rPr>
        <w:t>Diego Montenegro</w:t>
      </w:r>
    </w:p>
    <w:p w14:paraId="0000039C" w14:textId="77777777" w:rsidR="009C7C47" w:rsidRPr="006C684B" w:rsidRDefault="00877CCA"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b/>
          <w:color w:val="000000"/>
          <w:sz w:val="24"/>
          <w:szCs w:val="24"/>
          <w:lang w:val="en-US"/>
        </w:rPr>
      </w:pPr>
      <w:r w:rsidRPr="006C684B">
        <w:rPr>
          <w:rFonts w:ascii="Times New Roman" w:eastAsia="Quattrocento Sans" w:hAnsi="Times New Roman" w:cs="Times New Roman"/>
          <w:b/>
          <w:color w:val="000000"/>
          <w:sz w:val="24"/>
          <w:szCs w:val="24"/>
          <w:lang w:val="en-US"/>
        </w:rPr>
        <w:t xml:space="preserve">KAM (Key Account Manager) Laboratorio </w:t>
      </w:r>
      <w:proofErr w:type="spellStart"/>
      <w:r w:rsidRPr="006C684B">
        <w:rPr>
          <w:rFonts w:ascii="Times New Roman" w:eastAsia="Quattrocento Sans" w:hAnsi="Times New Roman" w:cs="Times New Roman"/>
          <w:b/>
          <w:color w:val="000000"/>
          <w:sz w:val="24"/>
          <w:szCs w:val="24"/>
          <w:lang w:val="en-US"/>
        </w:rPr>
        <w:t>Abbvie</w:t>
      </w:r>
      <w:proofErr w:type="spellEnd"/>
    </w:p>
    <w:p w14:paraId="0000039D" w14:textId="30F8A88E" w:rsidR="009C7C47" w:rsidRPr="00E14F21" w:rsidRDefault="00877CCA" w:rsidP="00D44DF9">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r w:rsidRPr="00E14F21">
        <w:rPr>
          <w:rFonts w:ascii="Times New Roman" w:eastAsia="Quattrocento Sans" w:hAnsi="Times New Roman" w:cs="Times New Roman"/>
          <w:color w:val="000000"/>
          <w:sz w:val="24"/>
          <w:szCs w:val="24"/>
        </w:rPr>
        <w:t xml:space="preserve">El tema </w:t>
      </w:r>
      <w:proofErr w:type="gramStart"/>
      <w:r w:rsidRPr="00E14F21">
        <w:rPr>
          <w:rFonts w:ascii="Times New Roman" w:eastAsia="Quattrocento Sans" w:hAnsi="Times New Roman" w:cs="Times New Roman"/>
          <w:color w:val="000000"/>
          <w:sz w:val="24"/>
          <w:szCs w:val="24"/>
        </w:rPr>
        <w:t xml:space="preserve">de </w:t>
      </w:r>
      <w:r w:rsidR="00EA5D71">
        <w:rPr>
          <w:rFonts w:ascii="Times New Roman" w:eastAsia="Quattrocento Sans" w:hAnsi="Times New Roman" w:cs="Times New Roman"/>
          <w:color w:val="000000"/>
          <w:sz w:val="24"/>
          <w:szCs w:val="24"/>
        </w:rPr>
        <w:t xml:space="preserve">los </w:t>
      </w:r>
      <w:r w:rsidRPr="00E14F21">
        <w:rPr>
          <w:rFonts w:ascii="Times New Roman" w:eastAsia="Quattrocento Sans" w:hAnsi="Times New Roman" w:cs="Times New Roman"/>
          <w:color w:val="000000"/>
          <w:sz w:val="24"/>
          <w:szCs w:val="24"/>
        </w:rPr>
        <w:t>acuerdo</w:t>
      </w:r>
      <w:proofErr w:type="gramEnd"/>
      <w:r w:rsidRPr="00E14F21">
        <w:rPr>
          <w:rFonts w:ascii="Times New Roman" w:eastAsia="Quattrocento Sans" w:hAnsi="Times New Roman" w:cs="Times New Roman"/>
          <w:color w:val="000000"/>
          <w:sz w:val="24"/>
          <w:szCs w:val="24"/>
        </w:rPr>
        <w:t xml:space="preserve"> de riesgo compartido los considero para medicamentos de altos costos, sería para mí hoy en Argentina, es un tema más</w:t>
      </w:r>
      <w:r w:rsidR="004E47D7">
        <w:rPr>
          <w:rFonts w:ascii="Times New Roman" w:eastAsia="Quattrocento Sans" w:hAnsi="Times New Roman" w:cs="Times New Roman"/>
          <w:color w:val="000000"/>
          <w:sz w:val="24"/>
          <w:szCs w:val="24"/>
        </w:rPr>
        <w:t xml:space="preserve"> de tipo</w:t>
      </w:r>
      <w:r w:rsidRPr="00E14F21">
        <w:rPr>
          <w:rFonts w:ascii="Times New Roman" w:eastAsia="Quattrocento Sans" w:hAnsi="Times New Roman" w:cs="Times New Roman"/>
          <w:color w:val="000000"/>
          <w:sz w:val="24"/>
          <w:szCs w:val="24"/>
        </w:rPr>
        <w:t xml:space="preserve"> acuerdo comercial Un acuerdo basado en resultados, siempre se tiene que tomar parámetros generalmente</w:t>
      </w:r>
      <w:r w:rsidR="00E110BC">
        <w:rPr>
          <w:rFonts w:ascii="Times New Roman" w:eastAsia="Quattrocento Sans" w:hAnsi="Times New Roman" w:cs="Times New Roman"/>
          <w:color w:val="000000"/>
          <w:sz w:val="24"/>
          <w:szCs w:val="24"/>
        </w:rPr>
        <w:t xml:space="preserve"> </w:t>
      </w:r>
      <w:r w:rsidRPr="00E14F21">
        <w:rPr>
          <w:rFonts w:ascii="Times New Roman" w:eastAsia="Quattrocento Sans" w:hAnsi="Times New Roman" w:cs="Times New Roman"/>
          <w:color w:val="000000"/>
          <w:sz w:val="24"/>
          <w:szCs w:val="24"/>
        </w:rPr>
        <w:t xml:space="preserve">de los estudios </w:t>
      </w:r>
      <w:r w:rsidR="00993B16" w:rsidRPr="00E14F21">
        <w:rPr>
          <w:rFonts w:ascii="Times New Roman" w:eastAsia="Quattrocento Sans" w:hAnsi="Times New Roman" w:cs="Times New Roman"/>
          <w:color w:val="000000"/>
          <w:sz w:val="24"/>
          <w:szCs w:val="24"/>
        </w:rPr>
        <w:t>Pivótales</w:t>
      </w:r>
      <w:r w:rsidRPr="00E14F21">
        <w:rPr>
          <w:rFonts w:ascii="Times New Roman" w:eastAsia="Quattrocento Sans" w:hAnsi="Times New Roman" w:cs="Times New Roman"/>
          <w:color w:val="000000"/>
          <w:sz w:val="24"/>
          <w:szCs w:val="24"/>
        </w:rPr>
        <w:t xml:space="preserve">. Muchas veces nos dicen que el estudio Pivotal estaba hecho, en digamos en una zona de confort, llamémoslo entre comillas, donde está el paciente cuidado, entonces dicen que no es lo mismo </w:t>
      </w:r>
      <w:r w:rsidR="00E110BC">
        <w:rPr>
          <w:rFonts w:ascii="Times New Roman" w:eastAsia="Quattrocento Sans" w:hAnsi="Times New Roman" w:cs="Times New Roman"/>
          <w:color w:val="000000"/>
          <w:sz w:val="24"/>
          <w:szCs w:val="24"/>
        </w:rPr>
        <w:t>que en</w:t>
      </w:r>
      <w:r w:rsidRPr="00E14F21">
        <w:rPr>
          <w:rFonts w:ascii="Times New Roman" w:eastAsia="Quattrocento Sans" w:hAnsi="Times New Roman" w:cs="Times New Roman"/>
          <w:color w:val="000000"/>
          <w:sz w:val="24"/>
          <w:szCs w:val="24"/>
        </w:rPr>
        <w:t xml:space="preserve"> la vida real. Entonces, para mí eso es importante, personalmente pienso que puede influir el azar, una opción podría ser los ARC basado en el estudio de vida real. Acá también el problema que yo veo</w:t>
      </w:r>
      <w:r w:rsidR="00102FCE">
        <w:rPr>
          <w:rFonts w:ascii="Times New Roman" w:eastAsia="Quattrocento Sans" w:hAnsi="Times New Roman" w:cs="Times New Roman"/>
          <w:color w:val="000000"/>
          <w:sz w:val="24"/>
          <w:szCs w:val="24"/>
        </w:rPr>
        <w:t xml:space="preserve"> </w:t>
      </w:r>
      <w:r w:rsidR="00102FCE" w:rsidRPr="00E14F21">
        <w:rPr>
          <w:rFonts w:ascii="Times New Roman" w:eastAsia="Quattrocento Sans" w:hAnsi="Times New Roman" w:cs="Times New Roman"/>
          <w:color w:val="000000"/>
          <w:sz w:val="24"/>
          <w:szCs w:val="24"/>
        </w:rPr>
        <w:t>importante</w:t>
      </w:r>
      <w:r w:rsidRPr="00E14F21">
        <w:rPr>
          <w:rFonts w:ascii="Times New Roman" w:eastAsia="Quattrocento Sans" w:hAnsi="Times New Roman" w:cs="Times New Roman"/>
          <w:color w:val="000000"/>
          <w:sz w:val="24"/>
          <w:szCs w:val="24"/>
        </w:rPr>
        <w:t xml:space="preserve"> es que </w:t>
      </w:r>
      <w:r w:rsidR="00102FCE">
        <w:rPr>
          <w:rFonts w:ascii="Times New Roman" w:eastAsia="Quattrocento Sans" w:hAnsi="Times New Roman" w:cs="Times New Roman"/>
          <w:color w:val="000000"/>
          <w:sz w:val="24"/>
          <w:szCs w:val="24"/>
        </w:rPr>
        <w:t>¿qu</w:t>
      </w:r>
      <w:r w:rsidRPr="00E14F21">
        <w:rPr>
          <w:rFonts w:ascii="Times New Roman" w:eastAsia="Quattrocento Sans" w:hAnsi="Times New Roman" w:cs="Times New Roman"/>
          <w:color w:val="000000"/>
          <w:sz w:val="24"/>
          <w:szCs w:val="24"/>
        </w:rPr>
        <w:t>ién controla los resultados</w:t>
      </w:r>
      <w:r w:rsidR="00102FCE">
        <w:rPr>
          <w:rFonts w:ascii="Times New Roman" w:eastAsia="Quattrocento Sans" w:hAnsi="Times New Roman" w:cs="Times New Roman"/>
          <w:color w:val="000000"/>
          <w:sz w:val="24"/>
          <w:szCs w:val="24"/>
        </w:rPr>
        <w:t>?</w:t>
      </w:r>
      <w:r w:rsidRPr="00E14F21">
        <w:rPr>
          <w:rFonts w:ascii="Times New Roman" w:eastAsia="Quattrocento Sans" w:hAnsi="Times New Roman" w:cs="Times New Roman"/>
          <w:color w:val="000000"/>
          <w:sz w:val="24"/>
          <w:szCs w:val="24"/>
        </w:rPr>
        <w:t xml:space="preserve">, si decimos que es alguna de las partes tiene que haber mucha confianza. Porque si decimos, por ejemplo, si a los 6 meses no se llega a una remisión de la enfermedad. Todo lo anterior, lo que se pagó por esos 6 meses, se hace una nota de crédito, por ejemplo, si no, se continúa con el tratamiento </w:t>
      </w:r>
      <w:r w:rsidR="00CD5543">
        <w:rPr>
          <w:rFonts w:ascii="Times New Roman" w:eastAsia="Quattrocento Sans" w:hAnsi="Times New Roman" w:cs="Times New Roman"/>
          <w:color w:val="000000"/>
          <w:sz w:val="24"/>
          <w:szCs w:val="24"/>
        </w:rPr>
        <w:t xml:space="preserve">a </w:t>
      </w:r>
      <w:r w:rsidRPr="00E14F21">
        <w:rPr>
          <w:rFonts w:ascii="Times New Roman" w:eastAsia="Quattrocento Sans" w:hAnsi="Times New Roman" w:cs="Times New Roman"/>
          <w:color w:val="000000"/>
          <w:sz w:val="24"/>
          <w:szCs w:val="24"/>
        </w:rPr>
        <w:t xml:space="preserve">cargo </w:t>
      </w:r>
      <w:r w:rsidR="00CD5543">
        <w:rPr>
          <w:rFonts w:ascii="Times New Roman" w:eastAsia="Quattrocento Sans" w:hAnsi="Times New Roman" w:cs="Times New Roman"/>
          <w:color w:val="000000"/>
          <w:sz w:val="24"/>
          <w:szCs w:val="24"/>
        </w:rPr>
        <w:t>d</w:t>
      </w:r>
      <w:r w:rsidRPr="00E14F21">
        <w:rPr>
          <w:rFonts w:ascii="Times New Roman" w:eastAsia="Quattrocento Sans" w:hAnsi="Times New Roman" w:cs="Times New Roman"/>
          <w:color w:val="000000"/>
          <w:sz w:val="24"/>
          <w:szCs w:val="24"/>
        </w:rPr>
        <w:t>el financiador. Entonces</w:t>
      </w:r>
      <w:r w:rsidR="00383151">
        <w:rPr>
          <w:rFonts w:ascii="Times New Roman" w:eastAsia="Quattrocento Sans" w:hAnsi="Times New Roman" w:cs="Times New Roman"/>
          <w:color w:val="000000"/>
          <w:sz w:val="24"/>
          <w:szCs w:val="24"/>
        </w:rPr>
        <w:t xml:space="preserve">, es por </w:t>
      </w:r>
      <w:r w:rsidRPr="00E14F21">
        <w:rPr>
          <w:rFonts w:ascii="Times New Roman" w:eastAsia="Quattrocento Sans" w:hAnsi="Times New Roman" w:cs="Times New Roman"/>
          <w:color w:val="000000"/>
          <w:sz w:val="24"/>
          <w:szCs w:val="24"/>
        </w:rPr>
        <w:t xml:space="preserve">eso digo </w:t>
      </w:r>
      <w:r w:rsidR="00383151">
        <w:rPr>
          <w:rFonts w:ascii="Times New Roman" w:eastAsia="Quattrocento Sans" w:hAnsi="Times New Roman" w:cs="Times New Roman"/>
          <w:sz w:val="24"/>
          <w:szCs w:val="24"/>
        </w:rPr>
        <w:t>que</w:t>
      </w:r>
      <w:r w:rsidRPr="00E14F21">
        <w:rPr>
          <w:rFonts w:ascii="Times New Roman" w:eastAsia="Quattrocento Sans" w:hAnsi="Times New Roman" w:cs="Times New Roman"/>
          <w:sz w:val="24"/>
          <w:szCs w:val="24"/>
        </w:rPr>
        <w:t xml:space="preserve"> muchas</w:t>
      </w:r>
      <w:r w:rsidRPr="00E14F21">
        <w:rPr>
          <w:rFonts w:ascii="Times New Roman" w:eastAsia="Quattrocento Sans" w:hAnsi="Times New Roman" w:cs="Times New Roman"/>
          <w:color w:val="000000"/>
          <w:sz w:val="24"/>
          <w:szCs w:val="24"/>
        </w:rPr>
        <w:t xml:space="preserve"> veces puede existir sesgo. Entonces lo </w:t>
      </w:r>
      <w:r w:rsidRPr="00E14F21">
        <w:rPr>
          <w:rFonts w:ascii="Times New Roman" w:eastAsia="Quattrocento Sans" w:hAnsi="Times New Roman" w:cs="Times New Roman"/>
          <w:sz w:val="24"/>
          <w:szCs w:val="24"/>
        </w:rPr>
        <w:t>ideal es que</w:t>
      </w:r>
      <w:r w:rsidRPr="00E14F21">
        <w:rPr>
          <w:rFonts w:ascii="Times New Roman" w:eastAsia="Quattrocento Sans" w:hAnsi="Times New Roman" w:cs="Times New Roman"/>
          <w:color w:val="000000"/>
          <w:sz w:val="24"/>
          <w:szCs w:val="24"/>
        </w:rPr>
        <w:t xml:space="preserve"> sea un </w:t>
      </w:r>
      <w:r w:rsidRPr="00E14F21">
        <w:rPr>
          <w:rFonts w:ascii="Times New Roman" w:eastAsia="Quattrocento Sans" w:hAnsi="Times New Roman" w:cs="Times New Roman"/>
          <w:sz w:val="24"/>
          <w:szCs w:val="24"/>
        </w:rPr>
        <w:t>tercero</w:t>
      </w:r>
      <w:r w:rsidR="000B624E">
        <w:rPr>
          <w:rFonts w:ascii="Times New Roman" w:eastAsia="Quattrocento Sans" w:hAnsi="Times New Roman" w:cs="Times New Roman"/>
          <w:sz w:val="24"/>
          <w:szCs w:val="24"/>
        </w:rPr>
        <w:t>,</w:t>
      </w:r>
      <w:r w:rsidRPr="00E14F21">
        <w:rPr>
          <w:rFonts w:ascii="Times New Roman" w:eastAsia="Quattrocento Sans" w:hAnsi="Times New Roman" w:cs="Times New Roman"/>
          <w:sz w:val="24"/>
          <w:szCs w:val="24"/>
        </w:rPr>
        <w:t xml:space="preserve"> el que</w:t>
      </w:r>
      <w:r w:rsidRPr="00E14F21">
        <w:rPr>
          <w:rFonts w:ascii="Times New Roman" w:eastAsia="Quattrocento Sans" w:hAnsi="Times New Roman" w:cs="Times New Roman"/>
          <w:color w:val="000000"/>
          <w:sz w:val="24"/>
          <w:szCs w:val="24"/>
        </w:rPr>
        <w:t xml:space="preserve"> </w:t>
      </w:r>
      <w:r w:rsidRPr="00E14F21">
        <w:rPr>
          <w:rFonts w:ascii="Times New Roman" w:eastAsia="Quattrocento Sans" w:hAnsi="Times New Roman" w:cs="Times New Roman"/>
          <w:sz w:val="24"/>
          <w:szCs w:val="24"/>
        </w:rPr>
        <w:t>controle</w:t>
      </w:r>
      <w:r w:rsidRPr="00E14F21">
        <w:rPr>
          <w:rFonts w:ascii="Times New Roman" w:eastAsia="Quattrocento Sans" w:hAnsi="Times New Roman" w:cs="Times New Roman"/>
          <w:color w:val="000000"/>
          <w:sz w:val="24"/>
          <w:szCs w:val="24"/>
        </w:rPr>
        <w:t xml:space="preserve"> esto</w:t>
      </w:r>
      <w:r w:rsidR="000B624E">
        <w:rPr>
          <w:rFonts w:ascii="Times New Roman" w:eastAsia="Quattrocento Sans" w:hAnsi="Times New Roman" w:cs="Times New Roman"/>
          <w:color w:val="000000"/>
          <w:sz w:val="24"/>
          <w:szCs w:val="24"/>
        </w:rPr>
        <w:t xml:space="preserve"> (resultados)</w:t>
      </w:r>
      <w:r w:rsidRPr="00E14F21">
        <w:rPr>
          <w:rFonts w:ascii="Times New Roman" w:eastAsia="Quattrocento Sans" w:hAnsi="Times New Roman" w:cs="Times New Roman"/>
          <w:color w:val="000000"/>
          <w:sz w:val="24"/>
          <w:szCs w:val="24"/>
        </w:rPr>
        <w:t xml:space="preserve">, </w:t>
      </w:r>
      <w:r w:rsidR="000B624E">
        <w:rPr>
          <w:rFonts w:ascii="Times New Roman" w:eastAsia="Quattrocento Sans" w:hAnsi="Times New Roman" w:cs="Times New Roman"/>
          <w:color w:val="000000"/>
          <w:sz w:val="24"/>
          <w:szCs w:val="24"/>
        </w:rPr>
        <w:t>y</w:t>
      </w:r>
      <w:r w:rsidRPr="00E14F21">
        <w:rPr>
          <w:rFonts w:ascii="Times New Roman" w:eastAsia="Quattrocento Sans" w:hAnsi="Times New Roman" w:cs="Times New Roman"/>
          <w:color w:val="000000"/>
          <w:sz w:val="24"/>
          <w:szCs w:val="24"/>
        </w:rPr>
        <w:t xml:space="preserve"> al intervenir un tercero, los costos se pueden aumentar a costos mayores. </w:t>
      </w:r>
    </w:p>
    <w:p w14:paraId="0000039E" w14:textId="0CDD1BCD" w:rsidR="009C7C47" w:rsidRPr="00E14F21" w:rsidRDefault="00877CCA"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r w:rsidRPr="00E14F21">
        <w:rPr>
          <w:rFonts w:ascii="Times New Roman" w:eastAsia="Quattrocento Sans" w:hAnsi="Times New Roman" w:cs="Times New Roman"/>
          <w:color w:val="000000"/>
          <w:sz w:val="24"/>
          <w:szCs w:val="24"/>
        </w:rPr>
        <w:t xml:space="preserve"> El desafío es primero poder implementarlo, primero es que lo entiendan bien, </w:t>
      </w:r>
      <w:r w:rsidR="00FA4ABA">
        <w:rPr>
          <w:rFonts w:ascii="Times New Roman" w:eastAsia="Quattrocento Sans" w:hAnsi="Times New Roman" w:cs="Times New Roman"/>
          <w:color w:val="000000"/>
          <w:sz w:val="24"/>
          <w:szCs w:val="24"/>
        </w:rPr>
        <w:t>¿</w:t>
      </w:r>
      <w:r w:rsidRPr="00E14F21">
        <w:rPr>
          <w:rFonts w:ascii="Times New Roman" w:eastAsia="Quattrocento Sans" w:hAnsi="Times New Roman" w:cs="Times New Roman"/>
          <w:color w:val="000000"/>
          <w:sz w:val="24"/>
          <w:szCs w:val="24"/>
        </w:rPr>
        <w:t>cuáles son los beneficios</w:t>
      </w:r>
      <w:r w:rsidR="00FA4ABA">
        <w:rPr>
          <w:rFonts w:ascii="Times New Roman" w:eastAsia="Quattrocento Sans" w:hAnsi="Times New Roman" w:cs="Times New Roman"/>
          <w:color w:val="000000"/>
          <w:sz w:val="24"/>
          <w:szCs w:val="24"/>
        </w:rPr>
        <w:t>?</w:t>
      </w:r>
      <w:r w:rsidRPr="00E14F21">
        <w:rPr>
          <w:rFonts w:ascii="Times New Roman" w:eastAsia="Quattrocento Sans" w:hAnsi="Times New Roman" w:cs="Times New Roman"/>
          <w:color w:val="000000"/>
          <w:sz w:val="24"/>
          <w:szCs w:val="24"/>
        </w:rPr>
        <w:t>, muchas veces en un país como éste, un</w:t>
      </w:r>
      <w:r w:rsidR="00FA4ABA">
        <w:rPr>
          <w:rFonts w:ascii="Times New Roman" w:eastAsia="Quattrocento Sans" w:hAnsi="Times New Roman" w:cs="Times New Roman"/>
          <w:color w:val="000000"/>
          <w:sz w:val="24"/>
          <w:szCs w:val="24"/>
        </w:rPr>
        <w:t xml:space="preserve">o </w:t>
      </w:r>
      <w:r w:rsidRPr="00E14F21">
        <w:rPr>
          <w:rFonts w:ascii="Times New Roman" w:eastAsia="Quattrocento Sans" w:hAnsi="Times New Roman" w:cs="Times New Roman"/>
          <w:color w:val="000000"/>
          <w:sz w:val="24"/>
          <w:szCs w:val="24"/>
        </w:rPr>
        <w:t>habla de beneficios, de costos de internación y te dicen una cosa y después otra, inclusive, por ejemplo, vos me lo puedes decir bien en Medicus, no es lo mismo un paciente de Orán, Salta en cuanto al tema de que puede llegar a tener gastos de hospitalización, que un paciente que est</w:t>
      </w:r>
      <w:r w:rsidR="00CE680E">
        <w:rPr>
          <w:rFonts w:ascii="Times New Roman" w:eastAsia="Quattrocento Sans" w:hAnsi="Times New Roman" w:cs="Times New Roman"/>
          <w:color w:val="000000"/>
          <w:sz w:val="24"/>
          <w:szCs w:val="24"/>
        </w:rPr>
        <w:t>a</w:t>
      </w:r>
      <w:r w:rsidRPr="00E14F21">
        <w:rPr>
          <w:rFonts w:ascii="Times New Roman" w:eastAsia="Quattrocento Sans" w:hAnsi="Times New Roman" w:cs="Times New Roman"/>
          <w:color w:val="000000"/>
          <w:sz w:val="24"/>
          <w:szCs w:val="24"/>
        </w:rPr>
        <w:t xml:space="preserve"> capital. Entonces yo lo que digo, es que el beneficio </w:t>
      </w:r>
      <w:r w:rsidR="00CE680E">
        <w:rPr>
          <w:rFonts w:ascii="Times New Roman" w:eastAsia="Quattrocento Sans" w:hAnsi="Times New Roman" w:cs="Times New Roman"/>
          <w:color w:val="000000"/>
          <w:sz w:val="24"/>
          <w:szCs w:val="24"/>
        </w:rPr>
        <w:t>debe ser</w:t>
      </w:r>
      <w:r w:rsidRPr="00E14F21">
        <w:rPr>
          <w:rFonts w:ascii="Times New Roman" w:eastAsia="Quattrocento Sans" w:hAnsi="Times New Roman" w:cs="Times New Roman"/>
          <w:color w:val="000000"/>
          <w:sz w:val="24"/>
          <w:szCs w:val="24"/>
        </w:rPr>
        <w:t xml:space="preserve"> para ambos. Yo estoy en un laboratorio confiado de productos de alto costo, con innovación, con muy buenos resultados, estoy convencido. Pero a veces lo que nos plantean los diferentes stakeholders, como los llamamos nosotros, es que </w:t>
      </w:r>
      <w:r w:rsidR="00F93A03" w:rsidRPr="00E14F21">
        <w:rPr>
          <w:rFonts w:ascii="Times New Roman" w:eastAsia="Quattrocento Sans" w:hAnsi="Times New Roman" w:cs="Times New Roman"/>
          <w:color w:val="000000"/>
          <w:sz w:val="24"/>
          <w:szCs w:val="24"/>
        </w:rPr>
        <w:t>justamente, siendo</w:t>
      </w:r>
      <w:r w:rsidRPr="00E14F21">
        <w:rPr>
          <w:rFonts w:ascii="Times New Roman" w:eastAsia="Quattrocento Sans" w:hAnsi="Times New Roman" w:cs="Times New Roman"/>
          <w:color w:val="000000"/>
          <w:sz w:val="24"/>
          <w:szCs w:val="24"/>
        </w:rPr>
        <w:t xml:space="preserve"> la misma entidad, los costos son totalmente diferentes en un lugar y en otro. </w:t>
      </w:r>
    </w:p>
    <w:p w14:paraId="0000039F" w14:textId="79E293F8" w:rsidR="009C7C47" w:rsidRPr="00E14F21" w:rsidRDefault="00F93A03"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r>
        <w:rPr>
          <w:rFonts w:ascii="Times New Roman" w:eastAsia="Quattrocento Sans" w:hAnsi="Times New Roman" w:cs="Times New Roman"/>
          <w:color w:val="000000"/>
          <w:sz w:val="24"/>
          <w:szCs w:val="24"/>
        </w:rPr>
        <w:t>En cuanto a los</w:t>
      </w:r>
      <w:r w:rsidR="00877CCA" w:rsidRPr="00E14F21">
        <w:rPr>
          <w:rFonts w:ascii="Times New Roman" w:eastAsia="Quattrocento Sans" w:hAnsi="Times New Roman" w:cs="Times New Roman"/>
          <w:color w:val="000000"/>
          <w:sz w:val="24"/>
          <w:szCs w:val="24"/>
        </w:rPr>
        <w:t xml:space="preserve"> factores claves. Yo creo cuáles son las condiciones para poder implementar </w:t>
      </w:r>
      <w:r w:rsidR="00DB4706">
        <w:rPr>
          <w:rFonts w:ascii="Times New Roman" w:eastAsia="Quattrocento Sans" w:hAnsi="Times New Roman" w:cs="Times New Roman"/>
          <w:color w:val="000000"/>
          <w:sz w:val="24"/>
          <w:szCs w:val="24"/>
        </w:rPr>
        <w:t xml:space="preserve">es </w:t>
      </w:r>
      <w:r w:rsidR="00877CCA" w:rsidRPr="00E14F21">
        <w:rPr>
          <w:rFonts w:ascii="Times New Roman" w:eastAsia="Quattrocento Sans" w:hAnsi="Times New Roman" w:cs="Times New Roman"/>
          <w:color w:val="000000"/>
          <w:sz w:val="24"/>
          <w:szCs w:val="24"/>
        </w:rPr>
        <w:t xml:space="preserve">que haya las pautas bien claras. Para que no se sumen más costos, de requerir un tercero, </w:t>
      </w:r>
      <w:r w:rsidR="004320A5">
        <w:rPr>
          <w:rFonts w:ascii="Times New Roman" w:eastAsia="Quattrocento Sans" w:hAnsi="Times New Roman" w:cs="Times New Roman"/>
          <w:color w:val="000000"/>
          <w:sz w:val="24"/>
          <w:szCs w:val="24"/>
        </w:rPr>
        <w:t>conlleva a ser</w:t>
      </w:r>
      <w:r w:rsidR="00877CCA" w:rsidRPr="00E14F21">
        <w:rPr>
          <w:rFonts w:ascii="Times New Roman" w:eastAsia="Quattrocento Sans" w:hAnsi="Times New Roman" w:cs="Times New Roman"/>
          <w:color w:val="000000"/>
          <w:sz w:val="24"/>
          <w:szCs w:val="24"/>
        </w:rPr>
        <w:t xml:space="preserve"> casi </w:t>
      </w:r>
      <w:r w:rsidR="004320A5">
        <w:rPr>
          <w:rFonts w:ascii="Times New Roman" w:eastAsia="Quattrocento Sans" w:hAnsi="Times New Roman" w:cs="Times New Roman"/>
          <w:color w:val="000000"/>
          <w:sz w:val="24"/>
          <w:szCs w:val="24"/>
        </w:rPr>
        <w:t>in</w:t>
      </w:r>
      <w:r w:rsidR="00877CCA" w:rsidRPr="00E14F21">
        <w:rPr>
          <w:rFonts w:ascii="Times New Roman" w:eastAsia="Quattrocento Sans" w:hAnsi="Times New Roman" w:cs="Times New Roman"/>
          <w:color w:val="000000"/>
          <w:sz w:val="24"/>
          <w:szCs w:val="24"/>
        </w:rPr>
        <w:t xml:space="preserve">viable en Argentina. Entonces lo que tiene que haber es confianza de ambas partes decir si funcionó o no funcionó y creo que eso inclusive ahí te pondría, no solamente quizás el médico tratante, sino a veces también </w:t>
      </w:r>
      <w:r w:rsidR="00614C27" w:rsidRPr="00E14F21">
        <w:rPr>
          <w:rFonts w:ascii="Times New Roman" w:eastAsia="Quattrocento Sans" w:hAnsi="Times New Roman" w:cs="Times New Roman"/>
          <w:color w:val="000000"/>
          <w:sz w:val="24"/>
          <w:szCs w:val="24"/>
        </w:rPr>
        <w:t>él</w:t>
      </w:r>
      <w:r w:rsidR="00877CCA" w:rsidRPr="00E14F21">
        <w:rPr>
          <w:rFonts w:ascii="Times New Roman" w:eastAsia="Quattrocento Sans" w:hAnsi="Times New Roman" w:cs="Times New Roman"/>
          <w:color w:val="000000"/>
          <w:sz w:val="24"/>
          <w:szCs w:val="24"/>
        </w:rPr>
        <w:t xml:space="preserve"> puede ser un tercero </w:t>
      </w:r>
      <w:r w:rsidR="00122C49">
        <w:rPr>
          <w:rFonts w:ascii="Times New Roman" w:eastAsia="Quattrocento Sans" w:hAnsi="Times New Roman" w:cs="Times New Roman"/>
          <w:color w:val="000000"/>
          <w:sz w:val="24"/>
          <w:szCs w:val="24"/>
        </w:rPr>
        <w:t xml:space="preserve">que </w:t>
      </w:r>
      <w:r w:rsidR="00877CCA" w:rsidRPr="00E14F21">
        <w:rPr>
          <w:rFonts w:ascii="Times New Roman" w:eastAsia="Quattrocento Sans" w:hAnsi="Times New Roman" w:cs="Times New Roman"/>
          <w:color w:val="000000"/>
          <w:sz w:val="24"/>
          <w:szCs w:val="24"/>
        </w:rPr>
        <w:t>podría ser un médico de la entidad de ustedes, o sea este tercero, entre comillas, para que nos dé su opinión desde afuera. </w:t>
      </w:r>
    </w:p>
    <w:p w14:paraId="000003A0" w14:textId="2FF77918" w:rsidR="009C7C47" w:rsidRPr="00E14F21" w:rsidRDefault="00877CCA"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r w:rsidRPr="00E14F21">
        <w:rPr>
          <w:rFonts w:ascii="Times New Roman" w:eastAsia="Quattrocento Sans" w:hAnsi="Times New Roman" w:cs="Times New Roman"/>
          <w:color w:val="000000"/>
          <w:sz w:val="24"/>
          <w:szCs w:val="24"/>
        </w:rPr>
        <w:t xml:space="preserve">Creo que </w:t>
      </w:r>
      <w:r w:rsidRPr="00E14F21">
        <w:rPr>
          <w:rFonts w:ascii="Times New Roman" w:eastAsia="Quattrocento Sans" w:hAnsi="Times New Roman" w:cs="Times New Roman"/>
          <w:sz w:val="24"/>
          <w:szCs w:val="24"/>
        </w:rPr>
        <w:t>consideró</w:t>
      </w:r>
      <w:r w:rsidRPr="00E14F21">
        <w:rPr>
          <w:rFonts w:ascii="Times New Roman" w:eastAsia="Quattrocento Sans" w:hAnsi="Times New Roman" w:cs="Times New Roman"/>
          <w:color w:val="000000"/>
          <w:sz w:val="24"/>
          <w:szCs w:val="24"/>
        </w:rPr>
        <w:t xml:space="preserve"> </w:t>
      </w:r>
      <w:r w:rsidR="00DE0FAB">
        <w:rPr>
          <w:rFonts w:ascii="Times New Roman" w:eastAsia="Quattrocento Sans" w:hAnsi="Times New Roman" w:cs="Times New Roman"/>
          <w:color w:val="000000"/>
          <w:sz w:val="24"/>
          <w:szCs w:val="24"/>
        </w:rPr>
        <w:t xml:space="preserve">en cuanto al </w:t>
      </w:r>
      <w:r w:rsidR="003C1F8E">
        <w:rPr>
          <w:rFonts w:ascii="Times New Roman" w:eastAsia="Quattrocento Sans" w:hAnsi="Times New Roman" w:cs="Times New Roman"/>
          <w:color w:val="000000"/>
          <w:sz w:val="24"/>
          <w:szCs w:val="24"/>
        </w:rPr>
        <w:t>¿</w:t>
      </w:r>
      <w:r w:rsidR="00DE0FAB">
        <w:rPr>
          <w:rFonts w:ascii="Times New Roman" w:eastAsia="Quattrocento Sans" w:hAnsi="Times New Roman" w:cs="Times New Roman"/>
          <w:color w:val="000000"/>
          <w:sz w:val="24"/>
          <w:szCs w:val="24"/>
        </w:rPr>
        <w:t>modelo de ARC</w:t>
      </w:r>
      <w:r w:rsidR="003C1F8E">
        <w:rPr>
          <w:rFonts w:ascii="Times New Roman" w:eastAsia="Quattrocento Sans" w:hAnsi="Times New Roman" w:cs="Times New Roman"/>
          <w:color w:val="000000"/>
          <w:sz w:val="24"/>
          <w:szCs w:val="24"/>
        </w:rPr>
        <w:t xml:space="preserve"> ideal?</w:t>
      </w:r>
      <w:r w:rsidRPr="00E14F21">
        <w:rPr>
          <w:rFonts w:ascii="Times New Roman" w:eastAsia="Quattrocento Sans" w:hAnsi="Times New Roman" w:cs="Times New Roman"/>
          <w:color w:val="000000"/>
          <w:sz w:val="24"/>
          <w:szCs w:val="24"/>
        </w:rPr>
        <w:t xml:space="preserve"> para mí es un poco de todo, donde los precios son diferenciales, por supuesto. Precio diferencial basado en resultados como como te dije, sí al cabo de tanto tiempo alcanza una remisión y hagamos de cuenta en AR (artritis reumatoidea) con DAS</w:t>
      </w:r>
      <w:r w:rsidRPr="00E14F21">
        <w:rPr>
          <w:rFonts w:ascii="Times New Roman" w:eastAsia="Arial" w:hAnsi="Times New Roman" w:cs="Times New Roman"/>
          <w:color w:val="4D5156"/>
          <w:sz w:val="24"/>
          <w:szCs w:val="24"/>
          <w:highlight w:val="white"/>
        </w:rPr>
        <w:t xml:space="preserve"> (</w:t>
      </w:r>
      <w:proofErr w:type="spellStart"/>
      <w:r w:rsidRPr="00E14F21">
        <w:rPr>
          <w:rFonts w:ascii="Times New Roman" w:eastAsia="Quattrocento Sans" w:hAnsi="Times New Roman" w:cs="Times New Roman"/>
          <w:color w:val="000000"/>
          <w:sz w:val="24"/>
          <w:szCs w:val="24"/>
        </w:rPr>
        <w:t>Disease</w:t>
      </w:r>
      <w:proofErr w:type="spellEnd"/>
      <w:r w:rsidRPr="00E14F21">
        <w:rPr>
          <w:rFonts w:ascii="Times New Roman" w:eastAsia="Quattrocento Sans" w:hAnsi="Times New Roman" w:cs="Times New Roman"/>
          <w:color w:val="000000"/>
          <w:sz w:val="24"/>
          <w:szCs w:val="24"/>
        </w:rPr>
        <w:t xml:space="preserve"> </w:t>
      </w:r>
      <w:proofErr w:type="spellStart"/>
      <w:r w:rsidRPr="00E14F21">
        <w:rPr>
          <w:rFonts w:ascii="Times New Roman" w:eastAsia="Quattrocento Sans" w:hAnsi="Times New Roman" w:cs="Times New Roman"/>
          <w:color w:val="000000"/>
          <w:sz w:val="24"/>
          <w:szCs w:val="24"/>
        </w:rPr>
        <w:t>Activity</w:t>
      </w:r>
      <w:proofErr w:type="spellEnd"/>
      <w:r w:rsidRPr="00E14F21">
        <w:rPr>
          <w:rFonts w:ascii="Times New Roman" w:eastAsia="Quattrocento Sans" w:hAnsi="Times New Roman" w:cs="Times New Roman"/>
          <w:color w:val="000000"/>
          <w:sz w:val="24"/>
          <w:szCs w:val="24"/>
        </w:rPr>
        <w:t xml:space="preserve"> Score) 28 está por debajo de 2,6 y se sigue manteniendo. Bueno, visto ahí, perfecto ahora si en este periodo de 6 meses. S</w:t>
      </w:r>
      <w:r w:rsidR="00B51C1F">
        <w:rPr>
          <w:rFonts w:ascii="Times New Roman" w:eastAsia="Quattrocento Sans" w:hAnsi="Times New Roman" w:cs="Times New Roman"/>
          <w:color w:val="000000"/>
          <w:sz w:val="24"/>
          <w:szCs w:val="24"/>
        </w:rPr>
        <w:t>i</w:t>
      </w:r>
      <w:r w:rsidRPr="00E14F21">
        <w:rPr>
          <w:rFonts w:ascii="Times New Roman" w:eastAsia="Quattrocento Sans" w:hAnsi="Times New Roman" w:cs="Times New Roman"/>
          <w:color w:val="000000"/>
          <w:sz w:val="24"/>
          <w:szCs w:val="24"/>
        </w:rPr>
        <w:t xml:space="preserve"> no se bajó a un DAS 28, Creo que ahí sí es como que la empresa tendría que reembolsar porque no se llevaron los resultados esperados. </w:t>
      </w:r>
    </w:p>
    <w:p w14:paraId="000003A1" w14:textId="0161109C" w:rsidR="009C7C47" w:rsidRPr="00E14F21" w:rsidRDefault="00877CCA"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r w:rsidRPr="00E14F21">
        <w:rPr>
          <w:rFonts w:ascii="Times New Roman" w:eastAsia="Quattrocento Sans" w:hAnsi="Times New Roman" w:cs="Times New Roman"/>
          <w:color w:val="000000"/>
          <w:sz w:val="24"/>
          <w:szCs w:val="24"/>
        </w:rPr>
        <w:t>Yo estoy confiado justamente en la empresa</w:t>
      </w:r>
      <w:r w:rsidR="00B51C1F">
        <w:rPr>
          <w:rFonts w:ascii="Times New Roman" w:eastAsia="Quattrocento Sans" w:hAnsi="Times New Roman" w:cs="Times New Roman"/>
          <w:color w:val="000000"/>
          <w:sz w:val="24"/>
          <w:szCs w:val="24"/>
        </w:rPr>
        <w:t xml:space="preserve"> que represento</w:t>
      </w:r>
      <w:r w:rsidRPr="00E14F21">
        <w:rPr>
          <w:rFonts w:ascii="Times New Roman" w:eastAsia="Quattrocento Sans" w:hAnsi="Times New Roman" w:cs="Times New Roman"/>
          <w:color w:val="000000"/>
          <w:sz w:val="24"/>
          <w:szCs w:val="24"/>
        </w:rPr>
        <w:t xml:space="preserve">, estoy confiado plenamente en el producto y </w:t>
      </w:r>
      <w:proofErr w:type="gramStart"/>
      <w:r w:rsidRPr="00E14F21">
        <w:rPr>
          <w:rFonts w:ascii="Times New Roman" w:eastAsia="Quattrocento Sans" w:hAnsi="Times New Roman" w:cs="Times New Roman"/>
          <w:color w:val="000000"/>
          <w:sz w:val="24"/>
          <w:szCs w:val="24"/>
        </w:rPr>
        <w:t>de acuerdo a</w:t>
      </w:r>
      <w:proofErr w:type="gramEnd"/>
      <w:r w:rsidRPr="00E14F21">
        <w:rPr>
          <w:rFonts w:ascii="Times New Roman" w:eastAsia="Quattrocento Sans" w:hAnsi="Times New Roman" w:cs="Times New Roman"/>
          <w:color w:val="000000"/>
          <w:sz w:val="24"/>
          <w:szCs w:val="24"/>
        </w:rPr>
        <w:t xml:space="preserve"> sus estudios, sus estándares son bastante altos </w:t>
      </w:r>
      <w:r w:rsidR="008C4DC0">
        <w:rPr>
          <w:rFonts w:ascii="Times New Roman" w:eastAsia="Quattrocento Sans" w:hAnsi="Times New Roman" w:cs="Times New Roman"/>
          <w:color w:val="000000"/>
          <w:sz w:val="24"/>
          <w:szCs w:val="24"/>
        </w:rPr>
        <w:t>en</w:t>
      </w:r>
      <w:r w:rsidRPr="00E14F21">
        <w:rPr>
          <w:rFonts w:ascii="Times New Roman" w:eastAsia="Quattrocento Sans" w:hAnsi="Times New Roman" w:cs="Times New Roman"/>
          <w:color w:val="000000"/>
          <w:sz w:val="24"/>
          <w:szCs w:val="24"/>
        </w:rPr>
        <w:t xml:space="preserve"> efectividad. Entonces esta actividad que yo les muestro a los stakeholders es importante que la podamos tener en cuenta y basamos en esos resultados. O sea, si yo </w:t>
      </w:r>
      <w:r w:rsidRPr="00E14F21">
        <w:rPr>
          <w:rFonts w:ascii="Times New Roman" w:eastAsia="Quattrocento Sans" w:hAnsi="Times New Roman" w:cs="Times New Roman"/>
          <w:sz w:val="24"/>
          <w:szCs w:val="24"/>
        </w:rPr>
        <w:t>les estoy</w:t>
      </w:r>
      <w:r w:rsidRPr="00E14F21">
        <w:rPr>
          <w:rFonts w:ascii="Times New Roman" w:eastAsia="Quattrocento Sans" w:hAnsi="Times New Roman" w:cs="Times New Roman"/>
          <w:color w:val="000000"/>
          <w:sz w:val="24"/>
          <w:szCs w:val="24"/>
        </w:rPr>
        <w:t xml:space="preserve"> </w:t>
      </w:r>
      <w:r w:rsidRPr="00E14F21">
        <w:rPr>
          <w:rFonts w:ascii="Times New Roman" w:eastAsia="Quattrocento Sans" w:hAnsi="Times New Roman" w:cs="Times New Roman"/>
          <w:sz w:val="24"/>
          <w:szCs w:val="24"/>
        </w:rPr>
        <w:t>mostrando que</w:t>
      </w:r>
      <w:r w:rsidRPr="00E14F21">
        <w:rPr>
          <w:rFonts w:ascii="Times New Roman" w:eastAsia="Quattrocento Sans" w:hAnsi="Times New Roman" w:cs="Times New Roman"/>
          <w:color w:val="000000"/>
          <w:sz w:val="24"/>
          <w:szCs w:val="24"/>
        </w:rPr>
        <w:t xml:space="preserve"> los estándares son altos, entonces a ustedes también les </w:t>
      </w:r>
      <w:r w:rsidRPr="00E14F21">
        <w:rPr>
          <w:rFonts w:ascii="Times New Roman" w:eastAsia="Quattrocento Sans" w:hAnsi="Times New Roman" w:cs="Times New Roman"/>
          <w:sz w:val="24"/>
          <w:szCs w:val="24"/>
        </w:rPr>
        <w:t>sirve</w:t>
      </w:r>
      <w:r w:rsidRPr="00E14F21">
        <w:rPr>
          <w:rFonts w:ascii="Times New Roman" w:eastAsia="Quattrocento Sans" w:hAnsi="Times New Roman" w:cs="Times New Roman"/>
          <w:color w:val="000000"/>
          <w:sz w:val="24"/>
          <w:szCs w:val="24"/>
        </w:rPr>
        <w:t xml:space="preserve"> que esos estándares </w:t>
      </w:r>
      <w:r w:rsidRPr="00E14F21">
        <w:rPr>
          <w:rFonts w:ascii="Times New Roman" w:eastAsia="Quattrocento Sans" w:hAnsi="Times New Roman" w:cs="Times New Roman"/>
          <w:sz w:val="24"/>
          <w:szCs w:val="24"/>
        </w:rPr>
        <w:t>sean</w:t>
      </w:r>
      <w:r w:rsidRPr="00E14F21">
        <w:rPr>
          <w:rFonts w:ascii="Times New Roman" w:eastAsia="Quattrocento Sans" w:hAnsi="Times New Roman" w:cs="Times New Roman"/>
          <w:color w:val="000000"/>
          <w:sz w:val="24"/>
          <w:szCs w:val="24"/>
        </w:rPr>
        <w:t xml:space="preserve"> altos y llegar al objetivo común. Creo que </w:t>
      </w:r>
      <w:r w:rsidRPr="00E14F21">
        <w:rPr>
          <w:rFonts w:ascii="Times New Roman" w:eastAsia="Quattrocento Sans" w:hAnsi="Times New Roman" w:cs="Times New Roman"/>
          <w:sz w:val="24"/>
          <w:szCs w:val="24"/>
        </w:rPr>
        <w:t>ese</w:t>
      </w:r>
      <w:r w:rsidRPr="00E14F21">
        <w:rPr>
          <w:rFonts w:ascii="Times New Roman" w:eastAsia="Quattrocento Sans" w:hAnsi="Times New Roman" w:cs="Times New Roman"/>
          <w:color w:val="000000"/>
          <w:sz w:val="24"/>
          <w:szCs w:val="24"/>
        </w:rPr>
        <w:t xml:space="preserve"> es ahí el punto y siempre tiene que estar relacionados</w:t>
      </w:r>
      <w:r w:rsidR="008C4DC0">
        <w:rPr>
          <w:rFonts w:ascii="Times New Roman" w:eastAsia="Quattrocento Sans" w:hAnsi="Times New Roman" w:cs="Times New Roman"/>
          <w:color w:val="000000"/>
          <w:sz w:val="24"/>
          <w:szCs w:val="24"/>
        </w:rPr>
        <w:t>.</w:t>
      </w:r>
      <w:r w:rsidRPr="00E14F21">
        <w:rPr>
          <w:rFonts w:ascii="Times New Roman" w:eastAsia="Quattrocento Sans" w:hAnsi="Times New Roman" w:cs="Times New Roman"/>
          <w:color w:val="000000"/>
          <w:sz w:val="24"/>
          <w:szCs w:val="24"/>
        </w:rPr>
        <w:t xml:space="preserve"> El tema también de cómo controlar cómo se controla ese paciente, si es que está haciendo la adherencia correctamente. Todo eso también obvio que se pone en juegos, se pueden encontrar focos negativos, por supuesto, y se deben corregir. Yo creo que se hace el acuerdo y después, a medida que </w:t>
      </w:r>
      <w:r w:rsidR="00C70076">
        <w:rPr>
          <w:rFonts w:ascii="Times New Roman" w:eastAsia="Quattrocento Sans" w:hAnsi="Times New Roman" w:cs="Times New Roman"/>
          <w:color w:val="000000"/>
          <w:sz w:val="24"/>
          <w:szCs w:val="24"/>
        </w:rPr>
        <w:t xml:space="preserve">se </w:t>
      </w:r>
      <w:r w:rsidRPr="00E14F21">
        <w:rPr>
          <w:rFonts w:ascii="Times New Roman" w:eastAsia="Quattrocento Sans" w:hAnsi="Times New Roman" w:cs="Times New Roman"/>
          <w:color w:val="000000"/>
          <w:sz w:val="24"/>
          <w:szCs w:val="24"/>
        </w:rPr>
        <w:t>va avanzando, se puede</w:t>
      </w:r>
      <w:r w:rsidR="00C70076">
        <w:rPr>
          <w:rFonts w:ascii="Times New Roman" w:eastAsia="Quattrocento Sans" w:hAnsi="Times New Roman" w:cs="Times New Roman"/>
          <w:color w:val="000000"/>
          <w:sz w:val="24"/>
          <w:szCs w:val="24"/>
        </w:rPr>
        <w:t>n</w:t>
      </w:r>
      <w:r w:rsidRPr="00E14F21">
        <w:rPr>
          <w:rFonts w:ascii="Times New Roman" w:eastAsia="Quattrocento Sans" w:hAnsi="Times New Roman" w:cs="Times New Roman"/>
          <w:color w:val="000000"/>
          <w:sz w:val="24"/>
          <w:szCs w:val="24"/>
        </w:rPr>
        <w:t xml:space="preserve"> hacer correcciones para mejorarlo. </w:t>
      </w:r>
    </w:p>
    <w:p w14:paraId="000003A2" w14:textId="77777777" w:rsidR="009C7C47" w:rsidRPr="00E14F21" w:rsidRDefault="009C7C47" w:rsidP="00E14F21">
      <w:pPr>
        <w:pBdr>
          <w:top w:val="nil"/>
          <w:left w:val="nil"/>
          <w:bottom w:val="nil"/>
          <w:right w:val="nil"/>
          <w:between w:val="nil"/>
        </w:pBdr>
        <w:shd w:val="clear" w:color="auto" w:fill="FFFFFF"/>
        <w:spacing w:after="0" w:line="360" w:lineRule="auto"/>
        <w:ind w:left="928"/>
        <w:rPr>
          <w:rFonts w:ascii="Times New Roman" w:eastAsia="Quattrocento Sans" w:hAnsi="Times New Roman" w:cs="Times New Roman"/>
          <w:color w:val="000000"/>
          <w:sz w:val="24"/>
          <w:szCs w:val="24"/>
        </w:rPr>
      </w:pPr>
    </w:p>
    <w:p w14:paraId="000003A3" w14:textId="77777777" w:rsidR="009C7C47" w:rsidRPr="006C684B" w:rsidRDefault="00877CCA"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b/>
          <w:color w:val="000000"/>
          <w:sz w:val="24"/>
          <w:szCs w:val="24"/>
          <w:lang w:val="en-US"/>
        </w:rPr>
      </w:pPr>
      <w:r w:rsidRPr="006C684B">
        <w:rPr>
          <w:rFonts w:ascii="Times New Roman" w:eastAsia="Quattrocento Sans" w:hAnsi="Times New Roman" w:cs="Times New Roman"/>
          <w:b/>
          <w:color w:val="000000"/>
          <w:sz w:val="24"/>
          <w:szCs w:val="24"/>
          <w:lang w:val="en-US"/>
        </w:rPr>
        <w:t>Juan Martin Pusnar</w:t>
      </w:r>
    </w:p>
    <w:p w14:paraId="000003A4" w14:textId="77777777" w:rsidR="009C7C47" w:rsidRPr="00E14F21" w:rsidRDefault="00877CCA"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b/>
          <w:color w:val="000000"/>
          <w:sz w:val="24"/>
          <w:szCs w:val="24"/>
        </w:rPr>
      </w:pPr>
      <w:r w:rsidRPr="006C684B">
        <w:rPr>
          <w:rFonts w:ascii="Times New Roman" w:eastAsia="Quattrocento Sans" w:hAnsi="Times New Roman" w:cs="Times New Roman"/>
          <w:b/>
          <w:color w:val="000000"/>
          <w:sz w:val="24"/>
          <w:szCs w:val="24"/>
          <w:lang w:val="en-US"/>
        </w:rPr>
        <w:t xml:space="preserve">Market Access Assoc. </w:t>
      </w:r>
      <w:r w:rsidRPr="00E14F21">
        <w:rPr>
          <w:rFonts w:ascii="Times New Roman" w:eastAsia="Quattrocento Sans" w:hAnsi="Times New Roman" w:cs="Times New Roman"/>
          <w:b/>
          <w:color w:val="000000"/>
          <w:sz w:val="24"/>
          <w:szCs w:val="24"/>
        </w:rPr>
        <w:t>Director · Laboratorio MSD</w:t>
      </w:r>
    </w:p>
    <w:p w14:paraId="000003A5" w14:textId="02EFEB75" w:rsidR="009C7C47" w:rsidRPr="00E14F21" w:rsidRDefault="00877CCA"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r w:rsidRPr="00E14F21">
        <w:rPr>
          <w:rFonts w:ascii="Times New Roman" w:eastAsia="Quattrocento Sans" w:hAnsi="Times New Roman" w:cs="Times New Roman"/>
          <w:color w:val="000000"/>
          <w:sz w:val="24"/>
          <w:szCs w:val="24"/>
        </w:rPr>
        <w:t>Por acuerdos compartidos los conozco, estoy familiarizado con el término y justamente los que conozco son los ejemplos que mencionas. Por riesgo compartido entiendo y se entiende que es la generación de un contrato o de un acuerdo determinado, en el cual las distintas partes asumen un riesgo, generalmente hablando de medicamentos de alto costo, para la inclusión y la utilización de una innovación o de una nueva tecnología. Obviamente, si el ARC es financiero, se puede hablar de lo que es una bonificación de determinadas cantidades de unidades, o de un pago a determinado plazo de tiempo en base</w:t>
      </w:r>
      <w:r w:rsidRPr="00E14F21">
        <w:rPr>
          <w:rFonts w:ascii="Times New Roman" w:eastAsia="Quattrocento Sans" w:hAnsi="Times New Roman" w:cs="Times New Roman"/>
          <w:sz w:val="24"/>
          <w:szCs w:val="24"/>
        </w:rPr>
        <w:t xml:space="preserve"> al</w:t>
      </w:r>
      <w:r w:rsidRPr="00E14F21">
        <w:rPr>
          <w:rFonts w:ascii="Times New Roman" w:eastAsia="Quattrocento Sans" w:hAnsi="Times New Roman" w:cs="Times New Roman"/>
          <w:color w:val="000000"/>
          <w:sz w:val="24"/>
          <w:szCs w:val="24"/>
        </w:rPr>
        <w:t xml:space="preserve"> esquema de tratamiento que el paciente. Los ARC basado en resultados directamente se pueden poner, son puntos de corte, hasta determinado resultado médico del tratamiento. Donde el pago de una parte por el financiador paga así determinado es alcanzado. Y si no es alcanzado ese punto de corte, se hace cargo el proveedor o laboratorio.  </w:t>
      </w:r>
    </w:p>
    <w:p w14:paraId="000003A6" w14:textId="55428CD6" w:rsidR="009C7C47" w:rsidRPr="00E14F21" w:rsidRDefault="00877CCA"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r w:rsidRPr="00E14F21">
        <w:rPr>
          <w:rFonts w:ascii="Times New Roman" w:eastAsia="Quattrocento Sans" w:hAnsi="Times New Roman" w:cs="Times New Roman"/>
          <w:color w:val="000000"/>
          <w:sz w:val="24"/>
          <w:szCs w:val="24"/>
        </w:rPr>
        <w:t xml:space="preserve">Comentando un poco tal vez cuáles son los beneficios y desafíos que la industria tendría. Yo </w:t>
      </w:r>
      <w:r w:rsidRPr="00E14F21">
        <w:rPr>
          <w:rFonts w:ascii="Times New Roman" w:eastAsia="Quattrocento Sans" w:hAnsi="Times New Roman" w:cs="Times New Roman"/>
          <w:sz w:val="24"/>
          <w:szCs w:val="24"/>
        </w:rPr>
        <w:t>veo grandes</w:t>
      </w:r>
      <w:r w:rsidRPr="00E14F21">
        <w:rPr>
          <w:rFonts w:ascii="Times New Roman" w:eastAsia="Quattrocento Sans" w:hAnsi="Times New Roman" w:cs="Times New Roman"/>
          <w:color w:val="000000"/>
          <w:sz w:val="24"/>
          <w:szCs w:val="24"/>
        </w:rPr>
        <w:t xml:space="preserve"> beneficios, los principales que trae es un uso seguramente adecuado del recurso por parte del financiador. Es decir, es una ventaja, porque verdaderamente el financiador estaría pagando siempre y cuando, en el acuerdo financiero pueda sacar algún rédito y tenga ayuda para salir adelante. Ni hablar si es un acuerdo de riesgo compartido por resultados, donde efectivamente el financiador está pagando cuando el medicamento funciona y da buenos resultados en sus afiliados. Es decir, el uso correcto del recurso es lo principal, en base a esto ayudaría mucho también como segundo beneficio e incorporar la tecnología super innovadoras y nuevas que son muy caras sin tanto riesgo, y sin tanto temor a que es un gasto mal usado, entonces básicamente, permitiría poder acceder a las tecnologías más fácilmente. Así que, esos son los dos beneficios principales, un mejor acceso a la innovación o más rápido y a su vez mejor uso del recurso. ¿Cómo veo los desafíos a la industria hoy en día? Creo que no es tan viable desde la infraestructura, desde los datos que se necesitan, desde la estructura que se necesitaría tal vez, en una clínica o un hospital, o quien sea, para poder llevarlo adelante. No hay tal vez, establecido muchos métodos de medición, sobre todo, si estamos hablando de base </w:t>
      </w:r>
      <w:r w:rsidRPr="00E14F21">
        <w:rPr>
          <w:rFonts w:ascii="Times New Roman" w:eastAsia="Quattrocento Sans" w:hAnsi="Times New Roman" w:cs="Times New Roman"/>
          <w:sz w:val="24"/>
          <w:szCs w:val="24"/>
        </w:rPr>
        <w:t>de resultados</w:t>
      </w:r>
      <w:r w:rsidRPr="00E14F21">
        <w:rPr>
          <w:rFonts w:ascii="Times New Roman" w:eastAsia="Quattrocento Sans" w:hAnsi="Times New Roman" w:cs="Times New Roman"/>
          <w:color w:val="000000"/>
          <w:sz w:val="24"/>
          <w:szCs w:val="24"/>
        </w:rPr>
        <w:t xml:space="preserve"> como para decir, bueno, este corte, que si me funciona o no funciona. Tal vez no es tan fácil de encontrar. A su vez, al ser un país inexperto en este, en este tipo de acuerdo, tampoco hay tanta capacidad técnica en las personas en poder desarrollarlos. No hay expertos en Argentina en acuerdos de riesgo </w:t>
      </w:r>
      <w:r w:rsidR="00273B97">
        <w:rPr>
          <w:rFonts w:ascii="Times New Roman" w:eastAsia="Quattrocento Sans" w:hAnsi="Times New Roman" w:cs="Times New Roman"/>
          <w:color w:val="000000"/>
          <w:sz w:val="24"/>
          <w:szCs w:val="24"/>
        </w:rPr>
        <w:t>com</w:t>
      </w:r>
      <w:r w:rsidRPr="00E14F21">
        <w:rPr>
          <w:rFonts w:ascii="Times New Roman" w:eastAsia="Quattrocento Sans" w:hAnsi="Times New Roman" w:cs="Times New Roman"/>
          <w:color w:val="000000"/>
          <w:sz w:val="24"/>
          <w:szCs w:val="24"/>
        </w:rPr>
        <w:t>partidos en la industria y creo que tampoco en general. Entonces, creo que esas son una de las barreras que la industria puede observar a la hora de escuchar la palabra o el estilo de acuerdo de riesgo compartido  </w:t>
      </w:r>
    </w:p>
    <w:p w14:paraId="000003A7" w14:textId="77777777" w:rsidR="009C7C47" w:rsidRPr="00E14F21" w:rsidRDefault="00877CCA"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r w:rsidRPr="00E14F21">
        <w:rPr>
          <w:rFonts w:ascii="Times New Roman" w:eastAsia="Quattrocento Sans" w:hAnsi="Times New Roman" w:cs="Times New Roman"/>
          <w:color w:val="000000"/>
          <w:sz w:val="24"/>
          <w:szCs w:val="24"/>
        </w:rPr>
        <w:t xml:space="preserve">Hoy en día en la empresa que yo trabajo y con el producto de alto costo, y de mayor impacto en los financiadores, no está la compañía, por lo menos en Argentina, en busca de una posibilidad de generar acuerdos de riesgo compartido. Sí, en buscar alternativas, tal vez un acuerdo distinto o una palabra muy usada, innovadora, es decir un acuerdo innovador, que tal vez se vaya de lo que es precio, volumen, paciente precio, tratando de escuchar un esquema, un esquema capitado, o usando un estilo de compra anual o de proyección anual, pero no exactamente a riesgo de acuerdo compartido por resultados científicos, médicos y demás por el momento. </w:t>
      </w:r>
    </w:p>
    <w:p w14:paraId="000003A8" w14:textId="0503E1E3" w:rsidR="009C7C47" w:rsidRPr="00E14F21" w:rsidRDefault="00877CCA"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r w:rsidRPr="00E14F21">
        <w:rPr>
          <w:rFonts w:ascii="Times New Roman" w:eastAsia="Quattrocento Sans" w:hAnsi="Times New Roman" w:cs="Times New Roman"/>
          <w:color w:val="000000"/>
          <w:sz w:val="24"/>
          <w:szCs w:val="24"/>
        </w:rPr>
        <w:t xml:space="preserve">¿Con respecto a la pregunta de qué acuerdos de riesgo compartido o acuerdos innovadores? Como te decía, tal vez hoy la empresa en la cual trabajo estaría dispuesto a dispuesto a implementar son tal vez más a nivel de la población, que a nivel del paciente. Es decir, acuerdos de diferenciación de precio por el volumen o diferenciación de precio por indicación o por molécula incluida. Creo que son alternativas que se pueden manejar. Obviamente, tal vez algún acuerdo de inicio de tratamiento, que a la hora de la práctica se termina estableciendo en una unidad bonificada, que luego se sigue adelante, pero no basado en resultados, sino como una ayuda económica, que mejora el impacto presupuestario, más allá del resultado que tenga ese paciente. De capitación, que sería una especie de tal vez de acuerdo, por precio volumen, es decir, un determinado precio, hasta 50 pacientes, cuando ya tienes 100 pacientes, otro determinado precio y tenerlo esquematizado previamente, y cuando se van alcanzando las escalas, que se vayan actualizando automáticamente. Hay un acuerdo que nunca se utilizó, pero que en algún momento se ha hablado, que es por participación de mercado, pero hoy la participación del mercado del mundo de alto costo es difícil de medir. No </w:t>
      </w:r>
      <w:r w:rsidRPr="00E14F21">
        <w:rPr>
          <w:rFonts w:ascii="Times New Roman" w:eastAsia="Quattrocento Sans" w:hAnsi="Times New Roman" w:cs="Times New Roman"/>
          <w:sz w:val="24"/>
          <w:szCs w:val="24"/>
        </w:rPr>
        <w:t>hay una</w:t>
      </w:r>
      <w:r w:rsidRPr="00E14F21">
        <w:rPr>
          <w:rFonts w:ascii="Times New Roman" w:eastAsia="Quattrocento Sans" w:hAnsi="Times New Roman" w:cs="Times New Roman"/>
          <w:color w:val="000000"/>
          <w:sz w:val="24"/>
          <w:szCs w:val="24"/>
        </w:rPr>
        <w:t xml:space="preserve"> auditoría clara, sino que son más estimaciones, pero en un momento se había, se había intentado. Todo lo que vaya por ese lado fuera del resultado médico del tratamiento, creo que son alternativas que están que están sobre la </w:t>
      </w:r>
      <w:r w:rsidRPr="00E14F21">
        <w:rPr>
          <w:rFonts w:ascii="Times New Roman" w:eastAsia="Quattrocento Sans" w:hAnsi="Times New Roman" w:cs="Times New Roman"/>
          <w:sz w:val="24"/>
          <w:szCs w:val="24"/>
        </w:rPr>
        <w:t>mesa para</w:t>
      </w:r>
      <w:r w:rsidRPr="00E14F21">
        <w:rPr>
          <w:rFonts w:ascii="Times New Roman" w:eastAsia="Quattrocento Sans" w:hAnsi="Times New Roman" w:cs="Times New Roman"/>
          <w:color w:val="000000"/>
          <w:sz w:val="24"/>
          <w:szCs w:val="24"/>
        </w:rPr>
        <w:t xml:space="preserve"> conversar.</w:t>
      </w:r>
    </w:p>
    <w:p w14:paraId="000003A9" w14:textId="77777777" w:rsidR="009C7C47" w:rsidRPr="00E14F21" w:rsidRDefault="00877CCA"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r w:rsidRPr="00E14F21">
        <w:rPr>
          <w:rFonts w:ascii="Times New Roman" w:eastAsia="Quattrocento Sans" w:hAnsi="Times New Roman" w:cs="Times New Roman"/>
          <w:color w:val="000000"/>
          <w:sz w:val="24"/>
          <w:szCs w:val="24"/>
        </w:rPr>
        <w:t>Finalmente, cuáles son los factores o condiciones que son claves para implementarlos. Ahí creo que lo primero es la relación entre ambas partes, por lo general entre el laboratorio y el financiador. Debe haber una relación de confianza, ser transparentes. Poder ponerse de acuerdo en la utilización seguramente de un intermediario, en el caso que sea necesario, si quiere trabajar o no con datos de pacientes ya que la industria tal vez no pude conocerlos por compliance. Creo que eso es lo primordial para que funcione y como segundo o tercer punto super importante hoy, y muchos no lo tienen, son las bases de datos por tener información precisa y también visible y se puedan mostrar para para construir este tipo de acuerdos. Creo que son los pilares fundamentales. Si no están directamente no se puede estar en arrancar. </w:t>
      </w:r>
    </w:p>
    <w:p w14:paraId="75C8959D" w14:textId="620D7707" w:rsidR="00E14F21" w:rsidRPr="00E14F21" w:rsidRDefault="00877CCA" w:rsidP="00E14F21">
      <w:pPr>
        <w:pBdr>
          <w:top w:val="nil"/>
          <w:left w:val="nil"/>
          <w:bottom w:val="nil"/>
          <w:right w:val="nil"/>
          <w:between w:val="nil"/>
        </w:pBdr>
        <w:shd w:val="clear" w:color="auto" w:fill="FFFFFF"/>
        <w:spacing w:after="0" w:line="360" w:lineRule="auto"/>
        <w:ind w:left="928"/>
        <w:rPr>
          <w:rFonts w:ascii="Times New Roman" w:eastAsia="Quattrocento Sans" w:hAnsi="Times New Roman" w:cs="Times New Roman"/>
          <w:color w:val="000000"/>
          <w:sz w:val="24"/>
          <w:szCs w:val="24"/>
        </w:rPr>
      </w:pPr>
      <w:r w:rsidRPr="00E14F21">
        <w:rPr>
          <w:rFonts w:ascii="Times New Roman" w:eastAsia="Quattrocento Sans" w:hAnsi="Times New Roman" w:cs="Times New Roman"/>
          <w:color w:val="000000"/>
          <w:sz w:val="24"/>
          <w:szCs w:val="24"/>
        </w:rPr>
        <w:t> </w:t>
      </w:r>
    </w:p>
    <w:p w14:paraId="000003AC" w14:textId="77777777" w:rsidR="009C7C47" w:rsidRPr="00E14F21" w:rsidRDefault="00877CCA"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b/>
          <w:color w:val="000000"/>
          <w:sz w:val="24"/>
          <w:szCs w:val="24"/>
        </w:rPr>
      </w:pPr>
      <w:r w:rsidRPr="00E14F21">
        <w:rPr>
          <w:rFonts w:ascii="Times New Roman" w:eastAsia="Quattrocento Sans" w:hAnsi="Times New Roman" w:cs="Times New Roman"/>
          <w:b/>
          <w:color w:val="000000"/>
          <w:sz w:val="24"/>
          <w:szCs w:val="24"/>
        </w:rPr>
        <w:t>Dr. Ricardo Watman</w:t>
      </w:r>
    </w:p>
    <w:p w14:paraId="000003AD" w14:textId="77777777" w:rsidR="009C7C47" w:rsidRPr="00E14F21" w:rsidRDefault="00877CCA"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b/>
          <w:color w:val="000000"/>
          <w:sz w:val="24"/>
          <w:szCs w:val="24"/>
        </w:rPr>
      </w:pPr>
      <w:r w:rsidRPr="00E14F21">
        <w:rPr>
          <w:rFonts w:ascii="Times New Roman" w:eastAsia="Quattrocento Sans" w:hAnsi="Times New Roman" w:cs="Times New Roman"/>
          <w:b/>
          <w:color w:val="000000"/>
          <w:sz w:val="24"/>
          <w:szCs w:val="24"/>
        </w:rPr>
        <w:t xml:space="preserve">Gerente </w:t>
      </w:r>
      <w:r w:rsidRPr="00E14F21">
        <w:rPr>
          <w:rFonts w:ascii="Times New Roman" w:eastAsia="Quattrocento Sans" w:hAnsi="Times New Roman" w:cs="Times New Roman"/>
          <w:b/>
          <w:sz w:val="24"/>
          <w:szCs w:val="24"/>
        </w:rPr>
        <w:t>Médico</w:t>
      </w:r>
      <w:r w:rsidRPr="00E14F21">
        <w:rPr>
          <w:rFonts w:ascii="Times New Roman" w:eastAsia="Quattrocento Sans" w:hAnsi="Times New Roman" w:cs="Times New Roman"/>
          <w:b/>
          <w:color w:val="000000"/>
          <w:sz w:val="24"/>
          <w:szCs w:val="24"/>
        </w:rPr>
        <w:t xml:space="preserve"> de Swiss Medical </w:t>
      </w:r>
    </w:p>
    <w:p w14:paraId="000003AE" w14:textId="7DD8040A" w:rsidR="009C7C47" w:rsidRPr="00E14F21" w:rsidRDefault="00877CCA"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r w:rsidRPr="00E14F21">
        <w:rPr>
          <w:rFonts w:ascii="Times New Roman" w:eastAsia="Quattrocento Sans" w:hAnsi="Times New Roman" w:cs="Times New Roman"/>
          <w:color w:val="000000"/>
          <w:sz w:val="24"/>
          <w:szCs w:val="24"/>
        </w:rPr>
        <w:t>Ante la pregunta de los ARC, conozco los alcances de los acuerdos de riesgo compartido. Pero no los veo con potencial en este momento económico de nuestro mercado de la salud. En cuanto a los beneficios, creo que podrían tener potencial, para lograr precios más accesibles</w:t>
      </w:r>
    </w:p>
    <w:p w14:paraId="000003AF" w14:textId="77777777" w:rsidR="009C7C47" w:rsidRPr="00E14F21" w:rsidRDefault="00877CCA"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r w:rsidRPr="00E14F21">
        <w:rPr>
          <w:rFonts w:ascii="Times New Roman" w:eastAsia="Quattrocento Sans" w:hAnsi="Times New Roman" w:cs="Times New Roman"/>
          <w:color w:val="000000"/>
          <w:sz w:val="24"/>
          <w:szCs w:val="24"/>
        </w:rPr>
        <w:t xml:space="preserve">En cuanto a los tipos de acuerdo que sería preferible, son los </w:t>
      </w:r>
      <w:r w:rsidRPr="00E14F21">
        <w:rPr>
          <w:rFonts w:ascii="Times New Roman" w:eastAsia="Quattrocento Sans" w:hAnsi="Times New Roman" w:cs="Times New Roman"/>
          <w:sz w:val="24"/>
          <w:szCs w:val="24"/>
        </w:rPr>
        <w:t>basados</w:t>
      </w:r>
      <w:r w:rsidRPr="00E14F21">
        <w:rPr>
          <w:rFonts w:ascii="Times New Roman" w:eastAsia="Quattrocento Sans" w:hAnsi="Times New Roman" w:cs="Times New Roman"/>
          <w:color w:val="000000"/>
          <w:sz w:val="24"/>
          <w:szCs w:val="24"/>
        </w:rPr>
        <w:t xml:space="preserve"> en resultados clínicos.</w:t>
      </w:r>
    </w:p>
    <w:p w14:paraId="000003B0" w14:textId="77777777" w:rsidR="009C7C47" w:rsidRPr="00E14F21" w:rsidRDefault="00877CCA"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r w:rsidRPr="00E14F21">
        <w:rPr>
          <w:rFonts w:ascii="Times New Roman" w:eastAsia="Quattrocento Sans" w:hAnsi="Times New Roman" w:cs="Times New Roman"/>
          <w:color w:val="000000"/>
          <w:sz w:val="24"/>
          <w:szCs w:val="24"/>
        </w:rPr>
        <w:t xml:space="preserve">Creo que las mayores dificultades para llevarlas a cabo podrían ser la </w:t>
      </w:r>
      <w:r w:rsidRPr="00E14F21">
        <w:rPr>
          <w:rFonts w:ascii="Times New Roman" w:eastAsia="Quattrocento Sans" w:hAnsi="Times New Roman" w:cs="Times New Roman"/>
          <w:sz w:val="24"/>
          <w:szCs w:val="24"/>
        </w:rPr>
        <w:t>falta de sistemas</w:t>
      </w:r>
      <w:r w:rsidRPr="00E14F21">
        <w:rPr>
          <w:rFonts w:ascii="Times New Roman" w:eastAsia="Quattrocento Sans" w:hAnsi="Times New Roman" w:cs="Times New Roman"/>
          <w:color w:val="000000"/>
          <w:sz w:val="24"/>
          <w:szCs w:val="24"/>
        </w:rPr>
        <w:t xml:space="preserve"> informáticos adecuados. Por otro lado, </w:t>
      </w:r>
      <w:r w:rsidRPr="00E14F21">
        <w:rPr>
          <w:rFonts w:ascii="Times New Roman" w:eastAsia="Quattrocento Sans" w:hAnsi="Times New Roman" w:cs="Times New Roman"/>
          <w:sz w:val="24"/>
          <w:szCs w:val="24"/>
        </w:rPr>
        <w:t>los</w:t>
      </w:r>
      <w:r w:rsidRPr="00E14F21">
        <w:rPr>
          <w:rFonts w:ascii="Times New Roman" w:eastAsia="Quattrocento Sans" w:hAnsi="Times New Roman" w:cs="Times New Roman"/>
          <w:color w:val="000000"/>
          <w:sz w:val="24"/>
          <w:szCs w:val="24"/>
        </w:rPr>
        <w:t xml:space="preserve"> médicos </w:t>
      </w:r>
      <w:r w:rsidRPr="00E14F21">
        <w:rPr>
          <w:rFonts w:ascii="Times New Roman" w:eastAsia="Quattrocento Sans" w:hAnsi="Times New Roman" w:cs="Times New Roman"/>
          <w:sz w:val="24"/>
          <w:szCs w:val="24"/>
        </w:rPr>
        <w:t>cumplen</w:t>
      </w:r>
      <w:r w:rsidRPr="00E14F21">
        <w:rPr>
          <w:rFonts w:ascii="Times New Roman" w:eastAsia="Quattrocento Sans" w:hAnsi="Times New Roman" w:cs="Times New Roman"/>
          <w:color w:val="000000"/>
          <w:sz w:val="24"/>
          <w:szCs w:val="24"/>
        </w:rPr>
        <w:t xml:space="preserve"> con las guías clínicas diseñadas. Solo pueden hacerse con las condiciones enumeradas en la respuesta anterior, es decir tener los sistemas adecuados y alineamientos de los médicos. Lo cual no tenerlos en cuenta son riesgos </w:t>
      </w:r>
      <w:r w:rsidRPr="00E14F21">
        <w:rPr>
          <w:rFonts w:ascii="Times New Roman" w:eastAsia="Quattrocento Sans" w:hAnsi="Times New Roman" w:cs="Times New Roman"/>
          <w:sz w:val="24"/>
          <w:szCs w:val="24"/>
        </w:rPr>
        <w:t>de</w:t>
      </w:r>
      <w:r w:rsidRPr="00E14F21">
        <w:rPr>
          <w:rFonts w:ascii="Times New Roman" w:eastAsia="Quattrocento Sans" w:hAnsi="Times New Roman" w:cs="Times New Roman"/>
          <w:color w:val="000000"/>
          <w:sz w:val="24"/>
          <w:szCs w:val="24"/>
        </w:rPr>
        <w:t xml:space="preserve"> efectuar estos acuerdos. Los indicadores que usamos, deben ser variables duras (internaciones, mortalidad, por ejemplo) y nunca variables subrogadas.</w:t>
      </w:r>
    </w:p>
    <w:p w14:paraId="000003B1" w14:textId="77777777" w:rsidR="009C7C47" w:rsidRPr="00E14F21" w:rsidRDefault="009C7C47" w:rsidP="00E14F21">
      <w:pPr>
        <w:pBdr>
          <w:top w:val="nil"/>
          <w:left w:val="nil"/>
          <w:bottom w:val="nil"/>
          <w:right w:val="nil"/>
          <w:between w:val="nil"/>
        </w:pBdr>
        <w:shd w:val="clear" w:color="auto" w:fill="FFFFFF"/>
        <w:spacing w:after="0" w:line="360" w:lineRule="auto"/>
        <w:ind w:left="928"/>
        <w:rPr>
          <w:rFonts w:ascii="Times New Roman" w:eastAsia="Quattrocento Sans" w:hAnsi="Times New Roman" w:cs="Times New Roman"/>
          <w:color w:val="000000"/>
          <w:sz w:val="24"/>
          <w:szCs w:val="24"/>
        </w:rPr>
      </w:pPr>
    </w:p>
    <w:p w14:paraId="000003B2" w14:textId="77777777" w:rsidR="009C7C47" w:rsidRPr="00E14F21" w:rsidRDefault="00877CCA"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b/>
          <w:color w:val="000000"/>
          <w:sz w:val="24"/>
          <w:szCs w:val="24"/>
        </w:rPr>
      </w:pPr>
      <w:r w:rsidRPr="00E14F21">
        <w:rPr>
          <w:rFonts w:ascii="Times New Roman" w:eastAsia="Quattrocento Sans" w:hAnsi="Times New Roman" w:cs="Times New Roman"/>
          <w:b/>
          <w:color w:val="000000"/>
          <w:sz w:val="24"/>
          <w:szCs w:val="24"/>
        </w:rPr>
        <w:t>Luis Ángel de Giuseppe</w:t>
      </w:r>
    </w:p>
    <w:p w14:paraId="000003B3" w14:textId="77777777" w:rsidR="009C7C47" w:rsidRPr="00E14F21" w:rsidRDefault="00877CCA"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b/>
          <w:color w:val="000000"/>
          <w:sz w:val="24"/>
          <w:szCs w:val="24"/>
        </w:rPr>
      </w:pPr>
      <w:r w:rsidRPr="00E14F21">
        <w:rPr>
          <w:rFonts w:ascii="Times New Roman" w:eastAsia="Quattrocento Sans" w:hAnsi="Times New Roman" w:cs="Times New Roman"/>
          <w:b/>
          <w:color w:val="000000"/>
          <w:sz w:val="24"/>
          <w:szCs w:val="24"/>
        </w:rPr>
        <w:t>Jefe de Farmacias Hospital Italiano de Buenos Aires (HIBA)</w:t>
      </w:r>
    </w:p>
    <w:p w14:paraId="000003B4" w14:textId="53E49E17" w:rsidR="009C7C47" w:rsidRPr="00E14F21" w:rsidRDefault="00877CCA"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r w:rsidRPr="00E14F21">
        <w:rPr>
          <w:rFonts w:ascii="Times New Roman" w:eastAsia="Quattrocento Sans" w:hAnsi="Times New Roman" w:cs="Times New Roman"/>
          <w:color w:val="000000"/>
          <w:sz w:val="24"/>
          <w:szCs w:val="24"/>
        </w:rPr>
        <w:t xml:space="preserve">Desde el año 2014 en mi institución, donde me desempeño en el plan de salud del hospital italiano, hicimos los primeros inicios de aplicación del contrato del riesgo compartido, como una nueva experiencia en la gestión de compras de medicamentos, para agregarles algo distinto, digamos, comprar medicamentos que no sean solamente pagar un producto, sino también para obtener resultados.  Estos resultados que hablamos, no solamente estamos hablando de resultados en salud, y no solo resultados financieros, y por eso que el potencial. Es claro, para incluso en el nicho de medicamentos de alto precio, un grupo que trae un gran impacto presupuestario a los distintos pagadores. Entonces, si tomamos esos fármacos para aplicarles los contratos de </w:t>
      </w:r>
      <w:r w:rsidRPr="00E14F21">
        <w:rPr>
          <w:rFonts w:ascii="Times New Roman" w:eastAsia="Quattrocento Sans" w:hAnsi="Times New Roman" w:cs="Times New Roman"/>
          <w:sz w:val="24"/>
          <w:szCs w:val="24"/>
        </w:rPr>
        <w:t>riesgo</w:t>
      </w:r>
      <w:r w:rsidRPr="00E14F21">
        <w:rPr>
          <w:rFonts w:ascii="Times New Roman" w:eastAsia="Quattrocento Sans" w:hAnsi="Times New Roman" w:cs="Times New Roman"/>
          <w:color w:val="000000"/>
          <w:sz w:val="24"/>
          <w:szCs w:val="24"/>
        </w:rPr>
        <w:t xml:space="preserve"> compartido, le veo mucho potencial. Es más, en un relevamiento que hicimos hace unos meses, sobre todo los contratos aplicados </w:t>
      </w:r>
      <w:r w:rsidRPr="00E14F21">
        <w:rPr>
          <w:rFonts w:ascii="Times New Roman" w:eastAsia="Quattrocento Sans" w:hAnsi="Times New Roman" w:cs="Times New Roman"/>
          <w:sz w:val="24"/>
          <w:szCs w:val="24"/>
        </w:rPr>
        <w:t>tanto</w:t>
      </w:r>
      <w:r w:rsidRPr="00E14F21">
        <w:rPr>
          <w:rFonts w:ascii="Times New Roman" w:eastAsia="Quattrocento Sans" w:hAnsi="Times New Roman" w:cs="Times New Roman"/>
          <w:color w:val="000000"/>
          <w:sz w:val="24"/>
          <w:szCs w:val="24"/>
        </w:rPr>
        <w:t xml:space="preserve"> de contrato riesgo compartido en base financiera, como aquellos contratos de riesgo compartido en base de resultados de salud. Todos ellos </w:t>
      </w:r>
      <w:r w:rsidR="00C95493">
        <w:rPr>
          <w:rFonts w:ascii="Times New Roman" w:eastAsia="Quattrocento Sans" w:hAnsi="Times New Roman" w:cs="Times New Roman"/>
          <w:color w:val="000000"/>
          <w:sz w:val="24"/>
          <w:szCs w:val="24"/>
        </w:rPr>
        <w:t xml:space="preserve">fueron </w:t>
      </w:r>
      <w:r w:rsidRPr="00E14F21">
        <w:rPr>
          <w:rFonts w:ascii="Times New Roman" w:eastAsia="Quattrocento Sans" w:hAnsi="Times New Roman" w:cs="Times New Roman"/>
          <w:color w:val="000000"/>
          <w:sz w:val="24"/>
          <w:szCs w:val="24"/>
        </w:rPr>
        <w:t xml:space="preserve">favorables, en el porcentaje final a pagar. Esto quiere decir que, pagando por el producto, estamos hablando de un 100% del valor con el descuento aplicado por el laboratorio, </w:t>
      </w:r>
      <w:r w:rsidRPr="00E14F21">
        <w:rPr>
          <w:rFonts w:ascii="Times New Roman" w:eastAsia="Quattrocento Sans" w:hAnsi="Times New Roman" w:cs="Times New Roman"/>
          <w:sz w:val="24"/>
          <w:szCs w:val="24"/>
        </w:rPr>
        <w:t>aplicando</w:t>
      </w:r>
      <w:r w:rsidRPr="00E14F21">
        <w:rPr>
          <w:rFonts w:ascii="Times New Roman" w:eastAsia="Quattrocento Sans" w:hAnsi="Times New Roman" w:cs="Times New Roman"/>
          <w:color w:val="000000"/>
          <w:sz w:val="24"/>
          <w:szCs w:val="24"/>
        </w:rPr>
        <w:t xml:space="preserve"> el contrato de riesgo compartido. Todos fueron un porcentaje menor, todos sabemos que cualquier punto menor al valor real del 100%, es de mucho dinero porque son fármacos de alto precio. Es por eso, que lo veo con un gran potencial para aplicar, pero todo esto dependerá de las estructuras de cada uno de los pagadores. Por qué se </w:t>
      </w:r>
      <w:r w:rsidRPr="00E14F21">
        <w:rPr>
          <w:rFonts w:ascii="Times New Roman" w:eastAsia="Quattrocento Sans" w:hAnsi="Times New Roman" w:cs="Times New Roman"/>
          <w:sz w:val="24"/>
          <w:szCs w:val="24"/>
        </w:rPr>
        <w:t>necesita</w:t>
      </w:r>
      <w:r w:rsidRPr="00E14F21">
        <w:rPr>
          <w:rFonts w:ascii="Times New Roman" w:eastAsia="Quattrocento Sans" w:hAnsi="Times New Roman" w:cs="Times New Roman"/>
          <w:color w:val="000000"/>
          <w:sz w:val="24"/>
          <w:szCs w:val="24"/>
        </w:rPr>
        <w:t xml:space="preserve"> un seguimiento tanto a los contratos compartidos tanto para hacer de base financieras, como los de resultados de salud, en hacer el seguimiento hacer estos contratos, hacer seguimiento de las notas de crédito de los pagos y en el caso de salud ver los resultados clínicos.</w:t>
      </w:r>
    </w:p>
    <w:p w14:paraId="000003B5" w14:textId="3DC204FF" w:rsidR="009C7C47" w:rsidRPr="00E14F21" w:rsidRDefault="00877CCA"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r w:rsidRPr="00E14F21">
        <w:rPr>
          <w:rFonts w:ascii="Times New Roman" w:eastAsia="Quattrocento Sans" w:hAnsi="Times New Roman" w:cs="Times New Roman"/>
          <w:color w:val="000000"/>
          <w:sz w:val="24"/>
          <w:szCs w:val="24"/>
        </w:rPr>
        <w:t xml:space="preserve">Tal vez en riesgo compartido cuando hablamos de ARC de base financiera, son aquellos que pueden ser por volumen, que son los más característicos, como aquellos que tienen bonificaciones del inicio, bonificaciones por adherencia, o en el </w:t>
      </w:r>
      <w:r w:rsidRPr="00E14F21">
        <w:rPr>
          <w:rFonts w:ascii="Times New Roman" w:eastAsia="Quattrocento Sans" w:hAnsi="Times New Roman" w:cs="Times New Roman"/>
          <w:sz w:val="24"/>
          <w:szCs w:val="24"/>
        </w:rPr>
        <w:t>transcurso</w:t>
      </w:r>
      <w:r w:rsidRPr="00E14F21">
        <w:rPr>
          <w:rFonts w:ascii="Times New Roman" w:eastAsia="Quattrocento Sans" w:hAnsi="Times New Roman" w:cs="Times New Roman"/>
          <w:color w:val="000000"/>
          <w:sz w:val="24"/>
          <w:szCs w:val="24"/>
        </w:rPr>
        <w:t xml:space="preserve"> del tiempo tenemos distintas bonificaciones o por utilización, es decir, son netamente financiero. Donde toma un riesgo tanto el laboratorio porque da esas bonificaciones y toma su compromiso de bonificar, e incluso aplican descuentos extras en las instituciones para reducir </w:t>
      </w:r>
      <w:r w:rsidR="00AE73CF">
        <w:rPr>
          <w:rFonts w:ascii="Times New Roman" w:eastAsia="Quattrocento Sans" w:hAnsi="Times New Roman" w:cs="Times New Roman"/>
          <w:color w:val="000000"/>
          <w:sz w:val="24"/>
          <w:szCs w:val="24"/>
        </w:rPr>
        <w:t xml:space="preserve">sus </w:t>
      </w:r>
      <w:r w:rsidRPr="00E14F21">
        <w:rPr>
          <w:rFonts w:ascii="Times New Roman" w:eastAsia="Quattrocento Sans" w:hAnsi="Times New Roman" w:cs="Times New Roman"/>
          <w:color w:val="000000"/>
          <w:sz w:val="24"/>
          <w:szCs w:val="24"/>
        </w:rPr>
        <w:t xml:space="preserve">costos. De ahí podemos sacar un cálculo de lo que pagamos, y lo que potencialmente </w:t>
      </w:r>
      <w:r w:rsidRPr="00E14F21">
        <w:rPr>
          <w:rFonts w:ascii="Times New Roman" w:eastAsia="Quattrocento Sans" w:hAnsi="Times New Roman" w:cs="Times New Roman"/>
          <w:sz w:val="24"/>
          <w:szCs w:val="24"/>
        </w:rPr>
        <w:t>pagaremos</w:t>
      </w:r>
      <w:r w:rsidRPr="00E14F21">
        <w:rPr>
          <w:rFonts w:ascii="Times New Roman" w:eastAsia="Quattrocento Sans" w:hAnsi="Times New Roman" w:cs="Times New Roman"/>
          <w:color w:val="000000"/>
          <w:sz w:val="24"/>
          <w:szCs w:val="24"/>
        </w:rPr>
        <w:t xml:space="preserve"> directamente sin acuerdo, y cuánto pagamos con el acuerdo entonces. Es un beneficio, digamos netamente financiero para reducir el impacto presupuestario. Toma ese riesgo digamos, y qué impacto hace en el presupuesto final. Cuando los resultados ARC son en </w:t>
      </w:r>
      <w:r w:rsidR="005D5AAD">
        <w:rPr>
          <w:rFonts w:ascii="Times New Roman" w:eastAsia="Quattrocento Sans" w:hAnsi="Times New Roman" w:cs="Times New Roman"/>
          <w:color w:val="000000"/>
          <w:sz w:val="24"/>
          <w:szCs w:val="24"/>
        </w:rPr>
        <w:t xml:space="preserve">resultado de </w:t>
      </w:r>
      <w:r w:rsidRPr="00E14F21">
        <w:rPr>
          <w:rFonts w:ascii="Times New Roman" w:eastAsia="Quattrocento Sans" w:hAnsi="Times New Roman" w:cs="Times New Roman"/>
          <w:color w:val="000000"/>
          <w:sz w:val="24"/>
          <w:szCs w:val="24"/>
        </w:rPr>
        <w:t xml:space="preserve">salud, hablamos mucho más que el precio, ahí obtenemos datos clínicos reales de nuestros pacientes en la vida real. Lo que vamos a hacer después con esos resultados, una posterior </w:t>
      </w:r>
      <w:r w:rsidRPr="00E14F21">
        <w:rPr>
          <w:rFonts w:ascii="Times New Roman" w:eastAsia="Quattrocento Sans" w:hAnsi="Times New Roman" w:cs="Times New Roman"/>
          <w:sz w:val="24"/>
          <w:szCs w:val="24"/>
        </w:rPr>
        <w:t>evaluación de cada</w:t>
      </w:r>
      <w:r w:rsidRPr="00E14F21">
        <w:rPr>
          <w:rFonts w:ascii="Times New Roman" w:eastAsia="Quattrocento Sans" w:hAnsi="Times New Roman" w:cs="Times New Roman"/>
          <w:color w:val="000000"/>
          <w:sz w:val="24"/>
          <w:szCs w:val="24"/>
        </w:rPr>
        <w:t xml:space="preserve"> una de esas tecnologías, de cada uno de esos medicamentos y tomar las determinaciones de que si vamos a utilizar esas tecnologías por los resultados obtenidos anteriormente. Si vamos a continuar, si lo vamos a continuar </w:t>
      </w:r>
      <w:r w:rsidR="00782177">
        <w:rPr>
          <w:rFonts w:ascii="Times New Roman" w:eastAsia="Quattrocento Sans" w:hAnsi="Times New Roman" w:cs="Times New Roman"/>
          <w:color w:val="000000"/>
          <w:sz w:val="24"/>
          <w:szCs w:val="24"/>
        </w:rPr>
        <w:t xml:space="preserve">y </w:t>
      </w:r>
      <w:r w:rsidRPr="00E14F21">
        <w:rPr>
          <w:rFonts w:ascii="Times New Roman" w:eastAsia="Quattrocento Sans" w:hAnsi="Times New Roman" w:cs="Times New Roman"/>
          <w:color w:val="000000"/>
          <w:sz w:val="24"/>
          <w:szCs w:val="24"/>
        </w:rPr>
        <w:t xml:space="preserve">con </w:t>
      </w:r>
      <w:r w:rsidR="00782177">
        <w:rPr>
          <w:rFonts w:ascii="Times New Roman" w:eastAsia="Quattrocento Sans" w:hAnsi="Times New Roman" w:cs="Times New Roman"/>
          <w:color w:val="000000"/>
          <w:sz w:val="24"/>
          <w:szCs w:val="24"/>
        </w:rPr>
        <w:t xml:space="preserve">qué </w:t>
      </w:r>
      <w:r w:rsidRPr="00E14F21">
        <w:rPr>
          <w:rFonts w:ascii="Times New Roman" w:eastAsia="Quattrocento Sans" w:hAnsi="Times New Roman" w:cs="Times New Roman"/>
          <w:color w:val="000000"/>
          <w:sz w:val="24"/>
          <w:szCs w:val="24"/>
        </w:rPr>
        <w:t xml:space="preserve">condiciones, o </w:t>
      </w:r>
      <w:r w:rsidR="00782177">
        <w:rPr>
          <w:rFonts w:ascii="Times New Roman" w:eastAsia="Quattrocento Sans" w:hAnsi="Times New Roman" w:cs="Times New Roman"/>
          <w:color w:val="000000"/>
          <w:sz w:val="24"/>
          <w:szCs w:val="24"/>
        </w:rPr>
        <w:t xml:space="preserve">si </w:t>
      </w:r>
      <w:r w:rsidRPr="00E14F21">
        <w:rPr>
          <w:rFonts w:ascii="Times New Roman" w:eastAsia="Quattrocento Sans" w:hAnsi="Times New Roman" w:cs="Times New Roman"/>
          <w:color w:val="000000"/>
          <w:sz w:val="24"/>
          <w:szCs w:val="24"/>
        </w:rPr>
        <w:t xml:space="preserve">la vamos a sacar de nuestras opciones terapéuticas para </w:t>
      </w:r>
      <w:r w:rsidRPr="00E14F21">
        <w:rPr>
          <w:rFonts w:ascii="Times New Roman" w:eastAsia="Quattrocento Sans" w:hAnsi="Times New Roman" w:cs="Times New Roman"/>
          <w:sz w:val="24"/>
          <w:szCs w:val="24"/>
        </w:rPr>
        <w:t>estos</w:t>
      </w:r>
      <w:r w:rsidRPr="00E14F21">
        <w:rPr>
          <w:rFonts w:ascii="Times New Roman" w:eastAsia="Quattrocento Sans" w:hAnsi="Times New Roman" w:cs="Times New Roman"/>
          <w:color w:val="000000"/>
          <w:sz w:val="24"/>
          <w:szCs w:val="24"/>
        </w:rPr>
        <w:t xml:space="preserve"> tratamientos. Por eso, nos sirve para tener mayores datos clínicos, más que el precio, obviamente está dentro incluido dentro de este análisis. Creo que nos dan mayor visibilidad de los tratamientos, nos protocoliza el uso de los medicamentos. Cuestión que también ayuda a ordenar, digamos, las prescripciones. Los médicos saben también que prescribir, en qué condiciones prescribir, cuáles son las condiciones, que son los resultados medibles y el paciente se beneficia finalmente con un mayor cuidado de la protocolización de su uso. </w:t>
      </w:r>
    </w:p>
    <w:p w14:paraId="000003B6" w14:textId="77777777" w:rsidR="009C7C47" w:rsidRPr="00E14F21" w:rsidRDefault="00877CCA"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r w:rsidRPr="00E14F21">
        <w:rPr>
          <w:rFonts w:ascii="Times New Roman" w:eastAsia="Quattrocento Sans" w:hAnsi="Times New Roman" w:cs="Times New Roman"/>
          <w:color w:val="000000"/>
          <w:sz w:val="24"/>
          <w:szCs w:val="24"/>
        </w:rPr>
        <w:t xml:space="preserve">Bueno. </w:t>
      </w:r>
      <w:r w:rsidRPr="00E14F21">
        <w:rPr>
          <w:rFonts w:ascii="Times New Roman" w:eastAsia="Quattrocento Sans" w:hAnsi="Times New Roman" w:cs="Times New Roman"/>
          <w:sz w:val="24"/>
          <w:szCs w:val="24"/>
        </w:rPr>
        <w:t>Desde</w:t>
      </w:r>
      <w:r w:rsidRPr="00E14F21">
        <w:rPr>
          <w:rFonts w:ascii="Times New Roman" w:eastAsia="Quattrocento Sans" w:hAnsi="Times New Roman" w:cs="Times New Roman"/>
          <w:color w:val="000000"/>
          <w:sz w:val="24"/>
          <w:szCs w:val="24"/>
        </w:rPr>
        <w:t xml:space="preserve"> mi visión, obviamente son de resultados de salud.  Sería como una máxima encontrar muchos acuerdos compartidos pasados, resultados de toda la población, cómo le va con cada uno de los medicamentos, y sus resultados. Hay que tener en cuenta que no hace falta tener este acuerdo por siempre, sino que se puede hacer por un tiempo, un año o 2 años, compré el resultado y a partir de esos resultados y la visibilidad que no va a dar ese resultado, nos sirve para generar un nuevo contrato. Es decir, si la eficacia de este medicamento y los resultados en la eficacia me dieron que, un 30% no responden al tratamiento o no responde adecuadamente o no me dan los resultados clínicos esperados, para el próximo año puede hacer un acuerdo teniendo en cuenta el resultado de falta de eficacia, o sea, si es 30 ciento bueno aplicar un 30% extra al descuento, no, eso sería como una modalidad para conocer, digamos, los resultados.  Como preferencia serían los ARC resultados de salud.  </w:t>
      </w:r>
    </w:p>
    <w:p w14:paraId="000003B7" w14:textId="03F5BFA6" w:rsidR="009C7C47" w:rsidRPr="00E14F21" w:rsidRDefault="00877CCA"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r w:rsidRPr="00E14F21">
        <w:rPr>
          <w:rFonts w:ascii="Times New Roman" w:eastAsia="Quattrocento Sans" w:hAnsi="Times New Roman" w:cs="Times New Roman"/>
          <w:color w:val="000000"/>
          <w:sz w:val="24"/>
          <w:szCs w:val="24"/>
        </w:rPr>
        <w:t xml:space="preserve">El fraccionamiento de nuestro sistema de salud y los distintos pagadores, hace que cada uno, tiene, también distintas administraciones de compra. Hay distintas formas de compra de los medicamentos para darle acceso a nuestro paciente. Hay compras directas al laboratorio, hay compras a través de las droguerías, por farmacia, por licitaciones </w:t>
      </w:r>
      <w:r w:rsidR="002F4C34">
        <w:rPr>
          <w:rFonts w:ascii="Times New Roman" w:eastAsia="Quattrocento Sans" w:hAnsi="Times New Roman" w:cs="Times New Roman"/>
          <w:color w:val="000000"/>
          <w:sz w:val="24"/>
          <w:szCs w:val="24"/>
        </w:rPr>
        <w:t xml:space="preserve">o </w:t>
      </w:r>
      <w:r w:rsidRPr="00E14F21">
        <w:rPr>
          <w:rFonts w:ascii="Times New Roman" w:eastAsia="Quattrocento Sans" w:hAnsi="Times New Roman" w:cs="Times New Roman"/>
          <w:color w:val="000000"/>
          <w:sz w:val="24"/>
          <w:szCs w:val="24"/>
        </w:rPr>
        <w:t xml:space="preserve">concursos. Bueno, hay muchísimas opciones de compra, lo que hace que cada modelo se tenga que revisar para cada uno de los pagadores. Entonces, cuando hablamos de contrato riesgo compartido en base financiera, dependerá de cada comprador. En nuestro </w:t>
      </w:r>
      <w:r w:rsidRPr="00E14F21">
        <w:rPr>
          <w:rFonts w:ascii="Times New Roman" w:eastAsia="Quattrocento Sans" w:hAnsi="Times New Roman" w:cs="Times New Roman"/>
          <w:sz w:val="24"/>
          <w:szCs w:val="24"/>
        </w:rPr>
        <w:t>caso tenemos</w:t>
      </w:r>
      <w:r w:rsidRPr="00E14F21">
        <w:rPr>
          <w:rFonts w:ascii="Times New Roman" w:eastAsia="Quattrocento Sans" w:hAnsi="Times New Roman" w:cs="Times New Roman"/>
          <w:color w:val="000000"/>
          <w:sz w:val="24"/>
          <w:szCs w:val="24"/>
        </w:rPr>
        <w:t xml:space="preserve"> un sistema centralizado de compras, donde tenemos un hospital con su propia aseguradora de salud, que es el plan de salud, se hacen compras centralizadas, con concursos de compra y compra directa al laboratorio. Eso nos facilita la administración de acuerdos en el seguimiento tanto, de los pacientes, de la inclusión de pacientes, como de las notas de crédito y bonificaciones que </w:t>
      </w:r>
      <w:r w:rsidRPr="00E14F21">
        <w:rPr>
          <w:rFonts w:ascii="Times New Roman" w:eastAsia="Quattrocento Sans" w:hAnsi="Times New Roman" w:cs="Times New Roman"/>
          <w:sz w:val="24"/>
          <w:szCs w:val="24"/>
        </w:rPr>
        <w:t>hacen a</w:t>
      </w:r>
      <w:r w:rsidRPr="00E14F21">
        <w:rPr>
          <w:rFonts w:ascii="Times New Roman" w:eastAsia="Quattrocento Sans" w:hAnsi="Times New Roman" w:cs="Times New Roman"/>
          <w:color w:val="000000"/>
          <w:sz w:val="24"/>
          <w:szCs w:val="24"/>
        </w:rPr>
        <w:t xml:space="preserve"> los beneficios de los acuerdos en base financiera. En el caso de los ARC por resultados de salud se hace más complejo, digamos cuando no se tiene un sistema centralizado, nosotros tenemos nuestro grupo médico</w:t>
      </w:r>
      <w:r w:rsidR="0099680E">
        <w:rPr>
          <w:rFonts w:ascii="Times New Roman" w:eastAsia="Quattrocento Sans" w:hAnsi="Times New Roman" w:cs="Times New Roman"/>
          <w:color w:val="000000"/>
          <w:sz w:val="24"/>
          <w:szCs w:val="24"/>
        </w:rPr>
        <w:t xml:space="preserve"> y </w:t>
      </w:r>
      <w:r w:rsidRPr="00E14F21">
        <w:rPr>
          <w:rFonts w:ascii="Times New Roman" w:eastAsia="Quattrocento Sans" w:hAnsi="Times New Roman" w:cs="Times New Roman"/>
          <w:color w:val="000000"/>
          <w:sz w:val="24"/>
          <w:szCs w:val="24"/>
        </w:rPr>
        <w:t xml:space="preserve">podemos hacer seguimiento. Trabajamos sobre la misma historia clínica electrónica, pero en el caso de la mayoría de los pagadores, cuando tienen que no tienen centros propios y tienen una diversidad, digamos de zonas, donde tiene su población de afiliados, y la cantidad de prestadores es muy grande. </w:t>
      </w:r>
      <w:r w:rsidR="00D825C2">
        <w:rPr>
          <w:rFonts w:ascii="Times New Roman" w:eastAsia="Quattrocento Sans" w:hAnsi="Times New Roman" w:cs="Times New Roman"/>
          <w:color w:val="000000"/>
          <w:sz w:val="24"/>
          <w:szCs w:val="24"/>
        </w:rPr>
        <w:t>Es a</w:t>
      </w:r>
      <w:r w:rsidRPr="00E14F21">
        <w:rPr>
          <w:rFonts w:ascii="Times New Roman" w:eastAsia="Quattrocento Sans" w:hAnsi="Times New Roman" w:cs="Times New Roman"/>
          <w:color w:val="000000"/>
          <w:sz w:val="24"/>
          <w:szCs w:val="24"/>
        </w:rPr>
        <w:t xml:space="preserve">hí la recolección de datos se dificulta, pero no es imposible, digamos, porque ya para autorizar los tratamientos, los pagadores solicitan cierta documentación que centralizan en los auditores en los distritos centros.  Se podría hacer el seguimiento, o sea, como condición para aprobar un fármaco, tomar esas documentaciones de pedido de inicio de tratamiento y solicitando cada cierto tiempo, por ejemplo, cada 3 meses, 6 meses, dependiendo de la tecnología y de la medición del resultado. Hay opciones de aplicación, son más </w:t>
      </w:r>
      <w:r w:rsidRPr="00E14F21">
        <w:rPr>
          <w:rFonts w:ascii="Times New Roman" w:eastAsia="Quattrocento Sans" w:hAnsi="Times New Roman" w:cs="Times New Roman"/>
          <w:sz w:val="24"/>
          <w:szCs w:val="24"/>
        </w:rPr>
        <w:t>dificultosos</w:t>
      </w:r>
      <w:r w:rsidRPr="00E14F21">
        <w:rPr>
          <w:rFonts w:ascii="Times New Roman" w:eastAsia="Quattrocento Sans" w:hAnsi="Times New Roman" w:cs="Times New Roman"/>
          <w:color w:val="000000"/>
          <w:sz w:val="24"/>
          <w:szCs w:val="24"/>
        </w:rPr>
        <w:t xml:space="preserve"> cuanto más descentralizado o mayores prestadores externos. Tal vez la administración se hace más difícil, pero yo estoy convencido de que se puede aplicar y se puede adaptar a cada uno de los sistemas de salud.  </w:t>
      </w:r>
    </w:p>
    <w:p w14:paraId="000003B8" w14:textId="40BDD365" w:rsidR="009C7C47" w:rsidRPr="00E14F21" w:rsidRDefault="00877CCA"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r w:rsidRPr="00E14F21">
        <w:rPr>
          <w:rFonts w:ascii="Times New Roman" w:eastAsia="Quattrocento Sans" w:hAnsi="Times New Roman" w:cs="Times New Roman"/>
          <w:sz w:val="24"/>
          <w:szCs w:val="24"/>
        </w:rPr>
        <w:t>Creo que para</w:t>
      </w:r>
      <w:r w:rsidRPr="00E14F21">
        <w:rPr>
          <w:rFonts w:ascii="Times New Roman" w:eastAsia="Quattrocento Sans" w:hAnsi="Times New Roman" w:cs="Times New Roman"/>
          <w:color w:val="000000"/>
          <w:sz w:val="24"/>
          <w:szCs w:val="24"/>
        </w:rPr>
        <w:t xml:space="preserve"> evaluar la viabilidad de la aplicación del contrato compartido es justamente la elección del fármaco y el impacto que puede hacer ese fármaco o tecnología, porque incluso esto se puede hablar para prótesis por implantes para otras tecnologías de muy alto precio. Y en la que tenemos principalmente dudas también, no solamente el precio, sino de su eficacia y seguridad. En la viabilidad para administrar mejor, sería principalmente en esos en esos fármacos con esas tecnologías que tenemos dudas. Y no en las tecnologías que ya conocemos mucho de su eficacia y su seguridad, tienen un gran volumen y ya conocemos bastante su perfil tanto de eficacia como de seguridad. Ahí no sería viable, pero sí para ver las nuevas tecnologías o tecnología, que tenemos muchas dudas. Ahí lo veo muy viable para su aplicación. Sería el nicho </w:t>
      </w:r>
      <w:r w:rsidR="002C7218">
        <w:rPr>
          <w:rFonts w:ascii="Times New Roman" w:eastAsia="Quattrocento Sans" w:hAnsi="Times New Roman" w:cs="Times New Roman"/>
          <w:color w:val="000000"/>
          <w:sz w:val="24"/>
          <w:szCs w:val="24"/>
        </w:rPr>
        <w:t xml:space="preserve">de </w:t>
      </w:r>
      <w:r w:rsidRPr="00E14F21">
        <w:rPr>
          <w:rFonts w:ascii="Times New Roman" w:eastAsia="Quattrocento Sans" w:hAnsi="Times New Roman" w:cs="Times New Roman"/>
          <w:color w:val="000000"/>
          <w:sz w:val="24"/>
          <w:szCs w:val="24"/>
        </w:rPr>
        <w:t xml:space="preserve">aplicar </w:t>
      </w:r>
      <w:r w:rsidR="002C7218">
        <w:rPr>
          <w:rFonts w:ascii="Times New Roman" w:eastAsia="Quattrocento Sans" w:hAnsi="Times New Roman" w:cs="Times New Roman"/>
          <w:color w:val="000000"/>
          <w:sz w:val="24"/>
          <w:szCs w:val="24"/>
        </w:rPr>
        <w:t xml:space="preserve">en </w:t>
      </w:r>
      <w:r w:rsidRPr="00E14F21">
        <w:rPr>
          <w:rFonts w:ascii="Times New Roman" w:eastAsia="Quattrocento Sans" w:hAnsi="Times New Roman" w:cs="Times New Roman"/>
          <w:color w:val="000000"/>
          <w:sz w:val="24"/>
          <w:szCs w:val="24"/>
        </w:rPr>
        <w:t xml:space="preserve">fármacos de alto precio, dudosa evidencia de eficacia y seguridad o falta de evidencia, </w:t>
      </w:r>
      <w:r w:rsidR="00D25D7E">
        <w:rPr>
          <w:rFonts w:ascii="Times New Roman" w:eastAsia="Quattrocento Sans" w:hAnsi="Times New Roman" w:cs="Times New Roman"/>
          <w:color w:val="000000"/>
          <w:sz w:val="24"/>
          <w:szCs w:val="24"/>
        </w:rPr>
        <w:t xml:space="preserve">o </w:t>
      </w:r>
      <w:r w:rsidRPr="00E14F21">
        <w:rPr>
          <w:rFonts w:ascii="Times New Roman" w:eastAsia="Quattrocento Sans" w:hAnsi="Times New Roman" w:cs="Times New Roman"/>
          <w:color w:val="000000"/>
          <w:sz w:val="24"/>
          <w:szCs w:val="24"/>
        </w:rPr>
        <w:t>falta de conocimiento</w:t>
      </w:r>
      <w:r w:rsidR="00D25D7E">
        <w:rPr>
          <w:rFonts w:ascii="Times New Roman" w:eastAsia="Quattrocento Sans" w:hAnsi="Times New Roman" w:cs="Times New Roman"/>
          <w:color w:val="000000"/>
          <w:sz w:val="24"/>
          <w:szCs w:val="24"/>
        </w:rPr>
        <w:t>,</w:t>
      </w:r>
      <w:r w:rsidRPr="00E14F21">
        <w:rPr>
          <w:rFonts w:ascii="Times New Roman" w:eastAsia="Quattrocento Sans" w:hAnsi="Times New Roman" w:cs="Times New Roman"/>
          <w:color w:val="000000"/>
          <w:sz w:val="24"/>
          <w:szCs w:val="24"/>
        </w:rPr>
        <w:t xml:space="preserve"> </w:t>
      </w:r>
      <w:r w:rsidR="00D25D7E">
        <w:rPr>
          <w:rFonts w:ascii="Times New Roman" w:eastAsia="Quattrocento Sans" w:hAnsi="Times New Roman" w:cs="Times New Roman"/>
          <w:color w:val="000000"/>
          <w:sz w:val="24"/>
          <w:szCs w:val="24"/>
        </w:rPr>
        <w:t>a</w:t>
      </w:r>
      <w:r w:rsidRPr="00E14F21">
        <w:rPr>
          <w:rFonts w:ascii="Times New Roman" w:eastAsia="Quattrocento Sans" w:hAnsi="Times New Roman" w:cs="Times New Roman"/>
          <w:color w:val="000000"/>
          <w:sz w:val="24"/>
          <w:szCs w:val="24"/>
        </w:rPr>
        <w:t>hí aplicaría contratos de riesgo compartido. </w:t>
      </w:r>
    </w:p>
    <w:p w14:paraId="000003B9" w14:textId="30CF4C94" w:rsidR="009C7C47" w:rsidRPr="00E14F21" w:rsidRDefault="009F4131"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r>
        <w:rPr>
          <w:rFonts w:ascii="Times New Roman" w:eastAsia="Quattrocento Sans" w:hAnsi="Times New Roman" w:cs="Times New Roman"/>
          <w:color w:val="000000"/>
          <w:sz w:val="24"/>
          <w:szCs w:val="24"/>
        </w:rPr>
        <w:t>¿</w:t>
      </w:r>
      <w:r w:rsidR="00D25D7E">
        <w:rPr>
          <w:rFonts w:ascii="Times New Roman" w:eastAsia="Quattrocento Sans" w:hAnsi="Times New Roman" w:cs="Times New Roman"/>
          <w:color w:val="000000"/>
          <w:sz w:val="24"/>
          <w:szCs w:val="24"/>
        </w:rPr>
        <w:t>L</w:t>
      </w:r>
      <w:r w:rsidR="00877CCA" w:rsidRPr="00E14F21">
        <w:rPr>
          <w:rFonts w:ascii="Times New Roman" w:eastAsia="Quattrocento Sans" w:hAnsi="Times New Roman" w:cs="Times New Roman"/>
          <w:color w:val="000000"/>
          <w:sz w:val="24"/>
          <w:szCs w:val="24"/>
        </w:rPr>
        <w:t xml:space="preserve">as desventajas para aplicar estos </w:t>
      </w:r>
      <w:r w:rsidR="00A11096" w:rsidRPr="00E14F21">
        <w:rPr>
          <w:rFonts w:ascii="Times New Roman" w:eastAsia="Quattrocento Sans" w:hAnsi="Times New Roman" w:cs="Times New Roman"/>
          <w:color w:val="000000"/>
          <w:sz w:val="24"/>
          <w:szCs w:val="24"/>
        </w:rPr>
        <w:t>contratos</w:t>
      </w:r>
      <w:r w:rsidR="00A11096">
        <w:rPr>
          <w:rFonts w:ascii="Times New Roman" w:eastAsia="Quattrocento Sans" w:hAnsi="Times New Roman" w:cs="Times New Roman"/>
          <w:color w:val="000000"/>
          <w:sz w:val="24"/>
          <w:szCs w:val="24"/>
        </w:rPr>
        <w:t>?</w:t>
      </w:r>
      <w:r w:rsidR="00877CCA" w:rsidRPr="00E14F21">
        <w:rPr>
          <w:rFonts w:ascii="Times New Roman" w:eastAsia="Quattrocento Sans" w:hAnsi="Times New Roman" w:cs="Times New Roman"/>
          <w:color w:val="000000"/>
          <w:sz w:val="24"/>
          <w:szCs w:val="24"/>
        </w:rPr>
        <w:t xml:space="preserve"> Estos ARC nacieron en principalmente en Estados Unidos, después en Europa, este tipo de contratos</w:t>
      </w:r>
      <w:r w:rsidR="00A11096">
        <w:rPr>
          <w:rFonts w:ascii="Times New Roman" w:eastAsia="Quattrocento Sans" w:hAnsi="Times New Roman" w:cs="Times New Roman"/>
          <w:color w:val="000000"/>
          <w:sz w:val="24"/>
          <w:szCs w:val="24"/>
        </w:rPr>
        <w:t xml:space="preserve"> surgen</w:t>
      </w:r>
      <w:r w:rsidR="00877CCA" w:rsidRPr="00E14F21">
        <w:rPr>
          <w:rFonts w:ascii="Times New Roman" w:eastAsia="Quattrocento Sans" w:hAnsi="Times New Roman" w:cs="Times New Roman"/>
          <w:color w:val="000000"/>
          <w:sz w:val="24"/>
          <w:szCs w:val="24"/>
        </w:rPr>
        <w:t xml:space="preserve"> por la preocupación que daba, justamente las incertidumbres del precio de los resultados de cada uno de los medicamentos y las nuevas tecnologías. Entonces, como una manera de aplicación, digamos, se propuso el contrato de riesgo compartido, que se utiliza en muchos países de Europa como una condición de ingreso o de aprobación o de compra por el Estado. ¿Qué podemos preguntar cómo desventajas? Obviamente que lleva mucha más estructura, </w:t>
      </w:r>
      <w:r w:rsidR="0096210C">
        <w:rPr>
          <w:rFonts w:ascii="Times New Roman" w:eastAsia="Quattrocento Sans" w:hAnsi="Times New Roman" w:cs="Times New Roman"/>
          <w:color w:val="000000"/>
          <w:sz w:val="24"/>
          <w:szCs w:val="24"/>
        </w:rPr>
        <w:t xml:space="preserve">y </w:t>
      </w:r>
      <w:r w:rsidR="00877CCA" w:rsidRPr="00E14F21">
        <w:rPr>
          <w:rFonts w:ascii="Times New Roman" w:eastAsia="Quattrocento Sans" w:hAnsi="Times New Roman" w:cs="Times New Roman"/>
          <w:color w:val="000000"/>
          <w:sz w:val="24"/>
          <w:szCs w:val="24"/>
        </w:rPr>
        <w:t>mayor seguimiento</w:t>
      </w:r>
      <w:r w:rsidR="0096210C">
        <w:rPr>
          <w:rFonts w:ascii="Times New Roman" w:eastAsia="Quattrocento Sans" w:hAnsi="Times New Roman" w:cs="Times New Roman"/>
          <w:color w:val="000000"/>
          <w:sz w:val="24"/>
          <w:szCs w:val="24"/>
        </w:rPr>
        <w:t>, e</w:t>
      </w:r>
      <w:r w:rsidR="00877CCA" w:rsidRPr="00E14F21">
        <w:rPr>
          <w:rFonts w:ascii="Times New Roman" w:eastAsia="Quattrocento Sans" w:hAnsi="Times New Roman" w:cs="Times New Roman"/>
          <w:color w:val="000000"/>
          <w:sz w:val="24"/>
          <w:szCs w:val="24"/>
        </w:rPr>
        <w:t>n nuestro sistema de salud local, nos preocupa esta variabilidad, como la variabilidad de prestadores, el lugar de residencia</w:t>
      </w:r>
      <w:r w:rsidR="005316CE">
        <w:rPr>
          <w:rFonts w:ascii="Times New Roman" w:eastAsia="Quattrocento Sans" w:hAnsi="Times New Roman" w:cs="Times New Roman"/>
          <w:color w:val="000000"/>
          <w:sz w:val="24"/>
          <w:szCs w:val="24"/>
        </w:rPr>
        <w:t xml:space="preserve"> </w:t>
      </w:r>
      <w:r w:rsidR="00632F58">
        <w:rPr>
          <w:rFonts w:ascii="Times New Roman" w:eastAsia="Quattrocento Sans" w:hAnsi="Times New Roman" w:cs="Times New Roman"/>
          <w:color w:val="000000"/>
          <w:sz w:val="24"/>
          <w:szCs w:val="24"/>
        </w:rPr>
        <w:t xml:space="preserve">de </w:t>
      </w:r>
      <w:r w:rsidR="00632F58" w:rsidRPr="00E14F21">
        <w:rPr>
          <w:rFonts w:ascii="Times New Roman" w:eastAsia="Quattrocento Sans" w:hAnsi="Times New Roman" w:cs="Times New Roman"/>
          <w:color w:val="000000"/>
          <w:sz w:val="24"/>
          <w:szCs w:val="24"/>
        </w:rPr>
        <w:t>los</w:t>
      </w:r>
      <w:r w:rsidR="00877CCA" w:rsidRPr="00E14F21">
        <w:rPr>
          <w:rFonts w:ascii="Times New Roman" w:eastAsia="Quattrocento Sans" w:hAnsi="Times New Roman" w:cs="Times New Roman"/>
          <w:color w:val="000000"/>
          <w:sz w:val="24"/>
          <w:szCs w:val="24"/>
        </w:rPr>
        <w:t xml:space="preserve"> afiliados, </w:t>
      </w:r>
      <w:r w:rsidR="005316CE">
        <w:rPr>
          <w:rFonts w:ascii="Times New Roman" w:eastAsia="Quattrocento Sans" w:hAnsi="Times New Roman" w:cs="Times New Roman"/>
          <w:color w:val="000000"/>
          <w:sz w:val="24"/>
          <w:szCs w:val="24"/>
        </w:rPr>
        <w:t xml:space="preserve">la </w:t>
      </w:r>
      <w:r w:rsidR="00877CCA" w:rsidRPr="00E14F21">
        <w:rPr>
          <w:rFonts w:ascii="Times New Roman" w:eastAsia="Quattrocento Sans" w:hAnsi="Times New Roman" w:cs="Times New Roman"/>
          <w:color w:val="000000"/>
          <w:sz w:val="24"/>
          <w:szCs w:val="24"/>
        </w:rPr>
        <w:t>variabilidad de lugares de atención</w:t>
      </w:r>
      <w:r w:rsidR="00632F58">
        <w:rPr>
          <w:rFonts w:ascii="Times New Roman" w:eastAsia="Quattrocento Sans" w:hAnsi="Times New Roman" w:cs="Times New Roman"/>
          <w:color w:val="000000"/>
          <w:sz w:val="24"/>
          <w:szCs w:val="24"/>
        </w:rPr>
        <w:t>, etc</w:t>
      </w:r>
      <w:r w:rsidR="00877CCA" w:rsidRPr="00E14F21">
        <w:rPr>
          <w:rFonts w:ascii="Times New Roman" w:eastAsia="Quattrocento Sans" w:hAnsi="Times New Roman" w:cs="Times New Roman"/>
          <w:color w:val="000000"/>
          <w:sz w:val="24"/>
          <w:szCs w:val="24"/>
        </w:rPr>
        <w:t xml:space="preserve">. Todo eso hacen una dispersión de los resultados y medirlo nos es difícil de aplicarlo. A veces en aquellos </w:t>
      </w:r>
      <w:r w:rsidR="00877CCA" w:rsidRPr="00E14F21">
        <w:rPr>
          <w:rFonts w:ascii="Times New Roman" w:eastAsia="Quattrocento Sans" w:hAnsi="Times New Roman" w:cs="Times New Roman"/>
          <w:sz w:val="24"/>
          <w:szCs w:val="24"/>
        </w:rPr>
        <w:t>prestadores</w:t>
      </w:r>
      <w:r w:rsidR="00877CCA" w:rsidRPr="00E14F21">
        <w:rPr>
          <w:rFonts w:ascii="Times New Roman" w:eastAsia="Quattrocento Sans" w:hAnsi="Times New Roman" w:cs="Times New Roman"/>
          <w:color w:val="000000"/>
          <w:sz w:val="24"/>
          <w:szCs w:val="24"/>
        </w:rPr>
        <w:t xml:space="preserve"> con centros propios, como nosotros, tiene su propio con sistema integrado, con mayor fluidez de comunicación entre las distintas partes, servicios médicos, auditores, departamento de compras. Si con los laboratorios alineamos todos esos es</w:t>
      </w:r>
      <w:r w:rsidR="00D44A94">
        <w:rPr>
          <w:rFonts w:ascii="Times New Roman" w:eastAsia="Quattrocento Sans" w:hAnsi="Times New Roman" w:cs="Times New Roman"/>
          <w:color w:val="000000"/>
          <w:sz w:val="24"/>
          <w:szCs w:val="24"/>
        </w:rPr>
        <w:t>o</w:t>
      </w:r>
      <w:r w:rsidR="00877CCA" w:rsidRPr="00E14F21">
        <w:rPr>
          <w:rFonts w:ascii="Times New Roman" w:eastAsia="Quattrocento Sans" w:hAnsi="Times New Roman" w:cs="Times New Roman"/>
          <w:color w:val="000000"/>
          <w:sz w:val="24"/>
          <w:szCs w:val="24"/>
        </w:rPr>
        <w:t>s agentes integrantes, digamos del sistema, nos va a ir mejor. Pero bueno, muchas veces no pasa, por esta desintegración</w:t>
      </w:r>
      <w:r w:rsidR="00D44A94">
        <w:rPr>
          <w:rFonts w:ascii="Times New Roman" w:eastAsia="Quattrocento Sans" w:hAnsi="Times New Roman" w:cs="Times New Roman"/>
          <w:color w:val="000000"/>
          <w:sz w:val="24"/>
          <w:szCs w:val="24"/>
        </w:rPr>
        <w:t xml:space="preserve"> del sistema</w:t>
      </w:r>
      <w:r w:rsidR="00877CCA" w:rsidRPr="00E14F21">
        <w:rPr>
          <w:rFonts w:ascii="Times New Roman" w:eastAsia="Quattrocento Sans" w:hAnsi="Times New Roman" w:cs="Times New Roman"/>
          <w:color w:val="000000"/>
          <w:sz w:val="24"/>
          <w:szCs w:val="24"/>
        </w:rPr>
        <w:t xml:space="preserve"> y esa podría ser una ventaja para aplicarla en forma masiva. Por eso las pocas experiencias, las hay, </w:t>
      </w:r>
      <w:r w:rsidR="0071569A">
        <w:rPr>
          <w:rFonts w:ascii="Times New Roman" w:eastAsia="Quattrocento Sans" w:hAnsi="Times New Roman" w:cs="Times New Roman"/>
          <w:color w:val="000000"/>
          <w:sz w:val="24"/>
          <w:szCs w:val="24"/>
        </w:rPr>
        <w:t xml:space="preserve">pero </w:t>
      </w:r>
      <w:r w:rsidR="00877CCA" w:rsidRPr="00E14F21">
        <w:rPr>
          <w:rFonts w:ascii="Times New Roman" w:eastAsia="Quattrocento Sans" w:hAnsi="Times New Roman" w:cs="Times New Roman"/>
          <w:color w:val="000000"/>
          <w:sz w:val="24"/>
          <w:szCs w:val="24"/>
        </w:rPr>
        <w:t xml:space="preserve">son de centros específicos en Argentina. Algo importante que ya se está haciendo los laboratorios farmacéuticos, es que propongan directamente los acuerdos compartidos, y nos traigan algún modelo armado para trabajarlo, porque eso </w:t>
      </w:r>
      <w:proofErr w:type="gramStart"/>
      <w:r w:rsidR="00877CCA" w:rsidRPr="00E14F21">
        <w:rPr>
          <w:rFonts w:ascii="Times New Roman" w:eastAsia="Quattrocento Sans" w:hAnsi="Times New Roman" w:cs="Times New Roman"/>
          <w:color w:val="000000"/>
          <w:sz w:val="24"/>
          <w:szCs w:val="24"/>
        </w:rPr>
        <w:t>le</w:t>
      </w:r>
      <w:proofErr w:type="gramEnd"/>
      <w:r w:rsidR="00877CCA" w:rsidRPr="00E14F21">
        <w:rPr>
          <w:rFonts w:ascii="Times New Roman" w:eastAsia="Quattrocento Sans" w:hAnsi="Times New Roman" w:cs="Times New Roman"/>
          <w:color w:val="000000"/>
          <w:sz w:val="24"/>
          <w:szCs w:val="24"/>
        </w:rPr>
        <w:t xml:space="preserve"> </w:t>
      </w:r>
      <w:r w:rsidR="00D02733" w:rsidRPr="00E14F21">
        <w:rPr>
          <w:rFonts w:ascii="Times New Roman" w:eastAsia="Quattrocento Sans" w:hAnsi="Times New Roman" w:cs="Times New Roman"/>
          <w:color w:val="000000"/>
          <w:sz w:val="24"/>
          <w:szCs w:val="24"/>
        </w:rPr>
        <w:t xml:space="preserve">da </w:t>
      </w:r>
      <w:r w:rsidR="00D02733">
        <w:rPr>
          <w:rFonts w:ascii="Times New Roman" w:eastAsia="Quattrocento Sans" w:hAnsi="Times New Roman" w:cs="Times New Roman"/>
          <w:color w:val="000000"/>
          <w:sz w:val="24"/>
          <w:szCs w:val="24"/>
        </w:rPr>
        <w:t xml:space="preserve">a ellos </w:t>
      </w:r>
      <w:r w:rsidR="00877CCA" w:rsidRPr="00E14F21">
        <w:rPr>
          <w:rFonts w:ascii="Times New Roman" w:eastAsia="Quattrocento Sans" w:hAnsi="Times New Roman" w:cs="Times New Roman"/>
          <w:color w:val="000000"/>
          <w:sz w:val="24"/>
          <w:szCs w:val="24"/>
        </w:rPr>
        <w:t>una gran validez. Esto a su vez, nos baja la carga extra de trabajo administrativo</w:t>
      </w:r>
      <w:r w:rsidR="00D02733">
        <w:rPr>
          <w:rFonts w:ascii="Times New Roman" w:eastAsia="Quattrocento Sans" w:hAnsi="Times New Roman" w:cs="Times New Roman"/>
          <w:color w:val="000000"/>
          <w:sz w:val="24"/>
          <w:szCs w:val="24"/>
        </w:rPr>
        <w:t xml:space="preserve"> </w:t>
      </w:r>
      <w:r w:rsidR="00877CCA" w:rsidRPr="00E14F21">
        <w:rPr>
          <w:rFonts w:ascii="Times New Roman" w:eastAsia="Quattrocento Sans" w:hAnsi="Times New Roman" w:cs="Times New Roman"/>
          <w:color w:val="000000"/>
          <w:sz w:val="24"/>
          <w:szCs w:val="24"/>
        </w:rPr>
        <w:t>para llevar autorización, porque la experiencia propia también nos dice que lleva mucho tiempo cuando uno diseña un contrato de riesgo compartido. Debe pasar a las áreas legales y de ahí que se autoriza de las áreas legales del laboratorio, las distintas áreas, la institución se pasa mucho tiempo y mucho desgaste, que hace que muchos proyectos queden en el camino.  </w:t>
      </w:r>
    </w:p>
    <w:p w14:paraId="000003BA" w14:textId="77777777" w:rsidR="009C7C47" w:rsidRPr="00E14F21" w:rsidRDefault="009C7C47" w:rsidP="00E14F21">
      <w:pPr>
        <w:pBdr>
          <w:top w:val="nil"/>
          <w:left w:val="nil"/>
          <w:bottom w:val="nil"/>
          <w:right w:val="nil"/>
          <w:between w:val="nil"/>
        </w:pBdr>
        <w:shd w:val="clear" w:color="auto" w:fill="FFFFFF"/>
        <w:spacing w:after="0" w:line="360" w:lineRule="auto"/>
        <w:ind w:left="928"/>
        <w:rPr>
          <w:rFonts w:ascii="Times New Roman" w:eastAsia="Quattrocento Sans" w:hAnsi="Times New Roman" w:cs="Times New Roman"/>
          <w:color w:val="000000"/>
          <w:sz w:val="24"/>
          <w:szCs w:val="24"/>
        </w:rPr>
      </w:pPr>
    </w:p>
    <w:p w14:paraId="000003BB" w14:textId="77777777" w:rsidR="009C7C47" w:rsidRPr="00E14F21" w:rsidRDefault="00877CCA"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b/>
          <w:color w:val="000000"/>
          <w:sz w:val="24"/>
          <w:szCs w:val="24"/>
        </w:rPr>
      </w:pPr>
      <w:r w:rsidRPr="00E14F21">
        <w:rPr>
          <w:rFonts w:ascii="Times New Roman" w:eastAsia="Quattrocento Sans" w:hAnsi="Times New Roman" w:cs="Times New Roman"/>
          <w:b/>
          <w:color w:val="000000"/>
          <w:sz w:val="24"/>
          <w:szCs w:val="24"/>
        </w:rPr>
        <w:t xml:space="preserve">Dra. Marcela </w:t>
      </w:r>
      <w:proofErr w:type="spellStart"/>
      <w:r w:rsidRPr="00E14F21">
        <w:rPr>
          <w:rFonts w:ascii="Times New Roman" w:eastAsia="Quattrocento Sans" w:hAnsi="Times New Roman" w:cs="Times New Roman"/>
          <w:b/>
          <w:color w:val="000000"/>
          <w:sz w:val="24"/>
          <w:szCs w:val="24"/>
        </w:rPr>
        <w:t>Travaglini</w:t>
      </w:r>
      <w:proofErr w:type="spellEnd"/>
    </w:p>
    <w:p w14:paraId="000003BC" w14:textId="77777777" w:rsidR="009C7C47" w:rsidRPr="00E14F21" w:rsidRDefault="00877CCA"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b/>
          <w:color w:val="000000"/>
          <w:sz w:val="24"/>
          <w:szCs w:val="24"/>
        </w:rPr>
      </w:pPr>
      <w:r w:rsidRPr="00E14F21">
        <w:rPr>
          <w:rFonts w:ascii="Times New Roman" w:eastAsia="Quattrocento Sans" w:hAnsi="Times New Roman" w:cs="Times New Roman"/>
          <w:b/>
          <w:color w:val="000000"/>
          <w:sz w:val="24"/>
          <w:szCs w:val="24"/>
        </w:rPr>
        <w:t xml:space="preserve">Directora Médica Grupo </w:t>
      </w:r>
      <w:proofErr w:type="spellStart"/>
      <w:r w:rsidRPr="00E14F21">
        <w:rPr>
          <w:rFonts w:ascii="Times New Roman" w:eastAsia="Quattrocento Sans" w:hAnsi="Times New Roman" w:cs="Times New Roman"/>
          <w:b/>
          <w:color w:val="000000"/>
          <w:sz w:val="24"/>
          <w:szCs w:val="24"/>
        </w:rPr>
        <w:t>Premedic</w:t>
      </w:r>
      <w:proofErr w:type="spellEnd"/>
    </w:p>
    <w:p w14:paraId="000003BD" w14:textId="475A8E30" w:rsidR="009C7C47" w:rsidRPr="00E14F21" w:rsidRDefault="00595C23"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b/>
          <w:color w:val="000000"/>
          <w:sz w:val="24"/>
          <w:szCs w:val="24"/>
        </w:rPr>
      </w:pPr>
      <w:r w:rsidRPr="00E14F21">
        <w:rPr>
          <w:rFonts w:ascii="Times New Roman" w:eastAsia="Quattrocento Sans" w:hAnsi="Times New Roman" w:cs="Times New Roman"/>
          <w:b/>
          <w:color w:val="000000"/>
          <w:sz w:val="24"/>
          <w:szCs w:val="24"/>
        </w:rPr>
        <w:t>Exgerente</w:t>
      </w:r>
      <w:r w:rsidR="00877CCA" w:rsidRPr="00E14F21">
        <w:rPr>
          <w:rFonts w:ascii="Times New Roman" w:eastAsia="Quattrocento Sans" w:hAnsi="Times New Roman" w:cs="Times New Roman"/>
          <w:b/>
          <w:color w:val="000000"/>
          <w:sz w:val="24"/>
          <w:szCs w:val="24"/>
        </w:rPr>
        <w:t xml:space="preserve"> </w:t>
      </w:r>
      <w:r w:rsidR="00877CCA" w:rsidRPr="00E14F21">
        <w:rPr>
          <w:rFonts w:ascii="Times New Roman" w:eastAsia="Quattrocento Sans" w:hAnsi="Times New Roman" w:cs="Times New Roman"/>
          <w:b/>
          <w:sz w:val="24"/>
          <w:szCs w:val="24"/>
        </w:rPr>
        <w:t>médico</w:t>
      </w:r>
      <w:r w:rsidR="00877CCA" w:rsidRPr="00E14F21">
        <w:rPr>
          <w:rFonts w:ascii="Times New Roman" w:eastAsia="Quattrocento Sans" w:hAnsi="Times New Roman" w:cs="Times New Roman"/>
          <w:b/>
          <w:color w:val="000000"/>
          <w:sz w:val="24"/>
          <w:szCs w:val="24"/>
        </w:rPr>
        <w:t xml:space="preserve"> de Sancor Salud</w:t>
      </w:r>
    </w:p>
    <w:p w14:paraId="000003BE" w14:textId="3F46BB34" w:rsidR="009C7C47" w:rsidRPr="00E14F21" w:rsidRDefault="00877CCA"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r w:rsidRPr="00E14F21">
        <w:rPr>
          <w:rFonts w:ascii="Times New Roman" w:eastAsia="Quattrocento Sans" w:hAnsi="Times New Roman" w:cs="Times New Roman"/>
          <w:color w:val="000000"/>
          <w:sz w:val="24"/>
          <w:szCs w:val="24"/>
        </w:rPr>
        <w:t>¿En relación con la primera pregunta del conocimiento tiene sobre los acuerdos de riesgo compartido para medicamentos de alto precio? No tengo prácticamente experiencia</w:t>
      </w:r>
      <w:r w:rsidR="00100556">
        <w:rPr>
          <w:rFonts w:ascii="Times New Roman" w:eastAsia="Quattrocento Sans" w:hAnsi="Times New Roman" w:cs="Times New Roman"/>
          <w:color w:val="000000"/>
          <w:sz w:val="24"/>
          <w:szCs w:val="24"/>
        </w:rPr>
        <w:t xml:space="preserve"> en el tema</w:t>
      </w:r>
      <w:r w:rsidRPr="00E14F21">
        <w:rPr>
          <w:rFonts w:ascii="Times New Roman" w:eastAsia="Quattrocento Sans" w:hAnsi="Times New Roman" w:cs="Times New Roman"/>
          <w:color w:val="000000"/>
          <w:sz w:val="24"/>
          <w:szCs w:val="24"/>
        </w:rPr>
        <w:t xml:space="preserve">. Nunca firmé un acuerdo de riesgo compartido. Sé que se celebran entre 2 partes para mitigar un riesgo precisamente ya sea económico o financiero, o el riesgo de salud de la de una nueva incorporación, un nuevo medicamento, fundamentalmente los de alto precio. En este momento, cómo está el sistema sanitario </w:t>
      </w:r>
      <w:r w:rsidR="001F1F98" w:rsidRPr="00E14F21">
        <w:rPr>
          <w:rFonts w:ascii="Times New Roman" w:eastAsia="Quattrocento Sans" w:hAnsi="Times New Roman" w:cs="Times New Roman"/>
          <w:color w:val="000000"/>
          <w:sz w:val="24"/>
          <w:szCs w:val="24"/>
        </w:rPr>
        <w:t>hoy en día</w:t>
      </w:r>
      <w:r w:rsidRPr="00E14F21">
        <w:rPr>
          <w:rFonts w:ascii="Times New Roman" w:eastAsia="Quattrocento Sans" w:hAnsi="Times New Roman" w:cs="Times New Roman"/>
          <w:color w:val="000000"/>
          <w:sz w:val="24"/>
          <w:szCs w:val="24"/>
        </w:rPr>
        <w:t xml:space="preserve">, lo veo complejo hasta que por lo menos no tengamos un panorama un poco más claro. Hay mucha incertidumbre </w:t>
      </w:r>
      <w:r w:rsidR="003B1D5F" w:rsidRPr="00E14F21">
        <w:rPr>
          <w:rFonts w:ascii="Times New Roman" w:eastAsia="Quattrocento Sans" w:hAnsi="Times New Roman" w:cs="Times New Roman"/>
          <w:color w:val="000000"/>
          <w:sz w:val="24"/>
          <w:szCs w:val="24"/>
        </w:rPr>
        <w:t>con relación a</w:t>
      </w:r>
      <w:r w:rsidRPr="00E14F21">
        <w:rPr>
          <w:rFonts w:ascii="Times New Roman" w:eastAsia="Quattrocento Sans" w:hAnsi="Times New Roman" w:cs="Times New Roman"/>
          <w:color w:val="000000"/>
          <w:sz w:val="24"/>
          <w:szCs w:val="24"/>
        </w:rPr>
        <w:t xml:space="preserve"> la visión de financiador que yo tengo, que </w:t>
      </w:r>
      <w:r w:rsidRPr="00E14F21">
        <w:rPr>
          <w:rFonts w:ascii="Times New Roman" w:eastAsia="Quattrocento Sans" w:hAnsi="Times New Roman" w:cs="Times New Roman"/>
          <w:sz w:val="24"/>
          <w:szCs w:val="24"/>
        </w:rPr>
        <w:t>son las</w:t>
      </w:r>
      <w:r w:rsidRPr="00E14F21">
        <w:rPr>
          <w:rFonts w:ascii="Times New Roman" w:eastAsia="Quattrocento Sans" w:hAnsi="Times New Roman" w:cs="Times New Roman"/>
          <w:color w:val="000000"/>
          <w:sz w:val="24"/>
          <w:szCs w:val="24"/>
        </w:rPr>
        <w:t xml:space="preserve"> privadas.  </w:t>
      </w:r>
    </w:p>
    <w:p w14:paraId="000003BF" w14:textId="29755970" w:rsidR="009C7C47" w:rsidRPr="00E14F21" w:rsidRDefault="00877CCA"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r w:rsidRPr="00E14F21">
        <w:rPr>
          <w:rFonts w:ascii="Times New Roman" w:eastAsia="Quattrocento Sans" w:hAnsi="Times New Roman" w:cs="Times New Roman"/>
          <w:color w:val="000000"/>
          <w:sz w:val="24"/>
          <w:szCs w:val="24"/>
        </w:rPr>
        <w:t xml:space="preserve">¿Respecto a qué beneficios pueden obtener los pagadores o financiadores al participar en acuerdos de riesgo compartido en Argentina? Todo depende de cómo se celebra el acuerdo entre la industria farmacéutica, el laboratorio productor de la droga y el financiador. Yo creo que son dos aspectos </w:t>
      </w:r>
      <w:r w:rsidRPr="00E14F21">
        <w:rPr>
          <w:rFonts w:ascii="Times New Roman" w:eastAsia="Quattrocento Sans" w:hAnsi="Times New Roman" w:cs="Times New Roman"/>
          <w:sz w:val="24"/>
          <w:szCs w:val="24"/>
        </w:rPr>
        <w:t>de las negociaciones</w:t>
      </w:r>
      <w:r w:rsidRPr="00E14F21">
        <w:rPr>
          <w:rFonts w:ascii="Times New Roman" w:eastAsia="Quattrocento Sans" w:hAnsi="Times New Roman" w:cs="Times New Roman"/>
          <w:color w:val="000000"/>
          <w:sz w:val="24"/>
          <w:szCs w:val="24"/>
        </w:rPr>
        <w:t xml:space="preserve">. Se pueden lograr fundamentalmente, lo que uno busca es incorporar la molécula para que nuestros pacientes asociados puedan tener un beneficio en cuanto a su salud, teniendo en cuenta que los asociados de las empresas de </w:t>
      </w:r>
      <w:r w:rsidR="001F1F98">
        <w:rPr>
          <w:rFonts w:ascii="Times New Roman" w:eastAsia="Quattrocento Sans" w:hAnsi="Times New Roman" w:cs="Times New Roman"/>
          <w:color w:val="000000"/>
          <w:sz w:val="24"/>
          <w:szCs w:val="24"/>
        </w:rPr>
        <w:t>m</w:t>
      </w:r>
      <w:r w:rsidRPr="00E14F21">
        <w:rPr>
          <w:rFonts w:ascii="Times New Roman" w:eastAsia="Quattrocento Sans" w:hAnsi="Times New Roman" w:cs="Times New Roman"/>
          <w:color w:val="000000"/>
          <w:sz w:val="24"/>
          <w:szCs w:val="24"/>
        </w:rPr>
        <w:t>edicina privada, los financiadores privados son asociados que hoy están y mañana no, porque depende mucho de que puedan pagar la cuota que uno les cobra y demás. Con lo cual estos acuerdos de riesgo compartido si es para medicamentos de alto precio e</w:t>
      </w:r>
      <w:r w:rsidR="002E1199">
        <w:rPr>
          <w:rFonts w:ascii="Times New Roman" w:eastAsia="Quattrocento Sans" w:hAnsi="Times New Roman" w:cs="Times New Roman"/>
          <w:color w:val="000000"/>
          <w:sz w:val="24"/>
          <w:szCs w:val="24"/>
        </w:rPr>
        <w:t>n</w:t>
      </w:r>
      <w:r w:rsidRPr="00E14F21">
        <w:rPr>
          <w:rFonts w:ascii="Times New Roman" w:eastAsia="Quattrocento Sans" w:hAnsi="Times New Roman" w:cs="Times New Roman"/>
          <w:color w:val="000000"/>
          <w:sz w:val="24"/>
          <w:szCs w:val="24"/>
        </w:rPr>
        <w:t xml:space="preserve"> enfermedades no tan frecuentes, no veo un beneficio tan a largo plazo, sino más bien a corto, en el cual tienen que estar bien claras las partes. En el caso que la innovación, que va a pagar el financiador sobre una droga, probablemente no vea el financiador el beneficio futuro. Por esto que yo decía previamente de que los afiliados no son rehenes del sistema, </w:t>
      </w:r>
      <w:r w:rsidRPr="00E14F21">
        <w:rPr>
          <w:rFonts w:ascii="Times New Roman" w:eastAsia="Quattrocento Sans" w:hAnsi="Times New Roman" w:cs="Times New Roman"/>
          <w:sz w:val="24"/>
          <w:szCs w:val="24"/>
        </w:rPr>
        <w:t>sino que se pueden</w:t>
      </w:r>
      <w:r w:rsidRPr="00E14F21">
        <w:rPr>
          <w:rFonts w:ascii="Times New Roman" w:eastAsia="Quattrocento Sans" w:hAnsi="Times New Roman" w:cs="Times New Roman"/>
          <w:color w:val="000000"/>
          <w:sz w:val="24"/>
          <w:szCs w:val="24"/>
        </w:rPr>
        <w:t xml:space="preserve"> ir cuando dejan, cuando no pueden pagar la cuota.</w:t>
      </w:r>
    </w:p>
    <w:p w14:paraId="000003C0" w14:textId="07E2E880" w:rsidR="009C7C47" w:rsidRPr="00E14F21" w:rsidRDefault="00877CCA"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r w:rsidRPr="00E14F21">
        <w:rPr>
          <w:rFonts w:ascii="Times New Roman" w:eastAsia="Quattrocento Sans" w:hAnsi="Times New Roman" w:cs="Times New Roman"/>
          <w:color w:val="000000"/>
          <w:sz w:val="24"/>
          <w:szCs w:val="24"/>
        </w:rPr>
        <w:t xml:space="preserve">El beneficio que tienen que pueden tener los pagadores o financiadores es precisamente compartir el riesgo económico de que la droga, en el caso que no ande bien el tratamiento con el paciente, que no sea solo el financiador el que tiene que absorber ese costo y después cargar con el costo de las complicaciones que el paciente no le haya ido bien. O sea, me parece bueno el modelo de contrato de riesgo compartido. Sí, en este contexto país, hay que dejar muy bien preestablecido cuáles serían, como las bases y condiciones ¿Cuánto dura este acuerdo? ¿Cuál es para hacerlos </w:t>
      </w:r>
      <w:proofErr w:type="spellStart"/>
      <w:r w:rsidRPr="00E14F21">
        <w:rPr>
          <w:rFonts w:ascii="Times New Roman" w:eastAsia="Quattrocento Sans" w:hAnsi="Times New Roman" w:cs="Times New Roman"/>
          <w:color w:val="000000"/>
          <w:sz w:val="24"/>
          <w:szCs w:val="24"/>
        </w:rPr>
        <w:t>end</w:t>
      </w:r>
      <w:proofErr w:type="spellEnd"/>
      <w:r w:rsidRPr="00E14F21">
        <w:rPr>
          <w:rFonts w:ascii="Times New Roman" w:eastAsia="Quattrocento Sans" w:hAnsi="Times New Roman" w:cs="Times New Roman"/>
          <w:color w:val="000000"/>
          <w:sz w:val="24"/>
          <w:szCs w:val="24"/>
        </w:rPr>
        <w:t xml:space="preserve"> </w:t>
      </w:r>
      <w:proofErr w:type="spellStart"/>
      <w:r w:rsidRPr="00E14F21">
        <w:rPr>
          <w:rFonts w:ascii="Times New Roman" w:eastAsia="Quattrocento Sans" w:hAnsi="Times New Roman" w:cs="Times New Roman"/>
          <w:color w:val="000000"/>
          <w:sz w:val="24"/>
          <w:szCs w:val="24"/>
        </w:rPr>
        <w:t>points</w:t>
      </w:r>
      <w:proofErr w:type="spellEnd"/>
      <w:r w:rsidRPr="00E14F21">
        <w:rPr>
          <w:rFonts w:ascii="Times New Roman" w:eastAsia="Quattrocento Sans" w:hAnsi="Times New Roman" w:cs="Times New Roman"/>
          <w:color w:val="000000"/>
          <w:sz w:val="24"/>
          <w:szCs w:val="24"/>
        </w:rPr>
        <w:t xml:space="preserve"> del acuerdo? y ¿cómo para saber si este si no llega a ver un beneficio en cuanto la salud del paciente?</w:t>
      </w:r>
    </w:p>
    <w:p w14:paraId="000003C1" w14:textId="5163D29E" w:rsidR="009C7C47" w:rsidRPr="00E14F21" w:rsidRDefault="00877CCA"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r w:rsidRPr="00E14F21">
        <w:rPr>
          <w:rFonts w:ascii="Times New Roman" w:eastAsia="Quattrocento Sans" w:hAnsi="Times New Roman" w:cs="Times New Roman"/>
          <w:color w:val="000000"/>
          <w:sz w:val="24"/>
          <w:szCs w:val="24"/>
        </w:rPr>
        <w:t>¿</w:t>
      </w:r>
      <w:r w:rsidR="00972C95" w:rsidRPr="00E14F21">
        <w:rPr>
          <w:rFonts w:ascii="Times New Roman" w:eastAsia="Quattrocento Sans" w:hAnsi="Times New Roman" w:cs="Times New Roman"/>
          <w:color w:val="000000"/>
          <w:sz w:val="24"/>
          <w:szCs w:val="24"/>
        </w:rPr>
        <w:t>En relación con</w:t>
      </w:r>
      <w:r w:rsidRPr="00E14F21">
        <w:rPr>
          <w:rFonts w:ascii="Times New Roman" w:eastAsia="Quattrocento Sans" w:hAnsi="Times New Roman" w:cs="Times New Roman"/>
          <w:color w:val="000000"/>
          <w:sz w:val="24"/>
          <w:szCs w:val="24"/>
        </w:rPr>
        <w:t xml:space="preserve"> qué tipo de arreglos serían de mayor interés? Fundamentalmente los que están basados en precios diferenciales, y fundamentalmente en que el acceso sea escalonado, lo que permite es ir viendo sobre la marcha cuáles son los resultados de del tratamiento con este medicamento de alto precio e ir viendo los resultados uno puede decir, cuando termina el acuerdo por </w:t>
      </w:r>
      <w:r w:rsidRPr="00E14F21">
        <w:rPr>
          <w:rFonts w:ascii="Times New Roman" w:eastAsia="Quattrocento Sans" w:hAnsi="Times New Roman" w:cs="Times New Roman"/>
          <w:sz w:val="24"/>
          <w:szCs w:val="24"/>
        </w:rPr>
        <w:t>estableciéndose obviamente</w:t>
      </w:r>
      <w:r w:rsidRPr="00E14F21">
        <w:rPr>
          <w:rFonts w:ascii="Times New Roman" w:eastAsia="Quattrocento Sans" w:hAnsi="Times New Roman" w:cs="Times New Roman"/>
          <w:color w:val="000000"/>
          <w:sz w:val="24"/>
          <w:szCs w:val="24"/>
        </w:rPr>
        <w:t xml:space="preserve"> y eso lo que hace es que no se erogue el 100% o el 50% </w:t>
      </w:r>
      <w:r w:rsidR="00F7768A">
        <w:rPr>
          <w:rFonts w:ascii="Times New Roman" w:eastAsia="Quattrocento Sans" w:hAnsi="Times New Roman" w:cs="Times New Roman"/>
          <w:color w:val="000000"/>
          <w:sz w:val="24"/>
          <w:szCs w:val="24"/>
        </w:rPr>
        <w:t xml:space="preserve">según </w:t>
      </w:r>
      <w:r w:rsidRPr="00E14F21">
        <w:rPr>
          <w:rFonts w:ascii="Times New Roman" w:eastAsia="Quattrocento Sans" w:hAnsi="Times New Roman" w:cs="Times New Roman"/>
          <w:color w:val="000000"/>
          <w:sz w:val="24"/>
          <w:szCs w:val="24"/>
        </w:rPr>
        <w:t xml:space="preserve">el caso, o sea compartiendo el precio del medicamento. </w:t>
      </w:r>
    </w:p>
    <w:p w14:paraId="000003C2" w14:textId="3A0B09C6" w:rsidR="009C7C47" w:rsidRPr="00E14F21" w:rsidRDefault="00877CCA"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color w:val="000000"/>
          <w:sz w:val="24"/>
          <w:szCs w:val="24"/>
        </w:rPr>
      </w:pPr>
      <w:r w:rsidRPr="00E14F21">
        <w:rPr>
          <w:rFonts w:ascii="Times New Roman" w:eastAsia="Quattrocento Sans" w:hAnsi="Times New Roman" w:cs="Times New Roman"/>
          <w:color w:val="000000"/>
          <w:sz w:val="24"/>
          <w:szCs w:val="24"/>
        </w:rPr>
        <w:t xml:space="preserve">¿En cuanto a los obstáculos o desafíos importantes visualizan para poder implementar algo compartido a nivel local? Precisamente lo que veo es esto, la inestabilidad del sistema sanitario, la inestabilidad por los cambios que se están produciendo, porque el sistema no es rentable, la sábana es corta, hay mucha incertidumbre y la plata no alcanza. Para este tipo de tratamiento de alto precio, para absorber el 100% de un tratamiento que desfinancia algunos financiadores, algunas moléculas costosísimas en dólares son imposibles de pagar mensualmente por un financiador más chico o por una obra social, sindical con pocos afiliados. De considerar al evaluar la viabilidad y eficacia de los acuerdos de </w:t>
      </w:r>
      <w:r w:rsidR="00A46C7C">
        <w:rPr>
          <w:rFonts w:ascii="Times New Roman" w:eastAsia="Quattrocento Sans" w:hAnsi="Times New Roman" w:cs="Times New Roman"/>
          <w:color w:val="000000"/>
          <w:sz w:val="24"/>
          <w:szCs w:val="24"/>
        </w:rPr>
        <w:t>riesgo</w:t>
      </w:r>
      <w:r w:rsidRPr="00E14F21">
        <w:rPr>
          <w:rFonts w:ascii="Times New Roman" w:eastAsia="Quattrocento Sans" w:hAnsi="Times New Roman" w:cs="Times New Roman"/>
          <w:color w:val="000000"/>
          <w:sz w:val="24"/>
          <w:szCs w:val="24"/>
        </w:rPr>
        <w:t xml:space="preserve"> compartido, fundamentalmente es la negociación entre partes, entre el laboratorio </w:t>
      </w:r>
      <w:r w:rsidRPr="00E14F21">
        <w:rPr>
          <w:rFonts w:ascii="Times New Roman" w:eastAsia="Quattrocento Sans" w:hAnsi="Times New Roman" w:cs="Times New Roman"/>
          <w:sz w:val="24"/>
          <w:szCs w:val="24"/>
        </w:rPr>
        <w:t>y el financiador</w:t>
      </w:r>
      <w:r w:rsidRPr="00E14F21">
        <w:rPr>
          <w:rFonts w:ascii="Times New Roman" w:eastAsia="Quattrocento Sans" w:hAnsi="Times New Roman" w:cs="Times New Roman"/>
          <w:color w:val="000000"/>
          <w:sz w:val="24"/>
          <w:szCs w:val="24"/>
        </w:rPr>
        <w:t xml:space="preserve">. Dejar bien en claro cuál va a ser la forma de medición, los indicadores cuando se inicia el tratamiento de manera cuáles son los indicadores basales del afiliado, qué cosas desde el punto de vista de su salud van a ir cambiando, mejorando y en función de </w:t>
      </w:r>
      <w:r w:rsidRPr="00E14F21">
        <w:rPr>
          <w:rFonts w:ascii="Times New Roman" w:eastAsia="Quattrocento Sans" w:hAnsi="Times New Roman" w:cs="Times New Roman"/>
          <w:sz w:val="24"/>
          <w:szCs w:val="24"/>
        </w:rPr>
        <w:t>estos</w:t>
      </w:r>
      <w:r w:rsidRPr="00E14F21">
        <w:rPr>
          <w:rFonts w:ascii="Times New Roman" w:eastAsia="Quattrocento Sans" w:hAnsi="Times New Roman" w:cs="Times New Roman"/>
          <w:color w:val="000000"/>
          <w:sz w:val="24"/>
          <w:szCs w:val="24"/>
        </w:rPr>
        <w:t xml:space="preserve"> indicadores cuando se da por finalizado el tratamiento. Cuando uno puede decir que la molécula ha sido beneficiosa o no para el afiliado y </w:t>
      </w:r>
      <w:r w:rsidR="00AF3DF4" w:rsidRPr="00E14F21">
        <w:rPr>
          <w:rFonts w:ascii="Times New Roman" w:eastAsia="Quattrocento Sans" w:hAnsi="Times New Roman" w:cs="Times New Roman"/>
          <w:color w:val="000000"/>
          <w:sz w:val="24"/>
          <w:szCs w:val="24"/>
        </w:rPr>
        <w:t>con relación a</w:t>
      </w:r>
      <w:r w:rsidRPr="00E14F21">
        <w:rPr>
          <w:rFonts w:ascii="Times New Roman" w:eastAsia="Quattrocento Sans" w:hAnsi="Times New Roman" w:cs="Times New Roman"/>
          <w:color w:val="000000"/>
          <w:sz w:val="24"/>
          <w:szCs w:val="24"/>
        </w:rPr>
        <w:t xml:space="preserve"> eso, si se continúa o no </w:t>
      </w:r>
      <w:r w:rsidRPr="00E14F21">
        <w:rPr>
          <w:rFonts w:ascii="Times New Roman" w:eastAsia="Quattrocento Sans" w:hAnsi="Times New Roman" w:cs="Times New Roman"/>
          <w:sz w:val="24"/>
          <w:szCs w:val="24"/>
        </w:rPr>
        <w:t>con él</w:t>
      </w:r>
      <w:r w:rsidR="00AF3DF4">
        <w:rPr>
          <w:rFonts w:ascii="Times New Roman" w:eastAsia="Quattrocento Sans" w:hAnsi="Times New Roman" w:cs="Times New Roman"/>
          <w:sz w:val="24"/>
          <w:szCs w:val="24"/>
        </w:rPr>
        <w:t xml:space="preserve"> tratamiento</w:t>
      </w:r>
      <w:r w:rsidRPr="00E14F21">
        <w:rPr>
          <w:rFonts w:ascii="Times New Roman" w:eastAsia="Quattrocento Sans" w:hAnsi="Times New Roman" w:cs="Times New Roman"/>
          <w:color w:val="000000"/>
          <w:sz w:val="24"/>
          <w:szCs w:val="24"/>
        </w:rPr>
        <w:t>. Creo que hoy en día el Acuerdo de Riesgo Compartido económico me parece que es la variable de que guste en este momento más importante para los financiadores chicos. En este momento como la directora de un financiador privado</w:t>
      </w:r>
      <w:r w:rsidR="004F1741">
        <w:rPr>
          <w:rFonts w:ascii="Times New Roman" w:eastAsia="Quattrocento Sans" w:hAnsi="Times New Roman" w:cs="Times New Roman"/>
          <w:color w:val="000000"/>
          <w:sz w:val="24"/>
          <w:szCs w:val="24"/>
        </w:rPr>
        <w:t xml:space="preserve"> </w:t>
      </w:r>
      <w:r w:rsidRPr="00E14F21">
        <w:rPr>
          <w:rFonts w:ascii="Times New Roman" w:eastAsia="Quattrocento Sans" w:hAnsi="Times New Roman" w:cs="Times New Roman"/>
          <w:color w:val="000000"/>
          <w:sz w:val="24"/>
          <w:szCs w:val="24"/>
        </w:rPr>
        <w:t xml:space="preserve">chico, donde no tenemos mucho margen para brindar tratamientos de alto costo, así como medicamentos de alto precio, porque nos desfinanciamos. Con lo cual es importante el </w:t>
      </w:r>
      <w:r w:rsidR="004F1741" w:rsidRPr="00E14F21">
        <w:rPr>
          <w:rFonts w:ascii="Times New Roman" w:eastAsia="Quattrocento Sans" w:hAnsi="Times New Roman" w:cs="Times New Roman"/>
          <w:color w:val="000000"/>
          <w:sz w:val="24"/>
          <w:szCs w:val="24"/>
        </w:rPr>
        <w:t>objetivo</w:t>
      </w:r>
      <w:r w:rsidRPr="00E14F21">
        <w:rPr>
          <w:rFonts w:ascii="Times New Roman" w:eastAsia="Quattrocento Sans" w:hAnsi="Times New Roman" w:cs="Times New Roman"/>
          <w:color w:val="000000"/>
          <w:sz w:val="24"/>
          <w:szCs w:val="24"/>
        </w:rPr>
        <w:t xml:space="preserve"> de población, de los ingresos, el costo de una </w:t>
      </w:r>
      <w:r w:rsidRPr="00E14F21">
        <w:rPr>
          <w:rFonts w:ascii="Times New Roman" w:eastAsia="Quattrocento Sans" w:hAnsi="Times New Roman" w:cs="Times New Roman"/>
          <w:sz w:val="24"/>
          <w:szCs w:val="24"/>
        </w:rPr>
        <w:t>cuota de</w:t>
      </w:r>
      <w:r w:rsidRPr="00E14F21">
        <w:rPr>
          <w:rFonts w:ascii="Times New Roman" w:eastAsia="Quattrocento Sans" w:hAnsi="Times New Roman" w:cs="Times New Roman"/>
          <w:color w:val="000000"/>
          <w:sz w:val="24"/>
          <w:szCs w:val="24"/>
        </w:rPr>
        <w:t xml:space="preserve"> un afiliado.  Después el contexto, obviamente, la inflación, la inflación médica, el valor dólar. Y se debe tener en cuenta, si la molécula </w:t>
      </w:r>
      <w:r w:rsidRPr="00E14F21">
        <w:rPr>
          <w:rFonts w:ascii="Times New Roman" w:eastAsia="Quattrocento Sans" w:hAnsi="Times New Roman" w:cs="Times New Roman"/>
          <w:sz w:val="24"/>
          <w:szCs w:val="24"/>
        </w:rPr>
        <w:t>está</w:t>
      </w:r>
      <w:r w:rsidRPr="00E14F21">
        <w:rPr>
          <w:rFonts w:ascii="Times New Roman" w:eastAsia="Quattrocento Sans" w:hAnsi="Times New Roman" w:cs="Times New Roman"/>
          <w:color w:val="000000"/>
          <w:sz w:val="24"/>
          <w:szCs w:val="24"/>
        </w:rPr>
        <w:t xml:space="preserve"> hay que importarla, por último, no hay que olvidarse de los prescriptores también.  Que la presión generada por la </w:t>
      </w:r>
      <w:r w:rsidR="007962A5" w:rsidRPr="00E14F21">
        <w:rPr>
          <w:rFonts w:ascii="Times New Roman" w:eastAsia="Quattrocento Sans" w:hAnsi="Times New Roman" w:cs="Times New Roman"/>
          <w:color w:val="000000"/>
          <w:sz w:val="24"/>
          <w:szCs w:val="24"/>
        </w:rPr>
        <w:t>prescripción</w:t>
      </w:r>
      <w:r w:rsidRPr="00E14F21">
        <w:rPr>
          <w:rFonts w:ascii="Times New Roman" w:eastAsia="Quattrocento Sans" w:hAnsi="Times New Roman" w:cs="Times New Roman"/>
          <w:color w:val="000000"/>
          <w:sz w:val="24"/>
          <w:szCs w:val="24"/>
        </w:rPr>
        <w:t xml:space="preserve"> tenga que generar una negociación o un acuerdo de riesgo compartido de cierta manera forzado por </w:t>
      </w:r>
      <w:r w:rsidR="007962A5">
        <w:rPr>
          <w:rFonts w:ascii="Times New Roman" w:eastAsia="Quattrocento Sans" w:hAnsi="Times New Roman" w:cs="Times New Roman"/>
          <w:color w:val="000000"/>
          <w:sz w:val="24"/>
          <w:szCs w:val="24"/>
        </w:rPr>
        <w:t xml:space="preserve">que </w:t>
      </w:r>
      <w:r w:rsidRPr="00E14F21">
        <w:rPr>
          <w:rFonts w:ascii="Times New Roman" w:eastAsia="Quattrocento Sans" w:hAnsi="Times New Roman" w:cs="Times New Roman"/>
          <w:color w:val="000000"/>
          <w:sz w:val="24"/>
          <w:szCs w:val="24"/>
        </w:rPr>
        <w:t>est</w:t>
      </w:r>
      <w:r w:rsidR="007962A5">
        <w:rPr>
          <w:rFonts w:ascii="Times New Roman" w:eastAsia="Quattrocento Sans" w:hAnsi="Times New Roman" w:cs="Times New Roman"/>
          <w:color w:val="000000"/>
          <w:sz w:val="24"/>
          <w:szCs w:val="24"/>
        </w:rPr>
        <w:t>a</w:t>
      </w:r>
      <w:r w:rsidRPr="00E14F21">
        <w:rPr>
          <w:rFonts w:ascii="Times New Roman" w:eastAsia="Quattrocento Sans" w:hAnsi="Times New Roman" w:cs="Times New Roman"/>
          <w:color w:val="000000"/>
          <w:sz w:val="24"/>
          <w:szCs w:val="24"/>
        </w:rPr>
        <w:t xml:space="preserve"> la demanda del paciente. No tengo mucha experiencia, no tengo en realidad experiencia práctica. Nunca firmé un acuerdo de riesgo compartido. Sí, lo sé porque en algún momento hemos estudiado la posibilidad cuando estaba todo el tema del sur, y en evaluación de </w:t>
      </w:r>
      <w:r w:rsidR="00993B16" w:rsidRPr="00E14F21">
        <w:rPr>
          <w:rFonts w:ascii="Times New Roman" w:eastAsia="Quattrocento Sans" w:hAnsi="Times New Roman" w:cs="Times New Roman"/>
          <w:color w:val="000000"/>
          <w:sz w:val="24"/>
          <w:szCs w:val="24"/>
        </w:rPr>
        <w:t>z</w:t>
      </w:r>
      <w:r w:rsidRPr="00E14F21">
        <w:rPr>
          <w:rFonts w:ascii="Times New Roman" w:eastAsia="Quattrocento Sans" w:hAnsi="Times New Roman" w:cs="Times New Roman"/>
          <w:color w:val="000000"/>
          <w:sz w:val="24"/>
          <w:szCs w:val="24"/>
        </w:rPr>
        <w:t>olgesma habíamos estudiado la posibilidad cuando estaba en Sancor de hacer un acuerdo de riesgo compartido. No lo veo por ahora viable, no veo viable dar ningún medicamento alto precio</w:t>
      </w:r>
      <w:r w:rsidR="00E14129">
        <w:rPr>
          <w:rFonts w:ascii="Times New Roman" w:eastAsia="Quattrocento Sans" w:hAnsi="Times New Roman" w:cs="Times New Roman"/>
          <w:color w:val="000000"/>
          <w:sz w:val="24"/>
          <w:szCs w:val="24"/>
        </w:rPr>
        <w:t xml:space="preserve"> p</w:t>
      </w:r>
      <w:r w:rsidRPr="00E14F21">
        <w:rPr>
          <w:rFonts w:ascii="Times New Roman" w:eastAsia="Quattrocento Sans" w:hAnsi="Times New Roman" w:cs="Times New Roman"/>
          <w:color w:val="000000"/>
          <w:sz w:val="24"/>
          <w:szCs w:val="24"/>
        </w:rPr>
        <w:t>orque nos desfinanciamos y más con toda la incertidumbre actual.</w:t>
      </w:r>
    </w:p>
    <w:p w14:paraId="000003C3" w14:textId="77777777" w:rsidR="009C7C47" w:rsidRPr="00E14F21" w:rsidRDefault="009C7C47" w:rsidP="00E14F21">
      <w:pPr>
        <w:pBdr>
          <w:top w:val="nil"/>
          <w:left w:val="nil"/>
          <w:bottom w:val="nil"/>
          <w:right w:val="nil"/>
          <w:between w:val="nil"/>
        </w:pBdr>
        <w:shd w:val="clear" w:color="auto" w:fill="FFFFFF"/>
        <w:spacing w:after="0" w:line="360" w:lineRule="auto"/>
        <w:ind w:left="928"/>
        <w:rPr>
          <w:rFonts w:ascii="Times New Roman" w:eastAsia="Quattrocento Sans" w:hAnsi="Times New Roman" w:cs="Times New Roman"/>
          <w:color w:val="000000"/>
          <w:sz w:val="24"/>
          <w:szCs w:val="24"/>
        </w:rPr>
      </w:pPr>
    </w:p>
    <w:p w14:paraId="000003C4" w14:textId="5908BDDD" w:rsidR="009C7C47" w:rsidRPr="00E14F21" w:rsidRDefault="00877CCA" w:rsidP="00E14F21">
      <w:pPr>
        <w:pBdr>
          <w:top w:val="nil"/>
          <w:left w:val="nil"/>
          <w:bottom w:val="nil"/>
          <w:right w:val="nil"/>
          <w:between w:val="nil"/>
        </w:pBdr>
        <w:shd w:val="clear" w:color="auto" w:fill="FFFFFF"/>
        <w:spacing w:after="0" w:line="360" w:lineRule="auto"/>
        <w:rPr>
          <w:rFonts w:ascii="Times New Roman" w:eastAsia="Quattrocento Sans" w:hAnsi="Times New Roman" w:cs="Times New Roman"/>
          <w:b/>
          <w:color w:val="000000"/>
          <w:sz w:val="24"/>
          <w:szCs w:val="24"/>
        </w:rPr>
      </w:pPr>
      <w:r w:rsidRPr="00E14F21">
        <w:rPr>
          <w:rFonts w:ascii="Times New Roman" w:eastAsia="Quattrocento Sans" w:hAnsi="Times New Roman" w:cs="Times New Roman"/>
          <w:b/>
          <w:color w:val="000000"/>
          <w:sz w:val="24"/>
          <w:szCs w:val="24"/>
        </w:rPr>
        <w:t>Dr</w:t>
      </w:r>
      <w:r w:rsidR="00993B16" w:rsidRPr="00E14F21">
        <w:rPr>
          <w:rFonts w:ascii="Times New Roman" w:eastAsia="Quattrocento Sans" w:hAnsi="Times New Roman" w:cs="Times New Roman"/>
          <w:b/>
          <w:color w:val="000000"/>
          <w:sz w:val="24"/>
          <w:szCs w:val="24"/>
        </w:rPr>
        <w:t>.</w:t>
      </w:r>
      <w:r w:rsidRPr="00E14F21">
        <w:rPr>
          <w:rFonts w:ascii="Times New Roman" w:eastAsia="Quattrocento Sans" w:hAnsi="Times New Roman" w:cs="Times New Roman"/>
          <w:b/>
          <w:color w:val="000000"/>
          <w:sz w:val="24"/>
          <w:szCs w:val="24"/>
        </w:rPr>
        <w:t xml:space="preserve"> Juan Pablo Nuñez</w:t>
      </w:r>
    </w:p>
    <w:p w14:paraId="000003C5" w14:textId="77777777" w:rsidR="009C7C47" w:rsidRPr="00E14F21" w:rsidRDefault="00877CCA" w:rsidP="00E14F21">
      <w:pPr>
        <w:pBdr>
          <w:top w:val="nil"/>
          <w:left w:val="nil"/>
          <w:bottom w:val="nil"/>
          <w:right w:val="nil"/>
          <w:between w:val="nil"/>
        </w:pBdr>
        <w:shd w:val="clear" w:color="auto" w:fill="FFFFFF"/>
        <w:spacing w:line="360" w:lineRule="auto"/>
        <w:rPr>
          <w:rFonts w:ascii="Times New Roman" w:eastAsia="Quattrocento Sans" w:hAnsi="Times New Roman" w:cs="Times New Roman"/>
          <w:b/>
          <w:color w:val="000000"/>
          <w:sz w:val="24"/>
          <w:szCs w:val="24"/>
        </w:rPr>
      </w:pPr>
      <w:r w:rsidRPr="00E14F21">
        <w:rPr>
          <w:rFonts w:ascii="Times New Roman" w:eastAsia="Quattrocento Sans" w:hAnsi="Times New Roman" w:cs="Times New Roman"/>
          <w:b/>
          <w:color w:val="000000"/>
          <w:sz w:val="24"/>
          <w:szCs w:val="24"/>
        </w:rPr>
        <w:t>Jefe de Auditoria Medica en OSDEPYM</w:t>
      </w:r>
    </w:p>
    <w:p w14:paraId="000003C6" w14:textId="2EB8FDBF" w:rsidR="009C7C47" w:rsidRPr="00E14F21" w:rsidRDefault="0003166D" w:rsidP="00E14F21">
      <w:pPr>
        <w:spacing w:line="360" w:lineRule="auto"/>
        <w:rPr>
          <w:rFonts w:ascii="Times New Roman" w:eastAsia="Quattrocento Sans" w:hAnsi="Times New Roman" w:cs="Times New Roman"/>
          <w:sz w:val="24"/>
          <w:szCs w:val="24"/>
        </w:rPr>
      </w:pPr>
      <w:r w:rsidRPr="00E14F21">
        <w:rPr>
          <w:rFonts w:ascii="Times New Roman" w:eastAsia="Quattrocento Sans" w:hAnsi="Times New Roman" w:cs="Times New Roman"/>
          <w:sz w:val="24"/>
          <w:szCs w:val="24"/>
        </w:rPr>
        <w:t>Con relación a</w:t>
      </w:r>
      <w:r w:rsidR="00877CCA" w:rsidRPr="00E14F21">
        <w:rPr>
          <w:rFonts w:ascii="Times New Roman" w:eastAsia="Quattrocento Sans" w:hAnsi="Times New Roman" w:cs="Times New Roman"/>
          <w:sz w:val="24"/>
          <w:szCs w:val="24"/>
        </w:rPr>
        <w:t xml:space="preserve"> sí conozco la modalidad respecto a los contratos de riesgo compartido, l</w:t>
      </w:r>
      <w:r w:rsidR="00C31F72">
        <w:rPr>
          <w:rFonts w:ascii="Times New Roman" w:eastAsia="Quattrocento Sans" w:hAnsi="Times New Roman" w:cs="Times New Roman"/>
          <w:sz w:val="24"/>
          <w:szCs w:val="24"/>
        </w:rPr>
        <w:t>os</w:t>
      </w:r>
      <w:r w:rsidR="00877CCA" w:rsidRPr="00E14F21">
        <w:rPr>
          <w:rFonts w:ascii="Times New Roman" w:eastAsia="Quattrocento Sans" w:hAnsi="Times New Roman" w:cs="Times New Roman"/>
          <w:sz w:val="24"/>
          <w:szCs w:val="24"/>
        </w:rPr>
        <w:t xml:space="preserve"> conozco y creo que es muy beneficioso su implementación. Creo que la importancia radica en dos aspectos diferentes, uno es el económico financiero donde se puede tener mejores acuerdos por costos, valores y demás. El otro aspecto es la regulación del área prestacional, donde si uno entiende que a los laboratorios esta situación puede resultarles como una estrategia comercial para realizar prácticas de investigación en parte financiadas por terceros, ahora bien, si el acuerdo es razonable, puede ser beneficioso para ambas partes.                                                                                                   </w:t>
      </w:r>
      <w:r w:rsidR="00E14F21">
        <w:rPr>
          <w:rFonts w:ascii="Times New Roman" w:eastAsia="Quattrocento Sans" w:hAnsi="Times New Roman" w:cs="Times New Roman"/>
          <w:sz w:val="24"/>
          <w:szCs w:val="24"/>
        </w:rPr>
        <w:t xml:space="preserve">                                                             </w:t>
      </w:r>
      <w:r w:rsidR="00877CCA" w:rsidRPr="00E14F21">
        <w:rPr>
          <w:rFonts w:ascii="Times New Roman" w:eastAsia="Quattrocento Sans" w:hAnsi="Times New Roman" w:cs="Times New Roman"/>
          <w:sz w:val="24"/>
          <w:szCs w:val="24"/>
        </w:rPr>
        <w:t xml:space="preserve">Los acuerdos de mayor interés estarán definidos respecto a la población a alcanzar, sea en enfermedades raras u otras prevalentes, en las raras los acuerdos por precio pueden ser interesantes, y en las prevalentes </w:t>
      </w:r>
      <w:r w:rsidR="0012087C">
        <w:rPr>
          <w:rFonts w:ascii="Times New Roman" w:eastAsia="Quattrocento Sans" w:hAnsi="Times New Roman" w:cs="Times New Roman"/>
          <w:sz w:val="24"/>
          <w:szCs w:val="24"/>
        </w:rPr>
        <w:t>pensar</w:t>
      </w:r>
      <w:r w:rsidR="00877CCA" w:rsidRPr="00E14F21">
        <w:rPr>
          <w:rFonts w:ascii="Times New Roman" w:eastAsia="Quattrocento Sans" w:hAnsi="Times New Roman" w:cs="Times New Roman"/>
          <w:sz w:val="24"/>
          <w:szCs w:val="24"/>
        </w:rPr>
        <w:t xml:space="preserve"> acuerdos de tipo escalonados. Entre las principales dificultades que veo, se encuentran el seguimiento y la recopilación de datos a fin de hacer seguimiento de los casos y almacenarlos. Según entiendo, para ver su viabilidad, deberían evaluarse en función de normas claras de costo/</w:t>
      </w:r>
      <w:r w:rsidR="00993B16" w:rsidRPr="00E14F21">
        <w:rPr>
          <w:rFonts w:ascii="Times New Roman" w:eastAsia="Quattrocento Sans" w:hAnsi="Times New Roman" w:cs="Times New Roman"/>
          <w:sz w:val="24"/>
          <w:szCs w:val="24"/>
        </w:rPr>
        <w:t>efectividades acordadas</w:t>
      </w:r>
      <w:r w:rsidR="00877CCA" w:rsidRPr="00E14F21">
        <w:rPr>
          <w:rFonts w:ascii="Times New Roman" w:eastAsia="Quattrocento Sans" w:hAnsi="Times New Roman" w:cs="Times New Roman"/>
          <w:sz w:val="24"/>
          <w:szCs w:val="24"/>
        </w:rPr>
        <w:t xml:space="preserve"> tanto para la indicación de nuevos fármacos como el cambio en el uso de tratamientos. Si tengo que decir </w:t>
      </w:r>
      <w:r w:rsidR="00993B16" w:rsidRPr="00E14F21">
        <w:rPr>
          <w:rFonts w:ascii="Times New Roman" w:eastAsia="Quattrocento Sans" w:hAnsi="Times New Roman" w:cs="Times New Roman"/>
          <w:sz w:val="24"/>
          <w:szCs w:val="24"/>
        </w:rPr>
        <w:t>cuál</w:t>
      </w:r>
      <w:r w:rsidR="00877CCA" w:rsidRPr="00E14F21">
        <w:rPr>
          <w:rFonts w:ascii="Times New Roman" w:eastAsia="Quattrocento Sans" w:hAnsi="Times New Roman" w:cs="Times New Roman"/>
          <w:sz w:val="24"/>
          <w:szCs w:val="24"/>
        </w:rPr>
        <w:t xml:space="preserve"> es la principal mirada negativa radica en entender este tipo de acuerdos como acuerdos que financien o estimulen la incorporación de fármacos en estudios financiados por terceros y el costo del mismo posterior a aprobada su indicación </w:t>
      </w:r>
      <w:proofErr w:type="gramStart"/>
      <w:r w:rsidR="00877CCA" w:rsidRPr="00E14F21">
        <w:rPr>
          <w:rFonts w:ascii="Times New Roman" w:eastAsia="Quattrocento Sans" w:hAnsi="Times New Roman" w:cs="Times New Roman"/>
          <w:sz w:val="24"/>
          <w:szCs w:val="24"/>
        </w:rPr>
        <w:t>o</w:t>
      </w:r>
      <w:proofErr w:type="gramEnd"/>
      <w:r w:rsidR="00877CCA" w:rsidRPr="00E14F21">
        <w:rPr>
          <w:rFonts w:ascii="Times New Roman" w:eastAsia="Quattrocento Sans" w:hAnsi="Times New Roman" w:cs="Times New Roman"/>
          <w:sz w:val="24"/>
          <w:szCs w:val="24"/>
        </w:rPr>
        <w:t xml:space="preserve"> mejor dicho, su incorporación a las guías de tratamiento.</w:t>
      </w:r>
    </w:p>
    <w:p w14:paraId="000003C7" w14:textId="77777777" w:rsidR="009C7C47" w:rsidRPr="00E14F21" w:rsidRDefault="009C7C47" w:rsidP="00E14F21">
      <w:pPr>
        <w:pBdr>
          <w:top w:val="nil"/>
          <w:left w:val="nil"/>
          <w:bottom w:val="nil"/>
          <w:right w:val="nil"/>
          <w:between w:val="nil"/>
        </w:pBdr>
        <w:shd w:val="clear" w:color="auto" w:fill="FFFFFF"/>
        <w:spacing w:after="0" w:line="360" w:lineRule="auto"/>
        <w:ind w:left="928"/>
        <w:rPr>
          <w:rFonts w:ascii="Times New Roman" w:eastAsia="Quattrocento Sans" w:hAnsi="Times New Roman" w:cs="Times New Roman"/>
          <w:color w:val="000000"/>
          <w:sz w:val="24"/>
          <w:szCs w:val="24"/>
        </w:rPr>
      </w:pPr>
    </w:p>
    <w:p w14:paraId="000003C8" w14:textId="77777777" w:rsidR="009C7C47" w:rsidRDefault="009C7C47">
      <w:pPr>
        <w:pBdr>
          <w:top w:val="nil"/>
          <w:left w:val="nil"/>
          <w:bottom w:val="nil"/>
          <w:right w:val="nil"/>
          <w:between w:val="nil"/>
        </w:pBdr>
        <w:shd w:val="clear" w:color="auto" w:fill="FFFFFF"/>
        <w:spacing w:after="0"/>
        <w:ind w:left="928"/>
        <w:rPr>
          <w:rFonts w:ascii="Quattrocento Sans" w:eastAsia="Quattrocento Sans" w:hAnsi="Quattrocento Sans" w:cs="Quattrocento Sans"/>
          <w:color w:val="000000"/>
          <w:sz w:val="24"/>
          <w:szCs w:val="24"/>
        </w:rPr>
      </w:pPr>
    </w:p>
    <w:p w14:paraId="000003C9" w14:textId="77777777" w:rsidR="009C7C47" w:rsidRDefault="009C7C47">
      <w:pPr>
        <w:pBdr>
          <w:top w:val="nil"/>
          <w:left w:val="nil"/>
          <w:bottom w:val="nil"/>
          <w:right w:val="nil"/>
          <w:between w:val="nil"/>
        </w:pBdr>
        <w:shd w:val="clear" w:color="auto" w:fill="FFFFFF"/>
        <w:spacing w:after="0"/>
        <w:ind w:left="928"/>
        <w:rPr>
          <w:rFonts w:ascii="Quattrocento Sans" w:eastAsia="Quattrocento Sans" w:hAnsi="Quattrocento Sans" w:cs="Quattrocento Sans"/>
          <w:color w:val="000000"/>
          <w:sz w:val="24"/>
          <w:szCs w:val="24"/>
        </w:rPr>
      </w:pPr>
    </w:p>
    <w:p w14:paraId="000003CA" w14:textId="77777777" w:rsidR="009C7C47" w:rsidRDefault="009C7C47">
      <w:pPr>
        <w:pBdr>
          <w:top w:val="nil"/>
          <w:left w:val="nil"/>
          <w:bottom w:val="nil"/>
          <w:right w:val="nil"/>
          <w:between w:val="nil"/>
        </w:pBdr>
        <w:shd w:val="clear" w:color="auto" w:fill="FFFFFF"/>
        <w:ind w:left="928"/>
        <w:rPr>
          <w:rFonts w:ascii="Quattrocento Sans" w:eastAsia="Quattrocento Sans" w:hAnsi="Quattrocento Sans" w:cs="Quattrocento Sans"/>
          <w:color w:val="000000"/>
          <w:sz w:val="24"/>
          <w:szCs w:val="24"/>
        </w:rPr>
      </w:pPr>
    </w:p>
    <w:p w14:paraId="000003D7" w14:textId="77777777" w:rsidR="009C7C47" w:rsidRDefault="009C7C47">
      <w:pPr>
        <w:spacing w:line="240" w:lineRule="auto"/>
        <w:rPr>
          <w:sz w:val="24"/>
          <w:szCs w:val="24"/>
        </w:rPr>
      </w:pPr>
    </w:p>
    <w:p w14:paraId="4C40DCB6" w14:textId="71D2FE18" w:rsidR="003C253D" w:rsidRPr="003C253D" w:rsidRDefault="003C253D" w:rsidP="003C253D"/>
    <w:p w14:paraId="0000040B" w14:textId="77777777" w:rsidR="009C7C47" w:rsidRDefault="009C7C47">
      <w:pPr>
        <w:spacing w:line="240" w:lineRule="auto"/>
        <w:rPr>
          <w:sz w:val="24"/>
          <w:szCs w:val="24"/>
        </w:rPr>
      </w:pPr>
    </w:p>
    <w:p w14:paraId="0000040C" w14:textId="77777777" w:rsidR="009C7C47" w:rsidRDefault="009C7C47">
      <w:pPr>
        <w:spacing w:line="240" w:lineRule="auto"/>
        <w:rPr>
          <w:sz w:val="24"/>
          <w:szCs w:val="24"/>
        </w:rPr>
      </w:pPr>
    </w:p>
    <w:p w14:paraId="0000040D" w14:textId="77777777" w:rsidR="009C7C47" w:rsidRDefault="009C7C47">
      <w:pPr>
        <w:spacing w:line="240" w:lineRule="auto"/>
        <w:rPr>
          <w:sz w:val="24"/>
          <w:szCs w:val="24"/>
        </w:rPr>
      </w:pPr>
    </w:p>
    <w:p w14:paraId="0000040E" w14:textId="77777777" w:rsidR="009C7C47" w:rsidRDefault="009C7C47">
      <w:pPr>
        <w:spacing w:line="240" w:lineRule="auto"/>
        <w:rPr>
          <w:sz w:val="24"/>
          <w:szCs w:val="24"/>
        </w:rPr>
      </w:pPr>
    </w:p>
    <w:p w14:paraId="0000040F" w14:textId="77777777" w:rsidR="009C7C47" w:rsidRDefault="009C7C47">
      <w:pPr>
        <w:spacing w:line="240" w:lineRule="auto"/>
        <w:rPr>
          <w:rFonts w:ascii="Quattrocento Sans" w:eastAsia="Quattrocento Sans" w:hAnsi="Quattrocento Sans" w:cs="Quattrocento Sans"/>
          <w:color w:val="374151"/>
          <w:sz w:val="24"/>
          <w:szCs w:val="24"/>
        </w:rPr>
      </w:pPr>
    </w:p>
    <w:p w14:paraId="00000410" w14:textId="77777777" w:rsidR="009C7C47" w:rsidRDefault="009C7C47">
      <w:pPr>
        <w:spacing w:line="240" w:lineRule="auto"/>
        <w:rPr>
          <w:rFonts w:ascii="Quattrocento Sans" w:eastAsia="Quattrocento Sans" w:hAnsi="Quattrocento Sans" w:cs="Quattrocento Sans"/>
          <w:color w:val="374151"/>
          <w:sz w:val="24"/>
          <w:szCs w:val="24"/>
        </w:rPr>
      </w:pPr>
    </w:p>
    <w:p w14:paraId="00000411" w14:textId="77777777" w:rsidR="009C7C47" w:rsidRDefault="009C7C47">
      <w:pPr>
        <w:spacing w:line="240" w:lineRule="auto"/>
        <w:rPr>
          <w:rFonts w:ascii="Quattrocento Sans" w:eastAsia="Quattrocento Sans" w:hAnsi="Quattrocento Sans" w:cs="Quattrocento Sans"/>
          <w:color w:val="374151"/>
          <w:sz w:val="24"/>
          <w:szCs w:val="24"/>
        </w:rPr>
      </w:pPr>
    </w:p>
    <w:p w14:paraId="00000412" w14:textId="77777777" w:rsidR="009C7C47" w:rsidRDefault="009C7C47">
      <w:pPr>
        <w:spacing w:line="240" w:lineRule="auto"/>
        <w:rPr>
          <w:rFonts w:ascii="Quattrocento Sans" w:eastAsia="Quattrocento Sans" w:hAnsi="Quattrocento Sans" w:cs="Quattrocento Sans"/>
          <w:color w:val="374151"/>
          <w:sz w:val="24"/>
          <w:szCs w:val="24"/>
        </w:rPr>
      </w:pPr>
    </w:p>
    <w:p w14:paraId="00000413" w14:textId="77777777" w:rsidR="009C7C47" w:rsidRDefault="009C7C47">
      <w:pPr>
        <w:spacing w:line="240" w:lineRule="auto"/>
        <w:rPr>
          <w:rFonts w:ascii="Quattrocento Sans" w:eastAsia="Quattrocento Sans" w:hAnsi="Quattrocento Sans" w:cs="Quattrocento Sans"/>
          <w:color w:val="374151"/>
          <w:sz w:val="24"/>
          <w:szCs w:val="24"/>
        </w:rPr>
      </w:pPr>
    </w:p>
    <w:p w14:paraId="00000414" w14:textId="77777777" w:rsidR="009C7C47" w:rsidRDefault="009C7C47">
      <w:pPr>
        <w:spacing w:line="240" w:lineRule="auto"/>
        <w:rPr>
          <w:rFonts w:ascii="Quattrocento Sans" w:eastAsia="Quattrocento Sans" w:hAnsi="Quattrocento Sans" w:cs="Quattrocento Sans"/>
          <w:color w:val="374151"/>
          <w:sz w:val="24"/>
          <w:szCs w:val="24"/>
        </w:rPr>
      </w:pPr>
    </w:p>
    <w:p w14:paraId="00000415" w14:textId="77777777" w:rsidR="009C7C47" w:rsidRDefault="009C7C47">
      <w:pPr>
        <w:spacing w:line="240" w:lineRule="auto"/>
        <w:rPr>
          <w:rFonts w:ascii="Quattrocento Sans" w:eastAsia="Quattrocento Sans" w:hAnsi="Quattrocento Sans" w:cs="Quattrocento Sans"/>
          <w:color w:val="374151"/>
          <w:sz w:val="24"/>
          <w:szCs w:val="24"/>
        </w:rPr>
      </w:pPr>
    </w:p>
    <w:p w14:paraId="00000416" w14:textId="77777777" w:rsidR="009C7C47" w:rsidRDefault="009C7C47">
      <w:pPr>
        <w:spacing w:line="240" w:lineRule="auto"/>
        <w:rPr>
          <w:rFonts w:ascii="Quattrocento Sans" w:eastAsia="Quattrocento Sans" w:hAnsi="Quattrocento Sans" w:cs="Quattrocento Sans"/>
          <w:color w:val="374151"/>
          <w:sz w:val="24"/>
          <w:szCs w:val="24"/>
        </w:rPr>
      </w:pPr>
    </w:p>
    <w:p w14:paraId="00000417" w14:textId="77777777" w:rsidR="009C7C47" w:rsidRDefault="009C7C47">
      <w:pPr>
        <w:spacing w:line="240" w:lineRule="auto"/>
        <w:rPr>
          <w:rFonts w:ascii="Quattrocento Sans" w:eastAsia="Quattrocento Sans" w:hAnsi="Quattrocento Sans" w:cs="Quattrocento Sans"/>
          <w:color w:val="374151"/>
          <w:sz w:val="24"/>
          <w:szCs w:val="24"/>
        </w:rPr>
      </w:pPr>
    </w:p>
    <w:p w14:paraId="00000418" w14:textId="77777777" w:rsidR="009C7C47" w:rsidRDefault="009C7C47">
      <w:pPr>
        <w:spacing w:line="240" w:lineRule="auto"/>
        <w:rPr>
          <w:rFonts w:ascii="Quattrocento Sans" w:eastAsia="Quattrocento Sans" w:hAnsi="Quattrocento Sans" w:cs="Quattrocento Sans"/>
          <w:color w:val="374151"/>
          <w:sz w:val="24"/>
          <w:szCs w:val="24"/>
        </w:rPr>
      </w:pPr>
    </w:p>
    <w:p w14:paraId="00000419" w14:textId="77777777" w:rsidR="009C7C47" w:rsidRDefault="009C7C47">
      <w:pPr>
        <w:spacing w:line="240" w:lineRule="auto"/>
        <w:rPr>
          <w:rFonts w:ascii="Quattrocento Sans" w:eastAsia="Quattrocento Sans" w:hAnsi="Quattrocento Sans" w:cs="Quattrocento Sans"/>
          <w:color w:val="374151"/>
          <w:sz w:val="24"/>
          <w:szCs w:val="24"/>
        </w:rPr>
      </w:pPr>
    </w:p>
    <w:p w14:paraId="0000041A" w14:textId="77777777" w:rsidR="009C7C47" w:rsidRDefault="009C7C47"/>
    <w:p w14:paraId="0000041B" w14:textId="77777777" w:rsidR="009C7C47" w:rsidRDefault="009C7C47"/>
    <w:sectPr w:rsidR="009C7C47" w:rsidSect="00107D43">
      <w:type w:val="continuous"/>
      <w:pgSz w:w="11900" w:h="16840"/>
      <w:pgMar w:top="1140" w:right="940" w:bottom="993" w:left="860" w:header="712" w:footer="99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288C85B" w14:textId="77777777" w:rsidR="00433C5F" w:rsidRDefault="00433C5F">
      <w:pPr>
        <w:spacing w:after="0" w:line="240" w:lineRule="auto"/>
      </w:pPr>
      <w:r>
        <w:separator/>
      </w:r>
    </w:p>
  </w:endnote>
  <w:endnote w:type="continuationSeparator" w:id="0">
    <w:p w14:paraId="0CCBA7B9" w14:textId="77777777" w:rsidR="00433C5F" w:rsidRDefault="00433C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altName w:val="Calibri"/>
    <w:charset w:val="00"/>
    <w:family w:val="auto"/>
    <w:pitch w:val="default"/>
    <w:embedRegular r:id="rId1" w:fontKey="{4DF2D9C5-B5A2-4D6C-8D42-DDCC2F92FA02}"/>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2" w:fontKey="{F52C38AD-1C8E-4745-A1EC-5F9B34F6C370}"/>
    <w:embedBold r:id="rId3" w:fontKey="{A4869A60-DD79-4E32-893B-68D4C47FEBA5}"/>
    <w:embedItalic r:id="rId4" w:fontKey="{614BF4D3-3169-406A-821C-DC9319B15A29}"/>
    <w:embedBoldItalic r:id="rId5" w:fontKey="{8F1FC427-B0E8-4545-845D-513FB64F1CAA}"/>
  </w:font>
  <w:font w:name="Calibri Light">
    <w:panose1 w:val="020F0302020204030204"/>
    <w:charset w:val="00"/>
    <w:family w:val="swiss"/>
    <w:pitch w:val="variable"/>
    <w:sig w:usb0="E4002EFF" w:usb1="C000247B" w:usb2="00000009" w:usb3="00000000" w:csb0="000001FF" w:csb1="00000000"/>
    <w:embedRegular r:id="rId6" w:fontKey="{2D8EF865-11B4-4CCD-A8CD-28E73D7A3710}"/>
    <w:embedBold r:id="rId7" w:fontKey="{3AED8498-B5BC-4B42-9CD6-41A0EF3345B1}"/>
    <w:embedItalic r:id="rId8" w:fontKey="{4DA6D955-69D3-43D9-A152-4805946AF08D}"/>
  </w:font>
  <w:font w:name="Consolas">
    <w:panose1 w:val="020B0609020204030204"/>
    <w:charset w:val="00"/>
    <w:family w:val="modern"/>
    <w:pitch w:val="fixed"/>
    <w:sig w:usb0="E00006FF" w:usb1="0000FCFF" w:usb2="00000001" w:usb3="00000000" w:csb0="0000019F" w:csb1="00000000"/>
    <w:embedRegular r:id="rId9" w:fontKey="{9F8343A8-2EAA-4E17-A2BF-7ACD51F4F5C0}"/>
  </w:font>
  <w:font w:name="Georgia">
    <w:panose1 w:val="02040502050405020303"/>
    <w:charset w:val="00"/>
    <w:family w:val="roman"/>
    <w:pitch w:val="variable"/>
    <w:sig w:usb0="00000287" w:usb1="00000000" w:usb2="00000000" w:usb3="00000000" w:csb0="0000009F" w:csb1="00000000"/>
    <w:embedRegular r:id="rId10" w:fontKey="{D8B6D2E7-C0D1-434B-90ED-3E346FEC2EEF}"/>
    <w:embedItalic r:id="rId11" w:fontKey="{CBD9CB5A-C5FB-4ECF-A97E-85E02D5B7B23}"/>
  </w:font>
  <w:font w:name="Arial">
    <w:panose1 w:val="020B0604020202020204"/>
    <w:charset w:val="00"/>
    <w:family w:val="swiss"/>
    <w:pitch w:val="variable"/>
    <w:sig w:usb0="E0002EFF" w:usb1="C000785B" w:usb2="00000009" w:usb3="00000000" w:csb0="000001FF" w:csb1="00000000"/>
  </w:font>
  <w:font w:name="Quattrocento Sans">
    <w:charset w:val="00"/>
    <w:family w:val="swiss"/>
    <w:pitch w:val="variable"/>
    <w:sig w:usb0="800000BF" w:usb1="4000005B" w:usb2="00000000" w:usb3="00000000" w:csb0="00000001" w:csb1="00000000"/>
    <w:embedRegular r:id="rId12" w:fontKey="{5BEC9C8B-054C-444F-89B5-E0E074DDE6AF}"/>
    <w:embedBold r:id="rId13" w:fontKey="{5A59DD57-CB56-4A60-9EE8-F1341DC67634}"/>
  </w:font>
  <w:font w:name="Verdana">
    <w:panose1 w:val="020B0604030504040204"/>
    <w:charset w:val="00"/>
    <w:family w:val="swiss"/>
    <w:pitch w:val="variable"/>
    <w:sig w:usb0="A00006FF" w:usb1="4000205B" w:usb2="00000010" w:usb3="00000000" w:csb0="0000019F" w:csb1="00000000"/>
    <w:embedRegular r:id="rId14" w:fontKey="{1F27BA92-5313-4FDE-8CC0-DB160EA0DCA2}"/>
  </w:font>
  <w:font w:name="system-ui">
    <w:altName w:val="Calibri"/>
    <w:panose1 w:val="00000000000000000000"/>
    <w:charset w:val="00"/>
    <w:family w:val="roman"/>
    <w:notTrueType/>
    <w:pitch w:val="default"/>
  </w:font>
  <w:font w:name="PT Sans">
    <w:charset w:val="00"/>
    <w:family w:val="swiss"/>
    <w:pitch w:val="variable"/>
    <w:sig w:usb0="A00002EF" w:usb1="5000204B" w:usb2="00000000" w:usb3="00000000" w:csb0="00000097" w:csb1="00000000"/>
    <w:embedRegular r:id="rId15" w:fontKey="{A5D927CA-8631-49DC-B68E-5A425B5B5317}"/>
  </w:font>
  <w:font w:name="Helvetica">
    <w:panose1 w:val="020B0604020202020204"/>
    <w:charset w:val="00"/>
    <w:family w:val="swiss"/>
    <w:pitch w:val="variable"/>
    <w:sig w:usb0="E0002EFF" w:usb1="C000785B" w:usb2="00000009" w:usb3="00000000" w:csb0="000001FF" w:csb1="00000000"/>
    <w:embedRegular r:id="rId16" w:fontKey="{C09A2B2F-CB72-4C8F-8F47-9B00F5F2CDDE}"/>
  </w:font>
  <w:font w:name="Segoe UI Symbol">
    <w:panose1 w:val="020B0502040204020203"/>
    <w:charset w:val="00"/>
    <w:family w:val="swiss"/>
    <w:pitch w:val="variable"/>
    <w:sig w:usb0="800001E3" w:usb1="1200FFEF" w:usb2="00040000" w:usb3="00000000" w:csb0="00000001" w:csb1="00000000"/>
    <w:embedRegular r:id="rId17" w:fontKey="{00C26E23-0A31-444F-ABC0-4862B8D14FF7}"/>
  </w:font>
  <w:font w:name="Arial Unicode MS">
    <w:panose1 w:val="020B0604020202020204"/>
    <w:charset w:val="00"/>
    <w:family w:val="auto"/>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33B68A7" w14:textId="77777777" w:rsidR="00433C5F" w:rsidRDefault="00433C5F">
      <w:pPr>
        <w:spacing w:after="0" w:line="240" w:lineRule="auto"/>
      </w:pPr>
      <w:r>
        <w:separator/>
      </w:r>
    </w:p>
  </w:footnote>
  <w:footnote w:type="continuationSeparator" w:id="0">
    <w:p w14:paraId="53CBDDB1" w14:textId="77777777" w:rsidR="00433C5F" w:rsidRDefault="00433C5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574B13"/>
    <w:multiLevelType w:val="multilevel"/>
    <w:tmpl w:val="9C9EE834"/>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2"/>
      <w:numFmt w:val="upperLetter"/>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15:restartNumberingAfterBreak="0">
    <w:nsid w:val="0E1C0AB1"/>
    <w:multiLevelType w:val="multilevel"/>
    <w:tmpl w:val="92C049C0"/>
    <w:lvl w:ilvl="0">
      <w:start w:val="1"/>
      <w:numFmt w:val="bullet"/>
      <w:lvlText w:val="●"/>
      <w:lvlJc w:val="left"/>
      <w:pPr>
        <w:ind w:left="720" w:hanging="360"/>
      </w:pPr>
      <w:rPr>
        <w:rFonts w:ascii="Noto Sans Symbols" w:eastAsia="Noto Sans Symbols" w:hAnsi="Noto Sans Symbols" w:cs="Noto Sans Symbols"/>
        <w:sz w:val="20"/>
        <w:szCs w:val="20"/>
      </w:rPr>
    </w:lvl>
    <w:lvl w:ilvl="1">
      <w:start w:val="13"/>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11C606BD"/>
    <w:multiLevelType w:val="multilevel"/>
    <w:tmpl w:val="4D262588"/>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 w15:restartNumberingAfterBreak="0">
    <w:nsid w:val="11D1306F"/>
    <w:multiLevelType w:val="multilevel"/>
    <w:tmpl w:val="AE78A978"/>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 w15:restartNumberingAfterBreak="0">
    <w:nsid w:val="16FE3C56"/>
    <w:multiLevelType w:val="multilevel"/>
    <w:tmpl w:val="EB6EA02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 w15:restartNumberingAfterBreak="0">
    <w:nsid w:val="18F93EC7"/>
    <w:multiLevelType w:val="multilevel"/>
    <w:tmpl w:val="551ECC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9396589"/>
    <w:multiLevelType w:val="multilevel"/>
    <w:tmpl w:val="0ECAA7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A7778D3"/>
    <w:multiLevelType w:val="multilevel"/>
    <w:tmpl w:val="031EDE7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1C1C1C17"/>
    <w:multiLevelType w:val="multilevel"/>
    <w:tmpl w:val="A6AEE11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 w15:restartNumberingAfterBreak="0">
    <w:nsid w:val="221D7858"/>
    <w:multiLevelType w:val="multilevel"/>
    <w:tmpl w:val="4A32EE1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 w15:restartNumberingAfterBreak="0">
    <w:nsid w:val="2BE11E95"/>
    <w:multiLevelType w:val="multilevel"/>
    <w:tmpl w:val="C73E166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 w15:restartNumberingAfterBreak="0">
    <w:nsid w:val="325242C6"/>
    <w:multiLevelType w:val="multilevel"/>
    <w:tmpl w:val="B020457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 w15:restartNumberingAfterBreak="0">
    <w:nsid w:val="34C06DEB"/>
    <w:multiLevelType w:val="multilevel"/>
    <w:tmpl w:val="41D01B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38B82BCB"/>
    <w:multiLevelType w:val="multilevel"/>
    <w:tmpl w:val="A7DC505E"/>
    <w:lvl w:ilvl="0">
      <w:start w:val="1"/>
      <w:numFmt w:val="bullet"/>
      <w:lvlText w:val="●"/>
      <w:lvlJc w:val="left"/>
      <w:pPr>
        <w:ind w:left="644"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15:restartNumberingAfterBreak="0">
    <w:nsid w:val="3C53737F"/>
    <w:multiLevelType w:val="multilevel"/>
    <w:tmpl w:val="5894B28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15:restartNumberingAfterBreak="0">
    <w:nsid w:val="3D8D1B03"/>
    <w:multiLevelType w:val="multilevel"/>
    <w:tmpl w:val="F50EC50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15:restartNumberingAfterBreak="0">
    <w:nsid w:val="42550960"/>
    <w:multiLevelType w:val="multilevel"/>
    <w:tmpl w:val="CF14E9D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 w15:restartNumberingAfterBreak="0">
    <w:nsid w:val="46A032B6"/>
    <w:multiLevelType w:val="multilevel"/>
    <w:tmpl w:val="54665F92"/>
    <w:lvl w:ilvl="0">
      <w:start w:val="1"/>
      <w:numFmt w:val="decimal"/>
      <w:lvlText w:val="%1-"/>
      <w:lvlJc w:val="left"/>
      <w:pPr>
        <w:ind w:left="928" w:hanging="360"/>
      </w:pPr>
    </w:lvl>
    <w:lvl w:ilvl="1">
      <w:start w:val="1"/>
      <w:numFmt w:val="lowerLetter"/>
      <w:lvlText w:val="%2."/>
      <w:lvlJc w:val="left"/>
      <w:pPr>
        <w:ind w:left="1648" w:hanging="360"/>
      </w:pPr>
    </w:lvl>
    <w:lvl w:ilvl="2">
      <w:start w:val="1"/>
      <w:numFmt w:val="lowerRoman"/>
      <w:lvlText w:val="%3."/>
      <w:lvlJc w:val="right"/>
      <w:pPr>
        <w:ind w:left="2368" w:hanging="180"/>
      </w:pPr>
    </w:lvl>
    <w:lvl w:ilvl="3">
      <w:start w:val="1"/>
      <w:numFmt w:val="decimal"/>
      <w:lvlText w:val="%4."/>
      <w:lvlJc w:val="left"/>
      <w:pPr>
        <w:ind w:left="3088" w:hanging="360"/>
      </w:pPr>
    </w:lvl>
    <w:lvl w:ilvl="4">
      <w:start w:val="1"/>
      <w:numFmt w:val="lowerLetter"/>
      <w:lvlText w:val="%5."/>
      <w:lvlJc w:val="left"/>
      <w:pPr>
        <w:ind w:left="3808" w:hanging="360"/>
      </w:pPr>
    </w:lvl>
    <w:lvl w:ilvl="5">
      <w:start w:val="1"/>
      <w:numFmt w:val="lowerRoman"/>
      <w:lvlText w:val="%6."/>
      <w:lvlJc w:val="right"/>
      <w:pPr>
        <w:ind w:left="4528" w:hanging="180"/>
      </w:pPr>
    </w:lvl>
    <w:lvl w:ilvl="6">
      <w:start w:val="1"/>
      <w:numFmt w:val="decimal"/>
      <w:lvlText w:val="%7."/>
      <w:lvlJc w:val="left"/>
      <w:pPr>
        <w:ind w:left="5248" w:hanging="360"/>
      </w:pPr>
    </w:lvl>
    <w:lvl w:ilvl="7">
      <w:start w:val="1"/>
      <w:numFmt w:val="lowerLetter"/>
      <w:lvlText w:val="%8."/>
      <w:lvlJc w:val="left"/>
      <w:pPr>
        <w:ind w:left="5968" w:hanging="360"/>
      </w:pPr>
    </w:lvl>
    <w:lvl w:ilvl="8">
      <w:start w:val="1"/>
      <w:numFmt w:val="lowerRoman"/>
      <w:lvlText w:val="%9."/>
      <w:lvlJc w:val="right"/>
      <w:pPr>
        <w:ind w:left="6688" w:hanging="180"/>
      </w:pPr>
    </w:lvl>
  </w:abstractNum>
  <w:abstractNum w:abstractNumId="18" w15:restartNumberingAfterBreak="0">
    <w:nsid w:val="4886768A"/>
    <w:multiLevelType w:val="multilevel"/>
    <w:tmpl w:val="C18248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4B442BAA"/>
    <w:multiLevelType w:val="multilevel"/>
    <w:tmpl w:val="A75882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5597455C"/>
    <w:multiLevelType w:val="multilevel"/>
    <w:tmpl w:val="335A6F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5DFD79C2"/>
    <w:multiLevelType w:val="multilevel"/>
    <w:tmpl w:val="B02E55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61B65D58"/>
    <w:multiLevelType w:val="multilevel"/>
    <w:tmpl w:val="75D4C63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3" w15:restartNumberingAfterBreak="0">
    <w:nsid w:val="678C26FC"/>
    <w:multiLevelType w:val="multilevel"/>
    <w:tmpl w:val="72967BA8"/>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4" w15:restartNumberingAfterBreak="0">
    <w:nsid w:val="74C45093"/>
    <w:multiLevelType w:val="hybridMultilevel"/>
    <w:tmpl w:val="61CE82F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5" w15:restartNumberingAfterBreak="0">
    <w:nsid w:val="77D20FA1"/>
    <w:multiLevelType w:val="multilevel"/>
    <w:tmpl w:val="AB2AE8E4"/>
    <w:lvl w:ilvl="0">
      <w:numFmt w:val="bullet"/>
      <w:lvlText w:val="●"/>
      <w:lvlJc w:val="left"/>
      <w:pPr>
        <w:ind w:left="391" w:hanging="284"/>
      </w:pPr>
      <w:rPr>
        <w:rFonts w:ascii="Noto Sans Symbols" w:eastAsia="Noto Sans Symbols" w:hAnsi="Noto Sans Symbols" w:cs="Noto Sans Symbols"/>
        <w:b w:val="0"/>
        <w:i w:val="0"/>
        <w:sz w:val="22"/>
        <w:szCs w:val="22"/>
      </w:rPr>
    </w:lvl>
    <w:lvl w:ilvl="1">
      <w:numFmt w:val="bullet"/>
      <w:lvlText w:val="-"/>
      <w:lvlJc w:val="left"/>
      <w:pPr>
        <w:ind w:left="674" w:hanging="283"/>
      </w:pPr>
      <w:rPr>
        <w:rFonts w:ascii="Courier New" w:eastAsia="Courier New" w:hAnsi="Courier New" w:cs="Courier New"/>
        <w:b w:val="0"/>
        <w:i w:val="0"/>
        <w:sz w:val="22"/>
        <w:szCs w:val="22"/>
      </w:rPr>
    </w:lvl>
    <w:lvl w:ilvl="2">
      <w:numFmt w:val="bullet"/>
      <w:lvlText w:val="🢭"/>
      <w:lvlJc w:val="left"/>
      <w:pPr>
        <w:ind w:left="959" w:hanging="285"/>
      </w:pPr>
      <w:rPr>
        <w:rFonts w:ascii="Noto Sans Symbols" w:eastAsia="Noto Sans Symbols" w:hAnsi="Noto Sans Symbols" w:cs="Noto Sans Symbols"/>
        <w:b w:val="0"/>
        <w:i w:val="0"/>
        <w:sz w:val="22"/>
        <w:szCs w:val="22"/>
      </w:rPr>
    </w:lvl>
    <w:lvl w:ilvl="3">
      <w:numFmt w:val="bullet"/>
      <w:lvlText w:val="•"/>
      <w:lvlJc w:val="left"/>
      <w:pPr>
        <w:ind w:left="1919" w:hanging="286"/>
      </w:pPr>
    </w:lvl>
    <w:lvl w:ilvl="4">
      <w:numFmt w:val="bullet"/>
      <w:lvlText w:val="•"/>
      <w:lvlJc w:val="left"/>
      <w:pPr>
        <w:ind w:left="2878" w:hanging="286"/>
      </w:pPr>
    </w:lvl>
    <w:lvl w:ilvl="5">
      <w:numFmt w:val="bullet"/>
      <w:lvlText w:val="•"/>
      <w:lvlJc w:val="left"/>
      <w:pPr>
        <w:ind w:left="3838" w:hanging="286"/>
      </w:pPr>
    </w:lvl>
    <w:lvl w:ilvl="6">
      <w:numFmt w:val="bullet"/>
      <w:lvlText w:val="•"/>
      <w:lvlJc w:val="left"/>
      <w:pPr>
        <w:ind w:left="4797" w:hanging="286"/>
      </w:pPr>
    </w:lvl>
    <w:lvl w:ilvl="7">
      <w:numFmt w:val="bullet"/>
      <w:lvlText w:val="•"/>
      <w:lvlJc w:val="left"/>
      <w:pPr>
        <w:ind w:left="5756" w:hanging="286"/>
      </w:pPr>
    </w:lvl>
    <w:lvl w:ilvl="8">
      <w:numFmt w:val="bullet"/>
      <w:lvlText w:val="•"/>
      <w:lvlJc w:val="left"/>
      <w:pPr>
        <w:ind w:left="6716" w:hanging="286"/>
      </w:pPr>
    </w:lvl>
  </w:abstractNum>
  <w:abstractNum w:abstractNumId="26" w15:restartNumberingAfterBreak="0">
    <w:nsid w:val="7B280A14"/>
    <w:multiLevelType w:val="multilevel"/>
    <w:tmpl w:val="8C00450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16cid:durableId="321280488">
    <w:abstractNumId w:val="16"/>
  </w:num>
  <w:num w:numId="2" w16cid:durableId="103304785">
    <w:abstractNumId w:val="15"/>
  </w:num>
  <w:num w:numId="3" w16cid:durableId="250896939">
    <w:abstractNumId w:val="11"/>
  </w:num>
  <w:num w:numId="4" w16cid:durableId="972295971">
    <w:abstractNumId w:val="3"/>
  </w:num>
  <w:num w:numId="5" w16cid:durableId="887377567">
    <w:abstractNumId w:val="2"/>
  </w:num>
  <w:num w:numId="6" w16cid:durableId="367686853">
    <w:abstractNumId w:val="9"/>
  </w:num>
  <w:num w:numId="7" w16cid:durableId="615215062">
    <w:abstractNumId w:val="26"/>
  </w:num>
  <w:num w:numId="8" w16cid:durableId="2091272979">
    <w:abstractNumId w:val="17"/>
  </w:num>
  <w:num w:numId="9" w16cid:durableId="1485899495">
    <w:abstractNumId w:val="4"/>
  </w:num>
  <w:num w:numId="10" w16cid:durableId="385689384">
    <w:abstractNumId w:val="0"/>
  </w:num>
  <w:num w:numId="11" w16cid:durableId="1830748960">
    <w:abstractNumId w:val="10"/>
  </w:num>
  <w:num w:numId="12" w16cid:durableId="336660749">
    <w:abstractNumId w:val="22"/>
  </w:num>
  <w:num w:numId="13" w16cid:durableId="1227912501">
    <w:abstractNumId w:val="21"/>
  </w:num>
  <w:num w:numId="14" w16cid:durableId="222564469">
    <w:abstractNumId w:val="8"/>
  </w:num>
  <w:num w:numId="15" w16cid:durableId="312804057">
    <w:abstractNumId w:val="20"/>
  </w:num>
  <w:num w:numId="16" w16cid:durableId="1123230703">
    <w:abstractNumId w:val="6"/>
  </w:num>
  <w:num w:numId="17" w16cid:durableId="1371303970">
    <w:abstractNumId w:val="13"/>
  </w:num>
  <w:num w:numId="18" w16cid:durableId="675545830">
    <w:abstractNumId w:val="14"/>
  </w:num>
  <w:num w:numId="19" w16cid:durableId="589505805">
    <w:abstractNumId w:val="1"/>
  </w:num>
  <w:num w:numId="20" w16cid:durableId="1320962289">
    <w:abstractNumId w:val="7"/>
  </w:num>
  <w:num w:numId="21" w16cid:durableId="362708809">
    <w:abstractNumId w:val="18"/>
  </w:num>
  <w:num w:numId="22" w16cid:durableId="1404062452">
    <w:abstractNumId w:val="23"/>
  </w:num>
  <w:num w:numId="23" w16cid:durableId="52198443">
    <w:abstractNumId w:val="5"/>
  </w:num>
  <w:num w:numId="24" w16cid:durableId="651645243">
    <w:abstractNumId w:val="12"/>
  </w:num>
  <w:num w:numId="25" w16cid:durableId="747120128">
    <w:abstractNumId w:val="25"/>
  </w:num>
  <w:num w:numId="26" w16cid:durableId="1119107786">
    <w:abstractNumId w:val="19"/>
  </w:num>
  <w:num w:numId="27" w16cid:durableId="1903903941">
    <w:abstractNumId w:val="24"/>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2"/>
  <w:embedTrueTypeFonts/>
  <w:proofState w:spelling="clean" w:grammar="clean"/>
  <w:defaultTabStop w:val="720"/>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7C47"/>
    <w:rsid w:val="00000D15"/>
    <w:rsid w:val="000031FC"/>
    <w:rsid w:val="000032DF"/>
    <w:rsid w:val="00006468"/>
    <w:rsid w:val="00022676"/>
    <w:rsid w:val="0002279E"/>
    <w:rsid w:val="00023094"/>
    <w:rsid w:val="0003166D"/>
    <w:rsid w:val="0004073A"/>
    <w:rsid w:val="00040E5F"/>
    <w:rsid w:val="000467A5"/>
    <w:rsid w:val="000513CD"/>
    <w:rsid w:val="00053510"/>
    <w:rsid w:val="000535CA"/>
    <w:rsid w:val="000617D6"/>
    <w:rsid w:val="0006346E"/>
    <w:rsid w:val="000659CB"/>
    <w:rsid w:val="00093200"/>
    <w:rsid w:val="000B2C8A"/>
    <w:rsid w:val="000B2E9A"/>
    <w:rsid w:val="000B31CD"/>
    <w:rsid w:val="000B624E"/>
    <w:rsid w:val="000C0555"/>
    <w:rsid w:val="000C2DD3"/>
    <w:rsid w:val="000E135F"/>
    <w:rsid w:val="000F663E"/>
    <w:rsid w:val="000F74CE"/>
    <w:rsid w:val="00100556"/>
    <w:rsid w:val="00102FCE"/>
    <w:rsid w:val="00103747"/>
    <w:rsid w:val="001063F2"/>
    <w:rsid w:val="00107BF1"/>
    <w:rsid w:val="00107D43"/>
    <w:rsid w:val="00112704"/>
    <w:rsid w:val="0012087C"/>
    <w:rsid w:val="00121929"/>
    <w:rsid w:val="00122C49"/>
    <w:rsid w:val="00123E22"/>
    <w:rsid w:val="0012415E"/>
    <w:rsid w:val="00124D3D"/>
    <w:rsid w:val="00131E79"/>
    <w:rsid w:val="0013309D"/>
    <w:rsid w:val="00134681"/>
    <w:rsid w:val="0014030B"/>
    <w:rsid w:val="0014394D"/>
    <w:rsid w:val="0015062D"/>
    <w:rsid w:val="00154124"/>
    <w:rsid w:val="00154CB2"/>
    <w:rsid w:val="00174668"/>
    <w:rsid w:val="00181B39"/>
    <w:rsid w:val="00183CD9"/>
    <w:rsid w:val="001966AD"/>
    <w:rsid w:val="001B1755"/>
    <w:rsid w:val="001B7108"/>
    <w:rsid w:val="001C45DB"/>
    <w:rsid w:val="001C73A5"/>
    <w:rsid w:val="001D05E8"/>
    <w:rsid w:val="001D24DC"/>
    <w:rsid w:val="001D5F9D"/>
    <w:rsid w:val="001E0540"/>
    <w:rsid w:val="001E3013"/>
    <w:rsid w:val="001E3FB3"/>
    <w:rsid w:val="001E606C"/>
    <w:rsid w:val="001E64F6"/>
    <w:rsid w:val="001E690F"/>
    <w:rsid w:val="001E6AE3"/>
    <w:rsid w:val="001E6B77"/>
    <w:rsid w:val="001E7BB5"/>
    <w:rsid w:val="001F0471"/>
    <w:rsid w:val="001F1F98"/>
    <w:rsid w:val="001F296E"/>
    <w:rsid w:val="001F41F5"/>
    <w:rsid w:val="001F4A31"/>
    <w:rsid w:val="001F7882"/>
    <w:rsid w:val="001F7EF4"/>
    <w:rsid w:val="00203975"/>
    <w:rsid w:val="00217093"/>
    <w:rsid w:val="002313C3"/>
    <w:rsid w:val="002536CC"/>
    <w:rsid w:val="0025488A"/>
    <w:rsid w:val="002555F2"/>
    <w:rsid w:val="002579EF"/>
    <w:rsid w:val="00261FA2"/>
    <w:rsid w:val="00264ED1"/>
    <w:rsid w:val="00273875"/>
    <w:rsid w:val="00273B97"/>
    <w:rsid w:val="00273E95"/>
    <w:rsid w:val="00290278"/>
    <w:rsid w:val="00293307"/>
    <w:rsid w:val="0029340D"/>
    <w:rsid w:val="00294699"/>
    <w:rsid w:val="002950AB"/>
    <w:rsid w:val="002A2447"/>
    <w:rsid w:val="002A3AD9"/>
    <w:rsid w:val="002B2F4B"/>
    <w:rsid w:val="002C7218"/>
    <w:rsid w:val="002D281D"/>
    <w:rsid w:val="002D51E7"/>
    <w:rsid w:val="002E1199"/>
    <w:rsid w:val="002E6D13"/>
    <w:rsid w:val="002E6EA4"/>
    <w:rsid w:val="002F4C34"/>
    <w:rsid w:val="003104BE"/>
    <w:rsid w:val="00310A66"/>
    <w:rsid w:val="00312B00"/>
    <w:rsid w:val="00313483"/>
    <w:rsid w:val="00325B49"/>
    <w:rsid w:val="00330EFF"/>
    <w:rsid w:val="003323BA"/>
    <w:rsid w:val="003351DA"/>
    <w:rsid w:val="00341BFE"/>
    <w:rsid w:val="003474EA"/>
    <w:rsid w:val="003608FD"/>
    <w:rsid w:val="00363015"/>
    <w:rsid w:val="00367F80"/>
    <w:rsid w:val="0037289D"/>
    <w:rsid w:val="00372DA6"/>
    <w:rsid w:val="0037359B"/>
    <w:rsid w:val="0037461D"/>
    <w:rsid w:val="00382D46"/>
    <w:rsid w:val="00383151"/>
    <w:rsid w:val="0039477A"/>
    <w:rsid w:val="003950AC"/>
    <w:rsid w:val="003A69E1"/>
    <w:rsid w:val="003A72D1"/>
    <w:rsid w:val="003B1D5F"/>
    <w:rsid w:val="003B412A"/>
    <w:rsid w:val="003B62E5"/>
    <w:rsid w:val="003B6B4D"/>
    <w:rsid w:val="003B7530"/>
    <w:rsid w:val="003C1F8E"/>
    <w:rsid w:val="003C253D"/>
    <w:rsid w:val="003C5A7B"/>
    <w:rsid w:val="003D062A"/>
    <w:rsid w:val="003D3FFC"/>
    <w:rsid w:val="003D4AF2"/>
    <w:rsid w:val="003D72DE"/>
    <w:rsid w:val="003E4033"/>
    <w:rsid w:val="003E44D5"/>
    <w:rsid w:val="003F2CF2"/>
    <w:rsid w:val="003F5BD0"/>
    <w:rsid w:val="00405D35"/>
    <w:rsid w:val="00412704"/>
    <w:rsid w:val="0041764F"/>
    <w:rsid w:val="004320A5"/>
    <w:rsid w:val="00432876"/>
    <w:rsid w:val="00433731"/>
    <w:rsid w:val="00433C5F"/>
    <w:rsid w:val="004348C1"/>
    <w:rsid w:val="00435A15"/>
    <w:rsid w:val="00437380"/>
    <w:rsid w:val="00453CE1"/>
    <w:rsid w:val="00462384"/>
    <w:rsid w:val="00463868"/>
    <w:rsid w:val="0046600B"/>
    <w:rsid w:val="004764B2"/>
    <w:rsid w:val="004764E8"/>
    <w:rsid w:val="00485AF0"/>
    <w:rsid w:val="00485D6B"/>
    <w:rsid w:val="00486363"/>
    <w:rsid w:val="00487947"/>
    <w:rsid w:val="00490D18"/>
    <w:rsid w:val="00493840"/>
    <w:rsid w:val="004946FD"/>
    <w:rsid w:val="004A1D9A"/>
    <w:rsid w:val="004A2A95"/>
    <w:rsid w:val="004A4536"/>
    <w:rsid w:val="004A7977"/>
    <w:rsid w:val="004B2DDF"/>
    <w:rsid w:val="004C0EA1"/>
    <w:rsid w:val="004C0EBD"/>
    <w:rsid w:val="004C19BD"/>
    <w:rsid w:val="004C1C8E"/>
    <w:rsid w:val="004D314C"/>
    <w:rsid w:val="004D6058"/>
    <w:rsid w:val="004E47D7"/>
    <w:rsid w:val="004E5384"/>
    <w:rsid w:val="004F13B4"/>
    <w:rsid w:val="004F1741"/>
    <w:rsid w:val="004F6D1C"/>
    <w:rsid w:val="00512045"/>
    <w:rsid w:val="00514F54"/>
    <w:rsid w:val="005204AF"/>
    <w:rsid w:val="00520841"/>
    <w:rsid w:val="005266A5"/>
    <w:rsid w:val="00527EC2"/>
    <w:rsid w:val="005316CE"/>
    <w:rsid w:val="00531F2D"/>
    <w:rsid w:val="00533831"/>
    <w:rsid w:val="00540E4B"/>
    <w:rsid w:val="00551C11"/>
    <w:rsid w:val="00555393"/>
    <w:rsid w:val="0055711B"/>
    <w:rsid w:val="00560630"/>
    <w:rsid w:val="00560A24"/>
    <w:rsid w:val="005629C1"/>
    <w:rsid w:val="00564044"/>
    <w:rsid w:val="00564B0B"/>
    <w:rsid w:val="005726A0"/>
    <w:rsid w:val="00574C17"/>
    <w:rsid w:val="00581525"/>
    <w:rsid w:val="00587292"/>
    <w:rsid w:val="00595C23"/>
    <w:rsid w:val="005A09D1"/>
    <w:rsid w:val="005A189A"/>
    <w:rsid w:val="005B2E48"/>
    <w:rsid w:val="005B562B"/>
    <w:rsid w:val="005B5B17"/>
    <w:rsid w:val="005C1B8F"/>
    <w:rsid w:val="005C53BC"/>
    <w:rsid w:val="005C665D"/>
    <w:rsid w:val="005D10D2"/>
    <w:rsid w:val="005D2A76"/>
    <w:rsid w:val="005D4467"/>
    <w:rsid w:val="005D5AAD"/>
    <w:rsid w:val="005D6B33"/>
    <w:rsid w:val="005D6C9B"/>
    <w:rsid w:val="005E2F45"/>
    <w:rsid w:val="005E6203"/>
    <w:rsid w:val="006021B8"/>
    <w:rsid w:val="00614C27"/>
    <w:rsid w:val="00616540"/>
    <w:rsid w:val="00623B28"/>
    <w:rsid w:val="00632F58"/>
    <w:rsid w:val="0064790C"/>
    <w:rsid w:val="00661395"/>
    <w:rsid w:val="00676DB0"/>
    <w:rsid w:val="00677354"/>
    <w:rsid w:val="006810F6"/>
    <w:rsid w:val="00681480"/>
    <w:rsid w:val="00685619"/>
    <w:rsid w:val="00687534"/>
    <w:rsid w:val="00692D84"/>
    <w:rsid w:val="0069415F"/>
    <w:rsid w:val="00695B4D"/>
    <w:rsid w:val="00695F34"/>
    <w:rsid w:val="006A0CA1"/>
    <w:rsid w:val="006B09AE"/>
    <w:rsid w:val="006B2A43"/>
    <w:rsid w:val="006C2B7D"/>
    <w:rsid w:val="006C3AAB"/>
    <w:rsid w:val="006C591E"/>
    <w:rsid w:val="006C684B"/>
    <w:rsid w:val="006C696C"/>
    <w:rsid w:val="006C7088"/>
    <w:rsid w:val="006D1E72"/>
    <w:rsid w:val="006D6DCB"/>
    <w:rsid w:val="006E01CA"/>
    <w:rsid w:val="006F3580"/>
    <w:rsid w:val="00706423"/>
    <w:rsid w:val="00706E3B"/>
    <w:rsid w:val="0071397D"/>
    <w:rsid w:val="0071569A"/>
    <w:rsid w:val="0072034D"/>
    <w:rsid w:val="00722C95"/>
    <w:rsid w:val="00725EE8"/>
    <w:rsid w:val="007318AC"/>
    <w:rsid w:val="00736E1D"/>
    <w:rsid w:val="00746C81"/>
    <w:rsid w:val="007505D2"/>
    <w:rsid w:val="007530C0"/>
    <w:rsid w:val="00755714"/>
    <w:rsid w:val="00763E8E"/>
    <w:rsid w:val="007742EC"/>
    <w:rsid w:val="00777F2C"/>
    <w:rsid w:val="00782177"/>
    <w:rsid w:val="0079323B"/>
    <w:rsid w:val="007941EF"/>
    <w:rsid w:val="007962A5"/>
    <w:rsid w:val="007977C3"/>
    <w:rsid w:val="00797C51"/>
    <w:rsid w:val="007A07B0"/>
    <w:rsid w:val="007A0D6D"/>
    <w:rsid w:val="007A23C3"/>
    <w:rsid w:val="007B0364"/>
    <w:rsid w:val="007B727D"/>
    <w:rsid w:val="007C4653"/>
    <w:rsid w:val="007C6BC2"/>
    <w:rsid w:val="007F0483"/>
    <w:rsid w:val="007F5555"/>
    <w:rsid w:val="007F7214"/>
    <w:rsid w:val="007F7224"/>
    <w:rsid w:val="00802854"/>
    <w:rsid w:val="0081187B"/>
    <w:rsid w:val="00812F00"/>
    <w:rsid w:val="008149A8"/>
    <w:rsid w:val="00823BBC"/>
    <w:rsid w:val="00826D77"/>
    <w:rsid w:val="008272F8"/>
    <w:rsid w:val="00827929"/>
    <w:rsid w:val="0083268C"/>
    <w:rsid w:val="00842321"/>
    <w:rsid w:val="008607E5"/>
    <w:rsid w:val="00867C34"/>
    <w:rsid w:val="008733B3"/>
    <w:rsid w:val="00873E38"/>
    <w:rsid w:val="008747F1"/>
    <w:rsid w:val="008749DE"/>
    <w:rsid w:val="00875BA1"/>
    <w:rsid w:val="00877CCA"/>
    <w:rsid w:val="008809EA"/>
    <w:rsid w:val="00893FCE"/>
    <w:rsid w:val="008A155C"/>
    <w:rsid w:val="008A5BF4"/>
    <w:rsid w:val="008B0D9B"/>
    <w:rsid w:val="008B1EC3"/>
    <w:rsid w:val="008B2E71"/>
    <w:rsid w:val="008B4C9F"/>
    <w:rsid w:val="008B6524"/>
    <w:rsid w:val="008B7108"/>
    <w:rsid w:val="008C4DC0"/>
    <w:rsid w:val="008C5D4B"/>
    <w:rsid w:val="008D0F96"/>
    <w:rsid w:val="008D3FD6"/>
    <w:rsid w:val="008F0FA8"/>
    <w:rsid w:val="008F38F7"/>
    <w:rsid w:val="008F7CD0"/>
    <w:rsid w:val="00906CF3"/>
    <w:rsid w:val="009076E4"/>
    <w:rsid w:val="00912650"/>
    <w:rsid w:val="00917827"/>
    <w:rsid w:val="00921150"/>
    <w:rsid w:val="009213FC"/>
    <w:rsid w:val="00927945"/>
    <w:rsid w:val="009303BE"/>
    <w:rsid w:val="00932DFD"/>
    <w:rsid w:val="00934977"/>
    <w:rsid w:val="00936C67"/>
    <w:rsid w:val="0094026D"/>
    <w:rsid w:val="009471FB"/>
    <w:rsid w:val="00955695"/>
    <w:rsid w:val="0096210C"/>
    <w:rsid w:val="00967094"/>
    <w:rsid w:val="00971791"/>
    <w:rsid w:val="00972C95"/>
    <w:rsid w:val="009730DD"/>
    <w:rsid w:val="00973C43"/>
    <w:rsid w:val="00974C97"/>
    <w:rsid w:val="00977A70"/>
    <w:rsid w:val="009876D2"/>
    <w:rsid w:val="00992FD2"/>
    <w:rsid w:val="00993B16"/>
    <w:rsid w:val="0099680E"/>
    <w:rsid w:val="00997FFC"/>
    <w:rsid w:val="009A58E7"/>
    <w:rsid w:val="009A76C7"/>
    <w:rsid w:val="009C0EE5"/>
    <w:rsid w:val="009C3403"/>
    <w:rsid w:val="009C7C47"/>
    <w:rsid w:val="009D1765"/>
    <w:rsid w:val="009D3578"/>
    <w:rsid w:val="009D7A0D"/>
    <w:rsid w:val="009E16BE"/>
    <w:rsid w:val="009E2C53"/>
    <w:rsid w:val="009F4131"/>
    <w:rsid w:val="009F7587"/>
    <w:rsid w:val="00A11096"/>
    <w:rsid w:val="00A1134E"/>
    <w:rsid w:val="00A1495A"/>
    <w:rsid w:val="00A214D7"/>
    <w:rsid w:val="00A21C0B"/>
    <w:rsid w:val="00A27CB7"/>
    <w:rsid w:val="00A3593A"/>
    <w:rsid w:val="00A43B1B"/>
    <w:rsid w:val="00A46C7C"/>
    <w:rsid w:val="00A51982"/>
    <w:rsid w:val="00A570B2"/>
    <w:rsid w:val="00A64C3D"/>
    <w:rsid w:val="00A7139A"/>
    <w:rsid w:val="00A73475"/>
    <w:rsid w:val="00A81AD3"/>
    <w:rsid w:val="00A93A6A"/>
    <w:rsid w:val="00A95DEE"/>
    <w:rsid w:val="00A9644E"/>
    <w:rsid w:val="00AA51E4"/>
    <w:rsid w:val="00AB0A00"/>
    <w:rsid w:val="00AB71DB"/>
    <w:rsid w:val="00AC453A"/>
    <w:rsid w:val="00AC67EC"/>
    <w:rsid w:val="00AD4741"/>
    <w:rsid w:val="00AD6F65"/>
    <w:rsid w:val="00AE00E2"/>
    <w:rsid w:val="00AE3042"/>
    <w:rsid w:val="00AE32CA"/>
    <w:rsid w:val="00AE5C01"/>
    <w:rsid w:val="00AE73CF"/>
    <w:rsid w:val="00AF2F7A"/>
    <w:rsid w:val="00AF3DF4"/>
    <w:rsid w:val="00B060C3"/>
    <w:rsid w:val="00B11758"/>
    <w:rsid w:val="00B125BF"/>
    <w:rsid w:val="00B17CB2"/>
    <w:rsid w:val="00B40EDA"/>
    <w:rsid w:val="00B42B0B"/>
    <w:rsid w:val="00B46CD9"/>
    <w:rsid w:val="00B4712F"/>
    <w:rsid w:val="00B47635"/>
    <w:rsid w:val="00B51C1F"/>
    <w:rsid w:val="00B53086"/>
    <w:rsid w:val="00B536E0"/>
    <w:rsid w:val="00B64A80"/>
    <w:rsid w:val="00B711A7"/>
    <w:rsid w:val="00B82809"/>
    <w:rsid w:val="00B85425"/>
    <w:rsid w:val="00B855B3"/>
    <w:rsid w:val="00B86A38"/>
    <w:rsid w:val="00B86F77"/>
    <w:rsid w:val="00B875EC"/>
    <w:rsid w:val="00B969CA"/>
    <w:rsid w:val="00BB0D50"/>
    <w:rsid w:val="00BB2BD9"/>
    <w:rsid w:val="00BB4BF8"/>
    <w:rsid w:val="00BD063B"/>
    <w:rsid w:val="00BD0BCE"/>
    <w:rsid w:val="00BD37DF"/>
    <w:rsid w:val="00BD7906"/>
    <w:rsid w:val="00BE1655"/>
    <w:rsid w:val="00BF5F5E"/>
    <w:rsid w:val="00C01317"/>
    <w:rsid w:val="00C059E6"/>
    <w:rsid w:val="00C1353F"/>
    <w:rsid w:val="00C17234"/>
    <w:rsid w:val="00C224F0"/>
    <w:rsid w:val="00C23942"/>
    <w:rsid w:val="00C23EDB"/>
    <w:rsid w:val="00C25931"/>
    <w:rsid w:val="00C31F72"/>
    <w:rsid w:val="00C33382"/>
    <w:rsid w:val="00C34A17"/>
    <w:rsid w:val="00C36A72"/>
    <w:rsid w:val="00C42628"/>
    <w:rsid w:val="00C428B4"/>
    <w:rsid w:val="00C45ECD"/>
    <w:rsid w:val="00C4603F"/>
    <w:rsid w:val="00C4692F"/>
    <w:rsid w:val="00C57446"/>
    <w:rsid w:val="00C70076"/>
    <w:rsid w:val="00C74939"/>
    <w:rsid w:val="00C821B6"/>
    <w:rsid w:val="00C9114F"/>
    <w:rsid w:val="00C95493"/>
    <w:rsid w:val="00C95AFC"/>
    <w:rsid w:val="00CB404E"/>
    <w:rsid w:val="00CB4339"/>
    <w:rsid w:val="00CC2E58"/>
    <w:rsid w:val="00CD5543"/>
    <w:rsid w:val="00CD7864"/>
    <w:rsid w:val="00CE662C"/>
    <w:rsid w:val="00CE680E"/>
    <w:rsid w:val="00CF3D77"/>
    <w:rsid w:val="00D01689"/>
    <w:rsid w:val="00D02733"/>
    <w:rsid w:val="00D043AD"/>
    <w:rsid w:val="00D07E3D"/>
    <w:rsid w:val="00D14B43"/>
    <w:rsid w:val="00D14FAA"/>
    <w:rsid w:val="00D1762F"/>
    <w:rsid w:val="00D23F25"/>
    <w:rsid w:val="00D2553D"/>
    <w:rsid w:val="00D25D7E"/>
    <w:rsid w:val="00D309BC"/>
    <w:rsid w:val="00D33EA6"/>
    <w:rsid w:val="00D40CC7"/>
    <w:rsid w:val="00D44A94"/>
    <w:rsid w:val="00D44DF9"/>
    <w:rsid w:val="00D576D3"/>
    <w:rsid w:val="00D62AF0"/>
    <w:rsid w:val="00D67FA9"/>
    <w:rsid w:val="00D76F57"/>
    <w:rsid w:val="00D810B7"/>
    <w:rsid w:val="00D825C2"/>
    <w:rsid w:val="00D85416"/>
    <w:rsid w:val="00D85E9A"/>
    <w:rsid w:val="00D87770"/>
    <w:rsid w:val="00D94E8E"/>
    <w:rsid w:val="00D96723"/>
    <w:rsid w:val="00DA0C9A"/>
    <w:rsid w:val="00DA21FF"/>
    <w:rsid w:val="00DB2F1A"/>
    <w:rsid w:val="00DB4706"/>
    <w:rsid w:val="00DB67A7"/>
    <w:rsid w:val="00DC0C3D"/>
    <w:rsid w:val="00DC1850"/>
    <w:rsid w:val="00DC40DA"/>
    <w:rsid w:val="00DC4248"/>
    <w:rsid w:val="00DC498C"/>
    <w:rsid w:val="00DD6AAF"/>
    <w:rsid w:val="00DE0DAE"/>
    <w:rsid w:val="00DE0FAB"/>
    <w:rsid w:val="00DE207A"/>
    <w:rsid w:val="00DF46C8"/>
    <w:rsid w:val="00E110BC"/>
    <w:rsid w:val="00E14129"/>
    <w:rsid w:val="00E14F21"/>
    <w:rsid w:val="00E161C1"/>
    <w:rsid w:val="00E21F2F"/>
    <w:rsid w:val="00E32C84"/>
    <w:rsid w:val="00E42801"/>
    <w:rsid w:val="00E470F9"/>
    <w:rsid w:val="00E5159A"/>
    <w:rsid w:val="00E51C4D"/>
    <w:rsid w:val="00E528B8"/>
    <w:rsid w:val="00E549BC"/>
    <w:rsid w:val="00E56F80"/>
    <w:rsid w:val="00E57DF2"/>
    <w:rsid w:val="00E73D24"/>
    <w:rsid w:val="00E7674F"/>
    <w:rsid w:val="00E81095"/>
    <w:rsid w:val="00E84D54"/>
    <w:rsid w:val="00E85399"/>
    <w:rsid w:val="00E90B05"/>
    <w:rsid w:val="00E925A1"/>
    <w:rsid w:val="00E93BC3"/>
    <w:rsid w:val="00E94484"/>
    <w:rsid w:val="00E96AB8"/>
    <w:rsid w:val="00EA5D71"/>
    <w:rsid w:val="00EA5F2C"/>
    <w:rsid w:val="00EB3E24"/>
    <w:rsid w:val="00EC1227"/>
    <w:rsid w:val="00EC3E23"/>
    <w:rsid w:val="00EC5AFD"/>
    <w:rsid w:val="00ED0CFD"/>
    <w:rsid w:val="00ED218C"/>
    <w:rsid w:val="00ED2C64"/>
    <w:rsid w:val="00ED2E76"/>
    <w:rsid w:val="00ED429A"/>
    <w:rsid w:val="00EE4FF1"/>
    <w:rsid w:val="00EE6B12"/>
    <w:rsid w:val="00EE7396"/>
    <w:rsid w:val="00F03CFC"/>
    <w:rsid w:val="00F07413"/>
    <w:rsid w:val="00F121AC"/>
    <w:rsid w:val="00F24FE7"/>
    <w:rsid w:val="00F25AF4"/>
    <w:rsid w:val="00F265CE"/>
    <w:rsid w:val="00F26617"/>
    <w:rsid w:val="00F321AC"/>
    <w:rsid w:val="00F32B1C"/>
    <w:rsid w:val="00F3506B"/>
    <w:rsid w:val="00F354FD"/>
    <w:rsid w:val="00F4335D"/>
    <w:rsid w:val="00F46910"/>
    <w:rsid w:val="00F469CA"/>
    <w:rsid w:val="00F47093"/>
    <w:rsid w:val="00F538DD"/>
    <w:rsid w:val="00F55A54"/>
    <w:rsid w:val="00F61716"/>
    <w:rsid w:val="00F6316E"/>
    <w:rsid w:val="00F73E4E"/>
    <w:rsid w:val="00F7768A"/>
    <w:rsid w:val="00F84801"/>
    <w:rsid w:val="00F86D2D"/>
    <w:rsid w:val="00F90A20"/>
    <w:rsid w:val="00F93A03"/>
    <w:rsid w:val="00F96931"/>
    <w:rsid w:val="00FA2814"/>
    <w:rsid w:val="00FA2F1D"/>
    <w:rsid w:val="00FA4063"/>
    <w:rsid w:val="00FA4ABA"/>
    <w:rsid w:val="00FB22B0"/>
    <w:rsid w:val="00FB26FD"/>
    <w:rsid w:val="00FB37B6"/>
    <w:rsid w:val="00FC163D"/>
    <w:rsid w:val="00FD4064"/>
    <w:rsid w:val="00FD5660"/>
    <w:rsid w:val="00FE38AD"/>
    <w:rsid w:val="00FF5486"/>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72AB91B"/>
  <w15:docId w15:val="{2E2912A0-7ACB-47DA-9C1A-DD3218EAF4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s-AR" w:eastAsia="es-A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C4E29"/>
  </w:style>
  <w:style w:type="paragraph" w:styleId="Ttulo1">
    <w:name w:val="heading 1"/>
    <w:basedOn w:val="Normal"/>
    <w:next w:val="Normal"/>
    <w:link w:val="Ttulo1Car"/>
    <w:uiPriority w:val="9"/>
    <w:qFormat/>
    <w:rsid w:val="00CC4E2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C0228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C0228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link w:val="Ttulo6Car"/>
    <w:uiPriority w:val="9"/>
    <w:semiHidden/>
    <w:unhideWhenUsed/>
    <w:qFormat/>
    <w:rsid w:val="00C02289"/>
    <w:pPr>
      <w:keepNext/>
      <w:keepLines/>
      <w:spacing w:before="40" w:after="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ar"/>
    <w:uiPriority w:val="9"/>
    <w:semiHidden/>
    <w:unhideWhenUsed/>
    <w:qFormat/>
    <w:rsid w:val="00C0228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character" w:customStyle="1" w:styleId="Ttulo1Car">
    <w:name w:val="Título 1 Car"/>
    <w:basedOn w:val="Fuentedeprrafopredeter"/>
    <w:link w:val="Ttulo1"/>
    <w:uiPriority w:val="9"/>
    <w:rsid w:val="00CC4E29"/>
    <w:rPr>
      <w:rFonts w:asciiTheme="majorHAnsi" w:eastAsiaTheme="majorEastAsia" w:hAnsiTheme="majorHAnsi" w:cstheme="majorBidi"/>
      <w:color w:val="2F5496" w:themeColor="accent1" w:themeShade="BF"/>
      <w:sz w:val="32"/>
      <w:szCs w:val="32"/>
    </w:rPr>
  </w:style>
  <w:style w:type="paragraph" w:styleId="TtuloTDC">
    <w:name w:val="TOC Heading"/>
    <w:basedOn w:val="Ttulo1"/>
    <w:next w:val="Normal"/>
    <w:uiPriority w:val="39"/>
    <w:unhideWhenUsed/>
    <w:qFormat/>
    <w:rsid w:val="00CC4E29"/>
    <w:pPr>
      <w:outlineLvl w:val="9"/>
    </w:pPr>
  </w:style>
  <w:style w:type="paragraph" w:styleId="TDC2">
    <w:name w:val="toc 2"/>
    <w:basedOn w:val="Normal"/>
    <w:next w:val="Normal"/>
    <w:autoRedefine/>
    <w:uiPriority w:val="39"/>
    <w:unhideWhenUsed/>
    <w:rsid w:val="00CC4E29"/>
    <w:pPr>
      <w:spacing w:after="100"/>
      <w:ind w:left="220"/>
    </w:pPr>
  </w:style>
  <w:style w:type="paragraph" w:styleId="TDC1">
    <w:name w:val="toc 1"/>
    <w:basedOn w:val="Normal"/>
    <w:next w:val="Normal"/>
    <w:autoRedefine/>
    <w:uiPriority w:val="39"/>
    <w:unhideWhenUsed/>
    <w:rsid w:val="00CC4E29"/>
    <w:pPr>
      <w:spacing w:after="100"/>
    </w:pPr>
  </w:style>
  <w:style w:type="character" w:styleId="Hipervnculo">
    <w:name w:val="Hyperlink"/>
    <w:basedOn w:val="Fuentedeprrafopredeter"/>
    <w:uiPriority w:val="99"/>
    <w:unhideWhenUsed/>
    <w:rsid w:val="00CC4E29"/>
    <w:rPr>
      <w:color w:val="0563C1" w:themeColor="hyperlink"/>
      <w:u w:val="single"/>
    </w:rPr>
  </w:style>
  <w:style w:type="paragraph" w:styleId="TDC3">
    <w:name w:val="toc 3"/>
    <w:basedOn w:val="Normal"/>
    <w:next w:val="Normal"/>
    <w:autoRedefine/>
    <w:uiPriority w:val="39"/>
    <w:unhideWhenUsed/>
    <w:rsid w:val="00CC4E29"/>
    <w:pPr>
      <w:spacing w:after="100"/>
      <w:ind w:left="440"/>
    </w:pPr>
  </w:style>
  <w:style w:type="character" w:customStyle="1" w:styleId="Ttulo2Car">
    <w:name w:val="Título 2 Car"/>
    <w:basedOn w:val="Fuentedeprrafopredeter"/>
    <w:link w:val="Ttulo2"/>
    <w:uiPriority w:val="9"/>
    <w:rsid w:val="00C02289"/>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rsid w:val="00C02289"/>
    <w:rPr>
      <w:rFonts w:asciiTheme="majorHAnsi" w:eastAsiaTheme="majorEastAsia" w:hAnsiTheme="majorHAnsi" w:cstheme="majorBidi"/>
      <w:color w:val="1F3763" w:themeColor="accent1" w:themeShade="7F"/>
      <w:sz w:val="24"/>
      <w:szCs w:val="24"/>
    </w:rPr>
  </w:style>
  <w:style w:type="character" w:customStyle="1" w:styleId="Ttulo6Car">
    <w:name w:val="Título 6 Car"/>
    <w:basedOn w:val="Fuentedeprrafopredeter"/>
    <w:link w:val="Ttulo6"/>
    <w:uiPriority w:val="9"/>
    <w:semiHidden/>
    <w:rsid w:val="00C02289"/>
    <w:rPr>
      <w:rFonts w:asciiTheme="majorHAnsi" w:eastAsiaTheme="majorEastAsia" w:hAnsiTheme="majorHAnsi" w:cstheme="majorBidi"/>
      <w:color w:val="1F3763" w:themeColor="accent1" w:themeShade="7F"/>
    </w:rPr>
  </w:style>
  <w:style w:type="character" w:customStyle="1" w:styleId="Ttulo7Car">
    <w:name w:val="Título 7 Car"/>
    <w:basedOn w:val="Fuentedeprrafopredeter"/>
    <w:link w:val="Ttulo7"/>
    <w:uiPriority w:val="9"/>
    <w:semiHidden/>
    <w:rsid w:val="00C02289"/>
    <w:rPr>
      <w:rFonts w:asciiTheme="majorHAnsi" w:eastAsiaTheme="majorEastAsia" w:hAnsiTheme="majorHAnsi" w:cstheme="majorBidi"/>
      <w:i/>
      <w:iCs/>
      <w:color w:val="1F3763" w:themeColor="accent1" w:themeShade="7F"/>
    </w:rPr>
  </w:style>
  <w:style w:type="paragraph" w:styleId="Prrafodelista">
    <w:name w:val="List Paragraph"/>
    <w:basedOn w:val="Normal"/>
    <w:uiPriority w:val="34"/>
    <w:qFormat/>
    <w:rsid w:val="00C02289"/>
    <w:pPr>
      <w:ind w:left="720"/>
      <w:contextualSpacing/>
    </w:pPr>
  </w:style>
  <w:style w:type="paragraph" w:styleId="Textoindependiente">
    <w:name w:val="Body Text"/>
    <w:basedOn w:val="Normal"/>
    <w:link w:val="TextoindependienteCar"/>
    <w:uiPriority w:val="99"/>
    <w:semiHidden/>
    <w:unhideWhenUsed/>
    <w:rsid w:val="00C02289"/>
    <w:pPr>
      <w:spacing w:after="120"/>
    </w:pPr>
  </w:style>
  <w:style w:type="character" w:customStyle="1" w:styleId="TextoindependienteCar">
    <w:name w:val="Texto independiente Car"/>
    <w:basedOn w:val="Fuentedeprrafopredeter"/>
    <w:link w:val="Textoindependiente"/>
    <w:uiPriority w:val="99"/>
    <w:semiHidden/>
    <w:rsid w:val="00C02289"/>
  </w:style>
  <w:style w:type="paragraph" w:styleId="NormalWeb">
    <w:name w:val="Normal (Web)"/>
    <w:basedOn w:val="Normal"/>
    <w:uiPriority w:val="99"/>
    <w:unhideWhenUsed/>
    <w:rsid w:val="00C02289"/>
    <w:rPr>
      <w:rFonts w:ascii="Times New Roman" w:hAnsi="Times New Roman" w:cs="Times New Roman"/>
      <w:sz w:val="24"/>
      <w:szCs w:val="24"/>
    </w:rPr>
  </w:style>
  <w:style w:type="paragraph" w:styleId="HTMLconformatoprevio">
    <w:name w:val="HTML Preformatted"/>
    <w:basedOn w:val="Normal"/>
    <w:link w:val="HTMLconformatoprevioCar"/>
    <w:uiPriority w:val="99"/>
    <w:semiHidden/>
    <w:unhideWhenUsed/>
    <w:rsid w:val="00C02289"/>
    <w:pPr>
      <w:spacing w:after="0" w:line="240" w:lineRule="auto"/>
    </w:pPr>
    <w:rPr>
      <w:rFonts w:ascii="Consolas" w:hAnsi="Consolas"/>
      <w:sz w:val="20"/>
      <w:szCs w:val="20"/>
    </w:rPr>
  </w:style>
  <w:style w:type="character" w:customStyle="1" w:styleId="HTMLconformatoprevioCar">
    <w:name w:val="HTML con formato previo Car"/>
    <w:basedOn w:val="Fuentedeprrafopredeter"/>
    <w:link w:val="HTMLconformatoprevio"/>
    <w:uiPriority w:val="99"/>
    <w:semiHidden/>
    <w:rsid w:val="00C02289"/>
    <w:rPr>
      <w:rFonts w:ascii="Consolas" w:hAnsi="Consolas"/>
      <w:sz w:val="20"/>
      <w:szCs w:val="20"/>
    </w:rPr>
  </w:style>
  <w:style w:type="character" w:styleId="Mencinsinresolver">
    <w:name w:val="Unresolved Mention"/>
    <w:basedOn w:val="Fuentedeprrafopredeter"/>
    <w:uiPriority w:val="99"/>
    <w:semiHidden/>
    <w:unhideWhenUsed/>
    <w:rsid w:val="00C02289"/>
    <w:rPr>
      <w:color w:val="605E5C"/>
      <w:shd w:val="clear" w:color="auto" w:fill="E1DFDD"/>
    </w:rPr>
  </w:style>
  <w:style w:type="paragraph" w:styleId="Sinespaciado">
    <w:name w:val="No Spacing"/>
    <w:uiPriority w:val="1"/>
    <w:qFormat/>
    <w:rsid w:val="00C02289"/>
    <w:pPr>
      <w:spacing w:after="0" w:line="240" w:lineRule="auto"/>
    </w:pPr>
  </w:style>
  <w:style w:type="paragraph" w:styleId="Encabezado">
    <w:name w:val="header"/>
    <w:basedOn w:val="Normal"/>
    <w:link w:val="EncabezadoCar"/>
    <w:uiPriority w:val="99"/>
    <w:unhideWhenUsed/>
    <w:rsid w:val="00C02289"/>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C02289"/>
  </w:style>
  <w:style w:type="paragraph" w:styleId="Piedepgina">
    <w:name w:val="footer"/>
    <w:basedOn w:val="Normal"/>
    <w:link w:val="PiedepginaCar"/>
    <w:uiPriority w:val="99"/>
    <w:unhideWhenUsed/>
    <w:rsid w:val="00C02289"/>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C02289"/>
  </w:style>
  <w:style w:type="character" w:styleId="Textoennegrita">
    <w:name w:val="Strong"/>
    <w:basedOn w:val="Fuentedeprrafopredeter"/>
    <w:uiPriority w:val="22"/>
    <w:qFormat/>
    <w:rsid w:val="00C02289"/>
    <w:rPr>
      <w:b/>
      <w:bCs/>
    </w:rPr>
  </w:style>
  <w:style w:type="character" w:customStyle="1" w:styleId="period">
    <w:name w:val="period"/>
    <w:basedOn w:val="Fuentedeprrafopredeter"/>
    <w:rsid w:val="00C02289"/>
  </w:style>
  <w:style w:type="character" w:customStyle="1" w:styleId="cit">
    <w:name w:val="cit"/>
    <w:basedOn w:val="Fuentedeprrafopredeter"/>
    <w:rsid w:val="00C02289"/>
  </w:style>
  <w:style w:type="character" w:customStyle="1" w:styleId="authors-list-item">
    <w:name w:val="authors-list-item"/>
    <w:basedOn w:val="Fuentedeprrafopredeter"/>
    <w:rsid w:val="00C02289"/>
  </w:style>
  <w:style w:type="character" w:customStyle="1" w:styleId="author-sup-separator">
    <w:name w:val="author-sup-separator"/>
    <w:basedOn w:val="Fuentedeprrafopredeter"/>
    <w:rsid w:val="00C02289"/>
  </w:style>
  <w:style w:type="character" w:customStyle="1" w:styleId="comma">
    <w:name w:val="comma"/>
    <w:basedOn w:val="Fuentedeprrafopredeter"/>
    <w:rsid w:val="00C02289"/>
  </w:style>
  <w:style w:type="paragraph" w:customStyle="1" w:styleId="whitespace-pre-wrap">
    <w:name w:val="whitespace-pre-wrap"/>
    <w:basedOn w:val="Normal"/>
    <w:rsid w:val="00CC56AA"/>
    <w:pPr>
      <w:spacing w:before="100" w:beforeAutospacing="1" w:after="100" w:afterAutospacing="1" w:line="240" w:lineRule="auto"/>
    </w:pPr>
    <w:rPr>
      <w:rFonts w:ascii="Times New Roman" w:eastAsia="Times New Roman" w:hAnsi="Times New Roman" w:cs="Times New Roman"/>
      <w:sz w:val="24"/>
      <w:szCs w:val="24"/>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Textocomentario">
    <w:name w:val="annotation text"/>
    <w:basedOn w:val="Normal"/>
    <w:link w:val="TextocomentarioCar"/>
    <w:uiPriority w:val="99"/>
    <w:semiHidden/>
    <w:unhideWhenUsed/>
    <w:pPr>
      <w:spacing w:line="240" w:lineRule="auto"/>
    </w:pPr>
    <w:rPr>
      <w:sz w:val="20"/>
      <w:szCs w:val="20"/>
    </w:rPr>
  </w:style>
  <w:style w:type="character" w:customStyle="1" w:styleId="TextocomentarioCar">
    <w:name w:val="Texto comentario Car"/>
    <w:basedOn w:val="Fuentedeprrafopredeter"/>
    <w:link w:val="Textocomentario"/>
    <w:uiPriority w:val="99"/>
    <w:semiHidden/>
    <w:rPr>
      <w:sz w:val="20"/>
      <w:szCs w:val="20"/>
    </w:rPr>
  </w:style>
  <w:style w:type="character" w:styleId="Refdecomentario">
    <w:name w:val="annotation reference"/>
    <w:basedOn w:val="Fuentedeprrafopredeter"/>
    <w:uiPriority w:val="99"/>
    <w:semiHidden/>
    <w:unhideWhenUsed/>
    <w:rPr>
      <w:sz w:val="16"/>
      <w:szCs w:val="16"/>
    </w:rPr>
  </w:style>
  <w:style w:type="paragraph" w:styleId="TDC4">
    <w:name w:val="toc 4"/>
    <w:basedOn w:val="Normal"/>
    <w:next w:val="Normal"/>
    <w:autoRedefine/>
    <w:uiPriority w:val="39"/>
    <w:unhideWhenUsed/>
    <w:rsid w:val="003104BE"/>
    <w:pPr>
      <w:spacing w:after="100" w:line="278" w:lineRule="auto"/>
      <w:ind w:left="720"/>
    </w:pPr>
    <w:rPr>
      <w:rFonts w:asciiTheme="minorHAnsi" w:eastAsiaTheme="minorEastAsia" w:hAnsiTheme="minorHAnsi" w:cstheme="minorBidi"/>
      <w:kern w:val="2"/>
      <w:sz w:val="24"/>
      <w:szCs w:val="24"/>
      <w14:ligatures w14:val="standardContextual"/>
    </w:rPr>
  </w:style>
  <w:style w:type="paragraph" w:styleId="TDC5">
    <w:name w:val="toc 5"/>
    <w:basedOn w:val="Normal"/>
    <w:next w:val="Normal"/>
    <w:autoRedefine/>
    <w:uiPriority w:val="39"/>
    <w:unhideWhenUsed/>
    <w:rsid w:val="003104BE"/>
    <w:pPr>
      <w:spacing w:after="100" w:line="278" w:lineRule="auto"/>
      <w:ind w:left="960"/>
    </w:pPr>
    <w:rPr>
      <w:rFonts w:asciiTheme="minorHAnsi" w:eastAsiaTheme="minorEastAsia" w:hAnsiTheme="minorHAnsi" w:cstheme="minorBidi"/>
      <w:kern w:val="2"/>
      <w:sz w:val="24"/>
      <w:szCs w:val="24"/>
      <w14:ligatures w14:val="standardContextual"/>
    </w:rPr>
  </w:style>
  <w:style w:type="paragraph" w:styleId="TDC6">
    <w:name w:val="toc 6"/>
    <w:basedOn w:val="Normal"/>
    <w:next w:val="Normal"/>
    <w:autoRedefine/>
    <w:uiPriority w:val="39"/>
    <w:unhideWhenUsed/>
    <w:rsid w:val="003104BE"/>
    <w:pPr>
      <w:spacing w:after="100" w:line="278" w:lineRule="auto"/>
      <w:ind w:left="1200"/>
    </w:pPr>
    <w:rPr>
      <w:rFonts w:asciiTheme="minorHAnsi" w:eastAsiaTheme="minorEastAsia" w:hAnsiTheme="minorHAnsi" w:cstheme="minorBidi"/>
      <w:kern w:val="2"/>
      <w:sz w:val="24"/>
      <w:szCs w:val="24"/>
      <w14:ligatures w14:val="standardContextual"/>
    </w:rPr>
  </w:style>
  <w:style w:type="paragraph" w:styleId="TDC7">
    <w:name w:val="toc 7"/>
    <w:basedOn w:val="Normal"/>
    <w:next w:val="Normal"/>
    <w:autoRedefine/>
    <w:uiPriority w:val="39"/>
    <w:unhideWhenUsed/>
    <w:rsid w:val="003104BE"/>
    <w:pPr>
      <w:spacing w:after="100" w:line="278" w:lineRule="auto"/>
      <w:ind w:left="1440"/>
    </w:pPr>
    <w:rPr>
      <w:rFonts w:asciiTheme="minorHAnsi" w:eastAsiaTheme="minorEastAsia" w:hAnsiTheme="minorHAnsi" w:cstheme="minorBidi"/>
      <w:kern w:val="2"/>
      <w:sz w:val="24"/>
      <w:szCs w:val="24"/>
      <w14:ligatures w14:val="standardContextual"/>
    </w:rPr>
  </w:style>
  <w:style w:type="paragraph" w:styleId="TDC8">
    <w:name w:val="toc 8"/>
    <w:basedOn w:val="Normal"/>
    <w:next w:val="Normal"/>
    <w:autoRedefine/>
    <w:uiPriority w:val="39"/>
    <w:unhideWhenUsed/>
    <w:rsid w:val="003104BE"/>
    <w:pPr>
      <w:spacing w:after="100" w:line="278" w:lineRule="auto"/>
      <w:ind w:left="1680"/>
    </w:pPr>
    <w:rPr>
      <w:rFonts w:asciiTheme="minorHAnsi" w:eastAsiaTheme="minorEastAsia" w:hAnsiTheme="minorHAnsi" w:cstheme="minorBidi"/>
      <w:kern w:val="2"/>
      <w:sz w:val="24"/>
      <w:szCs w:val="24"/>
      <w14:ligatures w14:val="standardContextual"/>
    </w:rPr>
  </w:style>
  <w:style w:type="paragraph" w:styleId="TDC9">
    <w:name w:val="toc 9"/>
    <w:basedOn w:val="Normal"/>
    <w:next w:val="Normal"/>
    <w:autoRedefine/>
    <w:uiPriority w:val="39"/>
    <w:unhideWhenUsed/>
    <w:rsid w:val="003104BE"/>
    <w:pPr>
      <w:spacing w:after="100" w:line="278" w:lineRule="auto"/>
      <w:ind w:left="1920"/>
    </w:pPr>
    <w:rPr>
      <w:rFonts w:asciiTheme="minorHAnsi" w:eastAsiaTheme="minorEastAsia" w:hAnsiTheme="minorHAnsi" w:cstheme="minorBidi"/>
      <w:kern w:val="2"/>
      <w:sz w:val="24"/>
      <w:szCs w:val="24"/>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7220016">
      <w:bodyDiv w:val="1"/>
      <w:marLeft w:val="0"/>
      <w:marRight w:val="0"/>
      <w:marTop w:val="0"/>
      <w:marBottom w:val="0"/>
      <w:divBdr>
        <w:top w:val="none" w:sz="0" w:space="0" w:color="auto"/>
        <w:left w:val="none" w:sz="0" w:space="0" w:color="auto"/>
        <w:bottom w:val="none" w:sz="0" w:space="0" w:color="auto"/>
        <w:right w:val="none" w:sz="0" w:space="0" w:color="auto"/>
      </w:divBdr>
    </w:div>
    <w:div w:id="525101106">
      <w:bodyDiv w:val="1"/>
      <w:marLeft w:val="0"/>
      <w:marRight w:val="0"/>
      <w:marTop w:val="0"/>
      <w:marBottom w:val="0"/>
      <w:divBdr>
        <w:top w:val="none" w:sz="0" w:space="0" w:color="auto"/>
        <w:left w:val="none" w:sz="0" w:space="0" w:color="auto"/>
        <w:bottom w:val="none" w:sz="0" w:space="0" w:color="auto"/>
        <w:right w:val="none" w:sz="0" w:space="0" w:color="auto"/>
      </w:divBdr>
      <w:divsChild>
        <w:div w:id="1098646773">
          <w:marLeft w:val="0"/>
          <w:marRight w:val="0"/>
          <w:marTop w:val="0"/>
          <w:marBottom w:val="0"/>
          <w:divBdr>
            <w:top w:val="none" w:sz="0" w:space="0" w:color="auto"/>
            <w:left w:val="none" w:sz="0" w:space="0" w:color="auto"/>
            <w:bottom w:val="none" w:sz="0" w:space="0" w:color="auto"/>
            <w:right w:val="none" w:sz="0" w:space="0" w:color="auto"/>
          </w:divBdr>
          <w:divsChild>
            <w:div w:id="1346439692">
              <w:marLeft w:val="0"/>
              <w:marRight w:val="0"/>
              <w:marTop w:val="0"/>
              <w:marBottom w:val="0"/>
              <w:divBdr>
                <w:top w:val="none" w:sz="0" w:space="0" w:color="auto"/>
                <w:left w:val="none" w:sz="0" w:space="0" w:color="auto"/>
                <w:bottom w:val="none" w:sz="0" w:space="0" w:color="auto"/>
                <w:right w:val="none" w:sz="0" w:space="0" w:color="auto"/>
              </w:divBdr>
              <w:divsChild>
                <w:div w:id="1218511806">
                  <w:marLeft w:val="0"/>
                  <w:marRight w:val="0"/>
                  <w:marTop w:val="0"/>
                  <w:marBottom w:val="0"/>
                  <w:divBdr>
                    <w:top w:val="none" w:sz="0" w:space="0" w:color="auto"/>
                    <w:left w:val="none" w:sz="0" w:space="0" w:color="auto"/>
                    <w:bottom w:val="none" w:sz="0" w:space="0" w:color="auto"/>
                    <w:right w:val="none" w:sz="0" w:space="0" w:color="auto"/>
                  </w:divBdr>
                </w:div>
                <w:div w:id="468015749">
                  <w:marLeft w:val="0"/>
                  <w:marRight w:val="0"/>
                  <w:marTop w:val="0"/>
                  <w:marBottom w:val="0"/>
                  <w:divBdr>
                    <w:top w:val="none" w:sz="0" w:space="0" w:color="auto"/>
                    <w:left w:val="none" w:sz="0" w:space="0" w:color="auto"/>
                    <w:bottom w:val="none" w:sz="0" w:space="0" w:color="auto"/>
                    <w:right w:val="none" w:sz="0" w:space="0" w:color="auto"/>
                  </w:divBdr>
                </w:div>
                <w:div w:id="1107651986">
                  <w:marLeft w:val="0"/>
                  <w:marRight w:val="0"/>
                  <w:marTop w:val="0"/>
                  <w:marBottom w:val="0"/>
                  <w:divBdr>
                    <w:top w:val="none" w:sz="0" w:space="0" w:color="auto"/>
                    <w:left w:val="none" w:sz="0" w:space="0" w:color="auto"/>
                    <w:bottom w:val="none" w:sz="0" w:space="0" w:color="auto"/>
                    <w:right w:val="none" w:sz="0" w:space="0" w:color="auto"/>
                  </w:divBdr>
                </w:div>
                <w:div w:id="760175657">
                  <w:marLeft w:val="0"/>
                  <w:marRight w:val="0"/>
                  <w:marTop w:val="0"/>
                  <w:marBottom w:val="0"/>
                  <w:divBdr>
                    <w:top w:val="none" w:sz="0" w:space="0" w:color="auto"/>
                    <w:left w:val="none" w:sz="0" w:space="0" w:color="auto"/>
                    <w:bottom w:val="none" w:sz="0" w:space="0" w:color="auto"/>
                    <w:right w:val="none" w:sz="0" w:space="0" w:color="auto"/>
                  </w:divBdr>
                </w:div>
                <w:div w:id="678657009">
                  <w:marLeft w:val="0"/>
                  <w:marRight w:val="0"/>
                  <w:marTop w:val="0"/>
                  <w:marBottom w:val="0"/>
                  <w:divBdr>
                    <w:top w:val="none" w:sz="0" w:space="0" w:color="auto"/>
                    <w:left w:val="none" w:sz="0" w:space="0" w:color="auto"/>
                    <w:bottom w:val="none" w:sz="0" w:space="0" w:color="auto"/>
                    <w:right w:val="none" w:sz="0" w:space="0" w:color="auto"/>
                  </w:divBdr>
                </w:div>
                <w:div w:id="2023702657">
                  <w:marLeft w:val="0"/>
                  <w:marRight w:val="0"/>
                  <w:marTop w:val="0"/>
                  <w:marBottom w:val="0"/>
                  <w:divBdr>
                    <w:top w:val="none" w:sz="0" w:space="0" w:color="auto"/>
                    <w:left w:val="none" w:sz="0" w:space="0" w:color="auto"/>
                    <w:bottom w:val="none" w:sz="0" w:space="0" w:color="auto"/>
                    <w:right w:val="none" w:sz="0" w:space="0" w:color="auto"/>
                  </w:divBdr>
                </w:div>
                <w:div w:id="791821402">
                  <w:marLeft w:val="0"/>
                  <w:marRight w:val="0"/>
                  <w:marTop w:val="0"/>
                  <w:marBottom w:val="0"/>
                  <w:divBdr>
                    <w:top w:val="none" w:sz="0" w:space="0" w:color="auto"/>
                    <w:left w:val="none" w:sz="0" w:space="0" w:color="auto"/>
                    <w:bottom w:val="none" w:sz="0" w:space="0" w:color="auto"/>
                    <w:right w:val="none" w:sz="0" w:space="0" w:color="auto"/>
                  </w:divBdr>
                </w:div>
                <w:div w:id="1654069053">
                  <w:marLeft w:val="0"/>
                  <w:marRight w:val="0"/>
                  <w:marTop w:val="0"/>
                  <w:marBottom w:val="0"/>
                  <w:divBdr>
                    <w:top w:val="none" w:sz="0" w:space="0" w:color="auto"/>
                    <w:left w:val="none" w:sz="0" w:space="0" w:color="auto"/>
                    <w:bottom w:val="none" w:sz="0" w:space="0" w:color="auto"/>
                    <w:right w:val="none" w:sz="0" w:space="0" w:color="auto"/>
                  </w:divBdr>
                </w:div>
                <w:div w:id="322704431">
                  <w:marLeft w:val="0"/>
                  <w:marRight w:val="0"/>
                  <w:marTop w:val="0"/>
                  <w:marBottom w:val="0"/>
                  <w:divBdr>
                    <w:top w:val="none" w:sz="0" w:space="0" w:color="auto"/>
                    <w:left w:val="none" w:sz="0" w:space="0" w:color="auto"/>
                    <w:bottom w:val="none" w:sz="0" w:space="0" w:color="auto"/>
                    <w:right w:val="none" w:sz="0" w:space="0" w:color="auto"/>
                  </w:divBdr>
                </w:div>
              </w:divsChild>
            </w:div>
            <w:div w:id="36392477">
              <w:marLeft w:val="0"/>
              <w:marRight w:val="0"/>
              <w:marTop w:val="0"/>
              <w:marBottom w:val="0"/>
              <w:divBdr>
                <w:top w:val="none" w:sz="0" w:space="0" w:color="auto"/>
                <w:left w:val="none" w:sz="0" w:space="0" w:color="auto"/>
                <w:bottom w:val="none" w:sz="0" w:space="0" w:color="auto"/>
                <w:right w:val="none" w:sz="0" w:space="0" w:color="auto"/>
              </w:divBdr>
              <w:divsChild>
                <w:div w:id="974990022">
                  <w:marLeft w:val="0"/>
                  <w:marRight w:val="0"/>
                  <w:marTop w:val="0"/>
                  <w:marBottom w:val="0"/>
                  <w:divBdr>
                    <w:top w:val="none" w:sz="0" w:space="0" w:color="auto"/>
                    <w:left w:val="none" w:sz="0" w:space="0" w:color="auto"/>
                    <w:bottom w:val="none" w:sz="0" w:space="0" w:color="auto"/>
                    <w:right w:val="none" w:sz="0" w:space="0" w:color="auto"/>
                  </w:divBdr>
                  <w:divsChild>
                    <w:div w:id="1282029670">
                      <w:marLeft w:val="0"/>
                      <w:marRight w:val="0"/>
                      <w:marTop w:val="0"/>
                      <w:marBottom w:val="0"/>
                      <w:divBdr>
                        <w:top w:val="none" w:sz="0" w:space="0" w:color="auto"/>
                        <w:left w:val="none" w:sz="0" w:space="0" w:color="auto"/>
                        <w:bottom w:val="none" w:sz="0" w:space="0" w:color="auto"/>
                        <w:right w:val="none" w:sz="0" w:space="0" w:color="auto"/>
                      </w:divBdr>
                      <w:divsChild>
                        <w:div w:id="175593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4713419">
      <w:bodyDiv w:val="1"/>
      <w:marLeft w:val="0"/>
      <w:marRight w:val="0"/>
      <w:marTop w:val="0"/>
      <w:marBottom w:val="0"/>
      <w:divBdr>
        <w:top w:val="none" w:sz="0" w:space="0" w:color="auto"/>
        <w:left w:val="none" w:sz="0" w:space="0" w:color="auto"/>
        <w:bottom w:val="none" w:sz="0" w:space="0" w:color="auto"/>
        <w:right w:val="none" w:sz="0" w:space="0" w:color="auto"/>
      </w:divBdr>
    </w:div>
    <w:div w:id="985470836">
      <w:bodyDiv w:val="1"/>
      <w:marLeft w:val="0"/>
      <w:marRight w:val="0"/>
      <w:marTop w:val="0"/>
      <w:marBottom w:val="0"/>
      <w:divBdr>
        <w:top w:val="none" w:sz="0" w:space="0" w:color="auto"/>
        <w:left w:val="none" w:sz="0" w:space="0" w:color="auto"/>
        <w:bottom w:val="none" w:sz="0" w:space="0" w:color="auto"/>
        <w:right w:val="none" w:sz="0" w:space="0" w:color="auto"/>
      </w:divBdr>
    </w:div>
    <w:div w:id="1021201677">
      <w:bodyDiv w:val="1"/>
      <w:marLeft w:val="0"/>
      <w:marRight w:val="0"/>
      <w:marTop w:val="0"/>
      <w:marBottom w:val="0"/>
      <w:divBdr>
        <w:top w:val="none" w:sz="0" w:space="0" w:color="auto"/>
        <w:left w:val="none" w:sz="0" w:space="0" w:color="auto"/>
        <w:bottom w:val="none" w:sz="0" w:space="0" w:color="auto"/>
        <w:right w:val="none" w:sz="0" w:space="0" w:color="auto"/>
      </w:divBdr>
    </w:div>
    <w:div w:id="1355303758">
      <w:bodyDiv w:val="1"/>
      <w:marLeft w:val="0"/>
      <w:marRight w:val="0"/>
      <w:marTop w:val="0"/>
      <w:marBottom w:val="0"/>
      <w:divBdr>
        <w:top w:val="none" w:sz="0" w:space="0" w:color="auto"/>
        <w:left w:val="none" w:sz="0" w:space="0" w:color="auto"/>
        <w:bottom w:val="none" w:sz="0" w:space="0" w:color="auto"/>
        <w:right w:val="none" w:sz="0" w:space="0" w:color="auto"/>
      </w:divBdr>
    </w:div>
    <w:div w:id="1903323611">
      <w:bodyDiv w:val="1"/>
      <w:marLeft w:val="0"/>
      <w:marRight w:val="0"/>
      <w:marTop w:val="0"/>
      <w:marBottom w:val="0"/>
      <w:divBdr>
        <w:top w:val="none" w:sz="0" w:space="0" w:color="auto"/>
        <w:left w:val="none" w:sz="0" w:space="0" w:color="auto"/>
        <w:bottom w:val="none" w:sz="0" w:space="0" w:color="auto"/>
        <w:right w:val="none" w:sz="0" w:space="0" w:color="auto"/>
      </w:divBdr>
    </w:div>
    <w:div w:id="193878162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image" Target="media/image3.png"/><Relationship Id="rId42" Type="http://schemas.openxmlformats.org/officeDocument/2006/relationships/image" Target="media/image21.png"/><Relationship Id="rId47" Type="http://schemas.openxmlformats.org/officeDocument/2006/relationships/image" Target="media/image25.png"/><Relationship Id="rId63" Type="http://schemas.openxmlformats.org/officeDocument/2006/relationships/image" Target="media/image41.png"/><Relationship Id="rId68" Type="http://schemas.openxmlformats.org/officeDocument/2006/relationships/hyperlink" Target="https://www.sciencedirect.com/journal/gaceta-sanitaria" TargetMode="External"/><Relationship Id="rId2" Type="http://schemas.openxmlformats.org/officeDocument/2006/relationships/customXml" Target="../customXml/item2.xml"/><Relationship Id="rId16" Type="http://schemas.openxmlformats.org/officeDocument/2006/relationships/hyperlink" Target="https://www.cancer.gov/Common/PopUps/popDefinition.aspx?id=CDR0000044195&amp;version=Patient&amp;language=es" TargetMode="External"/><Relationship Id="rId29" Type="http://schemas.openxmlformats.org/officeDocument/2006/relationships/image" Target="media/image9.png"/><Relationship Id="rId11" Type="http://schemas.openxmlformats.org/officeDocument/2006/relationships/hyperlink" Target="https://www.cancer.gov/Common/PopUps/popDefinition.aspx?id=CDR0000045800&amp;version=Patient&amp;language=es" TargetMode="External"/><Relationship Id="rId24" Type="http://schemas.openxmlformats.org/officeDocument/2006/relationships/hyperlink" Target="https://www.bmj.com/content/384/bmj-2023-077391" TargetMode="External"/><Relationship Id="rId32" Type="http://schemas.openxmlformats.org/officeDocument/2006/relationships/hyperlink" Target="https://www.ncbi.nlm.nih.gov/pmc/articles/PMC6837147/" TargetMode="External"/><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hyperlink" Target="https://ferrerone.com/wp-content/uploads/2022/01/" TargetMode="External"/><Relationship Id="rId74"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39.png"/><Relationship Id="rId19" Type="http://schemas.openxmlformats.org/officeDocument/2006/relationships/hyperlink" Target="https://www.abstractsonline.com/pp8/" TargetMode="External"/><Relationship Id="rId14" Type="http://schemas.openxmlformats.org/officeDocument/2006/relationships/hyperlink" Target="https://www.cancer.gov/Common/PopUps/popDefinition.aspx?id=CDR0000046556&amp;version=Patient&amp;language=es" TargetMode="External"/><Relationship Id="rId22" Type="http://schemas.openxmlformats.org/officeDocument/2006/relationships/image" Target="media/image4.png"/><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4.png"/><Relationship Id="rId43" Type="http://schemas.openxmlformats.org/officeDocument/2006/relationships/image" Target="media/image22.jpg"/><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image" Target="media/image42.png"/><Relationship Id="rId69" Type="http://schemas.openxmlformats.org/officeDocument/2006/relationships/hyperlink" Target="https://www.sciencedirect.com/journal/gaceta-sanitaria/vol/24/issue/6" TargetMode="External"/><Relationship Id="rId8" Type="http://schemas.openxmlformats.org/officeDocument/2006/relationships/endnotes" Target="endnotes.xml"/><Relationship Id="rId51" Type="http://schemas.openxmlformats.org/officeDocument/2006/relationships/image" Target="media/image29.png"/><Relationship Id="rId72" Type="http://schemas.openxmlformats.org/officeDocument/2006/relationships/hyperlink" Target="https://www.thelancet.com/journals/lanonc/article/PIIS1470-2045(22)00694-5/abstract" TargetMode="External"/><Relationship Id="rId3" Type="http://schemas.openxmlformats.org/officeDocument/2006/relationships/numbering" Target="numbering.xml"/><Relationship Id="rId12" Type="http://schemas.openxmlformats.org/officeDocument/2006/relationships/hyperlink" Target="https://www.cancer.gov/Common/PopUps/popDefinition.aspx?id=CDR0000045762&amp;version=Patient&amp;language=es" TargetMode="External"/><Relationship Id="rId17" Type="http://schemas.openxmlformats.org/officeDocument/2006/relationships/hyperlink" Target="https://www.cancer.gov/Common/PopUps/popDefinition.aspx?id=CDR0000044195&amp;version=Patient&amp;language=es" TargetMode="External"/><Relationship Id="rId25" Type="http://schemas.openxmlformats.org/officeDocument/2006/relationships/hyperlink" Target="https://www.bmj.com/content/384/bmj-2023-077391" TargetMode="External"/><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hyperlink" Target="http://www.esteve.org" TargetMode="External"/><Relationship Id="rId59" Type="http://schemas.openxmlformats.org/officeDocument/2006/relationships/image" Target="media/image37.png"/><Relationship Id="rId67" Type="http://schemas.openxmlformats.org/officeDocument/2006/relationships/hyperlink" Target="https://www.ncbi.nlm.nih.gov/pmc/articles/PMC6837147/" TargetMode="External"/><Relationship Id="rId20" Type="http://schemas.openxmlformats.org/officeDocument/2006/relationships/image" Target="media/image2.png"/><Relationship Id="rId41" Type="http://schemas.openxmlformats.org/officeDocument/2006/relationships/image" Target="media/image20.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hyperlink" Target="http://www.esteve.org"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cancer.gov/Common/PopUps/popDefinition.aspx?id=CDR0000044195&amp;version=Patient&amp;language=es" TargetMode="External"/><Relationship Id="rId23" Type="http://schemas.openxmlformats.org/officeDocument/2006/relationships/image" Target="media/image5.png"/><Relationship Id="rId28" Type="http://schemas.openxmlformats.org/officeDocument/2006/relationships/image" Target="media/image8.png"/><Relationship Id="rId36" Type="http://schemas.openxmlformats.org/officeDocument/2006/relationships/image" Target="media/image15.png"/><Relationship Id="rId49" Type="http://schemas.openxmlformats.org/officeDocument/2006/relationships/image" Target="media/image27.png"/><Relationship Id="rId57" Type="http://schemas.openxmlformats.org/officeDocument/2006/relationships/image" Target="media/image35.png"/><Relationship Id="rId10" Type="http://schemas.openxmlformats.org/officeDocument/2006/relationships/hyperlink" Target="https://www.cancer.gov/Common/PopUps/popDefinition.aspx?id=CDR0000044930&amp;version=Patient&amp;language=es" TargetMode="External"/><Relationship Id="rId31" Type="http://schemas.openxmlformats.org/officeDocument/2006/relationships/image" Target="media/image11.png"/><Relationship Id="rId44" Type="http://schemas.openxmlformats.org/officeDocument/2006/relationships/image" Target="media/image23.jp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hyperlink" Target="https://www.cesuma.mx/blog/que-es-el-riesgo-en-economia.htm" TargetMode="External"/><Relationship Id="rId73"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yperlink" Target="https://www.cancer.gov/Common/PopUps/popDefinition.aspx?id=CDR0000774694&amp;version=Patient&amp;language=es" TargetMode="External"/><Relationship Id="rId18" Type="http://schemas.openxmlformats.org/officeDocument/2006/relationships/hyperlink" Target="https://www.cancer.gov/Common/PopUps/popDefinition.aspx?id=CDR0000046367&amp;version=Patient&amp;language=es" TargetMode="External"/><Relationship Id="rId39" Type="http://schemas.openxmlformats.org/officeDocument/2006/relationships/image" Target="media/image18.png"/><Relationship Id="rId34" Type="http://schemas.openxmlformats.org/officeDocument/2006/relationships/image" Target="media/image13.png"/><Relationship Id="rId50" Type="http://schemas.openxmlformats.org/officeDocument/2006/relationships/image" Target="media/image28.png"/><Relationship Id="rId55" Type="http://schemas.openxmlformats.org/officeDocument/2006/relationships/image" Target="media/image33.png"/><Relationship Id="rId7" Type="http://schemas.openxmlformats.org/officeDocument/2006/relationships/footnotes" Target="footnotes.xml"/><Relationship Id="rId71" Type="http://schemas.openxmlformats.org/officeDocument/2006/relationships/hyperlink" Target="https://www.thelancet.com/journals/lanonc/article/PIIS1470-2045(22)00694-5/abstract"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aC2HiagYdUATrFC9Js1gojuN3Tw==">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</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E9193DE6-0C60-46EF-9B82-C6BAD0913F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133</Pages>
  <Words>50595</Words>
  <Characters>278276</Characters>
  <Application>Microsoft Office Word</Application>
  <DocSecurity>0</DocSecurity>
  <Lines>2318</Lines>
  <Paragraphs>656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328215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 irastorza</dc:creator>
  <cp:lastModifiedBy>Alejandro Irastorza</cp:lastModifiedBy>
  <cp:revision>2</cp:revision>
  <dcterms:created xsi:type="dcterms:W3CDTF">2024-08-26T19:58:00Z</dcterms:created>
  <dcterms:modified xsi:type="dcterms:W3CDTF">2024-08-26T19:58:00Z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8a0f75b6-83fd-4186-8a15-420e8f385a2a</vt:lpwstr>
  </property>
</Properties>
</file>