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CCD60" w14:textId="179E0AF8" w:rsidR="00451DC9" w:rsidRPr="00C22766" w:rsidRDefault="004A38E0" w:rsidP="00CB4879">
      <w:pPr>
        <w:ind w:left="708" w:hanging="708"/>
        <w:jc w:val="center"/>
        <w:rPr>
          <w:rFonts w:ascii="Arial" w:hAnsi="Arial" w:cs="Arial"/>
          <w:b/>
        </w:rPr>
      </w:pPr>
      <w:r w:rsidRPr="00C22766">
        <w:rPr>
          <w:rFonts w:ascii="Arial" w:hAnsi="Arial" w:cs="Arial"/>
          <w:b/>
          <w:noProof/>
          <w:lang w:val="es-AR" w:eastAsia="es-AR"/>
        </w:rPr>
        <w:drawing>
          <wp:anchor distT="0" distB="0" distL="114300" distR="114300" simplePos="0" relativeHeight="251658240" behindDoc="0" locked="0" layoutInCell="1" allowOverlap="1" wp14:anchorId="31DF0DFA" wp14:editId="25177BD3">
            <wp:simplePos x="0" y="0"/>
            <wp:positionH relativeFrom="margin">
              <wp:align>center</wp:align>
            </wp:positionH>
            <wp:positionV relativeFrom="margin">
              <wp:posOffset>4445</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5D2FA78D" w14:textId="36272AB4" w:rsidR="00451DC9" w:rsidRPr="00C22766" w:rsidRDefault="00451DC9" w:rsidP="00451DC9">
      <w:pPr>
        <w:jc w:val="center"/>
        <w:rPr>
          <w:rFonts w:ascii="Arial" w:hAnsi="Arial" w:cs="Arial"/>
          <w:b/>
        </w:rPr>
      </w:pPr>
    </w:p>
    <w:p w14:paraId="083BB799" w14:textId="77777777" w:rsidR="00451DC9" w:rsidRPr="00C22766" w:rsidRDefault="00451DC9" w:rsidP="00451DC9"/>
    <w:p w14:paraId="75FF2738" w14:textId="77777777" w:rsidR="00451DC9" w:rsidRPr="00E63628" w:rsidRDefault="00451DC9" w:rsidP="00451DC9">
      <w:pPr>
        <w:jc w:val="center"/>
        <w:rPr>
          <w:rFonts w:ascii="Arial" w:hAnsi="Arial" w:cs="Arial"/>
          <w:b/>
          <w:sz w:val="28"/>
          <w:szCs w:val="28"/>
        </w:rPr>
      </w:pPr>
    </w:p>
    <w:p w14:paraId="46A8381C" w14:textId="77420E4B" w:rsidR="007477A3" w:rsidRPr="00171B3D" w:rsidRDefault="007477A3" w:rsidP="006128EE">
      <w:pPr>
        <w:tabs>
          <w:tab w:val="center" w:pos="4320"/>
          <w:tab w:val="left" w:pos="6880"/>
        </w:tabs>
        <w:spacing w:line="360" w:lineRule="auto"/>
        <w:jc w:val="center"/>
        <w:rPr>
          <w:b/>
          <w:sz w:val="28"/>
          <w:szCs w:val="28"/>
        </w:rPr>
      </w:pPr>
      <w:r w:rsidRPr="00171B3D">
        <w:rPr>
          <w:b/>
          <w:sz w:val="28"/>
          <w:szCs w:val="28"/>
        </w:rPr>
        <w:t>Universidad de Palermo</w:t>
      </w:r>
    </w:p>
    <w:p w14:paraId="3E7D6150" w14:textId="2C32AD95" w:rsidR="007477A3" w:rsidRPr="00171B3D" w:rsidRDefault="00862FFC" w:rsidP="006128EE">
      <w:pPr>
        <w:spacing w:line="360" w:lineRule="auto"/>
        <w:jc w:val="center"/>
        <w:rPr>
          <w:b/>
          <w:sz w:val="28"/>
          <w:szCs w:val="28"/>
        </w:rPr>
      </w:pPr>
      <w:r>
        <w:rPr>
          <w:b/>
          <w:sz w:val="28"/>
          <w:szCs w:val="28"/>
        </w:rPr>
        <w:t>Máster</w:t>
      </w:r>
      <w:r w:rsidR="007477A3" w:rsidRPr="00171B3D">
        <w:rPr>
          <w:b/>
          <w:sz w:val="28"/>
          <w:szCs w:val="28"/>
        </w:rPr>
        <w:t xml:space="preserve"> en Dirección de Empresas</w:t>
      </w:r>
    </w:p>
    <w:p w14:paraId="6B0B1D6A" w14:textId="77777777" w:rsidR="007477A3" w:rsidRPr="00171B3D" w:rsidRDefault="007477A3" w:rsidP="006128EE">
      <w:pPr>
        <w:spacing w:line="360" w:lineRule="auto"/>
        <w:jc w:val="center"/>
        <w:rPr>
          <w:b/>
          <w:sz w:val="28"/>
          <w:szCs w:val="28"/>
        </w:rPr>
      </w:pPr>
    </w:p>
    <w:p w14:paraId="2474662B" w14:textId="65170750" w:rsidR="007477A3" w:rsidRDefault="00862FFC" w:rsidP="006128EE">
      <w:pPr>
        <w:spacing w:line="360" w:lineRule="auto"/>
        <w:jc w:val="center"/>
        <w:rPr>
          <w:b/>
          <w:sz w:val="28"/>
          <w:lang w:val="es-AR"/>
        </w:rPr>
      </w:pPr>
      <w:r>
        <w:rPr>
          <w:b/>
          <w:sz w:val="28"/>
          <w:lang w:val="es-AR"/>
        </w:rPr>
        <w:t>T</w:t>
      </w:r>
      <w:r w:rsidR="007477A3">
        <w:rPr>
          <w:b/>
          <w:sz w:val="28"/>
          <w:lang w:val="es-AR"/>
        </w:rPr>
        <w:t>rabajo Final de Maestría</w:t>
      </w:r>
      <w:r w:rsidR="007477A3" w:rsidRPr="00171B3D">
        <w:rPr>
          <w:b/>
          <w:sz w:val="28"/>
          <w:lang w:val="es-AR"/>
        </w:rPr>
        <w:t xml:space="preserve"> para optar al grado </w:t>
      </w:r>
    </w:p>
    <w:p w14:paraId="20804070" w14:textId="77777777" w:rsidR="007477A3" w:rsidRPr="00171B3D" w:rsidRDefault="007477A3" w:rsidP="006128EE">
      <w:pPr>
        <w:spacing w:line="360" w:lineRule="auto"/>
        <w:jc w:val="center"/>
        <w:rPr>
          <w:b/>
          <w:sz w:val="28"/>
          <w:lang w:val="es-AR"/>
        </w:rPr>
      </w:pPr>
      <w:r w:rsidRPr="00171B3D">
        <w:rPr>
          <w:b/>
          <w:sz w:val="28"/>
          <w:lang w:val="es-AR"/>
        </w:rPr>
        <w:t>de Máster de la Universidad de Palermo en Dirección de Empresas</w:t>
      </w:r>
    </w:p>
    <w:p w14:paraId="49D2C10A" w14:textId="77777777" w:rsidR="007477A3" w:rsidRPr="00171B3D" w:rsidRDefault="007477A3" w:rsidP="004E62D3">
      <w:pPr>
        <w:pStyle w:val="tablas"/>
        <w:spacing w:line="360" w:lineRule="auto"/>
        <w:rPr>
          <w:rFonts w:ascii="Times New Roman" w:hAnsi="Times New Roman"/>
          <w:b/>
          <w:sz w:val="28"/>
          <w:lang w:val="es-AR"/>
        </w:rPr>
      </w:pPr>
    </w:p>
    <w:p w14:paraId="35448742" w14:textId="77777777" w:rsidR="007477A3" w:rsidRPr="00F45AF1" w:rsidRDefault="007477A3" w:rsidP="006128EE">
      <w:pPr>
        <w:spacing w:line="360" w:lineRule="auto"/>
        <w:jc w:val="center"/>
        <w:rPr>
          <w:b/>
          <w:i/>
          <w:color w:val="00B050"/>
          <w:sz w:val="28"/>
          <w:szCs w:val="28"/>
        </w:rPr>
      </w:pPr>
      <w:r>
        <w:rPr>
          <w:b/>
          <w:i/>
          <w:sz w:val="28"/>
          <w:szCs w:val="28"/>
        </w:rPr>
        <w:t xml:space="preserve">PROPUESTA DE UN </w:t>
      </w:r>
      <w:r w:rsidRPr="00145D03">
        <w:rPr>
          <w:b/>
          <w:i/>
          <w:sz w:val="28"/>
          <w:szCs w:val="28"/>
        </w:rPr>
        <w:t>PLAN D</w:t>
      </w:r>
      <w:r w:rsidRPr="00E565F1">
        <w:rPr>
          <w:b/>
          <w:i/>
          <w:sz w:val="28"/>
          <w:szCs w:val="28"/>
        </w:rPr>
        <w:t xml:space="preserve">E NEGOCIOS PARA </w:t>
      </w:r>
      <w:r>
        <w:rPr>
          <w:b/>
          <w:i/>
          <w:sz w:val="28"/>
          <w:szCs w:val="28"/>
        </w:rPr>
        <w:t>UNA TIENDA DE PRODUCTOS ALIMENTICIOS ARTESANALES GOURMET EN SANTIAGO, CHILE</w:t>
      </w:r>
    </w:p>
    <w:p w14:paraId="72F08E62" w14:textId="77777777" w:rsidR="007477A3" w:rsidRDefault="007477A3" w:rsidP="004E62D3">
      <w:pPr>
        <w:pStyle w:val="tablas"/>
        <w:spacing w:line="360" w:lineRule="auto"/>
        <w:rPr>
          <w:rFonts w:ascii="Times New Roman" w:hAnsi="Times New Roman"/>
          <w:b/>
          <w:sz w:val="28"/>
          <w:lang w:val="es-AR"/>
        </w:rPr>
      </w:pPr>
    </w:p>
    <w:p w14:paraId="11934163" w14:textId="77777777" w:rsidR="007477A3" w:rsidRPr="00D50DDE" w:rsidRDefault="007477A3" w:rsidP="006128EE">
      <w:pPr>
        <w:tabs>
          <w:tab w:val="center" w:pos="4153"/>
        </w:tabs>
        <w:spacing w:line="360" w:lineRule="auto"/>
        <w:rPr>
          <w:b/>
          <w:sz w:val="28"/>
          <w:lang w:val="es-AR"/>
        </w:rPr>
      </w:pPr>
      <w:r>
        <w:rPr>
          <w:b/>
          <w:sz w:val="28"/>
          <w:lang w:val="es-AR"/>
        </w:rPr>
        <w:t>Cursante</w:t>
      </w:r>
      <w:r w:rsidRPr="00D50DDE">
        <w:rPr>
          <w:b/>
          <w:sz w:val="28"/>
          <w:lang w:val="es-AR"/>
        </w:rPr>
        <w:t>:</w:t>
      </w:r>
      <w:r w:rsidRPr="00A700F8">
        <w:rPr>
          <w:bCs/>
          <w:sz w:val="28"/>
          <w:lang w:val="es-AR"/>
        </w:rPr>
        <w:t xml:space="preserve"> Licenciado en Administración de Empresas Sebastián Retamal Faúndez</w:t>
      </w:r>
    </w:p>
    <w:p w14:paraId="0D770A12" w14:textId="411A410A" w:rsidR="007477A3" w:rsidRPr="00BD56FC" w:rsidRDefault="007477A3" w:rsidP="006128EE">
      <w:pPr>
        <w:spacing w:line="360" w:lineRule="auto"/>
        <w:rPr>
          <w:b/>
          <w:sz w:val="28"/>
          <w:lang w:val="es-AR"/>
        </w:rPr>
      </w:pPr>
      <w:r w:rsidRPr="00BD56FC">
        <w:rPr>
          <w:b/>
          <w:sz w:val="28"/>
          <w:lang w:val="es-AR"/>
        </w:rPr>
        <w:t xml:space="preserve">e-mail: </w:t>
      </w:r>
      <w:hyperlink r:id="rId10" w:history="1">
        <w:r w:rsidRPr="00A700F8">
          <w:rPr>
            <w:rStyle w:val="Hipervnculo"/>
            <w:color w:val="auto"/>
            <w:sz w:val="28"/>
            <w:lang w:val="es-AR"/>
          </w:rPr>
          <w:t>sretamal@gmail.com</w:t>
        </w:r>
      </w:hyperlink>
      <w:r w:rsidRPr="00BD56FC">
        <w:rPr>
          <w:b/>
          <w:sz w:val="28"/>
          <w:lang w:val="es-AR"/>
        </w:rPr>
        <w:t xml:space="preserve"> - WhatsApp:</w:t>
      </w:r>
      <w:r w:rsidRPr="00A700F8">
        <w:rPr>
          <w:bCs/>
          <w:sz w:val="28"/>
          <w:lang w:val="es-AR"/>
        </w:rPr>
        <w:t xml:space="preserve"> +598</w:t>
      </w:r>
      <w:r w:rsidR="002C25A1">
        <w:rPr>
          <w:bCs/>
          <w:sz w:val="28"/>
          <w:lang w:val="es-AR"/>
        </w:rPr>
        <w:t xml:space="preserve"> </w:t>
      </w:r>
      <w:r w:rsidRPr="00A700F8">
        <w:rPr>
          <w:bCs/>
          <w:sz w:val="28"/>
          <w:lang w:val="es-AR"/>
        </w:rPr>
        <w:t>91</w:t>
      </w:r>
      <w:r w:rsidR="002C25A1">
        <w:rPr>
          <w:bCs/>
          <w:sz w:val="28"/>
          <w:lang w:val="es-AR"/>
        </w:rPr>
        <w:t xml:space="preserve"> </w:t>
      </w:r>
      <w:r w:rsidRPr="00A700F8">
        <w:rPr>
          <w:bCs/>
          <w:sz w:val="28"/>
          <w:lang w:val="es-AR"/>
        </w:rPr>
        <w:t>263</w:t>
      </w:r>
      <w:r w:rsidR="00CB0833">
        <w:rPr>
          <w:bCs/>
          <w:sz w:val="28"/>
          <w:lang w:val="es-AR"/>
        </w:rPr>
        <w:t xml:space="preserve"> </w:t>
      </w:r>
      <w:r w:rsidRPr="00A700F8">
        <w:rPr>
          <w:bCs/>
          <w:sz w:val="28"/>
          <w:lang w:val="es-AR"/>
        </w:rPr>
        <w:t>001</w:t>
      </w:r>
    </w:p>
    <w:p w14:paraId="24548B1C" w14:textId="77777777" w:rsidR="007477A3" w:rsidRPr="00031479" w:rsidRDefault="007477A3" w:rsidP="006128EE">
      <w:pPr>
        <w:tabs>
          <w:tab w:val="center" w:pos="4153"/>
        </w:tabs>
        <w:spacing w:line="360" w:lineRule="auto"/>
        <w:rPr>
          <w:b/>
          <w:color w:val="00B050"/>
          <w:sz w:val="28"/>
          <w:lang w:val="es-AR"/>
        </w:rPr>
      </w:pPr>
      <w:r>
        <w:rPr>
          <w:b/>
          <w:sz w:val="28"/>
          <w:lang w:val="es-AR"/>
        </w:rPr>
        <w:t xml:space="preserve">Perfil de LinkedIn: </w:t>
      </w:r>
      <w:r w:rsidRPr="00A700F8">
        <w:rPr>
          <w:bCs/>
          <w:sz w:val="28"/>
          <w:lang w:val="es-AR"/>
        </w:rPr>
        <w:t>www.linkedin.com/in/sretamal</w:t>
      </w:r>
    </w:p>
    <w:p w14:paraId="1A29F041" w14:textId="77777777" w:rsidR="007477A3" w:rsidRDefault="007477A3" w:rsidP="006128EE">
      <w:pPr>
        <w:spacing w:line="360" w:lineRule="auto"/>
        <w:rPr>
          <w:b/>
          <w:color w:val="00B050"/>
          <w:sz w:val="28"/>
          <w:lang w:val="es-AR"/>
        </w:rPr>
      </w:pPr>
      <w:r>
        <w:rPr>
          <w:b/>
          <w:sz w:val="28"/>
          <w:lang w:val="es-AR"/>
        </w:rPr>
        <w:t>Legajo:</w:t>
      </w:r>
      <w:r w:rsidRPr="00A700F8">
        <w:rPr>
          <w:bCs/>
          <w:sz w:val="28"/>
          <w:lang w:val="es-AR"/>
        </w:rPr>
        <w:t xml:space="preserve"> 01392</w:t>
      </w:r>
      <w:r>
        <w:rPr>
          <w:bCs/>
          <w:sz w:val="28"/>
          <w:lang w:val="es-AR"/>
        </w:rPr>
        <w:t>6</w:t>
      </w:r>
      <w:r w:rsidRPr="00A700F8">
        <w:rPr>
          <w:bCs/>
          <w:sz w:val="28"/>
          <w:lang w:val="es-AR"/>
        </w:rPr>
        <w:t>0</w:t>
      </w:r>
    </w:p>
    <w:p w14:paraId="55F29ED7" w14:textId="77777777" w:rsidR="007477A3" w:rsidRPr="00171B3D" w:rsidRDefault="007477A3" w:rsidP="006128EE">
      <w:pPr>
        <w:spacing w:line="360" w:lineRule="auto"/>
        <w:rPr>
          <w:b/>
          <w:sz w:val="28"/>
          <w:lang w:val="es-AR"/>
        </w:rPr>
      </w:pPr>
    </w:p>
    <w:p w14:paraId="08C7F2F8" w14:textId="77777777" w:rsidR="007477A3" w:rsidRPr="004D3758" w:rsidRDefault="007477A3" w:rsidP="0039541B">
      <w:pPr>
        <w:pStyle w:val="tablas"/>
        <w:spacing w:line="360" w:lineRule="auto"/>
        <w:rPr>
          <w:rFonts w:ascii="Times New Roman" w:hAnsi="Times New Roman"/>
          <w:b/>
          <w:sz w:val="28"/>
          <w:u w:val="single"/>
          <w:lang w:val="es-AR"/>
        </w:rPr>
      </w:pPr>
    </w:p>
    <w:p w14:paraId="495B1ED9" w14:textId="42EF5EB6" w:rsidR="003C6491" w:rsidRDefault="0061786D" w:rsidP="0062420A">
      <w:pPr>
        <w:spacing w:line="360" w:lineRule="auto"/>
        <w:jc w:val="center"/>
        <w:rPr>
          <w:b/>
          <w:sz w:val="28"/>
          <w:lang w:val="es-AR"/>
        </w:rPr>
        <w:sectPr w:rsidR="003C6491">
          <w:pgSz w:w="12240" w:h="15840"/>
          <w:pgMar w:top="1417" w:right="1701" w:bottom="1417" w:left="1701" w:header="708" w:footer="708" w:gutter="0"/>
          <w:cols w:space="708"/>
          <w:docGrid w:linePitch="360"/>
        </w:sectPr>
      </w:pPr>
      <w:r>
        <w:rPr>
          <w:b/>
          <w:sz w:val="28"/>
          <w:lang w:val="es-AR"/>
        </w:rPr>
        <w:t>2</w:t>
      </w:r>
      <w:r w:rsidR="00DB3ADD">
        <w:rPr>
          <w:b/>
          <w:sz w:val="28"/>
          <w:lang w:val="es-AR"/>
        </w:rPr>
        <w:t>4</w:t>
      </w:r>
      <w:r w:rsidR="007477A3">
        <w:rPr>
          <w:b/>
          <w:sz w:val="28"/>
          <w:lang w:val="es-AR"/>
        </w:rPr>
        <w:t>.</w:t>
      </w:r>
      <w:r>
        <w:rPr>
          <w:b/>
          <w:sz w:val="28"/>
          <w:lang w:val="es-AR"/>
        </w:rPr>
        <w:t>11</w:t>
      </w:r>
      <w:r w:rsidR="007477A3">
        <w:rPr>
          <w:b/>
          <w:sz w:val="28"/>
          <w:lang w:val="es-AR"/>
        </w:rPr>
        <w:t>.2</w:t>
      </w:r>
      <w:r w:rsidR="00E907E5">
        <w:rPr>
          <w:b/>
          <w:sz w:val="28"/>
          <w:lang w:val="es-AR"/>
        </w:rPr>
        <w:t>02</w:t>
      </w:r>
      <w:r w:rsidR="007477A3">
        <w:rPr>
          <w:b/>
          <w:sz w:val="28"/>
          <w:lang w:val="es-AR"/>
        </w:rPr>
        <w:t>5</w:t>
      </w:r>
      <w:r w:rsidR="007477A3" w:rsidRPr="004D3758">
        <w:rPr>
          <w:b/>
          <w:sz w:val="28"/>
          <w:lang w:val="es-AR"/>
        </w:rPr>
        <w:t xml:space="preserve"> </w:t>
      </w:r>
      <w:r w:rsidR="007477A3" w:rsidRPr="0028757A">
        <w:rPr>
          <w:b/>
          <w:sz w:val="28"/>
          <w:lang w:val="es-AR"/>
        </w:rPr>
        <w:t>-</w:t>
      </w:r>
      <w:r w:rsidR="007477A3">
        <w:rPr>
          <w:b/>
          <w:color w:val="00B050"/>
          <w:sz w:val="28"/>
          <w:lang w:val="es-AR"/>
        </w:rPr>
        <w:t xml:space="preserve"> </w:t>
      </w:r>
      <w:r w:rsidR="007477A3">
        <w:rPr>
          <w:b/>
          <w:sz w:val="28"/>
          <w:lang w:val="es-AR"/>
        </w:rPr>
        <w:t>Buenos Aires,</w:t>
      </w:r>
      <w:r w:rsidR="007477A3" w:rsidRPr="00250F35">
        <w:rPr>
          <w:b/>
          <w:sz w:val="28"/>
          <w:lang w:val="es-AR"/>
        </w:rPr>
        <w:t xml:space="preserve"> Argentin</w:t>
      </w:r>
      <w:r w:rsidR="00B74E84">
        <w:rPr>
          <w:b/>
          <w:sz w:val="28"/>
          <w:lang w:val="es-AR"/>
        </w:rPr>
        <w:t>a</w:t>
      </w:r>
    </w:p>
    <w:p w14:paraId="5AE6D9DC" w14:textId="33F975DC" w:rsidR="004A2016" w:rsidRPr="003B0FDE" w:rsidRDefault="002F2B02" w:rsidP="006128EE">
      <w:pPr>
        <w:spacing w:line="360" w:lineRule="auto"/>
        <w:rPr>
          <w:b/>
          <w:bCs/>
        </w:rPr>
      </w:pPr>
      <w:r>
        <w:rPr>
          <w:b/>
          <w:bCs/>
        </w:rPr>
        <w:lastRenderedPageBreak/>
        <w:t>DEDICATORIA</w:t>
      </w:r>
    </w:p>
    <w:p w14:paraId="30CBAC2A" w14:textId="77777777" w:rsidR="00CF1CB8" w:rsidRDefault="00CF1CB8" w:rsidP="00025B6A">
      <w:pPr>
        <w:spacing w:line="259" w:lineRule="auto"/>
        <w:jc w:val="right"/>
        <w:rPr>
          <w:i/>
          <w:iCs/>
        </w:rPr>
      </w:pPr>
    </w:p>
    <w:p w14:paraId="1C3AD86E" w14:textId="12F08930" w:rsidR="00C536D5" w:rsidRPr="00CF1CB8" w:rsidRDefault="00CF1CB8" w:rsidP="00025B6A">
      <w:pPr>
        <w:spacing w:line="259" w:lineRule="auto"/>
        <w:jc w:val="right"/>
        <w:rPr>
          <w:i/>
          <w:iCs/>
        </w:rPr>
      </w:pPr>
      <w:r>
        <w:rPr>
          <w:i/>
          <w:iCs/>
        </w:rPr>
        <w:t>A mi padre, Osvaldo Eduardo Retamal Fritz.</w:t>
      </w:r>
    </w:p>
    <w:p w14:paraId="1FB3C5E2" w14:textId="07FE10B4" w:rsidR="00CD526E" w:rsidRDefault="004A2016" w:rsidP="00822BE4">
      <w:pPr>
        <w:spacing w:line="259" w:lineRule="auto"/>
        <w:rPr>
          <w:b/>
          <w:bCs/>
        </w:rPr>
      </w:pPr>
      <w:r w:rsidRPr="003B0FDE">
        <w:rPr>
          <w:b/>
          <w:bCs/>
        </w:rPr>
        <w:br w:type="page"/>
      </w:r>
    </w:p>
    <w:p w14:paraId="26A18824" w14:textId="58CBB1C4" w:rsidR="00374283" w:rsidRDefault="007C3E92" w:rsidP="00976FD0">
      <w:pPr>
        <w:spacing w:line="360" w:lineRule="auto"/>
        <w:rPr>
          <w:b/>
          <w:bCs/>
        </w:rPr>
      </w:pPr>
      <w:r>
        <w:rPr>
          <w:b/>
          <w:bCs/>
        </w:rPr>
        <w:lastRenderedPageBreak/>
        <w:t>Í</w:t>
      </w:r>
      <w:r w:rsidR="00426124">
        <w:rPr>
          <w:b/>
          <w:bCs/>
        </w:rPr>
        <w:t>NDICE</w:t>
      </w:r>
    </w:p>
    <w:sdt>
      <w:sdtPr>
        <w:rPr>
          <w:rFonts w:ascii="Times New Roman" w:eastAsiaTheme="minorEastAsia" w:hAnsi="Times New Roman" w:cs="Times New Roman"/>
          <w:color w:val="auto"/>
          <w:sz w:val="24"/>
          <w:szCs w:val="24"/>
          <w:lang w:val="es-MX" w:eastAsia="es-ES_tradnl"/>
        </w:rPr>
        <w:id w:val="301278685"/>
        <w:docPartObj>
          <w:docPartGallery w:val="Table of Contents"/>
          <w:docPartUnique/>
        </w:docPartObj>
      </w:sdtPr>
      <w:sdtEndPr>
        <w:rPr>
          <w:b/>
          <w:bCs/>
        </w:rPr>
      </w:sdtEndPr>
      <w:sdtContent>
        <w:p w14:paraId="1C8AACAF" w14:textId="7B8A0121" w:rsidR="007B70BE" w:rsidRDefault="007B70BE" w:rsidP="002D4925">
          <w:pPr>
            <w:pStyle w:val="TtulodeTDC"/>
            <w:spacing w:line="360" w:lineRule="auto"/>
          </w:pPr>
        </w:p>
        <w:p w14:paraId="53360564" w14:textId="1AAFF94C" w:rsidR="00A37F74" w:rsidRDefault="007B70BE">
          <w:pPr>
            <w:pStyle w:val="TDC1"/>
            <w:tabs>
              <w:tab w:val="right" w:leader="dot" w:pos="8828"/>
            </w:tabs>
            <w:rPr>
              <w:rFonts w:asciiTheme="minorHAnsi" w:hAnsiTheme="minorHAnsi" w:cstheme="minorBidi"/>
              <w:noProof/>
              <w:kern w:val="2"/>
              <w:lang w:val="es-CL" w:eastAsia="es-CL"/>
              <w14:ligatures w14:val="standardContextual"/>
            </w:rPr>
          </w:pPr>
          <w:r>
            <w:fldChar w:fldCharType="begin"/>
          </w:r>
          <w:r>
            <w:instrText xml:space="preserve"> TOC \o "1-3" \h \z \u </w:instrText>
          </w:r>
          <w:r>
            <w:fldChar w:fldCharType="separate"/>
          </w:r>
          <w:hyperlink w:anchor="_Toc215092638" w:history="1">
            <w:r w:rsidR="00A37F74" w:rsidRPr="00B94767">
              <w:rPr>
                <w:rStyle w:val="Hipervnculo"/>
                <w:b/>
                <w:bCs/>
                <w:noProof/>
              </w:rPr>
              <w:t>RESUMEN</w:t>
            </w:r>
            <w:r w:rsidR="00A37F74">
              <w:rPr>
                <w:noProof/>
                <w:webHidden/>
              </w:rPr>
              <w:tab/>
            </w:r>
            <w:r w:rsidR="00A37F74">
              <w:rPr>
                <w:noProof/>
                <w:webHidden/>
              </w:rPr>
              <w:fldChar w:fldCharType="begin"/>
            </w:r>
            <w:r w:rsidR="00A37F74">
              <w:rPr>
                <w:noProof/>
                <w:webHidden/>
              </w:rPr>
              <w:instrText xml:space="preserve"> PAGEREF _Toc215092638 \h </w:instrText>
            </w:r>
            <w:r w:rsidR="00A37F74">
              <w:rPr>
                <w:noProof/>
                <w:webHidden/>
              </w:rPr>
            </w:r>
            <w:r w:rsidR="00A37F74">
              <w:rPr>
                <w:noProof/>
                <w:webHidden/>
              </w:rPr>
              <w:fldChar w:fldCharType="separate"/>
            </w:r>
            <w:r w:rsidR="00A04E05">
              <w:rPr>
                <w:noProof/>
                <w:webHidden/>
              </w:rPr>
              <w:t>1</w:t>
            </w:r>
            <w:r w:rsidR="00A37F74">
              <w:rPr>
                <w:noProof/>
                <w:webHidden/>
              </w:rPr>
              <w:fldChar w:fldCharType="end"/>
            </w:r>
          </w:hyperlink>
        </w:p>
        <w:p w14:paraId="5A79A2F8" w14:textId="2C67F799" w:rsidR="00A37F74" w:rsidRDefault="004009D3">
          <w:pPr>
            <w:pStyle w:val="TDC1"/>
            <w:tabs>
              <w:tab w:val="right" w:leader="dot" w:pos="8828"/>
            </w:tabs>
            <w:rPr>
              <w:rFonts w:asciiTheme="minorHAnsi" w:hAnsiTheme="minorHAnsi" w:cstheme="minorBidi"/>
              <w:noProof/>
              <w:kern w:val="2"/>
              <w:lang w:val="es-CL" w:eastAsia="es-CL"/>
              <w14:ligatures w14:val="standardContextual"/>
            </w:rPr>
          </w:pPr>
          <w:hyperlink w:anchor="_Toc215092639" w:history="1">
            <w:r w:rsidR="00A37F74" w:rsidRPr="00B94767">
              <w:rPr>
                <w:rStyle w:val="Hipervnculo"/>
                <w:b/>
                <w:bCs/>
                <w:noProof/>
              </w:rPr>
              <w:t>INTRODUCCION</w:t>
            </w:r>
            <w:r w:rsidR="00A37F74">
              <w:rPr>
                <w:noProof/>
                <w:webHidden/>
              </w:rPr>
              <w:tab/>
            </w:r>
            <w:r w:rsidR="00A37F74">
              <w:rPr>
                <w:noProof/>
                <w:webHidden/>
              </w:rPr>
              <w:fldChar w:fldCharType="begin"/>
            </w:r>
            <w:r w:rsidR="00A37F74">
              <w:rPr>
                <w:noProof/>
                <w:webHidden/>
              </w:rPr>
              <w:instrText xml:space="preserve"> PAGEREF _Toc215092639 \h </w:instrText>
            </w:r>
            <w:r w:rsidR="00A37F74">
              <w:rPr>
                <w:noProof/>
                <w:webHidden/>
              </w:rPr>
            </w:r>
            <w:r w:rsidR="00A37F74">
              <w:rPr>
                <w:noProof/>
                <w:webHidden/>
              </w:rPr>
              <w:fldChar w:fldCharType="separate"/>
            </w:r>
            <w:r w:rsidR="00A04E05">
              <w:rPr>
                <w:noProof/>
                <w:webHidden/>
              </w:rPr>
              <w:t>3</w:t>
            </w:r>
            <w:r w:rsidR="00A37F74">
              <w:rPr>
                <w:noProof/>
                <w:webHidden/>
              </w:rPr>
              <w:fldChar w:fldCharType="end"/>
            </w:r>
          </w:hyperlink>
        </w:p>
        <w:p w14:paraId="076DF58A" w14:textId="2A74EB04"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40" w:history="1">
            <w:r w:rsidR="00A37F74" w:rsidRPr="00B94767">
              <w:rPr>
                <w:rStyle w:val="Hipervnculo"/>
                <w:b/>
                <w:bCs/>
                <w:noProof/>
                <w:lang w:val="es-CL"/>
              </w:rPr>
              <w:t>Justificación</w:t>
            </w:r>
            <w:r w:rsidR="00A37F74">
              <w:rPr>
                <w:noProof/>
                <w:webHidden/>
              </w:rPr>
              <w:tab/>
            </w:r>
            <w:r w:rsidR="00A37F74">
              <w:rPr>
                <w:noProof/>
                <w:webHidden/>
              </w:rPr>
              <w:fldChar w:fldCharType="begin"/>
            </w:r>
            <w:r w:rsidR="00A37F74">
              <w:rPr>
                <w:noProof/>
                <w:webHidden/>
              </w:rPr>
              <w:instrText xml:space="preserve"> PAGEREF _Toc215092640 \h </w:instrText>
            </w:r>
            <w:r w:rsidR="00A37F74">
              <w:rPr>
                <w:noProof/>
                <w:webHidden/>
              </w:rPr>
            </w:r>
            <w:r w:rsidR="00A37F74">
              <w:rPr>
                <w:noProof/>
                <w:webHidden/>
              </w:rPr>
              <w:fldChar w:fldCharType="separate"/>
            </w:r>
            <w:r w:rsidR="00A04E05">
              <w:rPr>
                <w:noProof/>
                <w:webHidden/>
              </w:rPr>
              <w:t>3</w:t>
            </w:r>
            <w:r w:rsidR="00A37F74">
              <w:rPr>
                <w:noProof/>
                <w:webHidden/>
              </w:rPr>
              <w:fldChar w:fldCharType="end"/>
            </w:r>
          </w:hyperlink>
        </w:p>
        <w:p w14:paraId="207162C3" w14:textId="6A0D9C47"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41" w:history="1">
            <w:r w:rsidR="00A37F74" w:rsidRPr="00B94767">
              <w:rPr>
                <w:rStyle w:val="Hipervnculo"/>
                <w:b/>
                <w:bCs/>
                <w:noProof/>
                <w:lang w:val="es-CL"/>
              </w:rPr>
              <w:t>Pregunta de investigación</w:t>
            </w:r>
            <w:r w:rsidR="00A37F74">
              <w:rPr>
                <w:noProof/>
                <w:webHidden/>
              </w:rPr>
              <w:tab/>
            </w:r>
            <w:r w:rsidR="00A37F74">
              <w:rPr>
                <w:noProof/>
                <w:webHidden/>
              </w:rPr>
              <w:fldChar w:fldCharType="begin"/>
            </w:r>
            <w:r w:rsidR="00A37F74">
              <w:rPr>
                <w:noProof/>
                <w:webHidden/>
              </w:rPr>
              <w:instrText xml:space="preserve"> PAGEREF _Toc215092641 \h </w:instrText>
            </w:r>
            <w:r w:rsidR="00A37F74">
              <w:rPr>
                <w:noProof/>
                <w:webHidden/>
              </w:rPr>
            </w:r>
            <w:r w:rsidR="00A37F74">
              <w:rPr>
                <w:noProof/>
                <w:webHidden/>
              </w:rPr>
              <w:fldChar w:fldCharType="separate"/>
            </w:r>
            <w:r w:rsidR="00A04E05">
              <w:rPr>
                <w:noProof/>
                <w:webHidden/>
              </w:rPr>
              <w:t>4</w:t>
            </w:r>
            <w:r w:rsidR="00A37F74">
              <w:rPr>
                <w:noProof/>
                <w:webHidden/>
              </w:rPr>
              <w:fldChar w:fldCharType="end"/>
            </w:r>
          </w:hyperlink>
        </w:p>
        <w:p w14:paraId="38E68C16" w14:textId="2894C9CB"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42" w:history="1">
            <w:r w:rsidR="00A37F74" w:rsidRPr="00B94767">
              <w:rPr>
                <w:rStyle w:val="Hipervnculo"/>
                <w:b/>
                <w:bCs/>
                <w:noProof/>
                <w:lang w:val="es-CL"/>
              </w:rPr>
              <w:t>Objetivos</w:t>
            </w:r>
            <w:r w:rsidR="00A37F74">
              <w:rPr>
                <w:noProof/>
                <w:webHidden/>
              </w:rPr>
              <w:tab/>
            </w:r>
            <w:r w:rsidR="00A37F74">
              <w:rPr>
                <w:noProof/>
                <w:webHidden/>
              </w:rPr>
              <w:fldChar w:fldCharType="begin"/>
            </w:r>
            <w:r w:rsidR="00A37F74">
              <w:rPr>
                <w:noProof/>
                <w:webHidden/>
              </w:rPr>
              <w:instrText xml:space="preserve"> PAGEREF _Toc215092642 \h </w:instrText>
            </w:r>
            <w:r w:rsidR="00A37F74">
              <w:rPr>
                <w:noProof/>
                <w:webHidden/>
              </w:rPr>
            </w:r>
            <w:r w:rsidR="00A37F74">
              <w:rPr>
                <w:noProof/>
                <w:webHidden/>
              </w:rPr>
              <w:fldChar w:fldCharType="separate"/>
            </w:r>
            <w:r w:rsidR="00A04E05">
              <w:rPr>
                <w:noProof/>
                <w:webHidden/>
              </w:rPr>
              <w:t>4</w:t>
            </w:r>
            <w:r w:rsidR="00A37F74">
              <w:rPr>
                <w:noProof/>
                <w:webHidden/>
              </w:rPr>
              <w:fldChar w:fldCharType="end"/>
            </w:r>
          </w:hyperlink>
        </w:p>
        <w:p w14:paraId="7F98F923" w14:textId="126CECE0"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43" w:history="1">
            <w:r w:rsidR="00A37F74" w:rsidRPr="00B94767">
              <w:rPr>
                <w:rStyle w:val="Hipervnculo"/>
                <w:b/>
                <w:bCs/>
                <w:noProof/>
                <w:lang w:val="es-CL"/>
              </w:rPr>
              <w:t>Hipótesis</w:t>
            </w:r>
            <w:r w:rsidR="00A37F74">
              <w:rPr>
                <w:noProof/>
                <w:webHidden/>
              </w:rPr>
              <w:tab/>
            </w:r>
            <w:r w:rsidR="00A37F74">
              <w:rPr>
                <w:noProof/>
                <w:webHidden/>
              </w:rPr>
              <w:fldChar w:fldCharType="begin"/>
            </w:r>
            <w:r w:rsidR="00A37F74">
              <w:rPr>
                <w:noProof/>
                <w:webHidden/>
              </w:rPr>
              <w:instrText xml:space="preserve"> PAGEREF _Toc215092643 \h </w:instrText>
            </w:r>
            <w:r w:rsidR="00A37F74">
              <w:rPr>
                <w:noProof/>
                <w:webHidden/>
              </w:rPr>
            </w:r>
            <w:r w:rsidR="00A37F74">
              <w:rPr>
                <w:noProof/>
                <w:webHidden/>
              </w:rPr>
              <w:fldChar w:fldCharType="separate"/>
            </w:r>
            <w:r w:rsidR="00A04E05">
              <w:rPr>
                <w:noProof/>
                <w:webHidden/>
              </w:rPr>
              <w:t>5</w:t>
            </w:r>
            <w:r w:rsidR="00A37F74">
              <w:rPr>
                <w:noProof/>
                <w:webHidden/>
              </w:rPr>
              <w:fldChar w:fldCharType="end"/>
            </w:r>
          </w:hyperlink>
        </w:p>
        <w:p w14:paraId="2A9AA90E" w14:textId="4E57028F"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44" w:history="1">
            <w:r w:rsidR="00A37F74" w:rsidRPr="00B94767">
              <w:rPr>
                <w:rStyle w:val="Hipervnculo"/>
                <w:b/>
                <w:bCs/>
                <w:noProof/>
                <w:lang w:val="es-CL"/>
              </w:rPr>
              <w:t>Metodología de la investigación</w:t>
            </w:r>
            <w:r w:rsidR="00A37F74">
              <w:rPr>
                <w:noProof/>
                <w:webHidden/>
              </w:rPr>
              <w:tab/>
            </w:r>
            <w:r w:rsidR="00A37F74">
              <w:rPr>
                <w:noProof/>
                <w:webHidden/>
              </w:rPr>
              <w:fldChar w:fldCharType="begin"/>
            </w:r>
            <w:r w:rsidR="00A37F74">
              <w:rPr>
                <w:noProof/>
                <w:webHidden/>
              </w:rPr>
              <w:instrText xml:space="preserve"> PAGEREF _Toc215092644 \h </w:instrText>
            </w:r>
            <w:r w:rsidR="00A37F74">
              <w:rPr>
                <w:noProof/>
                <w:webHidden/>
              </w:rPr>
            </w:r>
            <w:r w:rsidR="00A37F74">
              <w:rPr>
                <w:noProof/>
                <w:webHidden/>
              </w:rPr>
              <w:fldChar w:fldCharType="separate"/>
            </w:r>
            <w:r w:rsidR="00A04E05">
              <w:rPr>
                <w:noProof/>
                <w:webHidden/>
              </w:rPr>
              <w:t>5</w:t>
            </w:r>
            <w:r w:rsidR="00A37F74">
              <w:rPr>
                <w:noProof/>
                <w:webHidden/>
              </w:rPr>
              <w:fldChar w:fldCharType="end"/>
            </w:r>
          </w:hyperlink>
        </w:p>
        <w:p w14:paraId="0A5442F3" w14:textId="485586AD" w:rsidR="00A37F74" w:rsidRDefault="004009D3">
          <w:pPr>
            <w:pStyle w:val="TDC1"/>
            <w:tabs>
              <w:tab w:val="right" w:leader="dot" w:pos="8828"/>
            </w:tabs>
            <w:rPr>
              <w:rFonts w:asciiTheme="minorHAnsi" w:hAnsiTheme="minorHAnsi" w:cstheme="minorBidi"/>
              <w:noProof/>
              <w:kern w:val="2"/>
              <w:lang w:val="es-CL" w:eastAsia="es-CL"/>
              <w14:ligatures w14:val="standardContextual"/>
            </w:rPr>
          </w:pPr>
          <w:hyperlink w:anchor="_Toc215092645" w:history="1">
            <w:r w:rsidR="00A37F74" w:rsidRPr="00B94767">
              <w:rPr>
                <w:rStyle w:val="Hipervnculo"/>
                <w:b/>
                <w:bCs/>
                <w:noProof/>
                <w:lang w:val="es-CL"/>
              </w:rPr>
              <w:t>CAPÍTULO 1: MARCO TEÓRICO</w:t>
            </w:r>
            <w:r w:rsidR="00A37F74">
              <w:rPr>
                <w:noProof/>
                <w:webHidden/>
              </w:rPr>
              <w:tab/>
            </w:r>
            <w:r w:rsidR="00A37F74">
              <w:rPr>
                <w:noProof/>
                <w:webHidden/>
              </w:rPr>
              <w:fldChar w:fldCharType="begin"/>
            </w:r>
            <w:r w:rsidR="00A37F74">
              <w:rPr>
                <w:noProof/>
                <w:webHidden/>
              </w:rPr>
              <w:instrText xml:space="preserve"> PAGEREF _Toc215092645 \h </w:instrText>
            </w:r>
            <w:r w:rsidR="00A37F74">
              <w:rPr>
                <w:noProof/>
                <w:webHidden/>
              </w:rPr>
            </w:r>
            <w:r w:rsidR="00A37F74">
              <w:rPr>
                <w:noProof/>
                <w:webHidden/>
              </w:rPr>
              <w:fldChar w:fldCharType="separate"/>
            </w:r>
            <w:r w:rsidR="00A04E05">
              <w:rPr>
                <w:noProof/>
                <w:webHidden/>
              </w:rPr>
              <w:t>8</w:t>
            </w:r>
            <w:r w:rsidR="00A37F74">
              <w:rPr>
                <w:noProof/>
                <w:webHidden/>
              </w:rPr>
              <w:fldChar w:fldCharType="end"/>
            </w:r>
          </w:hyperlink>
        </w:p>
        <w:p w14:paraId="5D9914FB" w14:textId="255BB717"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46" w:history="1">
            <w:r w:rsidR="00A37F74" w:rsidRPr="00B94767">
              <w:rPr>
                <w:rStyle w:val="Hipervnculo"/>
                <w:b/>
                <w:bCs/>
                <w:noProof/>
                <w:lang w:val="es-CL"/>
              </w:rPr>
              <w:t>1.1. Concepto de Plan de Negocios</w:t>
            </w:r>
            <w:r w:rsidR="00A37F74">
              <w:rPr>
                <w:noProof/>
                <w:webHidden/>
              </w:rPr>
              <w:tab/>
            </w:r>
            <w:r w:rsidR="00A37F74">
              <w:rPr>
                <w:noProof/>
                <w:webHidden/>
              </w:rPr>
              <w:fldChar w:fldCharType="begin"/>
            </w:r>
            <w:r w:rsidR="00A37F74">
              <w:rPr>
                <w:noProof/>
                <w:webHidden/>
              </w:rPr>
              <w:instrText xml:space="preserve"> PAGEREF _Toc215092646 \h </w:instrText>
            </w:r>
            <w:r w:rsidR="00A37F74">
              <w:rPr>
                <w:noProof/>
                <w:webHidden/>
              </w:rPr>
            </w:r>
            <w:r w:rsidR="00A37F74">
              <w:rPr>
                <w:noProof/>
                <w:webHidden/>
              </w:rPr>
              <w:fldChar w:fldCharType="separate"/>
            </w:r>
            <w:r w:rsidR="00A04E05">
              <w:rPr>
                <w:noProof/>
                <w:webHidden/>
              </w:rPr>
              <w:t>8</w:t>
            </w:r>
            <w:r w:rsidR="00A37F74">
              <w:rPr>
                <w:noProof/>
                <w:webHidden/>
              </w:rPr>
              <w:fldChar w:fldCharType="end"/>
            </w:r>
          </w:hyperlink>
        </w:p>
        <w:p w14:paraId="54C6BD92" w14:textId="6D4EF2E3"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47" w:history="1">
            <w:r w:rsidR="00A37F74" w:rsidRPr="00B94767">
              <w:rPr>
                <w:rStyle w:val="Hipervnculo"/>
                <w:b/>
                <w:bCs/>
                <w:noProof/>
                <w:lang w:val="es-CL"/>
              </w:rPr>
              <w:t>1.2. Modelos de análisis estratégico: PESTEL, FODA y las Cinco Fuerzas de Porter</w:t>
            </w:r>
            <w:r w:rsidR="00A37F74">
              <w:rPr>
                <w:noProof/>
                <w:webHidden/>
              </w:rPr>
              <w:tab/>
            </w:r>
            <w:r w:rsidR="00A37F74">
              <w:rPr>
                <w:noProof/>
                <w:webHidden/>
              </w:rPr>
              <w:fldChar w:fldCharType="begin"/>
            </w:r>
            <w:r w:rsidR="00A37F74">
              <w:rPr>
                <w:noProof/>
                <w:webHidden/>
              </w:rPr>
              <w:instrText xml:space="preserve"> PAGEREF _Toc215092647 \h </w:instrText>
            </w:r>
            <w:r w:rsidR="00A37F74">
              <w:rPr>
                <w:noProof/>
                <w:webHidden/>
              </w:rPr>
            </w:r>
            <w:r w:rsidR="00A37F74">
              <w:rPr>
                <w:noProof/>
                <w:webHidden/>
              </w:rPr>
              <w:fldChar w:fldCharType="separate"/>
            </w:r>
            <w:r w:rsidR="00A04E05">
              <w:rPr>
                <w:noProof/>
                <w:webHidden/>
              </w:rPr>
              <w:t>9</w:t>
            </w:r>
            <w:r w:rsidR="00A37F74">
              <w:rPr>
                <w:noProof/>
                <w:webHidden/>
              </w:rPr>
              <w:fldChar w:fldCharType="end"/>
            </w:r>
          </w:hyperlink>
        </w:p>
        <w:p w14:paraId="67636274" w14:textId="1F4AE9F0"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48" w:history="1">
            <w:r w:rsidR="00A37F74" w:rsidRPr="00B94767">
              <w:rPr>
                <w:rStyle w:val="Hipervnculo"/>
                <w:b/>
                <w:bCs/>
                <w:noProof/>
                <w:lang w:val="es-CL"/>
              </w:rPr>
              <w:t>1.3. Modelo de negocio Canvas</w:t>
            </w:r>
            <w:r w:rsidR="00A37F74">
              <w:rPr>
                <w:noProof/>
                <w:webHidden/>
              </w:rPr>
              <w:tab/>
            </w:r>
            <w:r w:rsidR="00A37F74">
              <w:rPr>
                <w:noProof/>
                <w:webHidden/>
              </w:rPr>
              <w:fldChar w:fldCharType="begin"/>
            </w:r>
            <w:r w:rsidR="00A37F74">
              <w:rPr>
                <w:noProof/>
                <w:webHidden/>
              </w:rPr>
              <w:instrText xml:space="preserve"> PAGEREF _Toc215092648 \h </w:instrText>
            </w:r>
            <w:r w:rsidR="00A37F74">
              <w:rPr>
                <w:noProof/>
                <w:webHidden/>
              </w:rPr>
            </w:r>
            <w:r w:rsidR="00A37F74">
              <w:rPr>
                <w:noProof/>
                <w:webHidden/>
              </w:rPr>
              <w:fldChar w:fldCharType="separate"/>
            </w:r>
            <w:r w:rsidR="00A04E05">
              <w:rPr>
                <w:noProof/>
                <w:webHidden/>
              </w:rPr>
              <w:t>11</w:t>
            </w:r>
            <w:r w:rsidR="00A37F74">
              <w:rPr>
                <w:noProof/>
                <w:webHidden/>
              </w:rPr>
              <w:fldChar w:fldCharType="end"/>
            </w:r>
          </w:hyperlink>
        </w:p>
        <w:p w14:paraId="6AC4E2DD" w14:textId="7101E395"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49" w:history="1">
            <w:r w:rsidR="00A37F74" w:rsidRPr="00B94767">
              <w:rPr>
                <w:rStyle w:val="Hipervnculo"/>
                <w:b/>
                <w:bCs/>
                <w:noProof/>
                <w:lang w:val="es-CL"/>
              </w:rPr>
              <w:t>1.4. Marketing estratégico y operativo</w:t>
            </w:r>
            <w:r w:rsidR="00A37F74">
              <w:rPr>
                <w:noProof/>
                <w:webHidden/>
              </w:rPr>
              <w:tab/>
            </w:r>
            <w:r w:rsidR="00A37F74">
              <w:rPr>
                <w:noProof/>
                <w:webHidden/>
              </w:rPr>
              <w:fldChar w:fldCharType="begin"/>
            </w:r>
            <w:r w:rsidR="00A37F74">
              <w:rPr>
                <w:noProof/>
                <w:webHidden/>
              </w:rPr>
              <w:instrText xml:space="preserve"> PAGEREF _Toc215092649 \h </w:instrText>
            </w:r>
            <w:r w:rsidR="00A37F74">
              <w:rPr>
                <w:noProof/>
                <w:webHidden/>
              </w:rPr>
            </w:r>
            <w:r w:rsidR="00A37F74">
              <w:rPr>
                <w:noProof/>
                <w:webHidden/>
              </w:rPr>
              <w:fldChar w:fldCharType="separate"/>
            </w:r>
            <w:r w:rsidR="00A04E05">
              <w:rPr>
                <w:noProof/>
                <w:webHidden/>
              </w:rPr>
              <w:t>12</w:t>
            </w:r>
            <w:r w:rsidR="00A37F74">
              <w:rPr>
                <w:noProof/>
                <w:webHidden/>
              </w:rPr>
              <w:fldChar w:fldCharType="end"/>
            </w:r>
          </w:hyperlink>
        </w:p>
        <w:p w14:paraId="1E40399D" w14:textId="321D262E" w:rsidR="00A37F74" w:rsidRDefault="004009D3">
          <w:pPr>
            <w:pStyle w:val="TDC1"/>
            <w:tabs>
              <w:tab w:val="right" w:leader="dot" w:pos="8828"/>
            </w:tabs>
            <w:rPr>
              <w:rFonts w:asciiTheme="minorHAnsi" w:hAnsiTheme="minorHAnsi" w:cstheme="minorBidi"/>
              <w:noProof/>
              <w:kern w:val="2"/>
              <w:lang w:val="es-CL" w:eastAsia="es-CL"/>
              <w14:ligatures w14:val="standardContextual"/>
            </w:rPr>
          </w:pPr>
          <w:hyperlink w:anchor="_Toc215092650" w:history="1">
            <w:r w:rsidR="00A37F74" w:rsidRPr="00B94767">
              <w:rPr>
                <w:rStyle w:val="Hipervnculo"/>
                <w:b/>
                <w:bCs/>
                <w:noProof/>
                <w:lang w:val="es-CL"/>
              </w:rPr>
              <w:t>CAPÍTULO 2: ANALISIS DEL ENTORNO Y EL SECTOR</w:t>
            </w:r>
            <w:r w:rsidR="00A37F74">
              <w:rPr>
                <w:noProof/>
                <w:webHidden/>
              </w:rPr>
              <w:tab/>
            </w:r>
            <w:r w:rsidR="00A37F74">
              <w:rPr>
                <w:noProof/>
                <w:webHidden/>
              </w:rPr>
              <w:fldChar w:fldCharType="begin"/>
            </w:r>
            <w:r w:rsidR="00A37F74">
              <w:rPr>
                <w:noProof/>
                <w:webHidden/>
              </w:rPr>
              <w:instrText xml:space="preserve"> PAGEREF _Toc215092650 \h </w:instrText>
            </w:r>
            <w:r w:rsidR="00A37F74">
              <w:rPr>
                <w:noProof/>
                <w:webHidden/>
              </w:rPr>
            </w:r>
            <w:r w:rsidR="00A37F74">
              <w:rPr>
                <w:noProof/>
                <w:webHidden/>
              </w:rPr>
              <w:fldChar w:fldCharType="separate"/>
            </w:r>
            <w:r w:rsidR="00A04E05">
              <w:rPr>
                <w:noProof/>
                <w:webHidden/>
              </w:rPr>
              <w:t>14</w:t>
            </w:r>
            <w:r w:rsidR="00A37F74">
              <w:rPr>
                <w:noProof/>
                <w:webHidden/>
              </w:rPr>
              <w:fldChar w:fldCharType="end"/>
            </w:r>
          </w:hyperlink>
        </w:p>
        <w:p w14:paraId="20EF034B" w14:textId="16AF57B1"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51" w:history="1">
            <w:r w:rsidR="00A37F74" w:rsidRPr="00B94767">
              <w:rPr>
                <w:rStyle w:val="Hipervnculo"/>
                <w:b/>
                <w:bCs/>
                <w:noProof/>
                <w:lang w:val="es-CL"/>
              </w:rPr>
              <w:t>2.1 Descripción del Sector</w:t>
            </w:r>
            <w:r w:rsidR="00A37F74">
              <w:rPr>
                <w:noProof/>
                <w:webHidden/>
              </w:rPr>
              <w:tab/>
            </w:r>
            <w:r w:rsidR="00A37F74">
              <w:rPr>
                <w:noProof/>
                <w:webHidden/>
              </w:rPr>
              <w:fldChar w:fldCharType="begin"/>
            </w:r>
            <w:r w:rsidR="00A37F74">
              <w:rPr>
                <w:noProof/>
                <w:webHidden/>
              </w:rPr>
              <w:instrText xml:space="preserve"> PAGEREF _Toc215092651 \h </w:instrText>
            </w:r>
            <w:r w:rsidR="00A37F74">
              <w:rPr>
                <w:noProof/>
                <w:webHidden/>
              </w:rPr>
            </w:r>
            <w:r w:rsidR="00A37F74">
              <w:rPr>
                <w:noProof/>
                <w:webHidden/>
              </w:rPr>
              <w:fldChar w:fldCharType="separate"/>
            </w:r>
            <w:r w:rsidR="00A04E05">
              <w:rPr>
                <w:noProof/>
                <w:webHidden/>
              </w:rPr>
              <w:t>14</w:t>
            </w:r>
            <w:r w:rsidR="00A37F74">
              <w:rPr>
                <w:noProof/>
                <w:webHidden/>
              </w:rPr>
              <w:fldChar w:fldCharType="end"/>
            </w:r>
          </w:hyperlink>
        </w:p>
        <w:p w14:paraId="0C5E2420" w14:textId="7875D490"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52" w:history="1">
            <w:r w:rsidR="00A37F74" w:rsidRPr="00B94767">
              <w:rPr>
                <w:rStyle w:val="Hipervnculo"/>
                <w:b/>
                <w:bCs/>
                <w:noProof/>
                <w:lang w:val="es-CL"/>
              </w:rPr>
              <w:t>2.2 Análisis PESTEL</w:t>
            </w:r>
            <w:r w:rsidR="00A37F74">
              <w:rPr>
                <w:noProof/>
                <w:webHidden/>
              </w:rPr>
              <w:tab/>
            </w:r>
            <w:r w:rsidR="00A37F74">
              <w:rPr>
                <w:noProof/>
                <w:webHidden/>
              </w:rPr>
              <w:fldChar w:fldCharType="begin"/>
            </w:r>
            <w:r w:rsidR="00A37F74">
              <w:rPr>
                <w:noProof/>
                <w:webHidden/>
              </w:rPr>
              <w:instrText xml:space="preserve"> PAGEREF _Toc215092652 \h </w:instrText>
            </w:r>
            <w:r w:rsidR="00A37F74">
              <w:rPr>
                <w:noProof/>
                <w:webHidden/>
              </w:rPr>
            </w:r>
            <w:r w:rsidR="00A37F74">
              <w:rPr>
                <w:noProof/>
                <w:webHidden/>
              </w:rPr>
              <w:fldChar w:fldCharType="separate"/>
            </w:r>
            <w:r w:rsidR="00A04E05">
              <w:rPr>
                <w:noProof/>
                <w:webHidden/>
              </w:rPr>
              <w:t>17</w:t>
            </w:r>
            <w:r w:rsidR="00A37F74">
              <w:rPr>
                <w:noProof/>
                <w:webHidden/>
              </w:rPr>
              <w:fldChar w:fldCharType="end"/>
            </w:r>
          </w:hyperlink>
        </w:p>
        <w:p w14:paraId="129C84DE" w14:textId="55F7D9FA"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53" w:history="1">
            <w:r w:rsidR="00A37F74" w:rsidRPr="00B94767">
              <w:rPr>
                <w:rStyle w:val="Hipervnculo"/>
                <w:b/>
                <w:bCs/>
                <w:noProof/>
                <w:lang w:val="es-CL"/>
              </w:rPr>
              <w:t>2.3 Análisis de la industria y las 5 fuerzas de Porter</w:t>
            </w:r>
            <w:r w:rsidR="00A37F74">
              <w:rPr>
                <w:noProof/>
                <w:webHidden/>
              </w:rPr>
              <w:tab/>
            </w:r>
            <w:r w:rsidR="00A37F74">
              <w:rPr>
                <w:noProof/>
                <w:webHidden/>
              </w:rPr>
              <w:fldChar w:fldCharType="begin"/>
            </w:r>
            <w:r w:rsidR="00A37F74">
              <w:rPr>
                <w:noProof/>
                <w:webHidden/>
              </w:rPr>
              <w:instrText xml:space="preserve"> PAGEREF _Toc215092653 \h </w:instrText>
            </w:r>
            <w:r w:rsidR="00A37F74">
              <w:rPr>
                <w:noProof/>
                <w:webHidden/>
              </w:rPr>
            </w:r>
            <w:r w:rsidR="00A37F74">
              <w:rPr>
                <w:noProof/>
                <w:webHidden/>
              </w:rPr>
              <w:fldChar w:fldCharType="separate"/>
            </w:r>
            <w:r w:rsidR="00A04E05">
              <w:rPr>
                <w:noProof/>
                <w:webHidden/>
              </w:rPr>
              <w:t>18</w:t>
            </w:r>
            <w:r w:rsidR="00A37F74">
              <w:rPr>
                <w:noProof/>
                <w:webHidden/>
              </w:rPr>
              <w:fldChar w:fldCharType="end"/>
            </w:r>
          </w:hyperlink>
        </w:p>
        <w:p w14:paraId="19A1F6B1" w14:textId="565DB317"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54" w:history="1">
            <w:r w:rsidR="00A37F74" w:rsidRPr="00B94767">
              <w:rPr>
                <w:rStyle w:val="Hipervnculo"/>
                <w:b/>
                <w:bCs/>
                <w:noProof/>
                <w:lang w:val="es-CL"/>
              </w:rPr>
              <w:t>2.4 Análisis del entorno competitivo</w:t>
            </w:r>
            <w:r w:rsidR="00A37F74">
              <w:rPr>
                <w:noProof/>
                <w:webHidden/>
              </w:rPr>
              <w:tab/>
            </w:r>
            <w:r w:rsidR="00A37F74">
              <w:rPr>
                <w:noProof/>
                <w:webHidden/>
              </w:rPr>
              <w:fldChar w:fldCharType="begin"/>
            </w:r>
            <w:r w:rsidR="00A37F74">
              <w:rPr>
                <w:noProof/>
                <w:webHidden/>
              </w:rPr>
              <w:instrText xml:space="preserve"> PAGEREF _Toc215092654 \h </w:instrText>
            </w:r>
            <w:r w:rsidR="00A37F74">
              <w:rPr>
                <w:noProof/>
                <w:webHidden/>
              </w:rPr>
            </w:r>
            <w:r w:rsidR="00A37F74">
              <w:rPr>
                <w:noProof/>
                <w:webHidden/>
              </w:rPr>
              <w:fldChar w:fldCharType="separate"/>
            </w:r>
            <w:r w:rsidR="00A04E05">
              <w:rPr>
                <w:noProof/>
                <w:webHidden/>
              </w:rPr>
              <w:t>18</w:t>
            </w:r>
            <w:r w:rsidR="00A37F74">
              <w:rPr>
                <w:noProof/>
                <w:webHidden/>
              </w:rPr>
              <w:fldChar w:fldCharType="end"/>
            </w:r>
          </w:hyperlink>
        </w:p>
        <w:p w14:paraId="7581A70F" w14:textId="67FA3490"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55" w:history="1">
            <w:r w:rsidR="00A37F74" w:rsidRPr="00B94767">
              <w:rPr>
                <w:rStyle w:val="Hipervnculo"/>
                <w:b/>
                <w:bCs/>
                <w:noProof/>
                <w:lang w:val="es-CL"/>
              </w:rPr>
              <w:t>2.5 Marco legal y regulaciones aplicables</w:t>
            </w:r>
            <w:r w:rsidR="00A37F74">
              <w:rPr>
                <w:noProof/>
                <w:webHidden/>
              </w:rPr>
              <w:tab/>
            </w:r>
            <w:r w:rsidR="00A37F74">
              <w:rPr>
                <w:noProof/>
                <w:webHidden/>
              </w:rPr>
              <w:fldChar w:fldCharType="begin"/>
            </w:r>
            <w:r w:rsidR="00A37F74">
              <w:rPr>
                <w:noProof/>
                <w:webHidden/>
              </w:rPr>
              <w:instrText xml:space="preserve"> PAGEREF _Toc215092655 \h </w:instrText>
            </w:r>
            <w:r w:rsidR="00A37F74">
              <w:rPr>
                <w:noProof/>
                <w:webHidden/>
              </w:rPr>
            </w:r>
            <w:r w:rsidR="00A37F74">
              <w:rPr>
                <w:noProof/>
                <w:webHidden/>
              </w:rPr>
              <w:fldChar w:fldCharType="separate"/>
            </w:r>
            <w:r w:rsidR="00A04E05">
              <w:rPr>
                <w:noProof/>
                <w:webHidden/>
              </w:rPr>
              <w:t>19</w:t>
            </w:r>
            <w:r w:rsidR="00A37F74">
              <w:rPr>
                <w:noProof/>
                <w:webHidden/>
              </w:rPr>
              <w:fldChar w:fldCharType="end"/>
            </w:r>
          </w:hyperlink>
        </w:p>
        <w:p w14:paraId="09F2E496" w14:textId="3DBEF14F"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56" w:history="1">
            <w:r w:rsidR="00A37F74" w:rsidRPr="00B94767">
              <w:rPr>
                <w:rStyle w:val="Hipervnculo"/>
                <w:b/>
                <w:bCs/>
                <w:noProof/>
                <w:lang w:val="es-CL"/>
              </w:rPr>
              <w:t>2.6 Tendencias del mercado y tecnología aplicada</w:t>
            </w:r>
            <w:r w:rsidR="00A37F74">
              <w:rPr>
                <w:noProof/>
                <w:webHidden/>
              </w:rPr>
              <w:tab/>
            </w:r>
            <w:r w:rsidR="00A37F74">
              <w:rPr>
                <w:noProof/>
                <w:webHidden/>
              </w:rPr>
              <w:fldChar w:fldCharType="begin"/>
            </w:r>
            <w:r w:rsidR="00A37F74">
              <w:rPr>
                <w:noProof/>
                <w:webHidden/>
              </w:rPr>
              <w:instrText xml:space="preserve"> PAGEREF _Toc215092656 \h </w:instrText>
            </w:r>
            <w:r w:rsidR="00A37F74">
              <w:rPr>
                <w:noProof/>
                <w:webHidden/>
              </w:rPr>
            </w:r>
            <w:r w:rsidR="00A37F74">
              <w:rPr>
                <w:noProof/>
                <w:webHidden/>
              </w:rPr>
              <w:fldChar w:fldCharType="separate"/>
            </w:r>
            <w:r w:rsidR="00A04E05">
              <w:rPr>
                <w:noProof/>
                <w:webHidden/>
              </w:rPr>
              <w:t>19</w:t>
            </w:r>
            <w:r w:rsidR="00A37F74">
              <w:rPr>
                <w:noProof/>
                <w:webHidden/>
              </w:rPr>
              <w:fldChar w:fldCharType="end"/>
            </w:r>
          </w:hyperlink>
        </w:p>
        <w:p w14:paraId="463804F7" w14:textId="60D4F480" w:rsidR="00A37F74" w:rsidRDefault="004009D3">
          <w:pPr>
            <w:pStyle w:val="TDC1"/>
            <w:tabs>
              <w:tab w:val="right" w:leader="dot" w:pos="8828"/>
            </w:tabs>
            <w:rPr>
              <w:rFonts w:asciiTheme="minorHAnsi" w:hAnsiTheme="minorHAnsi" w:cstheme="minorBidi"/>
              <w:noProof/>
              <w:kern w:val="2"/>
              <w:lang w:val="es-CL" w:eastAsia="es-CL"/>
              <w14:ligatures w14:val="standardContextual"/>
            </w:rPr>
          </w:pPr>
          <w:hyperlink w:anchor="_Toc215092657" w:history="1">
            <w:r w:rsidR="00A37F74" w:rsidRPr="00B94767">
              <w:rPr>
                <w:rStyle w:val="Hipervnculo"/>
                <w:b/>
                <w:bCs/>
                <w:noProof/>
                <w:lang w:val="es-CL"/>
              </w:rPr>
              <w:t>CAPÍTULO 3: ESTUDIO DE MERCADO</w:t>
            </w:r>
            <w:r w:rsidR="00A37F74">
              <w:rPr>
                <w:noProof/>
                <w:webHidden/>
              </w:rPr>
              <w:tab/>
            </w:r>
            <w:r w:rsidR="00A37F74">
              <w:rPr>
                <w:noProof/>
                <w:webHidden/>
              </w:rPr>
              <w:fldChar w:fldCharType="begin"/>
            </w:r>
            <w:r w:rsidR="00A37F74">
              <w:rPr>
                <w:noProof/>
                <w:webHidden/>
              </w:rPr>
              <w:instrText xml:space="preserve"> PAGEREF _Toc215092657 \h </w:instrText>
            </w:r>
            <w:r w:rsidR="00A37F74">
              <w:rPr>
                <w:noProof/>
                <w:webHidden/>
              </w:rPr>
            </w:r>
            <w:r w:rsidR="00A37F74">
              <w:rPr>
                <w:noProof/>
                <w:webHidden/>
              </w:rPr>
              <w:fldChar w:fldCharType="separate"/>
            </w:r>
            <w:r w:rsidR="00A04E05">
              <w:rPr>
                <w:noProof/>
                <w:webHidden/>
              </w:rPr>
              <w:t>20</w:t>
            </w:r>
            <w:r w:rsidR="00A37F74">
              <w:rPr>
                <w:noProof/>
                <w:webHidden/>
              </w:rPr>
              <w:fldChar w:fldCharType="end"/>
            </w:r>
          </w:hyperlink>
        </w:p>
        <w:p w14:paraId="6E235397" w14:textId="02F96F22"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58" w:history="1">
            <w:r w:rsidR="00A37F74" w:rsidRPr="00B94767">
              <w:rPr>
                <w:rStyle w:val="Hipervnculo"/>
                <w:b/>
                <w:bCs/>
                <w:noProof/>
                <w:lang w:val="es-CL"/>
              </w:rPr>
              <w:t>3.1 Objetivos del estudio</w:t>
            </w:r>
            <w:r w:rsidR="00A37F74">
              <w:rPr>
                <w:noProof/>
                <w:webHidden/>
              </w:rPr>
              <w:tab/>
            </w:r>
            <w:r w:rsidR="00A37F74">
              <w:rPr>
                <w:noProof/>
                <w:webHidden/>
              </w:rPr>
              <w:fldChar w:fldCharType="begin"/>
            </w:r>
            <w:r w:rsidR="00A37F74">
              <w:rPr>
                <w:noProof/>
                <w:webHidden/>
              </w:rPr>
              <w:instrText xml:space="preserve"> PAGEREF _Toc215092658 \h </w:instrText>
            </w:r>
            <w:r w:rsidR="00A37F74">
              <w:rPr>
                <w:noProof/>
                <w:webHidden/>
              </w:rPr>
            </w:r>
            <w:r w:rsidR="00A37F74">
              <w:rPr>
                <w:noProof/>
                <w:webHidden/>
              </w:rPr>
              <w:fldChar w:fldCharType="separate"/>
            </w:r>
            <w:r w:rsidR="00A04E05">
              <w:rPr>
                <w:noProof/>
                <w:webHidden/>
              </w:rPr>
              <w:t>20</w:t>
            </w:r>
            <w:r w:rsidR="00A37F74">
              <w:rPr>
                <w:noProof/>
                <w:webHidden/>
              </w:rPr>
              <w:fldChar w:fldCharType="end"/>
            </w:r>
          </w:hyperlink>
        </w:p>
        <w:p w14:paraId="5C4ABC38" w14:textId="63D54E13"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59" w:history="1">
            <w:r w:rsidR="00A37F74" w:rsidRPr="00B94767">
              <w:rPr>
                <w:rStyle w:val="Hipervnculo"/>
                <w:b/>
                <w:bCs/>
                <w:noProof/>
                <w:lang w:val="es-CL"/>
              </w:rPr>
              <w:t>3.2 Segmentación y público objetivo</w:t>
            </w:r>
            <w:r w:rsidR="00A37F74">
              <w:rPr>
                <w:noProof/>
                <w:webHidden/>
              </w:rPr>
              <w:tab/>
            </w:r>
            <w:r w:rsidR="00A37F74">
              <w:rPr>
                <w:noProof/>
                <w:webHidden/>
              </w:rPr>
              <w:fldChar w:fldCharType="begin"/>
            </w:r>
            <w:r w:rsidR="00A37F74">
              <w:rPr>
                <w:noProof/>
                <w:webHidden/>
              </w:rPr>
              <w:instrText xml:space="preserve"> PAGEREF _Toc215092659 \h </w:instrText>
            </w:r>
            <w:r w:rsidR="00A37F74">
              <w:rPr>
                <w:noProof/>
                <w:webHidden/>
              </w:rPr>
            </w:r>
            <w:r w:rsidR="00A37F74">
              <w:rPr>
                <w:noProof/>
                <w:webHidden/>
              </w:rPr>
              <w:fldChar w:fldCharType="separate"/>
            </w:r>
            <w:r w:rsidR="00A04E05">
              <w:rPr>
                <w:noProof/>
                <w:webHidden/>
              </w:rPr>
              <w:t>20</w:t>
            </w:r>
            <w:r w:rsidR="00A37F74">
              <w:rPr>
                <w:noProof/>
                <w:webHidden/>
              </w:rPr>
              <w:fldChar w:fldCharType="end"/>
            </w:r>
          </w:hyperlink>
        </w:p>
        <w:p w14:paraId="3A238DA1" w14:textId="55EE54F3"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60" w:history="1">
            <w:r w:rsidR="00A37F74" w:rsidRPr="00B94767">
              <w:rPr>
                <w:rStyle w:val="Hipervnculo"/>
                <w:b/>
                <w:bCs/>
                <w:noProof/>
                <w:lang w:val="es-CL"/>
              </w:rPr>
              <w:t>3.3 Diseño metodológico</w:t>
            </w:r>
            <w:r w:rsidR="00A37F74">
              <w:rPr>
                <w:noProof/>
                <w:webHidden/>
              </w:rPr>
              <w:tab/>
            </w:r>
            <w:r w:rsidR="00A37F74">
              <w:rPr>
                <w:noProof/>
                <w:webHidden/>
              </w:rPr>
              <w:fldChar w:fldCharType="begin"/>
            </w:r>
            <w:r w:rsidR="00A37F74">
              <w:rPr>
                <w:noProof/>
                <w:webHidden/>
              </w:rPr>
              <w:instrText xml:space="preserve"> PAGEREF _Toc215092660 \h </w:instrText>
            </w:r>
            <w:r w:rsidR="00A37F74">
              <w:rPr>
                <w:noProof/>
                <w:webHidden/>
              </w:rPr>
            </w:r>
            <w:r w:rsidR="00A37F74">
              <w:rPr>
                <w:noProof/>
                <w:webHidden/>
              </w:rPr>
              <w:fldChar w:fldCharType="separate"/>
            </w:r>
            <w:r w:rsidR="00A04E05">
              <w:rPr>
                <w:noProof/>
                <w:webHidden/>
              </w:rPr>
              <w:t>21</w:t>
            </w:r>
            <w:r w:rsidR="00A37F74">
              <w:rPr>
                <w:noProof/>
                <w:webHidden/>
              </w:rPr>
              <w:fldChar w:fldCharType="end"/>
            </w:r>
          </w:hyperlink>
        </w:p>
        <w:p w14:paraId="00FD38CD" w14:textId="65D0E5F2"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61" w:history="1">
            <w:r w:rsidR="00A37F74" w:rsidRPr="00B94767">
              <w:rPr>
                <w:rStyle w:val="Hipervnculo"/>
                <w:b/>
                <w:bCs/>
                <w:noProof/>
                <w:lang w:val="es-CL"/>
              </w:rPr>
              <w:t>3.4 Herramientas de recolección de datos</w:t>
            </w:r>
            <w:r w:rsidR="00A37F74">
              <w:rPr>
                <w:noProof/>
                <w:webHidden/>
              </w:rPr>
              <w:tab/>
            </w:r>
            <w:r w:rsidR="00A37F74">
              <w:rPr>
                <w:noProof/>
                <w:webHidden/>
              </w:rPr>
              <w:fldChar w:fldCharType="begin"/>
            </w:r>
            <w:r w:rsidR="00A37F74">
              <w:rPr>
                <w:noProof/>
                <w:webHidden/>
              </w:rPr>
              <w:instrText xml:space="preserve"> PAGEREF _Toc215092661 \h </w:instrText>
            </w:r>
            <w:r w:rsidR="00A37F74">
              <w:rPr>
                <w:noProof/>
                <w:webHidden/>
              </w:rPr>
            </w:r>
            <w:r w:rsidR="00A37F74">
              <w:rPr>
                <w:noProof/>
                <w:webHidden/>
              </w:rPr>
              <w:fldChar w:fldCharType="separate"/>
            </w:r>
            <w:r w:rsidR="00A04E05">
              <w:rPr>
                <w:noProof/>
                <w:webHidden/>
              </w:rPr>
              <w:t>22</w:t>
            </w:r>
            <w:r w:rsidR="00A37F74">
              <w:rPr>
                <w:noProof/>
                <w:webHidden/>
              </w:rPr>
              <w:fldChar w:fldCharType="end"/>
            </w:r>
          </w:hyperlink>
        </w:p>
        <w:p w14:paraId="0D78C5C0" w14:textId="4E60B162"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62" w:history="1">
            <w:r w:rsidR="00A37F74" w:rsidRPr="00B94767">
              <w:rPr>
                <w:rStyle w:val="Hipervnculo"/>
                <w:b/>
                <w:bCs/>
                <w:noProof/>
                <w:lang w:val="es-CL"/>
              </w:rPr>
              <w:t>3.5 Resultados del estudio</w:t>
            </w:r>
            <w:r w:rsidR="00A37F74">
              <w:rPr>
                <w:noProof/>
                <w:webHidden/>
              </w:rPr>
              <w:tab/>
            </w:r>
            <w:r w:rsidR="00A37F74">
              <w:rPr>
                <w:noProof/>
                <w:webHidden/>
              </w:rPr>
              <w:fldChar w:fldCharType="begin"/>
            </w:r>
            <w:r w:rsidR="00A37F74">
              <w:rPr>
                <w:noProof/>
                <w:webHidden/>
              </w:rPr>
              <w:instrText xml:space="preserve"> PAGEREF _Toc215092662 \h </w:instrText>
            </w:r>
            <w:r w:rsidR="00A37F74">
              <w:rPr>
                <w:noProof/>
                <w:webHidden/>
              </w:rPr>
            </w:r>
            <w:r w:rsidR="00A37F74">
              <w:rPr>
                <w:noProof/>
                <w:webHidden/>
              </w:rPr>
              <w:fldChar w:fldCharType="separate"/>
            </w:r>
            <w:r w:rsidR="00A04E05">
              <w:rPr>
                <w:noProof/>
                <w:webHidden/>
              </w:rPr>
              <w:t>23</w:t>
            </w:r>
            <w:r w:rsidR="00A37F74">
              <w:rPr>
                <w:noProof/>
                <w:webHidden/>
              </w:rPr>
              <w:fldChar w:fldCharType="end"/>
            </w:r>
          </w:hyperlink>
        </w:p>
        <w:p w14:paraId="6D470FD8" w14:textId="086DE34F"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63" w:history="1">
            <w:r w:rsidR="00A37F74" w:rsidRPr="00B94767">
              <w:rPr>
                <w:rStyle w:val="Hipervnculo"/>
                <w:b/>
                <w:bCs/>
                <w:noProof/>
                <w:lang w:val="es-CL"/>
              </w:rPr>
              <w:t>3.6 Conclusiones del estudio de mercado</w:t>
            </w:r>
            <w:r w:rsidR="00A37F74">
              <w:rPr>
                <w:noProof/>
                <w:webHidden/>
              </w:rPr>
              <w:tab/>
            </w:r>
            <w:r w:rsidR="00A37F74">
              <w:rPr>
                <w:noProof/>
                <w:webHidden/>
              </w:rPr>
              <w:fldChar w:fldCharType="begin"/>
            </w:r>
            <w:r w:rsidR="00A37F74">
              <w:rPr>
                <w:noProof/>
                <w:webHidden/>
              </w:rPr>
              <w:instrText xml:space="preserve"> PAGEREF _Toc215092663 \h </w:instrText>
            </w:r>
            <w:r w:rsidR="00A37F74">
              <w:rPr>
                <w:noProof/>
                <w:webHidden/>
              </w:rPr>
            </w:r>
            <w:r w:rsidR="00A37F74">
              <w:rPr>
                <w:noProof/>
                <w:webHidden/>
              </w:rPr>
              <w:fldChar w:fldCharType="separate"/>
            </w:r>
            <w:r w:rsidR="00A04E05">
              <w:rPr>
                <w:noProof/>
                <w:webHidden/>
              </w:rPr>
              <w:t>31</w:t>
            </w:r>
            <w:r w:rsidR="00A37F74">
              <w:rPr>
                <w:noProof/>
                <w:webHidden/>
              </w:rPr>
              <w:fldChar w:fldCharType="end"/>
            </w:r>
          </w:hyperlink>
        </w:p>
        <w:p w14:paraId="5A37C68B" w14:textId="3499DE89"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64" w:history="1">
            <w:r w:rsidR="00A37F74" w:rsidRPr="00B94767">
              <w:rPr>
                <w:rStyle w:val="Hipervnculo"/>
                <w:b/>
                <w:bCs/>
                <w:noProof/>
                <w:lang w:val="es-CL"/>
              </w:rPr>
              <w:t>3.7 Perfil tipo o buyer persona</w:t>
            </w:r>
            <w:r w:rsidR="00A37F74">
              <w:rPr>
                <w:noProof/>
                <w:webHidden/>
              </w:rPr>
              <w:tab/>
            </w:r>
            <w:r w:rsidR="00A37F74">
              <w:rPr>
                <w:noProof/>
                <w:webHidden/>
              </w:rPr>
              <w:fldChar w:fldCharType="begin"/>
            </w:r>
            <w:r w:rsidR="00A37F74">
              <w:rPr>
                <w:noProof/>
                <w:webHidden/>
              </w:rPr>
              <w:instrText xml:space="preserve"> PAGEREF _Toc215092664 \h </w:instrText>
            </w:r>
            <w:r w:rsidR="00A37F74">
              <w:rPr>
                <w:noProof/>
                <w:webHidden/>
              </w:rPr>
            </w:r>
            <w:r w:rsidR="00A37F74">
              <w:rPr>
                <w:noProof/>
                <w:webHidden/>
              </w:rPr>
              <w:fldChar w:fldCharType="separate"/>
            </w:r>
            <w:r w:rsidR="00A04E05">
              <w:rPr>
                <w:noProof/>
                <w:webHidden/>
              </w:rPr>
              <w:t>33</w:t>
            </w:r>
            <w:r w:rsidR="00A37F74">
              <w:rPr>
                <w:noProof/>
                <w:webHidden/>
              </w:rPr>
              <w:fldChar w:fldCharType="end"/>
            </w:r>
          </w:hyperlink>
        </w:p>
        <w:p w14:paraId="28C8A87A" w14:textId="72263FED" w:rsidR="00A37F74" w:rsidRDefault="004009D3">
          <w:pPr>
            <w:pStyle w:val="TDC1"/>
            <w:tabs>
              <w:tab w:val="right" w:leader="dot" w:pos="8828"/>
            </w:tabs>
            <w:rPr>
              <w:rFonts w:asciiTheme="minorHAnsi" w:hAnsiTheme="minorHAnsi" w:cstheme="minorBidi"/>
              <w:noProof/>
              <w:kern w:val="2"/>
              <w:lang w:val="es-CL" w:eastAsia="es-CL"/>
              <w14:ligatures w14:val="standardContextual"/>
            </w:rPr>
          </w:pPr>
          <w:hyperlink w:anchor="_Toc215092665" w:history="1">
            <w:r w:rsidR="00A37F74" w:rsidRPr="00B94767">
              <w:rPr>
                <w:rStyle w:val="Hipervnculo"/>
                <w:b/>
                <w:bCs/>
                <w:noProof/>
                <w:lang w:val="es-CL"/>
              </w:rPr>
              <w:t>CAPÍTULO 4: PROPUESTA DE PLAN DE NEGOCIOS</w:t>
            </w:r>
            <w:r w:rsidR="00A37F74">
              <w:rPr>
                <w:noProof/>
                <w:webHidden/>
              </w:rPr>
              <w:tab/>
            </w:r>
            <w:r w:rsidR="00A37F74">
              <w:rPr>
                <w:noProof/>
                <w:webHidden/>
              </w:rPr>
              <w:fldChar w:fldCharType="begin"/>
            </w:r>
            <w:r w:rsidR="00A37F74">
              <w:rPr>
                <w:noProof/>
                <w:webHidden/>
              </w:rPr>
              <w:instrText xml:space="preserve"> PAGEREF _Toc215092665 \h </w:instrText>
            </w:r>
            <w:r w:rsidR="00A37F74">
              <w:rPr>
                <w:noProof/>
                <w:webHidden/>
              </w:rPr>
            </w:r>
            <w:r w:rsidR="00A37F74">
              <w:rPr>
                <w:noProof/>
                <w:webHidden/>
              </w:rPr>
              <w:fldChar w:fldCharType="separate"/>
            </w:r>
            <w:r w:rsidR="00A04E05">
              <w:rPr>
                <w:noProof/>
                <w:webHidden/>
              </w:rPr>
              <w:t>36</w:t>
            </w:r>
            <w:r w:rsidR="00A37F74">
              <w:rPr>
                <w:noProof/>
                <w:webHidden/>
              </w:rPr>
              <w:fldChar w:fldCharType="end"/>
            </w:r>
          </w:hyperlink>
        </w:p>
        <w:p w14:paraId="34F40BF7" w14:textId="0DA3FDAC"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66" w:history="1">
            <w:r w:rsidR="00A37F74" w:rsidRPr="00B94767">
              <w:rPr>
                <w:rStyle w:val="Hipervnculo"/>
                <w:b/>
                <w:bCs/>
                <w:noProof/>
                <w:lang w:val="es-CL"/>
              </w:rPr>
              <w:t>4.1 Definición del Servicio</w:t>
            </w:r>
            <w:r w:rsidR="00A37F74">
              <w:rPr>
                <w:noProof/>
                <w:webHidden/>
              </w:rPr>
              <w:tab/>
            </w:r>
            <w:r w:rsidR="00A37F74">
              <w:rPr>
                <w:noProof/>
                <w:webHidden/>
              </w:rPr>
              <w:fldChar w:fldCharType="begin"/>
            </w:r>
            <w:r w:rsidR="00A37F74">
              <w:rPr>
                <w:noProof/>
                <w:webHidden/>
              </w:rPr>
              <w:instrText xml:space="preserve"> PAGEREF _Toc215092666 \h </w:instrText>
            </w:r>
            <w:r w:rsidR="00A37F74">
              <w:rPr>
                <w:noProof/>
                <w:webHidden/>
              </w:rPr>
            </w:r>
            <w:r w:rsidR="00A37F74">
              <w:rPr>
                <w:noProof/>
                <w:webHidden/>
              </w:rPr>
              <w:fldChar w:fldCharType="separate"/>
            </w:r>
            <w:r w:rsidR="00A04E05">
              <w:rPr>
                <w:noProof/>
                <w:webHidden/>
              </w:rPr>
              <w:t>36</w:t>
            </w:r>
            <w:r w:rsidR="00A37F74">
              <w:rPr>
                <w:noProof/>
                <w:webHidden/>
              </w:rPr>
              <w:fldChar w:fldCharType="end"/>
            </w:r>
          </w:hyperlink>
        </w:p>
        <w:p w14:paraId="117BCCB0" w14:textId="36A9C030"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67" w:history="1">
            <w:r w:rsidR="00A37F74" w:rsidRPr="00B94767">
              <w:rPr>
                <w:rStyle w:val="Hipervnculo"/>
                <w:b/>
                <w:bCs/>
                <w:noProof/>
                <w:lang w:val="es-CL"/>
              </w:rPr>
              <w:t>4.2 Propuesta de valor</w:t>
            </w:r>
            <w:r w:rsidR="00A37F74">
              <w:rPr>
                <w:noProof/>
                <w:webHidden/>
              </w:rPr>
              <w:tab/>
            </w:r>
            <w:r w:rsidR="00A37F74">
              <w:rPr>
                <w:noProof/>
                <w:webHidden/>
              </w:rPr>
              <w:fldChar w:fldCharType="begin"/>
            </w:r>
            <w:r w:rsidR="00A37F74">
              <w:rPr>
                <w:noProof/>
                <w:webHidden/>
              </w:rPr>
              <w:instrText xml:space="preserve"> PAGEREF _Toc215092667 \h </w:instrText>
            </w:r>
            <w:r w:rsidR="00A37F74">
              <w:rPr>
                <w:noProof/>
                <w:webHidden/>
              </w:rPr>
            </w:r>
            <w:r w:rsidR="00A37F74">
              <w:rPr>
                <w:noProof/>
                <w:webHidden/>
              </w:rPr>
              <w:fldChar w:fldCharType="separate"/>
            </w:r>
            <w:r w:rsidR="00A04E05">
              <w:rPr>
                <w:noProof/>
                <w:webHidden/>
              </w:rPr>
              <w:t>42</w:t>
            </w:r>
            <w:r w:rsidR="00A37F74">
              <w:rPr>
                <w:noProof/>
                <w:webHidden/>
              </w:rPr>
              <w:fldChar w:fldCharType="end"/>
            </w:r>
          </w:hyperlink>
        </w:p>
        <w:p w14:paraId="55683A21" w14:textId="6A48461B"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68" w:history="1">
            <w:r w:rsidR="00A37F74" w:rsidRPr="00B94767">
              <w:rPr>
                <w:rStyle w:val="Hipervnculo"/>
                <w:b/>
                <w:bCs/>
                <w:noProof/>
                <w:lang w:val="es-CL"/>
              </w:rPr>
              <w:t>4.3 Modelo Canvas</w:t>
            </w:r>
            <w:r w:rsidR="00A37F74">
              <w:rPr>
                <w:noProof/>
                <w:webHidden/>
              </w:rPr>
              <w:tab/>
            </w:r>
            <w:r w:rsidR="00A37F74">
              <w:rPr>
                <w:noProof/>
                <w:webHidden/>
              </w:rPr>
              <w:fldChar w:fldCharType="begin"/>
            </w:r>
            <w:r w:rsidR="00A37F74">
              <w:rPr>
                <w:noProof/>
                <w:webHidden/>
              </w:rPr>
              <w:instrText xml:space="preserve"> PAGEREF _Toc215092668 \h </w:instrText>
            </w:r>
            <w:r w:rsidR="00A37F74">
              <w:rPr>
                <w:noProof/>
                <w:webHidden/>
              </w:rPr>
            </w:r>
            <w:r w:rsidR="00A37F74">
              <w:rPr>
                <w:noProof/>
                <w:webHidden/>
              </w:rPr>
              <w:fldChar w:fldCharType="separate"/>
            </w:r>
            <w:r w:rsidR="00A04E05">
              <w:rPr>
                <w:noProof/>
                <w:webHidden/>
              </w:rPr>
              <w:t>44</w:t>
            </w:r>
            <w:r w:rsidR="00A37F74">
              <w:rPr>
                <w:noProof/>
                <w:webHidden/>
              </w:rPr>
              <w:fldChar w:fldCharType="end"/>
            </w:r>
          </w:hyperlink>
        </w:p>
        <w:p w14:paraId="1A8AD4B0" w14:textId="00D27280"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69" w:history="1">
            <w:r w:rsidR="00A37F74" w:rsidRPr="00B94767">
              <w:rPr>
                <w:rStyle w:val="Hipervnculo"/>
                <w:b/>
                <w:bCs/>
                <w:noProof/>
                <w:lang w:val="es-CL"/>
              </w:rPr>
              <w:t>4.4 Estrategia comercial y de marketing</w:t>
            </w:r>
            <w:r w:rsidR="00A37F74">
              <w:rPr>
                <w:noProof/>
                <w:webHidden/>
              </w:rPr>
              <w:tab/>
            </w:r>
            <w:r w:rsidR="00A37F74">
              <w:rPr>
                <w:noProof/>
                <w:webHidden/>
              </w:rPr>
              <w:fldChar w:fldCharType="begin"/>
            </w:r>
            <w:r w:rsidR="00A37F74">
              <w:rPr>
                <w:noProof/>
                <w:webHidden/>
              </w:rPr>
              <w:instrText xml:space="preserve"> PAGEREF _Toc215092669 \h </w:instrText>
            </w:r>
            <w:r w:rsidR="00A37F74">
              <w:rPr>
                <w:noProof/>
                <w:webHidden/>
              </w:rPr>
            </w:r>
            <w:r w:rsidR="00A37F74">
              <w:rPr>
                <w:noProof/>
                <w:webHidden/>
              </w:rPr>
              <w:fldChar w:fldCharType="separate"/>
            </w:r>
            <w:r w:rsidR="00A04E05">
              <w:rPr>
                <w:noProof/>
                <w:webHidden/>
              </w:rPr>
              <w:t>48</w:t>
            </w:r>
            <w:r w:rsidR="00A37F74">
              <w:rPr>
                <w:noProof/>
                <w:webHidden/>
              </w:rPr>
              <w:fldChar w:fldCharType="end"/>
            </w:r>
          </w:hyperlink>
        </w:p>
        <w:p w14:paraId="5B0E2F77" w14:textId="3F622C39"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70" w:history="1">
            <w:r w:rsidR="00A37F74" w:rsidRPr="00B94767">
              <w:rPr>
                <w:rStyle w:val="Hipervnculo"/>
                <w:b/>
                <w:bCs/>
                <w:noProof/>
                <w:lang w:val="es-CL"/>
              </w:rPr>
              <w:t>4.5 Estrategia de marca y posicionamiento</w:t>
            </w:r>
            <w:r w:rsidR="00A37F74">
              <w:rPr>
                <w:noProof/>
                <w:webHidden/>
              </w:rPr>
              <w:tab/>
            </w:r>
            <w:r w:rsidR="00A37F74">
              <w:rPr>
                <w:noProof/>
                <w:webHidden/>
              </w:rPr>
              <w:fldChar w:fldCharType="begin"/>
            </w:r>
            <w:r w:rsidR="00A37F74">
              <w:rPr>
                <w:noProof/>
                <w:webHidden/>
              </w:rPr>
              <w:instrText xml:space="preserve"> PAGEREF _Toc215092670 \h </w:instrText>
            </w:r>
            <w:r w:rsidR="00A37F74">
              <w:rPr>
                <w:noProof/>
                <w:webHidden/>
              </w:rPr>
            </w:r>
            <w:r w:rsidR="00A37F74">
              <w:rPr>
                <w:noProof/>
                <w:webHidden/>
              </w:rPr>
              <w:fldChar w:fldCharType="separate"/>
            </w:r>
            <w:r w:rsidR="00A04E05">
              <w:rPr>
                <w:noProof/>
                <w:webHidden/>
              </w:rPr>
              <w:t>52</w:t>
            </w:r>
            <w:r w:rsidR="00A37F74">
              <w:rPr>
                <w:noProof/>
                <w:webHidden/>
              </w:rPr>
              <w:fldChar w:fldCharType="end"/>
            </w:r>
          </w:hyperlink>
        </w:p>
        <w:p w14:paraId="4A3FC5AA" w14:textId="30234A16"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71" w:history="1">
            <w:r w:rsidR="00A37F74" w:rsidRPr="00B94767">
              <w:rPr>
                <w:rStyle w:val="Hipervnculo"/>
                <w:b/>
                <w:bCs/>
                <w:noProof/>
                <w:lang w:val="es-CL"/>
              </w:rPr>
              <w:t>4.6 Estructura organizativa y recursos humanos</w:t>
            </w:r>
            <w:r w:rsidR="00A37F74">
              <w:rPr>
                <w:noProof/>
                <w:webHidden/>
              </w:rPr>
              <w:tab/>
            </w:r>
            <w:r w:rsidR="00A37F74">
              <w:rPr>
                <w:noProof/>
                <w:webHidden/>
              </w:rPr>
              <w:fldChar w:fldCharType="begin"/>
            </w:r>
            <w:r w:rsidR="00A37F74">
              <w:rPr>
                <w:noProof/>
                <w:webHidden/>
              </w:rPr>
              <w:instrText xml:space="preserve"> PAGEREF _Toc215092671 \h </w:instrText>
            </w:r>
            <w:r w:rsidR="00A37F74">
              <w:rPr>
                <w:noProof/>
                <w:webHidden/>
              </w:rPr>
            </w:r>
            <w:r w:rsidR="00A37F74">
              <w:rPr>
                <w:noProof/>
                <w:webHidden/>
              </w:rPr>
              <w:fldChar w:fldCharType="separate"/>
            </w:r>
            <w:r w:rsidR="00A04E05">
              <w:rPr>
                <w:noProof/>
                <w:webHidden/>
              </w:rPr>
              <w:t>56</w:t>
            </w:r>
            <w:r w:rsidR="00A37F74">
              <w:rPr>
                <w:noProof/>
                <w:webHidden/>
              </w:rPr>
              <w:fldChar w:fldCharType="end"/>
            </w:r>
          </w:hyperlink>
        </w:p>
        <w:p w14:paraId="0B8EF802" w14:textId="60DFF617"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72" w:history="1">
            <w:r w:rsidR="00A37F74" w:rsidRPr="00B94767">
              <w:rPr>
                <w:rStyle w:val="Hipervnculo"/>
                <w:b/>
                <w:bCs/>
                <w:noProof/>
                <w:lang w:val="es-CL"/>
              </w:rPr>
              <w:t>4.7 Plan operativo y procesos clave</w:t>
            </w:r>
            <w:r w:rsidR="00A37F74">
              <w:rPr>
                <w:noProof/>
                <w:webHidden/>
              </w:rPr>
              <w:tab/>
            </w:r>
            <w:r w:rsidR="00A37F74">
              <w:rPr>
                <w:noProof/>
                <w:webHidden/>
              </w:rPr>
              <w:fldChar w:fldCharType="begin"/>
            </w:r>
            <w:r w:rsidR="00A37F74">
              <w:rPr>
                <w:noProof/>
                <w:webHidden/>
              </w:rPr>
              <w:instrText xml:space="preserve"> PAGEREF _Toc215092672 \h </w:instrText>
            </w:r>
            <w:r w:rsidR="00A37F74">
              <w:rPr>
                <w:noProof/>
                <w:webHidden/>
              </w:rPr>
            </w:r>
            <w:r w:rsidR="00A37F74">
              <w:rPr>
                <w:noProof/>
                <w:webHidden/>
              </w:rPr>
              <w:fldChar w:fldCharType="separate"/>
            </w:r>
            <w:r w:rsidR="00A04E05">
              <w:rPr>
                <w:noProof/>
                <w:webHidden/>
              </w:rPr>
              <w:t>59</w:t>
            </w:r>
            <w:r w:rsidR="00A37F74">
              <w:rPr>
                <w:noProof/>
                <w:webHidden/>
              </w:rPr>
              <w:fldChar w:fldCharType="end"/>
            </w:r>
          </w:hyperlink>
        </w:p>
        <w:p w14:paraId="06CD11C3" w14:textId="4F114293" w:rsidR="00A37F74" w:rsidRDefault="004009D3">
          <w:pPr>
            <w:pStyle w:val="TDC1"/>
            <w:tabs>
              <w:tab w:val="right" w:leader="dot" w:pos="8828"/>
            </w:tabs>
            <w:rPr>
              <w:rFonts w:asciiTheme="minorHAnsi" w:hAnsiTheme="minorHAnsi" w:cstheme="minorBidi"/>
              <w:noProof/>
              <w:kern w:val="2"/>
              <w:lang w:val="es-CL" w:eastAsia="es-CL"/>
              <w14:ligatures w14:val="standardContextual"/>
            </w:rPr>
          </w:pPr>
          <w:hyperlink w:anchor="_Toc215092673" w:history="1">
            <w:r w:rsidR="00A37F74" w:rsidRPr="00B94767">
              <w:rPr>
                <w:rStyle w:val="Hipervnculo"/>
                <w:b/>
                <w:bCs/>
                <w:noProof/>
                <w:lang w:val="es-CL"/>
              </w:rPr>
              <w:t>CAPÍTULO 5: PLAN ECONÓMICO-FINANCIERO</w:t>
            </w:r>
            <w:r w:rsidR="00A37F74">
              <w:rPr>
                <w:noProof/>
                <w:webHidden/>
              </w:rPr>
              <w:tab/>
            </w:r>
            <w:r w:rsidR="00A37F74">
              <w:rPr>
                <w:noProof/>
                <w:webHidden/>
              </w:rPr>
              <w:fldChar w:fldCharType="begin"/>
            </w:r>
            <w:r w:rsidR="00A37F74">
              <w:rPr>
                <w:noProof/>
                <w:webHidden/>
              </w:rPr>
              <w:instrText xml:space="preserve"> PAGEREF _Toc215092673 \h </w:instrText>
            </w:r>
            <w:r w:rsidR="00A37F74">
              <w:rPr>
                <w:noProof/>
                <w:webHidden/>
              </w:rPr>
            </w:r>
            <w:r w:rsidR="00A37F74">
              <w:rPr>
                <w:noProof/>
                <w:webHidden/>
              </w:rPr>
              <w:fldChar w:fldCharType="separate"/>
            </w:r>
            <w:r w:rsidR="00A04E05">
              <w:rPr>
                <w:noProof/>
                <w:webHidden/>
              </w:rPr>
              <w:t>69</w:t>
            </w:r>
            <w:r w:rsidR="00A37F74">
              <w:rPr>
                <w:noProof/>
                <w:webHidden/>
              </w:rPr>
              <w:fldChar w:fldCharType="end"/>
            </w:r>
          </w:hyperlink>
        </w:p>
        <w:p w14:paraId="042F1FB0" w14:textId="363A9681"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74" w:history="1">
            <w:r w:rsidR="00A37F74" w:rsidRPr="00B94767">
              <w:rPr>
                <w:rStyle w:val="Hipervnculo"/>
                <w:b/>
                <w:bCs/>
                <w:noProof/>
                <w:lang w:val="es-CL"/>
              </w:rPr>
              <w:t>5.1 Inversión inicial</w:t>
            </w:r>
            <w:r w:rsidR="00A37F74">
              <w:rPr>
                <w:noProof/>
                <w:webHidden/>
              </w:rPr>
              <w:tab/>
            </w:r>
            <w:r w:rsidR="00A37F74">
              <w:rPr>
                <w:noProof/>
                <w:webHidden/>
              </w:rPr>
              <w:fldChar w:fldCharType="begin"/>
            </w:r>
            <w:r w:rsidR="00A37F74">
              <w:rPr>
                <w:noProof/>
                <w:webHidden/>
              </w:rPr>
              <w:instrText xml:space="preserve"> PAGEREF _Toc215092674 \h </w:instrText>
            </w:r>
            <w:r w:rsidR="00A37F74">
              <w:rPr>
                <w:noProof/>
                <w:webHidden/>
              </w:rPr>
            </w:r>
            <w:r w:rsidR="00A37F74">
              <w:rPr>
                <w:noProof/>
                <w:webHidden/>
              </w:rPr>
              <w:fldChar w:fldCharType="separate"/>
            </w:r>
            <w:r w:rsidR="00A04E05">
              <w:rPr>
                <w:noProof/>
                <w:webHidden/>
              </w:rPr>
              <w:t>69</w:t>
            </w:r>
            <w:r w:rsidR="00A37F74">
              <w:rPr>
                <w:noProof/>
                <w:webHidden/>
              </w:rPr>
              <w:fldChar w:fldCharType="end"/>
            </w:r>
          </w:hyperlink>
        </w:p>
        <w:p w14:paraId="1EDF5F1B" w14:textId="7A451440"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75" w:history="1">
            <w:r w:rsidR="00A37F74" w:rsidRPr="00B94767">
              <w:rPr>
                <w:rStyle w:val="Hipervnculo"/>
                <w:b/>
                <w:bCs/>
                <w:noProof/>
                <w:lang w:val="es-CL"/>
              </w:rPr>
              <w:t>5.2 Estructura de costos</w:t>
            </w:r>
            <w:r w:rsidR="00A37F74">
              <w:rPr>
                <w:noProof/>
                <w:webHidden/>
              </w:rPr>
              <w:tab/>
            </w:r>
            <w:r w:rsidR="00A37F74">
              <w:rPr>
                <w:noProof/>
                <w:webHidden/>
              </w:rPr>
              <w:fldChar w:fldCharType="begin"/>
            </w:r>
            <w:r w:rsidR="00A37F74">
              <w:rPr>
                <w:noProof/>
                <w:webHidden/>
              </w:rPr>
              <w:instrText xml:space="preserve"> PAGEREF _Toc215092675 \h </w:instrText>
            </w:r>
            <w:r w:rsidR="00A37F74">
              <w:rPr>
                <w:noProof/>
                <w:webHidden/>
              </w:rPr>
            </w:r>
            <w:r w:rsidR="00A37F74">
              <w:rPr>
                <w:noProof/>
                <w:webHidden/>
              </w:rPr>
              <w:fldChar w:fldCharType="separate"/>
            </w:r>
            <w:r w:rsidR="00A04E05">
              <w:rPr>
                <w:noProof/>
                <w:webHidden/>
              </w:rPr>
              <w:t>71</w:t>
            </w:r>
            <w:r w:rsidR="00A37F74">
              <w:rPr>
                <w:noProof/>
                <w:webHidden/>
              </w:rPr>
              <w:fldChar w:fldCharType="end"/>
            </w:r>
          </w:hyperlink>
        </w:p>
        <w:p w14:paraId="7A50632D" w14:textId="386D520C"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76" w:history="1">
            <w:r w:rsidR="00A37F74" w:rsidRPr="00B94767">
              <w:rPr>
                <w:rStyle w:val="Hipervnculo"/>
                <w:b/>
                <w:bCs/>
                <w:noProof/>
                <w:lang w:val="es-CL"/>
              </w:rPr>
              <w:t>5.3 Proyección de ingresos</w:t>
            </w:r>
            <w:r w:rsidR="00A37F74">
              <w:rPr>
                <w:noProof/>
                <w:webHidden/>
              </w:rPr>
              <w:tab/>
            </w:r>
            <w:r w:rsidR="00A37F74">
              <w:rPr>
                <w:noProof/>
                <w:webHidden/>
              </w:rPr>
              <w:fldChar w:fldCharType="begin"/>
            </w:r>
            <w:r w:rsidR="00A37F74">
              <w:rPr>
                <w:noProof/>
                <w:webHidden/>
              </w:rPr>
              <w:instrText xml:space="preserve"> PAGEREF _Toc215092676 \h </w:instrText>
            </w:r>
            <w:r w:rsidR="00A37F74">
              <w:rPr>
                <w:noProof/>
                <w:webHidden/>
              </w:rPr>
            </w:r>
            <w:r w:rsidR="00A37F74">
              <w:rPr>
                <w:noProof/>
                <w:webHidden/>
              </w:rPr>
              <w:fldChar w:fldCharType="separate"/>
            </w:r>
            <w:r w:rsidR="00A04E05">
              <w:rPr>
                <w:noProof/>
                <w:webHidden/>
              </w:rPr>
              <w:t>73</w:t>
            </w:r>
            <w:r w:rsidR="00A37F74">
              <w:rPr>
                <w:noProof/>
                <w:webHidden/>
              </w:rPr>
              <w:fldChar w:fldCharType="end"/>
            </w:r>
          </w:hyperlink>
        </w:p>
        <w:p w14:paraId="78F9A36A" w14:textId="4E477C3E"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77" w:history="1">
            <w:r w:rsidR="00A37F74" w:rsidRPr="00B94767">
              <w:rPr>
                <w:rStyle w:val="Hipervnculo"/>
                <w:b/>
                <w:bCs/>
                <w:noProof/>
                <w:lang w:val="es-CL"/>
              </w:rPr>
              <w:t>5.4 Estado de resultados y flujo de caja proyectado</w:t>
            </w:r>
            <w:r w:rsidR="00A37F74">
              <w:rPr>
                <w:noProof/>
                <w:webHidden/>
              </w:rPr>
              <w:tab/>
            </w:r>
            <w:r w:rsidR="00A37F74">
              <w:rPr>
                <w:noProof/>
                <w:webHidden/>
              </w:rPr>
              <w:fldChar w:fldCharType="begin"/>
            </w:r>
            <w:r w:rsidR="00A37F74">
              <w:rPr>
                <w:noProof/>
                <w:webHidden/>
              </w:rPr>
              <w:instrText xml:space="preserve"> PAGEREF _Toc215092677 \h </w:instrText>
            </w:r>
            <w:r w:rsidR="00A37F74">
              <w:rPr>
                <w:noProof/>
                <w:webHidden/>
              </w:rPr>
            </w:r>
            <w:r w:rsidR="00A37F74">
              <w:rPr>
                <w:noProof/>
                <w:webHidden/>
              </w:rPr>
              <w:fldChar w:fldCharType="separate"/>
            </w:r>
            <w:r w:rsidR="00A04E05">
              <w:rPr>
                <w:noProof/>
                <w:webHidden/>
              </w:rPr>
              <w:t>76</w:t>
            </w:r>
            <w:r w:rsidR="00A37F74">
              <w:rPr>
                <w:noProof/>
                <w:webHidden/>
              </w:rPr>
              <w:fldChar w:fldCharType="end"/>
            </w:r>
          </w:hyperlink>
        </w:p>
        <w:p w14:paraId="1BFF1345" w14:textId="7A896435"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78" w:history="1">
            <w:r w:rsidR="00A37F74" w:rsidRPr="00B94767">
              <w:rPr>
                <w:rStyle w:val="Hipervnculo"/>
                <w:b/>
                <w:bCs/>
                <w:noProof/>
                <w:lang w:val="es-CL"/>
              </w:rPr>
              <w:t>5.5 Punto de equilibrio</w:t>
            </w:r>
            <w:r w:rsidR="00A37F74">
              <w:rPr>
                <w:noProof/>
                <w:webHidden/>
              </w:rPr>
              <w:tab/>
            </w:r>
            <w:r w:rsidR="00A37F74">
              <w:rPr>
                <w:noProof/>
                <w:webHidden/>
              </w:rPr>
              <w:fldChar w:fldCharType="begin"/>
            </w:r>
            <w:r w:rsidR="00A37F74">
              <w:rPr>
                <w:noProof/>
                <w:webHidden/>
              </w:rPr>
              <w:instrText xml:space="preserve"> PAGEREF _Toc215092678 \h </w:instrText>
            </w:r>
            <w:r w:rsidR="00A37F74">
              <w:rPr>
                <w:noProof/>
                <w:webHidden/>
              </w:rPr>
            </w:r>
            <w:r w:rsidR="00A37F74">
              <w:rPr>
                <w:noProof/>
                <w:webHidden/>
              </w:rPr>
              <w:fldChar w:fldCharType="separate"/>
            </w:r>
            <w:r w:rsidR="00A04E05">
              <w:rPr>
                <w:noProof/>
                <w:webHidden/>
              </w:rPr>
              <w:t>79</w:t>
            </w:r>
            <w:r w:rsidR="00A37F74">
              <w:rPr>
                <w:noProof/>
                <w:webHidden/>
              </w:rPr>
              <w:fldChar w:fldCharType="end"/>
            </w:r>
          </w:hyperlink>
        </w:p>
        <w:p w14:paraId="2392F7FD" w14:textId="4BB26804"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79" w:history="1">
            <w:r w:rsidR="00A37F74" w:rsidRPr="00B94767">
              <w:rPr>
                <w:rStyle w:val="Hipervnculo"/>
                <w:b/>
                <w:bCs/>
                <w:noProof/>
                <w:lang w:val="es-CL"/>
              </w:rPr>
              <w:t>5.6 Indicadores financieros</w:t>
            </w:r>
            <w:r w:rsidR="00A37F74">
              <w:rPr>
                <w:noProof/>
                <w:webHidden/>
              </w:rPr>
              <w:tab/>
            </w:r>
            <w:r w:rsidR="00A37F74">
              <w:rPr>
                <w:noProof/>
                <w:webHidden/>
              </w:rPr>
              <w:fldChar w:fldCharType="begin"/>
            </w:r>
            <w:r w:rsidR="00A37F74">
              <w:rPr>
                <w:noProof/>
                <w:webHidden/>
              </w:rPr>
              <w:instrText xml:space="preserve"> PAGEREF _Toc215092679 \h </w:instrText>
            </w:r>
            <w:r w:rsidR="00A37F74">
              <w:rPr>
                <w:noProof/>
                <w:webHidden/>
              </w:rPr>
            </w:r>
            <w:r w:rsidR="00A37F74">
              <w:rPr>
                <w:noProof/>
                <w:webHidden/>
              </w:rPr>
              <w:fldChar w:fldCharType="separate"/>
            </w:r>
            <w:r w:rsidR="00A04E05">
              <w:rPr>
                <w:noProof/>
                <w:webHidden/>
              </w:rPr>
              <w:t>80</w:t>
            </w:r>
            <w:r w:rsidR="00A37F74">
              <w:rPr>
                <w:noProof/>
                <w:webHidden/>
              </w:rPr>
              <w:fldChar w:fldCharType="end"/>
            </w:r>
          </w:hyperlink>
        </w:p>
        <w:p w14:paraId="5840680B" w14:textId="2B9521AC"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80" w:history="1">
            <w:r w:rsidR="00A37F74" w:rsidRPr="00B94767">
              <w:rPr>
                <w:rStyle w:val="Hipervnculo"/>
                <w:b/>
                <w:bCs/>
                <w:noProof/>
                <w:lang w:val="es-CL"/>
              </w:rPr>
              <w:t>5.7 Análisis de sensibilidad</w:t>
            </w:r>
            <w:r w:rsidR="00A37F74">
              <w:rPr>
                <w:noProof/>
                <w:webHidden/>
              </w:rPr>
              <w:tab/>
            </w:r>
            <w:r w:rsidR="00A37F74">
              <w:rPr>
                <w:noProof/>
                <w:webHidden/>
              </w:rPr>
              <w:fldChar w:fldCharType="begin"/>
            </w:r>
            <w:r w:rsidR="00A37F74">
              <w:rPr>
                <w:noProof/>
                <w:webHidden/>
              </w:rPr>
              <w:instrText xml:space="preserve"> PAGEREF _Toc215092680 \h </w:instrText>
            </w:r>
            <w:r w:rsidR="00A37F74">
              <w:rPr>
                <w:noProof/>
                <w:webHidden/>
              </w:rPr>
            </w:r>
            <w:r w:rsidR="00A37F74">
              <w:rPr>
                <w:noProof/>
                <w:webHidden/>
              </w:rPr>
              <w:fldChar w:fldCharType="separate"/>
            </w:r>
            <w:r w:rsidR="00A04E05">
              <w:rPr>
                <w:noProof/>
                <w:webHidden/>
              </w:rPr>
              <w:t>85</w:t>
            </w:r>
            <w:r w:rsidR="00A37F74">
              <w:rPr>
                <w:noProof/>
                <w:webHidden/>
              </w:rPr>
              <w:fldChar w:fldCharType="end"/>
            </w:r>
          </w:hyperlink>
        </w:p>
        <w:p w14:paraId="39E4649C" w14:textId="1F2DE630" w:rsidR="00A37F74" w:rsidRDefault="004009D3">
          <w:pPr>
            <w:pStyle w:val="TDC1"/>
            <w:tabs>
              <w:tab w:val="right" w:leader="dot" w:pos="8828"/>
            </w:tabs>
            <w:rPr>
              <w:rFonts w:asciiTheme="minorHAnsi" w:hAnsiTheme="minorHAnsi" w:cstheme="minorBidi"/>
              <w:noProof/>
              <w:kern w:val="2"/>
              <w:lang w:val="es-CL" w:eastAsia="es-CL"/>
              <w14:ligatures w14:val="standardContextual"/>
            </w:rPr>
          </w:pPr>
          <w:hyperlink w:anchor="_Toc215092681" w:history="1">
            <w:r w:rsidR="00A37F74" w:rsidRPr="00B94767">
              <w:rPr>
                <w:rStyle w:val="Hipervnculo"/>
                <w:b/>
                <w:bCs/>
                <w:noProof/>
                <w:lang w:val="es-CL"/>
              </w:rPr>
              <w:t>CAPÍTULO 6: CONCLUSIONES Y RECOMENDACIONES</w:t>
            </w:r>
            <w:r w:rsidR="00A37F74">
              <w:rPr>
                <w:noProof/>
                <w:webHidden/>
              </w:rPr>
              <w:tab/>
            </w:r>
            <w:r w:rsidR="00A37F74">
              <w:rPr>
                <w:noProof/>
                <w:webHidden/>
              </w:rPr>
              <w:fldChar w:fldCharType="begin"/>
            </w:r>
            <w:r w:rsidR="00A37F74">
              <w:rPr>
                <w:noProof/>
                <w:webHidden/>
              </w:rPr>
              <w:instrText xml:space="preserve"> PAGEREF _Toc215092681 \h </w:instrText>
            </w:r>
            <w:r w:rsidR="00A37F74">
              <w:rPr>
                <w:noProof/>
                <w:webHidden/>
              </w:rPr>
            </w:r>
            <w:r w:rsidR="00A37F74">
              <w:rPr>
                <w:noProof/>
                <w:webHidden/>
              </w:rPr>
              <w:fldChar w:fldCharType="separate"/>
            </w:r>
            <w:r w:rsidR="00A04E05">
              <w:rPr>
                <w:noProof/>
                <w:webHidden/>
              </w:rPr>
              <w:t>88</w:t>
            </w:r>
            <w:r w:rsidR="00A37F74">
              <w:rPr>
                <w:noProof/>
                <w:webHidden/>
              </w:rPr>
              <w:fldChar w:fldCharType="end"/>
            </w:r>
          </w:hyperlink>
        </w:p>
        <w:p w14:paraId="09F47CC2" w14:textId="5ECB5926"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82" w:history="1">
            <w:r w:rsidR="00A37F74" w:rsidRPr="00B94767">
              <w:rPr>
                <w:rStyle w:val="Hipervnculo"/>
                <w:b/>
                <w:bCs/>
                <w:noProof/>
                <w:lang w:val="es-CL"/>
              </w:rPr>
              <w:t>6.1 Conclusiones generales</w:t>
            </w:r>
            <w:r w:rsidR="00A37F74">
              <w:rPr>
                <w:noProof/>
                <w:webHidden/>
              </w:rPr>
              <w:tab/>
            </w:r>
            <w:r w:rsidR="00A37F74">
              <w:rPr>
                <w:noProof/>
                <w:webHidden/>
              </w:rPr>
              <w:fldChar w:fldCharType="begin"/>
            </w:r>
            <w:r w:rsidR="00A37F74">
              <w:rPr>
                <w:noProof/>
                <w:webHidden/>
              </w:rPr>
              <w:instrText xml:space="preserve"> PAGEREF _Toc215092682 \h </w:instrText>
            </w:r>
            <w:r w:rsidR="00A37F74">
              <w:rPr>
                <w:noProof/>
                <w:webHidden/>
              </w:rPr>
            </w:r>
            <w:r w:rsidR="00A37F74">
              <w:rPr>
                <w:noProof/>
                <w:webHidden/>
              </w:rPr>
              <w:fldChar w:fldCharType="separate"/>
            </w:r>
            <w:r w:rsidR="00A04E05">
              <w:rPr>
                <w:noProof/>
                <w:webHidden/>
              </w:rPr>
              <w:t>88</w:t>
            </w:r>
            <w:r w:rsidR="00A37F74">
              <w:rPr>
                <w:noProof/>
                <w:webHidden/>
              </w:rPr>
              <w:fldChar w:fldCharType="end"/>
            </w:r>
          </w:hyperlink>
        </w:p>
        <w:p w14:paraId="0362C7EA" w14:textId="2B4B98CA"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83" w:history="1">
            <w:r w:rsidR="00A37F74" w:rsidRPr="00B94767">
              <w:rPr>
                <w:rStyle w:val="Hipervnculo"/>
                <w:b/>
                <w:bCs/>
                <w:noProof/>
                <w:lang w:val="es-CL"/>
              </w:rPr>
              <w:t>6.2 Recomendaciones estratégicas</w:t>
            </w:r>
            <w:r w:rsidR="00A37F74">
              <w:rPr>
                <w:noProof/>
                <w:webHidden/>
              </w:rPr>
              <w:tab/>
            </w:r>
            <w:r w:rsidR="00A37F74">
              <w:rPr>
                <w:noProof/>
                <w:webHidden/>
              </w:rPr>
              <w:fldChar w:fldCharType="begin"/>
            </w:r>
            <w:r w:rsidR="00A37F74">
              <w:rPr>
                <w:noProof/>
                <w:webHidden/>
              </w:rPr>
              <w:instrText xml:space="preserve"> PAGEREF _Toc215092683 \h </w:instrText>
            </w:r>
            <w:r w:rsidR="00A37F74">
              <w:rPr>
                <w:noProof/>
                <w:webHidden/>
              </w:rPr>
            </w:r>
            <w:r w:rsidR="00A37F74">
              <w:rPr>
                <w:noProof/>
                <w:webHidden/>
              </w:rPr>
              <w:fldChar w:fldCharType="separate"/>
            </w:r>
            <w:r w:rsidR="00A04E05">
              <w:rPr>
                <w:noProof/>
                <w:webHidden/>
              </w:rPr>
              <w:t>90</w:t>
            </w:r>
            <w:r w:rsidR="00A37F74">
              <w:rPr>
                <w:noProof/>
                <w:webHidden/>
              </w:rPr>
              <w:fldChar w:fldCharType="end"/>
            </w:r>
          </w:hyperlink>
        </w:p>
        <w:p w14:paraId="7F9C20A3" w14:textId="149BA683" w:rsidR="00A37F74" w:rsidRDefault="004009D3">
          <w:pPr>
            <w:pStyle w:val="TDC1"/>
            <w:tabs>
              <w:tab w:val="right" w:leader="dot" w:pos="8828"/>
            </w:tabs>
            <w:rPr>
              <w:rFonts w:asciiTheme="minorHAnsi" w:hAnsiTheme="minorHAnsi" w:cstheme="minorBidi"/>
              <w:noProof/>
              <w:kern w:val="2"/>
              <w:lang w:val="es-CL" w:eastAsia="es-CL"/>
              <w14:ligatures w14:val="standardContextual"/>
            </w:rPr>
          </w:pPr>
          <w:hyperlink w:anchor="_Toc215092684" w:history="1">
            <w:r w:rsidR="00A37F74" w:rsidRPr="00B94767">
              <w:rPr>
                <w:rStyle w:val="Hipervnculo"/>
                <w:b/>
                <w:bCs/>
                <w:noProof/>
                <w:lang w:val="es-CL"/>
              </w:rPr>
              <w:t>BIBLIOGRAFÍA</w:t>
            </w:r>
            <w:r w:rsidR="00A37F74">
              <w:rPr>
                <w:noProof/>
                <w:webHidden/>
              </w:rPr>
              <w:tab/>
            </w:r>
            <w:r w:rsidR="00A37F74">
              <w:rPr>
                <w:noProof/>
                <w:webHidden/>
              </w:rPr>
              <w:fldChar w:fldCharType="begin"/>
            </w:r>
            <w:r w:rsidR="00A37F74">
              <w:rPr>
                <w:noProof/>
                <w:webHidden/>
              </w:rPr>
              <w:instrText xml:space="preserve"> PAGEREF _Toc215092684 \h </w:instrText>
            </w:r>
            <w:r w:rsidR="00A37F74">
              <w:rPr>
                <w:noProof/>
                <w:webHidden/>
              </w:rPr>
            </w:r>
            <w:r w:rsidR="00A37F74">
              <w:rPr>
                <w:noProof/>
                <w:webHidden/>
              </w:rPr>
              <w:fldChar w:fldCharType="separate"/>
            </w:r>
            <w:r w:rsidR="00A04E05">
              <w:rPr>
                <w:noProof/>
                <w:webHidden/>
              </w:rPr>
              <w:t>93</w:t>
            </w:r>
            <w:r w:rsidR="00A37F74">
              <w:rPr>
                <w:noProof/>
                <w:webHidden/>
              </w:rPr>
              <w:fldChar w:fldCharType="end"/>
            </w:r>
          </w:hyperlink>
        </w:p>
        <w:p w14:paraId="239D1C1B" w14:textId="3762CFFE" w:rsidR="00A37F74" w:rsidRDefault="004009D3">
          <w:pPr>
            <w:pStyle w:val="TDC1"/>
            <w:tabs>
              <w:tab w:val="right" w:leader="dot" w:pos="8828"/>
            </w:tabs>
            <w:rPr>
              <w:rFonts w:asciiTheme="minorHAnsi" w:hAnsiTheme="minorHAnsi" w:cstheme="minorBidi"/>
              <w:noProof/>
              <w:kern w:val="2"/>
              <w:lang w:val="es-CL" w:eastAsia="es-CL"/>
              <w14:ligatures w14:val="standardContextual"/>
            </w:rPr>
          </w:pPr>
          <w:hyperlink w:anchor="_Toc215092685" w:history="1">
            <w:r w:rsidR="00A37F74" w:rsidRPr="00B94767">
              <w:rPr>
                <w:rStyle w:val="Hipervnculo"/>
                <w:b/>
                <w:bCs/>
                <w:noProof/>
                <w:lang w:val="es-CL"/>
              </w:rPr>
              <w:t>ANEXOS</w:t>
            </w:r>
            <w:r w:rsidR="00A37F74">
              <w:rPr>
                <w:noProof/>
                <w:webHidden/>
              </w:rPr>
              <w:tab/>
            </w:r>
            <w:r w:rsidR="00A37F74">
              <w:rPr>
                <w:noProof/>
                <w:webHidden/>
              </w:rPr>
              <w:fldChar w:fldCharType="begin"/>
            </w:r>
            <w:r w:rsidR="00A37F74">
              <w:rPr>
                <w:noProof/>
                <w:webHidden/>
              </w:rPr>
              <w:instrText xml:space="preserve"> PAGEREF _Toc215092685 \h </w:instrText>
            </w:r>
            <w:r w:rsidR="00A37F74">
              <w:rPr>
                <w:noProof/>
                <w:webHidden/>
              </w:rPr>
            </w:r>
            <w:r w:rsidR="00A37F74">
              <w:rPr>
                <w:noProof/>
                <w:webHidden/>
              </w:rPr>
              <w:fldChar w:fldCharType="separate"/>
            </w:r>
            <w:r w:rsidR="00A04E05">
              <w:rPr>
                <w:noProof/>
                <w:webHidden/>
              </w:rPr>
              <w:t>100</w:t>
            </w:r>
            <w:r w:rsidR="00A37F74">
              <w:rPr>
                <w:noProof/>
                <w:webHidden/>
              </w:rPr>
              <w:fldChar w:fldCharType="end"/>
            </w:r>
          </w:hyperlink>
        </w:p>
        <w:p w14:paraId="5D4BFA45" w14:textId="6818FCB8"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86" w:history="1">
            <w:r w:rsidR="00A37F74" w:rsidRPr="00B94767">
              <w:rPr>
                <w:rStyle w:val="Hipervnculo"/>
                <w:b/>
                <w:bCs/>
                <w:noProof/>
                <w:lang w:val="es-CL"/>
              </w:rPr>
              <w:t>Anexo I: Preguntas encuestas</w:t>
            </w:r>
            <w:r w:rsidR="00A37F74">
              <w:rPr>
                <w:noProof/>
                <w:webHidden/>
              </w:rPr>
              <w:tab/>
            </w:r>
            <w:r w:rsidR="00A37F74">
              <w:rPr>
                <w:noProof/>
                <w:webHidden/>
              </w:rPr>
              <w:fldChar w:fldCharType="begin"/>
            </w:r>
            <w:r w:rsidR="00A37F74">
              <w:rPr>
                <w:noProof/>
                <w:webHidden/>
              </w:rPr>
              <w:instrText xml:space="preserve"> PAGEREF _Toc215092686 \h </w:instrText>
            </w:r>
            <w:r w:rsidR="00A37F74">
              <w:rPr>
                <w:noProof/>
                <w:webHidden/>
              </w:rPr>
            </w:r>
            <w:r w:rsidR="00A37F74">
              <w:rPr>
                <w:noProof/>
                <w:webHidden/>
              </w:rPr>
              <w:fldChar w:fldCharType="separate"/>
            </w:r>
            <w:r w:rsidR="00A04E05">
              <w:rPr>
                <w:noProof/>
                <w:webHidden/>
              </w:rPr>
              <w:t>100</w:t>
            </w:r>
            <w:r w:rsidR="00A37F74">
              <w:rPr>
                <w:noProof/>
                <w:webHidden/>
              </w:rPr>
              <w:fldChar w:fldCharType="end"/>
            </w:r>
          </w:hyperlink>
        </w:p>
        <w:p w14:paraId="46CD0753" w14:textId="2D3CE414"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87" w:history="1">
            <w:r w:rsidR="00A37F74" w:rsidRPr="00B94767">
              <w:rPr>
                <w:rStyle w:val="Hipervnculo"/>
                <w:b/>
                <w:bCs/>
                <w:noProof/>
                <w:lang w:val="es-CL"/>
              </w:rPr>
              <w:t>Anexo II: Procedimiento de estimación del GSE (Grupo Socio Económico)</w:t>
            </w:r>
            <w:r w:rsidR="00A37F74">
              <w:rPr>
                <w:noProof/>
                <w:webHidden/>
              </w:rPr>
              <w:tab/>
            </w:r>
            <w:r w:rsidR="00A37F74">
              <w:rPr>
                <w:noProof/>
                <w:webHidden/>
              </w:rPr>
              <w:fldChar w:fldCharType="begin"/>
            </w:r>
            <w:r w:rsidR="00A37F74">
              <w:rPr>
                <w:noProof/>
                <w:webHidden/>
              </w:rPr>
              <w:instrText xml:space="preserve"> PAGEREF _Toc215092687 \h </w:instrText>
            </w:r>
            <w:r w:rsidR="00A37F74">
              <w:rPr>
                <w:noProof/>
                <w:webHidden/>
              </w:rPr>
            </w:r>
            <w:r w:rsidR="00A37F74">
              <w:rPr>
                <w:noProof/>
                <w:webHidden/>
              </w:rPr>
              <w:fldChar w:fldCharType="separate"/>
            </w:r>
            <w:r w:rsidR="00A04E05">
              <w:rPr>
                <w:noProof/>
                <w:webHidden/>
              </w:rPr>
              <w:t>107</w:t>
            </w:r>
            <w:r w:rsidR="00A37F74">
              <w:rPr>
                <w:noProof/>
                <w:webHidden/>
              </w:rPr>
              <w:fldChar w:fldCharType="end"/>
            </w:r>
          </w:hyperlink>
        </w:p>
        <w:p w14:paraId="429EE853" w14:textId="5FBE4FE2"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88" w:history="1">
            <w:r w:rsidR="00A37F74" w:rsidRPr="00B94767">
              <w:rPr>
                <w:rStyle w:val="Hipervnculo"/>
                <w:b/>
                <w:bCs/>
                <w:noProof/>
                <w:lang w:val="es-CL"/>
              </w:rPr>
              <w:t>Anexo III: Referencias por categoría de productos</w:t>
            </w:r>
            <w:r w:rsidR="00A37F74">
              <w:rPr>
                <w:noProof/>
                <w:webHidden/>
              </w:rPr>
              <w:tab/>
            </w:r>
            <w:r w:rsidR="00A37F74">
              <w:rPr>
                <w:noProof/>
                <w:webHidden/>
              </w:rPr>
              <w:fldChar w:fldCharType="begin"/>
            </w:r>
            <w:r w:rsidR="00A37F74">
              <w:rPr>
                <w:noProof/>
                <w:webHidden/>
              </w:rPr>
              <w:instrText xml:space="preserve"> PAGEREF _Toc215092688 \h </w:instrText>
            </w:r>
            <w:r w:rsidR="00A37F74">
              <w:rPr>
                <w:noProof/>
                <w:webHidden/>
              </w:rPr>
            </w:r>
            <w:r w:rsidR="00A37F74">
              <w:rPr>
                <w:noProof/>
                <w:webHidden/>
              </w:rPr>
              <w:fldChar w:fldCharType="separate"/>
            </w:r>
            <w:r w:rsidR="00A04E05">
              <w:rPr>
                <w:noProof/>
                <w:webHidden/>
              </w:rPr>
              <w:t>109</w:t>
            </w:r>
            <w:r w:rsidR="00A37F74">
              <w:rPr>
                <w:noProof/>
                <w:webHidden/>
              </w:rPr>
              <w:fldChar w:fldCharType="end"/>
            </w:r>
          </w:hyperlink>
        </w:p>
        <w:p w14:paraId="65438494" w14:textId="0B00AF79"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89" w:history="1">
            <w:r w:rsidR="00A37F74" w:rsidRPr="00B94767">
              <w:rPr>
                <w:rStyle w:val="Hipervnculo"/>
                <w:b/>
                <w:bCs/>
                <w:noProof/>
                <w:lang w:val="es-CL"/>
              </w:rPr>
              <w:t>Anexo IV: Identidad Visual de Emporio San Ignacio</w:t>
            </w:r>
            <w:r w:rsidR="00A37F74">
              <w:rPr>
                <w:noProof/>
                <w:webHidden/>
              </w:rPr>
              <w:tab/>
            </w:r>
            <w:r w:rsidR="00A37F74">
              <w:rPr>
                <w:noProof/>
                <w:webHidden/>
              </w:rPr>
              <w:fldChar w:fldCharType="begin"/>
            </w:r>
            <w:r w:rsidR="00A37F74">
              <w:rPr>
                <w:noProof/>
                <w:webHidden/>
              </w:rPr>
              <w:instrText xml:space="preserve"> PAGEREF _Toc215092689 \h </w:instrText>
            </w:r>
            <w:r w:rsidR="00A37F74">
              <w:rPr>
                <w:noProof/>
                <w:webHidden/>
              </w:rPr>
            </w:r>
            <w:r w:rsidR="00A37F74">
              <w:rPr>
                <w:noProof/>
                <w:webHidden/>
              </w:rPr>
              <w:fldChar w:fldCharType="separate"/>
            </w:r>
            <w:r w:rsidR="00A04E05">
              <w:rPr>
                <w:noProof/>
                <w:webHidden/>
              </w:rPr>
              <w:t>116</w:t>
            </w:r>
            <w:r w:rsidR="00A37F74">
              <w:rPr>
                <w:noProof/>
                <w:webHidden/>
              </w:rPr>
              <w:fldChar w:fldCharType="end"/>
            </w:r>
          </w:hyperlink>
        </w:p>
        <w:p w14:paraId="6A420618" w14:textId="3E635F3B" w:rsidR="00A37F74" w:rsidRDefault="004009D3">
          <w:pPr>
            <w:pStyle w:val="TDC2"/>
            <w:tabs>
              <w:tab w:val="right" w:leader="dot" w:pos="8828"/>
            </w:tabs>
            <w:rPr>
              <w:rFonts w:asciiTheme="minorHAnsi" w:hAnsiTheme="minorHAnsi" w:cstheme="minorBidi"/>
              <w:noProof/>
              <w:kern w:val="2"/>
              <w:lang w:val="es-CL" w:eastAsia="es-CL"/>
              <w14:ligatures w14:val="standardContextual"/>
            </w:rPr>
          </w:pPr>
          <w:hyperlink w:anchor="_Toc215092690" w:history="1">
            <w:r w:rsidR="00A37F74" w:rsidRPr="00B94767">
              <w:rPr>
                <w:rStyle w:val="Hipervnculo"/>
                <w:b/>
                <w:bCs/>
                <w:noProof/>
                <w:lang w:val="es-CL"/>
              </w:rPr>
              <w:t>Anexo V: Estructura de la Página WEB para e-commerce</w:t>
            </w:r>
            <w:r w:rsidR="00A37F74">
              <w:rPr>
                <w:noProof/>
                <w:webHidden/>
              </w:rPr>
              <w:tab/>
            </w:r>
            <w:r w:rsidR="00A37F74">
              <w:rPr>
                <w:noProof/>
                <w:webHidden/>
              </w:rPr>
              <w:fldChar w:fldCharType="begin"/>
            </w:r>
            <w:r w:rsidR="00A37F74">
              <w:rPr>
                <w:noProof/>
                <w:webHidden/>
              </w:rPr>
              <w:instrText xml:space="preserve"> PAGEREF _Toc215092690 \h </w:instrText>
            </w:r>
            <w:r w:rsidR="00A37F74">
              <w:rPr>
                <w:noProof/>
                <w:webHidden/>
              </w:rPr>
            </w:r>
            <w:r w:rsidR="00A37F74">
              <w:rPr>
                <w:noProof/>
                <w:webHidden/>
              </w:rPr>
              <w:fldChar w:fldCharType="separate"/>
            </w:r>
            <w:r w:rsidR="00A04E05">
              <w:rPr>
                <w:noProof/>
                <w:webHidden/>
              </w:rPr>
              <w:t>119</w:t>
            </w:r>
            <w:r w:rsidR="00A37F74">
              <w:rPr>
                <w:noProof/>
                <w:webHidden/>
              </w:rPr>
              <w:fldChar w:fldCharType="end"/>
            </w:r>
          </w:hyperlink>
        </w:p>
        <w:p w14:paraId="0F0F68C1" w14:textId="01F0A8E1" w:rsidR="008427A8" w:rsidRDefault="007B70BE" w:rsidP="002D4925">
          <w:pPr>
            <w:shd w:val="clear" w:color="auto" w:fill="FFFFFF" w:themeFill="background1"/>
            <w:spacing w:line="360" w:lineRule="auto"/>
            <w:rPr>
              <w:b/>
              <w:bCs/>
              <w:lang w:val="es-MX"/>
            </w:rPr>
          </w:pPr>
          <w:r>
            <w:rPr>
              <w:b/>
              <w:bCs/>
              <w:lang w:val="es-MX"/>
            </w:rPr>
            <w:fldChar w:fldCharType="end"/>
          </w:r>
        </w:p>
      </w:sdtContent>
    </w:sdt>
    <w:p w14:paraId="0D4128A5" w14:textId="77777777" w:rsidR="008427A8" w:rsidRDefault="008427A8">
      <w:pPr>
        <w:spacing w:line="259" w:lineRule="auto"/>
        <w:rPr>
          <w:b/>
          <w:bCs/>
          <w:lang w:val="es-MX"/>
        </w:rPr>
      </w:pPr>
      <w:r>
        <w:rPr>
          <w:b/>
          <w:bCs/>
          <w:lang w:val="es-MX"/>
        </w:rPr>
        <w:br w:type="page"/>
      </w:r>
    </w:p>
    <w:p w14:paraId="20053C11" w14:textId="5E164C05" w:rsidR="00C721A6" w:rsidRDefault="00C721A6" w:rsidP="00A27EC9">
      <w:pPr>
        <w:shd w:val="clear" w:color="auto" w:fill="FFFFFF" w:themeFill="background1"/>
        <w:spacing w:line="360" w:lineRule="auto"/>
      </w:pPr>
      <w:r w:rsidRPr="00C721A6">
        <w:rPr>
          <w:b/>
          <w:bCs/>
        </w:rPr>
        <w:lastRenderedPageBreak/>
        <w:t>ÍNDICE DE TABLAS</w:t>
      </w:r>
    </w:p>
    <w:p w14:paraId="1B0DB72C" w14:textId="77777777" w:rsidR="00B76858" w:rsidRDefault="00B76858" w:rsidP="00A27EC9">
      <w:pPr>
        <w:shd w:val="clear" w:color="auto" w:fill="FFFFFF" w:themeFill="background1"/>
        <w:spacing w:line="360" w:lineRule="auto"/>
      </w:pPr>
    </w:p>
    <w:p w14:paraId="74837A38" w14:textId="628728B2" w:rsidR="00A27EC9" w:rsidRDefault="00FB1C0A"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fldChar w:fldCharType="begin"/>
      </w:r>
      <w:r>
        <w:instrText xml:space="preserve"> TOC \t "Cita" \c </w:instrText>
      </w:r>
      <w:r>
        <w:fldChar w:fldCharType="separate"/>
      </w:r>
      <w:r w:rsidR="00A27EC9" w:rsidRPr="00E5730B">
        <w:rPr>
          <w:noProof/>
          <w:lang w:val="es-CL"/>
        </w:rPr>
        <w:t>Tabla N°1: Frecuencia de Compra por GSE</w:t>
      </w:r>
      <w:r w:rsidR="00A27EC9">
        <w:rPr>
          <w:noProof/>
        </w:rPr>
        <w:tab/>
      </w:r>
      <w:r w:rsidR="00A27EC9">
        <w:rPr>
          <w:noProof/>
        </w:rPr>
        <w:fldChar w:fldCharType="begin"/>
      </w:r>
      <w:r w:rsidR="00A27EC9">
        <w:rPr>
          <w:noProof/>
        </w:rPr>
        <w:instrText xml:space="preserve"> PAGEREF _Toc214835578 \h </w:instrText>
      </w:r>
      <w:r w:rsidR="00A27EC9">
        <w:rPr>
          <w:noProof/>
        </w:rPr>
      </w:r>
      <w:r w:rsidR="00A27EC9">
        <w:rPr>
          <w:noProof/>
        </w:rPr>
        <w:fldChar w:fldCharType="separate"/>
      </w:r>
      <w:r w:rsidR="00A04E05">
        <w:rPr>
          <w:noProof/>
        </w:rPr>
        <w:t>24</w:t>
      </w:r>
      <w:r w:rsidR="00A27EC9">
        <w:rPr>
          <w:noProof/>
        </w:rPr>
        <w:fldChar w:fldCharType="end"/>
      </w:r>
    </w:p>
    <w:p w14:paraId="72F4B3C5" w14:textId="585B9F1B"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lang w:val="es-CL"/>
        </w:rPr>
        <w:t>Tabla N°2: Ticket de compra por GSE</w:t>
      </w:r>
      <w:r>
        <w:rPr>
          <w:noProof/>
        </w:rPr>
        <w:tab/>
      </w:r>
      <w:r>
        <w:rPr>
          <w:noProof/>
        </w:rPr>
        <w:fldChar w:fldCharType="begin"/>
      </w:r>
      <w:r>
        <w:rPr>
          <w:noProof/>
        </w:rPr>
        <w:instrText xml:space="preserve"> PAGEREF _Toc214835579 \h </w:instrText>
      </w:r>
      <w:r>
        <w:rPr>
          <w:noProof/>
        </w:rPr>
      </w:r>
      <w:r>
        <w:rPr>
          <w:noProof/>
        </w:rPr>
        <w:fldChar w:fldCharType="separate"/>
      </w:r>
      <w:r w:rsidR="00A04E05">
        <w:rPr>
          <w:noProof/>
        </w:rPr>
        <w:t>24</w:t>
      </w:r>
      <w:r>
        <w:rPr>
          <w:noProof/>
        </w:rPr>
        <w:fldChar w:fldCharType="end"/>
      </w:r>
    </w:p>
    <w:p w14:paraId="30A18F78" w14:textId="1765FC4F"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lang w:val="es-CL"/>
        </w:rPr>
        <w:t>Tabla N°3: Atributos valorados por clientes (o potenciales clientes) para una tienda de alimentos artesanales gourmet – Segmento ABC1C2 (N=242)</w:t>
      </w:r>
      <w:r>
        <w:rPr>
          <w:noProof/>
        </w:rPr>
        <w:tab/>
      </w:r>
      <w:r>
        <w:rPr>
          <w:noProof/>
        </w:rPr>
        <w:fldChar w:fldCharType="begin"/>
      </w:r>
      <w:r>
        <w:rPr>
          <w:noProof/>
        </w:rPr>
        <w:instrText xml:space="preserve"> PAGEREF _Toc214835580 \h </w:instrText>
      </w:r>
      <w:r>
        <w:rPr>
          <w:noProof/>
        </w:rPr>
      </w:r>
      <w:r>
        <w:rPr>
          <w:noProof/>
        </w:rPr>
        <w:fldChar w:fldCharType="separate"/>
      </w:r>
      <w:r w:rsidR="00A04E05">
        <w:rPr>
          <w:noProof/>
        </w:rPr>
        <w:t>27</w:t>
      </w:r>
      <w:r>
        <w:rPr>
          <w:noProof/>
        </w:rPr>
        <w:fldChar w:fldCharType="end"/>
      </w:r>
    </w:p>
    <w:p w14:paraId="4109AEA8" w14:textId="45259331"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lang w:val="es-CL"/>
        </w:rPr>
        <w:t>Tabla N°4: Valoración de los atributos por clientes (o potenciales clientes) para una tienda de alimentos artesanales gourmet – Segmento ABC1C2 (N=242)</w:t>
      </w:r>
      <w:r>
        <w:rPr>
          <w:noProof/>
        </w:rPr>
        <w:tab/>
      </w:r>
      <w:r>
        <w:rPr>
          <w:noProof/>
        </w:rPr>
        <w:fldChar w:fldCharType="begin"/>
      </w:r>
      <w:r>
        <w:rPr>
          <w:noProof/>
        </w:rPr>
        <w:instrText xml:space="preserve"> PAGEREF _Toc214835581 \h </w:instrText>
      </w:r>
      <w:r>
        <w:rPr>
          <w:noProof/>
        </w:rPr>
      </w:r>
      <w:r>
        <w:rPr>
          <w:noProof/>
        </w:rPr>
        <w:fldChar w:fldCharType="separate"/>
      </w:r>
      <w:r w:rsidR="00A04E05">
        <w:rPr>
          <w:noProof/>
        </w:rPr>
        <w:t>30</w:t>
      </w:r>
      <w:r>
        <w:rPr>
          <w:noProof/>
        </w:rPr>
        <w:fldChar w:fldCharType="end"/>
      </w:r>
    </w:p>
    <w:p w14:paraId="2B7E487C" w14:textId="276C4A5F"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lang w:val="es-CL"/>
        </w:rPr>
        <w:t>Tabla N°5: Canal de compra preferido para clientes (o potenciales clientes) para consumir alimentos artesanales gourmet – Segmento ABC1C2 (N=242)</w:t>
      </w:r>
      <w:r>
        <w:rPr>
          <w:noProof/>
        </w:rPr>
        <w:tab/>
      </w:r>
      <w:r>
        <w:rPr>
          <w:noProof/>
        </w:rPr>
        <w:fldChar w:fldCharType="begin"/>
      </w:r>
      <w:r>
        <w:rPr>
          <w:noProof/>
        </w:rPr>
        <w:instrText xml:space="preserve"> PAGEREF _Toc214835582 \h </w:instrText>
      </w:r>
      <w:r>
        <w:rPr>
          <w:noProof/>
        </w:rPr>
      </w:r>
      <w:r>
        <w:rPr>
          <w:noProof/>
        </w:rPr>
        <w:fldChar w:fldCharType="separate"/>
      </w:r>
      <w:r w:rsidR="00A04E05">
        <w:rPr>
          <w:noProof/>
        </w:rPr>
        <w:t>31</w:t>
      </w:r>
      <w:r>
        <w:rPr>
          <w:noProof/>
        </w:rPr>
        <w:fldChar w:fldCharType="end"/>
      </w:r>
    </w:p>
    <w:p w14:paraId="26AF94A4" w14:textId="11DE1469"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lang w:val="es-CL"/>
        </w:rPr>
        <w:t>Tabla N°6: Comparación de la propuesta frente a competidores en el mercado gourmet chileno</w:t>
      </w:r>
      <w:r>
        <w:rPr>
          <w:noProof/>
        </w:rPr>
        <w:tab/>
      </w:r>
      <w:r>
        <w:rPr>
          <w:noProof/>
        </w:rPr>
        <w:fldChar w:fldCharType="begin"/>
      </w:r>
      <w:r>
        <w:rPr>
          <w:noProof/>
        </w:rPr>
        <w:instrText xml:space="preserve"> PAGEREF _Toc214835583 \h </w:instrText>
      </w:r>
      <w:r>
        <w:rPr>
          <w:noProof/>
        </w:rPr>
      </w:r>
      <w:r>
        <w:rPr>
          <w:noProof/>
        </w:rPr>
        <w:fldChar w:fldCharType="separate"/>
      </w:r>
      <w:r w:rsidR="00A04E05">
        <w:rPr>
          <w:noProof/>
        </w:rPr>
        <w:t>39</w:t>
      </w:r>
      <w:r>
        <w:rPr>
          <w:noProof/>
        </w:rPr>
        <w:fldChar w:fldCharType="end"/>
      </w:r>
    </w:p>
    <w:p w14:paraId="38E61804" w14:textId="1667E8AD"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rPr>
        <w:t>Tabla N°7: Síntesis del posicionamiento competitivo</w:t>
      </w:r>
      <w:r>
        <w:rPr>
          <w:noProof/>
        </w:rPr>
        <w:tab/>
      </w:r>
      <w:r>
        <w:rPr>
          <w:noProof/>
        </w:rPr>
        <w:fldChar w:fldCharType="begin"/>
      </w:r>
      <w:r>
        <w:rPr>
          <w:noProof/>
        </w:rPr>
        <w:instrText xml:space="preserve"> PAGEREF _Toc214835584 \h </w:instrText>
      </w:r>
      <w:r>
        <w:rPr>
          <w:noProof/>
        </w:rPr>
      </w:r>
      <w:r>
        <w:rPr>
          <w:noProof/>
        </w:rPr>
        <w:fldChar w:fldCharType="separate"/>
      </w:r>
      <w:r w:rsidR="00A04E05">
        <w:rPr>
          <w:noProof/>
        </w:rPr>
        <w:t>56</w:t>
      </w:r>
      <w:r>
        <w:rPr>
          <w:noProof/>
        </w:rPr>
        <w:fldChar w:fldCharType="end"/>
      </w:r>
    </w:p>
    <w:p w14:paraId="6E343362" w14:textId="1DBC6BDA"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rPr>
        <w:t>Tabla N°8: Síntesis estructural</w:t>
      </w:r>
      <w:r>
        <w:rPr>
          <w:noProof/>
        </w:rPr>
        <w:tab/>
      </w:r>
      <w:r>
        <w:rPr>
          <w:noProof/>
        </w:rPr>
        <w:fldChar w:fldCharType="begin"/>
      </w:r>
      <w:r>
        <w:rPr>
          <w:noProof/>
        </w:rPr>
        <w:instrText xml:space="preserve"> PAGEREF _Toc214835585 \h </w:instrText>
      </w:r>
      <w:r>
        <w:rPr>
          <w:noProof/>
        </w:rPr>
      </w:r>
      <w:r>
        <w:rPr>
          <w:noProof/>
        </w:rPr>
        <w:fldChar w:fldCharType="separate"/>
      </w:r>
      <w:r w:rsidR="00A04E05">
        <w:rPr>
          <w:noProof/>
        </w:rPr>
        <w:t>59</w:t>
      </w:r>
      <w:r>
        <w:rPr>
          <w:noProof/>
        </w:rPr>
        <w:fldChar w:fldCharType="end"/>
      </w:r>
    </w:p>
    <w:p w14:paraId="63A41FF3" w14:textId="013DFD4F"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rPr>
        <w:t>Tabla N°9: Montos de inversión por categoría</w:t>
      </w:r>
      <w:r>
        <w:rPr>
          <w:noProof/>
        </w:rPr>
        <w:tab/>
      </w:r>
      <w:r>
        <w:rPr>
          <w:noProof/>
        </w:rPr>
        <w:fldChar w:fldCharType="begin"/>
      </w:r>
      <w:r>
        <w:rPr>
          <w:noProof/>
        </w:rPr>
        <w:instrText xml:space="preserve"> PAGEREF _Toc214835586 \h </w:instrText>
      </w:r>
      <w:r>
        <w:rPr>
          <w:noProof/>
        </w:rPr>
      </w:r>
      <w:r>
        <w:rPr>
          <w:noProof/>
        </w:rPr>
        <w:fldChar w:fldCharType="separate"/>
      </w:r>
      <w:r w:rsidR="00A04E05">
        <w:rPr>
          <w:noProof/>
        </w:rPr>
        <w:t>70</w:t>
      </w:r>
      <w:r>
        <w:rPr>
          <w:noProof/>
        </w:rPr>
        <w:fldChar w:fldCharType="end"/>
      </w:r>
    </w:p>
    <w:p w14:paraId="2A6A961B" w14:textId="17EB7727"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rPr>
        <w:t>Tabla N°10: Estructura de costos operativos Emporio San Ignacio (Años 1 al 5, valores netos en CLP)</w:t>
      </w:r>
      <w:r>
        <w:rPr>
          <w:noProof/>
        </w:rPr>
        <w:tab/>
      </w:r>
      <w:r>
        <w:rPr>
          <w:noProof/>
        </w:rPr>
        <w:fldChar w:fldCharType="begin"/>
      </w:r>
      <w:r>
        <w:rPr>
          <w:noProof/>
        </w:rPr>
        <w:instrText xml:space="preserve"> PAGEREF _Toc214835587 \h </w:instrText>
      </w:r>
      <w:r>
        <w:rPr>
          <w:noProof/>
        </w:rPr>
      </w:r>
      <w:r>
        <w:rPr>
          <w:noProof/>
        </w:rPr>
        <w:fldChar w:fldCharType="separate"/>
      </w:r>
      <w:r w:rsidR="00A04E05">
        <w:rPr>
          <w:noProof/>
        </w:rPr>
        <w:t>72</w:t>
      </w:r>
      <w:r>
        <w:rPr>
          <w:noProof/>
        </w:rPr>
        <w:fldChar w:fldCharType="end"/>
      </w:r>
    </w:p>
    <w:p w14:paraId="560D41B4" w14:textId="1B841F7E"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rPr>
        <w:t>Tabla N°11: Proyección del ingreso y las principales variables (valores netos en CLP)</w:t>
      </w:r>
      <w:r>
        <w:rPr>
          <w:noProof/>
        </w:rPr>
        <w:tab/>
      </w:r>
      <w:r>
        <w:rPr>
          <w:noProof/>
        </w:rPr>
        <w:fldChar w:fldCharType="begin"/>
      </w:r>
      <w:r>
        <w:rPr>
          <w:noProof/>
        </w:rPr>
        <w:instrText xml:space="preserve"> PAGEREF _Toc214835588 \h </w:instrText>
      </w:r>
      <w:r>
        <w:rPr>
          <w:noProof/>
        </w:rPr>
      </w:r>
      <w:r>
        <w:rPr>
          <w:noProof/>
        </w:rPr>
        <w:fldChar w:fldCharType="separate"/>
      </w:r>
      <w:r w:rsidR="00A04E05">
        <w:rPr>
          <w:noProof/>
        </w:rPr>
        <w:t>75</w:t>
      </w:r>
      <w:r>
        <w:rPr>
          <w:noProof/>
        </w:rPr>
        <w:fldChar w:fldCharType="end"/>
      </w:r>
    </w:p>
    <w:p w14:paraId="559E838F" w14:textId="6DF64DC7"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rPr>
        <w:t>Tabla N°12: Estado de resultados proyectado (valores netos en CLP)</w:t>
      </w:r>
      <w:r>
        <w:rPr>
          <w:noProof/>
        </w:rPr>
        <w:tab/>
      </w:r>
      <w:r>
        <w:rPr>
          <w:noProof/>
        </w:rPr>
        <w:fldChar w:fldCharType="begin"/>
      </w:r>
      <w:r>
        <w:rPr>
          <w:noProof/>
        </w:rPr>
        <w:instrText xml:space="preserve"> PAGEREF _Toc214835589 \h </w:instrText>
      </w:r>
      <w:r>
        <w:rPr>
          <w:noProof/>
        </w:rPr>
      </w:r>
      <w:r>
        <w:rPr>
          <w:noProof/>
        </w:rPr>
        <w:fldChar w:fldCharType="separate"/>
      </w:r>
      <w:r w:rsidR="00A04E05">
        <w:rPr>
          <w:noProof/>
        </w:rPr>
        <w:t>76</w:t>
      </w:r>
      <w:r>
        <w:rPr>
          <w:noProof/>
        </w:rPr>
        <w:fldChar w:fldCharType="end"/>
      </w:r>
    </w:p>
    <w:p w14:paraId="3D29F7BD" w14:textId="7599D2EE"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rPr>
        <w:t>Tabla N°13: Flujo de caja proyectado (valores netos en CLP)</w:t>
      </w:r>
      <w:r>
        <w:rPr>
          <w:noProof/>
        </w:rPr>
        <w:tab/>
      </w:r>
      <w:r>
        <w:rPr>
          <w:noProof/>
        </w:rPr>
        <w:fldChar w:fldCharType="begin"/>
      </w:r>
      <w:r>
        <w:rPr>
          <w:noProof/>
        </w:rPr>
        <w:instrText xml:space="preserve"> PAGEREF _Toc214835590 \h </w:instrText>
      </w:r>
      <w:r>
        <w:rPr>
          <w:noProof/>
        </w:rPr>
      </w:r>
      <w:r>
        <w:rPr>
          <w:noProof/>
        </w:rPr>
        <w:fldChar w:fldCharType="separate"/>
      </w:r>
      <w:r w:rsidR="00A04E05">
        <w:rPr>
          <w:noProof/>
        </w:rPr>
        <w:t>78</w:t>
      </w:r>
      <w:r>
        <w:rPr>
          <w:noProof/>
        </w:rPr>
        <w:fldChar w:fldCharType="end"/>
      </w:r>
    </w:p>
    <w:p w14:paraId="0E11F1FE" w14:textId="4A30404C" w:rsidR="00A27EC9" w:rsidRDefault="00A27EC9"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rsidRPr="00E5730B">
        <w:rPr>
          <w:noProof/>
        </w:rPr>
        <w:t>Tabla N°14: Resultados del análisis de sensibilidad (valores netos en MM CLP)</w:t>
      </w:r>
      <w:r>
        <w:rPr>
          <w:noProof/>
        </w:rPr>
        <w:tab/>
      </w:r>
      <w:r>
        <w:rPr>
          <w:noProof/>
        </w:rPr>
        <w:fldChar w:fldCharType="begin"/>
      </w:r>
      <w:r>
        <w:rPr>
          <w:noProof/>
        </w:rPr>
        <w:instrText xml:space="preserve"> PAGEREF _Toc214835591 \h </w:instrText>
      </w:r>
      <w:r>
        <w:rPr>
          <w:noProof/>
        </w:rPr>
      </w:r>
      <w:r>
        <w:rPr>
          <w:noProof/>
        </w:rPr>
        <w:fldChar w:fldCharType="separate"/>
      </w:r>
      <w:r w:rsidR="00A04E05">
        <w:rPr>
          <w:noProof/>
        </w:rPr>
        <w:t>85</w:t>
      </w:r>
      <w:r>
        <w:rPr>
          <w:noProof/>
        </w:rPr>
        <w:fldChar w:fldCharType="end"/>
      </w:r>
    </w:p>
    <w:p w14:paraId="6673D825" w14:textId="617D5911" w:rsidR="00FB1C0A" w:rsidRPr="00C721A6" w:rsidRDefault="00FB1C0A" w:rsidP="00A27EC9">
      <w:pPr>
        <w:shd w:val="clear" w:color="auto" w:fill="FFFFFF" w:themeFill="background1"/>
        <w:spacing w:line="360" w:lineRule="auto"/>
        <w:sectPr w:rsidR="00FB1C0A" w:rsidRPr="00C721A6">
          <w:pgSz w:w="12240" w:h="15840"/>
          <w:pgMar w:top="1417" w:right="1701" w:bottom="1417" w:left="1701" w:header="708" w:footer="708" w:gutter="0"/>
          <w:cols w:space="708"/>
          <w:docGrid w:linePitch="360"/>
        </w:sectPr>
      </w:pPr>
      <w:r>
        <w:fldChar w:fldCharType="end"/>
      </w:r>
    </w:p>
    <w:p w14:paraId="627B51AF" w14:textId="77777777" w:rsidR="003A4817" w:rsidRDefault="003A4817" w:rsidP="00A27EC9">
      <w:pPr>
        <w:spacing w:line="360" w:lineRule="auto"/>
        <w:rPr>
          <w:b/>
          <w:bCs/>
        </w:rPr>
      </w:pPr>
      <w:r>
        <w:rPr>
          <w:b/>
          <w:bCs/>
        </w:rPr>
        <w:lastRenderedPageBreak/>
        <w:t>ÍNDICE DE GRÁFICOS</w:t>
      </w:r>
    </w:p>
    <w:p w14:paraId="11A0959B" w14:textId="77777777" w:rsidR="003A4817" w:rsidRDefault="003A4817" w:rsidP="00A27EC9">
      <w:pPr>
        <w:spacing w:line="360" w:lineRule="auto"/>
      </w:pPr>
    </w:p>
    <w:p w14:paraId="0ABFE922" w14:textId="2D867AA5" w:rsidR="00A27EC9" w:rsidRDefault="009A2D95"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fldChar w:fldCharType="begin"/>
      </w:r>
      <w:r>
        <w:instrText xml:space="preserve"> TOC \h \z \t "gráficos" \c </w:instrText>
      </w:r>
      <w:r>
        <w:fldChar w:fldCharType="separate"/>
      </w:r>
      <w:hyperlink w:anchor="_Toc214835512" w:history="1">
        <w:r w:rsidR="00A27EC9" w:rsidRPr="00030F20">
          <w:rPr>
            <w:rStyle w:val="Hipervnculo"/>
            <w:noProof/>
            <w:lang w:val="es-CL"/>
          </w:rPr>
          <w:t>Gráfico N°1: GSE obtenido de la muestra</w:t>
        </w:r>
        <w:r w:rsidR="00A27EC9">
          <w:rPr>
            <w:noProof/>
            <w:webHidden/>
          </w:rPr>
          <w:tab/>
        </w:r>
        <w:r w:rsidR="00A27EC9">
          <w:rPr>
            <w:noProof/>
            <w:webHidden/>
          </w:rPr>
          <w:fldChar w:fldCharType="begin"/>
        </w:r>
        <w:r w:rsidR="00A27EC9">
          <w:rPr>
            <w:noProof/>
            <w:webHidden/>
          </w:rPr>
          <w:instrText xml:space="preserve"> PAGEREF _Toc214835512 \h </w:instrText>
        </w:r>
        <w:r w:rsidR="00A27EC9">
          <w:rPr>
            <w:noProof/>
            <w:webHidden/>
          </w:rPr>
        </w:r>
        <w:r w:rsidR="00A27EC9">
          <w:rPr>
            <w:noProof/>
            <w:webHidden/>
          </w:rPr>
          <w:fldChar w:fldCharType="separate"/>
        </w:r>
        <w:r w:rsidR="00A04E05">
          <w:rPr>
            <w:noProof/>
            <w:webHidden/>
          </w:rPr>
          <w:t>23</w:t>
        </w:r>
        <w:r w:rsidR="00A27EC9">
          <w:rPr>
            <w:noProof/>
            <w:webHidden/>
          </w:rPr>
          <w:fldChar w:fldCharType="end"/>
        </w:r>
      </w:hyperlink>
    </w:p>
    <w:p w14:paraId="7F5F826F" w14:textId="17ACE272"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13" w:history="1">
        <w:r w:rsidR="00A27EC9" w:rsidRPr="00030F20">
          <w:rPr>
            <w:rStyle w:val="Hipervnculo"/>
            <w:noProof/>
            <w:lang w:val="es-CL"/>
          </w:rPr>
          <w:t>Gráfico N°2: Canal de compra preferido / GSE</w:t>
        </w:r>
        <w:r w:rsidR="00A27EC9">
          <w:rPr>
            <w:noProof/>
            <w:webHidden/>
          </w:rPr>
          <w:tab/>
        </w:r>
        <w:r w:rsidR="00A27EC9">
          <w:rPr>
            <w:noProof/>
            <w:webHidden/>
          </w:rPr>
          <w:fldChar w:fldCharType="begin"/>
        </w:r>
        <w:r w:rsidR="00A27EC9">
          <w:rPr>
            <w:noProof/>
            <w:webHidden/>
          </w:rPr>
          <w:instrText xml:space="preserve"> PAGEREF _Toc214835513 \h </w:instrText>
        </w:r>
        <w:r w:rsidR="00A27EC9">
          <w:rPr>
            <w:noProof/>
            <w:webHidden/>
          </w:rPr>
        </w:r>
        <w:r w:rsidR="00A27EC9">
          <w:rPr>
            <w:noProof/>
            <w:webHidden/>
          </w:rPr>
          <w:fldChar w:fldCharType="separate"/>
        </w:r>
        <w:r w:rsidR="00A04E05">
          <w:rPr>
            <w:noProof/>
            <w:webHidden/>
          </w:rPr>
          <w:t>25</w:t>
        </w:r>
        <w:r w:rsidR="00A27EC9">
          <w:rPr>
            <w:noProof/>
            <w:webHidden/>
          </w:rPr>
          <w:fldChar w:fldCharType="end"/>
        </w:r>
      </w:hyperlink>
    </w:p>
    <w:p w14:paraId="0E1BC84D" w14:textId="37AFBD5B"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14" w:history="1">
        <w:r w:rsidR="00A27EC9" w:rsidRPr="00030F20">
          <w:rPr>
            <w:rStyle w:val="Hipervnculo"/>
            <w:noProof/>
            <w:lang w:val="en-US"/>
          </w:rPr>
          <w:t>Gráfico N°3: Mix de productos comprados - Segmento ABC1C2 (N=242)</w:t>
        </w:r>
        <w:r w:rsidR="00A27EC9">
          <w:rPr>
            <w:noProof/>
            <w:webHidden/>
          </w:rPr>
          <w:tab/>
        </w:r>
        <w:r w:rsidR="00A27EC9">
          <w:rPr>
            <w:noProof/>
            <w:webHidden/>
          </w:rPr>
          <w:fldChar w:fldCharType="begin"/>
        </w:r>
        <w:r w:rsidR="00A27EC9">
          <w:rPr>
            <w:noProof/>
            <w:webHidden/>
          </w:rPr>
          <w:instrText xml:space="preserve"> PAGEREF _Toc214835514 \h </w:instrText>
        </w:r>
        <w:r w:rsidR="00A27EC9">
          <w:rPr>
            <w:noProof/>
            <w:webHidden/>
          </w:rPr>
        </w:r>
        <w:r w:rsidR="00A27EC9">
          <w:rPr>
            <w:noProof/>
            <w:webHidden/>
          </w:rPr>
          <w:fldChar w:fldCharType="separate"/>
        </w:r>
        <w:r w:rsidR="00A04E05">
          <w:rPr>
            <w:noProof/>
            <w:webHidden/>
          </w:rPr>
          <w:t>26</w:t>
        </w:r>
        <w:r w:rsidR="00A27EC9">
          <w:rPr>
            <w:noProof/>
            <w:webHidden/>
          </w:rPr>
          <w:fldChar w:fldCharType="end"/>
        </w:r>
      </w:hyperlink>
    </w:p>
    <w:p w14:paraId="5ADFDBB5" w14:textId="5AE62F4E"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15" w:history="1">
        <w:r w:rsidR="00A27EC9" w:rsidRPr="00030F20">
          <w:rPr>
            <w:rStyle w:val="Hipervnculo"/>
            <w:noProof/>
            <w:lang w:val="en-US"/>
          </w:rPr>
          <w:t>Gráfico N°4: Disposición a pagar I - Segmento ABC1C2 (N=242)</w:t>
        </w:r>
        <w:r w:rsidR="00A27EC9">
          <w:rPr>
            <w:noProof/>
            <w:webHidden/>
          </w:rPr>
          <w:tab/>
        </w:r>
        <w:r w:rsidR="00A27EC9">
          <w:rPr>
            <w:noProof/>
            <w:webHidden/>
          </w:rPr>
          <w:fldChar w:fldCharType="begin"/>
        </w:r>
        <w:r w:rsidR="00A27EC9">
          <w:rPr>
            <w:noProof/>
            <w:webHidden/>
          </w:rPr>
          <w:instrText xml:space="preserve"> PAGEREF _Toc214835515 \h </w:instrText>
        </w:r>
        <w:r w:rsidR="00A27EC9">
          <w:rPr>
            <w:noProof/>
            <w:webHidden/>
          </w:rPr>
        </w:r>
        <w:r w:rsidR="00A27EC9">
          <w:rPr>
            <w:noProof/>
            <w:webHidden/>
          </w:rPr>
          <w:fldChar w:fldCharType="separate"/>
        </w:r>
        <w:r w:rsidR="00A04E05">
          <w:rPr>
            <w:noProof/>
            <w:webHidden/>
          </w:rPr>
          <w:t>28</w:t>
        </w:r>
        <w:r w:rsidR="00A27EC9">
          <w:rPr>
            <w:noProof/>
            <w:webHidden/>
          </w:rPr>
          <w:fldChar w:fldCharType="end"/>
        </w:r>
      </w:hyperlink>
    </w:p>
    <w:p w14:paraId="58FC8F43" w14:textId="7AC777E9"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16" w:history="1">
        <w:r w:rsidR="00A27EC9" w:rsidRPr="00030F20">
          <w:rPr>
            <w:rStyle w:val="Hipervnculo"/>
            <w:noProof/>
            <w:lang w:val="en-US"/>
          </w:rPr>
          <w:t>Gráfico N°5: Disposición a pagar II - Segmento ABC1C2 (N=242)</w:t>
        </w:r>
        <w:r w:rsidR="00A27EC9">
          <w:rPr>
            <w:noProof/>
            <w:webHidden/>
          </w:rPr>
          <w:tab/>
        </w:r>
        <w:r w:rsidR="00A27EC9">
          <w:rPr>
            <w:noProof/>
            <w:webHidden/>
          </w:rPr>
          <w:fldChar w:fldCharType="begin"/>
        </w:r>
        <w:r w:rsidR="00A27EC9">
          <w:rPr>
            <w:noProof/>
            <w:webHidden/>
          </w:rPr>
          <w:instrText xml:space="preserve"> PAGEREF _Toc214835516 \h </w:instrText>
        </w:r>
        <w:r w:rsidR="00A27EC9">
          <w:rPr>
            <w:noProof/>
            <w:webHidden/>
          </w:rPr>
        </w:r>
        <w:r w:rsidR="00A27EC9">
          <w:rPr>
            <w:noProof/>
            <w:webHidden/>
          </w:rPr>
          <w:fldChar w:fldCharType="separate"/>
        </w:r>
        <w:r w:rsidR="00A04E05">
          <w:rPr>
            <w:noProof/>
            <w:webHidden/>
          </w:rPr>
          <w:t>29</w:t>
        </w:r>
        <w:r w:rsidR="00A27EC9">
          <w:rPr>
            <w:noProof/>
            <w:webHidden/>
          </w:rPr>
          <w:fldChar w:fldCharType="end"/>
        </w:r>
      </w:hyperlink>
    </w:p>
    <w:p w14:paraId="6686B262" w14:textId="6C10D561" w:rsidR="002922CF" w:rsidRDefault="009A2D95" w:rsidP="00A27EC9">
      <w:pPr>
        <w:spacing w:line="360" w:lineRule="auto"/>
      </w:pPr>
      <w:r>
        <w:fldChar w:fldCharType="end"/>
      </w:r>
    </w:p>
    <w:p w14:paraId="3835C836" w14:textId="22DF2B23" w:rsidR="003A4817" w:rsidRDefault="003A4817">
      <w:pPr>
        <w:spacing w:line="259" w:lineRule="auto"/>
        <w:rPr>
          <w:rFonts w:eastAsiaTheme="majorEastAsia"/>
          <w:b/>
          <w:bCs/>
        </w:rPr>
      </w:pPr>
      <w:r>
        <w:rPr>
          <w:b/>
          <w:bCs/>
        </w:rPr>
        <w:br w:type="page"/>
      </w:r>
    </w:p>
    <w:p w14:paraId="1CDBBD1E" w14:textId="77777777" w:rsidR="00ED7526" w:rsidRDefault="00ED7526" w:rsidP="00A27EC9">
      <w:pPr>
        <w:spacing w:line="360" w:lineRule="auto"/>
      </w:pPr>
      <w:r>
        <w:rPr>
          <w:b/>
          <w:bCs/>
        </w:rPr>
        <w:lastRenderedPageBreak/>
        <w:t>ÍNDICE DE FIGURAS</w:t>
      </w:r>
    </w:p>
    <w:p w14:paraId="64DC57C7" w14:textId="77777777" w:rsidR="00ED7526" w:rsidRDefault="00ED7526" w:rsidP="00A27EC9">
      <w:pPr>
        <w:spacing w:line="360" w:lineRule="auto"/>
      </w:pPr>
    </w:p>
    <w:p w14:paraId="0C724288" w14:textId="7656D59A" w:rsidR="00A27EC9" w:rsidRDefault="00ED7526"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r>
        <w:fldChar w:fldCharType="begin"/>
      </w:r>
      <w:r>
        <w:instrText xml:space="preserve"> TOC \h \z \t "figuras" \c </w:instrText>
      </w:r>
      <w:r>
        <w:fldChar w:fldCharType="separate"/>
      </w:r>
      <w:hyperlink w:anchor="_Toc214835517" w:history="1">
        <w:r w:rsidR="00A27EC9" w:rsidRPr="00771500">
          <w:rPr>
            <w:rStyle w:val="Hipervnculo"/>
            <w:noProof/>
          </w:rPr>
          <w:t>Figura N°1: Esquema del modelo híbrido de servicio</w:t>
        </w:r>
        <w:r w:rsidR="00A27EC9">
          <w:rPr>
            <w:noProof/>
            <w:webHidden/>
          </w:rPr>
          <w:tab/>
        </w:r>
        <w:r w:rsidR="00A27EC9">
          <w:rPr>
            <w:noProof/>
            <w:webHidden/>
          </w:rPr>
          <w:fldChar w:fldCharType="begin"/>
        </w:r>
        <w:r w:rsidR="00A27EC9">
          <w:rPr>
            <w:noProof/>
            <w:webHidden/>
          </w:rPr>
          <w:instrText xml:space="preserve"> PAGEREF _Toc214835517 \h </w:instrText>
        </w:r>
        <w:r w:rsidR="00A27EC9">
          <w:rPr>
            <w:noProof/>
            <w:webHidden/>
          </w:rPr>
        </w:r>
        <w:r w:rsidR="00A27EC9">
          <w:rPr>
            <w:noProof/>
            <w:webHidden/>
          </w:rPr>
          <w:fldChar w:fldCharType="separate"/>
        </w:r>
        <w:r w:rsidR="00A04E05">
          <w:rPr>
            <w:noProof/>
            <w:webHidden/>
          </w:rPr>
          <w:t>40</w:t>
        </w:r>
        <w:r w:rsidR="00A27EC9">
          <w:rPr>
            <w:noProof/>
            <w:webHidden/>
          </w:rPr>
          <w:fldChar w:fldCharType="end"/>
        </w:r>
      </w:hyperlink>
    </w:p>
    <w:p w14:paraId="166F1986" w14:textId="09509F7A"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18" w:history="1">
        <w:r w:rsidR="00A27EC9" w:rsidRPr="00771500">
          <w:rPr>
            <w:rStyle w:val="Hipervnculo"/>
            <w:noProof/>
          </w:rPr>
          <w:t>Figura N°2: Representación gráfica del Modelo Canvas</w:t>
        </w:r>
        <w:r w:rsidR="00A27EC9">
          <w:rPr>
            <w:noProof/>
            <w:webHidden/>
          </w:rPr>
          <w:tab/>
        </w:r>
        <w:r w:rsidR="00A27EC9">
          <w:rPr>
            <w:noProof/>
            <w:webHidden/>
          </w:rPr>
          <w:fldChar w:fldCharType="begin"/>
        </w:r>
        <w:r w:rsidR="00A27EC9">
          <w:rPr>
            <w:noProof/>
            <w:webHidden/>
          </w:rPr>
          <w:instrText xml:space="preserve"> PAGEREF _Toc214835518 \h </w:instrText>
        </w:r>
        <w:r w:rsidR="00A27EC9">
          <w:rPr>
            <w:noProof/>
            <w:webHidden/>
          </w:rPr>
        </w:r>
        <w:r w:rsidR="00A27EC9">
          <w:rPr>
            <w:noProof/>
            <w:webHidden/>
          </w:rPr>
          <w:fldChar w:fldCharType="separate"/>
        </w:r>
        <w:r w:rsidR="00A04E05">
          <w:rPr>
            <w:noProof/>
            <w:webHidden/>
          </w:rPr>
          <w:t>44</w:t>
        </w:r>
        <w:r w:rsidR="00A27EC9">
          <w:rPr>
            <w:noProof/>
            <w:webHidden/>
          </w:rPr>
          <w:fldChar w:fldCharType="end"/>
        </w:r>
      </w:hyperlink>
    </w:p>
    <w:p w14:paraId="3F32F369" w14:textId="225F2695"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19" w:history="1">
        <w:r w:rsidR="00A27EC9" w:rsidRPr="00771500">
          <w:rPr>
            <w:rStyle w:val="Hipervnculo"/>
            <w:noProof/>
          </w:rPr>
          <w:t>Figura N°3. Logo de Emporio San Ignacio</w:t>
        </w:r>
        <w:r w:rsidR="00A27EC9">
          <w:rPr>
            <w:noProof/>
            <w:webHidden/>
          </w:rPr>
          <w:tab/>
        </w:r>
        <w:r w:rsidR="00A27EC9">
          <w:rPr>
            <w:noProof/>
            <w:webHidden/>
          </w:rPr>
          <w:fldChar w:fldCharType="begin"/>
        </w:r>
        <w:r w:rsidR="00A27EC9">
          <w:rPr>
            <w:noProof/>
            <w:webHidden/>
          </w:rPr>
          <w:instrText xml:space="preserve"> PAGEREF _Toc214835519 \h </w:instrText>
        </w:r>
        <w:r w:rsidR="00A27EC9">
          <w:rPr>
            <w:noProof/>
            <w:webHidden/>
          </w:rPr>
        </w:r>
        <w:r w:rsidR="00A27EC9">
          <w:rPr>
            <w:noProof/>
            <w:webHidden/>
          </w:rPr>
          <w:fldChar w:fldCharType="separate"/>
        </w:r>
        <w:r w:rsidR="00A04E05">
          <w:rPr>
            <w:noProof/>
            <w:webHidden/>
          </w:rPr>
          <w:t>53</w:t>
        </w:r>
        <w:r w:rsidR="00A27EC9">
          <w:rPr>
            <w:noProof/>
            <w:webHidden/>
          </w:rPr>
          <w:fldChar w:fldCharType="end"/>
        </w:r>
      </w:hyperlink>
    </w:p>
    <w:p w14:paraId="20B0D2CC" w14:textId="2B82CBD5"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20" w:history="1">
        <w:r w:rsidR="00A27EC9" w:rsidRPr="00771500">
          <w:rPr>
            <w:rStyle w:val="Hipervnculo"/>
            <w:noProof/>
          </w:rPr>
          <w:t>Figura N°4: Plano general del local comercial, primera vista</w:t>
        </w:r>
        <w:r w:rsidR="00A27EC9">
          <w:rPr>
            <w:noProof/>
            <w:webHidden/>
          </w:rPr>
          <w:tab/>
        </w:r>
        <w:r w:rsidR="00A27EC9">
          <w:rPr>
            <w:noProof/>
            <w:webHidden/>
          </w:rPr>
          <w:fldChar w:fldCharType="begin"/>
        </w:r>
        <w:r w:rsidR="00A27EC9">
          <w:rPr>
            <w:noProof/>
            <w:webHidden/>
          </w:rPr>
          <w:instrText xml:space="preserve"> PAGEREF _Toc214835520 \h </w:instrText>
        </w:r>
        <w:r w:rsidR="00A27EC9">
          <w:rPr>
            <w:noProof/>
            <w:webHidden/>
          </w:rPr>
        </w:r>
        <w:r w:rsidR="00A27EC9">
          <w:rPr>
            <w:noProof/>
            <w:webHidden/>
          </w:rPr>
          <w:fldChar w:fldCharType="separate"/>
        </w:r>
        <w:r w:rsidR="00A04E05">
          <w:rPr>
            <w:noProof/>
            <w:webHidden/>
          </w:rPr>
          <w:t>60</w:t>
        </w:r>
        <w:r w:rsidR="00A27EC9">
          <w:rPr>
            <w:noProof/>
            <w:webHidden/>
          </w:rPr>
          <w:fldChar w:fldCharType="end"/>
        </w:r>
      </w:hyperlink>
    </w:p>
    <w:p w14:paraId="3A9392CF" w14:textId="118169C4"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21" w:history="1">
        <w:r w:rsidR="00A27EC9" w:rsidRPr="00771500">
          <w:rPr>
            <w:rStyle w:val="Hipervnculo"/>
            <w:noProof/>
          </w:rPr>
          <w:t>Figura N°5: Plano general del local comercial, segunda vista</w:t>
        </w:r>
        <w:r w:rsidR="00A27EC9">
          <w:rPr>
            <w:noProof/>
            <w:webHidden/>
          </w:rPr>
          <w:tab/>
        </w:r>
        <w:r w:rsidR="00A27EC9">
          <w:rPr>
            <w:noProof/>
            <w:webHidden/>
          </w:rPr>
          <w:fldChar w:fldCharType="begin"/>
        </w:r>
        <w:r w:rsidR="00A27EC9">
          <w:rPr>
            <w:noProof/>
            <w:webHidden/>
          </w:rPr>
          <w:instrText xml:space="preserve"> PAGEREF _Toc214835521 \h </w:instrText>
        </w:r>
        <w:r w:rsidR="00A27EC9">
          <w:rPr>
            <w:noProof/>
            <w:webHidden/>
          </w:rPr>
        </w:r>
        <w:r w:rsidR="00A27EC9">
          <w:rPr>
            <w:noProof/>
            <w:webHidden/>
          </w:rPr>
          <w:fldChar w:fldCharType="separate"/>
        </w:r>
        <w:r w:rsidR="00A04E05">
          <w:rPr>
            <w:noProof/>
            <w:webHidden/>
          </w:rPr>
          <w:t>61</w:t>
        </w:r>
        <w:r w:rsidR="00A27EC9">
          <w:rPr>
            <w:noProof/>
            <w:webHidden/>
          </w:rPr>
          <w:fldChar w:fldCharType="end"/>
        </w:r>
      </w:hyperlink>
    </w:p>
    <w:p w14:paraId="4A73D99A" w14:textId="79409CC3"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22" w:history="1">
        <w:r w:rsidR="00A27EC9" w:rsidRPr="00771500">
          <w:rPr>
            <w:rStyle w:val="Hipervnculo"/>
            <w:noProof/>
          </w:rPr>
          <w:t>Figura N°6: Plano general del local comercial, vista en planta</w:t>
        </w:r>
        <w:r w:rsidR="00A27EC9">
          <w:rPr>
            <w:noProof/>
            <w:webHidden/>
          </w:rPr>
          <w:tab/>
        </w:r>
        <w:r w:rsidR="00A27EC9">
          <w:rPr>
            <w:noProof/>
            <w:webHidden/>
          </w:rPr>
          <w:fldChar w:fldCharType="begin"/>
        </w:r>
        <w:r w:rsidR="00A27EC9">
          <w:rPr>
            <w:noProof/>
            <w:webHidden/>
          </w:rPr>
          <w:instrText xml:space="preserve"> PAGEREF _Toc214835522 \h </w:instrText>
        </w:r>
        <w:r w:rsidR="00A27EC9">
          <w:rPr>
            <w:noProof/>
            <w:webHidden/>
          </w:rPr>
        </w:r>
        <w:r w:rsidR="00A27EC9">
          <w:rPr>
            <w:noProof/>
            <w:webHidden/>
          </w:rPr>
          <w:fldChar w:fldCharType="separate"/>
        </w:r>
        <w:r w:rsidR="00A04E05">
          <w:rPr>
            <w:noProof/>
            <w:webHidden/>
          </w:rPr>
          <w:t>62</w:t>
        </w:r>
        <w:r w:rsidR="00A27EC9">
          <w:rPr>
            <w:noProof/>
            <w:webHidden/>
          </w:rPr>
          <w:fldChar w:fldCharType="end"/>
        </w:r>
      </w:hyperlink>
    </w:p>
    <w:p w14:paraId="596FD0F2" w14:textId="1B7E046C"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23" w:history="1">
        <w:r w:rsidR="00A27EC9" w:rsidRPr="00771500">
          <w:rPr>
            <w:rStyle w:val="Hipervnculo"/>
            <w:noProof/>
          </w:rPr>
          <w:t>Figura N°7: Frente del local físico</w:t>
        </w:r>
        <w:r w:rsidR="00A27EC9">
          <w:rPr>
            <w:noProof/>
            <w:webHidden/>
          </w:rPr>
          <w:tab/>
        </w:r>
        <w:r w:rsidR="00A27EC9">
          <w:rPr>
            <w:noProof/>
            <w:webHidden/>
          </w:rPr>
          <w:fldChar w:fldCharType="begin"/>
        </w:r>
        <w:r w:rsidR="00A27EC9">
          <w:rPr>
            <w:noProof/>
            <w:webHidden/>
          </w:rPr>
          <w:instrText xml:space="preserve"> PAGEREF _Toc214835523 \h </w:instrText>
        </w:r>
        <w:r w:rsidR="00A27EC9">
          <w:rPr>
            <w:noProof/>
            <w:webHidden/>
          </w:rPr>
        </w:r>
        <w:r w:rsidR="00A27EC9">
          <w:rPr>
            <w:noProof/>
            <w:webHidden/>
          </w:rPr>
          <w:fldChar w:fldCharType="separate"/>
        </w:r>
        <w:r w:rsidR="00A04E05">
          <w:rPr>
            <w:noProof/>
            <w:webHidden/>
          </w:rPr>
          <w:t>63</w:t>
        </w:r>
        <w:r w:rsidR="00A27EC9">
          <w:rPr>
            <w:noProof/>
            <w:webHidden/>
          </w:rPr>
          <w:fldChar w:fldCharType="end"/>
        </w:r>
      </w:hyperlink>
    </w:p>
    <w:p w14:paraId="31AFB240" w14:textId="29A89789"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24" w:history="1">
        <w:r w:rsidR="00A27EC9" w:rsidRPr="00771500">
          <w:rPr>
            <w:rStyle w:val="Hipervnculo"/>
            <w:noProof/>
          </w:rPr>
          <w:t>Figura N°8: Interior general del local</w:t>
        </w:r>
        <w:r w:rsidR="00A27EC9">
          <w:rPr>
            <w:noProof/>
            <w:webHidden/>
          </w:rPr>
          <w:tab/>
        </w:r>
        <w:r w:rsidR="00A27EC9">
          <w:rPr>
            <w:noProof/>
            <w:webHidden/>
          </w:rPr>
          <w:fldChar w:fldCharType="begin"/>
        </w:r>
        <w:r w:rsidR="00A27EC9">
          <w:rPr>
            <w:noProof/>
            <w:webHidden/>
          </w:rPr>
          <w:instrText xml:space="preserve"> PAGEREF _Toc214835524 \h </w:instrText>
        </w:r>
        <w:r w:rsidR="00A27EC9">
          <w:rPr>
            <w:noProof/>
            <w:webHidden/>
          </w:rPr>
        </w:r>
        <w:r w:rsidR="00A27EC9">
          <w:rPr>
            <w:noProof/>
            <w:webHidden/>
          </w:rPr>
          <w:fldChar w:fldCharType="separate"/>
        </w:r>
        <w:r w:rsidR="00A04E05">
          <w:rPr>
            <w:noProof/>
            <w:webHidden/>
          </w:rPr>
          <w:t>63</w:t>
        </w:r>
        <w:r w:rsidR="00A27EC9">
          <w:rPr>
            <w:noProof/>
            <w:webHidden/>
          </w:rPr>
          <w:fldChar w:fldCharType="end"/>
        </w:r>
      </w:hyperlink>
    </w:p>
    <w:p w14:paraId="3C560F07" w14:textId="4AFDF177"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25" w:history="1">
        <w:r w:rsidR="00A27EC9" w:rsidRPr="00771500">
          <w:rPr>
            <w:rStyle w:val="Hipervnculo"/>
            <w:noProof/>
          </w:rPr>
          <w:t>Figura N°9: Estanterías y vitrinas del local</w:t>
        </w:r>
        <w:r w:rsidR="00A27EC9">
          <w:rPr>
            <w:noProof/>
            <w:webHidden/>
          </w:rPr>
          <w:tab/>
        </w:r>
        <w:r w:rsidR="00A27EC9">
          <w:rPr>
            <w:noProof/>
            <w:webHidden/>
          </w:rPr>
          <w:fldChar w:fldCharType="begin"/>
        </w:r>
        <w:r w:rsidR="00A27EC9">
          <w:rPr>
            <w:noProof/>
            <w:webHidden/>
          </w:rPr>
          <w:instrText xml:space="preserve"> PAGEREF _Toc214835525 \h </w:instrText>
        </w:r>
        <w:r w:rsidR="00A27EC9">
          <w:rPr>
            <w:noProof/>
            <w:webHidden/>
          </w:rPr>
        </w:r>
        <w:r w:rsidR="00A27EC9">
          <w:rPr>
            <w:noProof/>
            <w:webHidden/>
          </w:rPr>
          <w:fldChar w:fldCharType="separate"/>
        </w:r>
        <w:r w:rsidR="00A04E05">
          <w:rPr>
            <w:noProof/>
            <w:webHidden/>
          </w:rPr>
          <w:t>64</w:t>
        </w:r>
        <w:r w:rsidR="00A27EC9">
          <w:rPr>
            <w:noProof/>
            <w:webHidden/>
          </w:rPr>
          <w:fldChar w:fldCharType="end"/>
        </w:r>
      </w:hyperlink>
    </w:p>
    <w:p w14:paraId="4C8B47D9" w14:textId="6CF6CDE3" w:rsidR="00A27EC9" w:rsidRDefault="004009D3" w:rsidP="00A27EC9">
      <w:pPr>
        <w:pStyle w:val="Tabladeilustraciones"/>
        <w:tabs>
          <w:tab w:val="right" w:leader="dot" w:pos="8828"/>
        </w:tabs>
        <w:spacing w:line="360" w:lineRule="auto"/>
        <w:rPr>
          <w:rFonts w:asciiTheme="minorHAnsi" w:hAnsiTheme="minorHAnsi" w:cstheme="minorBidi"/>
          <w:noProof/>
          <w:kern w:val="2"/>
          <w:lang w:val="es-CL" w:eastAsia="es-CL"/>
          <w14:ligatures w14:val="standardContextual"/>
        </w:rPr>
      </w:pPr>
      <w:hyperlink w:anchor="_Toc214835526" w:history="1">
        <w:r w:rsidR="00A27EC9" w:rsidRPr="00771500">
          <w:rPr>
            <w:rStyle w:val="Hipervnculo"/>
            <w:noProof/>
          </w:rPr>
          <w:t>Figura N°10: Vista de los productos</w:t>
        </w:r>
        <w:r w:rsidR="00A27EC9">
          <w:rPr>
            <w:noProof/>
            <w:webHidden/>
          </w:rPr>
          <w:tab/>
        </w:r>
        <w:r w:rsidR="00A27EC9">
          <w:rPr>
            <w:noProof/>
            <w:webHidden/>
          </w:rPr>
          <w:fldChar w:fldCharType="begin"/>
        </w:r>
        <w:r w:rsidR="00A27EC9">
          <w:rPr>
            <w:noProof/>
            <w:webHidden/>
          </w:rPr>
          <w:instrText xml:space="preserve"> PAGEREF _Toc214835526 \h </w:instrText>
        </w:r>
        <w:r w:rsidR="00A27EC9">
          <w:rPr>
            <w:noProof/>
            <w:webHidden/>
          </w:rPr>
        </w:r>
        <w:r w:rsidR="00A27EC9">
          <w:rPr>
            <w:noProof/>
            <w:webHidden/>
          </w:rPr>
          <w:fldChar w:fldCharType="separate"/>
        </w:r>
        <w:r w:rsidR="00A04E05">
          <w:rPr>
            <w:noProof/>
            <w:webHidden/>
          </w:rPr>
          <w:t>64</w:t>
        </w:r>
        <w:r w:rsidR="00A27EC9">
          <w:rPr>
            <w:noProof/>
            <w:webHidden/>
          </w:rPr>
          <w:fldChar w:fldCharType="end"/>
        </w:r>
      </w:hyperlink>
    </w:p>
    <w:p w14:paraId="168F06EE" w14:textId="1650348A" w:rsidR="00ED7526" w:rsidRDefault="00ED7526" w:rsidP="00A27EC9">
      <w:pPr>
        <w:spacing w:line="360" w:lineRule="auto"/>
      </w:pPr>
      <w:r>
        <w:fldChar w:fldCharType="end"/>
      </w:r>
    </w:p>
    <w:p w14:paraId="1857EC0A" w14:textId="2EEE57FF" w:rsidR="00BC1D09" w:rsidRDefault="00BC1D09">
      <w:pPr>
        <w:spacing w:line="259" w:lineRule="auto"/>
        <w:rPr>
          <w:rFonts w:eastAsiaTheme="majorEastAsia"/>
          <w:b/>
          <w:bCs/>
        </w:rPr>
      </w:pPr>
    </w:p>
    <w:p w14:paraId="5FDB4C3E" w14:textId="77777777" w:rsidR="00971199" w:rsidRDefault="00971199">
      <w:pPr>
        <w:spacing w:line="259" w:lineRule="auto"/>
        <w:rPr>
          <w:rFonts w:eastAsiaTheme="majorEastAsia"/>
        </w:rPr>
        <w:sectPr w:rsidR="00971199" w:rsidSect="003A3361">
          <w:footerReference w:type="default" r:id="rId11"/>
          <w:pgSz w:w="12240" w:h="15840"/>
          <w:pgMar w:top="1417" w:right="1701" w:bottom="1417" w:left="1701" w:header="708" w:footer="708" w:gutter="0"/>
          <w:pgNumType w:start="1"/>
          <w:cols w:space="708"/>
          <w:docGrid w:linePitch="360"/>
        </w:sectPr>
      </w:pPr>
    </w:p>
    <w:p w14:paraId="1594A805" w14:textId="77777777" w:rsidR="00DD352A" w:rsidRPr="00A37F74" w:rsidRDefault="00DD352A" w:rsidP="00822BE4">
      <w:pPr>
        <w:pStyle w:val="Ttulo1"/>
        <w:rPr>
          <w:rFonts w:ascii="Times New Roman" w:hAnsi="Times New Roman" w:cs="Times New Roman"/>
          <w:b/>
          <w:bCs/>
          <w:color w:val="auto"/>
          <w:sz w:val="24"/>
          <w:szCs w:val="24"/>
        </w:rPr>
      </w:pPr>
      <w:bookmarkStart w:id="0" w:name="_Toc215092638"/>
      <w:r w:rsidRPr="00A37F74">
        <w:rPr>
          <w:rFonts w:ascii="Times New Roman" w:hAnsi="Times New Roman" w:cs="Times New Roman"/>
          <w:b/>
          <w:bCs/>
          <w:color w:val="auto"/>
          <w:sz w:val="24"/>
          <w:szCs w:val="24"/>
        </w:rPr>
        <w:lastRenderedPageBreak/>
        <w:t>RESUMEN</w:t>
      </w:r>
      <w:bookmarkEnd w:id="0"/>
    </w:p>
    <w:p w14:paraId="02FE7B85" w14:textId="77777777" w:rsidR="00DD352A" w:rsidRDefault="00DD352A" w:rsidP="00DD352A">
      <w:pPr>
        <w:spacing w:line="360" w:lineRule="auto"/>
        <w:jc w:val="both"/>
      </w:pPr>
    </w:p>
    <w:p w14:paraId="77D55D87" w14:textId="77777777" w:rsidR="00DD352A" w:rsidRPr="00CF6C03" w:rsidRDefault="00DD352A" w:rsidP="00DD352A">
      <w:pPr>
        <w:spacing w:line="360" w:lineRule="auto"/>
        <w:jc w:val="both"/>
      </w:pPr>
      <w:r w:rsidRPr="00CF6C03">
        <w:t>El presente trabajo propone el diseño de un plan de negocios para Emporio San Ignacio, una tienda de alimentos artesanales gourmet en Santiago de Chile que integra un modelo de venta híbrido, combinando la experiencia sensorial del punto de venta físico con el alcance del comercio electrónico. La iniciativa busca posicionarse como un referente en la difusión y comercialización de productos locales de alta calidad, conectando a pequeños productores chilenos con consumidores exigentes que valoran la autenticidad, el origen y la excelencia de lo que consumen.</w:t>
      </w:r>
    </w:p>
    <w:p w14:paraId="622E43C0" w14:textId="77777777" w:rsidR="00DD352A" w:rsidRPr="00CF6C03" w:rsidRDefault="00DD352A" w:rsidP="00DD352A">
      <w:pPr>
        <w:spacing w:line="360" w:lineRule="auto"/>
        <w:jc w:val="both"/>
      </w:pPr>
      <w:r w:rsidRPr="00CF6C03">
        <w:t>El proyecto nace de una observación concreta del mercado chileno: el creciente interés por productos elaborados de forma artesanal, con identidad territorial y procesos responsables. Este fenómeno responde a un cambio profundo en los hábitos de consumo, donde el cliente no solo busca satisfacer una necesidad alimentaria, sino también participar de una experiencia cultural y consciente. En este contexto, Emporio San Ignacio surge como una propuesta capaz de transformar el acto de compra en un espacio de encuentro entre gastronomía, sostenibilidad y emprendimiento local.</w:t>
      </w:r>
    </w:p>
    <w:p w14:paraId="63635C7B" w14:textId="77777777" w:rsidR="00DD352A" w:rsidRPr="00CF6C03" w:rsidRDefault="00DD352A" w:rsidP="00DD352A">
      <w:pPr>
        <w:spacing w:line="360" w:lineRule="auto"/>
        <w:jc w:val="both"/>
      </w:pPr>
      <w:r w:rsidRPr="00CF6C03">
        <w:t>A lo largo del documento se desarrolla un análisis integral del entorno y del sector, identificando las oportunidades y desafíos del mercado gourmet chileno, así como las variables clave que inciden en su desarrollo. Mediante herramientas como PESTEL, Porter, FODA y el modelo Canvas, se construye una mirada estratégica que permite comprender el contexto económico, competitivo y social en el que se inserta el negocio, y diseñar una propuesta coherente con las tendencias actuales de consumo y las capacidades reales de una pequeña empresa.</w:t>
      </w:r>
    </w:p>
    <w:p w14:paraId="240E93FB" w14:textId="77777777" w:rsidR="00DD352A" w:rsidRPr="00CF6C03" w:rsidRDefault="00DD352A" w:rsidP="00DD352A">
      <w:pPr>
        <w:spacing w:line="360" w:lineRule="auto"/>
        <w:jc w:val="both"/>
      </w:pPr>
      <w:r w:rsidRPr="00CF6C03">
        <w:t>El estudio incorpora también una investigación de mercado aplicada, que permite conocer el perfil, las motivaciones y los hábitos de compra del público objetivo. A partir de estos hallazgos se definen los fundamentos de la propuesta de valor, las estrategias de marketing y el modelo operativo, articulados en torno a la calidad del producto, la cercanía con el cliente y la eficiencia en la gestión.</w:t>
      </w:r>
    </w:p>
    <w:p w14:paraId="359B852B" w14:textId="77777777" w:rsidR="00DD352A" w:rsidRPr="00CF6C03" w:rsidRDefault="00DD352A" w:rsidP="00DD352A">
      <w:pPr>
        <w:spacing w:line="360" w:lineRule="auto"/>
        <w:jc w:val="both"/>
      </w:pPr>
      <w:r w:rsidRPr="00CF6C03">
        <w:lastRenderedPageBreak/>
        <w:t xml:space="preserve">Más allá de su dimensión comercial, el plan busca aportar una reflexión sobre cómo las </w:t>
      </w:r>
      <w:r>
        <w:t>pequeñas y medianas empresas (</w:t>
      </w:r>
      <w:proofErr w:type="spellStart"/>
      <w:r>
        <w:t>PYMEs</w:t>
      </w:r>
      <w:proofErr w:type="spellEnd"/>
      <w:r>
        <w:t>)</w:t>
      </w:r>
      <w:r w:rsidRPr="00CF6C03">
        <w:t xml:space="preserve"> pueden generar valor económico y cultural simultáneamente, impulsando circuitos de producción más justos y sostenibles. Emporio San Ignacio se concibe como una vitrina para el talento gastronómico nacional, donde cada producto representa el trabajo, la identidad y la historia de un emprendedor local.</w:t>
      </w:r>
    </w:p>
    <w:p w14:paraId="48EABEAF" w14:textId="6F840413" w:rsidR="00C17783" w:rsidRPr="0003366F" w:rsidRDefault="00DD352A" w:rsidP="00DD352A">
      <w:pPr>
        <w:spacing w:line="360" w:lineRule="auto"/>
        <w:jc w:val="both"/>
        <w:rPr>
          <w:rFonts w:eastAsiaTheme="majorEastAsia"/>
        </w:rPr>
      </w:pPr>
      <w:r w:rsidRPr="00CF6C03">
        <w:t xml:space="preserve">Este plan de negocios invita a pensar el comercio gourmet no solo como una oportunidad económica, sino como un modelo de desarrollo que integra territorio, cultura y empresa. La lectura del documento permitirá comprender cómo una </w:t>
      </w:r>
      <w:r>
        <w:t>PYME</w:t>
      </w:r>
      <w:r w:rsidRPr="00CF6C03">
        <w:t xml:space="preserve"> chilena puede transformarse en un agente de cambio positivo dentro del ecosistema gastronómico y empresarial del país.</w:t>
      </w:r>
      <w:r>
        <w:t xml:space="preserve"> Y al mismo tiempo ser rentable y sostenible en el tiempo.</w:t>
      </w:r>
    </w:p>
    <w:p w14:paraId="3C293722" w14:textId="77777777" w:rsidR="00DD352A" w:rsidRDefault="00DD352A" w:rsidP="00DD352A">
      <w:pPr>
        <w:spacing w:line="360" w:lineRule="auto"/>
        <w:jc w:val="both"/>
        <w:rPr>
          <w:b/>
          <w:bCs/>
        </w:rPr>
      </w:pPr>
      <w:r>
        <w:rPr>
          <w:b/>
          <w:bCs/>
        </w:rPr>
        <w:br w:type="page"/>
      </w:r>
    </w:p>
    <w:p w14:paraId="6E1F8FF7" w14:textId="036105D4" w:rsidR="00BB20F4" w:rsidRPr="00A37F74" w:rsidRDefault="00B157DF" w:rsidP="00A37F74">
      <w:pPr>
        <w:pStyle w:val="Ttulo1"/>
        <w:rPr>
          <w:rFonts w:ascii="Times New Roman" w:hAnsi="Times New Roman" w:cs="Times New Roman"/>
          <w:b/>
          <w:bCs/>
          <w:color w:val="auto"/>
          <w:sz w:val="24"/>
          <w:szCs w:val="24"/>
        </w:rPr>
      </w:pPr>
      <w:bookmarkStart w:id="1" w:name="_Toc215092639"/>
      <w:r w:rsidRPr="00A37F74">
        <w:rPr>
          <w:rFonts w:ascii="Times New Roman" w:hAnsi="Times New Roman" w:cs="Times New Roman"/>
          <w:b/>
          <w:bCs/>
          <w:color w:val="auto"/>
          <w:sz w:val="24"/>
          <w:szCs w:val="24"/>
        </w:rPr>
        <w:lastRenderedPageBreak/>
        <w:t>INTRODUCCION</w:t>
      </w:r>
      <w:bookmarkEnd w:id="1"/>
    </w:p>
    <w:p w14:paraId="239C6A5A" w14:textId="77777777" w:rsidR="00A37F74" w:rsidRDefault="00A37F74" w:rsidP="00BB2DA6">
      <w:pPr>
        <w:pStyle w:val="Ttulo2"/>
        <w:rPr>
          <w:rFonts w:ascii="Times New Roman" w:hAnsi="Times New Roman" w:cs="Times New Roman"/>
          <w:b/>
          <w:bCs/>
          <w:color w:val="auto"/>
          <w:sz w:val="24"/>
          <w:szCs w:val="24"/>
          <w:lang w:val="es-CL"/>
        </w:rPr>
      </w:pPr>
    </w:p>
    <w:p w14:paraId="0608AA9B" w14:textId="4E6F5085" w:rsidR="00CE2B36" w:rsidRPr="00D00B0E" w:rsidRDefault="00CE2B36" w:rsidP="00D00B0E">
      <w:pPr>
        <w:pStyle w:val="Ttulo2"/>
        <w:spacing w:line="360" w:lineRule="auto"/>
        <w:rPr>
          <w:rFonts w:ascii="Times New Roman" w:hAnsi="Times New Roman" w:cs="Times New Roman"/>
          <w:b/>
          <w:bCs/>
          <w:color w:val="auto"/>
          <w:sz w:val="24"/>
          <w:szCs w:val="24"/>
          <w:lang w:val="es-CL"/>
        </w:rPr>
      </w:pPr>
      <w:bookmarkStart w:id="2" w:name="_Toc215092640"/>
      <w:r w:rsidRPr="00BB2DA6">
        <w:rPr>
          <w:rFonts w:ascii="Times New Roman" w:hAnsi="Times New Roman" w:cs="Times New Roman"/>
          <w:b/>
          <w:bCs/>
          <w:color w:val="auto"/>
          <w:sz w:val="24"/>
          <w:szCs w:val="24"/>
          <w:lang w:val="es-CL"/>
        </w:rPr>
        <w:t>Justificación</w:t>
      </w:r>
      <w:bookmarkEnd w:id="2"/>
    </w:p>
    <w:p w14:paraId="5A8D024C" w14:textId="77777777" w:rsidR="00B71D3D" w:rsidRPr="00A37F74" w:rsidRDefault="00555225" w:rsidP="00A37F74">
      <w:pPr>
        <w:spacing w:line="360" w:lineRule="auto"/>
        <w:jc w:val="both"/>
      </w:pPr>
      <w:r w:rsidRPr="00A37F74">
        <w:t>E</w:t>
      </w:r>
      <w:r w:rsidR="00B71D3D" w:rsidRPr="00A37F74">
        <w:t>l presente</w:t>
      </w:r>
      <w:r w:rsidRPr="00A37F74">
        <w:t xml:space="preserve"> trabajo se desarrolla como un plan de negocios aplicado, cuyo objetivo es evaluar la factibilidad de implementar una tienda especializada en alimentos artesanales gourmet en la ciudad de Santiago de Chile, combinando un modelo de venta presencial con una plataforma de e-commerce que permita distribuir los productos a otras regiones del país.</w:t>
      </w:r>
    </w:p>
    <w:p w14:paraId="74219B86" w14:textId="77777777" w:rsidR="00A37F74" w:rsidRPr="00A37F74" w:rsidRDefault="00555225" w:rsidP="00A37F74">
      <w:pPr>
        <w:spacing w:line="360" w:lineRule="auto"/>
        <w:jc w:val="both"/>
      </w:pPr>
      <w:r w:rsidRPr="00A37F74">
        <w:t>El proyecto busca conectar a pequeños emprendedores de todo Chil</w:t>
      </w:r>
      <w:r w:rsidR="009D2C3B" w:rsidRPr="00A37F74">
        <w:t xml:space="preserve">e, </w:t>
      </w:r>
      <w:r w:rsidRPr="00A37F74">
        <w:t xml:space="preserve">muchos de ellos sin acceso al </w:t>
      </w:r>
      <w:proofErr w:type="spellStart"/>
      <w:r w:rsidR="004D5B9C" w:rsidRPr="00A37F74">
        <w:t>r</w:t>
      </w:r>
      <w:r w:rsidR="00FB6360" w:rsidRPr="00A37F74">
        <w:t>etail</w:t>
      </w:r>
      <w:proofErr w:type="spellEnd"/>
      <w:r w:rsidRPr="00A37F74">
        <w:t xml:space="preserve"> tradiciona</w:t>
      </w:r>
      <w:r w:rsidR="009D2C3B" w:rsidRPr="00A37F74">
        <w:t>l,</w:t>
      </w:r>
      <w:r w:rsidRPr="00A37F74">
        <w:t xml:space="preserve"> con un segmento de consumidores exigentes, conscientes y dispuestos a pagar por productos de alta calidad, con identidad territorial y elaboración responsable.</w:t>
      </w:r>
    </w:p>
    <w:p w14:paraId="7AA08042" w14:textId="34246ACA" w:rsidR="00555225" w:rsidRPr="00A37F74" w:rsidRDefault="00555225" w:rsidP="00A37F74">
      <w:pPr>
        <w:spacing w:line="360" w:lineRule="auto"/>
        <w:jc w:val="both"/>
      </w:pPr>
      <w:r w:rsidRPr="00A37F74">
        <w:t>La necesidad de este plan se sustenta en tendencias consolidadas del comportamiento de consumo, donde cada vez más personas valoran el origen, los procesos de producción y la autenticidad de los productos que adquieren. En particular, Santiago</w:t>
      </w:r>
      <w:r w:rsidR="004D5B9C" w:rsidRPr="00A37F74">
        <w:t xml:space="preserve"> </w:t>
      </w:r>
      <w:r w:rsidRPr="00A37F74">
        <w:t>representa el mercado ideal para iniciar esta propuesta, por su alta concentración poblacional, su poder adquisitivo y su cultura gastronómica en expansión. Este entorno urbano ofrece condiciones óptimas para validar el modelo comercial</w:t>
      </w:r>
      <w:r w:rsidR="009D2C3B" w:rsidRPr="00A37F74">
        <w:t xml:space="preserve"> que se desarrollará</w:t>
      </w:r>
      <w:r w:rsidRPr="00A37F74">
        <w:t xml:space="preserve">, y </w:t>
      </w:r>
      <w:r w:rsidR="003F59BC" w:rsidRPr="00A37F74">
        <w:t xml:space="preserve">a su vez </w:t>
      </w:r>
      <w:r w:rsidRPr="00A37F74">
        <w:t>generar una experiencia de compra diferenciada que combine lo físico con lo digital.</w:t>
      </w:r>
    </w:p>
    <w:p w14:paraId="622AFDCC" w14:textId="29247F43" w:rsidR="00683B54" w:rsidRPr="00A37F74" w:rsidRDefault="00683B54" w:rsidP="00A37F74">
      <w:pPr>
        <w:spacing w:line="360" w:lineRule="auto"/>
        <w:jc w:val="both"/>
      </w:pPr>
      <w:r w:rsidRPr="00A37F74">
        <w:t>Al mismo tiempo</w:t>
      </w:r>
      <w:r w:rsidR="00555225" w:rsidRPr="00A37F74">
        <w:t xml:space="preserve">, el canal e-commerce permitirá escalar la propuesta a nivel nacional, ofreciendo cobertura de despacho a clientes en otras regiones </w:t>
      </w:r>
      <w:r w:rsidR="000907A1" w:rsidRPr="00A37F74">
        <w:t xml:space="preserve">del país </w:t>
      </w:r>
      <w:r w:rsidR="00555225" w:rsidRPr="00A37F74">
        <w:t>que no cuentan con acceso físico a este tipo de tiendas, democratizando el acceso a productos artesanales de excelencia.</w:t>
      </w:r>
    </w:p>
    <w:p w14:paraId="7A654C6C" w14:textId="760BCD8C" w:rsidR="00555225" w:rsidRPr="00A37F74" w:rsidRDefault="00555225" w:rsidP="00A37F74">
      <w:pPr>
        <w:spacing w:line="360" w:lineRule="auto"/>
        <w:jc w:val="both"/>
      </w:pPr>
      <w:r w:rsidRPr="00A37F74">
        <w:t xml:space="preserve">El modelo se basa en una </w:t>
      </w:r>
      <w:r w:rsidR="00683B54" w:rsidRPr="00A37F74">
        <w:t>selección</w:t>
      </w:r>
      <w:r w:rsidRPr="00A37F74">
        <w:t xml:space="preserve"> cuidadosa de productos</w:t>
      </w:r>
      <w:r w:rsidR="00683B54" w:rsidRPr="00A37F74">
        <w:t xml:space="preserve"> y emprendimientos</w:t>
      </w:r>
      <w:r w:rsidR="00540F81" w:rsidRPr="00A37F74">
        <w:t>, principalmente rurales o del interior del país</w:t>
      </w:r>
      <w:r w:rsidRPr="00A37F74">
        <w:t xml:space="preserve">, en una experiencia de </w:t>
      </w:r>
      <w:r w:rsidR="00540F81" w:rsidRPr="00A37F74">
        <w:t>compra</w:t>
      </w:r>
      <w:r w:rsidRPr="00A37F74">
        <w:t xml:space="preserve"> coherente con los valores del consumidor gourmet, y en una infraestructura comercial eficiente, orientada tanto al cliente como al productor.</w:t>
      </w:r>
    </w:p>
    <w:p w14:paraId="235A548A" w14:textId="77777777" w:rsidR="00EB38D7" w:rsidRPr="00A37F74" w:rsidRDefault="00555225" w:rsidP="00A37F74">
      <w:pPr>
        <w:spacing w:line="360" w:lineRule="auto"/>
        <w:jc w:val="both"/>
      </w:pPr>
      <w:r w:rsidRPr="00A37F74">
        <w:lastRenderedPageBreak/>
        <w:t xml:space="preserve">Desde el punto de vista académico y práctico, este plan de negocios busca contribuir a la formulación de un proyecto económicamente viable, con impacto social y cultural, que pueda ser replicado o adaptado por otros emprendedores o inversores interesados en el mercado de alimentos premium. </w:t>
      </w:r>
    </w:p>
    <w:p w14:paraId="1B31D388" w14:textId="5B69ECF3" w:rsidR="00555225" w:rsidRPr="00A37F74" w:rsidRDefault="00555225" w:rsidP="00A37F74">
      <w:pPr>
        <w:spacing w:line="360" w:lineRule="auto"/>
        <w:jc w:val="both"/>
      </w:pPr>
      <w:r w:rsidRPr="00A37F74">
        <w:t>A lo largo del documento se analizarán las condiciones del entorno, las oportunidades del sector, el comportamiento del consumidor objetivo y las variables financieras que determinarán la viabilidad del proyecto, aplicando herramientas de análisis estratégico y metodologías de estudio de mercado propias de un trabajo de maestría en administración de empresas.</w:t>
      </w:r>
    </w:p>
    <w:p w14:paraId="618CCB77" w14:textId="77777777" w:rsidR="00555225" w:rsidRPr="00A37F74" w:rsidRDefault="00555225" w:rsidP="00A37F74">
      <w:pPr>
        <w:spacing w:line="360" w:lineRule="auto"/>
        <w:jc w:val="both"/>
      </w:pPr>
      <w:r w:rsidRPr="00A37F74">
        <w:t>Por tanto, la justificación del presente plan de negocios no solo reside en su potencial comercial, sino también en su capacidad para articular un ecosistema de valor compartido entre productores, consumidores y emprendedores, respondiendo a las demandas del nuevo consumidor chileno y a las oportunidades de innovación dentro del rubro alimenticio artesanal.</w:t>
      </w:r>
    </w:p>
    <w:p w14:paraId="12DCD08C" w14:textId="77777777" w:rsidR="009309C2" w:rsidRDefault="009309C2" w:rsidP="00A37F74">
      <w:pPr>
        <w:pStyle w:val="Ttulo2"/>
        <w:spacing w:line="360" w:lineRule="auto"/>
        <w:rPr>
          <w:rFonts w:ascii="Times New Roman" w:hAnsi="Times New Roman" w:cs="Times New Roman"/>
          <w:b/>
          <w:bCs/>
          <w:color w:val="auto"/>
          <w:sz w:val="24"/>
          <w:szCs w:val="24"/>
          <w:lang w:val="es-CL"/>
        </w:rPr>
      </w:pPr>
      <w:bookmarkStart w:id="3" w:name="_Toc215092641"/>
    </w:p>
    <w:p w14:paraId="247C539E" w14:textId="15E87BA9" w:rsidR="00717D6C" w:rsidRPr="00BB2DA6" w:rsidRDefault="00A9123B" w:rsidP="00A37F74">
      <w:pPr>
        <w:pStyle w:val="Ttulo2"/>
        <w:spacing w:line="360" w:lineRule="auto"/>
        <w:rPr>
          <w:rFonts w:ascii="Times New Roman" w:hAnsi="Times New Roman" w:cs="Times New Roman"/>
          <w:b/>
          <w:bCs/>
          <w:color w:val="auto"/>
          <w:sz w:val="24"/>
          <w:szCs w:val="24"/>
          <w:lang w:val="es-CL"/>
        </w:rPr>
      </w:pPr>
      <w:r w:rsidRPr="00BB2DA6">
        <w:rPr>
          <w:rFonts w:ascii="Times New Roman" w:hAnsi="Times New Roman" w:cs="Times New Roman"/>
          <w:b/>
          <w:bCs/>
          <w:color w:val="auto"/>
          <w:sz w:val="24"/>
          <w:szCs w:val="24"/>
          <w:lang w:val="es-CL"/>
        </w:rPr>
        <w:t>Pregunta de investigación</w:t>
      </w:r>
      <w:bookmarkEnd w:id="3"/>
    </w:p>
    <w:p w14:paraId="0584EFE9" w14:textId="28A1C609" w:rsidR="00EB7889" w:rsidRPr="009309C2" w:rsidRDefault="00EB7889" w:rsidP="00A37F74">
      <w:pPr>
        <w:spacing w:line="360" w:lineRule="auto"/>
        <w:jc w:val="both"/>
      </w:pPr>
      <w:r w:rsidRPr="009309C2">
        <w:t xml:space="preserve">¿Cuáles son los factores clave para asegurar la viabilidad económica </w:t>
      </w:r>
      <w:r w:rsidR="00CA70BB" w:rsidRPr="009309C2">
        <w:t xml:space="preserve">y estratégica </w:t>
      </w:r>
      <w:r w:rsidRPr="009309C2">
        <w:t>de una tienda de alimentos artesanales gourmet en Chile</w:t>
      </w:r>
      <w:r w:rsidR="00D33127" w:rsidRPr="009309C2">
        <w:t>,</w:t>
      </w:r>
      <w:r w:rsidRPr="009309C2">
        <w:t xml:space="preserve"> que combine venta presencial con el e</w:t>
      </w:r>
      <w:r w:rsidR="00D33127" w:rsidRPr="009309C2">
        <w:t>-</w:t>
      </w:r>
      <w:r w:rsidRPr="009309C2">
        <w:t>commerce?</w:t>
      </w:r>
    </w:p>
    <w:p w14:paraId="5ABC6FF0" w14:textId="77777777" w:rsidR="009309C2" w:rsidRDefault="009309C2" w:rsidP="00BB2DA6">
      <w:pPr>
        <w:pStyle w:val="Ttulo2"/>
        <w:rPr>
          <w:rFonts w:ascii="Times New Roman" w:hAnsi="Times New Roman" w:cs="Times New Roman"/>
          <w:b/>
          <w:bCs/>
          <w:color w:val="auto"/>
          <w:sz w:val="24"/>
          <w:szCs w:val="24"/>
          <w:lang w:val="es-CL"/>
        </w:rPr>
      </w:pPr>
      <w:bookmarkStart w:id="4" w:name="_Toc215092642"/>
    </w:p>
    <w:p w14:paraId="2409FC28" w14:textId="4501378A" w:rsidR="00164E4D" w:rsidRPr="00BB2DA6" w:rsidRDefault="00164E4D" w:rsidP="00BB2DA6">
      <w:pPr>
        <w:pStyle w:val="Ttulo2"/>
        <w:rPr>
          <w:rFonts w:ascii="Times New Roman" w:hAnsi="Times New Roman" w:cs="Times New Roman"/>
          <w:b/>
          <w:bCs/>
          <w:color w:val="auto"/>
          <w:sz w:val="24"/>
          <w:szCs w:val="24"/>
          <w:lang w:val="es-CL"/>
        </w:rPr>
      </w:pPr>
      <w:r w:rsidRPr="00BB2DA6">
        <w:rPr>
          <w:rFonts w:ascii="Times New Roman" w:hAnsi="Times New Roman" w:cs="Times New Roman"/>
          <w:b/>
          <w:bCs/>
          <w:color w:val="auto"/>
          <w:sz w:val="24"/>
          <w:szCs w:val="24"/>
          <w:lang w:val="es-CL"/>
        </w:rPr>
        <w:t>Objetivos</w:t>
      </w:r>
      <w:bookmarkEnd w:id="4"/>
    </w:p>
    <w:p w14:paraId="7AA7DA2D" w14:textId="77777777" w:rsidR="00405B91" w:rsidRDefault="00405B91" w:rsidP="00A37F74">
      <w:pPr>
        <w:spacing w:line="360" w:lineRule="auto"/>
        <w:jc w:val="both"/>
        <w:rPr>
          <w:b/>
          <w:bCs/>
          <w:lang w:val="es-CL"/>
        </w:rPr>
      </w:pPr>
    </w:p>
    <w:p w14:paraId="32C99400" w14:textId="693A3FA0" w:rsidR="00A37F74" w:rsidRPr="009309C2" w:rsidRDefault="00164E4D" w:rsidP="00A37F74">
      <w:pPr>
        <w:spacing w:line="360" w:lineRule="auto"/>
        <w:jc w:val="both"/>
      </w:pPr>
      <w:r w:rsidRPr="003B0FDE">
        <w:rPr>
          <w:b/>
          <w:bCs/>
          <w:lang w:val="es-CL"/>
        </w:rPr>
        <w:t>Objetivo</w:t>
      </w:r>
      <w:r w:rsidR="00A54263" w:rsidRPr="003B0FDE">
        <w:rPr>
          <w:b/>
          <w:bCs/>
          <w:lang w:val="es-CL"/>
        </w:rPr>
        <w:t xml:space="preserve"> </w:t>
      </w:r>
      <w:r w:rsidRPr="003B0FDE">
        <w:rPr>
          <w:b/>
          <w:bCs/>
          <w:lang w:val="es-CL"/>
        </w:rPr>
        <w:t>general:</w:t>
      </w:r>
    </w:p>
    <w:p w14:paraId="15F7782B" w14:textId="7A3F8A0E" w:rsidR="00164E4D" w:rsidRPr="009309C2" w:rsidRDefault="000A6F4B" w:rsidP="00A37F74">
      <w:pPr>
        <w:spacing w:line="360" w:lineRule="auto"/>
        <w:jc w:val="both"/>
      </w:pPr>
      <w:r w:rsidRPr="003B0FDE">
        <w:t>Desarrollar un plan de negocios para una tienda de alimentos artesanales gourmet en Santiago de Chile, que integre un modelo de comercialización híbrido (presencial y digital), evaluando su viabilidad económica, su potencial estratégico y su propuesta de valor diferenciada.</w:t>
      </w:r>
    </w:p>
    <w:p w14:paraId="3D3D6026" w14:textId="77777777" w:rsidR="000A6F4B" w:rsidRPr="009309C2" w:rsidRDefault="000A6F4B" w:rsidP="006128EE">
      <w:pPr>
        <w:spacing w:line="360" w:lineRule="auto"/>
        <w:jc w:val="both"/>
      </w:pPr>
    </w:p>
    <w:p w14:paraId="117AA95D" w14:textId="77777777" w:rsidR="00D00B0E" w:rsidRDefault="00D00B0E" w:rsidP="006128EE">
      <w:pPr>
        <w:spacing w:line="360" w:lineRule="auto"/>
        <w:jc w:val="both"/>
        <w:rPr>
          <w:b/>
          <w:bCs/>
          <w:lang w:val="es-CL"/>
        </w:rPr>
      </w:pPr>
    </w:p>
    <w:p w14:paraId="6A7C327A" w14:textId="3C472C48" w:rsidR="00164E4D" w:rsidRPr="003B0FDE" w:rsidRDefault="00164E4D" w:rsidP="006128EE">
      <w:pPr>
        <w:spacing w:line="360" w:lineRule="auto"/>
        <w:jc w:val="both"/>
        <w:rPr>
          <w:b/>
          <w:bCs/>
          <w:lang w:val="es-CL"/>
        </w:rPr>
      </w:pPr>
      <w:r w:rsidRPr="003B0FDE">
        <w:rPr>
          <w:b/>
          <w:bCs/>
          <w:lang w:val="es-CL"/>
        </w:rPr>
        <w:t>Objetivos específicos:</w:t>
      </w:r>
    </w:p>
    <w:p w14:paraId="2F7D9E1D" w14:textId="77777777" w:rsidR="009309C2" w:rsidRDefault="00164E4D" w:rsidP="009309C2">
      <w:pPr>
        <w:numPr>
          <w:ilvl w:val="0"/>
          <w:numId w:val="1"/>
        </w:numPr>
        <w:spacing w:line="360" w:lineRule="auto"/>
        <w:jc w:val="both"/>
        <w:rPr>
          <w:lang w:val="es-CL"/>
        </w:rPr>
      </w:pPr>
      <w:r w:rsidRPr="003B0FDE">
        <w:rPr>
          <w:lang w:val="es-CL"/>
        </w:rPr>
        <w:t>Identificar las características del mercado objetivo, considerando variables demográficas, psicográficas y comportamentales.</w:t>
      </w:r>
    </w:p>
    <w:p w14:paraId="6C0B1508" w14:textId="38FF26BB" w:rsidR="00E33D74" w:rsidRPr="009309C2" w:rsidRDefault="00164E4D" w:rsidP="009309C2">
      <w:pPr>
        <w:numPr>
          <w:ilvl w:val="0"/>
          <w:numId w:val="1"/>
        </w:numPr>
        <w:spacing w:line="360" w:lineRule="auto"/>
        <w:jc w:val="both"/>
        <w:rPr>
          <w:lang w:val="es-CL"/>
        </w:rPr>
      </w:pPr>
      <w:r w:rsidRPr="009309C2">
        <w:rPr>
          <w:lang w:val="es-CL"/>
        </w:rPr>
        <w:t>Evaluar la competencia directa e indirecta en el segmento de alimentos gourmet artesanales, identificando tendencias y barreras de entrada.</w:t>
      </w:r>
    </w:p>
    <w:p w14:paraId="3C7375A4" w14:textId="53580963" w:rsidR="00E33D74" w:rsidRPr="009309C2" w:rsidRDefault="00164E4D" w:rsidP="006128EE">
      <w:pPr>
        <w:numPr>
          <w:ilvl w:val="0"/>
          <w:numId w:val="1"/>
        </w:numPr>
        <w:spacing w:line="360" w:lineRule="auto"/>
        <w:jc w:val="both"/>
        <w:rPr>
          <w:lang w:val="es-CL"/>
        </w:rPr>
      </w:pPr>
      <w:r w:rsidRPr="003B0FDE">
        <w:rPr>
          <w:lang w:val="es-CL"/>
        </w:rPr>
        <w:t>Analizar la viabilidad económica del negocio, considerando estructura de costos, estimaciones de ingresos, proyecciones financieras y punto de equilibrio.</w:t>
      </w:r>
    </w:p>
    <w:p w14:paraId="35BF7376" w14:textId="361A3D0D" w:rsidR="00E33D74" w:rsidRPr="009309C2" w:rsidRDefault="00164E4D" w:rsidP="006128EE">
      <w:pPr>
        <w:numPr>
          <w:ilvl w:val="0"/>
          <w:numId w:val="1"/>
        </w:numPr>
        <w:spacing w:line="360" w:lineRule="auto"/>
        <w:jc w:val="both"/>
        <w:rPr>
          <w:lang w:val="es-CL"/>
        </w:rPr>
      </w:pPr>
      <w:r w:rsidRPr="003B0FDE">
        <w:rPr>
          <w:lang w:val="es-CL"/>
        </w:rPr>
        <w:t>Diseñar una estrategia de marketing integral que permita captar y fidelizar clientes tanto presenciales como online, incorporando herramientas digitales y acciones de comunicación coherentes con la identidad de la marca.</w:t>
      </w:r>
    </w:p>
    <w:p w14:paraId="33317210" w14:textId="77777777" w:rsidR="00164E4D" w:rsidRPr="003B0FDE" w:rsidRDefault="00164E4D" w:rsidP="00FC2307">
      <w:pPr>
        <w:numPr>
          <w:ilvl w:val="0"/>
          <w:numId w:val="1"/>
        </w:numPr>
        <w:spacing w:line="360" w:lineRule="auto"/>
        <w:jc w:val="both"/>
        <w:rPr>
          <w:lang w:val="es-CL"/>
        </w:rPr>
      </w:pPr>
      <w:r w:rsidRPr="003B0FDE">
        <w:rPr>
          <w:lang w:val="es-CL"/>
        </w:rPr>
        <w:t>Establecer indicadores clave de rendimiento (KPI) que faciliten el seguimiento, control y mejora continua del plan de negocios.</w:t>
      </w:r>
    </w:p>
    <w:p w14:paraId="26113BDB" w14:textId="77777777" w:rsidR="00073E51" w:rsidRPr="003B0FDE" w:rsidRDefault="00073E51" w:rsidP="006128EE">
      <w:pPr>
        <w:spacing w:line="360" w:lineRule="auto"/>
        <w:jc w:val="both"/>
      </w:pPr>
    </w:p>
    <w:p w14:paraId="143DC6A6" w14:textId="70407AF9" w:rsidR="00F46203" w:rsidRPr="009309C2" w:rsidRDefault="00F46203" w:rsidP="009309C2">
      <w:pPr>
        <w:pStyle w:val="Ttulo2"/>
        <w:spacing w:line="360" w:lineRule="auto"/>
        <w:rPr>
          <w:rFonts w:ascii="Times New Roman" w:hAnsi="Times New Roman" w:cs="Times New Roman"/>
          <w:b/>
          <w:bCs/>
          <w:color w:val="auto"/>
          <w:sz w:val="24"/>
          <w:szCs w:val="24"/>
          <w:lang w:val="es-CL"/>
        </w:rPr>
      </w:pPr>
      <w:bookmarkStart w:id="5" w:name="_Toc215092643"/>
      <w:r w:rsidRPr="00BB2DA6">
        <w:rPr>
          <w:rFonts w:ascii="Times New Roman" w:hAnsi="Times New Roman" w:cs="Times New Roman"/>
          <w:b/>
          <w:bCs/>
          <w:color w:val="auto"/>
          <w:sz w:val="24"/>
          <w:szCs w:val="24"/>
          <w:lang w:val="es-CL"/>
        </w:rPr>
        <w:t>Hipótesis</w:t>
      </w:r>
      <w:bookmarkEnd w:id="5"/>
    </w:p>
    <w:p w14:paraId="3B26F3F7" w14:textId="0C0C6981" w:rsidR="00F46203" w:rsidRPr="003B0FDE" w:rsidRDefault="00F46203" w:rsidP="006128EE">
      <w:pPr>
        <w:spacing w:line="360" w:lineRule="auto"/>
        <w:jc w:val="both"/>
        <w:rPr>
          <w:lang w:val="es-CL"/>
        </w:rPr>
      </w:pPr>
      <w:r w:rsidRPr="003B0FDE">
        <w:rPr>
          <w:lang w:val="es-CL"/>
        </w:rPr>
        <w:t xml:space="preserve">La puesta en marcha de una tienda de alimentos artesanales gourmet en Santiago de Chile, que combine un modelo de venta presencial con e-commerce, es económicamente </w:t>
      </w:r>
      <w:r w:rsidR="00AD3834" w:rsidRPr="003B0FDE">
        <w:rPr>
          <w:lang w:val="es-CL"/>
        </w:rPr>
        <w:t>viable</w:t>
      </w:r>
      <w:r w:rsidRPr="003B0FDE">
        <w:rPr>
          <w:lang w:val="es-CL"/>
        </w:rPr>
        <w:t xml:space="preserve"> y </w:t>
      </w:r>
      <w:r w:rsidR="00AD3834" w:rsidRPr="003B0FDE">
        <w:rPr>
          <w:lang w:val="es-CL"/>
        </w:rPr>
        <w:t>constituye</w:t>
      </w:r>
      <w:r w:rsidRPr="003B0FDE">
        <w:rPr>
          <w:lang w:val="es-CL"/>
        </w:rPr>
        <w:t xml:space="preserve"> una </w:t>
      </w:r>
      <w:r w:rsidR="00F415A8" w:rsidRPr="003B0FDE">
        <w:rPr>
          <w:lang w:val="es-CL"/>
        </w:rPr>
        <w:t>ventaja</w:t>
      </w:r>
      <w:r w:rsidRPr="003B0FDE">
        <w:rPr>
          <w:lang w:val="es-CL"/>
        </w:rPr>
        <w:t xml:space="preserve"> competitiva </w:t>
      </w:r>
      <w:r w:rsidR="00F415A8" w:rsidRPr="003B0FDE">
        <w:rPr>
          <w:lang w:val="es-CL"/>
        </w:rPr>
        <w:t>sostenible en el mercado chileno</w:t>
      </w:r>
      <w:r w:rsidRPr="003B0FDE">
        <w:rPr>
          <w:lang w:val="es-CL"/>
        </w:rPr>
        <w:t>.</w:t>
      </w:r>
    </w:p>
    <w:p w14:paraId="3127BA23" w14:textId="77777777" w:rsidR="00D00B0E" w:rsidRDefault="00D00B0E" w:rsidP="00D00B0E">
      <w:pPr>
        <w:pStyle w:val="Ttulo2"/>
        <w:spacing w:line="360" w:lineRule="auto"/>
        <w:rPr>
          <w:rFonts w:ascii="Times New Roman" w:hAnsi="Times New Roman" w:cs="Times New Roman"/>
          <w:b/>
          <w:bCs/>
          <w:color w:val="auto"/>
          <w:sz w:val="24"/>
          <w:szCs w:val="24"/>
          <w:lang w:val="es-CL"/>
        </w:rPr>
      </w:pPr>
      <w:bookmarkStart w:id="6" w:name="_Toc215092644"/>
    </w:p>
    <w:p w14:paraId="10415293" w14:textId="79A7B06A" w:rsidR="009309C2" w:rsidRPr="00D00B0E" w:rsidRDefault="00A41362" w:rsidP="00D00B0E">
      <w:pPr>
        <w:pStyle w:val="Ttulo2"/>
        <w:spacing w:line="360" w:lineRule="auto"/>
        <w:rPr>
          <w:rFonts w:ascii="Times New Roman" w:hAnsi="Times New Roman" w:cs="Times New Roman"/>
          <w:b/>
          <w:bCs/>
          <w:color w:val="auto"/>
          <w:sz w:val="24"/>
          <w:szCs w:val="24"/>
          <w:lang w:val="es-CL"/>
        </w:rPr>
      </w:pPr>
      <w:r w:rsidRPr="00BB2DA6">
        <w:rPr>
          <w:rFonts w:ascii="Times New Roman" w:hAnsi="Times New Roman" w:cs="Times New Roman"/>
          <w:b/>
          <w:bCs/>
          <w:color w:val="auto"/>
          <w:sz w:val="24"/>
          <w:szCs w:val="24"/>
          <w:lang w:val="es-CL"/>
        </w:rPr>
        <w:t>Metodología de la investigación</w:t>
      </w:r>
      <w:bookmarkEnd w:id="6"/>
    </w:p>
    <w:p w14:paraId="41D30D1F" w14:textId="77777777" w:rsidR="00C46FE6" w:rsidRPr="003B0FDE" w:rsidRDefault="00C46FE6" w:rsidP="006128EE">
      <w:pPr>
        <w:spacing w:line="360" w:lineRule="auto"/>
        <w:jc w:val="both"/>
        <w:rPr>
          <w:lang w:val="es-CL"/>
        </w:rPr>
      </w:pPr>
      <w:r w:rsidRPr="003B0FDE">
        <w:rPr>
          <w:lang w:val="es-CL"/>
        </w:rPr>
        <w:t>El presente plan de negocios se basa en una investigación de enfoque cuantitativo, con alcance descriptivo. Este enfoque permite recopilar y analizar datos estructurados sobre las características, hábitos y preferencias del público objetivo en torno al consumo de alimentos artesanales gourmet, lo cual es esencial para fundamentar con evidencia empírica la propuesta comercial.</w:t>
      </w:r>
    </w:p>
    <w:p w14:paraId="58AB2EF5" w14:textId="1E587954" w:rsidR="00C46FE6" w:rsidRPr="003B0FDE" w:rsidRDefault="00C46FE6" w:rsidP="006128EE">
      <w:pPr>
        <w:spacing w:line="360" w:lineRule="auto"/>
        <w:jc w:val="both"/>
        <w:rPr>
          <w:lang w:val="es-CL"/>
        </w:rPr>
      </w:pPr>
      <w:r w:rsidRPr="003B0FDE">
        <w:rPr>
          <w:lang w:val="es-CL"/>
        </w:rPr>
        <w:lastRenderedPageBreak/>
        <w:t>La técnica principal de recolección de datos será la encuesta estructurada, aplicada a una muestra representativa de consumidores en la ciudad de Santiago de Chile, principal mercado objetivo del proyecto. Esta encuesta incluirá preguntas cerradas con escalas tipo Likert y dicotómicas, orientadas a medir variables como: frecuencia de compra de productos gourmet, canales de adquisición preferidos, disposición a pagar, atributos más valorados (origen, empaque, historia del productor, etc.) y nivel de interés en formatos de venta híbridos (tienda física + e-commerce)</w:t>
      </w:r>
      <w:r w:rsidR="00B30501">
        <w:rPr>
          <w:lang w:val="es-CL"/>
        </w:rPr>
        <w:t xml:space="preserve"> (</w:t>
      </w:r>
      <w:proofErr w:type="spellStart"/>
      <w:r w:rsidR="00EB4BFC" w:rsidRPr="00EB4BFC">
        <w:t>Malhotra</w:t>
      </w:r>
      <w:proofErr w:type="spellEnd"/>
      <w:r w:rsidR="00EB4BFC" w:rsidRPr="00EB4BFC">
        <w:t xml:space="preserve">, 2010; </w:t>
      </w:r>
      <w:proofErr w:type="spellStart"/>
      <w:r w:rsidR="00EB4BFC" w:rsidRPr="00EB4BFC">
        <w:t>Aaker</w:t>
      </w:r>
      <w:proofErr w:type="spellEnd"/>
      <w:r w:rsidR="00EB4BFC" w:rsidRPr="00EB4BFC">
        <w:t xml:space="preserve">, </w:t>
      </w:r>
      <w:proofErr w:type="spellStart"/>
      <w:r w:rsidR="00EB4BFC" w:rsidRPr="00EB4BFC">
        <w:t>Kumar</w:t>
      </w:r>
      <w:proofErr w:type="spellEnd"/>
      <w:r w:rsidR="00EB4BFC" w:rsidRPr="00EB4BFC">
        <w:t>, Leone, &amp; Day, 2013)</w:t>
      </w:r>
      <w:r w:rsidR="00EB4BFC">
        <w:t>.</w:t>
      </w:r>
      <w:r w:rsidR="002A1ACB">
        <w:t xml:space="preserve"> </w:t>
      </w:r>
      <w:r w:rsidR="005052CF" w:rsidRPr="005052CF">
        <w:t>Para asegurar la calidad de la información recolectada, se considera</w:t>
      </w:r>
      <w:r w:rsidR="000E298C">
        <w:t>n</w:t>
      </w:r>
      <w:r w:rsidR="005052CF" w:rsidRPr="005052CF">
        <w:t xml:space="preserve"> los criterios de validez y confiabilidad recomendados en la literatura metodológica. La validez se eval</w:t>
      </w:r>
      <w:r w:rsidR="000E298C">
        <w:t>úa</w:t>
      </w:r>
      <w:r w:rsidR="005052CF" w:rsidRPr="005052CF">
        <w:t xml:space="preserve"> en términos de validez de contenido (adecuación de los ítems para reflejar el constructo), validez de criterio (coherencia respecto a medidas externas) y validez de constructo (grado en que los ítems realmente representan las variables teóricas). En cuanto a la confiabilidad, se at</w:t>
      </w:r>
      <w:r w:rsidR="007F64D2">
        <w:t>iende</w:t>
      </w:r>
      <w:r w:rsidR="005052CF" w:rsidRPr="005052CF">
        <w:t xml:space="preserve"> a la consistencia interna del instrumento y a la estabilidad de las respuestas, de acuerdo con los lineamientos planteados por Hernández-Sampieri, Fernández-Collado y Baptista (2014) y por Carmines y </w:t>
      </w:r>
      <w:proofErr w:type="spellStart"/>
      <w:r w:rsidR="005052CF" w:rsidRPr="005052CF">
        <w:t>Zeller</w:t>
      </w:r>
      <w:proofErr w:type="spellEnd"/>
      <w:r w:rsidR="005052CF" w:rsidRPr="005052CF">
        <w:t xml:space="preserve"> (1979).</w:t>
      </w:r>
    </w:p>
    <w:p w14:paraId="3A355EE5" w14:textId="2476B4BC" w:rsidR="00C46FE6" w:rsidRDefault="00C46FE6" w:rsidP="006128EE">
      <w:pPr>
        <w:spacing w:line="360" w:lineRule="auto"/>
        <w:jc w:val="both"/>
        <w:rPr>
          <w:lang w:val="es-CL"/>
        </w:rPr>
      </w:pPr>
      <w:r w:rsidRPr="003B0FDE">
        <w:rPr>
          <w:lang w:val="es-CL"/>
        </w:rPr>
        <w:t xml:space="preserve">El cuestionario </w:t>
      </w:r>
      <w:r w:rsidR="007F64D2">
        <w:rPr>
          <w:lang w:val="es-CL"/>
        </w:rPr>
        <w:t>es</w:t>
      </w:r>
      <w:r w:rsidRPr="003B0FDE">
        <w:rPr>
          <w:lang w:val="es-CL"/>
        </w:rPr>
        <w:t xml:space="preserve"> validado mediante </w:t>
      </w:r>
      <w:r w:rsidR="00E93F7D">
        <w:rPr>
          <w:lang w:val="es-CL"/>
        </w:rPr>
        <w:t xml:space="preserve">una </w:t>
      </w:r>
      <w:r w:rsidRPr="003B0FDE">
        <w:rPr>
          <w:lang w:val="es-CL"/>
        </w:rPr>
        <w:t xml:space="preserve">prueba piloto y su muestra </w:t>
      </w:r>
      <w:r w:rsidR="00E93F7D">
        <w:rPr>
          <w:lang w:val="es-CL"/>
        </w:rPr>
        <w:t xml:space="preserve">es </w:t>
      </w:r>
      <w:r w:rsidRPr="003B0FDE">
        <w:rPr>
          <w:lang w:val="es-CL"/>
        </w:rPr>
        <w:t xml:space="preserve">definida con base </w:t>
      </w:r>
      <w:r w:rsidR="00E93F7D">
        <w:rPr>
          <w:lang w:val="es-CL"/>
        </w:rPr>
        <w:t>a</w:t>
      </w:r>
      <w:r w:rsidRPr="003B0FDE">
        <w:rPr>
          <w:lang w:val="es-CL"/>
        </w:rPr>
        <w:t xml:space="preserve"> criterios de segmentación demográfica y socioeconómica. La tabulación y análisis estadístico descriptivo permit</w:t>
      </w:r>
      <w:r w:rsidR="00E93F7D">
        <w:rPr>
          <w:lang w:val="es-CL"/>
        </w:rPr>
        <w:t>en</w:t>
      </w:r>
      <w:r w:rsidRPr="003B0FDE">
        <w:rPr>
          <w:lang w:val="es-CL"/>
        </w:rPr>
        <w:t xml:space="preserve"> generar perfiles de consumidores y validar la hipótesis de negocio desde una perspectiva empírica.</w:t>
      </w:r>
    </w:p>
    <w:p w14:paraId="61365F87" w14:textId="670FFFB3" w:rsidR="00AD3482" w:rsidRPr="003B0FDE" w:rsidRDefault="00FF5DCD" w:rsidP="006128EE">
      <w:pPr>
        <w:spacing w:line="360" w:lineRule="auto"/>
        <w:jc w:val="both"/>
        <w:rPr>
          <w:lang w:val="es-CL"/>
        </w:rPr>
      </w:pPr>
      <w:r>
        <w:rPr>
          <w:lang w:val="es-CL"/>
        </w:rPr>
        <w:t>En relación con el</w:t>
      </w:r>
      <w:r w:rsidR="00954CDF">
        <w:rPr>
          <w:lang w:val="es-CL"/>
        </w:rPr>
        <w:t xml:space="preserve"> trabajo de campo para el presente estudio, se realiz</w:t>
      </w:r>
      <w:r w:rsidR="00E93F7D">
        <w:rPr>
          <w:lang w:val="es-CL"/>
        </w:rPr>
        <w:t>a</w:t>
      </w:r>
      <w:r w:rsidR="00954CDF">
        <w:rPr>
          <w:lang w:val="es-CL"/>
        </w:rPr>
        <w:t xml:space="preserve"> </w:t>
      </w:r>
      <w:r w:rsidR="00E7397E">
        <w:rPr>
          <w:lang w:val="es-CL"/>
        </w:rPr>
        <w:t xml:space="preserve">un relevamiento presencial </w:t>
      </w:r>
      <w:r w:rsidR="008B221A">
        <w:rPr>
          <w:lang w:val="es-CL"/>
        </w:rPr>
        <w:t xml:space="preserve">en puntos estratégicos </w:t>
      </w:r>
      <w:r w:rsidR="00922C1C">
        <w:rPr>
          <w:lang w:val="es-CL"/>
        </w:rPr>
        <w:t xml:space="preserve">cercanos a importantes centros comerciales de la ciudad de Santiago, ubicados en comunas donde </w:t>
      </w:r>
      <w:r w:rsidR="003A0CC4">
        <w:rPr>
          <w:lang w:val="es-CL"/>
        </w:rPr>
        <w:t xml:space="preserve">podría haber una mayor tendencia </w:t>
      </w:r>
      <w:r w:rsidR="00937C08">
        <w:rPr>
          <w:lang w:val="es-CL"/>
        </w:rPr>
        <w:t>a encontrar a personas del grupo socioeconómico objetivo.</w:t>
      </w:r>
      <w:r w:rsidR="001C2B81">
        <w:rPr>
          <w:lang w:val="es-CL"/>
        </w:rPr>
        <w:t xml:space="preserve"> Complementariamente </w:t>
      </w:r>
      <w:r w:rsidR="00D770CA">
        <w:rPr>
          <w:lang w:val="es-CL"/>
        </w:rPr>
        <w:t>se utiliza</w:t>
      </w:r>
      <w:r w:rsidR="00E93F7D">
        <w:rPr>
          <w:lang w:val="es-CL"/>
        </w:rPr>
        <w:t>n</w:t>
      </w:r>
      <w:r w:rsidR="00D770CA">
        <w:rPr>
          <w:lang w:val="es-CL"/>
        </w:rPr>
        <w:t xml:space="preserve"> encuestas digitales</w:t>
      </w:r>
      <w:r w:rsidR="00644B70">
        <w:rPr>
          <w:lang w:val="es-CL"/>
        </w:rPr>
        <w:t xml:space="preserve">, ya que el uso de éstas </w:t>
      </w:r>
      <w:r w:rsidR="00A84521" w:rsidRPr="00644B70">
        <w:t>resulta adecuada</w:t>
      </w:r>
      <w:r w:rsidR="00644B70" w:rsidRPr="00644B70">
        <w:t xml:space="preserve"> para este tipo de investigaciones, ya que permiten un acceso rápido y económico a la muestra, reducen los sesgos de transcripción y ofrecen mayor alcance geográfico, especialmente en contextos urbanos como Santiago de Chile (</w:t>
      </w:r>
      <w:proofErr w:type="spellStart"/>
      <w:r w:rsidR="00644B70" w:rsidRPr="00644B70">
        <w:t>Dillman</w:t>
      </w:r>
      <w:proofErr w:type="spellEnd"/>
      <w:r w:rsidR="00644B70" w:rsidRPr="00644B70">
        <w:t xml:space="preserve">, </w:t>
      </w:r>
      <w:proofErr w:type="spellStart"/>
      <w:r w:rsidR="00644B70" w:rsidRPr="00644B70">
        <w:t>Smyth</w:t>
      </w:r>
      <w:proofErr w:type="spellEnd"/>
      <w:r w:rsidR="00644B70" w:rsidRPr="00644B70">
        <w:t>, &amp; Christian, 2014; Wright, 2005).</w:t>
      </w:r>
    </w:p>
    <w:p w14:paraId="2C8654A1" w14:textId="1CC9F6DC" w:rsidR="00C46FE6" w:rsidRPr="003B0FDE" w:rsidRDefault="00C46FE6" w:rsidP="006128EE">
      <w:pPr>
        <w:spacing w:line="360" w:lineRule="auto"/>
        <w:jc w:val="both"/>
        <w:rPr>
          <w:lang w:val="es-CL"/>
        </w:rPr>
      </w:pPr>
      <w:r w:rsidRPr="003B0FDE">
        <w:rPr>
          <w:lang w:val="es-CL"/>
        </w:rPr>
        <w:lastRenderedPageBreak/>
        <w:t>En cuanto al marco teórico, el trabajo se apoya en fundamentos conceptuales del emprendimiento, marketing estratégico y gestión de pequeños negocios. Se utiliza</w:t>
      </w:r>
      <w:r w:rsidR="00E93F7D">
        <w:rPr>
          <w:lang w:val="es-CL"/>
        </w:rPr>
        <w:t>n</w:t>
      </w:r>
      <w:r w:rsidRPr="003B0FDE">
        <w:rPr>
          <w:lang w:val="es-CL"/>
        </w:rPr>
        <w:t xml:space="preserve"> herramientas reconocidas como:</w:t>
      </w:r>
    </w:p>
    <w:p w14:paraId="3255ADBB" w14:textId="77777777" w:rsidR="009309C2" w:rsidRDefault="00C46FE6" w:rsidP="00713D5B">
      <w:pPr>
        <w:numPr>
          <w:ilvl w:val="0"/>
          <w:numId w:val="2"/>
        </w:numPr>
        <w:spacing w:line="360" w:lineRule="auto"/>
        <w:jc w:val="both"/>
        <w:rPr>
          <w:lang w:val="es-CL"/>
        </w:rPr>
      </w:pPr>
      <w:r w:rsidRPr="003B0FDE">
        <w:rPr>
          <w:lang w:val="es-CL"/>
        </w:rPr>
        <w:t>El modelo C</w:t>
      </w:r>
      <w:r w:rsidR="00103C13" w:rsidRPr="003B0FDE">
        <w:rPr>
          <w:lang w:val="es-CL"/>
        </w:rPr>
        <w:t>anvas</w:t>
      </w:r>
      <w:r w:rsidRPr="003B0FDE">
        <w:rPr>
          <w:lang w:val="es-CL"/>
        </w:rPr>
        <w:t xml:space="preserve"> (Osterwalder &amp; Pigneur, 2011) para estructurar la propuesta de valor, los canales, las relaciones con los clientes, las fuentes de ingreso y la estructura de costos.</w:t>
      </w:r>
    </w:p>
    <w:p w14:paraId="3F48EEE8" w14:textId="08F4CC7E" w:rsidR="00C46FE6" w:rsidRPr="009309C2" w:rsidRDefault="00C46FE6" w:rsidP="00713D5B">
      <w:pPr>
        <w:numPr>
          <w:ilvl w:val="0"/>
          <w:numId w:val="2"/>
        </w:numPr>
        <w:spacing w:line="360" w:lineRule="auto"/>
        <w:jc w:val="both"/>
        <w:rPr>
          <w:lang w:val="es-CL"/>
        </w:rPr>
      </w:pPr>
      <w:r w:rsidRPr="009309C2">
        <w:rPr>
          <w:lang w:val="es-CL"/>
        </w:rPr>
        <w:t>El análisis FODA, para evaluar las fortalezas, oportunidades, debilidades y amenazas del negocio en su contexto actual.</w:t>
      </w:r>
    </w:p>
    <w:p w14:paraId="6C021A7D" w14:textId="77777777" w:rsidR="00C46FE6" w:rsidRPr="003B0FDE" w:rsidRDefault="00C46FE6" w:rsidP="00713D5B">
      <w:pPr>
        <w:numPr>
          <w:ilvl w:val="0"/>
          <w:numId w:val="2"/>
        </w:numPr>
        <w:spacing w:line="360" w:lineRule="auto"/>
        <w:jc w:val="both"/>
        <w:rPr>
          <w:lang w:val="es-CL"/>
        </w:rPr>
      </w:pPr>
      <w:r w:rsidRPr="003B0FDE">
        <w:rPr>
          <w:lang w:val="es-CL"/>
        </w:rPr>
        <w:t>El modelo PESTEL y las cinco fuerzas de Porter para comprender el entorno macroeconómico y la dinámica competitiva del sector gourmet artesanal en Chile.</w:t>
      </w:r>
    </w:p>
    <w:p w14:paraId="27BF0FF1" w14:textId="77777777" w:rsidR="00C46FE6" w:rsidRPr="003B0FDE" w:rsidRDefault="00C46FE6" w:rsidP="00713D5B">
      <w:pPr>
        <w:numPr>
          <w:ilvl w:val="0"/>
          <w:numId w:val="2"/>
        </w:numPr>
        <w:spacing w:line="360" w:lineRule="auto"/>
        <w:jc w:val="both"/>
        <w:rPr>
          <w:lang w:val="es-CL"/>
        </w:rPr>
      </w:pPr>
      <w:r w:rsidRPr="003B0FDE">
        <w:rPr>
          <w:lang w:val="es-CL"/>
        </w:rPr>
        <w:t>Los postulados de Scarborough (2014) sobre planes de negocios aplicados a emprendimientos reales, que guían la evaluación de viabilidad económica, operativa y comercial.</w:t>
      </w:r>
    </w:p>
    <w:p w14:paraId="67D364FE" w14:textId="77777777" w:rsidR="00C46FE6" w:rsidRPr="003B0FDE" w:rsidRDefault="00C46FE6" w:rsidP="00713D5B">
      <w:pPr>
        <w:numPr>
          <w:ilvl w:val="0"/>
          <w:numId w:val="2"/>
        </w:numPr>
        <w:spacing w:line="360" w:lineRule="auto"/>
        <w:jc w:val="both"/>
        <w:rPr>
          <w:lang w:val="es-CL"/>
        </w:rPr>
      </w:pPr>
      <w:r w:rsidRPr="003B0FDE">
        <w:rPr>
          <w:lang w:val="es-CL"/>
        </w:rPr>
        <w:t>Las teorías de Kotler y Keller (2016), que permiten analizar el comportamiento del consumidor, el posicionamiento de marca y las estrategias de marketing adaptadas a productos de valor simbólico y experiencial.</w:t>
      </w:r>
    </w:p>
    <w:p w14:paraId="33D65950" w14:textId="02E34D1C" w:rsidR="00C46FE6" w:rsidRDefault="00C46FE6" w:rsidP="006128EE">
      <w:pPr>
        <w:spacing w:line="360" w:lineRule="auto"/>
        <w:jc w:val="both"/>
        <w:rPr>
          <w:lang w:val="es-CL"/>
        </w:rPr>
      </w:pPr>
      <w:r w:rsidRPr="003B0FDE">
        <w:rPr>
          <w:lang w:val="es-CL"/>
        </w:rPr>
        <w:t>Este marco teórico sirve como base conceptual para el desarrollo del plan y para interpretar los hallazgos de la investigación de mercado, permitiendo formular una propuesta coherente con las exigencias del entorno y las expectativas del consumidor gourmet actual.</w:t>
      </w:r>
    </w:p>
    <w:p w14:paraId="5337CC51" w14:textId="76D437CA" w:rsidR="00254B7F" w:rsidRPr="003B0FDE" w:rsidRDefault="009E0EC4" w:rsidP="009E0EC4">
      <w:pPr>
        <w:spacing w:line="360" w:lineRule="auto"/>
        <w:jc w:val="both"/>
        <w:rPr>
          <w:lang w:val="es-CL"/>
        </w:rPr>
      </w:pPr>
      <w:r w:rsidRPr="009E0EC4">
        <w:rPr>
          <w:lang w:val="es-CL"/>
        </w:rPr>
        <w:t>Adicionalmente, durante el proceso de redacción y revisión del presente trabajo se utili</w:t>
      </w:r>
      <w:r w:rsidR="00E93F7D">
        <w:rPr>
          <w:lang w:val="es-CL"/>
        </w:rPr>
        <w:t>za</w:t>
      </w:r>
      <w:r w:rsidRPr="009E0EC4">
        <w:rPr>
          <w:lang w:val="es-CL"/>
        </w:rPr>
        <w:t xml:space="preserve"> la herramienta de inteligencia artificial </w:t>
      </w:r>
      <w:proofErr w:type="spellStart"/>
      <w:r w:rsidRPr="009E0EC4">
        <w:rPr>
          <w:lang w:val="es-CL"/>
        </w:rPr>
        <w:t>ChatGPT</w:t>
      </w:r>
      <w:proofErr w:type="spellEnd"/>
      <w:r w:rsidRPr="009E0EC4">
        <w:rPr>
          <w:lang w:val="es-CL"/>
        </w:rPr>
        <w:t xml:space="preserve"> (versión GPT-5), desarrollada por </w:t>
      </w:r>
      <w:proofErr w:type="spellStart"/>
      <w:r w:rsidRPr="009E0EC4">
        <w:rPr>
          <w:lang w:val="es-CL"/>
        </w:rPr>
        <w:t>OpenAI</w:t>
      </w:r>
      <w:proofErr w:type="spellEnd"/>
      <w:r w:rsidRPr="009E0EC4">
        <w:rPr>
          <w:lang w:val="es-CL"/>
        </w:rPr>
        <w:t>, con fines de apoyo en la revisión gramatical, estructural y de coherencia narrativa del texto</w:t>
      </w:r>
      <w:r w:rsidR="00F076BC">
        <w:rPr>
          <w:lang w:val="es-CL"/>
        </w:rPr>
        <w:t xml:space="preserve">. </w:t>
      </w:r>
      <w:r w:rsidRPr="009E0EC4">
        <w:rPr>
          <w:lang w:val="es-CL"/>
        </w:rPr>
        <w:t xml:space="preserve">El uso de esta herramienta </w:t>
      </w:r>
      <w:r w:rsidR="005A23FF" w:rsidRPr="009E0EC4">
        <w:rPr>
          <w:lang w:val="es-CL"/>
        </w:rPr>
        <w:t>se enmarc</w:t>
      </w:r>
      <w:r w:rsidR="00E93F7D">
        <w:rPr>
          <w:lang w:val="es-CL"/>
        </w:rPr>
        <w:t>a</w:t>
      </w:r>
      <w:r w:rsidR="005A23FF" w:rsidRPr="009E0EC4">
        <w:rPr>
          <w:lang w:val="es-CL"/>
        </w:rPr>
        <w:t xml:space="preserve"> </w:t>
      </w:r>
      <w:r w:rsidR="005A23FF">
        <w:rPr>
          <w:lang w:val="es-CL"/>
        </w:rPr>
        <w:t>dentro d</w:t>
      </w:r>
      <w:r w:rsidR="005A23FF" w:rsidRPr="009E0EC4">
        <w:rPr>
          <w:lang w:val="es-CL"/>
        </w:rPr>
        <w:t>e</w:t>
      </w:r>
      <w:r w:rsidRPr="009E0EC4">
        <w:rPr>
          <w:lang w:val="es-CL"/>
        </w:rPr>
        <w:t xml:space="preserve"> las buenas prácticas académicas, sin delegar en ella la generación de contenido original ni el análisis de resultados, sino como un complemento para mejorar la redacción y presentación del documento final.</w:t>
      </w:r>
    </w:p>
    <w:p w14:paraId="252157FF" w14:textId="2B62119D" w:rsidR="00116CE4" w:rsidRPr="003B0FDE" w:rsidRDefault="00116CE4" w:rsidP="006128EE">
      <w:pPr>
        <w:spacing w:line="360" w:lineRule="auto"/>
        <w:jc w:val="both"/>
      </w:pPr>
      <w:r w:rsidRPr="003B0FDE">
        <w:br w:type="page"/>
      </w:r>
    </w:p>
    <w:p w14:paraId="5B6AF21B" w14:textId="77777777" w:rsidR="00B6493B" w:rsidRPr="00414478" w:rsidRDefault="00B6493B" w:rsidP="00BB2DA6">
      <w:pPr>
        <w:pStyle w:val="Ttulo1"/>
        <w:rPr>
          <w:rFonts w:ascii="Times New Roman" w:hAnsi="Times New Roman" w:cs="Times New Roman"/>
          <w:b/>
          <w:bCs/>
          <w:color w:val="auto"/>
          <w:sz w:val="24"/>
          <w:szCs w:val="24"/>
          <w:lang w:val="es-CL"/>
        </w:rPr>
      </w:pPr>
      <w:bookmarkStart w:id="7" w:name="_Toc215092645"/>
      <w:r w:rsidRPr="00414478">
        <w:rPr>
          <w:rFonts w:ascii="Times New Roman" w:hAnsi="Times New Roman" w:cs="Times New Roman"/>
          <w:b/>
          <w:bCs/>
          <w:color w:val="auto"/>
          <w:sz w:val="24"/>
          <w:szCs w:val="24"/>
          <w:lang w:val="es-CL"/>
        </w:rPr>
        <w:lastRenderedPageBreak/>
        <w:t>CAPÍTULO 1: MARCO TEÓRICO</w:t>
      </w:r>
      <w:bookmarkEnd w:id="7"/>
    </w:p>
    <w:p w14:paraId="4DB5064D" w14:textId="77777777" w:rsidR="00033FE1" w:rsidRPr="003B0FDE" w:rsidRDefault="00033FE1" w:rsidP="006128EE">
      <w:pPr>
        <w:spacing w:line="360" w:lineRule="auto"/>
        <w:jc w:val="both"/>
        <w:rPr>
          <w:b/>
          <w:bCs/>
          <w:lang w:val="es-CL"/>
        </w:rPr>
      </w:pPr>
    </w:p>
    <w:p w14:paraId="3EADC976" w14:textId="69B4873C" w:rsidR="00033FE1" w:rsidRPr="00414478" w:rsidRDefault="00033FE1" w:rsidP="009309C2">
      <w:pPr>
        <w:pStyle w:val="Ttulo2"/>
        <w:spacing w:line="360" w:lineRule="auto"/>
        <w:rPr>
          <w:rFonts w:ascii="Times New Roman" w:hAnsi="Times New Roman" w:cs="Times New Roman"/>
          <w:b/>
          <w:bCs/>
          <w:color w:val="auto"/>
          <w:sz w:val="24"/>
          <w:szCs w:val="24"/>
          <w:lang w:val="es-CL"/>
        </w:rPr>
      </w:pPr>
      <w:bookmarkStart w:id="8" w:name="_Toc215092646"/>
      <w:r w:rsidRPr="00414478">
        <w:rPr>
          <w:rFonts w:ascii="Times New Roman" w:hAnsi="Times New Roman" w:cs="Times New Roman"/>
          <w:b/>
          <w:bCs/>
          <w:color w:val="auto"/>
          <w:sz w:val="24"/>
          <w:szCs w:val="24"/>
          <w:lang w:val="es-CL"/>
        </w:rPr>
        <w:t>1.1. Concepto de Plan de Negocios</w:t>
      </w:r>
      <w:bookmarkEnd w:id="8"/>
    </w:p>
    <w:p w14:paraId="7AE59898" w14:textId="77777777" w:rsidR="009309C2" w:rsidRDefault="000A1BA2" w:rsidP="00927A51">
      <w:pPr>
        <w:spacing w:line="360" w:lineRule="auto"/>
        <w:jc w:val="both"/>
        <w:rPr>
          <w:lang w:val="es-CL"/>
        </w:rPr>
      </w:pPr>
      <w:r w:rsidRPr="000A1BA2">
        <w:rPr>
          <w:lang w:val="es-CL"/>
        </w:rPr>
        <w:t>El plan de negocios es una herramienta fundamental en el proceso de creación, consolidación y expansión de un emprendimiento. No se trata únicamente de un documento formal, sino de una guía estratégica que permite visualizar, organizar y proyectar una idea empresarial, integrando distintos elementos que influyen en la sostenibilidad del proyecto. Scarborough (2014) lo define como una herramienta integral que debe incluir la descripción del producto o servicio, el análisis del mercado, las estrategias de marketing, las proyecciones financieras y la evaluación de riesgos, resaltando su carácter multifuncional tanto para la planificación interna como para la presentación ante potenciales inversores.</w:t>
      </w:r>
    </w:p>
    <w:p w14:paraId="077FDE9D" w14:textId="737216E7" w:rsidR="000A1BA2" w:rsidRPr="000A1BA2" w:rsidRDefault="000A1BA2" w:rsidP="00927A51">
      <w:pPr>
        <w:spacing w:line="360" w:lineRule="auto"/>
        <w:jc w:val="both"/>
        <w:rPr>
          <w:lang w:val="es-CL"/>
        </w:rPr>
      </w:pPr>
      <w:r w:rsidRPr="000A1BA2">
        <w:rPr>
          <w:lang w:val="es-CL"/>
        </w:rPr>
        <w:t>Además de su función descriptiva, el plan de negocios cumple roles centrales de diagnóstico, planificación, monitoreo y control, permitiendo establecer metas claras, identificar recursos necesarios, diseñar una estructura organizativa eficiente y anticipar obstáculos. En el contexto actual, caracterizado por mercados competitivos, consumidores más informados y dinámicas altamente cambiantes, un plan de negocios riguroso se transforma en un elemento indispensable para orientar la toma de decisiones.</w:t>
      </w:r>
    </w:p>
    <w:p w14:paraId="432E1EE7" w14:textId="77777777" w:rsidR="000A1BA2" w:rsidRPr="000A1BA2" w:rsidRDefault="000A1BA2" w:rsidP="00927A51">
      <w:pPr>
        <w:spacing w:line="360" w:lineRule="auto"/>
        <w:jc w:val="both"/>
        <w:rPr>
          <w:lang w:val="es-CL"/>
        </w:rPr>
      </w:pPr>
      <w:r w:rsidRPr="000A1BA2">
        <w:rPr>
          <w:lang w:val="es-CL"/>
        </w:rPr>
        <w:t>En el caso del presente proyecto, orientado al comercio de productos gourmet artesanales, el plan de negocios funciona como una plataforma que articula diferentes dimensiones del negocio: comercial, operativa, tecnológica y social, y además proporciona un marco para comunicar de forma clara y estructurada el valor de la propuesta a socios estratégicos, clientes e inversionistas.</w:t>
      </w:r>
    </w:p>
    <w:p w14:paraId="3273C3E9" w14:textId="77777777" w:rsidR="000A1BA2" w:rsidRPr="000A1BA2" w:rsidRDefault="000A1BA2" w:rsidP="00927A51">
      <w:pPr>
        <w:spacing w:line="360" w:lineRule="auto"/>
        <w:jc w:val="both"/>
        <w:rPr>
          <w:lang w:val="es-CL"/>
        </w:rPr>
      </w:pPr>
      <w:r w:rsidRPr="000A1BA2">
        <w:rPr>
          <w:lang w:val="es-CL"/>
        </w:rPr>
        <w:t xml:space="preserve">El plan de negocios también se ha convertido en una herramienta clave para reducir la incertidumbre y alinear expectativas entre actores relevantes del emprendimiento. Según </w:t>
      </w:r>
      <w:proofErr w:type="spellStart"/>
      <w:r w:rsidRPr="000A1BA2">
        <w:rPr>
          <w:lang w:val="es-CL"/>
        </w:rPr>
        <w:t>Hisrich</w:t>
      </w:r>
      <w:proofErr w:type="spellEnd"/>
      <w:r w:rsidRPr="000A1BA2">
        <w:rPr>
          <w:lang w:val="es-CL"/>
        </w:rPr>
        <w:t xml:space="preserve">, </w:t>
      </w:r>
      <w:proofErr w:type="spellStart"/>
      <w:r w:rsidRPr="000A1BA2">
        <w:rPr>
          <w:lang w:val="es-CL"/>
        </w:rPr>
        <w:t>Peters</w:t>
      </w:r>
      <w:proofErr w:type="spellEnd"/>
      <w:r w:rsidRPr="000A1BA2">
        <w:rPr>
          <w:lang w:val="es-CL"/>
        </w:rPr>
        <w:t xml:space="preserve"> y </w:t>
      </w:r>
      <w:proofErr w:type="spellStart"/>
      <w:r w:rsidRPr="000A1BA2">
        <w:rPr>
          <w:lang w:val="es-CL"/>
        </w:rPr>
        <w:t>Shepherd</w:t>
      </w:r>
      <w:proofErr w:type="spellEnd"/>
      <w:r w:rsidRPr="000A1BA2">
        <w:rPr>
          <w:lang w:val="es-CL"/>
        </w:rPr>
        <w:t xml:space="preserve"> (2017), este documento permite ordenar la información interna, clarificar la lógica del proyecto y fortalecer la credibilidad frente a terceros, un aspecto especialmente relevante en emprendimientos emergentes, donde la claridad en la visión y la consistencia del modelo resultan determinantes.</w:t>
      </w:r>
    </w:p>
    <w:p w14:paraId="22D17CB4" w14:textId="77777777" w:rsidR="000A1BA2" w:rsidRPr="000A1BA2" w:rsidRDefault="000A1BA2" w:rsidP="00927A51">
      <w:pPr>
        <w:spacing w:line="360" w:lineRule="auto"/>
        <w:jc w:val="both"/>
        <w:rPr>
          <w:lang w:val="es-CL"/>
        </w:rPr>
      </w:pPr>
      <w:r w:rsidRPr="000A1BA2">
        <w:rPr>
          <w:lang w:val="es-CL"/>
        </w:rPr>
        <w:lastRenderedPageBreak/>
        <w:t>Asimismo, la literatura indica que un plan de negocios bien elaborado permite identificar brechas críticas en las distintas dimensiones del emprendimiento, facilitando la adopción temprana de mecanismos correctivos. Estas brechas pueden relacionarse con capacidad productiva, posicionamiento comercial, estructura financiera o definiciones operativas (</w:t>
      </w:r>
      <w:proofErr w:type="spellStart"/>
      <w:r w:rsidRPr="000A1BA2">
        <w:rPr>
          <w:lang w:val="es-CL"/>
        </w:rPr>
        <w:t>Barringer</w:t>
      </w:r>
      <w:proofErr w:type="spellEnd"/>
      <w:r w:rsidRPr="000A1BA2">
        <w:rPr>
          <w:lang w:val="es-CL"/>
        </w:rPr>
        <w:t xml:space="preserve"> &amp; </w:t>
      </w:r>
      <w:proofErr w:type="spellStart"/>
      <w:r w:rsidRPr="000A1BA2">
        <w:rPr>
          <w:lang w:val="es-CL"/>
        </w:rPr>
        <w:t>Ireland</w:t>
      </w:r>
      <w:proofErr w:type="spellEnd"/>
      <w:r w:rsidRPr="000A1BA2">
        <w:rPr>
          <w:lang w:val="es-CL"/>
        </w:rPr>
        <w:t>, 2019). En esta línea, el plan se concibe como un instrumento dinámico, que se revisa y actualiza durante los primeros años de funcionamiento de la empresa para asegurar coherencia entre metas y capacidades reales.</w:t>
      </w:r>
    </w:p>
    <w:p w14:paraId="63AF3A12" w14:textId="77777777" w:rsidR="000A1BA2" w:rsidRPr="000A1BA2" w:rsidRDefault="000A1BA2" w:rsidP="00927A51">
      <w:pPr>
        <w:spacing w:line="360" w:lineRule="auto"/>
        <w:jc w:val="both"/>
        <w:rPr>
          <w:lang w:val="es-CL"/>
        </w:rPr>
      </w:pPr>
      <w:r w:rsidRPr="000A1BA2">
        <w:rPr>
          <w:lang w:val="es-CL"/>
        </w:rPr>
        <w:t>La necesidad de un plan de negocios robusto se acentúa en sectores como el gourmet artesanal, donde existen desafíos específicos asociados a la estacionalidad, la variabilidad en la producción, las exigencias sanitarias, la logística especializada y las tendencias del consumo, que evolucionan con rapidez (FAO, 2022). En este contexto, el plan permite anticipar riesgos, diseñar procesos adecuados y garantizar consistencia entre la oferta, la experiencia del cliente y la gestión financiera.</w:t>
      </w:r>
    </w:p>
    <w:p w14:paraId="23C7F135" w14:textId="2A53D9DB" w:rsidR="000A1BA2" w:rsidRPr="003B0FDE" w:rsidRDefault="000A1BA2" w:rsidP="00927A51">
      <w:pPr>
        <w:spacing w:line="360" w:lineRule="auto"/>
        <w:jc w:val="both"/>
        <w:rPr>
          <w:lang w:val="es-CL"/>
        </w:rPr>
      </w:pPr>
      <w:r w:rsidRPr="000A1BA2">
        <w:rPr>
          <w:lang w:val="es-CL"/>
        </w:rPr>
        <w:t xml:space="preserve">Finalmente, el plan de negocios cumple también un rol pedagógico para el emprendedor. Según </w:t>
      </w:r>
      <w:proofErr w:type="spellStart"/>
      <w:r w:rsidRPr="000A1BA2">
        <w:rPr>
          <w:lang w:val="es-CL"/>
        </w:rPr>
        <w:t>Longenecker</w:t>
      </w:r>
      <w:proofErr w:type="spellEnd"/>
      <w:r w:rsidRPr="000A1BA2">
        <w:rPr>
          <w:lang w:val="es-CL"/>
        </w:rPr>
        <w:t xml:space="preserve">, </w:t>
      </w:r>
      <w:proofErr w:type="spellStart"/>
      <w:r w:rsidRPr="000A1BA2">
        <w:rPr>
          <w:lang w:val="es-CL"/>
        </w:rPr>
        <w:t>Petty</w:t>
      </w:r>
      <w:proofErr w:type="spellEnd"/>
      <w:r w:rsidRPr="000A1BA2">
        <w:rPr>
          <w:lang w:val="es-CL"/>
        </w:rPr>
        <w:t xml:space="preserve"> y </w:t>
      </w:r>
      <w:proofErr w:type="spellStart"/>
      <w:r w:rsidRPr="000A1BA2">
        <w:rPr>
          <w:lang w:val="es-CL"/>
        </w:rPr>
        <w:t>Palich</w:t>
      </w:r>
      <w:proofErr w:type="spellEnd"/>
      <w:r w:rsidRPr="000A1BA2">
        <w:rPr>
          <w:lang w:val="es-CL"/>
        </w:rPr>
        <w:t xml:space="preserve"> (2017), su elaboración obliga a integrar conceptos de administración, marketing, estrategia y finanzas dentro de un cuerpo conceptual coherente, fortaleciendo la capacidad analítica y la toma de decisiones basadas en evidencia, habilidades esenciales en la gestión contemporánea de pequeños negocios.</w:t>
      </w:r>
    </w:p>
    <w:p w14:paraId="20FA26FB" w14:textId="77777777" w:rsidR="00E2644E" w:rsidRDefault="00E2644E" w:rsidP="00413AD8">
      <w:pPr>
        <w:pStyle w:val="Ttulo2"/>
        <w:rPr>
          <w:rFonts w:ascii="Times New Roman" w:hAnsi="Times New Roman" w:cs="Times New Roman"/>
          <w:b/>
          <w:bCs/>
          <w:color w:val="auto"/>
          <w:sz w:val="24"/>
          <w:szCs w:val="24"/>
          <w:lang w:val="es-CL"/>
        </w:rPr>
      </w:pPr>
    </w:p>
    <w:p w14:paraId="4CD46481" w14:textId="2A0B1344" w:rsidR="00881CB7" w:rsidRDefault="00881CB7" w:rsidP="00927A51">
      <w:pPr>
        <w:pStyle w:val="Ttulo2"/>
        <w:spacing w:line="360" w:lineRule="auto"/>
        <w:rPr>
          <w:rFonts w:ascii="Times New Roman" w:hAnsi="Times New Roman" w:cs="Times New Roman"/>
          <w:b/>
          <w:bCs/>
          <w:color w:val="auto"/>
          <w:sz w:val="24"/>
          <w:szCs w:val="24"/>
          <w:lang w:val="es-CL"/>
        </w:rPr>
      </w:pPr>
      <w:bookmarkStart w:id="9" w:name="_Toc215092647"/>
      <w:r w:rsidRPr="007C3E92">
        <w:rPr>
          <w:rFonts w:ascii="Times New Roman" w:hAnsi="Times New Roman" w:cs="Times New Roman"/>
          <w:b/>
          <w:bCs/>
          <w:color w:val="auto"/>
          <w:sz w:val="24"/>
          <w:szCs w:val="24"/>
          <w:lang w:val="es-CL"/>
        </w:rPr>
        <w:t>1.2. Modelos de análisis estratégico: PESTEL, FODA y las Cinco Fuerzas de Porter</w:t>
      </w:r>
      <w:bookmarkEnd w:id="9"/>
    </w:p>
    <w:p w14:paraId="066BA328" w14:textId="77777777" w:rsidR="000A1BA2" w:rsidRPr="00927A51" w:rsidRDefault="000A1BA2" w:rsidP="00927A51">
      <w:pPr>
        <w:spacing w:line="360" w:lineRule="auto"/>
        <w:jc w:val="both"/>
        <w:rPr>
          <w:lang w:val="es-CL"/>
        </w:rPr>
      </w:pPr>
      <w:r w:rsidRPr="00927A51">
        <w:rPr>
          <w:lang w:val="es-CL"/>
        </w:rPr>
        <w:t>El análisis estratégico constituye una etapa clave dentro del proceso de planificación, ya que permite comprender el entorno en el que opera una empresa, identificar los factores que influyen en su desempeño y orientar la toma de decisiones mediante evidencia. Para ello, se utilizan herramientas reconocidas por su solidez metodológica, entre las que destacan el análisis PESTEL, el análisis FODA y el modelo de las Cinco Fuerzas de Porter.</w:t>
      </w:r>
    </w:p>
    <w:p w14:paraId="57401656" w14:textId="77777777" w:rsidR="000A1BA2" w:rsidRPr="00927A51" w:rsidRDefault="000A1BA2" w:rsidP="00927A51">
      <w:pPr>
        <w:spacing w:line="360" w:lineRule="auto"/>
        <w:jc w:val="both"/>
        <w:rPr>
          <w:lang w:val="es-CL"/>
        </w:rPr>
      </w:pPr>
      <w:r w:rsidRPr="00927A51">
        <w:rPr>
          <w:lang w:val="es-CL"/>
        </w:rPr>
        <w:t xml:space="preserve">El análisis PESTEL evalúa factores Políticos, Económicos, Sociales, Tecnológicos, Ecológicos y Legales. Su utilidad radica en que permite detectar oportunidades y amenazas externas que pueden condicionar el éxito del negocio y anticipar cambios en el contexto macroeconómico, regulatorio o sociocultural (Martínez </w:t>
      </w:r>
      <w:proofErr w:type="spellStart"/>
      <w:r w:rsidRPr="00927A51">
        <w:rPr>
          <w:lang w:val="es-CL"/>
        </w:rPr>
        <w:t>Pedrós</w:t>
      </w:r>
      <w:proofErr w:type="spellEnd"/>
      <w:r w:rsidRPr="00927A51">
        <w:rPr>
          <w:lang w:val="es-CL"/>
        </w:rPr>
        <w:t xml:space="preserve"> y Milla Gutiérrez, 2012). </w:t>
      </w:r>
      <w:r w:rsidRPr="00927A51">
        <w:rPr>
          <w:lang w:val="es-CL"/>
        </w:rPr>
        <w:lastRenderedPageBreak/>
        <w:t>Esta herramienta facilita la construcción de una visión de largo plazo del entorno y orienta ajustes estratégicos necesarios para la adaptación a nuevas dinámicas.</w:t>
      </w:r>
    </w:p>
    <w:p w14:paraId="01D2FD1F" w14:textId="680FBCA4" w:rsidR="000A1BA2" w:rsidRPr="00927A51" w:rsidRDefault="000A1BA2" w:rsidP="00927A51">
      <w:pPr>
        <w:spacing w:line="360" w:lineRule="auto"/>
        <w:jc w:val="both"/>
        <w:rPr>
          <w:lang w:val="es-CL"/>
        </w:rPr>
      </w:pPr>
      <w:r w:rsidRPr="00927A51">
        <w:rPr>
          <w:lang w:val="es-CL"/>
        </w:rPr>
        <w:t>En industrias como el sector alimentario artesanal, factores ecológicos y legales adquieren un papel pr</w:t>
      </w:r>
      <w:r w:rsidR="00C34981" w:rsidRPr="00927A51">
        <w:rPr>
          <w:lang w:val="es-CL"/>
        </w:rPr>
        <w:t>eponderante</w:t>
      </w:r>
      <w:r w:rsidRPr="00927A51">
        <w:rPr>
          <w:lang w:val="es-CL"/>
        </w:rPr>
        <w:t xml:space="preserve"> debido a la creciente preocupación por la sostenibilidad, el reciclaje de envases y la reducción del impacto ambiental. Estas tendencias influyen directamente en las decisiones de compra del consumidor (Global </w:t>
      </w:r>
      <w:proofErr w:type="spellStart"/>
      <w:r w:rsidRPr="00927A51">
        <w:rPr>
          <w:lang w:val="es-CL"/>
        </w:rPr>
        <w:t>Wellness</w:t>
      </w:r>
      <w:proofErr w:type="spellEnd"/>
      <w:r w:rsidRPr="00927A51">
        <w:rPr>
          <w:lang w:val="es-CL"/>
        </w:rPr>
        <w:t xml:space="preserve"> </w:t>
      </w:r>
      <w:proofErr w:type="spellStart"/>
      <w:r w:rsidRPr="00927A51">
        <w:rPr>
          <w:lang w:val="es-CL"/>
        </w:rPr>
        <w:t>Institute</w:t>
      </w:r>
      <w:proofErr w:type="spellEnd"/>
      <w:r w:rsidRPr="00927A51">
        <w:rPr>
          <w:lang w:val="es-CL"/>
        </w:rPr>
        <w:t xml:space="preserve">, 2024). Paralelamente, regulaciones como la Ley </w:t>
      </w:r>
      <w:r w:rsidR="00C34981" w:rsidRPr="00927A51">
        <w:rPr>
          <w:lang w:val="es-CL"/>
        </w:rPr>
        <w:t>de Responsabilidad Expendida del Producto (</w:t>
      </w:r>
      <w:r w:rsidRPr="00927A51">
        <w:rPr>
          <w:lang w:val="es-CL"/>
        </w:rPr>
        <w:t>REP</w:t>
      </w:r>
      <w:r w:rsidR="00C34981" w:rsidRPr="00927A51">
        <w:rPr>
          <w:lang w:val="es-CL"/>
        </w:rPr>
        <w:t>)</w:t>
      </w:r>
      <w:r w:rsidRPr="00927A51">
        <w:rPr>
          <w:lang w:val="es-CL"/>
        </w:rPr>
        <w:t xml:space="preserve"> o el Reglamento Sanitario de los Alimentos imponen estándares que los emprendedores deben cumplir desde el inicio. En este sentido, el análisis PESTEL permite anticipar estas exigencias y diseñar estrategias coherentes con el marco regulatorio y las expectativas sociales (Johnson, Scholes &amp; Whittington, 2017).</w:t>
      </w:r>
    </w:p>
    <w:p w14:paraId="7C0B8968" w14:textId="77777777" w:rsidR="000A1BA2" w:rsidRPr="00927A51" w:rsidRDefault="000A1BA2" w:rsidP="00927A51">
      <w:pPr>
        <w:spacing w:line="360" w:lineRule="auto"/>
        <w:jc w:val="both"/>
        <w:rPr>
          <w:lang w:val="es-CL"/>
        </w:rPr>
      </w:pPr>
      <w:r w:rsidRPr="00927A51">
        <w:rPr>
          <w:lang w:val="es-CL"/>
        </w:rPr>
        <w:t>El análisis FODA, por su parte, integra el diagnóstico interno y externo mediante la identificación de Fortalezas, Oportunidades, Debilidades y Amenazas. Su enfoque matricial facilita la generación de estrategias que potencian capacidades internas y mitigan riesgos del entorno. Este instrumento ha evolucionado hacia un modelo más integrador, orientado a la formulación de estrategias específicas en función de la combinación de variables internas y externas (</w:t>
      </w:r>
      <w:proofErr w:type="spellStart"/>
      <w:r w:rsidRPr="00927A51">
        <w:rPr>
          <w:lang w:val="es-CL"/>
        </w:rPr>
        <w:t>Gürel</w:t>
      </w:r>
      <w:proofErr w:type="spellEnd"/>
      <w:r w:rsidRPr="00927A51">
        <w:rPr>
          <w:lang w:val="es-CL"/>
        </w:rPr>
        <w:t xml:space="preserve"> &amp; </w:t>
      </w:r>
      <w:proofErr w:type="spellStart"/>
      <w:r w:rsidRPr="00927A51">
        <w:rPr>
          <w:lang w:val="es-CL"/>
        </w:rPr>
        <w:t>Tat</w:t>
      </w:r>
      <w:proofErr w:type="spellEnd"/>
      <w:r w:rsidRPr="00927A51">
        <w:rPr>
          <w:lang w:val="es-CL"/>
        </w:rPr>
        <w:t>, 2017).</w:t>
      </w:r>
    </w:p>
    <w:p w14:paraId="51429A2D" w14:textId="005F1ED2" w:rsidR="000A1BA2" w:rsidRPr="00927A51" w:rsidRDefault="000A1BA2" w:rsidP="00927A51">
      <w:pPr>
        <w:spacing w:line="360" w:lineRule="auto"/>
        <w:jc w:val="both"/>
        <w:rPr>
          <w:lang w:val="es-CL"/>
        </w:rPr>
      </w:pPr>
      <w:r w:rsidRPr="00927A51">
        <w:rPr>
          <w:lang w:val="es-CL"/>
        </w:rPr>
        <w:t>El modelo de las Cinco Fuerzas de Porter permite comprender la estructura competitiva de un sector al analizar cinco elementos fundamentales: la rivalidad entre competidores, la amenaza de nuevos entrantes, el poder de negociación de los proveedores, el poder de negociación de los clientes y la amenaza de productos sustitutos. Este marco conceptual es esencial para evaluar el atractivo del sector, las barreras de entrada y las posibilidades de diferenciación</w:t>
      </w:r>
      <w:r w:rsidR="00B27D99" w:rsidRPr="00927A51">
        <w:rPr>
          <w:lang w:val="es-CL"/>
        </w:rPr>
        <w:t xml:space="preserve"> (Porter, M.E., 2008).</w:t>
      </w:r>
    </w:p>
    <w:p w14:paraId="37E78ECF" w14:textId="77777777" w:rsidR="000A1BA2" w:rsidRPr="00927A51" w:rsidRDefault="000A1BA2" w:rsidP="00927A51">
      <w:pPr>
        <w:spacing w:line="360" w:lineRule="auto"/>
        <w:jc w:val="both"/>
        <w:rPr>
          <w:lang w:val="es-CL"/>
        </w:rPr>
      </w:pPr>
      <w:r w:rsidRPr="00927A51">
        <w:rPr>
          <w:lang w:val="es-CL"/>
        </w:rPr>
        <w:t>En el caso de los alimentos gourmet artesanales, este modelo adquiere especial relevancia debido a la sensibilidad del consumidor frente a atributos simbólicos como autenticidad, origen y trazabilidad. Estudios recientes muestran que los consumidores premium valoran estos aspectos y están dispuestos a pagar precios más altos por productos que representen historias y procesos diferenciadores (</w:t>
      </w:r>
      <w:proofErr w:type="spellStart"/>
      <w:r w:rsidRPr="00927A51">
        <w:rPr>
          <w:lang w:val="es-CL"/>
        </w:rPr>
        <w:t>Tregear</w:t>
      </w:r>
      <w:proofErr w:type="spellEnd"/>
      <w:r w:rsidRPr="00927A51">
        <w:rPr>
          <w:lang w:val="es-CL"/>
        </w:rPr>
        <w:t xml:space="preserve"> et al., 2016; </w:t>
      </w:r>
      <w:proofErr w:type="spellStart"/>
      <w:r w:rsidRPr="00927A51">
        <w:rPr>
          <w:lang w:val="es-CL"/>
        </w:rPr>
        <w:t>Beverland</w:t>
      </w:r>
      <w:proofErr w:type="spellEnd"/>
      <w:r w:rsidRPr="00927A51">
        <w:rPr>
          <w:lang w:val="es-CL"/>
        </w:rPr>
        <w:t xml:space="preserve">, 2005). Este enfoque </w:t>
      </w:r>
      <w:r w:rsidRPr="00927A51">
        <w:rPr>
          <w:lang w:val="es-CL"/>
        </w:rPr>
        <w:lastRenderedPageBreak/>
        <w:t>modifica la dinámica competitiva tradicional y favorece a modelos de negocio que logran articular una narrativa sólida.</w:t>
      </w:r>
    </w:p>
    <w:p w14:paraId="69609FD4" w14:textId="114C679D" w:rsidR="00F56611" w:rsidRDefault="000A1BA2" w:rsidP="00927A51">
      <w:pPr>
        <w:spacing w:line="360" w:lineRule="auto"/>
        <w:jc w:val="both"/>
        <w:rPr>
          <w:lang w:val="es-CL"/>
        </w:rPr>
      </w:pPr>
      <w:r w:rsidRPr="00927A51">
        <w:rPr>
          <w:lang w:val="es-CL"/>
        </w:rPr>
        <w:t>En síntesis, las herramientas de análisis estratégico permiten obtener una visión holística del sector, integrar variables relevantes del entorno y diseñar estrategias efectivas para competir en un mercado donde la diferenciación y la propuesta de valor tienen un peso mayor que la escala productiva.</w:t>
      </w:r>
    </w:p>
    <w:p w14:paraId="6B6CF07A" w14:textId="77777777" w:rsidR="00927A51" w:rsidRPr="00927A51" w:rsidRDefault="00927A51" w:rsidP="00927A51">
      <w:pPr>
        <w:spacing w:line="360" w:lineRule="auto"/>
        <w:jc w:val="both"/>
        <w:rPr>
          <w:lang w:val="es-CL"/>
        </w:rPr>
      </w:pPr>
    </w:p>
    <w:p w14:paraId="3EBA397B" w14:textId="5B62CC9D" w:rsidR="00D45C7F" w:rsidRPr="00927A51" w:rsidRDefault="00F24A15" w:rsidP="00927A51">
      <w:pPr>
        <w:pStyle w:val="Ttulo2"/>
        <w:spacing w:line="360" w:lineRule="auto"/>
        <w:rPr>
          <w:rFonts w:ascii="Times New Roman" w:hAnsi="Times New Roman" w:cs="Times New Roman"/>
          <w:b/>
          <w:bCs/>
          <w:color w:val="auto"/>
          <w:sz w:val="24"/>
          <w:szCs w:val="24"/>
          <w:lang w:val="es-CL"/>
        </w:rPr>
      </w:pPr>
      <w:bookmarkStart w:id="10" w:name="_Toc215092648"/>
      <w:r w:rsidRPr="007C3E92">
        <w:rPr>
          <w:rFonts w:ascii="Times New Roman" w:hAnsi="Times New Roman" w:cs="Times New Roman"/>
          <w:b/>
          <w:bCs/>
          <w:color w:val="auto"/>
          <w:sz w:val="24"/>
          <w:szCs w:val="24"/>
          <w:lang w:val="es-CL"/>
        </w:rPr>
        <w:t>1.3. Modelo de negocio C</w:t>
      </w:r>
      <w:r w:rsidR="00B0222B" w:rsidRPr="007C3E92">
        <w:rPr>
          <w:rFonts w:ascii="Times New Roman" w:hAnsi="Times New Roman" w:cs="Times New Roman"/>
          <w:b/>
          <w:bCs/>
          <w:color w:val="auto"/>
          <w:sz w:val="24"/>
          <w:szCs w:val="24"/>
          <w:lang w:val="es-CL"/>
        </w:rPr>
        <w:t>anvas</w:t>
      </w:r>
      <w:bookmarkEnd w:id="10"/>
    </w:p>
    <w:p w14:paraId="78FE00B0" w14:textId="3F8D054F" w:rsidR="000A1BA2" w:rsidRDefault="000A1BA2" w:rsidP="006128EE">
      <w:pPr>
        <w:spacing w:line="360" w:lineRule="auto"/>
        <w:jc w:val="both"/>
      </w:pPr>
      <w:r w:rsidRPr="000A1BA2">
        <w:t>El modelo Canvas, desarrollado por Osterwalder y Pigneur (2011), es una herramienta de gestión estratégica ampliamente utilizada para describir, analizar y diseñar modelos de negocio de manera visual y estructurada. Está compuesto por nueve bloques fundamentales que permiten comprender cómo una organización crea, entrega y captura valor.</w:t>
      </w:r>
    </w:p>
    <w:p w14:paraId="3E40D31B" w14:textId="6C1019AB" w:rsidR="00D45C7F" w:rsidRPr="003B0FDE" w:rsidRDefault="00D45C7F" w:rsidP="006128EE">
      <w:pPr>
        <w:spacing w:line="360" w:lineRule="auto"/>
        <w:jc w:val="both"/>
      </w:pPr>
      <w:r w:rsidRPr="003B0FDE">
        <w:t>Los nueve bloques del C</w:t>
      </w:r>
      <w:r w:rsidR="00B0222B" w:rsidRPr="003B0FDE">
        <w:t>anvas</w:t>
      </w:r>
      <w:r w:rsidRPr="003B0FDE">
        <w:t xml:space="preserve"> son:</w:t>
      </w:r>
    </w:p>
    <w:p w14:paraId="57EF8694" w14:textId="636DA384" w:rsidR="00D45C7F" w:rsidRPr="003B0FDE" w:rsidRDefault="00D45C7F" w:rsidP="00713D5B">
      <w:pPr>
        <w:numPr>
          <w:ilvl w:val="0"/>
          <w:numId w:val="6"/>
        </w:numPr>
        <w:spacing w:line="360" w:lineRule="auto"/>
        <w:jc w:val="both"/>
      </w:pPr>
      <w:r w:rsidRPr="003B0FDE">
        <w:t>Segmentos de clientes</w:t>
      </w:r>
    </w:p>
    <w:p w14:paraId="1B0AB874" w14:textId="0026F26C" w:rsidR="00D45C7F" w:rsidRPr="003B0FDE" w:rsidRDefault="00D45C7F" w:rsidP="00713D5B">
      <w:pPr>
        <w:numPr>
          <w:ilvl w:val="0"/>
          <w:numId w:val="6"/>
        </w:numPr>
        <w:spacing w:line="360" w:lineRule="auto"/>
        <w:jc w:val="both"/>
      </w:pPr>
      <w:r w:rsidRPr="003B0FDE">
        <w:t>Propuesta de valor</w:t>
      </w:r>
    </w:p>
    <w:p w14:paraId="05530812" w14:textId="712EC930" w:rsidR="00D45C7F" w:rsidRPr="003B0FDE" w:rsidRDefault="00D45C7F" w:rsidP="00713D5B">
      <w:pPr>
        <w:numPr>
          <w:ilvl w:val="0"/>
          <w:numId w:val="6"/>
        </w:numPr>
        <w:spacing w:line="360" w:lineRule="auto"/>
        <w:jc w:val="both"/>
      </w:pPr>
      <w:r w:rsidRPr="003B0FDE">
        <w:t>Canales</w:t>
      </w:r>
    </w:p>
    <w:p w14:paraId="5D694A6B" w14:textId="2AE919DF" w:rsidR="00D45C7F" w:rsidRPr="003B0FDE" w:rsidRDefault="00D45C7F" w:rsidP="00713D5B">
      <w:pPr>
        <w:numPr>
          <w:ilvl w:val="0"/>
          <w:numId w:val="6"/>
        </w:numPr>
        <w:spacing w:line="360" w:lineRule="auto"/>
        <w:jc w:val="both"/>
      </w:pPr>
      <w:r w:rsidRPr="003B0FDE">
        <w:t>Relaciones con los clientes</w:t>
      </w:r>
    </w:p>
    <w:p w14:paraId="2B58C756" w14:textId="4B92435F" w:rsidR="00D45C7F" w:rsidRPr="003B0FDE" w:rsidRDefault="00D45C7F" w:rsidP="00713D5B">
      <w:pPr>
        <w:numPr>
          <w:ilvl w:val="0"/>
          <w:numId w:val="6"/>
        </w:numPr>
        <w:spacing w:line="360" w:lineRule="auto"/>
        <w:jc w:val="both"/>
      </w:pPr>
      <w:r w:rsidRPr="003B0FDE">
        <w:t>Fuentes de ingresos</w:t>
      </w:r>
    </w:p>
    <w:p w14:paraId="07E3E744" w14:textId="452F78AA" w:rsidR="00D45C7F" w:rsidRPr="003B0FDE" w:rsidRDefault="00D45C7F" w:rsidP="00713D5B">
      <w:pPr>
        <w:numPr>
          <w:ilvl w:val="0"/>
          <w:numId w:val="6"/>
        </w:numPr>
        <w:spacing w:line="360" w:lineRule="auto"/>
        <w:jc w:val="both"/>
      </w:pPr>
      <w:r w:rsidRPr="003B0FDE">
        <w:t>Recursos clave</w:t>
      </w:r>
    </w:p>
    <w:p w14:paraId="4D2BD7F2" w14:textId="4934F3D7" w:rsidR="00D45C7F" w:rsidRPr="003B0FDE" w:rsidRDefault="00D45C7F" w:rsidP="00713D5B">
      <w:pPr>
        <w:numPr>
          <w:ilvl w:val="0"/>
          <w:numId w:val="6"/>
        </w:numPr>
        <w:spacing w:line="360" w:lineRule="auto"/>
        <w:jc w:val="both"/>
      </w:pPr>
      <w:r w:rsidRPr="003B0FDE">
        <w:t>Actividades clave</w:t>
      </w:r>
    </w:p>
    <w:p w14:paraId="26083A41" w14:textId="08B9FCFB" w:rsidR="00D45C7F" w:rsidRPr="003B0FDE" w:rsidRDefault="00D45C7F" w:rsidP="00713D5B">
      <w:pPr>
        <w:numPr>
          <w:ilvl w:val="0"/>
          <w:numId w:val="6"/>
        </w:numPr>
        <w:spacing w:line="360" w:lineRule="auto"/>
        <w:jc w:val="both"/>
      </w:pPr>
      <w:r w:rsidRPr="003B0FDE">
        <w:t>Socios clave</w:t>
      </w:r>
    </w:p>
    <w:p w14:paraId="24AF9333" w14:textId="622AD3E4" w:rsidR="00D45C7F" w:rsidRPr="003B0FDE" w:rsidRDefault="00D45C7F" w:rsidP="00713D5B">
      <w:pPr>
        <w:numPr>
          <w:ilvl w:val="0"/>
          <w:numId w:val="6"/>
        </w:numPr>
        <w:spacing w:line="360" w:lineRule="auto"/>
        <w:jc w:val="both"/>
      </w:pPr>
      <w:r w:rsidRPr="003B0FDE">
        <w:t>Estructura de costos</w:t>
      </w:r>
    </w:p>
    <w:p w14:paraId="549E764F" w14:textId="2F727B64" w:rsidR="000A1BA2" w:rsidRDefault="000A1BA2" w:rsidP="000A1BA2">
      <w:pPr>
        <w:spacing w:line="360" w:lineRule="auto"/>
        <w:jc w:val="both"/>
      </w:pPr>
      <w:r>
        <w:t xml:space="preserve">Cada uno de estos componentes facilita la identificación de elementos esenciales del funcionamiento del negocio y cómo se interrelacionan entre sí. Su enfoque modular permite </w:t>
      </w:r>
      <w:r>
        <w:lastRenderedPageBreak/>
        <w:t>una toma de decisiones estratégica y una iteración constante del modelo según las condiciones del entorno y los cambios en el comportamiento del consumidor.</w:t>
      </w:r>
    </w:p>
    <w:p w14:paraId="170F5B4C" w14:textId="77777777" w:rsidR="000A1BA2" w:rsidRDefault="000A1BA2" w:rsidP="000A1BA2">
      <w:pPr>
        <w:spacing w:line="360" w:lineRule="auto"/>
        <w:jc w:val="both"/>
      </w:pPr>
      <w:r>
        <w:t>Para este proyecto, orientado a una tienda de productos gourmet artesanales con operación física y digital, el Canvas es una herramienta ideal para mapear una propuesta de valor centrada en la identidad territorial, la autenticidad de los productos y la experiencia de compra. Este modelo permite definir con claridad el segmento de clientes, los canales disponibles (tienda física, e-commerce, redes sociales), los socios clave (emprendedores locales), y los recursos fundamentales (logística, selección de productos, tecnología).</w:t>
      </w:r>
    </w:p>
    <w:p w14:paraId="5C470DDC" w14:textId="77777777" w:rsidR="000A1BA2" w:rsidRDefault="000A1BA2" w:rsidP="000A1BA2">
      <w:pPr>
        <w:spacing w:line="360" w:lineRule="auto"/>
        <w:jc w:val="both"/>
      </w:pPr>
      <w:r>
        <w:t>Asimismo, el Canvas facilita la identificación de los flujos de ingresos esperados, así como los costos asociados a la operación híbrida, tales como arriendo, personal, gestión logística y soporte tecnológico. Su principal valor en este proyecto radica en su capacidad para estructurar una visión integral del negocio y apoyar la planificación financiera y operativa de forma coherente y ágil. Además, promueve la innovación continua, al permitir identificar áreas de mejora y ajustar el modelo de acuerdo con el feedback del mercado.</w:t>
      </w:r>
    </w:p>
    <w:p w14:paraId="13C5AB45" w14:textId="77777777" w:rsidR="002B7B88" w:rsidRPr="003B0FDE" w:rsidRDefault="002B7B88" w:rsidP="006128EE">
      <w:pPr>
        <w:spacing w:line="360" w:lineRule="auto"/>
        <w:jc w:val="both"/>
        <w:rPr>
          <w:lang w:val="es-419"/>
        </w:rPr>
      </w:pPr>
    </w:p>
    <w:p w14:paraId="7C260F4C" w14:textId="77777777" w:rsidR="00F24A15" w:rsidRPr="007C3E92" w:rsidRDefault="00F24A15" w:rsidP="00531741">
      <w:pPr>
        <w:pStyle w:val="Ttulo2"/>
        <w:spacing w:line="360" w:lineRule="auto"/>
        <w:rPr>
          <w:rFonts w:ascii="Times New Roman" w:hAnsi="Times New Roman" w:cs="Times New Roman"/>
          <w:b/>
          <w:bCs/>
          <w:color w:val="auto"/>
          <w:sz w:val="24"/>
          <w:szCs w:val="24"/>
          <w:lang w:val="es-CL"/>
        </w:rPr>
      </w:pPr>
      <w:bookmarkStart w:id="11" w:name="_Toc215092649"/>
      <w:r w:rsidRPr="007C3E92">
        <w:rPr>
          <w:rFonts w:ascii="Times New Roman" w:hAnsi="Times New Roman" w:cs="Times New Roman"/>
          <w:b/>
          <w:bCs/>
          <w:color w:val="auto"/>
          <w:sz w:val="24"/>
          <w:szCs w:val="24"/>
          <w:lang w:val="es-CL"/>
        </w:rPr>
        <w:t>1.4. Marketing estratégico y operativo</w:t>
      </w:r>
      <w:bookmarkEnd w:id="11"/>
    </w:p>
    <w:p w14:paraId="368A3D18" w14:textId="77777777" w:rsidR="000A1BA2" w:rsidRPr="000A1BA2" w:rsidRDefault="000A1BA2" w:rsidP="000A1BA2">
      <w:pPr>
        <w:spacing w:line="360" w:lineRule="auto"/>
        <w:jc w:val="both"/>
        <w:rPr>
          <w:lang w:val="es-CL"/>
        </w:rPr>
      </w:pPr>
      <w:r w:rsidRPr="000A1BA2">
        <w:rPr>
          <w:lang w:val="es-CL"/>
        </w:rPr>
        <w:t>El marketing desempeña un rol esencial en la definición, posicionamiento y crecimiento de un negocio, al articular la relación entre la propuesta de valor, las necesidades del consumidor y el entorno competitivo. De acuerdo con Kotler y Keller (2016), el marketing estratégico se centra en el análisis del entorno y en la identificación de oportunidades de mercado con una perspectiva de largo plazo. Bajo este enfoque, el objetivo principal es diseñar una propuesta de valor atractiva, diferenciada y sostenible, fundamentada en un conocimiento profundo del consumidor, la competencia y las tendencias del mercado.</w:t>
      </w:r>
    </w:p>
    <w:p w14:paraId="42A3B0C3" w14:textId="77777777" w:rsidR="000A1BA2" w:rsidRPr="000A1BA2" w:rsidRDefault="000A1BA2" w:rsidP="000A1BA2">
      <w:pPr>
        <w:spacing w:line="360" w:lineRule="auto"/>
        <w:jc w:val="both"/>
        <w:rPr>
          <w:lang w:val="es-CL"/>
        </w:rPr>
      </w:pPr>
      <w:r w:rsidRPr="000A1BA2">
        <w:rPr>
          <w:lang w:val="es-CL"/>
        </w:rPr>
        <w:t>La fase estratégica del marketing implica tomar decisiones clave sobre segmentación, selección del público objetivo y posicionamiento. Estos elementos permiten definir con claridad a quién se dirige la empresa, cuáles son sus atributos distintivos y cómo se diferenciará dentro de la categoría. En el contexto del presente proyecto, la propuesta busca posicionarse como una marca vinculada a la calidad, la autenticidad y la trazabilidad de los productos, incorporando valores de sostenibilidad y cercanía con productores locales.</w:t>
      </w:r>
    </w:p>
    <w:p w14:paraId="3596079B" w14:textId="77777777" w:rsidR="000A1BA2" w:rsidRPr="000A1BA2" w:rsidRDefault="000A1BA2" w:rsidP="000A1BA2">
      <w:pPr>
        <w:spacing w:line="360" w:lineRule="auto"/>
        <w:jc w:val="both"/>
        <w:rPr>
          <w:lang w:val="es-CL"/>
        </w:rPr>
      </w:pPr>
      <w:r w:rsidRPr="000A1BA2">
        <w:rPr>
          <w:lang w:val="es-CL"/>
        </w:rPr>
        <w:lastRenderedPageBreak/>
        <w:t xml:space="preserve">El marketing operativo, por su parte, se concentra en la ejecución táctica del plan estratégico a través del diseño y gestión del mix de marketing: producto, precio, plaza y promoción. Esta fase incluye decisiones concretas orientadas a llevar la propuesta de valor al mercado. Entre ellas destacan el desarrollo de empaques que comuniquen el origen y la historia del producto, la definición de precios basados en el valor percibido y la exclusividad, la distribución tanto en tienda física como mediante plataformas de comercio electrónico, y la implementación de acciones promocionales multicanal centradas en contenidos visuales, </w:t>
      </w:r>
      <w:proofErr w:type="spellStart"/>
      <w:r w:rsidRPr="000A1BA2">
        <w:rPr>
          <w:lang w:val="es-CL"/>
        </w:rPr>
        <w:t>storytelling</w:t>
      </w:r>
      <w:proofErr w:type="spellEnd"/>
      <w:r w:rsidRPr="000A1BA2">
        <w:rPr>
          <w:lang w:val="es-CL"/>
        </w:rPr>
        <w:t xml:space="preserve"> y redes sociales.</w:t>
      </w:r>
    </w:p>
    <w:p w14:paraId="4EA22DFB" w14:textId="5F1C9D7F" w:rsidR="004A4DC1" w:rsidRPr="007226F6" w:rsidRDefault="000A1BA2" w:rsidP="000A1BA2">
      <w:pPr>
        <w:spacing w:line="360" w:lineRule="auto"/>
        <w:jc w:val="both"/>
      </w:pPr>
      <w:r w:rsidRPr="000A1BA2">
        <w:rPr>
          <w:lang w:val="es-CL"/>
        </w:rPr>
        <w:t>En un negocio como el propuesto, donde el vínculo emocional con el producto es un factor decisivo en la experiencia del cliente, el marketing adquiere un rol narrativo y relacional. No solo debe comunicar atributos funcionales, sino también transmitir el relato detrás de cada producto, generar confianza y construir una comunidad de consumidores afines. La integración armónica entre el marketing estratégico y operativo permite no solo atraer clientes, sino también transformar la experiencia de compra en una herramienta de fidelización y recomendación, potenciando así el crecimiento sostenido del negocio.</w:t>
      </w:r>
      <w:r w:rsidR="004A4DC1" w:rsidRPr="003B0FDE">
        <w:rPr>
          <w:b/>
          <w:bCs/>
          <w:lang w:val="es-CL"/>
        </w:rPr>
        <w:br w:type="page"/>
      </w:r>
    </w:p>
    <w:p w14:paraId="02440C72" w14:textId="73C10322" w:rsidR="001B4B9E" w:rsidRPr="00932C9A" w:rsidRDefault="001B4B9E" w:rsidP="00413AD8">
      <w:pPr>
        <w:pStyle w:val="Ttulo1"/>
        <w:rPr>
          <w:rFonts w:ascii="Times New Roman" w:hAnsi="Times New Roman" w:cs="Times New Roman"/>
          <w:b/>
          <w:bCs/>
          <w:color w:val="auto"/>
          <w:sz w:val="24"/>
          <w:szCs w:val="24"/>
          <w:lang w:val="es-CL"/>
        </w:rPr>
      </w:pPr>
      <w:bookmarkStart w:id="12" w:name="_Toc215092650"/>
      <w:r w:rsidRPr="00932C9A">
        <w:rPr>
          <w:rFonts w:ascii="Times New Roman" w:hAnsi="Times New Roman" w:cs="Times New Roman"/>
          <w:b/>
          <w:bCs/>
          <w:color w:val="auto"/>
          <w:sz w:val="24"/>
          <w:szCs w:val="24"/>
          <w:lang w:val="es-CL"/>
        </w:rPr>
        <w:lastRenderedPageBreak/>
        <w:t xml:space="preserve">CAPÍTULO 2: </w:t>
      </w:r>
      <w:r w:rsidR="009222E6" w:rsidRPr="00932C9A">
        <w:rPr>
          <w:rFonts w:ascii="Times New Roman" w:hAnsi="Times New Roman" w:cs="Times New Roman"/>
          <w:b/>
          <w:bCs/>
          <w:color w:val="auto"/>
          <w:sz w:val="24"/>
          <w:szCs w:val="24"/>
          <w:lang w:val="es-CL"/>
        </w:rPr>
        <w:t xml:space="preserve">ANALISIS DEL ENTORNO Y </w:t>
      </w:r>
      <w:r w:rsidRPr="00932C9A">
        <w:rPr>
          <w:rFonts w:ascii="Times New Roman" w:hAnsi="Times New Roman" w:cs="Times New Roman"/>
          <w:b/>
          <w:bCs/>
          <w:color w:val="auto"/>
          <w:sz w:val="24"/>
          <w:szCs w:val="24"/>
          <w:lang w:val="es-CL"/>
        </w:rPr>
        <w:t>EL SECTOR</w:t>
      </w:r>
      <w:bookmarkEnd w:id="12"/>
    </w:p>
    <w:p w14:paraId="040AAA5C" w14:textId="77777777" w:rsidR="001B4B9E" w:rsidRPr="003B0FDE" w:rsidRDefault="001B4B9E" w:rsidP="006128EE">
      <w:pPr>
        <w:spacing w:line="360" w:lineRule="auto"/>
        <w:jc w:val="both"/>
        <w:rPr>
          <w:b/>
          <w:bCs/>
          <w:lang w:val="es-CL"/>
        </w:rPr>
      </w:pPr>
    </w:p>
    <w:p w14:paraId="079E15D5" w14:textId="35E8888D" w:rsidR="001B4B9E" w:rsidRPr="007C3E92" w:rsidRDefault="001201B6" w:rsidP="00531741">
      <w:pPr>
        <w:pStyle w:val="Ttulo2"/>
        <w:spacing w:line="360" w:lineRule="auto"/>
        <w:rPr>
          <w:rFonts w:ascii="Times New Roman" w:hAnsi="Times New Roman" w:cs="Times New Roman"/>
          <w:b/>
          <w:bCs/>
          <w:color w:val="auto"/>
          <w:sz w:val="24"/>
          <w:szCs w:val="24"/>
          <w:lang w:val="es-CL"/>
        </w:rPr>
      </w:pPr>
      <w:bookmarkStart w:id="13" w:name="_Toc215092651"/>
      <w:r w:rsidRPr="007C3E92">
        <w:rPr>
          <w:rFonts w:ascii="Times New Roman" w:hAnsi="Times New Roman" w:cs="Times New Roman"/>
          <w:b/>
          <w:bCs/>
          <w:color w:val="auto"/>
          <w:sz w:val="24"/>
          <w:szCs w:val="24"/>
          <w:lang w:val="es-CL"/>
        </w:rPr>
        <w:t xml:space="preserve">2.1 </w:t>
      </w:r>
      <w:r w:rsidR="009222E6" w:rsidRPr="007C3E92">
        <w:rPr>
          <w:rFonts w:ascii="Times New Roman" w:hAnsi="Times New Roman" w:cs="Times New Roman"/>
          <w:b/>
          <w:bCs/>
          <w:color w:val="auto"/>
          <w:sz w:val="24"/>
          <w:szCs w:val="24"/>
          <w:lang w:val="es-CL"/>
        </w:rPr>
        <w:t>Descripción del Sector</w:t>
      </w:r>
      <w:bookmarkEnd w:id="13"/>
    </w:p>
    <w:p w14:paraId="7B8170E1" w14:textId="77777777" w:rsidR="00BB7889" w:rsidRPr="00BB7889" w:rsidRDefault="00BB7889" w:rsidP="00531741">
      <w:pPr>
        <w:spacing w:line="360" w:lineRule="auto"/>
        <w:jc w:val="both"/>
        <w:rPr>
          <w:lang w:val="es-CL"/>
        </w:rPr>
      </w:pPr>
      <w:r w:rsidRPr="00BB7889">
        <w:rPr>
          <w:lang w:val="es-CL"/>
        </w:rPr>
        <w:t xml:space="preserve">El mercado de alimentos artesanales gourmet ha mostrado un crecimiento sostenido en los últimos años en Chile, impulsado por una creciente demanda de productos con identidad local, elaborados mediante técnicas tradicionales y con un alto valor agregado. Este fenómeno se inserta en una tendencia global de valorización de productos “premium” y de origen, en la que los consumidores muestran mayor consciencia del impacto ambiental, social y cultural de sus decisiones de compra. En este contexto, las tiendas especializadas que funcionan como vitrinas para pequeños productores se posicionan como alternativas atractivas frente a las grandes cadenas de </w:t>
      </w:r>
      <w:proofErr w:type="spellStart"/>
      <w:r w:rsidRPr="00BB7889">
        <w:rPr>
          <w:lang w:val="es-CL"/>
        </w:rPr>
        <w:t>retail</w:t>
      </w:r>
      <w:proofErr w:type="spellEnd"/>
      <w:r w:rsidRPr="00BB7889">
        <w:rPr>
          <w:lang w:val="es-CL"/>
        </w:rPr>
        <w:t>, que suelen privilegiar marcas industrializadas y productos importados.</w:t>
      </w:r>
    </w:p>
    <w:p w14:paraId="7FDB7A5E" w14:textId="60D064AF" w:rsidR="00BB7889" w:rsidRPr="00BB7889" w:rsidRDefault="00BB7889" w:rsidP="00531741">
      <w:pPr>
        <w:spacing w:line="360" w:lineRule="auto"/>
        <w:jc w:val="both"/>
        <w:rPr>
          <w:lang w:val="es-CL"/>
        </w:rPr>
      </w:pPr>
      <w:r w:rsidRPr="00BB7889">
        <w:rPr>
          <w:lang w:val="es-CL"/>
        </w:rPr>
        <w:t>En Santiago de Chile, particularmente en comunas como Providencia, Ñuñoa, Vitacura, Las Condes y Lo Barnechea, se observa la presencia de tiendas gourmet que presentan propuestas similares. No obstante, la mayoría de ellas centra su oferta en productos importados o en marcas ya consolidadas, lo que deja una oportunidad relevante para tiendas que trabajen exclusivamente con emprendedores locales y productos artesanales de calidad. Algunas tiendas físicas como</w:t>
      </w:r>
      <w:r>
        <w:rPr>
          <w:lang w:val="es-CL"/>
        </w:rPr>
        <w:t>:</w:t>
      </w:r>
      <w:r w:rsidRPr="00BB7889">
        <w:rPr>
          <w:lang w:val="es-CL"/>
        </w:rPr>
        <w:t xml:space="preserve"> Coquinaria, La </w:t>
      </w:r>
      <w:proofErr w:type="spellStart"/>
      <w:r w:rsidRPr="00BB7889">
        <w:rPr>
          <w:lang w:val="es-CL"/>
        </w:rPr>
        <w:t>Chakra</w:t>
      </w:r>
      <w:proofErr w:type="spellEnd"/>
      <w:r w:rsidRPr="00BB7889">
        <w:rPr>
          <w:lang w:val="es-CL"/>
        </w:rPr>
        <w:t xml:space="preserve">, Mercado Mastica o Mercado Patache, así como </w:t>
      </w:r>
      <w:proofErr w:type="spellStart"/>
      <w:r w:rsidRPr="00BB7889">
        <w:rPr>
          <w:lang w:val="es-CL"/>
        </w:rPr>
        <w:t>marketplaces</w:t>
      </w:r>
      <w:proofErr w:type="spellEnd"/>
      <w:r w:rsidRPr="00BB7889">
        <w:rPr>
          <w:lang w:val="es-CL"/>
        </w:rPr>
        <w:t xml:space="preserve"> online</w:t>
      </w:r>
      <w:r>
        <w:rPr>
          <w:lang w:val="es-CL"/>
        </w:rPr>
        <w:t>,</w:t>
      </w:r>
      <w:r w:rsidRPr="00BB7889">
        <w:rPr>
          <w:lang w:val="es-CL"/>
        </w:rPr>
        <w:t xml:space="preserve"> como Emporio Natural o La Vega </w:t>
      </w:r>
      <w:proofErr w:type="spellStart"/>
      <w:r w:rsidRPr="00BB7889">
        <w:rPr>
          <w:lang w:val="es-CL"/>
        </w:rPr>
        <w:t>Delivery</w:t>
      </w:r>
      <w:proofErr w:type="spellEnd"/>
      <w:r w:rsidRPr="00BB7889">
        <w:rPr>
          <w:lang w:val="es-CL"/>
        </w:rPr>
        <w:t xml:space="preserve"> participan en el rubro, aunque sus modelos de negocio tienden a ser menos colaborativos y no están focalizados en productos endémicos o de tradición nacional.</w:t>
      </w:r>
    </w:p>
    <w:p w14:paraId="6A83430F" w14:textId="77777777" w:rsidR="00BB7889" w:rsidRPr="00BB7889" w:rsidRDefault="00BB7889" w:rsidP="00531741">
      <w:pPr>
        <w:spacing w:line="360" w:lineRule="auto"/>
        <w:jc w:val="both"/>
        <w:rPr>
          <w:lang w:val="es-CL"/>
        </w:rPr>
      </w:pPr>
      <w:r w:rsidRPr="00BB7889">
        <w:rPr>
          <w:lang w:val="es-CL"/>
        </w:rPr>
        <w:t xml:space="preserve">El dinamismo del sector también se refleja en las cifras de comercio exterior. Según </w:t>
      </w:r>
      <w:proofErr w:type="spellStart"/>
      <w:r w:rsidRPr="00BB7889">
        <w:rPr>
          <w:lang w:val="es-CL"/>
        </w:rPr>
        <w:t>ProChile</w:t>
      </w:r>
      <w:proofErr w:type="spellEnd"/>
      <w:r w:rsidRPr="00BB7889">
        <w:rPr>
          <w:lang w:val="es-CL"/>
        </w:rPr>
        <w:t xml:space="preserve"> (2023), las exportaciones de alimentos gourmet desde Chile superaron los USD 250 millones, con un crecimiento interanual del 9,2%. A nivel interno, el mercado de alimentos gourmet y saludables se estima en más de USD 500 millones anuales, incluyendo productos naturales, orgánicos, sin sellos y de origen local. Las proyecciones indican que este segmento podría crecer a tasas superiores al 8% anual, especialmente cuando se combina la venta presencial con el canal online.</w:t>
      </w:r>
    </w:p>
    <w:p w14:paraId="48B08DE2" w14:textId="77777777" w:rsidR="00BB7889" w:rsidRPr="00BB7889" w:rsidRDefault="00BB7889" w:rsidP="00531741">
      <w:pPr>
        <w:spacing w:line="360" w:lineRule="auto"/>
        <w:jc w:val="both"/>
        <w:rPr>
          <w:lang w:val="es-CL"/>
        </w:rPr>
      </w:pPr>
    </w:p>
    <w:p w14:paraId="38400579" w14:textId="1B432F8A" w:rsidR="00BB7889" w:rsidRPr="00BB7889" w:rsidRDefault="00BB7889" w:rsidP="00531741">
      <w:pPr>
        <w:spacing w:line="360" w:lineRule="auto"/>
        <w:jc w:val="both"/>
        <w:rPr>
          <w:lang w:val="es-CL"/>
        </w:rPr>
      </w:pPr>
      <w:r w:rsidRPr="00BB7889">
        <w:rPr>
          <w:lang w:val="es-CL"/>
        </w:rPr>
        <w:lastRenderedPageBreak/>
        <w:t xml:space="preserve">El potencial de mercado se explica en parte por el perfil del consumidor urbano chileno. Se estima que más de un millón de personas en Santiago pertenecen a los segmentos socioeconómicos ABC1 y C2, caracterizados por una alta disposición a pagar por productos diferenciados y de elaboración artesanal. De acuerdo con un estudio de </w:t>
      </w:r>
      <w:proofErr w:type="spellStart"/>
      <w:r w:rsidRPr="00BB7889">
        <w:rPr>
          <w:lang w:val="es-CL"/>
        </w:rPr>
        <w:t>GfK</w:t>
      </w:r>
      <w:proofErr w:type="spellEnd"/>
      <w:r w:rsidRPr="00BB7889">
        <w:rPr>
          <w:lang w:val="es-CL"/>
        </w:rPr>
        <w:t xml:space="preserve"> </w:t>
      </w:r>
      <w:proofErr w:type="spellStart"/>
      <w:r w:rsidRPr="00BB7889">
        <w:rPr>
          <w:lang w:val="es-CL"/>
        </w:rPr>
        <w:t>Adimark</w:t>
      </w:r>
      <w:proofErr w:type="spellEnd"/>
      <w:r w:rsidRPr="00BB7889">
        <w:rPr>
          <w:lang w:val="es-CL"/>
        </w:rPr>
        <w:t xml:space="preserve"> (2022), un 67% de los consumidores nacionales declara preferir productos locales, mientras que un 54% está dispuesto a pagar más por artículos sostenibles o con atributos artesanales. Esto representa una oportunidad concreta para una tienda que combine una selección </w:t>
      </w:r>
      <w:r>
        <w:rPr>
          <w:lang w:val="es-CL"/>
        </w:rPr>
        <w:t>especializada</w:t>
      </w:r>
      <w:r w:rsidRPr="00BB7889">
        <w:rPr>
          <w:lang w:val="es-CL"/>
        </w:rPr>
        <w:t xml:space="preserve"> de productos gourmet locales, identidad territorial y un modelo comercial ético.</w:t>
      </w:r>
    </w:p>
    <w:p w14:paraId="3516FD24" w14:textId="77777777" w:rsidR="00BB7889" w:rsidRPr="00BB7889" w:rsidRDefault="00BB7889" w:rsidP="00531741">
      <w:pPr>
        <w:spacing w:line="360" w:lineRule="auto"/>
        <w:jc w:val="both"/>
        <w:rPr>
          <w:lang w:val="es-CL"/>
        </w:rPr>
      </w:pPr>
      <w:r w:rsidRPr="00BB7889">
        <w:rPr>
          <w:lang w:val="es-CL"/>
        </w:rPr>
        <w:t>Más allá del crecimiento en la demanda, el sector de productos gourmet artesanales en Chile ha evolucionado hacia un ecosistema más complejo, donde convergen dimensiones productivas, logísticas, regulatorias y de comportamiento del consumidor. Esta complejidad es coherente con lo observado en mercados gourmet internacionales, donde la consolidación del sector depende de la articulación entre pequeños productores, intermediarios especializados y consumidores de alto involucramiento (FAO, 2022).</w:t>
      </w:r>
    </w:p>
    <w:p w14:paraId="0D3F7D8F" w14:textId="50DF93C6" w:rsidR="00BB7889" w:rsidRPr="00BB7889" w:rsidRDefault="00BB7889" w:rsidP="00531741">
      <w:pPr>
        <w:spacing w:line="360" w:lineRule="auto"/>
        <w:jc w:val="both"/>
        <w:rPr>
          <w:lang w:val="es-CL"/>
        </w:rPr>
      </w:pPr>
      <w:r w:rsidRPr="00BB7889">
        <w:rPr>
          <w:lang w:val="es-CL"/>
        </w:rPr>
        <w:t>Desde una perspectiva productiva, buena parte de la oferta proviene de micro y pequeñas empresas familiares que operan con escalas reducidas y procesos de manufactura intensivos en trabajo manual. Esta estructura es característica de sectores artesanales, donde la identidad del proceso agrega valor percibido (</w:t>
      </w:r>
      <w:proofErr w:type="spellStart"/>
      <w:r w:rsidRPr="00531741">
        <w:rPr>
          <w:lang w:val="es-CL"/>
        </w:rPr>
        <w:t>Tregear</w:t>
      </w:r>
      <w:proofErr w:type="spellEnd"/>
      <w:r w:rsidRPr="00531741">
        <w:rPr>
          <w:lang w:val="es-CL"/>
        </w:rPr>
        <w:t xml:space="preserve">, A., </w:t>
      </w:r>
      <w:proofErr w:type="spellStart"/>
      <w:r w:rsidRPr="00531741">
        <w:rPr>
          <w:lang w:val="es-CL"/>
        </w:rPr>
        <w:t>Kuznesof</w:t>
      </w:r>
      <w:proofErr w:type="spellEnd"/>
      <w:r w:rsidRPr="00531741">
        <w:rPr>
          <w:lang w:val="es-CL"/>
        </w:rPr>
        <w:t xml:space="preserve">, S., &amp; </w:t>
      </w:r>
      <w:proofErr w:type="spellStart"/>
      <w:r w:rsidRPr="00531741">
        <w:rPr>
          <w:lang w:val="es-CL"/>
        </w:rPr>
        <w:t>Moxey</w:t>
      </w:r>
      <w:proofErr w:type="spellEnd"/>
      <w:r w:rsidRPr="00BB7889">
        <w:rPr>
          <w:lang w:val="es-CL"/>
        </w:rPr>
        <w:t>, 2016). Sin embargo, también evidencia desafíos relacionados con la estabilidad del inventario, la estacionalidad de materias primas y la capacidad de asegurar continuidad en la oferta para una demanda que exige calidad y disponibilidad constantes.</w:t>
      </w:r>
    </w:p>
    <w:p w14:paraId="6DEA539E" w14:textId="77777777" w:rsidR="00090AE7" w:rsidRDefault="00BB7889" w:rsidP="00531741">
      <w:pPr>
        <w:spacing w:line="360" w:lineRule="auto"/>
        <w:jc w:val="both"/>
        <w:rPr>
          <w:lang w:val="es-CL"/>
        </w:rPr>
      </w:pPr>
      <w:r w:rsidRPr="00BB7889">
        <w:rPr>
          <w:lang w:val="es-CL"/>
        </w:rPr>
        <w:t xml:space="preserve">En cuanto a los canales comerciales, el sector ha experimentado una transformación significativa durante la última década. Los consumidores demandan experiencias más personalizadas, aumentando la relevancia de puntos de venta especializados que integran atributos sensoriales, asesoría y diseño. Este fenómeno, descrito en la literatura del </w:t>
      </w:r>
      <w:proofErr w:type="spellStart"/>
      <w:r w:rsidRPr="00BB7889">
        <w:rPr>
          <w:lang w:val="es-CL"/>
        </w:rPr>
        <w:t>retail</w:t>
      </w:r>
      <w:proofErr w:type="spellEnd"/>
      <w:r w:rsidRPr="00BB7889">
        <w:rPr>
          <w:lang w:val="es-CL"/>
        </w:rPr>
        <w:t xml:space="preserve"> experiencial</w:t>
      </w:r>
      <w:r w:rsidR="00B40429">
        <w:rPr>
          <w:lang w:val="es-CL"/>
        </w:rPr>
        <w:t xml:space="preserve"> </w:t>
      </w:r>
      <w:r w:rsidR="00B40429" w:rsidRPr="00BB7889">
        <w:rPr>
          <w:lang w:val="es-CL"/>
        </w:rPr>
        <w:t>(</w:t>
      </w:r>
      <w:proofErr w:type="spellStart"/>
      <w:r w:rsidR="00B40429" w:rsidRPr="00BB7889">
        <w:rPr>
          <w:lang w:val="es-CL"/>
        </w:rPr>
        <w:t>Verhoef</w:t>
      </w:r>
      <w:proofErr w:type="spellEnd"/>
      <w:r w:rsidR="00B40429" w:rsidRPr="00BB7889">
        <w:rPr>
          <w:lang w:val="es-CL"/>
        </w:rPr>
        <w:t xml:space="preserve">, </w:t>
      </w:r>
      <w:proofErr w:type="spellStart"/>
      <w:r w:rsidR="00B40429" w:rsidRPr="00BB7889">
        <w:rPr>
          <w:lang w:val="es-CL"/>
        </w:rPr>
        <w:t>Kannan</w:t>
      </w:r>
      <w:proofErr w:type="spellEnd"/>
      <w:r w:rsidR="00B40429" w:rsidRPr="00BB7889">
        <w:rPr>
          <w:lang w:val="es-CL"/>
        </w:rPr>
        <w:t xml:space="preserve"> &amp; Inman, 2015)</w:t>
      </w:r>
      <w:r w:rsidRPr="00BB7889">
        <w:rPr>
          <w:lang w:val="es-CL"/>
        </w:rPr>
        <w:t>, se observa también en el mercado gourmet chileno</w:t>
      </w:r>
      <w:r w:rsidR="00B40429">
        <w:rPr>
          <w:lang w:val="es-CL"/>
        </w:rPr>
        <w:t>.</w:t>
      </w:r>
      <w:r w:rsidRPr="00BB7889">
        <w:rPr>
          <w:lang w:val="es-CL"/>
        </w:rPr>
        <w:t xml:space="preserve"> Paralelamente, la penetración del e-commerce ha permitido ampliar el alcance de </w:t>
      </w:r>
      <w:r w:rsidRPr="00BB7889">
        <w:rPr>
          <w:lang w:val="es-CL"/>
        </w:rPr>
        <w:lastRenderedPageBreak/>
        <w:t xml:space="preserve">los productores artesanales, promoviendo una mayor profesionalización en comunicación, empaques, estándares sanitarios y gestión digital (Global </w:t>
      </w:r>
      <w:proofErr w:type="spellStart"/>
      <w:r w:rsidRPr="00BB7889">
        <w:rPr>
          <w:lang w:val="es-CL"/>
        </w:rPr>
        <w:t>Wellness</w:t>
      </w:r>
      <w:proofErr w:type="spellEnd"/>
      <w:r w:rsidRPr="00BB7889">
        <w:rPr>
          <w:lang w:val="es-CL"/>
        </w:rPr>
        <w:t xml:space="preserve"> </w:t>
      </w:r>
      <w:proofErr w:type="spellStart"/>
      <w:r w:rsidRPr="00BB7889">
        <w:rPr>
          <w:lang w:val="es-CL"/>
        </w:rPr>
        <w:t>Institute</w:t>
      </w:r>
      <w:proofErr w:type="spellEnd"/>
      <w:r w:rsidRPr="00BB7889">
        <w:rPr>
          <w:lang w:val="es-CL"/>
        </w:rPr>
        <w:t>, 2024).</w:t>
      </w:r>
    </w:p>
    <w:p w14:paraId="47C39898" w14:textId="33C37EF5" w:rsidR="00BB7889" w:rsidRPr="00BB7889" w:rsidRDefault="00BB7889" w:rsidP="00531741">
      <w:pPr>
        <w:spacing w:line="360" w:lineRule="auto"/>
        <w:jc w:val="both"/>
        <w:rPr>
          <w:lang w:val="es-CL"/>
        </w:rPr>
      </w:pPr>
      <w:r w:rsidRPr="00BB7889">
        <w:rPr>
          <w:lang w:val="es-CL"/>
        </w:rPr>
        <w:t xml:space="preserve">El comportamiento del consumidor gourmet incluye variables que van más allá de la calidad </w:t>
      </w:r>
      <w:r>
        <w:rPr>
          <w:lang w:val="es-CL"/>
        </w:rPr>
        <w:t>del producto por sí mismo</w:t>
      </w:r>
      <w:r w:rsidRPr="00BB7889">
        <w:rPr>
          <w:lang w:val="es-CL"/>
        </w:rPr>
        <w:t>. Estudios internacionales evidencian que la autenticidad, la historia del productor y la transparencia en los procesos se han transformado en atributos centrales de valor (</w:t>
      </w:r>
      <w:proofErr w:type="spellStart"/>
      <w:r w:rsidRPr="00BB7889">
        <w:rPr>
          <w:lang w:val="es-CL"/>
        </w:rPr>
        <w:t>Beverland</w:t>
      </w:r>
      <w:proofErr w:type="spellEnd"/>
      <w:r w:rsidRPr="00BB7889">
        <w:rPr>
          <w:lang w:val="es-CL"/>
        </w:rPr>
        <w:t>, 2005). A ello se suma la creciente importancia de la sostenibilidad, el uso de insumos locales y prácticas responsables, elementos especialmente valorados por consumidores de alto interés gastronómico que consideran el impacto social y ambiental de sus decisiones (</w:t>
      </w:r>
      <w:proofErr w:type="spellStart"/>
      <w:r w:rsidRPr="00BB7889">
        <w:rPr>
          <w:lang w:val="es-CL"/>
        </w:rPr>
        <w:t>Kotler</w:t>
      </w:r>
      <w:proofErr w:type="spellEnd"/>
      <w:r w:rsidRPr="00BB7889">
        <w:rPr>
          <w:lang w:val="es-CL"/>
        </w:rPr>
        <w:t xml:space="preserve">, </w:t>
      </w:r>
      <w:proofErr w:type="spellStart"/>
      <w:r w:rsidRPr="00BB7889">
        <w:rPr>
          <w:lang w:val="es-CL"/>
        </w:rPr>
        <w:t>Kartajaya</w:t>
      </w:r>
      <w:proofErr w:type="spellEnd"/>
      <w:r w:rsidRPr="00BB7889">
        <w:rPr>
          <w:lang w:val="es-CL"/>
        </w:rPr>
        <w:t xml:space="preserve"> &amp; </w:t>
      </w:r>
      <w:proofErr w:type="spellStart"/>
      <w:r w:rsidRPr="00BB7889">
        <w:rPr>
          <w:lang w:val="es-CL"/>
        </w:rPr>
        <w:t>Setiawan</w:t>
      </w:r>
      <w:proofErr w:type="spellEnd"/>
      <w:r w:rsidRPr="00BB7889">
        <w:rPr>
          <w:lang w:val="es-CL"/>
        </w:rPr>
        <w:t>, 2021).</w:t>
      </w:r>
    </w:p>
    <w:p w14:paraId="6B9F245D" w14:textId="1D28DFB9" w:rsidR="00BB7889" w:rsidRPr="00BB7889" w:rsidRDefault="00BB7889" w:rsidP="00531741">
      <w:pPr>
        <w:spacing w:line="360" w:lineRule="auto"/>
        <w:jc w:val="both"/>
        <w:rPr>
          <w:lang w:val="es-CL"/>
        </w:rPr>
      </w:pPr>
      <w:r w:rsidRPr="00BB7889">
        <w:rPr>
          <w:lang w:val="es-CL"/>
        </w:rPr>
        <w:t xml:space="preserve">En el ámbito logístico, el sector enfrenta desafíos propios del manejo de alimentos artesanales, los cuales suelen ser más sensibles a la temperatura, manipulación o tiempo de conservación. La falta de cadenas de distribución consolidadas entre pequeños productores es una barrera identificada tanto en Chile como en otros mercados emergentes, afectando la capacidad de expansión y continuidad operativa (FAO, 2022). Este escenario ha impulsado la aparición de intermediarios especializados que ofrecen servicios de </w:t>
      </w:r>
      <w:r>
        <w:rPr>
          <w:lang w:val="es-CL"/>
        </w:rPr>
        <w:t xml:space="preserve">selección </w:t>
      </w:r>
      <w:r w:rsidR="00B40429">
        <w:rPr>
          <w:lang w:val="es-CL"/>
        </w:rPr>
        <w:t xml:space="preserve">especializada </w:t>
      </w:r>
      <w:r w:rsidR="00B40429" w:rsidRPr="00BB7889">
        <w:rPr>
          <w:lang w:val="es-CL"/>
        </w:rPr>
        <w:t>de</w:t>
      </w:r>
      <w:r w:rsidRPr="00BB7889">
        <w:rPr>
          <w:lang w:val="es-CL"/>
        </w:rPr>
        <w:t xml:space="preserve"> productos, gestión logística y exhibición estratégica, especialmente relevantes para emprendedores que no cuentan con recursos para operar de manera independiente en mercados de mayor escala.</w:t>
      </w:r>
    </w:p>
    <w:p w14:paraId="4CB4F5F7" w14:textId="1693ABFE" w:rsidR="00BB7889" w:rsidRPr="00BB7889" w:rsidRDefault="00BB7889" w:rsidP="00531741">
      <w:pPr>
        <w:spacing w:line="360" w:lineRule="auto"/>
        <w:jc w:val="both"/>
        <w:rPr>
          <w:lang w:val="es-CL"/>
        </w:rPr>
      </w:pPr>
      <w:r w:rsidRPr="00BB7889">
        <w:rPr>
          <w:lang w:val="es-CL"/>
        </w:rPr>
        <w:t xml:space="preserve">A nivel institucional, diversas iniciativas públicas han impulsado la profesionalización del sector gourmet y artesanal. Programas de </w:t>
      </w:r>
      <w:proofErr w:type="spellStart"/>
      <w:r w:rsidRPr="00BB7889">
        <w:rPr>
          <w:lang w:val="es-CL"/>
        </w:rPr>
        <w:t>Corfo</w:t>
      </w:r>
      <w:proofErr w:type="spellEnd"/>
      <w:r w:rsidRPr="00BB7889">
        <w:rPr>
          <w:lang w:val="es-CL"/>
        </w:rPr>
        <w:t xml:space="preserve">, </w:t>
      </w:r>
      <w:proofErr w:type="spellStart"/>
      <w:r w:rsidRPr="00BB7889">
        <w:rPr>
          <w:lang w:val="es-CL"/>
        </w:rPr>
        <w:t>Sercotec</w:t>
      </w:r>
      <w:proofErr w:type="spellEnd"/>
      <w:r w:rsidRPr="00BB7889">
        <w:rPr>
          <w:lang w:val="es-CL"/>
        </w:rPr>
        <w:t xml:space="preserve"> </w:t>
      </w:r>
      <w:r w:rsidR="00B40429">
        <w:rPr>
          <w:lang w:val="es-CL"/>
        </w:rPr>
        <w:t>e</w:t>
      </w:r>
      <w:r w:rsidRPr="00BB7889">
        <w:rPr>
          <w:lang w:val="es-CL"/>
        </w:rPr>
        <w:t xml:space="preserve"> </w:t>
      </w:r>
      <w:proofErr w:type="spellStart"/>
      <w:r w:rsidRPr="00BB7889">
        <w:rPr>
          <w:lang w:val="es-CL"/>
        </w:rPr>
        <w:t>Indap</w:t>
      </w:r>
      <w:proofErr w:type="spellEnd"/>
      <w:r w:rsidRPr="00BB7889">
        <w:rPr>
          <w:lang w:val="es-CL"/>
        </w:rPr>
        <w:t xml:space="preserve"> han apoyado la mejora de procesos productivos, la estandarización sanitaria y la adopción de tecnologías, alineándose con tendencias globales orientadas a fortalecer industrias alimentarias de nicho con potencial de diferenciación territorial (FAO, 2022). Estos esfuerzos han contribuido a un ecosistema más competitivo y preparado para responder a las transformaciones del consumo contemporáneo.</w:t>
      </w:r>
    </w:p>
    <w:p w14:paraId="61EC8555" w14:textId="0139F642" w:rsidR="00BB7889" w:rsidRPr="003B0FDE" w:rsidRDefault="00BB7889" w:rsidP="00531741">
      <w:pPr>
        <w:spacing w:line="360" w:lineRule="auto"/>
        <w:jc w:val="both"/>
        <w:rPr>
          <w:lang w:val="es-CL"/>
        </w:rPr>
      </w:pPr>
      <w:r w:rsidRPr="00BB7889">
        <w:rPr>
          <w:lang w:val="es-CL"/>
        </w:rPr>
        <w:t xml:space="preserve">En conjunto, estos elementos describen un sector dinámico y en expansión, donde la autenticidad, la sostenibilidad y la experiencia de compra adquieren un papel central. Tal como señalan </w:t>
      </w:r>
      <w:proofErr w:type="spellStart"/>
      <w:r w:rsidRPr="00BB7889">
        <w:rPr>
          <w:lang w:val="es-CL"/>
        </w:rPr>
        <w:t>Verhoef</w:t>
      </w:r>
      <w:proofErr w:type="spellEnd"/>
      <w:r w:rsidRPr="00BB7889">
        <w:rPr>
          <w:lang w:val="es-CL"/>
        </w:rPr>
        <w:t xml:space="preserve">, </w:t>
      </w:r>
      <w:proofErr w:type="spellStart"/>
      <w:r w:rsidRPr="00BB7889">
        <w:rPr>
          <w:lang w:val="es-CL"/>
        </w:rPr>
        <w:t>Kannan</w:t>
      </w:r>
      <w:proofErr w:type="spellEnd"/>
      <w:r w:rsidRPr="00BB7889">
        <w:rPr>
          <w:lang w:val="es-CL"/>
        </w:rPr>
        <w:t xml:space="preserve"> e </w:t>
      </w:r>
      <w:proofErr w:type="spellStart"/>
      <w:r w:rsidRPr="00BB7889">
        <w:rPr>
          <w:lang w:val="es-CL"/>
        </w:rPr>
        <w:t>Inman</w:t>
      </w:r>
      <w:proofErr w:type="spellEnd"/>
      <w:r w:rsidRPr="00BB7889">
        <w:rPr>
          <w:lang w:val="es-CL"/>
        </w:rPr>
        <w:t xml:space="preserve"> (2015), los consumidores valoran cada vez más el componente experiencial dentro de la propuesta gastronómica, mientras que </w:t>
      </w:r>
      <w:proofErr w:type="spellStart"/>
      <w:r w:rsidRPr="00BB7889">
        <w:rPr>
          <w:lang w:val="es-CL"/>
        </w:rPr>
        <w:t>Beverland</w:t>
      </w:r>
      <w:proofErr w:type="spellEnd"/>
      <w:r w:rsidRPr="00BB7889">
        <w:rPr>
          <w:lang w:val="es-CL"/>
        </w:rPr>
        <w:t xml:space="preserve"> </w:t>
      </w:r>
      <w:r w:rsidRPr="00BB7889">
        <w:rPr>
          <w:lang w:val="es-CL"/>
        </w:rPr>
        <w:lastRenderedPageBreak/>
        <w:t>(2005) destaca la autenticidad como un diferenciador clave en categorías premium. En este escenario, un proyecto como Emporio San Ignacio se posiciona de manera natural como articulador entre una oferta diversa y fragmentada y una demanda que busca calidad, coherencia estética, trazabilidad y relato.</w:t>
      </w:r>
    </w:p>
    <w:p w14:paraId="3D94C844" w14:textId="77777777" w:rsidR="003B0CD1" w:rsidRDefault="003B0CD1" w:rsidP="00090AE7">
      <w:pPr>
        <w:pStyle w:val="Ttulo2"/>
        <w:spacing w:line="360" w:lineRule="auto"/>
        <w:rPr>
          <w:rFonts w:ascii="Times New Roman" w:hAnsi="Times New Roman" w:cs="Times New Roman"/>
          <w:b/>
          <w:bCs/>
          <w:color w:val="auto"/>
          <w:sz w:val="24"/>
          <w:szCs w:val="24"/>
          <w:lang w:val="es-CL"/>
        </w:rPr>
      </w:pPr>
      <w:bookmarkStart w:id="14" w:name="_Toc215092652"/>
    </w:p>
    <w:p w14:paraId="0C371F3A" w14:textId="65A672F3" w:rsidR="004F6068" w:rsidRPr="007C3E92" w:rsidRDefault="004F6068" w:rsidP="007E6796">
      <w:pPr>
        <w:pStyle w:val="Ttulo2"/>
        <w:spacing w:line="360" w:lineRule="auto"/>
        <w:jc w:val="both"/>
        <w:rPr>
          <w:rFonts w:ascii="Times New Roman" w:hAnsi="Times New Roman" w:cs="Times New Roman"/>
          <w:b/>
          <w:bCs/>
          <w:color w:val="auto"/>
          <w:sz w:val="24"/>
          <w:szCs w:val="24"/>
          <w:lang w:val="es-CL"/>
        </w:rPr>
      </w:pPr>
      <w:r w:rsidRPr="007C3E92">
        <w:rPr>
          <w:rFonts w:ascii="Times New Roman" w:hAnsi="Times New Roman" w:cs="Times New Roman"/>
          <w:b/>
          <w:bCs/>
          <w:color w:val="auto"/>
          <w:sz w:val="24"/>
          <w:szCs w:val="24"/>
          <w:lang w:val="es-CL"/>
        </w:rPr>
        <w:t>2.</w:t>
      </w:r>
      <w:r w:rsidR="001201B6" w:rsidRPr="007C3E92">
        <w:rPr>
          <w:rFonts w:ascii="Times New Roman" w:hAnsi="Times New Roman" w:cs="Times New Roman"/>
          <w:b/>
          <w:bCs/>
          <w:color w:val="auto"/>
          <w:sz w:val="24"/>
          <w:szCs w:val="24"/>
          <w:lang w:val="es-CL"/>
        </w:rPr>
        <w:t>2</w:t>
      </w:r>
      <w:r w:rsidRPr="007C3E92">
        <w:rPr>
          <w:rFonts w:ascii="Times New Roman" w:hAnsi="Times New Roman" w:cs="Times New Roman"/>
          <w:b/>
          <w:bCs/>
          <w:color w:val="auto"/>
          <w:sz w:val="24"/>
          <w:szCs w:val="24"/>
          <w:lang w:val="es-CL"/>
        </w:rPr>
        <w:t xml:space="preserve"> Análisis PESTEL</w:t>
      </w:r>
      <w:bookmarkEnd w:id="14"/>
    </w:p>
    <w:p w14:paraId="39B5BABA" w14:textId="1BDF68F4" w:rsidR="004F6068" w:rsidRPr="003B0FDE" w:rsidRDefault="004F6068" w:rsidP="003B0CD1">
      <w:pPr>
        <w:spacing w:line="360" w:lineRule="auto"/>
        <w:jc w:val="both"/>
        <w:rPr>
          <w:lang w:val="es-CL"/>
        </w:rPr>
      </w:pPr>
      <w:r w:rsidRPr="003B0CD1">
        <w:rPr>
          <w:b/>
          <w:bCs/>
          <w:lang w:val="es-CL"/>
        </w:rPr>
        <w:t>Político:</w:t>
      </w:r>
      <w:r w:rsidRPr="003B0FDE">
        <w:rPr>
          <w:lang w:val="es-CL"/>
        </w:rPr>
        <w:t xml:space="preserve"> Chile cuenta con un marco legal y político relativamente estable para los negocios. La descentralización ha permitido un fortalecimiento de los gobiernos locales, lo que facilita la instalación de comercios en zonas urbanas como Santiago. El impulso estatal al emprendimiento mediante instituciones como CORFO y SERCOTEC favorece el desarrollo de pequeñas empresas.</w:t>
      </w:r>
    </w:p>
    <w:p w14:paraId="0BC9566D" w14:textId="0AA7FF11" w:rsidR="004F6068" w:rsidRPr="003B0FDE" w:rsidRDefault="004F6068" w:rsidP="003B0CD1">
      <w:pPr>
        <w:spacing w:line="360" w:lineRule="auto"/>
        <w:jc w:val="both"/>
        <w:rPr>
          <w:lang w:val="es-CL"/>
        </w:rPr>
      </w:pPr>
      <w:r w:rsidRPr="003B0CD1">
        <w:rPr>
          <w:b/>
          <w:bCs/>
          <w:lang w:val="es-CL"/>
        </w:rPr>
        <w:t>Económico:</w:t>
      </w:r>
      <w:r w:rsidRPr="003B0FDE">
        <w:rPr>
          <w:lang w:val="es-CL"/>
        </w:rPr>
        <w:t xml:space="preserve"> La economía chilena, a pesar de la desaceleración postpandemia, ha mantenido una inflación controlada y una creciente clase media, que impulsa el consumo de productos diferenciados y de valor agregado. El tipo de cambio ha favorecido la producción local frente a productos importados, impulsando la demanda por alimentos nacionales.</w:t>
      </w:r>
    </w:p>
    <w:p w14:paraId="460559CE" w14:textId="591CF360" w:rsidR="004F6068" w:rsidRPr="003B0FDE" w:rsidRDefault="004F6068" w:rsidP="003B0CD1">
      <w:pPr>
        <w:spacing w:line="360" w:lineRule="auto"/>
        <w:jc w:val="both"/>
        <w:rPr>
          <w:lang w:val="es-CL"/>
        </w:rPr>
      </w:pPr>
      <w:r w:rsidRPr="003B0CD1">
        <w:rPr>
          <w:b/>
          <w:bCs/>
          <w:lang w:val="es-CL"/>
        </w:rPr>
        <w:t>Sociocultural:</w:t>
      </w:r>
      <w:r w:rsidRPr="003B0FDE">
        <w:rPr>
          <w:lang w:val="es-CL"/>
        </w:rPr>
        <w:t xml:space="preserve"> Se observa un cambio en los hábitos de consumo: los chilenos buscan alimentos más saludables, con identidad territorial y de origen artesanal. Las tendencias de comercio justo, sostenibilidad y apoyo a productores locales han ganado fuerza, especialmente en comunas urbanas con alto poder adquisitivo.</w:t>
      </w:r>
    </w:p>
    <w:p w14:paraId="5653153E" w14:textId="22369F3E" w:rsidR="004F6068" w:rsidRPr="003B0FDE" w:rsidRDefault="004F6068" w:rsidP="003B0CD1">
      <w:pPr>
        <w:spacing w:line="360" w:lineRule="auto"/>
        <w:jc w:val="both"/>
        <w:rPr>
          <w:lang w:val="es-CL"/>
        </w:rPr>
      </w:pPr>
      <w:r w:rsidRPr="003B0CD1">
        <w:rPr>
          <w:b/>
          <w:bCs/>
          <w:lang w:val="es-CL"/>
        </w:rPr>
        <w:t>Tecnológico:</w:t>
      </w:r>
      <w:r w:rsidRPr="003B0FDE">
        <w:rPr>
          <w:lang w:val="es-CL"/>
        </w:rPr>
        <w:t xml:space="preserve"> La digitalización del consumo ha generado oportunidades a través del e-commerce. La adopción de herramientas como </w:t>
      </w:r>
      <w:proofErr w:type="spellStart"/>
      <w:r w:rsidRPr="003B0FDE">
        <w:rPr>
          <w:lang w:val="es-CL"/>
        </w:rPr>
        <w:t>marketplaces</w:t>
      </w:r>
      <w:proofErr w:type="spellEnd"/>
      <w:r w:rsidRPr="003B0FDE">
        <w:rPr>
          <w:lang w:val="es-CL"/>
        </w:rPr>
        <w:t xml:space="preserve">, </w:t>
      </w:r>
      <w:proofErr w:type="spellStart"/>
      <w:r w:rsidRPr="003B0FDE">
        <w:rPr>
          <w:lang w:val="es-CL"/>
        </w:rPr>
        <w:t>apps</w:t>
      </w:r>
      <w:proofErr w:type="spellEnd"/>
      <w:r w:rsidRPr="003B0FDE">
        <w:rPr>
          <w:lang w:val="es-CL"/>
        </w:rPr>
        <w:t xml:space="preserve"> de </w:t>
      </w:r>
      <w:proofErr w:type="spellStart"/>
      <w:r w:rsidRPr="003B0FDE">
        <w:rPr>
          <w:lang w:val="es-CL"/>
        </w:rPr>
        <w:t>delivery</w:t>
      </w:r>
      <w:proofErr w:type="spellEnd"/>
      <w:r w:rsidRPr="003B0FDE">
        <w:rPr>
          <w:lang w:val="es-CL"/>
        </w:rPr>
        <w:t xml:space="preserve"> y sistemas de fidelización por CRM son claves para competir y escalar ventas en este rubro.</w:t>
      </w:r>
    </w:p>
    <w:p w14:paraId="4C62CA75" w14:textId="0920565D" w:rsidR="004F6068" w:rsidRPr="003B0FDE" w:rsidRDefault="004F6068" w:rsidP="003B0CD1">
      <w:pPr>
        <w:spacing w:line="360" w:lineRule="auto"/>
        <w:jc w:val="both"/>
        <w:rPr>
          <w:lang w:val="es-CL"/>
        </w:rPr>
      </w:pPr>
      <w:r w:rsidRPr="003B0CD1">
        <w:rPr>
          <w:b/>
          <w:bCs/>
          <w:lang w:val="es-CL"/>
        </w:rPr>
        <w:t>Ecológico:</w:t>
      </w:r>
      <w:r w:rsidRPr="003B0FDE">
        <w:rPr>
          <w:lang w:val="es-CL"/>
        </w:rPr>
        <w:t xml:space="preserve"> La preocupación ambiental ha derivado en regulaciones más estrictas sobre envases y huella de carbono. Esto representa tanto una presión como una oportunidad para la diferenciación de productos con empaque </w:t>
      </w:r>
      <w:proofErr w:type="spellStart"/>
      <w:r w:rsidRPr="003B0FDE">
        <w:rPr>
          <w:lang w:val="es-CL"/>
        </w:rPr>
        <w:t>compostable</w:t>
      </w:r>
      <w:proofErr w:type="spellEnd"/>
      <w:r w:rsidRPr="003B0FDE">
        <w:rPr>
          <w:lang w:val="es-CL"/>
        </w:rPr>
        <w:t xml:space="preserve"> o reutilizable.</w:t>
      </w:r>
    </w:p>
    <w:p w14:paraId="04FDC9AB" w14:textId="1AA6E6B9" w:rsidR="004F6068" w:rsidRPr="003B0FDE" w:rsidRDefault="004F6068" w:rsidP="003B0CD1">
      <w:pPr>
        <w:spacing w:line="360" w:lineRule="auto"/>
        <w:jc w:val="both"/>
        <w:rPr>
          <w:lang w:val="es-CL"/>
        </w:rPr>
      </w:pPr>
      <w:r w:rsidRPr="003B0CD1">
        <w:rPr>
          <w:b/>
          <w:bCs/>
          <w:lang w:val="es-CL"/>
        </w:rPr>
        <w:t>Legal:</w:t>
      </w:r>
      <w:r w:rsidRPr="003B0FDE">
        <w:rPr>
          <w:lang w:val="es-CL"/>
        </w:rPr>
        <w:t xml:space="preserve"> Las normativas sanitarias, etiquetado nutricional y Ley REP (Responsabilidad Extendida del Productor) obligan a cumplir estándares exigentes. Para alimentos gourmet, esto representa una ventaja competitiva si se comunica adecuadamente al consumidor.</w:t>
      </w:r>
    </w:p>
    <w:p w14:paraId="3221FE49" w14:textId="77777777" w:rsidR="00DC3355" w:rsidRPr="003B0FDE" w:rsidRDefault="00DC3355" w:rsidP="006128EE">
      <w:pPr>
        <w:spacing w:line="360" w:lineRule="auto"/>
        <w:jc w:val="both"/>
        <w:rPr>
          <w:b/>
          <w:bCs/>
          <w:lang w:val="es-CL"/>
        </w:rPr>
      </w:pPr>
    </w:p>
    <w:p w14:paraId="01A7EBB5" w14:textId="16A84C1A" w:rsidR="000226DA" w:rsidRPr="007E6796" w:rsidRDefault="004F6068" w:rsidP="007E6796">
      <w:pPr>
        <w:pStyle w:val="Ttulo2"/>
        <w:spacing w:line="360" w:lineRule="auto"/>
        <w:rPr>
          <w:rFonts w:ascii="Times New Roman" w:hAnsi="Times New Roman" w:cs="Times New Roman"/>
          <w:b/>
          <w:bCs/>
          <w:color w:val="auto"/>
          <w:sz w:val="24"/>
          <w:szCs w:val="24"/>
          <w:lang w:val="es-CL"/>
        </w:rPr>
      </w:pPr>
      <w:bookmarkStart w:id="15" w:name="_Toc215092653"/>
      <w:r w:rsidRPr="007C3E92">
        <w:rPr>
          <w:rFonts w:ascii="Times New Roman" w:hAnsi="Times New Roman" w:cs="Times New Roman"/>
          <w:b/>
          <w:bCs/>
          <w:color w:val="auto"/>
          <w:sz w:val="24"/>
          <w:szCs w:val="24"/>
          <w:lang w:val="es-CL"/>
        </w:rPr>
        <w:t>2.</w:t>
      </w:r>
      <w:r w:rsidR="0091286B" w:rsidRPr="007C3E92">
        <w:rPr>
          <w:rFonts w:ascii="Times New Roman" w:hAnsi="Times New Roman" w:cs="Times New Roman"/>
          <w:b/>
          <w:bCs/>
          <w:color w:val="auto"/>
          <w:sz w:val="24"/>
          <w:szCs w:val="24"/>
          <w:lang w:val="es-CL"/>
        </w:rPr>
        <w:t>3</w:t>
      </w:r>
      <w:r w:rsidRPr="007C3E92">
        <w:rPr>
          <w:rFonts w:ascii="Times New Roman" w:hAnsi="Times New Roman" w:cs="Times New Roman"/>
          <w:b/>
          <w:bCs/>
          <w:color w:val="auto"/>
          <w:sz w:val="24"/>
          <w:szCs w:val="24"/>
          <w:lang w:val="es-CL"/>
        </w:rPr>
        <w:t xml:space="preserve"> Análisis de la industria y las 5 fuerzas de Porter</w:t>
      </w:r>
      <w:bookmarkEnd w:id="15"/>
    </w:p>
    <w:p w14:paraId="7DE7DF93" w14:textId="39C233D9" w:rsidR="000226DA" w:rsidRPr="007E6796" w:rsidRDefault="004F6068" w:rsidP="00713D5B">
      <w:pPr>
        <w:numPr>
          <w:ilvl w:val="0"/>
          <w:numId w:val="3"/>
        </w:numPr>
        <w:spacing w:line="360" w:lineRule="auto"/>
        <w:jc w:val="both"/>
        <w:rPr>
          <w:lang w:val="es-CL"/>
        </w:rPr>
      </w:pPr>
      <w:r w:rsidRPr="003B0FDE">
        <w:rPr>
          <w:b/>
          <w:bCs/>
          <w:lang w:val="es-CL"/>
        </w:rPr>
        <w:t>Rivalidad entre competidores:</w:t>
      </w:r>
      <w:r w:rsidRPr="003B0FDE">
        <w:rPr>
          <w:lang w:val="es-CL"/>
        </w:rPr>
        <w:t xml:space="preserve"> Alta, pero fragmentada. Existen tiendas gourmet, ferias y pequeños comercios, pero pocos con una propuesta integral y </w:t>
      </w:r>
      <w:r w:rsidR="00C477CA" w:rsidRPr="003B0FDE">
        <w:rPr>
          <w:lang w:val="es-CL"/>
        </w:rPr>
        <w:t>enfocadas exclusivamente a productos de origen</w:t>
      </w:r>
      <w:r w:rsidRPr="003B0FDE">
        <w:rPr>
          <w:lang w:val="es-CL"/>
        </w:rPr>
        <w:t xml:space="preserve"> nacional. La diferenciación será clave.</w:t>
      </w:r>
    </w:p>
    <w:p w14:paraId="15FBD98F" w14:textId="46B00618" w:rsidR="000226DA" w:rsidRPr="007E6796" w:rsidRDefault="004F6068" w:rsidP="00713D5B">
      <w:pPr>
        <w:numPr>
          <w:ilvl w:val="0"/>
          <w:numId w:val="3"/>
        </w:numPr>
        <w:spacing w:line="360" w:lineRule="auto"/>
        <w:jc w:val="both"/>
        <w:rPr>
          <w:lang w:val="es-CL"/>
        </w:rPr>
      </w:pPr>
      <w:r w:rsidRPr="003B0FDE">
        <w:rPr>
          <w:b/>
          <w:bCs/>
          <w:lang w:val="es-CL"/>
        </w:rPr>
        <w:t>Amenaza de nuevos entrantes:</w:t>
      </w:r>
      <w:r w:rsidRPr="003B0FDE">
        <w:rPr>
          <w:lang w:val="es-CL"/>
        </w:rPr>
        <w:t xml:space="preserve"> Media. Las barreras de entrada son moderadas, aunque la consolidación de relaciones con proveedores artesanales únicos representa una ventaja competitiva defensiva.</w:t>
      </w:r>
    </w:p>
    <w:p w14:paraId="22808C92" w14:textId="5EF42839" w:rsidR="000226DA" w:rsidRPr="007E6796" w:rsidRDefault="004F6068" w:rsidP="00713D5B">
      <w:pPr>
        <w:numPr>
          <w:ilvl w:val="0"/>
          <w:numId w:val="3"/>
        </w:numPr>
        <w:spacing w:line="360" w:lineRule="auto"/>
        <w:jc w:val="both"/>
        <w:rPr>
          <w:lang w:val="es-CL"/>
        </w:rPr>
      </w:pPr>
      <w:r w:rsidRPr="003B0FDE">
        <w:rPr>
          <w:b/>
          <w:bCs/>
          <w:lang w:val="es-CL"/>
        </w:rPr>
        <w:t>Poder de negociación de proveedores:</w:t>
      </w:r>
      <w:r w:rsidRPr="003B0FDE">
        <w:rPr>
          <w:lang w:val="es-CL"/>
        </w:rPr>
        <w:t xml:space="preserve"> Bajo a medio. Muchos emprendedores necesitan canales de venta, lo que permite condiciones favorables de negociación para quien ofrece una plataforma visible y estable.</w:t>
      </w:r>
    </w:p>
    <w:p w14:paraId="226C6DEB" w14:textId="31261FDF" w:rsidR="000226DA" w:rsidRPr="007E6796" w:rsidRDefault="004F6068" w:rsidP="00713D5B">
      <w:pPr>
        <w:numPr>
          <w:ilvl w:val="0"/>
          <w:numId w:val="3"/>
        </w:numPr>
        <w:spacing w:line="360" w:lineRule="auto"/>
        <w:jc w:val="both"/>
        <w:rPr>
          <w:lang w:val="es-CL"/>
        </w:rPr>
      </w:pPr>
      <w:r w:rsidRPr="003B0FDE">
        <w:rPr>
          <w:b/>
          <w:bCs/>
          <w:lang w:val="es-CL"/>
        </w:rPr>
        <w:t>Poder de negociación de los compradores:</w:t>
      </w:r>
      <w:r w:rsidRPr="003B0FDE">
        <w:rPr>
          <w:lang w:val="es-CL"/>
        </w:rPr>
        <w:t xml:space="preserve"> Alto. El consumidor gourmet es exigente en calidad, origen, trazabilidad y sostenibilidad. Esto obliga a estrategias centradas en valor agregado y transparencia.</w:t>
      </w:r>
    </w:p>
    <w:p w14:paraId="1C9BFFCF" w14:textId="3C4FDC0F" w:rsidR="004F6068" w:rsidRPr="003B0FDE" w:rsidRDefault="004F6068" w:rsidP="00713D5B">
      <w:pPr>
        <w:numPr>
          <w:ilvl w:val="0"/>
          <w:numId w:val="3"/>
        </w:numPr>
        <w:spacing w:line="360" w:lineRule="auto"/>
        <w:jc w:val="both"/>
        <w:rPr>
          <w:lang w:val="es-CL"/>
        </w:rPr>
      </w:pPr>
      <w:r w:rsidRPr="003B0FDE">
        <w:rPr>
          <w:b/>
          <w:bCs/>
          <w:lang w:val="es-CL"/>
        </w:rPr>
        <w:t>Amenaza de productos sustitutos:</w:t>
      </w:r>
      <w:r w:rsidRPr="003B0FDE">
        <w:rPr>
          <w:lang w:val="es-CL"/>
        </w:rPr>
        <w:t xml:space="preserve"> Media. Productos industriales premium pueden competir en precio o disponibilidad, pero carecen de la historia y origen artesanal, lo que refuerza la necesidad de comunicar esos atributos.</w:t>
      </w:r>
    </w:p>
    <w:p w14:paraId="56FDEE25" w14:textId="77777777" w:rsidR="0050658C" w:rsidRPr="003B0FDE" w:rsidRDefault="0050658C" w:rsidP="006128EE">
      <w:pPr>
        <w:spacing w:line="360" w:lineRule="auto"/>
        <w:jc w:val="both"/>
        <w:rPr>
          <w:b/>
          <w:bCs/>
          <w:lang w:val="es-CL"/>
        </w:rPr>
      </w:pPr>
    </w:p>
    <w:p w14:paraId="1639D125" w14:textId="245B19D5" w:rsidR="00DC3355" w:rsidRPr="00137BDA" w:rsidRDefault="004F6068" w:rsidP="00137BDA">
      <w:pPr>
        <w:pStyle w:val="Ttulo2"/>
        <w:spacing w:line="360" w:lineRule="auto"/>
        <w:rPr>
          <w:rFonts w:ascii="Times New Roman" w:hAnsi="Times New Roman" w:cs="Times New Roman"/>
          <w:b/>
          <w:bCs/>
          <w:color w:val="auto"/>
          <w:sz w:val="24"/>
          <w:szCs w:val="24"/>
          <w:lang w:val="es-CL"/>
        </w:rPr>
      </w:pPr>
      <w:bookmarkStart w:id="16" w:name="_Toc215092654"/>
      <w:r w:rsidRPr="007C3E92">
        <w:rPr>
          <w:rFonts w:ascii="Times New Roman" w:hAnsi="Times New Roman" w:cs="Times New Roman"/>
          <w:b/>
          <w:bCs/>
          <w:color w:val="auto"/>
          <w:sz w:val="24"/>
          <w:szCs w:val="24"/>
          <w:lang w:val="es-CL"/>
        </w:rPr>
        <w:t>2.</w:t>
      </w:r>
      <w:r w:rsidR="0091286B" w:rsidRPr="007C3E92">
        <w:rPr>
          <w:rFonts w:ascii="Times New Roman" w:hAnsi="Times New Roman" w:cs="Times New Roman"/>
          <w:b/>
          <w:bCs/>
          <w:color w:val="auto"/>
          <w:sz w:val="24"/>
          <w:szCs w:val="24"/>
          <w:lang w:val="es-CL"/>
        </w:rPr>
        <w:t>4</w:t>
      </w:r>
      <w:r w:rsidRPr="007C3E92">
        <w:rPr>
          <w:rFonts w:ascii="Times New Roman" w:hAnsi="Times New Roman" w:cs="Times New Roman"/>
          <w:b/>
          <w:bCs/>
          <w:color w:val="auto"/>
          <w:sz w:val="24"/>
          <w:szCs w:val="24"/>
          <w:lang w:val="es-CL"/>
        </w:rPr>
        <w:t xml:space="preserve"> Análisis del entorno competitivo</w:t>
      </w:r>
      <w:bookmarkEnd w:id="16"/>
    </w:p>
    <w:p w14:paraId="5BA93B6A" w14:textId="31D751D4" w:rsidR="004F6068" w:rsidRPr="003B0FDE" w:rsidRDefault="004F6068" w:rsidP="006128EE">
      <w:pPr>
        <w:spacing w:line="360" w:lineRule="auto"/>
        <w:jc w:val="both"/>
        <w:rPr>
          <w:lang w:val="es-CL"/>
        </w:rPr>
      </w:pPr>
      <w:r w:rsidRPr="003B0FDE">
        <w:rPr>
          <w:lang w:val="es-CL"/>
        </w:rPr>
        <w:t xml:space="preserve">Santiago concentra la mayoría de </w:t>
      </w:r>
      <w:r w:rsidR="00A91200" w:rsidRPr="003B0FDE">
        <w:rPr>
          <w:lang w:val="es-CL"/>
        </w:rPr>
        <w:t xml:space="preserve">las </w:t>
      </w:r>
      <w:r w:rsidRPr="003B0FDE">
        <w:rPr>
          <w:lang w:val="es-CL"/>
        </w:rPr>
        <w:t>tiendas gourmet del país. Sin embargo, la mayo</w:t>
      </w:r>
      <w:r w:rsidR="00B40429">
        <w:rPr>
          <w:lang w:val="es-CL"/>
        </w:rPr>
        <w:t>r parte de éstas</w:t>
      </w:r>
      <w:r w:rsidRPr="003B0FDE">
        <w:rPr>
          <w:lang w:val="es-CL"/>
        </w:rPr>
        <w:t xml:space="preserve"> comercializa marcas ya establecidas o productos importados. La propuesta de valor del Emporio San Ignacio</w:t>
      </w:r>
      <w:r w:rsidR="004D34E3" w:rsidRPr="003B0FDE">
        <w:rPr>
          <w:lang w:val="es-CL"/>
        </w:rPr>
        <w:t xml:space="preserve"> es </w:t>
      </w:r>
      <w:r w:rsidRPr="003B0FDE">
        <w:rPr>
          <w:lang w:val="es-CL"/>
        </w:rPr>
        <w:t>centra</w:t>
      </w:r>
      <w:r w:rsidR="004D34E3" w:rsidRPr="003B0FDE">
        <w:rPr>
          <w:lang w:val="es-CL"/>
        </w:rPr>
        <w:t>rse</w:t>
      </w:r>
      <w:r w:rsidRPr="003B0FDE">
        <w:rPr>
          <w:lang w:val="es-CL"/>
        </w:rPr>
        <w:t xml:space="preserve"> en productos artesanales chilenos con identidad territoria</w:t>
      </w:r>
      <w:r w:rsidR="004D34E3" w:rsidRPr="003B0FDE">
        <w:rPr>
          <w:lang w:val="es-CL"/>
        </w:rPr>
        <w:t>l,</w:t>
      </w:r>
      <w:r w:rsidRPr="003B0FDE">
        <w:rPr>
          <w:lang w:val="es-CL"/>
        </w:rPr>
        <w:t xml:space="preserve"> </w:t>
      </w:r>
      <w:r w:rsidR="004D34E3" w:rsidRPr="003B0FDE">
        <w:rPr>
          <w:lang w:val="es-CL"/>
        </w:rPr>
        <w:t xml:space="preserve">lo que </w:t>
      </w:r>
      <w:r w:rsidRPr="003B0FDE">
        <w:rPr>
          <w:lang w:val="es-CL"/>
        </w:rPr>
        <w:t>permite posicionarse como un espacio de descubrimiento y apoyo al emprendimiento.</w:t>
      </w:r>
    </w:p>
    <w:p w14:paraId="06592967" w14:textId="159AB645" w:rsidR="004F6068" w:rsidRPr="003B0FDE" w:rsidRDefault="004F6068" w:rsidP="006128EE">
      <w:pPr>
        <w:spacing w:line="360" w:lineRule="auto"/>
        <w:jc w:val="both"/>
        <w:rPr>
          <w:lang w:val="es-CL"/>
        </w:rPr>
      </w:pPr>
      <w:r w:rsidRPr="003B0FDE">
        <w:rPr>
          <w:lang w:val="es-CL"/>
        </w:rPr>
        <w:t xml:space="preserve">Se identifican como competidores indirectos los </w:t>
      </w:r>
      <w:r w:rsidR="00E04379" w:rsidRPr="003B0FDE">
        <w:rPr>
          <w:lang w:val="es-CL"/>
        </w:rPr>
        <w:t>Marketplace</w:t>
      </w:r>
      <w:r w:rsidRPr="003B0FDE">
        <w:rPr>
          <w:lang w:val="es-CL"/>
        </w:rPr>
        <w:t xml:space="preserve"> como Mercado Libre o </w:t>
      </w:r>
      <w:proofErr w:type="spellStart"/>
      <w:r w:rsidRPr="003B0FDE">
        <w:rPr>
          <w:lang w:val="es-CL"/>
        </w:rPr>
        <w:t>Cornershop</w:t>
      </w:r>
      <w:proofErr w:type="spellEnd"/>
      <w:r w:rsidRPr="003B0FDE">
        <w:rPr>
          <w:lang w:val="es-CL"/>
        </w:rPr>
        <w:t xml:space="preserve">, y directos como Coquinaria, Mercado Mastica y tiendas como </w:t>
      </w:r>
      <w:r w:rsidR="00B83B3E" w:rsidRPr="003B0FDE">
        <w:rPr>
          <w:lang w:val="es-CL"/>
        </w:rPr>
        <w:t xml:space="preserve">Emporio Sabores de Chile </w:t>
      </w:r>
      <w:r w:rsidR="00495C70" w:rsidRPr="003B0FDE">
        <w:rPr>
          <w:lang w:val="es-CL"/>
        </w:rPr>
        <w:t>o Mercado Patache.</w:t>
      </w:r>
    </w:p>
    <w:p w14:paraId="02E9CD04" w14:textId="77777777" w:rsidR="00DC3355" w:rsidRPr="003B0FDE" w:rsidRDefault="00DC3355" w:rsidP="006128EE">
      <w:pPr>
        <w:spacing w:line="360" w:lineRule="auto"/>
        <w:jc w:val="both"/>
        <w:rPr>
          <w:b/>
          <w:bCs/>
          <w:lang w:val="es-CL"/>
        </w:rPr>
      </w:pPr>
    </w:p>
    <w:p w14:paraId="25960A5E" w14:textId="481649B3" w:rsidR="004F6068" w:rsidRPr="007C3E92" w:rsidRDefault="004F6068" w:rsidP="007B689B">
      <w:pPr>
        <w:pStyle w:val="Ttulo2"/>
        <w:spacing w:line="360" w:lineRule="auto"/>
        <w:rPr>
          <w:rFonts w:ascii="Times New Roman" w:hAnsi="Times New Roman" w:cs="Times New Roman"/>
          <w:b/>
          <w:bCs/>
          <w:color w:val="auto"/>
          <w:sz w:val="24"/>
          <w:szCs w:val="24"/>
          <w:lang w:val="es-CL"/>
        </w:rPr>
      </w:pPr>
      <w:bookmarkStart w:id="17" w:name="_Toc215092655"/>
      <w:r w:rsidRPr="007C3E92">
        <w:rPr>
          <w:rFonts w:ascii="Times New Roman" w:hAnsi="Times New Roman" w:cs="Times New Roman"/>
          <w:b/>
          <w:bCs/>
          <w:color w:val="auto"/>
          <w:sz w:val="24"/>
          <w:szCs w:val="24"/>
          <w:lang w:val="es-CL"/>
        </w:rPr>
        <w:t>2.</w:t>
      </w:r>
      <w:r w:rsidR="004952A5" w:rsidRPr="007C3E92">
        <w:rPr>
          <w:rFonts w:ascii="Times New Roman" w:hAnsi="Times New Roman" w:cs="Times New Roman"/>
          <w:b/>
          <w:bCs/>
          <w:color w:val="auto"/>
          <w:sz w:val="24"/>
          <w:szCs w:val="24"/>
          <w:lang w:val="es-CL"/>
        </w:rPr>
        <w:t>5</w:t>
      </w:r>
      <w:r w:rsidRPr="007C3E92">
        <w:rPr>
          <w:rFonts w:ascii="Times New Roman" w:hAnsi="Times New Roman" w:cs="Times New Roman"/>
          <w:b/>
          <w:bCs/>
          <w:color w:val="auto"/>
          <w:sz w:val="24"/>
          <w:szCs w:val="24"/>
          <w:lang w:val="es-CL"/>
        </w:rPr>
        <w:t xml:space="preserve"> Marco legal y regulaciones aplicables</w:t>
      </w:r>
      <w:bookmarkEnd w:id="17"/>
    </w:p>
    <w:p w14:paraId="08188999" w14:textId="5E6AC421" w:rsidR="004F6068" w:rsidRPr="003B0FDE" w:rsidRDefault="004F6068" w:rsidP="006128EE">
      <w:pPr>
        <w:spacing w:line="360" w:lineRule="auto"/>
        <w:jc w:val="both"/>
        <w:rPr>
          <w:lang w:val="es-CL"/>
        </w:rPr>
      </w:pPr>
      <w:r w:rsidRPr="003B0FDE">
        <w:rPr>
          <w:lang w:val="es-CL"/>
        </w:rPr>
        <w:t>El negocio deberá cumplir con:</w:t>
      </w:r>
    </w:p>
    <w:p w14:paraId="30637711" w14:textId="77777777" w:rsidR="004F6068" w:rsidRPr="003B0FDE" w:rsidRDefault="004F6068" w:rsidP="00713D5B">
      <w:pPr>
        <w:numPr>
          <w:ilvl w:val="0"/>
          <w:numId w:val="4"/>
        </w:numPr>
        <w:spacing w:line="360" w:lineRule="auto"/>
        <w:jc w:val="both"/>
        <w:rPr>
          <w:lang w:val="es-CL"/>
        </w:rPr>
      </w:pPr>
      <w:r w:rsidRPr="003B0FDE">
        <w:rPr>
          <w:lang w:val="es-CL"/>
        </w:rPr>
        <w:t>Reglamento Sanitario de los Alimentos (RSA), Decreto Supremo 977/96 del MINSAL.</w:t>
      </w:r>
    </w:p>
    <w:p w14:paraId="72DBA1C3" w14:textId="77777777" w:rsidR="004F6068" w:rsidRPr="003B0FDE" w:rsidRDefault="004F6068" w:rsidP="00713D5B">
      <w:pPr>
        <w:numPr>
          <w:ilvl w:val="0"/>
          <w:numId w:val="4"/>
        </w:numPr>
        <w:spacing w:line="360" w:lineRule="auto"/>
        <w:jc w:val="both"/>
        <w:rPr>
          <w:lang w:val="es-CL"/>
        </w:rPr>
      </w:pPr>
      <w:r w:rsidRPr="003B0FDE">
        <w:rPr>
          <w:lang w:val="es-CL"/>
        </w:rPr>
        <w:t>Ley de Etiquetado Nutricional (Ley 20.606).</w:t>
      </w:r>
    </w:p>
    <w:p w14:paraId="6ED9A6D4" w14:textId="77777777" w:rsidR="004F6068" w:rsidRPr="003B0FDE" w:rsidRDefault="004F6068" w:rsidP="00713D5B">
      <w:pPr>
        <w:numPr>
          <w:ilvl w:val="0"/>
          <w:numId w:val="4"/>
        </w:numPr>
        <w:spacing w:line="360" w:lineRule="auto"/>
        <w:jc w:val="both"/>
        <w:rPr>
          <w:lang w:val="es-CL"/>
        </w:rPr>
      </w:pPr>
      <w:r w:rsidRPr="003B0FDE">
        <w:rPr>
          <w:lang w:val="es-CL"/>
        </w:rPr>
        <w:t>Ley REP (Nº 20.920) para residuos de envases.</w:t>
      </w:r>
    </w:p>
    <w:p w14:paraId="2EE20FEC" w14:textId="77777777" w:rsidR="004F6068" w:rsidRPr="003B0FDE" w:rsidRDefault="004F6068" w:rsidP="00713D5B">
      <w:pPr>
        <w:numPr>
          <w:ilvl w:val="0"/>
          <w:numId w:val="4"/>
        </w:numPr>
        <w:spacing w:line="360" w:lineRule="auto"/>
        <w:jc w:val="both"/>
        <w:rPr>
          <w:lang w:val="es-CL"/>
        </w:rPr>
      </w:pPr>
      <w:r w:rsidRPr="003B0FDE">
        <w:rPr>
          <w:lang w:val="es-CL"/>
        </w:rPr>
        <w:t>Normativas de SERNAC en materia de comercio electrónico.</w:t>
      </w:r>
    </w:p>
    <w:p w14:paraId="3189A2C8" w14:textId="77777777" w:rsidR="004F6068" w:rsidRPr="003B0FDE" w:rsidRDefault="004F6068" w:rsidP="00713D5B">
      <w:pPr>
        <w:numPr>
          <w:ilvl w:val="0"/>
          <w:numId w:val="4"/>
        </w:numPr>
        <w:spacing w:line="360" w:lineRule="auto"/>
        <w:jc w:val="both"/>
        <w:rPr>
          <w:lang w:val="es-CL"/>
        </w:rPr>
      </w:pPr>
      <w:r w:rsidRPr="003B0FDE">
        <w:rPr>
          <w:lang w:val="es-CL"/>
        </w:rPr>
        <w:t>Permisos municipales para venta presencial.</w:t>
      </w:r>
    </w:p>
    <w:p w14:paraId="0836A887" w14:textId="77777777" w:rsidR="004F6068" w:rsidRPr="003B0FDE" w:rsidRDefault="004F6068" w:rsidP="00713D5B">
      <w:pPr>
        <w:numPr>
          <w:ilvl w:val="0"/>
          <w:numId w:val="4"/>
        </w:numPr>
        <w:spacing w:line="360" w:lineRule="auto"/>
        <w:jc w:val="both"/>
        <w:rPr>
          <w:lang w:val="es-CL"/>
        </w:rPr>
      </w:pPr>
      <w:r w:rsidRPr="003B0FDE">
        <w:rPr>
          <w:lang w:val="es-CL"/>
        </w:rPr>
        <w:t>Obligaciones tributarias y de formalización (inicio de actividades, boleta electrónica, SII).</w:t>
      </w:r>
    </w:p>
    <w:p w14:paraId="19AAF80C" w14:textId="77777777" w:rsidR="00DC3355" w:rsidRPr="003B0FDE" w:rsidRDefault="00DC3355" w:rsidP="006128EE">
      <w:pPr>
        <w:spacing w:line="360" w:lineRule="auto"/>
        <w:jc w:val="both"/>
        <w:rPr>
          <w:b/>
          <w:bCs/>
          <w:lang w:val="es-CL"/>
        </w:rPr>
      </w:pPr>
    </w:p>
    <w:p w14:paraId="33EBFCAA" w14:textId="5B4A40CA" w:rsidR="004F6068" w:rsidRPr="007C3E92" w:rsidRDefault="004F6068" w:rsidP="00DF5301">
      <w:pPr>
        <w:pStyle w:val="Ttulo2"/>
        <w:spacing w:line="360" w:lineRule="auto"/>
        <w:rPr>
          <w:rFonts w:ascii="Times New Roman" w:hAnsi="Times New Roman" w:cs="Times New Roman"/>
          <w:b/>
          <w:bCs/>
          <w:color w:val="auto"/>
          <w:sz w:val="24"/>
          <w:szCs w:val="24"/>
          <w:lang w:val="es-CL"/>
        </w:rPr>
      </w:pPr>
      <w:bookmarkStart w:id="18" w:name="_Toc215092656"/>
      <w:r w:rsidRPr="007C3E92">
        <w:rPr>
          <w:rFonts w:ascii="Times New Roman" w:hAnsi="Times New Roman" w:cs="Times New Roman"/>
          <w:b/>
          <w:bCs/>
          <w:color w:val="auto"/>
          <w:sz w:val="24"/>
          <w:szCs w:val="24"/>
          <w:lang w:val="es-CL"/>
        </w:rPr>
        <w:t>2.</w:t>
      </w:r>
      <w:r w:rsidR="0091286B" w:rsidRPr="007C3E92">
        <w:rPr>
          <w:rFonts w:ascii="Times New Roman" w:hAnsi="Times New Roman" w:cs="Times New Roman"/>
          <w:b/>
          <w:bCs/>
          <w:color w:val="auto"/>
          <w:sz w:val="24"/>
          <w:szCs w:val="24"/>
          <w:lang w:val="es-CL"/>
        </w:rPr>
        <w:t>6</w:t>
      </w:r>
      <w:r w:rsidRPr="007C3E92">
        <w:rPr>
          <w:rFonts w:ascii="Times New Roman" w:hAnsi="Times New Roman" w:cs="Times New Roman"/>
          <w:b/>
          <w:bCs/>
          <w:color w:val="auto"/>
          <w:sz w:val="24"/>
          <w:szCs w:val="24"/>
          <w:lang w:val="es-CL"/>
        </w:rPr>
        <w:t xml:space="preserve"> Tendencias del mercado y tecnología aplicada</w:t>
      </w:r>
      <w:bookmarkEnd w:id="18"/>
    </w:p>
    <w:p w14:paraId="384C2152" w14:textId="325839C2" w:rsidR="00DC3355" w:rsidRPr="00DF5301" w:rsidRDefault="004F6068" w:rsidP="00713D5B">
      <w:pPr>
        <w:numPr>
          <w:ilvl w:val="0"/>
          <w:numId w:val="5"/>
        </w:numPr>
        <w:spacing w:line="360" w:lineRule="auto"/>
        <w:jc w:val="both"/>
        <w:rPr>
          <w:lang w:val="es-CL"/>
        </w:rPr>
      </w:pPr>
      <w:r w:rsidRPr="003B0FDE">
        <w:rPr>
          <w:b/>
          <w:bCs/>
          <w:lang w:val="es-CL"/>
        </w:rPr>
        <w:t>Consumidores conscientes:</w:t>
      </w:r>
      <w:r w:rsidRPr="003B0FDE">
        <w:rPr>
          <w:lang w:val="es-CL"/>
        </w:rPr>
        <w:t xml:space="preserve"> Un 67% de los consumidores chilenos prefiere productos locales, y más del 50% está dispuesto a pagar más por productos sostenibles (</w:t>
      </w:r>
      <w:proofErr w:type="spellStart"/>
      <w:r w:rsidRPr="003B0FDE">
        <w:rPr>
          <w:lang w:val="es-CL"/>
        </w:rPr>
        <w:t>GfK</w:t>
      </w:r>
      <w:proofErr w:type="spellEnd"/>
      <w:r w:rsidRPr="003B0FDE">
        <w:rPr>
          <w:lang w:val="es-CL"/>
        </w:rPr>
        <w:t xml:space="preserve"> </w:t>
      </w:r>
      <w:proofErr w:type="spellStart"/>
      <w:r w:rsidRPr="003B0FDE">
        <w:rPr>
          <w:lang w:val="es-CL"/>
        </w:rPr>
        <w:t>Adimark</w:t>
      </w:r>
      <w:proofErr w:type="spellEnd"/>
      <w:r w:rsidRPr="003B0FDE">
        <w:rPr>
          <w:lang w:val="es-CL"/>
        </w:rPr>
        <w:t>, 2022).</w:t>
      </w:r>
    </w:p>
    <w:p w14:paraId="322BF9BC" w14:textId="403A13C4" w:rsidR="00DC3355" w:rsidRPr="00DF5301" w:rsidRDefault="004F6068" w:rsidP="00713D5B">
      <w:pPr>
        <w:numPr>
          <w:ilvl w:val="0"/>
          <w:numId w:val="5"/>
        </w:numPr>
        <w:spacing w:line="360" w:lineRule="auto"/>
        <w:jc w:val="both"/>
        <w:rPr>
          <w:lang w:val="es-CL"/>
        </w:rPr>
      </w:pPr>
      <w:r w:rsidRPr="003B0FDE">
        <w:rPr>
          <w:b/>
          <w:bCs/>
          <w:lang w:val="es-CL"/>
        </w:rPr>
        <w:t>Crecimiento del canal digital:</w:t>
      </w:r>
      <w:r w:rsidRPr="003B0FDE">
        <w:rPr>
          <w:lang w:val="es-CL"/>
        </w:rPr>
        <w:t xml:space="preserve"> La pandemia consolidó el </w:t>
      </w:r>
      <w:r w:rsidR="00D65A89" w:rsidRPr="003B0FDE">
        <w:rPr>
          <w:lang w:val="es-CL"/>
        </w:rPr>
        <w:t>e-c</w:t>
      </w:r>
      <w:r w:rsidR="00E04379" w:rsidRPr="003B0FDE">
        <w:rPr>
          <w:lang w:val="es-CL"/>
        </w:rPr>
        <w:t>ommerce</w:t>
      </w:r>
      <w:r w:rsidRPr="003B0FDE">
        <w:rPr>
          <w:lang w:val="es-CL"/>
        </w:rPr>
        <w:t xml:space="preserve"> como canal prioritario, especialmente en el rubro de alimentos diferenciados.</w:t>
      </w:r>
    </w:p>
    <w:p w14:paraId="3169C8B3" w14:textId="144438EF" w:rsidR="00DC3355" w:rsidRPr="00DF5301" w:rsidRDefault="004F6068" w:rsidP="00713D5B">
      <w:pPr>
        <w:numPr>
          <w:ilvl w:val="0"/>
          <w:numId w:val="5"/>
        </w:numPr>
        <w:spacing w:line="360" w:lineRule="auto"/>
        <w:jc w:val="both"/>
        <w:rPr>
          <w:lang w:val="es-CL"/>
        </w:rPr>
      </w:pPr>
      <w:r w:rsidRPr="003B0FDE">
        <w:rPr>
          <w:b/>
          <w:bCs/>
          <w:lang w:val="es-CL"/>
        </w:rPr>
        <w:t>Automatización y CRM:</w:t>
      </w:r>
      <w:r w:rsidRPr="003B0FDE">
        <w:rPr>
          <w:lang w:val="es-CL"/>
        </w:rPr>
        <w:t xml:space="preserve"> Herramientas tecnológicas para gestión de clientes y datos permiten construir relaciones de largo plazo y experiencias personalizadas.</w:t>
      </w:r>
    </w:p>
    <w:p w14:paraId="1ECFF069" w14:textId="77777777" w:rsidR="004F6068" w:rsidRPr="003B0FDE" w:rsidRDefault="004F6068" w:rsidP="00713D5B">
      <w:pPr>
        <w:numPr>
          <w:ilvl w:val="0"/>
          <w:numId w:val="5"/>
        </w:numPr>
        <w:spacing w:line="360" w:lineRule="auto"/>
        <w:jc w:val="both"/>
        <w:rPr>
          <w:lang w:val="es-CL"/>
        </w:rPr>
      </w:pPr>
      <w:r w:rsidRPr="003B0FDE">
        <w:rPr>
          <w:b/>
          <w:bCs/>
          <w:lang w:val="es-CL"/>
        </w:rPr>
        <w:t xml:space="preserve">Experiencia </w:t>
      </w:r>
      <w:proofErr w:type="spellStart"/>
      <w:r w:rsidRPr="003B0FDE">
        <w:rPr>
          <w:b/>
          <w:bCs/>
          <w:lang w:val="es-CL"/>
        </w:rPr>
        <w:t>omnicanal</w:t>
      </w:r>
      <w:proofErr w:type="spellEnd"/>
      <w:r w:rsidRPr="003B0FDE">
        <w:rPr>
          <w:b/>
          <w:bCs/>
          <w:lang w:val="es-CL"/>
        </w:rPr>
        <w:t>:</w:t>
      </w:r>
      <w:r w:rsidRPr="003B0FDE">
        <w:rPr>
          <w:lang w:val="es-CL"/>
        </w:rPr>
        <w:t xml:space="preserve"> Integrar tienda física con presencia digital será una ventaja clave para fidelización y crecimiento escalable.</w:t>
      </w:r>
    </w:p>
    <w:p w14:paraId="5697D10F" w14:textId="07487C1B" w:rsidR="005328D2" w:rsidRPr="003B0FDE" w:rsidRDefault="005328D2" w:rsidP="006128EE">
      <w:pPr>
        <w:spacing w:line="360" w:lineRule="auto"/>
        <w:rPr>
          <w:lang w:val="es-419"/>
        </w:rPr>
      </w:pPr>
      <w:r w:rsidRPr="003B0FDE">
        <w:rPr>
          <w:lang w:val="es-419"/>
        </w:rPr>
        <w:br w:type="page"/>
      </w:r>
    </w:p>
    <w:p w14:paraId="4B3799FB" w14:textId="45C8DE6F" w:rsidR="005328D2" w:rsidRPr="00932C9A" w:rsidRDefault="005328D2" w:rsidP="00413AD8">
      <w:pPr>
        <w:pStyle w:val="Ttulo1"/>
        <w:rPr>
          <w:rFonts w:ascii="Times New Roman" w:hAnsi="Times New Roman" w:cs="Times New Roman"/>
          <w:b/>
          <w:bCs/>
          <w:color w:val="auto"/>
          <w:sz w:val="24"/>
          <w:szCs w:val="24"/>
          <w:lang w:val="es-CL"/>
        </w:rPr>
      </w:pPr>
      <w:bookmarkStart w:id="19" w:name="_Toc215092657"/>
      <w:r w:rsidRPr="00932C9A">
        <w:rPr>
          <w:rFonts w:ascii="Times New Roman" w:hAnsi="Times New Roman" w:cs="Times New Roman"/>
          <w:b/>
          <w:bCs/>
          <w:color w:val="auto"/>
          <w:sz w:val="24"/>
          <w:szCs w:val="24"/>
          <w:lang w:val="es-CL"/>
        </w:rPr>
        <w:lastRenderedPageBreak/>
        <w:t>CAPÍTULO 3: ESTUDIO DE MERCADO</w:t>
      </w:r>
      <w:bookmarkEnd w:id="19"/>
    </w:p>
    <w:p w14:paraId="02CDC033" w14:textId="77777777" w:rsidR="001B4B9E" w:rsidRPr="003B0FDE" w:rsidRDefault="001B4B9E" w:rsidP="006128EE">
      <w:pPr>
        <w:spacing w:line="360" w:lineRule="auto"/>
        <w:jc w:val="both"/>
        <w:rPr>
          <w:lang w:val="es-419"/>
        </w:rPr>
      </w:pPr>
    </w:p>
    <w:p w14:paraId="5F3C046D" w14:textId="313A30AA" w:rsidR="00ED2BA4" w:rsidRPr="007C3E92" w:rsidRDefault="00ED2BA4" w:rsidP="00413AD8">
      <w:pPr>
        <w:pStyle w:val="Ttulo2"/>
        <w:rPr>
          <w:rFonts w:ascii="Times New Roman" w:hAnsi="Times New Roman" w:cs="Times New Roman"/>
          <w:b/>
          <w:bCs/>
          <w:color w:val="auto"/>
          <w:sz w:val="24"/>
          <w:szCs w:val="24"/>
          <w:lang w:val="es-CL"/>
        </w:rPr>
      </w:pPr>
      <w:bookmarkStart w:id="20" w:name="_Toc215092658"/>
      <w:r w:rsidRPr="007C3E92">
        <w:rPr>
          <w:rFonts w:ascii="Times New Roman" w:hAnsi="Times New Roman" w:cs="Times New Roman"/>
          <w:b/>
          <w:bCs/>
          <w:color w:val="auto"/>
          <w:sz w:val="24"/>
          <w:szCs w:val="24"/>
          <w:lang w:val="es-CL"/>
        </w:rPr>
        <w:t>3</w:t>
      </w:r>
      <w:r w:rsidR="00E12C1E" w:rsidRPr="007C3E92">
        <w:rPr>
          <w:rFonts w:ascii="Times New Roman" w:hAnsi="Times New Roman" w:cs="Times New Roman"/>
          <w:b/>
          <w:bCs/>
          <w:color w:val="auto"/>
          <w:sz w:val="24"/>
          <w:szCs w:val="24"/>
          <w:lang w:val="es-CL"/>
        </w:rPr>
        <w:t>.</w:t>
      </w:r>
      <w:r w:rsidRPr="007C3E92">
        <w:rPr>
          <w:rFonts w:ascii="Times New Roman" w:hAnsi="Times New Roman" w:cs="Times New Roman"/>
          <w:b/>
          <w:bCs/>
          <w:color w:val="auto"/>
          <w:sz w:val="24"/>
          <w:szCs w:val="24"/>
          <w:lang w:val="es-CL"/>
        </w:rPr>
        <w:t>1</w:t>
      </w:r>
      <w:r w:rsidR="00E12C1E" w:rsidRPr="007C3E92">
        <w:rPr>
          <w:rFonts w:ascii="Times New Roman" w:hAnsi="Times New Roman" w:cs="Times New Roman"/>
          <w:b/>
          <w:bCs/>
          <w:color w:val="auto"/>
          <w:sz w:val="24"/>
          <w:szCs w:val="24"/>
          <w:lang w:val="es-CL"/>
        </w:rPr>
        <w:t xml:space="preserve"> </w:t>
      </w:r>
      <w:r w:rsidRPr="007C3E92">
        <w:rPr>
          <w:rFonts w:ascii="Times New Roman" w:hAnsi="Times New Roman" w:cs="Times New Roman"/>
          <w:b/>
          <w:bCs/>
          <w:color w:val="auto"/>
          <w:sz w:val="24"/>
          <w:szCs w:val="24"/>
          <w:lang w:val="es-CL"/>
        </w:rPr>
        <w:t>Objetivos del estudio</w:t>
      </w:r>
      <w:bookmarkEnd w:id="20"/>
    </w:p>
    <w:p w14:paraId="07C80E70" w14:textId="77777777" w:rsidR="00E2644E" w:rsidRDefault="00E2644E" w:rsidP="006128EE">
      <w:pPr>
        <w:spacing w:line="360" w:lineRule="auto"/>
        <w:jc w:val="both"/>
        <w:rPr>
          <w:b/>
          <w:bCs/>
          <w:lang w:val="es-CL"/>
        </w:rPr>
      </w:pPr>
    </w:p>
    <w:p w14:paraId="30611B53" w14:textId="3AFC9AB6" w:rsidR="000A4551" w:rsidRPr="003B0FDE" w:rsidRDefault="000A4551" w:rsidP="006128EE">
      <w:pPr>
        <w:spacing w:line="360" w:lineRule="auto"/>
        <w:jc w:val="both"/>
        <w:rPr>
          <w:b/>
          <w:bCs/>
          <w:lang w:val="es-CL"/>
        </w:rPr>
      </w:pPr>
      <w:r w:rsidRPr="003B0FDE">
        <w:rPr>
          <w:b/>
          <w:bCs/>
          <w:lang w:val="es-CL"/>
        </w:rPr>
        <w:t>Objetivo general:</w:t>
      </w:r>
    </w:p>
    <w:p w14:paraId="2BD546DE" w14:textId="77777777" w:rsidR="00CF7831" w:rsidRPr="003B0FDE" w:rsidRDefault="000A4551" w:rsidP="006128EE">
      <w:pPr>
        <w:spacing w:line="360" w:lineRule="auto"/>
        <w:jc w:val="both"/>
        <w:rPr>
          <w:lang w:val="es-CL"/>
        </w:rPr>
      </w:pPr>
      <w:r w:rsidRPr="003B0FDE">
        <w:rPr>
          <w:lang w:val="es-CL"/>
        </w:rPr>
        <w:t xml:space="preserve">Evaluar la demanda potencial, el perfil </w:t>
      </w:r>
      <w:r w:rsidR="00742513" w:rsidRPr="003B0FDE">
        <w:rPr>
          <w:lang w:val="es-CL"/>
        </w:rPr>
        <w:t xml:space="preserve">y las preferencias de compra del público objetivo para una tienda de alimentos artesanales gourmet </w:t>
      </w:r>
      <w:r w:rsidR="00AF497B" w:rsidRPr="003B0FDE">
        <w:rPr>
          <w:lang w:val="es-CL"/>
        </w:rPr>
        <w:t>en Santiago de Chile, con modalidad de venta presencial y vía e-commerce.</w:t>
      </w:r>
    </w:p>
    <w:p w14:paraId="170A1661" w14:textId="77777777" w:rsidR="00E2644E" w:rsidRDefault="00E2644E" w:rsidP="006128EE">
      <w:pPr>
        <w:spacing w:line="360" w:lineRule="auto"/>
        <w:jc w:val="both"/>
        <w:rPr>
          <w:b/>
          <w:bCs/>
          <w:lang w:val="es-CL"/>
        </w:rPr>
      </w:pPr>
    </w:p>
    <w:p w14:paraId="300C7795" w14:textId="20DE9BC2" w:rsidR="00CF7831" w:rsidRPr="003B0FDE" w:rsidRDefault="00CF7831" w:rsidP="006128EE">
      <w:pPr>
        <w:spacing w:line="360" w:lineRule="auto"/>
        <w:jc w:val="both"/>
        <w:rPr>
          <w:lang w:val="es-CL"/>
        </w:rPr>
      </w:pPr>
      <w:r w:rsidRPr="003B0FDE">
        <w:rPr>
          <w:b/>
          <w:bCs/>
          <w:lang w:val="es-CL"/>
        </w:rPr>
        <w:t>Objetivos específicos:</w:t>
      </w:r>
    </w:p>
    <w:p w14:paraId="6D6F0DBD" w14:textId="61BF7F63" w:rsidR="00A67FC7" w:rsidRPr="00DF5301" w:rsidRDefault="00A67FC7" w:rsidP="00713D5B">
      <w:pPr>
        <w:pStyle w:val="Prrafodelista"/>
        <w:numPr>
          <w:ilvl w:val="0"/>
          <w:numId w:val="7"/>
        </w:numPr>
        <w:spacing w:line="360" w:lineRule="auto"/>
        <w:jc w:val="both"/>
        <w:rPr>
          <w:lang w:val="es-CL"/>
        </w:rPr>
      </w:pPr>
      <w:r w:rsidRPr="003B0FDE">
        <w:rPr>
          <w:lang w:val="es-CL"/>
        </w:rPr>
        <w:t>Determinar el perfil demográfico y socioeconómico del consumidor objetivo (</w:t>
      </w:r>
      <w:r w:rsidR="00132B61">
        <w:rPr>
          <w:lang w:val="es-CL"/>
        </w:rPr>
        <w:t>G</w:t>
      </w:r>
      <w:r w:rsidRPr="003B0FDE">
        <w:rPr>
          <w:lang w:val="es-CL"/>
        </w:rPr>
        <w:t>SE ABC1 y C2, mayores de 18 años).</w:t>
      </w:r>
    </w:p>
    <w:p w14:paraId="386E8AE9" w14:textId="4BB5C23F" w:rsidR="00A67FC7" w:rsidRPr="00DF5301" w:rsidRDefault="00A67FC7" w:rsidP="00713D5B">
      <w:pPr>
        <w:pStyle w:val="Prrafodelista"/>
        <w:numPr>
          <w:ilvl w:val="0"/>
          <w:numId w:val="7"/>
        </w:numPr>
        <w:spacing w:line="360" w:lineRule="auto"/>
        <w:jc w:val="both"/>
        <w:rPr>
          <w:lang w:val="es-CL"/>
        </w:rPr>
      </w:pPr>
      <w:r w:rsidRPr="003B0FDE">
        <w:rPr>
          <w:lang w:val="es-CL"/>
        </w:rPr>
        <w:t>Identificar hábitos y frecuencia de compra de productos artesanales</w:t>
      </w:r>
      <w:r w:rsidR="004D4595" w:rsidRPr="003B0FDE">
        <w:rPr>
          <w:lang w:val="es-CL"/>
        </w:rPr>
        <w:t xml:space="preserve"> gourmet</w:t>
      </w:r>
      <w:r w:rsidRPr="003B0FDE">
        <w:rPr>
          <w:lang w:val="es-CL"/>
        </w:rPr>
        <w:t>.</w:t>
      </w:r>
    </w:p>
    <w:p w14:paraId="340D92BA" w14:textId="6CB704AD" w:rsidR="00A67FC7" w:rsidRPr="00DF5301" w:rsidRDefault="00A67FC7" w:rsidP="00713D5B">
      <w:pPr>
        <w:pStyle w:val="Prrafodelista"/>
        <w:numPr>
          <w:ilvl w:val="0"/>
          <w:numId w:val="7"/>
        </w:numPr>
        <w:spacing w:line="360" w:lineRule="auto"/>
        <w:jc w:val="both"/>
        <w:rPr>
          <w:lang w:val="es-CL"/>
        </w:rPr>
      </w:pPr>
      <w:r w:rsidRPr="003B0FDE">
        <w:rPr>
          <w:lang w:val="es-CL"/>
        </w:rPr>
        <w:t>Conocer los canales de compra preferidos.</w:t>
      </w:r>
    </w:p>
    <w:p w14:paraId="6FFF3A17" w14:textId="0C7597D7" w:rsidR="00A67FC7" w:rsidRPr="00DF5301" w:rsidRDefault="00A67FC7" w:rsidP="00713D5B">
      <w:pPr>
        <w:pStyle w:val="Prrafodelista"/>
        <w:numPr>
          <w:ilvl w:val="0"/>
          <w:numId w:val="7"/>
        </w:numPr>
        <w:spacing w:line="360" w:lineRule="auto"/>
        <w:jc w:val="both"/>
        <w:rPr>
          <w:lang w:val="es-CL"/>
        </w:rPr>
      </w:pPr>
      <w:r w:rsidRPr="003B0FDE">
        <w:rPr>
          <w:lang w:val="es-CL"/>
        </w:rPr>
        <w:t>Medir la disposición a pagar por productos artesanales</w:t>
      </w:r>
      <w:r w:rsidR="004D4595" w:rsidRPr="003B0FDE">
        <w:rPr>
          <w:lang w:val="es-CL"/>
        </w:rPr>
        <w:t xml:space="preserve"> go</w:t>
      </w:r>
      <w:r w:rsidR="00B830B0">
        <w:rPr>
          <w:lang w:val="es-CL"/>
        </w:rPr>
        <w:t>u</w:t>
      </w:r>
      <w:r w:rsidR="004D4595" w:rsidRPr="003B0FDE">
        <w:rPr>
          <w:lang w:val="es-CL"/>
        </w:rPr>
        <w:t>rmet</w:t>
      </w:r>
      <w:r w:rsidRPr="003B0FDE">
        <w:rPr>
          <w:lang w:val="es-CL"/>
        </w:rPr>
        <w:t>.</w:t>
      </w:r>
    </w:p>
    <w:p w14:paraId="34475346" w14:textId="0935DB1D" w:rsidR="002150AB" w:rsidRDefault="00A67FC7" w:rsidP="00713D5B">
      <w:pPr>
        <w:pStyle w:val="Prrafodelista"/>
        <w:numPr>
          <w:ilvl w:val="0"/>
          <w:numId w:val="7"/>
        </w:numPr>
        <w:spacing w:line="360" w:lineRule="auto"/>
        <w:jc w:val="both"/>
        <w:rPr>
          <w:lang w:val="es-CL"/>
        </w:rPr>
      </w:pPr>
      <w:r w:rsidRPr="003B0FDE">
        <w:rPr>
          <w:lang w:val="es-CL"/>
        </w:rPr>
        <w:t>Determinar los atributos más valorados en este tipo de productos.</w:t>
      </w:r>
    </w:p>
    <w:p w14:paraId="5C3505CB" w14:textId="77777777" w:rsidR="00DF5301" w:rsidRPr="00DF5301" w:rsidRDefault="00DF5301" w:rsidP="00DF5301">
      <w:pPr>
        <w:spacing w:line="360" w:lineRule="auto"/>
        <w:jc w:val="both"/>
        <w:rPr>
          <w:lang w:val="es-CL"/>
        </w:rPr>
      </w:pPr>
    </w:p>
    <w:p w14:paraId="737D005F" w14:textId="51133CCF" w:rsidR="00E2644E" w:rsidRPr="00EC3210" w:rsidRDefault="002150AB" w:rsidP="00EC3210">
      <w:pPr>
        <w:pStyle w:val="Ttulo2"/>
        <w:spacing w:line="360" w:lineRule="auto"/>
        <w:rPr>
          <w:rFonts w:ascii="Times New Roman" w:hAnsi="Times New Roman" w:cs="Times New Roman"/>
          <w:b/>
          <w:bCs/>
          <w:color w:val="auto"/>
          <w:sz w:val="24"/>
          <w:szCs w:val="24"/>
          <w:lang w:val="es-CL"/>
        </w:rPr>
      </w:pPr>
      <w:bookmarkStart w:id="21" w:name="_Toc215092659"/>
      <w:r w:rsidRPr="00B74E84">
        <w:rPr>
          <w:rFonts w:ascii="Times New Roman" w:hAnsi="Times New Roman" w:cs="Times New Roman"/>
          <w:b/>
          <w:bCs/>
          <w:color w:val="auto"/>
          <w:sz w:val="24"/>
          <w:szCs w:val="24"/>
          <w:lang w:val="es-CL"/>
        </w:rPr>
        <w:t>3.2 Segmentación y público objetivo</w:t>
      </w:r>
      <w:bookmarkEnd w:id="21"/>
    </w:p>
    <w:p w14:paraId="50ADD08D" w14:textId="77777777" w:rsidR="002150AB" w:rsidRPr="003B0FDE" w:rsidRDefault="002150AB" w:rsidP="00713D5B">
      <w:pPr>
        <w:numPr>
          <w:ilvl w:val="0"/>
          <w:numId w:val="8"/>
        </w:numPr>
        <w:spacing w:line="360" w:lineRule="auto"/>
        <w:jc w:val="both"/>
        <w:rPr>
          <w:lang w:val="es-CL"/>
        </w:rPr>
      </w:pPr>
      <w:r w:rsidRPr="003B0FDE">
        <w:rPr>
          <w:b/>
          <w:bCs/>
          <w:lang w:val="es-CL"/>
        </w:rPr>
        <w:t>Geográfica:</w:t>
      </w:r>
      <w:r w:rsidRPr="003B0FDE">
        <w:rPr>
          <w:lang w:val="es-CL"/>
        </w:rPr>
        <w:t xml:space="preserve"> Gran Santiago, comunas con mayor concentración ABC1 y C2.</w:t>
      </w:r>
    </w:p>
    <w:p w14:paraId="3726807F" w14:textId="77777777" w:rsidR="002150AB" w:rsidRPr="003B0FDE" w:rsidRDefault="002150AB" w:rsidP="00713D5B">
      <w:pPr>
        <w:numPr>
          <w:ilvl w:val="0"/>
          <w:numId w:val="8"/>
        </w:numPr>
        <w:spacing w:line="360" w:lineRule="auto"/>
        <w:jc w:val="both"/>
        <w:rPr>
          <w:lang w:val="es-CL"/>
        </w:rPr>
      </w:pPr>
      <w:r w:rsidRPr="003B0FDE">
        <w:rPr>
          <w:b/>
          <w:bCs/>
          <w:lang w:val="es-CL"/>
        </w:rPr>
        <w:t>Demográfica:</w:t>
      </w:r>
      <w:r w:rsidRPr="003B0FDE">
        <w:rPr>
          <w:lang w:val="es-CL"/>
        </w:rPr>
        <w:t xml:space="preserve"> Mayores de 18 años, sin límite superior de edad.</w:t>
      </w:r>
    </w:p>
    <w:p w14:paraId="5B1C68B8" w14:textId="77777777" w:rsidR="002150AB" w:rsidRPr="003B0FDE" w:rsidRDefault="002150AB" w:rsidP="00713D5B">
      <w:pPr>
        <w:numPr>
          <w:ilvl w:val="0"/>
          <w:numId w:val="8"/>
        </w:numPr>
        <w:spacing w:line="360" w:lineRule="auto"/>
        <w:jc w:val="both"/>
        <w:rPr>
          <w:lang w:val="es-CL"/>
        </w:rPr>
      </w:pPr>
      <w:r w:rsidRPr="003B0FDE">
        <w:rPr>
          <w:b/>
          <w:bCs/>
          <w:lang w:val="es-CL"/>
        </w:rPr>
        <w:t>Socioeconómica:</w:t>
      </w:r>
      <w:r w:rsidRPr="003B0FDE">
        <w:rPr>
          <w:lang w:val="es-CL"/>
        </w:rPr>
        <w:t xml:space="preserve"> Segmentos ABC1 y C2.</w:t>
      </w:r>
    </w:p>
    <w:p w14:paraId="6BEA39DA" w14:textId="77777777" w:rsidR="002150AB" w:rsidRPr="003B0FDE" w:rsidRDefault="002150AB" w:rsidP="00713D5B">
      <w:pPr>
        <w:numPr>
          <w:ilvl w:val="0"/>
          <w:numId w:val="8"/>
        </w:numPr>
        <w:spacing w:line="360" w:lineRule="auto"/>
        <w:jc w:val="both"/>
        <w:rPr>
          <w:lang w:val="es-CL"/>
        </w:rPr>
      </w:pPr>
      <w:r w:rsidRPr="003B0FDE">
        <w:rPr>
          <w:b/>
          <w:bCs/>
          <w:lang w:val="es-CL"/>
        </w:rPr>
        <w:t>Conductual:</w:t>
      </w:r>
      <w:r w:rsidRPr="003B0FDE">
        <w:rPr>
          <w:lang w:val="es-CL"/>
        </w:rPr>
        <w:t xml:space="preserve"> Consumidores que compran o están interesados en productos gourmet artesanales, dispuestos a pagar un precio mayor por calidad, autenticidad y propuesta diferenciada.</w:t>
      </w:r>
    </w:p>
    <w:p w14:paraId="07FCEEAF" w14:textId="77777777" w:rsidR="002150AB" w:rsidRPr="003B0FDE" w:rsidRDefault="002150AB" w:rsidP="006128EE">
      <w:pPr>
        <w:spacing w:line="360" w:lineRule="auto"/>
        <w:jc w:val="both"/>
        <w:rPr>
          <w:b/>
          <w:bCs/>
          <w:lang w:val="es-CL"/>
        </w:rPr>
      </w:pPr>
    </w:p>
    <w:p w14:paraId="682D707F" w14:textId="77777777" w:rsidR="00C26517" w:rsidRPr="003B0FDE" w:rsidRDefault="002150AB" w:rsidP="006128EE">
      <w:pPr>
        <w:spacing w:line="360" w:lineRule="auto"/>
        <w:jc w:val="both"/>
        <w:rPr>
          <w:b/>
          <w:bCs/>
          <w:lang w:val="es-CL"/>
        </w:rPr>
      </w:pPr>
      <w:r w:rsidRPr="003B0FDE">
        <w:rPr>
          <w:b/>
          <w:bCs/>
          <w:lang w:val="es-CL"/>
        </w:rPr>
        <w:lastRenderedPageBreak/>
        <w:t>Público objetivo:</w:t>
      </w:r>
    </w:p>
    <w:p w14:paraId="13BA4653" w14:textId="3241A469" w:rsidR="002150AB" w:rsidRPr="003B0FDE" w:rsidRDefault="002150AB" w:rsidP="006128EE">
      <w:pPr>
        <w:spacing w:line="360" w:lineRule="auto"/>
        <w:jc w:val="both"/>
        <w:rPr>
          <w:lang w:val="es-CL"/>
        </w:rPr>
      </w:pPr>
      <w:r w:rsidRPr="003B0FDE">
        <w:rPr>
          <w:lang w:val="es-CL"/>
        </w:rPr>
        <w:t>Personas adultas, hombres y mujeres, residentes en comunas del Gran Santiago con predominio ABC1 y C2, que compran o consideran comprar productos gourmet artesanales al menos una vez al mes, y que valoran calidad, origen y presentación.</w:t>
      </w:r>
    </w:p>
    <w:p w14:paraId="0B7B2EF2" w14:textId="77777777" w:rsidR="00901D21" w:rsidRPr="003B0FDE" w:rsidRDefault="00901D21" w:rsidP="006128EE">
      <w:pPr>
        <w:spacing w:line="360" w:lineRule="auto"/>
        <w:jc w:val="both"/>
        <w:rPr>
          <w:b/>
          <w:bCs/>
          <w:lang w:val="es-CL"/>
        </w:rPr>
      </w:pPr>
    </w:p>
    <w:p w14:paraId="746D91FC" w14:textId="2C0D3817" w:rsidR="00E2644E" w:rsidRPr="005A4F4A" w:rsidRDefault="00901D21" w:rsidP="005A4F4A">
      <w:pPr>
        <w:pStyle w:val="Ttulo2"/>
        <w:spacing w:line="360" w:lineRule="auto"/>
        <w:rPr>
          <w:rFonts w:ascii="Times New Roman" w:hAnsi="Times New Roman" w:cs="Times New Roman"/>
          <w:b/>
          <w:bCs/>
          <w:color w:val="auto"/>
          <w:sz w:val="24"/>
          <w:szCs w:val="24"/>
          <w:lang w:val="es-CL"/>
        </w:rPr>
      </w:pPr>
      <w:bookmarkStart w:id="22" w:name="_Toc215092660"/>
      <w:r w:rsidRPr="007C3E92">
        <w:rPr>
          <w:rFonts w:ascii="Times New Roman" w:hAnsi="Times New Roman" w:cs="Times New Roman"/>
          <w:b/>
          <w:bCs/>
          <w:color w:val="auto"/>
          <w:sz w:val="24"/>
          <w:szCs w:val="24"/>
          <w:lang w:val="es-CL"/>
        </w:rPr>
        <w:t>3.3 Diseño metodológico</w:t>
      </w:r>
      <w:bookmarkEnd w:id="22"/>
    </w:p>
    <w:p w14:paraId="3D8AF382" w14:textId="6E508C61" w:rsidR="00901D21" w:rsidRPr="003B0FDE" w:rsidRDefault="00901D21" w:rsidP="00713D5B">
      <w:pPr>
        <w:numPr>
          <w:ilvl w:val="0"/>
          <w:numId w:val="9"/>
        </w:numPr>
        <w:spacing w:line="360" w:lineRule="auto"/>
        <w:jc w:val="both"/>
        <w:rPr>
          <w:lang w:val="es-CL"/>
        </w:rPr>
      </w:pPr>
      <w:r w:rsidRPr="003B0FDE">
        <w:rPr>
          <w:b/>
          <w:bCs/>
          <w:lang w:val="es-CL"/>
        </w:rPr>
        <w:t>Tipo de estudio:</w:t>
      </w:r>
      <w:r w:rsidRPr="003B0FDE">
        <w:rPr>
          <w:lang w:val="es-CL"/>
        </w:rPr>
        <w:t xml:space="preserve"> Descriptivo con enfoque </w:t>
      </w:r>
      <w:r w:rsidRPr="003B0FDE">
        <w:rPr>
          <w:b/>
          <w:bCs/>
          <w:lang w:val="es-CL"/>
        </w:rPr>
        <w:t>cuantitativo</w:t>
      </w:r>
      <w:r w:rsidR="00CD4F2D">
        <w:rPr>
          <w:lang w:val="es-CL"/>
        </w:rPr>
        <w:t xml:space="preserve"> </w:t>
      </w:r>
      <w:r w:rsidR="00DC72CA">
        <w:rPr>
          <w:lang w:val="es-CL"/>
        </w:rPr>
        <w:t>(</w:t>
      </w:r>
      <w:r w:rsidR="00CD4F2D" w:rsidRPr="00CD4F2D">
        <w:t>Hernández-Sampieri, Fernández-Collado, &amp; Baptista, 2014).</w:t>
      </w:r>
    </w:p>
    <w:p w14:paraId="16AC9CD1" w14:textId="41528178" w:rsidR="00901D21" w:rsidRPr="003B0FDE" w:rsidRDefault="00901D21" w:rsidP="00713D5B">
      <w:pPr>
        <w:numPr>
          <w:ilvl w:val="0"/>
          <w:numId w:val="9"/>
        </w:numPr>
        <w:spacing w:line="360" w:lineRule="auto"/>
        <w:jc w:val="both"/>
        <w:rPr>
          <w:lang w:val="es-CL"/>
        </w:rPr>
      </w:pPr>
      <w:r w:rsidRPr="003B0FDE">
        <w:rPr>
          <w:b/>
          <w:bCs/>
          <w:lang w:val="es-CL"/>
        </w:rPr>
        <w:t>Universo:</w:t>
      </w:r>
      <w:r w:rsidRPr="003B0FDE">
        <w:rPr>
          <w:lang w:val="es-CL"/>
        </w:rPr>
        <w:t xml:space="preserve"> Aproximadamente 1,72 millones de personas (</w:t>
      </w:r>
      <w:r w:rsidR="00132B61">
        <w:rPr>
          <w:lang w:val="es-CL"/>
        </w:rPr>
        <w:t>G</w:t>
      </w:r>
      <w:r w:rsidRPr="003B0FDE">
        <w:rPr>
          <w:lang w:val="es-CL"/>
        </w:rPr>
        <w:t>SE ABC1 y C2, mayores de 18 años, Gran Santiago).</w:t>
      </w:r>
    </w:p>
    <w:p w14:paraId="1FC26301" w14:textId="1253C207" w:rsidR="002311CA" w:rsidRPr="005A4F4A" w:rsidRDefault="002311CA" w:rsidP="00713D5B">
      <w:pPr>
        <w:numPr>
          <w:ilvl w:val="0"/>
          <w:numId w:val="9"/>
        </w:numPr>
        <w:spacing w:line="360" w:lineRule="auto"/>
        <w:jc w:val="both"/>
        <w:rPr>
          <w:lang w:val="es-CL"/>
        </w:rPr>
      </w:pPr>
      <w:r w:rsidRPr="003B0FDE">
        <w:rPr>
          <w:b/>
          <w:bCs/>
          <w:lang w:val="es-CL"/>
        </w:rPr>
        <w:t>D</w:t>
      </w:r>
      <w:r w:rsidR="00C26517" w:rsidRPr="003B0FDE">
        <w:rPr>
          <w:b/>
          <w:bCs/>
          <w:lang w:val="es-CL"/>
        </w:rPr>
        <w:t xml:space="preserve">eterminación del </w:t>
      </w:r>
      <w:r w:rsidR="00132B61">
        <w:rPr>
          <w:b/>
          <w:bCs/>
          <w:lang w:val="es-CL"/>
        </w:rPr>
        <w:t>G</w:t>
      </w:r>
      <w:r w:rsidR="00C26517" w:rsidRPr="003B0FDE">
        <w:rPr>
          <w:b/>
          <w:bCs/>
          <w:lang w:val="es-CL"/>
        </w:rPr>
        <w:t>SE</w:t>
      </w:r>
      <w:r w:rsidR="00455B44" w:rsidRPr="003B0FDE">
        <w:rPr>
          <w:b/>
          <w:bCs/>
          <w:lang w:val="es-CL"/>
        </w:rPr>
        <w:t xml:space="preserve"> a partir de la encuesta:</w:t>
      </w:r>
      <w:r w:rsidR="00455B44" w:rsidRPr="003B0FDE">
        <w:rPr>
          <w:lang w:val="es-CL"/>
        </w:rPr>
        <w:t xml:space="preserve"> El </w:t>
      </w:r>
      <w:r w:rsidR="00132B61">
        <w:rPr>
          <w:lang w:val="es-CL"/>
        </w:rPr>
        <w:t>G</w:t>
      </w:r>
      <w:r w:rsidR="00455B44" w:rsidRPr="003B0FDE">
        <w:rPr>
          <w:lang w:val="es-CL"/>
        </w:rPr>
        <w:t xml:space="preserve">SE </w:t>
      </w:r>
      <w:r w:rsidR="00E67809" w:rsidRPr="003B0FDE">
        <w:rPr>
          <w:lang w:val="es-CL"/>
        </w:rPr>
        <w:t>de los encuestados</w:t>
      </w:r>
      <w:r w:rsidR="005A49A3" w:rsidRPr="003B0FDE">
        <w:rPr>
          <w:lang w:val="es-CL"/>
        </w:rPr>
        <w:t xml:space="preserve"> se estim</w:t>
      </w:r>
      <w:r w:rsidR="000B20B3">
        <w:rPr>
          <w:lang w:val="es-CL"/>
        </w:rPr>
        <w:t>a</w:t>
      </w:r>
      <w:r w:rsidR="005A49A3" w:rsidRPr="003B0FDE">
        <w:rPr>
          <w:lang w:val="es-CL"/>
        </w:rPr>
        <w:t xml:space="preserve"> a partir de 3 variables: número de </w:t>
      </w:r>
      <w:r w:rsidR="00732E98" w:rsidRPr="003B0FDE">
        <w:rPr>
          <w:lang w:val="es-CL"/>
        </w:rPr>
        <w:t xml:space="preserve">integrantes del hogar, </w:t>
      </w:r>
      <w:r w:rsidR="001E3E28" w:rsidRPr="003B0FDE">
        <w:rPr>
          <w:lang w:val="es-CL"/>
        </w:rPr>
        <w:t>rango de ingresos mensuales declarados y nivel educacional del jefe/a del hogar, donde se asum</w:t>
      </w:r>
      <w:r w:rsidR="00C903BD">
        <w:rPr>
          <w:lang w:val="es-CL"/>
        </w:rPr>
        <w:t>e</w:t>
      </w:r>
      <w:r w:rsidR="001E3E28" w:rsidRPr="003B0FDE">
        <w:rPr>
          <w:lang w:val="es-CL"/>
        </w:rPr>
        <w:t xml:space="preserve"> como tal para efectos del estudio a aquellas personas que declararon tener participación en la decisión de compra de alimentos para su hogar</w:t>
      </w:r>
      <w:r w:rsidR="00204E21" w:rsidRPr="003B0FDE">
        <w:rPr>
          <w:lang w:val="es-CL"/>
        </w:rPr>
        <w:t>.</w:t>
      </w:r>
      <w:r w:rsidR="00C61B52" w:rsidRPr="003B0FDE">
        <w:rPr>
          <w:lang w:val="es-CL"/>
        </w:rPr>
        <w:t xml:space="preserve"> </w:t>
      </w:r>
      <w:r w:rsidR="008474F0" w:rsidRPr="003B0FDE">
        <w:rPr>
          <w:lang w:val="es-CL"/>
        </w:rPr>
        <w:t>El ingreso se transform</w:t>
      </w:r>
      <w:r w:rsidR="00C903BD">
        <w:rPr>
          <w:lang w:val="es-CL"/>
        </w:rPr>
        <w:t>a</w:t>
      </w:r>
      <w:r w:rsidR="008474F0" w:rsidRPr="003B0FDE">
        <w:rPr>
          <w:lang w:val="es-CL"/>
        </w:rPr>
        <w:t xml:space="preserve"> a un valor representativo, luego se ajust</w:t>
      </w:r>
      <w:r w:rsidR="00C903BD">
        <w:rPr>
          <w:lang w:val="es-CL"/>
        </w:rPr>
        <w:t>a</w:t>
      </w:r>
      <w:r w:rsidR="008474F0" w:rsidRPr="003B0FDE">
        <w:rPr>
          <w:lang w:val="es-CL"/>
        </w:rPr>
        <w:t xml:space="preserve"> por el </w:t>
      </w:r>
      <w:r w:rsidR="005E7386" w:rsidRPr="003B0FDE">
        <w:rPr>
          <w:lang w:val="es-CL"/>
        </w:rPr>
        <w:t>per cápita</w:t>
      </w:r>
      <w:r w:rsidR="008474F0" w:rsidRPr="003B0FDE">
        <w:rPr>
          <w:lang w:val="es-CL"/>
        </w:rPr>
        <w:t xml:space="preserve"> simple</w:t>
      </w:r>
      <w:r w:rsidR="00EC711D" w:rsidRPr="003B0FDE">
        <w:rPr>
          <w:lang w:val="es-CL"/>
        </w:rPr>
        <w:t xml:space="preserve"> y se combin</w:t>
      </w:r>
      <w:r w:rsidR="00C903BD">
        <w:rPr>
          <w:lang w:val="es-CL"/>
        </w:rPr>
        <w:t>a</w:t>
      </w:r>
      <w:r w:rsidR="00EC711D" w:rsidRPr="003B0FDE">
        <w:rPr>
          <w:lang w:val="es-CL"/>
        </w:rPr>
        <w:t xml:space="preserve"> con el nivel educacional en una tabla de </w:t>
      </w:r>
      <w:r w:rsidR="00203338" w:rsidRPr="003B0FDE">
        <w:rPr>
          <w:lang w:val="es-CL"/>
        </w:rPr>
        <w:t>decisión, siguiendo la lógica del modelo AIM (Asociación de Investigadores de Mercado) Chile</w:t>
      </w:r>
      <w:r w:rsidR="0038159F" w:rsidRPr="003B0FDE">
        <w:rPr>
          <w:lang w:val="es-CL"/>
        </w:rPr>
        <w:t>, aunque sin considerar ocupación. El detalle metodológico</w:t>
      </w:r>
      <w:r w:rsidR="006209B4" w:rsidRPr="003B0FDE">
        <w:rPr>
          <w:lang w:val="es-CL"/>
        </w:rPr>
        <w:t xml:space="preserve"> se presenta en el A</w:t>
      </w:r>
      <w:r w:rsidR="00C61B52" w:rsidRPr="003B0FDE">
        <w:rPr>
          <w:lang w:val="es-CL"/>
        </w:rPr>
        <w:t>nexo II.</w:t>
      </w:r>
    </w:p>
    <w:p w14:paraId="638B6136" w14:textId="57F4F190" w:rsidR="005A4F4A" w:rsidRPr="005A4F4A" w:rsidRDefault="00901D21" w:rsidP="00713D5B">
      <w:pPr>
        <w:numPr>
          <w:ilvl w:val="0"/>
          <w:numId w:val="9"/>
        </w:numPr>
        <w:spacing w:line="360" w:lineRule="auto"/>
        <w:jc w:val="both"/>
        <w:rPr>
          <w:lang w:val="es-CL"/>
        </w:rPr>
      </w:pPr>
      <w:r w:rsidRPr="003B0FDE">
        <w:rPr>
          <w:b/>
          <w:bCs/>
          <w:lang w:val="es-CL"/>
        </w:rPr>
        <w:t>Tamaño de muestra:</w:t>
      </w:r>
      <w:r w:rsidR="00616CEE">
        <w:rPr>
          <w:lang w:val="es-CL"/>
        </w:rPr>
        <w:t xml:space="preserve"> </w:t>
      </w:r>
      <w:r w:rsidR="00725684">
        <w:rPr>
          <w:lang w:val="es-CL"/>
        </w:rPr>
        <w:t xml:space="preserve">Para determinar el tamaño de la muestra se </w:t>
      </w:r>
      <w:r w:rsidR="00F76FD1">
        <w:rPr>
          <w:lang w:val="es-CL"/>
        </w:rPr>
        <w:t>utiliz</w:t>
      </w:r>
      <w:r w:rsidR="00C903BD">
        <w:rPr>
          <w:lang w:val="es-CL"/>
        </w:rPr>
        <w:t>a</w:t>
      </w:r>
      <w:r w:rsidR="00F76FD1">
        <w:rPr>
          <w:lang w:val="es-CL"/>
        </w:rPr>
        <w:t xml:space="preserve"> la fórmula clásica para poblaciones infinitas propuesta por </w:t>
      </w:r>
      <w:r w:rsidR="00BB0D0B">
        <w:rPr>
          <w:lang w:val="es-CL"/>
        </w:rPr>
        <w:t xml:space="preserve">Cochran (1977), considerando un nivel de confianza del 95% y un error máximo permitido de </w:t>
      </w:r>
      <w:r w:rsidR="00826B6B" w:rsidRPr="00826B6B">
        <w:t>±</w:t>
      </w:r>
      <w:r w:rsidR="00826B6B">
        <w:t>5%. Se asum</w:t>
      </w:r>
      <w:r w:rsidR="00C903BD">
        <w:t>e</w:t>
      </w:r>
      <w:r w:rsidR="00826B6B">
        <w:t xml:space="preserve"> una proporción máxima esperada </w:t>
      </w:r>
      <w:r w:rsidR="005B1BDA">
        <w:t xml:space="preserve">de variabilidad de p </w:t>
      </w:r>
      <w:r w:rsidR="000B312D">
        <w:t xml:space="preserve">= 0,5 </w:t>
      </w:r>
      <w:proofErr w:type="gramStart"/>
      <w:r w:rsidR="000B312D">
        <w:t>( y</w:t>
      </w:r>
      <w:proofErr w:type="gramEnd"/>
      <w:r w:rsidR="000B312D">
        <w:t xml:space="preserve"> q = 1 – p = 0,5) lo que asegura </w:t>
      </w:r>
      <w:r w:rsidR="00E21C00">
        <w:t xml:space="preserve">la mayor exigencia de casos posibles. </w:t>
      </w:r>
      <w:r w:rsidR="00436C2B">
        <w:t>Con lo anterior, la fórmula estadística</w:t>
      </w:r>
      <w:r w:rsidR="00B76CF0">
        <w:t xml:space="preserve"> (</w:t>
      </w:r>
      <w:r w:rsidR="00A2404B">
        <w:t>Cochran, 1977)</w:t>
      </w:r>
      <w:r w:rsidR="00436C2B">
        <w:t xml:space="preserve"> empleada en el presente estudio es la siguiente:</w:t>
      </w:r>
    </w:p>
    <w:p w14:paraId="5B0F4844" w14:textId="2025F62A" w:rsidR="00436C2B" w:rsidRPr="00B357A8" w:rsidRDefault="00436C2B" w:rsidP="00436C2B">
      <w:pPr>
        <w:spacing w:line="360" w:lineRule="auto"/>
        <w:ind w:left="720"/>
        <w:jc w:val="center"/>
        <w:rPr>
          <w:sz w:val="32"/>
          <w:szCs w:val="32"/>
        </w:rPr>
      </w:pPr>
      <w:r w:rsidRPr="00B357A8">
        <w:rPr>
          <w:sz w:val="32"/>
          <w:szCs w:val="32"/>
        </w:rPr>
        <w:t xml:space="preserve">n = </w:t>
      </w:r>
      <w:proofErr w:type="gramStart"/>
      <w:r w:rsidRPr="00B357A8">
        <w:rPr>
          <w:sz w:val="32"/>
          <w:szCs w:val="32"/>
        </w:rPr>
        <w:t>( Z</w:t>
      </w:r>
      <w:proofErr w:type="gramEnd"/>
      <w:r w:rsidRPr="00B357A8">
        <w:rPr>
          <w:sz w:val="32"/>
          <w:szCs w:val="32"/>
        </w:rPr>
        <w:t>ˆ2 * p * q ) / eˆ2</w:t>
      </w:r>
    </w:p>
    <w:p w14:paraId="39D13719" w14:textId="77777777" w:rsidR="004170BA" w:rsidRDefault="004170BA" w:rsidP="00436C2B">
      <w:pPr>
        <w:spacing w:line="360" w:lineRule="auto"/>
        <w:ind w:left="720"/>
        <w:jc w:val="both"/>
      </w:pPr>
    </w:p>
    <w:p w14:paraId="74545096" w14:textId="08DDA35F" w:rsidR="00436C2B" w:rsidRDefault="00E93537" w:rsidP="00436C2B">
      <w:pPr>
        <w:spacing w:line="360" w:lineRule="auto"/>
        <w:ind w:left="720"/>
        <w:jc w:val="both"/>
      </w:pPr>
      <w:r>
        <w:lastRenderedPageBreak/>
        <w:t>D</w:t>
      </w:r>
      <w:r w:rsidR="00436C2B">
        <w:t xml:space="preserve">onde: </w:t>
      </w:r>
    </w:p>
    <w:p w14:paraId="61A47C4E" w14:textId="77777777" w:rsidR="00436C2B" w:rsidRDefault="00436C2B" w:rsidP="00436C2B">
      <w:pPr>
        <w:spacing w:line="360" w:lineRule="auto"/>
        <w:ind w:left="720"/>
        <w:jc w:val="both"/>
      </w:pPr>
      <w:r>
        <w:t>n = tamaño de la muestra</w:t>
      </w:r>
    </w:p>
    <w:p w14:paraId="7E41B93D" w14:textId="77777777" w:rsidR="00436C2B" w:rsidRDefault="00436C2B" w:rsidP="00436C2B">
      <w:pPr>
        <w:spacing w:line="360" w:lineRule="auto"/>
        <w:ind w:left="720"/>
        <w:jc w:val="both"/>
      </w:pPr>
      <w:r>
        <w:t>Z = 1,96 (nivel de confianza de 95%)</w:t>
      </w:r>
    </w:p>
    <w:p w14:paraId="3A6C517F" w14:textId="36790E72" w:rsidR="00436C2B" w:rsidRDefault="00436C2B" w:rsidP="00436C2B">
      <w:pPr>
        <w:spacing w:line="360" w:lineRule="auto"/>
        <w:ind w:left="720"/>
        <w:jc w:val="both"/>
      </w:pPr>
      <w:r>
        <w:t>p = 0,5 (proporción esperada)</w:t>
      </w:r>
      <w:r w:rsidR="00883DB5">
        <w:t xml:space="preserve"> </w:t>
      </w:r>
      <w:r w:rsidR="00883DB5" w:rsidRPr="00883DB5">
        <w:t>(Cochran, 1977)</w:t>
      </w:r>
    </w:p>
    <w:p w14:paraId="687F442F" w14:textId="09A979F1" w:rsidR="00436C2B" w:rsidRDefault="00436C2B" w:rsidP="00436C2B">
      <w:pPr>
        <w:spacing w:line="360" w:lineRule="auto"/>
        <w:ind w:left="720"/>
        <w:jc w:val="both"/>
      </w:pPr>
      <w:proofErr w:type="spellStart"/>
      <w:r>
        <w:t>e</w:t>
      </w:r>
      <w:proofErr w:type="spellEnd"/>
      <w:r>
        <w:t xml:space="preserve"> = 0,05 (margen de error)</w:t>
      </w:r>
      <w:r w:rsidR="00E32F9B">
        <w:t xml:space="preserve"> </w:t>
      </w:r>
      <w:r w:rsidR="00E32F9B" w:rsidRPr="00E32F9B">
        <w:t>(Cochran, 1977; Malhotra, 2010)</w:t>
      </w:r>
    </w:p>
    <w:p w14:paraId="1DA0DC0B" w14:textId="5ED22053" w:rsidR="00436C2B" w:rsidRDefault="00436C2B" w:rsidP="00282658">
      <w:pPr>
        <w:spacing w:line="360" w:lineRule="auto"/>
        <w:ind w:left="708"/>
        <w:jc w:val="both"/>
        <w:rPr>
          <w:lang w:val="es-CL"/>
        </w:rPr>
      </w:pPr>
      <w:r>
        <w:rPr>
          <w:lang w:val="es-CL"/>
        </w:rPr>
        <w:t>Aplicando estos parámetros, el tamaño muestral result</w:t>
      </w:r>
      <w:r w:rsidR="00492C76">
        <w:rPr>
          <w:lang w:val="es-CL"/>
        </w:rPr>
        <w:t>a</w:t>
      </w:r>
      <w:r>
        <w:rPr>
          <w:lang w:val="es-CL"/>
        </w:rPr>
        <w:t xml:space="preserve"> en n = 384 encuestas válidas</w:t>
      </w:r>
      <w:r w:rsidR="00282658" w:rsidRPr="003B0FDE">
        <w:rPr>
          <w:lang w:val="es-CL"/>
        </w:rPr>
        <w:t>, calculadas con fórmula para población finita.</w:t>
      </w:r>
      <w:r>
        <w:rPr>
          <w:lang w:val="es-CL"/>
        </w:rPr>
        <w:t xml:space="preserve"> </w:t>
      </w:r>
    </w:p>
    <w:p w14:paraId="5A6B59F9" w14:textId="74E65CE1" w:rsidR="00257C27" w:rsidRDefault="00436C2B" w:rsidP="004170BA">
      <w:pPr>
        <w:spacing w:line="360" w:lineRule="auto"/>
        <w:ind w:left="708"/>
        <w:jc w:val="both"/>
        <w:rPr>
          <w:lang w:val="es-CL"/>
        </w:rPr>
      </w:pPr>
      <w:r>
        <w:rPr>
          <w:lang w:val="es-CL"/>
        </w:rPr>
        <w:t>Finalmente, durante el trabajo en campo se obt</w:t>
      </w:r>
      <w:r w:rsidR="00492C76">
        <w:rPr>
          <w:lang w:val="es-CL"/>
        </w:rPr>
        <w:t>ienen</w:t>
      </w:r>
      <w:r>
        <w:rPr>
          <w:lang w:val="es-CL"/>
        </w:rPr>
        <w:t xml:space="preserve"> 393 encuestas válidas, lo que representa una leve mejora en la precisión (reducción del error muestral a </w:t>
      </w:r>
      <w:r w:rsidRPr="000E2C41">
        <w:t>±</w:t>
      </w:r>
      <w:r>
        <w:t>4,94%) por lo que metodológicamente se opt</w:t>
      </w:r>
      <w:r w:rsidR="00492C76">
        <w:t>a</w:t>
      </w:r>
      <w:r>
        <w:t xml:space="preserve"> por mantener la totalidad de los casos recolectados.</w:t>
      </w:r>
    </w:p>
    <w:p w14:paraId="146CE7BB" w14:textId="442CA5CC" w:rsidR="00901D21" w:rsidRPr="003B0FDE" w:rsidRDefault="00901D21" w:rsidP="00713D5B">
      <w:pPr>
        <w:numPr>
          <w:ilvl w:val="0"/>
          <w:numId w:val="9"/>
        </w:numPr>
        <w:spacing w:line="360" w:lineRule="auto"/>
        <w:jc w:val="both"/>
        <w:rPr>
          <w:lang w:val="es-CL"/>
        </w:rPr>
      </w:pPr>
      <w:r w:rsidRPr="003B0FDE">
        <w:rPr>
          <w:b/>
          <w:bCs/>
          <w:lang w:val="es-CL"/>
        </w:rPr>
        <w:t>Muestreo:</w:t>
      </w:r>
      <w:r w:rsidRPr="003B0FDE">
        <w:rPr>
          <w:lang w:val="es-CL"/>
        </w:rPr>
        <w:t xml:space="preserve"> Probabilístico estratificado por </w:t>
      </w:r>
      <w:r w:rsidR="00132B61">
        <w:rPr>
          <w:lang w:val="es-CL"/>
        </w:rPr>
        <w:t>G</w:t>
      </w:r>
      <w:r w:rsidRPr="003B0FDE">
        <w:rPr>
          <w:lang w:val="es-CL"/>
        </w:rPr>
        <w:t>SE y grupos etarios.</w:t>
      </w:r>
    </w:p>
    <w:p w14:paraId="3102B246" w14:textId="77777777" w:rsidR="00901D21" w:rsidRPr="003B0FDE" w:rsidRDefault="00901D21" w:rsidP="00713D5B">
      <w:pPr>
        <w:numPr>
          <w:ilvl w:val="0"/>
          <w:numId w:val="9"/>
        </w:numPr>
        <w:spacing w:line="360" w:lineRule="auto"/>
        <w:jc w:val="both"/>
        <w:rPr>
          <w:lang w:val="es-CL"/>
        </w:rPr>
      </w:pPr>
      <w:r w:rsidRPr="003B0FDE">
        <w:rPr>
          <w:b/>
          <w:bCs/>
          <w:lang w:val="es-CL"/>
        </w:rPr>
        <w:t>Cobertura temporal:</w:t>
      </w:r>
      <w:r w:rsidRPr="003B0FDE">
        <w:rPr>
          <w:lang w:val="es-CL"/>
        </w:rPr>
        <w:t xml:space="preserve"> Aplicación durante un período de 2 semanas.</w:t>
      </w:r>
    </w:p>
    <w:p w14:paraId="4F7DE9E4" w14:textId="77777777" w:rsidR="00901D21" w:rsidRPr="003B0FDE" w:rsidRDefault="00901D21" w:rsidP="00713D5B">
      <w:pPr>
        <w:numPr>
          <w:ilvl w:val="0"/>
          <w:numId w:val="9"/>
        </w:numPr>
        <w:spacing w:line="360" w:lineRule="auto"/>
        <w:jc w:val="both"/>
        <w:rPr>
          <w:lang w:val="es-CL"/>
        </w:rPr>
      </w:pPr>
      <w:r w:rsidRPr="003B0FDE">
        <w:rPr>
          <w:b/>
          <w:bCs/>
          <w:lang w:val="es-CL"/>
        </w:rPr>
        <w:t>Cobertura geográfica:</w:t>
      </w:r>
      <w:r w:rsidRPr="003B0FDE">
        <w:rPr>
          <w:lang w:val="es-CL"/>
        </w:rPr>
        <w:t xml:space="preserve"> Comunas representativas del Gran Santiago.</w:t>
      </w:r>
    </w:p>
    <w:p w14:paraId="235256FE" w14:textId="77777777" w:rsidR="00F36850" w:rsidRDefault="00F36850" w:rsidP="006128EE">
      <w:pPr>
        <w:spacing w:line="360" w:lineRule="auto"/>
        <w:jc w:val="both"/>
        <w:rPr>
          <w:b/>
          <w:bCs/>
          <w:lang w:val="es-CL"/>
        </w:rPr>
      </w:pPr>
    </w:p>
    <w:p w14:paraId="5427B5FC" w14:textId="7058A9FC" w:rsidR="00A36CC3" w:rsidRPr="00FD74A2" w:rsidRDefault="00F36850" w:rsidP="00FD74A2">
      <w:pPr>
        <w:pStyle w:val="Ttulo2"/>
        <w:spacing w:line="360" w:lineRule="auto"/>
        <w:rPr>
          <w:rFonts w:ascii="Times New Roman" w:hAnsi="Times New Roman" w:cs="Times New Roman"/>
          <w:b/>
          <w:bCs/>
          <w:color w:val="auto"/>
          <w:sz w:val="24"/>
          <w:szCs w:val="24"/>
          <w:lang w:val="es-CL"/>
        </w:rPr>
      </w:pPr>
      <w:bookmarkStart w:id="23" w:name="_Toc215092661"/>
      <w:r w:rsidRPr="007C3E92">
        <w:rPr>
          <w:rFonts w:ascii="Times New Roman" w:hAnsi="Times New Roman" w:cs="Times New Roman"/>
          <w:b/>
          <w:bCs/>
          <w:color w:val="auto"/>
          <w:sz w:val="24"/>
          <w:szCs w:val="24"/>
          <w:lang w:val="es-CL"/>
        </w:rPr>
        <w:t>3.4 Herramientas de recolección de datos</w:t>
      </w:r>
      <w:bookmarkEnd w:id="23"/>
    </w:p>
    <w:p w14:paraId="26E04AD6" w14:textId="7E51E665" w:rsidR="00F36850" w:rsidRPr="003B0FDE" w:rsidRDefault="00F36850" w:rsidP="00713D5B">
      <w:pPr>
        <w:numPr>
          <w:ilvl w:val="0"/>
          <w:numId w:val="10"/>
        </w:numPr>
        <w:spacing w:line="360" w:lineRule="auto"/>
        <w:jc w:val="both"/>
        <w:rPr>
          <w:lang w:val="es-CL"/>
        </w:rPr>
      </w:pPr>
      <w:r w:rsidRPr="003B0FDE">
        <w:rPr>
          <w:b/>
          <w:bCs/>
          <w:lang w:val="es-CL"/>
        </w:rPr>
        <w:t>Instrumento:</w:t>
      </w:r>
      <w:r w:rsidRPr="003B0FDE">
        <w:rPr>
          <w:lang w:val="es-CL"/>
        </w:rPr>
        <w:t xml:space="preserve"> Encuesta estructurada con preguntas cerradas</w:t>
      </w:r>
      <w:r w:rsidR="00DC0CA4">
        <w:rPr>
          <w:lang w:val="es-CL"/>
        </w:rPr>
        <w:t xml:space="preserve">, con </w:t>
      </w:r>
      <w:r w:rsidR="000A1FA4">
        <w:rPr>
          <w:lang w:val="es-CL"/>
        </w:rPr>
        <w:t>opciones única y</w:t>
      </w:r>
      <w:r w:rsidRPr="003B0FDE">
        <w:rPr>
          <w:lang w:val="es-CL"/>
        </w:rPr>
        <w:t xml:space="preserve"> múltiple</w:t>
      </w:r>
      <w:r w:rsidR="000A1FA4">
        <w:rPr>
          <w:lang w:val="es-CL"/>
        </w:rPr>
        <w:t>, además de preguntas con</w:t>
      </w:r>
      <w:r w:rsidRPr="003B0FDE">
        <w:rPr>
          <w:lang w:val="es-CL"/>
        </w:rPr>
        <w:t xml:space="preserve"> escala Likert 1–5.</w:t>
      </w:r>
    </w:p>
    <w:p w14:paraId="05A3B6E2" w14:textId="77777777" w:rsidR="00F36850" w:rsidRPr="003B0FDE" w:rsidRDefault="00F36850" w:rsidP="00713D5B">
      <w:pPr>
        <w:numPr>
          <w:ilvl w:val="0"/>
          <w:numId w:val="10"/>
        </w:numPr>
        <w:spacing w:line="360" w:lineRule="auto"/>
        <w:jc w:val="both"/>
        <w:rPr>
          <w:lang w:val="es-CL"/>
        </w:rPr>
      </w:pPr>
      <w:r w:rsidRPr="003B0FDE">
        <w:rPr>
          <w:b/>
          <w:bCs/>
          <w:lang w:val="es-CL"/>
        </w:rPr>
        <w:t>Bloques temáticos del cuestionario:</w:t>
      </w:r>
    </w:p>
    <w:p w14:paraId="74ABA5FC" w14:textId="77777777" w:rsidR="00F36850" w:rsidRPr="003B0FDE" w:rsidRDefault="00F36850" w:rsidP="00713D5B">
      <w:pPr>
        <w:numPr>
          <w:ilvl w:val="1"/>
          <w:numId w:val="10"/>
        </w:numPr>
        <w:spacing w:line="360" w:lineRule="auto"/>
        <w:jc w:val="both"/>
        <w:rPr>
          <w:lang w:val="es-CL"/>
        </w:rPr>
      </w:pPr>
      <w:r w:rsidRPr="003B0FDE">
        <w:rPr>
          <w:lang w:val="es-CL"/>
        </w:rPr>
        <w:t>Datos sociodemográficos.</w:t>
      </w:r>
    </w:p>
    <w:p w14:paraId="780BA2FD" w14:textId="77777777" w:rsidR="00F36850" w:rsidRPr="003B0FDE" w:rsidRDefault="00F36850" w:rsidP="00713D5B">
      <w:pPr>
        <w:numPr>
          <w:ilvl w:val="1"/>
          <w:numId w:val="10"/>
        </w:numPr>
        <w:spacing w:line="360" w:lineRule="auto"/>
        <w:jc w:val="both"/>
        <w:rPr>
          <w:lang w:val="es-CL"/>
        </w:rPr>
      </w:pPr>
      <w:r w:rsidRPr="003B0FDE">
        <w:rPr>
          <w:lang w:val="es-CL"/>
        </w:rPr>
        <w:t>Hábitos y frecuencia de compra de productos gourmet artesanales.</w:t>
      </w:r>
    </w:p>
    <w:p w14:paraId="7178BA38" w14:textId="77777777" w:rsidR="00F36850" w:rsidRPr="003B0FDE" w:rsidRDefault="00F36850" w:rsidP="00713D5B">
      <w:pPr>
        <w:numPr>
          <w:ilvl w:val="1"/>
          <w:numId w:val="10"/>
        </w:numPr>
        <w:spacing w:line="360" w:lineRule="auto"/>
        <w:jc w:val="both"/>
        <w:rPr>
          <w:lang w:val="es-CL"/>
        </w:rPr>
      </w:pPr>
      <w:r w:rsidRPr="003B0FDE">
        <w:rPr>
          <w:lang w:val="es-CL"/>
        </w:rPr>
        <w:t>Canales de compra preferidos.</w:t>
      </w:r>
    </w:p>
    <w:p w14:paraId="3F8CEF5A" w14:textId="77777777" w:rsidR="00F36850" w:rsidRPr="003B0FDE" w:rsidRDefault="00F36850" w:rsidP="00713D5B">
      <w:pPr>
        <w:numPr>
          <w:ilvl w:val="1"/>
          <w:numId w:val="10"/>
        </w:numPr>
        <w:spacing w:line="360" w:lineRule="auto"/>
        <w:jc w:val="both"/>
        <w:rPr>
          <w:lang w:val="es-CL"/>
        </w:rPr>
      </w:pPr>
      <w:r w:rsidRPr="003B0FDE">
        <w:rPr>
          <w:lang w:val="es-CL"/>
        </w:rPr>
        <w:t>Atributos valorados.</w:t>
      </w:r>
    </w:p>
    <w:p w14:paraId="1CC73706" w14:textId="77777777" w:rsidR="00F36850" w:rsidRPr="003B0FDE" w:rsidRDefault="00F36850" w:rsidP="00713D5B">
      <w:pPr>
        <w:numPr>
          <w:ilvl w:val="1"/>
          <w:numId w:val="10"/>
        </w:numPr>
        <w:spacing w:line="360" w:lineRule="auto"/>
        <w:jc w:val="both"/>
        <w:rPr>
          <w:lang w:val="es-CL"/>
        </w:rPr>
      </w:pPr>
      <w:r w:rsidRPr="003B0FDE">
        <w:rPr>
          <w:lang w:val="es-CL"/>
        </w:rPr>
        <w:t>Disposición a pagar.</w:t>
      </w:r>
    </w:p>
    <w:p w14:paraId="2196A72A" w14:textId="77777777" w:rsidR="00F36850" w:rsidRPr="003B0FDE" w:rsidRDefault="00F36850" w:rsidP="00713D5B">
      <w:pPr>
        <w:numPr>
          <w:ilvl w:val="0"/>
          <w:numId w:val="10"/>
        </w:numPr>
        <w:spacing w:line="360" w:lineRule="auto"/>
        <w:jc w:val="both"/>
        <w:rPr>
          <w:lang w:val="es-CL"/>
        </w:rPr>
      </w:pPr>
      <w:r w:rsidRPr="003B0FDE">
        <w:rPr>
          <w:b/>
          <w:bCs/>
          <w:lang w:val="es-CL"/>
        </w:rPr>
        <w:lastRenderedPageBreak/>
        <w:t>Validación:</w:t>
      </w:r>
      <w:r w:rsidRPr="003B0FDE">
        <w:rPr>
          <w:lang w:val="es-CL"/>
        </w:rPr>
        <w:t xml:space="preserve"> Prueba piloto con 20 encuestas.</w:t>
      </w:r>
    </w:p>
    <w:p w14:paraId="2B97C2C3" w14:textId="60F4D2AF" w:rsidR="00F36850" w:rsidRPr="003B0FDE" w:rsidRDefault="00F36850" w:rsidP="00713D5B">
      <w:pPr>
        <w:numPr>
          <w:ilvl w:val="0"/>
          <w:numId w:val="10"/>
        </w:numPr>
        <w:spacing w:line="360" w:lineRule="auto"/>
        <w:jc w:val="both"/>
        <w:rPr>
          <w:lang w:val="es-CL"/>
        </w:rPr>
      </w:pPr>
      <w:r w:rsidRPr="003B0FDE">
        <w:rPr>
          <w:b/>
          <w:bCs/>
          <w:lang w:val="es-CL"/>
        </w:rPr>
        <w:t>Formato:</w:t>
      </w:r>
      <w:r w:rsidRPr="003B0FDE">
        <w:rPr>
          <w:lang w:val="es-CL"/>
        </w:rPr>
        <w:t xml:space="preserve"> </w:t>
      </w:r>
      <w:r w:rsidR="001E088A">
        <w:rPr>
          <w:lang w:val="es-CL"/>
        </w:rPr>
        <w:t>R</w:t>
      </w:r>
      <w:r w:rsidR="00F10E1E" w:rsidRPr="003B0FDE">
        <w:rPr>
          <w:lang w:val="es-CL"/>
        </w:rPr>
        <w:t>elevamiento</w:t>
      </w:r>
      <w:r w:rsidRPr="003B0FDE">
        <w:rPr>
          <w:lang w:val="es-CL"/>
        </w:rPr>
        <w:t xml:space="preserve"> presencial en puntos estratégicos</w:t>
      </w:r>
      <w:r w:rsidR="001E088A">
        <w:rPr>
          <w:lang w:val="es-CL"/>
        </w:rPr>
        <w:t xml:space="preserve"> y apoyo con encuestas en formato digital (Google </w:t>
      </w:r>
      <w:proofErr w:type="spellStart"/>
      <w:r w:rsidR="001E088A">
        <w:rPr>
          <w:lang w:val="es-CL"/>
        </w:rPr>
        <w:t>Forms</w:t>
      </w:r>
      <w:proofErr w:type="spellEnd"/>
      <w:r w:rsidR="001E088A">
        <w:rPr>
          <w:lang w:val="es-CL"/>
        </w:rPr>
        <w:t>)</w:t>
      </w:r>
      <w:r w:rsidR="00A03978">
        <w:rPr>
          <w:lang w:val="es-CL"/>
        </w:rPr>
        <w:t>.</w:t>
      </w:r>
    </w:p>
    <w:p w14:paraId="781777C5" w14:textId="77777777" w:rsidR="00F36850" w:rsidRPr="003B0FDE" w:rsidRDefault="00F36850" w:rsidP="00713D5B">
      <w:pPr>
        <w:numPr>
          <w:ilvl w:val="0"/>
          <w:numId w:val="10"/>
        </w:numPr>
        <w:spacing w:line="360" w:lineRule="auto"/>
        <w:jc w:val="both"/>
        <w:rPr>
          <w:lang w:val="es-CL"/>
        </w:rPr>
      </w:pPr>
      <w:r w:rsidRPr="003B0FDE">
        <w:rPr>
          <w:b/>
          <w:bCs/>
          <w:lang w:val="es-CL"/>
        </w:rPr>
        <w:t>Control de calidad:</w:t>
      </w:r>
      <w:r w:rsidRPr="003B0FDE">
        <w:rPr>
          <w:lang w:val="es-CL"/>
        </w:rPr>
        <w:t xml:space="preserve"> Eliminación de respuestas incompletas o inconsistentes.</w:t>
      </w:r>
    </w:p>
    <w:p w14:paraId="490E82EC" w14:textId="77777777" w:rsidR="008650D2" w:rsidRPr="003B0FDE" w:rsidRDefault="008650D2" w:rsidP="006128EE">
      <w:pPr>
        <w:spacing w:line="360" w:lineRule="auto"/>
        <w:jc w:val="both"/>
        <w:rPr>
          <w:lang w:val="es-CL"/>
        </w:rPr>
      </w:pPr>
    </w:p>
    <w:p w14:paraId="7104D1D4" w14:textId="3D7634D6" w:rsidR="00A36CC3" w:rsidRPr="00FD74A2" w:rsidRDefault="00800179" w:rsidP="00FD74A2">
      <w:pPr>
        <w:pStyle w:val="Ttulo2"/>
        <w:spacing w:line="360" w:lineRule="auto"/>
        <w:rPr>
          <w:rFonts w:ascii="Times New Roman" w:hAnsi="Times New Roman" w:cs="Times New Roman"/>
          <w:b/>
          <w:bCs/>
          <w:color w:val="auto"/>
          <w:sz w:val="24"/>
          <w:szCs w:val="24"/>
          <w:lang w:val="es-CL"/>
        </w:rPr>
      </w:pPr>
      <w:bookmarkStart w:id="24" w:name="_Toc215092662"/>
      <w:r w:rsidRPr="007C3E92">
        <w:rPr>
          <w:rFonts w:ascii="Times New Roman" w:hAnsi="Times New Roman" w:cs="Times New Roman"/>
          <w:b/>
          <w:bCs/>
          <w:color w:val="auto"/>
          <w:sz w:val="24"/>
          <w:szCs w:val="24"/>
          <w:lang w:val="es-CL"/>
        </w:rPr>
        <w:t xml:space="preserve">3.5 Resultados del </w:t>
      </w:r>
      <w:r w:rsidR="00F83DF3" w:rsidRPr="007C3E92">
        <w:rPr>
          <w:rFonts w:ascii="Times New Roman" w:hAnsi="Times New Roman" w:cs="Times New Roman"/>
          <w:b/>
          <w:bCs/>
          <w:color w:val="auto"/>
          <w:sz w:val="24"/>
          <w:szCs w:val="24"/>
          <w:lang w:val="es-CL"/>
        </w:rPr>
        <w:t>e</w:t>
      </w:r>
      <w:r w:rsidRPr="007C3E92">
        <w:rPr>
          <w:rFonts w:ascii="Times New Roman" w:hAnsi="Times New Roman" w:cs="Times New Roman"/>
          <w:b/>
          <w:bCs/>
          <w:color w:val="auto"/>
          <w:sz w:val="24"/>
          <w:szCs w:val="24"/>
          <w:lang w:val="es-CL"/>
        </w:rPr>
        <w:t>studio</w:t>
      </w:r>
      <w:bookmarkEnd w:id="24"/>
    </w:p>
    <w:p w14:paraId="6FACEECA" w14:textId="490479D8" w:rsidR="00BD39B5" w:rsidRDefault="00E132CA" w:rsidP="006128EE">
      <w:pPr>
        <w:spacing w:line="360" w:lineRule="auto"/>
        <w:jc w:val="both"/>
        <w:rPr>
          <w:lang w:val="es-CL"/>
        </w:rPr>
      </w:pPr>
      <w:r>
        <w:rPr>
          <w:lang w:val="es-CL"/>
        </w:rPr>
        <w:t xml:space="preserve">A </w:t>
      </w:r>
      <w:r w:rsidR="00246FD8">
        <w:rPr>
          <w:lang w:val="es-CL"/>
        </w:rPr>
        <w:t>continuación,</w:t>
      </w:r>
      <w:r w:rsidR="00DB6D12">
        <w:rPr>
          <w:lang w:val="es-CL"/>
        </w:rPr>
        <w:t xml:space="preserve"> se presenta</w:t>
      </w:r>
      <w:r w:rsidR="00A942B5">
        <w:rPr>
          <w:lang w:val="es-CL"/>
        </w:rPr>
        <w:t>n</w:t>
      </w:r>
      <w:r w:rsidR="00DB6D12">
        <w:rPr>
          <w:lang w:val="es-CL"/>
        </w:rPr>
        <w:t xml:space="preserve"> y analiza</w:t>
      </w:r>
      <w:r w:rsidR="00A942B5">
        <w:rPr>
          <w:lang w:val="es-CL"/>
        </w:rPr>
        <w:t>n</w:t>
      </w:r>
      <w:r w:rsidR="00DB6D12">
        <w:rPr>
          <w:lang w:val="es-CL"/>
        </w:rPr>
        <w:t xml:space="preserve"> los resultados ob</w:t>
      </w:r>
      <w:r w:rsidR="00437285">
        <w:rPr>
          <w:lang w:val="es-CL"/>
        </w:rPr>
        <w:t xml:space="preserve">tenidos </w:t>
      </w:r>
      <w:r w:rsidR="00F7475F">
        <w:rPr>
          <w:lang w:val="es-CL"/>
        </w:rPr>
        <w:t xml:space="preserve">a partir de la encuesta realizada a </w:t>
      </w:r>
      <w:r w:rsidR="00D132D9">
        <w:rPr>
          <w:lang w:val="es-CL"/>
        </w:rPr>
        <w:t xml:space="preserve">393 personas del Gran Santiago válidamente contestadas. Estos resultados </w:t>
      </w:r>
      <w:r w:rsidR="00246FD8">
        <w:rPr>
          <w:lang w:val="es-CL"/>
        </w:rPr>
        <w:t>se constituyen como la base para la creación del plan de negocios del presente proyecto</w:t>
      </w:r>
      <w:r w:rsidR="000D309D">
        <w:rPr>
          <w:lang w:val="es-CL"/>
        </w:rPr>
        <w:t xml:space="preserve">, entendiendo que </w:t>
      </w:r>
      <w:r w:rsidR="006F18D7">
        <w:rPr>
          <w:lang w:val="es-CL"/>
        </w:rPr>
        <w:t xml:space="preserve">tener esta información como input aumenta las posibilidades que </w:t>
      </w:r>
      <w:r w:rsidR="00751E12">
        <w:rPr>
          <w:lang w:val="es-CL"/>
        </w:rPr>
        <w:t>el emprendimiento resulte exitoso.</w:t>
      </w:r>
    </w:p>
    <w:p w14:paraId="5D742F9D" w14:textId="77777777" w:rsidR="00BD39B5" w:rsidRPr="00BD39B5" w:rsidRDefault="00BD39B5" w:rsidP="00BD39B5">
      <w:pPr>
        <w:pStyle w:val="grficos"/>
        <w:spacing w:line="360" w:lineRule="auto"/>
        <w:jc w:val="center"/>
        <w:rPr>
          <w:lang w:val="es-CL"/>
        </w:rPr>
      </w:pPr>
      <w:bookmarkStart w:id="25" w:name="_Toc214835512"/>
      <w:r w:rsidRPr="00BD39B5">
        <w:rPr>
          <w:lang w:val="es-CL"/>
        </w:rPr>
        <w:t>Gráfico N°1: GSE obtenido de la muestra</w:t>
      </w:r>
      <w:bookmarkEnd w:id="25"/>
    </w:p>
    <w:p w14:paraId="006F41E8" w14:textId="1E8993FE" w:rsidR="00751E12" w:rsidRDefault="00855D80" w:rsidP="00855D80">
      <w:pPr>
        <w:spacing w:line="360" w:lineRule="auto"/>
        <w:jc w:val="center"/>
        <w:rPr>
          <w:lang w:val="es-CL"/>
        </w:rPr>
      </w:pPr>
      <w:r>
        <w:rPr>
          <w:noProof/>
          <w:lang w:val="es-AR" w:eastAsia="es-AR"/>
          <w14:ligatures w14:val="standardContextual"/>
        </w:rPr>
        <w:drawing>
          <wp:inline distT="0" distB="0" distL="0" distR="0" wp14:anchorId="1EFF3DA2" wp14:editId="1C983AF2">
            <wp:extent cx="4572000" cy="2743200"/>
            <wp:effectExtent l="0" t="0" r="0" b="0"/>
            <wp:docPr id="1784592439"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E40DCB-88E4-74C0-4460-AF6ED8DCA0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840236" w14:textId="02DDF433" w:rsidR="00BD39B5" w:rsidRDefault="000E2ABA" w:rsidP="000E2ABA">
      <w:pPr>
        <w:spacing w:line="360" w:lineRule="auto"/>
        <w:jc w:val="center"/>
        <w:rPr>
          <w:lang w:val="es-CL"/>
        </w:rPr>
      </w:pPr>
      <w:r>
        <w:rPr>
          <w:lang w:val="es-CL"/>
        </w:rPr>
        <w:t>Fuente: Elaboración propia</w:t>
      </w:r>
      <w:r w:rsidR="00060711">
        <w:rPr>
          <w:lang w:val="es-CL"/>
        </w:rPr>
        <w:t xml:space="preserve"> a partir de los resultados del estudio de mercado</w:t>
      </w:r>
    </w:p>
    <w:p w14:paraId="4F91319D" w14:textId="12C34279" w:rsidR="00190E47" w:rsidRDefault="00190E47" w:rsidP="00B357A8">
      <w:pPr>
        <w:spacing w:line="360" w:lineRule="auto"/>
        <w:jc w:val="both"/>
        <w:rPr>
          <w:lang w:val="es-CL"/>
        </w:rPr>
      </w:pPr>
      <w:r>
        <w:rPr>
          <w:lang w:val="es-CL"/>
        </w:rPr>
        <w:t xml:space="preserve">El </w:t>
      </w:r>
      <w:r w:rsidR="00E92241">
        <w:rPr>
          <w:lang w:val="es-CL"/>
        </w:rPr>
        <w:t xml:space="preserve">gráfico N°1 muestra </w:t>
      </w:r>
      <w:r w:rsidR="00450AA1">
        <w:rPr>
          <w:lang w:val="es-CL"/>
        </w:rPr>
        <w:t>que,</w:t>
      </w:r>
      <w:r w:rsidR="00E92241">
        <w:rPr>
          <w:lang w:val="es-CL"/>
        </w:rPr>
        <w:t xml:space="preserve"> del total de las encuestas válidamente </w:t>
      </w:r>
      <w:r w:rsidR="0017248A">
        <w:rPr>
          <w:lang w:val="es-CL"/>
        </w:rPr>
        <w:t xml:space="preserve">contestadas, el 62%, es decir 242 personas de la muestra, </w:t>
      </w:r>
      <w:r w:rsidR="00D42AF4">
        <w:rPr>
          <w:lang w:val="es-CL"/>
        </w:rPr>
        <w:t>corresponden al GSE objetivo de la tienda, en este caso, personas pertenecientes a hogares de alto poder adquisitivo</w:t>
      </w:r>
      <w:r w:rsidR="009B7991">
        <w:rPr>
          <w:lang w:val="es-CL"/>
        </w:rPr>
        <w:t xml:space="preserve"> (ABC1C2)</w:t>
      </w:r>
      <w:r w:rsidR="001966D2">
        <w:rPr>
          <w:lang w:val="es-CL"/>
        </w:rPr>
        <w:t>.</w:t>
      </w:r>
      <w:r w:rsidR="009B7991">
        <w:rPr>
          <w:lang w:val="es-CL"/>
        </w:rPr>
        <w:t xml:space="preserve"> Los hogares con menor poder adquisitivo representan el 38% de la muestra obtenida, </w:t>
      </w:r>
      <w:r w:rsidR="001966D2">
        <w:rPr>
          <w:lang w:val="es-CL"/>
        </w:rPr>
        <w:t xml:space="preserve"> </w:t>
      </w:r>
    </w:p>
    <w:p w14:paraId="7FD5D7EE" w14:textId="75F01D42" w:rsidR="002A3048" w:rsidRPr="00AC13F3" w:rsidRDefault="000E7CD9" w:rsidP="005E5EB0">
      <w:pPr>
        <w:spacing w:line="360" w:lineRule="auto"/>
        <w:jc w:val="center"/>
        <w:rPr>
          <w:i/>
          <w:iCs/>
          <w:lang w:val="es-CL"/>
        </w:rPr>
      </w:pPr>
      <w:bookmarkStart w:id="26" w:name="_Toc214835578"/>
      <w:r w:rsidRPr="00AC13F3">
        <w:rPr>
          <w:lang w:val="es-CL"/>
        </w:rPr>
        <w:lastRenderedPageBreak/>
        <w:t xml:space="preserve">Tabla N°1: </w:t>
      </w:r>
      <w:r w:rsidR="00305325" w:rsidRPr="00AC13F3">
        <w:rPr>
          <w:lang w:val="es-CL"/>
        </w:rPr>
        <w:t>Frecuencia de Compra</w:t>
      </w:r>
      <w:r w:rsidR="002C3948" w:rsidRPr="00AC13F3">
        <w:rPr>
          <w:lang w:val="es-CL"/>
        </w:rPr>
        <w:t xml:space="preserve"> por </w:t>
      </w:r>
      <w:r w:rsidR="00AB529A" w:rsidRPr="00AC13F3">
        <w:rPr>
          <w:lang w:val="es-CL"/>
        </w:rPr>
        <w:t>GSE</w:t>
      </w:r>
      <w:bookmarkEnd w:id="26"/>
    </w:p>
    <w:tbl>
      <w:tblPr>
        <w:tblW w:w="5700" w:type="dxa"/>
        <w:jc w:val="center"/>
        <w:tblCellMar>
          <w:left w:w="70" w:type="dxa"/>
          <w:right w:w="70" w:type="dxa"/>
        </w:tblCellMar>
        <w:tblLook w:val="04A0" w:firstRow="1" w:lastRow="0" w:firstColumn="1" w:lastColumn="0" w:noHBand="0" w:noVBand="1"/>
      </w:tblPr>
      <w:tblGrid>
        <w:gridCol w:w="3220"/>
        <w:gridCol w:w="1240"/>
        <w:gridCol w:w="1240"/>
      </w:tblGrid>
      <w:tr w:rsidR="001A6138" w:rsidRPr="001A6138" w14:paraId="00121F51" w14:textId="77777777" w:rsidTr="001A6138">
        <w:trPr>
          <w:trHeight w:val="276"/>
          <w:jc w:val="center"/>
        </w:trPr>
        <w:tc>
          <w:tcPr>
            <w:tcW w:w="3220" w:type="dxa"/>
            <w:tcBorders>
              <w:top w:val="single" w:sz="4" w:space="0" w:color="808080"/>
              <w:left w:val="single" w:sz="4" w:space="0" w:color="808080"/>
              <w:bottom w:val="single" w:sz="4" w:space="0" w:color="808080"/>
              <w:right w:val="single" w:sz="4" w:space="0" w:color="808080"/>
            </w:tcBorders>
            <w:noWrap/>
            <w:vAlign w:val="bottom"/>
            <w:hideMark/>
          </w:tcPr>
          <w:p w14:paraId="343476D8" w14:textId="77777777" w:rsidR="001A6138" w:rsidRPr="001A6138" w:rsidRDefault="001A6138" w:rsidP="001A6138">
            <w:pPr>
              <w:rPr>
                <w:rFonts w:eastAsia="Times New Roman"/>
                <w:b/>
                <w:bCs/>
                <w:color w:val="000000"/>
                <w:lang w:val="es-CL" w:eastAsia="es-CL"/>
              </w:rPr>
            </w:pPr>
            <w:proofErr w:type="spellStart"/>
            <w:r w:rsidRPr="001A6138">
              <w:rPr>
                <w:rFonts w:eastAsia="Times New Roman"/>
                <w:b/>
                <w:bCs/>
                <w:color w:val="000000"/>
                <w:lang w:val="es-CL" w:eastAsia="es-CL"/>
              </w:rPr>
              <w:t>Frec</w:t>
            </w:r>
            <w:proofErr w:type="spellEnd"/>
            <w:r w:rsidRPr="001A6138">
              <w:rPr>
                <w:rFonts w:eastAsia="Times New Roman"/>
                <w:b/>
                <w:bCs/>
                <w:color w:val="000000"/>
                <w:lang w:val="es-CL" w:eastAsia="es-CL"/>
              </w:rPr>
              <w:t>. Compra / GSE</w:t>
            </w:r>
          </w:p>
        </w:tc>
        <w:tc>
          <w:tcPr>
            <w:tcW w:w="1240" w:type="dxa"/>
            <w:tcBorders>
              <w:top w:val="single" w:sz="4" w:space="0" w:color="808080"/>
              <w:left w:val="nil"/>
              <w:bottom w:val="single" w:sz="4" w:space="0" w:color="808080"/>
              <w:right w:val="single" w:sz="4" w:space="0" w:color="808080"/>
            </w:tcBorders>
            <w:noWrap/>
            <w:vAlign w:val="bottom"/>
            <w:hideMark/>
          </w:tcPr>
          <w:p w14:paraId="5BC00227" w14:textId="77777777" w:rsidR="001A6138" w:rsidRPr="001A6138" w:rsidRDefault="001A6138" w:rsidP="001A6138">
            <w:pPr>
              <w:jc w:val="center"/>
              <w:rPr>
                <w:rFonts w:eastAsia="Times New Roman"/>
                <w:b/>
                <w:bCs/>
                <w:color w:val="000000"/>
                <w:lang w:val="es-CL" w:eastAsia="es-CL"/>
              </w:rPr>
            </w:pPr>
            <w:r w:rsidRPr="001A6138">
              <w:rPr>
                <w:rFonts w:eastAsia="Times New Roman"/>
                <w:b/>
                <w:bCs/>
                <w:color w:val="000000"/>
                <w:lang w:val="es-CL" w:eastAsia="es-CL"/>
              </w:rPr>
              <w:t>ABC1C2</w:t>
            </w:r>
          </w:p>
        </w:tc>
        <w:tc>
          <w:tcPr>
            <w:tcW w:w="1240" w:type="dxa"/>
            <w:tcBorders>
              <w:top w:val="single" w:sz="4" w:space="0" w:color="808080"/>
              <w:left w:val="nil"/>
              <w:bottom w:val="single" w:sz="4" w:space="0" w:color="808080"/>
              <w:right w:val="single" w:sz="4" w:space="0" w:color="808080"/>
            </w:tcBorders>
            <w:noWrap/>
            <w:vAlign w:val="bottom"/>
            <w:hideMark/>
          </w:tcPr>
          <w:p w14:paraId="701F6928" w14:textId="77777777" w:rsidR="001A6138" w:rsidRPr="001A6138" w:rsidRDefault="001A6138" w:rsidP="001A6138">
            <w:pPr>
              <w:jc w:val="center"/>
              <w:rPr>
                <w:rFonts w:eastAsia="Times New Roman"/>
                <w:b/>
                <w:bCs/>
                <w:color w:val="000000"/>
                <w:lang w:val="es-CL" w:eastAsia="es-CL"/>
              </w:rPr>
            </w:pPr>
            <w:r w:rsidRPr="001A6138">
              <w:rPr>
                <w:rFonts w:eastAsia="Times New Roman"/>
                <w:b/>
                <w:bCs/>
                <w:color w:val="000000"/>
                <w:lang w:val="es-CL" w:eastAsia="es-CL"/>
              </w:rPr>
              <w:t>C3DE</w:t>
            </w:r>
          </w:p>
        </w:tc>
      </w:tr>
      <w:tr w:rsidR="001A6138" w:rsidRPr="001A6138" w14:paraId="6BFDA4DF" w14:textId="77777777" w:rsidTr="001A6138">
        <w:trPr>
          <w:trHeight w:val="276"/>
          <w:jc w:val="center"/>
        </w:trPr>
        <w:tc>
          <w:tcPr>
            <w:tcW w:w="3220" w:type="dxa"/>
            <w:tcBorders>
              <w:top w:val="nil"/>
              <w:left w:val="single" w:sz="4" w:space="0" w:color="808080"/>
              <w:bottom w:val="single" w:sz="4" w:space="0" w:color="808080"/>
              <w:right w:val="single" w:sz="4" w:space="0" w:color="808080"/>
            </w:tcBorders>
            <w:noWrap/>
            <w:vAlign w:val="bottom"/>
            <w:hideMark/>
          </w:tcPr>
          <w:p w14:paraId="52481C99" w14:textId="77777777" w:rsidR="001A6138" w:rsidRPr="001A6138" w:rsidRDefault="001A6138" w:rsidP="001A6138">
            <w:pPr>
              <w:rPr>
                <w:rFonts w:eastAsia="Times New Roman"/>
                <w:color w:val="000000"/>
                <w:lang w:val="es-CL" w:eastAsia="es-CL"/>
              </w:rPr>
            </w:pPr>
            <w:r w:rsidRPr="001A6138">
              <w:rPr>
                <w:rFonts w:eastAsia="Times New Roman"/>
                <w:color w:val="000000"/>
                <w:lang w:val="es-CL" w:eastAsia="es-CL"/>
              </w:rPr>
              <w:t>varias veces a la semana</w:t>
            </w:r>
          </w:p>
        </w:tc>
        <w:tc>
          <w:tcPr>
            <w:tcW w:w="1240" w:type="dxa"/>
            <w:tcBorders>
              <w:top w:val="nil"/>
              <w:left w:val="nil"/>
              <w:bottom w:val="single" w:sz="4" w:space="0" w:color="808080"/>
              <w:right w:val="single" w:sz="4" w:space="0" w:color="808080"/>
            </w:tcBorders>
            <w:noWrap/>
            <w:vAlign w:val="bottom"/>
            <w:hideMark/>
          </w:tcPr>
          <w:p w14:paraId="337DFFF0" w14:textId="77777777" w:rsidR="001A6138" w:rsidRPr="001A6138" w:rsidRDefault="001A6138" w:rsidP="001A6138">
            <w:pPr>
              <w:jc w:val="center"/>
              <w:rPr>
                <w:rFonts w:eastAsia="Times New Roman"/>
                <w:color w:val="000000"/>
                <w:lang w:val="es-CL" w:eastAsia="es-CL"/>
              </w:rPr>
            </w:pPr>
            <w:r w:rsidRPr="001A6138">
              <w:rPr>
                <w:rFonts w:eastAsia="Times New Roman"/>
                <w:color w:val="000000"/>
                <w:lang w:val="es-CL" w:eastAsia="es-CL"/>
              </w:rPr>
              <w:t>0%</w:t>
            </w:r>
          </w:p>
        </w:tc>
        <w:tc>
          <w:tcPr>
            <w:tcW w:w="1240" w:type="dxa"/>
            <w:tcBorders>
              <w:top w:val="nil"/>
              <w:left w:val="nil"/>
              <w:bottom w:val="single" w:sz="4" w:space="0" w:color="808080"/>
              <w:right w:val="single" w:sz="4" w:space="0" w:color="808080"/>
            </w:tcBorders>
            <w:noWrap/>
            <w:vAlign w:val="bottom"/>
            <w:hideMark/>
          </w:tcPr>
          <w:p w14:paraId="03D05FF3" w14:textId="77777777" w:rsidR="001A6138" w:rsidRPr="001A6138" w:rsidRDefault="001A6138" w:rsidP="001A6138">
            <w:pPr>
              <w:jc w:val="center"/>
              <w:rPr>
                <w:rFonts w:eastAsia="Times New Roman"/>
                <w:color w:val="000000"/>
                <w:lang w:val="es-CL" w:eastAsia="es-CL"/>
              </w:rPr>
            </w:pPr>
            <w:r w:rsidRPr="001A6138">
              <w:rPr>
                <w:rFonts w:eastAsia="Times New Roman"/>
                <w:color w:val="000000"/>
                <w:lang w:val="es-CL" w:eastAsia="es-CL"/>
              </w:rPr>
              <w:t>0%</w:t>
            </w:r>
          </w:p>
        </w:tc>
      </w:tr>
      <w:tr w:rsidR="001A6138" w:rsidRPr="001A6138" w14:paraId="4189C252" w14:textId="77777777" w:rsidTr="001A6138">
        <w:trPr>
          <w:trHeight w:val="276"/>
          <w:jc w:val="center"/>
        </w:trPr>
        <w:tc>
          <w:tcPr>
            <w:tcW w:w="3220" w:type="dxa"/>
            <w:tcBorders>
              <w:top w:val="nil"/>
              <w:left w:val="single" w:sz="4" w:space="0" w:color="808080"/>
              <w:bottom w:val="single" w:sz="4" w:space="0" w:color="808080"/>
              <w:right w:val="single" w:sz="4" w:space="0" w:color="808080"/>
            </w:tcBorders>
            <w:noWrap/>
            <w:vAlign w:val="bottom"/>
            <w:hideMark/>
          </w:tcPr>
          <w:p w14:paraId="7CAAF6AB" w14:textId="77777777" w:rsidR="001A6138" w:rsidRPr="001A6138" w:rsidRDefault="001A6138" w:rsidP="001A6138">
            <w:pPr>
              <w:rPr>
                <w:rFonts w:eastAsia="Times New Roman"/>
                <w:color w:val="000000"/>
                <w:lang w:val="es-CL" w:eastAsia="es-CL"/>
              </w:rPr>
            </w:pPr>
            <w:r w:rsidRPr="001A6138">
              <w:rPr>
                <w:rFonts w:eastAsia="Times New Roman"/>
                <w:color w:val="000000"/>
                <w:lang w:val="es-CL" w:eastAsia="es-CL"/>
              </w:rPr>
              <w:t>2 o más veces a la semana</w:t>
            </w:r>
          </w:p>
        </w:tc>
        <w:tc>
          <w:tcPr>
            <w:tcW w:w="1240" w:type="dxa"/>
            <w:tcBorders>
              <w:top w:val="nil"/>
              <w:left w:val="nil"/>
              <w:bottom w:val="single" w:sz="4" w:space="0" w:color="808080"/>
              <w:right w:val="single" w:sz="4" w:space="0" w:color="808080"/>
            </w:tcBorders>
            <w:noWrap/>
            <w:vAlign w:val="bottom"/>
            <w:hideMark/>
          </w:tcPr>
          <w:p w14:paraId="45C60178" w14:textId="77777777" w:rsidR="001A6138" w:rsidRPr="001A6138" w:rsidRDefault="001A6138" w:rsidP="001A6138">
            <w:pPr>
              <w:jc w:val="center"/>
              <w:rPr>
                <w:rFonts w:eastAsia="Times New Roman"/>
                <w:color w:val="000000"/>
                <w:lang w:val="es-CL" w:eastAsia="es-CL"/>
              </w:rPr>
            </w:pPr>
            <w:r w:rsidRPr="001A6138">
              <w:rPr>
                <w:rFonts w:eastAsia="Times New Roman"/>
                <w:color w:val="000000"/>
                <w:lang w:val="es-CL" w:eastAsia="es-CL"/>
              </w:rPr>
              <w:t>4%</w:t>
            </w:r>
          </w:p>
        </w:tc>
        <w:tc>
          <w:tcPr>
            <w:tcW w:w="1240" w:type="dxa"/>
            <w:tcBorders>
              <w:top w:val="nil"/>
              <w:left w:val="nil"/>
              <w:bottom w:val="single" w:sz="4" w:space="0" w:color="808080"/>
              <w:right w:val="single" w:sz="4" w:space="0" w:color="808080"/>
            </w:tcBorders>
            <w:noWrap/>
            <w:vAlign w:val="bottom"/>
            <w:hideMark/>
          </w:tcPr>
          <w:p w14:paraId="58334277" w14:textId="77777777" w:rsidR="001A6138" w:rsidRPr="001A6138" w:rsidRDefault="001A6138" w:rsidP="001A6138">
            <w:pPr>
              <w:jc w:val="center"/>
              <w:rPr>
                <w:rFonts w:eastAsia="Times New Roman"/>
                <w:color w:val="000000"/>
                <w:lang w:val="es-CL" w:eastAsia="es-CL"/>
              </w:rPr>
            </w:pPr>
            <w:r w:rsidRPr="001A6138">
              <w:rPr>
                <w:rFonts w:eastAsia="Times New Roman"/>
                <w:color w:val="000000"/>
                <w:lang w:val="es-CL" w:eastAsia="es-CL"/>
              </w:rPr>
              <w:t>1%</w:t>
            </w:r>
          </w:p>
        </w:tc>
      </w:tr>
      <w:tr w:rsidR="001A6138" w:rsidRPr="001A6138" w14:paraId="19B917BF" w14:textId="77777777" w:rsidTr="001A6138">
        <w:trPr>
          <w:trHeight w:val="276"/>
          <w:jc w:val="center"/>
        </w:trPr>
        <w:tc>
          <w:tcPr>
            <w:tcW w:w="3220" w:type="dxa"/>
            <w:tcBorders>
              <w:top w:val="nil"/>
              <w:left w:val="single" w:sz="4" w:space="0" w:color="808080"/>
              <w:bottom w:val="single" w:sz="4" w:space="0" w:color="808080"/>
              <w:right w:val="single" w:sz="4" w:space="0" w:color="808080"/>
            </w:tcBorders>
            <w:noWrap/>
            <w:vAlign w:val="bottom"/>
            <w:hideMark/>
          </w:tcPr>
          <w:p w14:paraId="5CF09DA0" w14:textId="77777777" w:rsidR="001A6138" w:rsidRPr="001A6138" w:rsidRDefault="001A6138" w:rsidP="001A6138">
            <w:pPr>
              <w:rPr>
                <w:rFonts w:eastAsia="Times New Roman"/>
                <w:color w:val="000000"/>
                <w:lang w:val="es-CL" w:eastAsia="es-CL"/>
              </w:rPr>
            </w:pPr>
            <w:r w:rsidRPr="001A6138">
              <w:rPr>
                <w:rFonts w:eastAsia="Times New Roman"/>
                <w:color w:val="000000"/>
                <w:lang w:val="es-CL" w:eastAsia="es-CL"/>
              </w:rPr>
              <w:t>una vez a la semana</w:t>
            </w:r>
          </w:p>
        </w:tc>
        <w:tc>
          <w:tcPr>
            <w:tcW w:w="1240" w:type="dxa"/>
            <w:tcBorders>
              <w:top w:val="nil"/>
              <w:left w:val="nil"/>
              <w:bottom w:val="single" w:sz="4" w:space="0" w:color="808080"/>
              <w:right w:val="single" w:sz="4" w:space="0" w:color="808080"/>
            </w:tcBorders>
            <w:noWrap/>
            <w:vAlign w:val="bottom"/>
            <w:hideMark/>
          </w:tcPr>
          <w:p w14:paraId="15DBFB2A" w14:textId="77777777" w:rsidR="001A6138" w:rsidRPr="001A6138" w:rsidRDefault="001A6138" w:rsidP="001A6138">
            <w:pPr>
              <w:jc w:val="center"/>
              <w:rPr>
                <w:rFonts w:eastAsia="Times New Roman"/>
                <w:color w:val="000000"/>
                <w:lang w:val="es-CL" w:eastAsia="es-CL"/>
              </w:rPr>
            </w:pPr>
            <w:r w:rsidRPr="001A6138">
              <w:rPr>
                <w:rFonts w:eastAsia="Times New Roman"/>
                <w:color w:val="000000"/>
                <w:lang w:val="es-CL" w:eastAsia="es-CL"/>
              </w:rPr>
              <w:t>21%</w:t>
            </w:r>
          </w:p>
        </w:tc>
        <w:tc>
          <w:tcPr>
            <w:tcW w:w="1240" w:type="dxa"/>
            <w:tcBorders>
              <w:top w:val="nil"/>
              <w:left w:val="nil"/>
              <w:bottom w:val="single" w:sz="4" w:space="0" w:color="808080"/>
              <w:right w:val="single" w:sz="4" w:space="0" w:color="808080"/>
            </w:tcBorders>
            <w:noWrap/>
            <w:vAlign w:val="bottom"/>
            <w:hideMark/>
          </w:tcPr>
          <w:p w14:paraId="333F2D49" w14:textId="77777777" w:rsidR="001A6138" w:rsidRPr="001A6138" w:rsidRDefault="001A6138" w:rsidP="001A6138">
            <w:pPr>
              <w:jc w:val="center"/>
              <w:rPr>
                <w:rFonts w:eastAsia="Times New Roman"/>
                <w:color w:val="000000"/>
                <w:lang w:val="es-CL" w:eastAsia="es-CL"/>
              </w:rPr>
            </w:pPr>
            <w:r w:rsidRPr="001A6138">
              <w:rPr>
                <w:rFonts w:eastAsia="Times New Roman"/>
                <w:color w:val="000000"/>
                <w:lang w:val="es-CL" w:eastAsia="es-CL"/>
              </w:rPr>
              <w:t>14%</w:t>
            </w:r>
          </w:p>
        </w:tc>
      </w:tr>
      <w:tr w:rsidR="001A6138" w:rsidRPr="001A6138" w14:paraId="53D78A5A" w14:textId="77777777" w:rsidTr="001A6138">
        <w:trPr>
          <w:trHeight w:val="276"/>
          <w:jc w:val="center"/>
        </w:trPr>
        <w:tc>
          <w:tcPr>
            <w:tcW w:w="3220" w:type="dxa"/>
            <w:tcBorders>
              <w:top w:val="nil"/>
              <w:left w:val="single" w:sz="4" w:space="0" w:color="808080"/>
              <w:bottom w:val="single" w:sz="4" w:space="0" w:color="808080"/>
              <w:right w:val="single" w:sz="4" w:space="0" w:color="808080"/>
            </w:tcBorders>
            <w:noWrap/>
            <w:vAlign w:val="bottom"/>
            <w:hideMark/>
          </w:tcPr>
          <w:p w14:paraId="6CD0C623" w14:textId="77777777" w:rsidR="001A6138" w:rsidRPr="001A6138" w:rsidRDefault="001A6138" w:rsidP="001A6138">
            <w:pPr>
              <w:rPr>
                <w:rFonts w:eastAsia="Times New Roman"/>
                <w:color w:val="000000"/>
                <w:lang w:val="es-CL" w:eastAsia="es-CL"/>
              </w:rPr>
            </w:pPr>
            <w:r w:rsidRPr="001A6138">
              <w:rPr>
                <w:rFonts w:eastAsia="Times New Roman"/>
                <w:color w:val="000000"/>
                <w:lang w:val="es-CL" w:eastAsia="es-CL"/>
              </w:rPr>
              <w:t>entre 1 y 3 veces al mes</w:t>
            </w:r>
          </w:p>
        </w:tc>
        <w:tc>
          <w:tcPr>
            <w:tcW w:w="1240" w:type="dxa"/>
            <w:tcBorders>
              <w:top w:val="nil"/>
              <w:left w:val="nil"/>
              <w:bottom w:val="single" w:sz="4" w:space="0" w:color="808080"/>
              <w:right w:val="single" w:sz="4" w:space="0" w:color="808080"/>
            </w:tcBorders>
            <w:shd w:val="clear" w:color="000000" w:fill="F2F2F2"/>
            <w:noWrap/>
            <w:vAlign w:val="bottom"/>
            <w:hideMark/>
          </w:tcPr>
          <w:p w14:paraId="204E1F0F" w14:textId="77777777" w:rsidR="001A6138" w:rsidRPr="001A6138" w:rsidRDefault="001A6138" w:rsidP="001A6138">
            <w:pPr>
              <w:jc w:val="center"/>
              <w:rPr>
                <w:rFonts w:eastAsia="Times New Roman"/>
                <w:color w:val="000000"/>
                <w:lang w:val="es-CL" w:eastAsia="es-CL"/>
              </w:rPr>
            </w:pPr>
            <w:r w:rsidRPr="001A6138">
              <w:rPr>
                <w:rFonts w:eastAsia="Times New Roman"/>
                <w:color w:val="000000"/>
                <w:lang w:val="es-CL" w:eastAsia="es-CL"/>
              </w:rPr>
              <w:t>48%</w:t>
            </w:r>
          </w:p>
        </w:tc>
        <w:tc>
          <w:tcPr>
            <w:tcW w:w="1240" w:type="dxa"/>
            <w:tcBorders>
              <w:top w:val="nil"/>
              <w:left w:val="nil"/>
              <w:bottom w:val="single" w:sz="4" w:space="0" w:color="808080"/>
              <w:right w:val="single" w:sz="4" w:space="0" w:color="808080"/>
            </w:tcBorders>
            <w:noWrap/>
            <w:vAlign w:val="bottom"/>
            <w:hideMark/>
          </w:tcPr>
          <w:p w14:paraId="700A3D1E" w14:textId="77777777" w:rsidR="001A6138" w:rsidRPr="001A6138" w:rsidRDefault="001A6138" w:rsidP="001A6138">
            <w:pPr>
              <w:jc w:val="center"/>
              <w:rPr>
                <w:rFonts w:eastAsia="Times New Roman"/>
                <w:color w:val="000000"/>
                <w:lang w:val="es-CL" w:eastAsia="es-CL"/>
              </w:rPr>
            </w:pPr>
            <w:r w:rsidRPr="001A6138">
              <w:rPr>
                <w:rFonts w:eastAsia="Times New Roman"/>
                <w:color w:val="000000"/>
                <w:lang w:val="es-CL" w:eastAsia="es-CL"/>
              </w:rPr>
              <w:t>32%</w:t>
            </w:r>
          </w:p>
        </w:tc>
      </w:tr>
      <w:tr w:rsidR="001A6138" w:rsidRPr="001A6138" w14:paraId="1771A4D7" w14:textId="77777777" w:rsidTr="001A6138">
        <w:trPr>
          <w:trHeight w:val="276"/>
          <w:jc w:val="center"/>
        </w:trPr>
        <w:tc>
          <w:tcPr>
            <w:tcW w:w="3220" w:type="dxa"/>
            <w:tcBorders>
              <w:top w:val="nil"/>
              <w:left w:val="single" w:sz="4" w:space="0" w:color="808080"/>
              <w:bottom w:val="single" w:sz="4" w:space="0" w:color="808080"/>
              <w:right w:val="single" w:sz="4" w:space="0" w:color="808080"/>
            </w:tcBorders>
            <w:noWrap/>
            <w:vAlign w:val="bottom"/>
            <w:hideMark/>
          </w:tcPr>
          <w:p w14:paraId="0EE3929D" w14:textId="77777777" w:rsidR="001A6138" w:rsidRPr="001A6138" w:rsidRDefault="001A6138" w:rsidP="001A6138">
            <w:pPr>
              <w:rPr>
                <w:rFonts w:eastAsia="Times New Roman"/>
                <w:color w:val="000000"/>
                <w:lang w:val="es-CL" w:eastAsia="es-CL"/>
              </w:rPr>
            </w:pPr>
            <w:r w:rsidRPr="001A6138">
              <w:rPr>
                <w:rFonts w:eastAsia="Times New Roman"/>
                <w:color w:val="000000"/>
                <w:lang w:val="es-CL" w:eastAsia="es-CL"/>
              </w:rPr>
              <w:t>menos de 1 vez al mes</w:t>
            </w:r>
          </w:p>
        </w:tc>
        <w:tc>
          <w:tcPr>
            <w:tcW w:w="1240" w:type="dxa"/>
            <w:tcBorders>
              <w:top w:val="nil"/>
              <w:left w:val="nil"/>
              <w:bottom w:val="single" w:sz="4" w:space="0" w:color="808080"/>
              <w:right w:val="single" w:sz="4" w:space="0" w:color="808080"/>
            </w:tcBorders>
            <w:noWrap/>
            <w:vAlign w:val="bottom"/>
            <w:hideMark/>
          </w:tcPr>
          <w:p w14:paraId="4B7C4470" w14:textId="77777777" w:rsidR="001A6138" w:rsidRPr="001A6138" w:rsidRDefault="001A6138" w:rsidP="001A6138">
            <w:pPr>
              <w:jc w:val="center"/>
              <w:rPr>
                <w:rFonts w:eastAsia="Times New Roman"/>
                <w:color w:val="000000"/>
                <w:lang w:val="es-CL" w:eastAsia="es-CL"/>
              </w:rPr>
            </w:pPr>
            <w:r w:rsidRPr="001A6138">
              <w:rPr>
                <w:rFonts w:eastAsia="Times New Roman"/>
                <w:color w:val="000000"/>
                <w:lang w:val="es-CL" w:eastAsia="es-CL"/>
              </w:rPr>
              <w:t>24%</w:t>
            </w:r>
          </w:p>
        </w:tc>
        <w:tc>
          <w:tcPr>
            <w:tcW w:w="1240" w:type="dxa"/>
            <w:tcBorders>
              <w:top w:val="nil"/>
              <w:left w:val="nil"/>
              <w:bottom w:val="single" w:sz="4" w:space="0" w:color="808080"/>
              <w:right w:val="single" w:sz="4" w:space="0" w:color="808080"/>
            </w:tcBorders>
            <w:shd w:val="clear" w:color="000000" w:fill="F2F2F2"/>
            <w:noWrap/>
            <w:vAlign w:val="bottom"/>
            <w:hideMark/>
          </w:tcPr>
          <w:p w14:paraId="795A4763" w14:textId="77777777" w:rsidR="001A6138" w:rsidRPr="001A6138" w:rsidRDefault="001A6138" w:rsidP="001A6138">
            <w:pPr>
              <w:jc w:val="center"/>
              <w:rPr>
                <w:rFonts w:eastAsia="Times New Roman"/>
                <w:color w:val="000000"/>
                <w:lang w:val="es-CL" w:eastAsia="es-CL"/>
              </w:rPr>
            </w:pPr>
            <w:r w:rsidRPr="001A6138">
              <w:rPr>
                <w:rFonts w:eastAsia="Times New Roman"/>
                <w:color w:val="000000"/>
                <w:lang w:val="es-CL" w:eastAsia="es-CL"/>
              </w:rPr>
              <w:t>48%</w:t>
            </w:r>
          </w:p>
        </w:tc>
      </w:tr>
      <w:tr w:rsidR="001A6138" w:rsidRPr="001A6138" w14:paraId="03A028A1" w14:textId="77777777" w:rsidTr="001A6138">
        <w:trPr>
          <w:trHeight w:val="276"/>
          <w:jc w:val="center"/>
        </w:trPr>
        <w:tc>
          <w:tcPr>
            <w:tcW w:w="3220" w:type="dxa"/>
            <w:tcBorders>
              <w:top w:val="nil"/>
              <w:left w:val="single" w:sz="4" w:space="0" w:color="808080"/>
              <w:bottom w:val="single" w:sz="4" w:space="0" w:color="808080"/>
              <w:right w:val="single" w:sz="4" w:space="0" w:color="808080"/>
            </w:tcBorders>
            <w:noWrap/>
            <w:vAlign w:val="bottom"/>
            <w:hideMark/>
          </w:tcPr>
          <w:p w14:paraId="7DCD99F4" w14:textId="77777777" w:rsidR="001A6138" w:rsidRPr="001A6138" w:rsidRDefault="001A6138" w:rsidP="001A6138">
            <w:pPr>
              <w:rPr>
                <w:rFonts w:eastAsia="Times New Roman"/>
                <w:color w:val="000000"/>
                <w:lang w:val="es-CL" w:eastAsia="es-CL"/>
              </w:rPr>
            </w:pPr>
            <w:r w:rsidRPr="001A6138">
              <w:rPr>
                <w:rFonts w:eastAsia="Times New Roman"/>
                <w:color w:val="000000"/>
                <w:lang w:val="es-CL" w:eastAsia="es-CL"/>
              </w:rPr>
              <w:t>Nunca</w:t>
            </w:r>
          </w:p>
        </w:tc>
        <w:tc>
          <w:tcPr>
            <w:tcW w:w="1240" w:type="dxa"/>
            <w:tcBorders>
              <w:top w:val="nil"/>
              <w:left w:val="nil"/>
              <w:bottom w:val="single" w:sz="4" w:space="0" w:color="808080"/>
              <w:right w:val="single" w:sz="4" w:space="0" w:color="808080"/>
            </w:tcBorders>
            <w:noWrap/>
            <w:vAlign w:val="bottom"/>
            <w:hideMark/>
          </w:tcPr>
          <w:p w14:paraId="53981B47" w14:textId="77777777" w:rsidR="001A6138" w:rsidRPr="001A6138" w:rsidRDefault="001A6138" w:rsidP="001A6138">
            <w:pPr>
              <w:jc w:val="center"/>
              <w:rPr>
                <w:rFonts w:eastAsia="Times New Roman"/>
                <w:color w:val="000000"/>
                <w:lang w:val="es-CL" w:eastAsia="es-CL"/>
              </w:rPr>
            </w:pPr>
            <w:r w:rsidRPr="001A6138">
              <w:rPr>
                <w:rFonts w:eastAsia="Times New Roman"/>
                <w:color w:val="000000"/>
                <w:lang w:val="es-CL" w:eastAsia="es-CL"/>
              </w:rPr>
              <w:t>2%</w:t>
            </w:r>
          </w:p>
        </w:tc>
        <w:tc>
          <w:tcPr>
            <w:tcW w:w="1240" w:type="dxa"/>
            <w:tcBorders>
              <w:top w:val="nil"/>
              <w:left w:val="nil"/>
              <w:bottom w:val="single" w:sz="4" w:space="0" w:color="808080"/>
              <w:right w:val="single" w:sz="4" w:space="0" w:color="808080"/>
            </w:tcBorders>
            <w:noWrap/>
            <w:vAlign w:val="bottom"/>
            <w:hideMark/>
          </w:tcPr>
          <w:p w14:paraId="0D5B5387" w14:textId="77777777" w:rsidR="001A6138" w:rsidRPr="001A6138" w:rsidRDefault="001A6138" w:rsidP="001A6138">
            <w:pPr>
              <w:jc w:val="center"/>
              <w:rPr>
                <w:rFonts w:eastAsia="Times New Roman"/>
                <w:color w:val="000000"/>
                <w:lang w:val="es-CL" w:eastAsia="es-CL"/>
              </w:rPr>
            </w:pPr>
            <w:r w:rsidRPr="001A6138">
              <w:rPr>
                <w:rFonts w:eastAsia="Times New Roman"/>
                <w:color w:val="000000"/>
                <w:lang w:val="es-CL" w:eastAsia="es-CL"/>
              </w:rPr>
              <w:t>5%</w:t>
            </w:r>
          </w:p>
        </w:tc>
      </w:tr>
    </w:tbl>
    <w:p w14:paraId="4CA74595" w14:textId="77777777" w:rsidR="00E02E49" w:rsidRPr="00E02E49" w:rsidRDefault="00E02E49" w:rsidP="00E02E49">
      <w:pPr>
        <w:jc w:val="center"/>
        <w:rPr>
          <w:sz w:val="4"/>
          <w:szCs w:val="4"/>
          <w:lang w:val="es-CL"/>
        </w:rPr>
      </w:pPr>
    </w:p>
    <w:p w14:paraId="145DBA44" w14:textId="6ABF6C36" w:rsidR="00E02E49" w:rsidRDefault="00E02E49" w:rsidP="00E02E49">
      <w:pPr>
        <w:jc w:val="center"/>
        <w:rPr>
          <w:lang w:val="es-CL"/>
        </w:rPr>
      </w:pPr>
      <w:r>
        <w:rPr>
          <w:lang w:val="es-CL"/>
        </w:rPr>
        <w:t>Fuente: Elaboración propia a partir de los resultados del estudio de mercado</w:t>
      </w:r>
    </w:p>
    <w:p w14:paraId="5E1AC8AF" w14:textId="54FFD414" w:rsidR="00674F12" w:rsidRDefault="00D01AB6" w:rsidP="006128EE">
      <w:pPr>
        <w:spacing w:line="360" w:lineRule="auto"/>
        <w:jc w:val="both"/>
        <w:rPr>
          <w:lang w:val="es-CL"/>
        </w:rPr>
      </w:pPr>
      <w:r>
        <w:rPr>
          <w:lang w:val="es-CL"/>
        </w:rPr>
        <w:t xml:space="preserve">En cuanto a la frecuencia de compra, </w:t>
      </w:r>
      <w:r w:rsidR="00D12A53">
        <w:rPr>
          <w:lang w:val="es-CL"/>
        </w:rPr>
        <w:t xml:space="preserve">en términos generales se observa que </w:t>
      </w:r>
      <w:r w:rsidR="00A14471">
        <w:rPr>
          <w:lang w:val="es-CL"/>
        </w:rPr>
        <w:t>la mayoría</w:t>
      </w:r>
      <w:r w:rsidR="00041DB3">
        <w:rPr>
          <w:lang w:val="es-CL"/>
        </w:rPr>
        <w:t xml:space="preserve"> de los hogares adquiere este tipo de productos</w:t>
      </w:r>
      <w:r w:rsidR="003F2488">
        <w:rPr>
          <w:lang w:val="es-CL"/>
        </w:rPr>
        <w:t xml:space="preserve"> </w:t>
      </w:r>
      <w:r w:rsidR="00674F12">
        <w:rPr>
          <w:lang w:val="es-CL"/>
        </w:rPr>
        <w:t>“</w:t>
      </w:r>
      <w:r w:rsidR="003F2488">
        <w:rPr>
          <w:lang w:val="es-CL"/>
        </w:rPr>
        <w:t>entre 1 y 3 veces al mes</w:t>
      </w:r>
      <w:r w:rsidR="00674F12">
        <w:rPr>
          <w:lang w:val="es-CL"/>
        </w:rPr>
        <w:t>”</w:t>
      </w:r>
      <w:r w:rsidR="003C3E03">
        <w:rPr>
          <w:lang w:val="es-CL"/>
        </w:rPr>
        <w:t xml:space="preserve">. Dicha frecuencia representa al 48% de los hogares ABC1C2 y al 32% de los hogares C3DE. Para este último grupo en particular, es la frecuencia de “menos de una vez al mes” la que más destaca, con un 48% de las </w:t>
      </w:r>
      <w:r w:rsidR="00674F12">
        <w:rPr>
          <w:lang w:val="es-CL"/>
        </w:rPr>
        <w:t>preferencias.</w:t>
      </w:r>
    </w:p>
    <w:p w14:paraId="2AC06A47" w14:textId="6D1662A1" w:rsidR="00674F12" w:rsidRPr="00B52627" w:rsidRDefault="008B2EEA" w:rsidP="00B52627">
      <w:pPr>
        <w:pStyle w:val="Cita"/>
        <w:spacing w:line="360" w:lineRule="auto"/>
        <w:rPr>
          <w:i w:val="0"/>
          <w:iCs w:val="0"/>
          <w:color w:val="auto"/>
          <w:lang w:val="es-CL"/>
        </w:rPr>
      </w:pPr>
      <w:bookmarkStart w:id="27" w:name="_Toc214835579"/>
      <w:r w:rsidRPr="00B52627">
        <w:rPr>
          <w:i w:val="0"/>
          <w:iCs w:val="0"/>
          <w:color w:val="auto"/>
          <w:lang w:val="es-CL"/>
        </w:rPr>
        <w:t xml:space="preserve">Tabla N°2: Ticket de </w:t>
      </w:r>
      <w:r w:rsidR="00726788" w:rsidRPr="00B52627">
        <w:rPr>
          <w:i w:val="0"/>
          <w:iCs w:val="0"/>
          <w:color w:val="auto"/>
          <w:lang w:val="es-CL"/>
        </w:rPr>
        <w:t>c</w:t>
      </w:r>
      <w:r w:rsidRPr="00B52627">
        <w:rPr>
          <w:i w:val="0"/>
          <w:iCs w:val="0"/>
          <w:color w:val="auto"/>
          <w:lang w:val="es-CL"/>
        </w:rPr>
        <w:t xml:space="preserve">ompra por </w:t>
      </w:r>
      <w:r w:rsidR="00B27E77" w:rsidRPr="00B52627">
        <w:rPr>
          <w:i w:val="0"/>
          <w:iCs w:val="0"/>
          <w:color w:val="auto"/>
          <w:lang w:val="es-CL"/>
        </w:rPr>
        <w:t>GSE</w:t>
      </w:r>
      <w:bookmarkEnd w:id="27"/>
    </w:p>
    <w:tbl>
      <w:tblPr>
        <w:tblW w:w="6330" w:type="dxa"/>
        <w:jc w:val="center"/>
        <w:tblCellMar>
          <w:left w:w="70" w:type="dxa"/>
          <w:right w:w="70" w:type="dxa"/>
        </w:tblCellMar>
        <w:tblLook w:val="04A0" w:firstRow="1" w:lastRow="0" w:firstColumn="1" w:lastColumn="0" w:noHBand="0" w:noVBand="1"/>
      </w:tblPr>
      <w:tblGrid>
        <w:gridCol w:w="4106"/>
        <w:gridCol w:w="984"/>
        <w:gridCol w:w="1240"/>
      </w:tblGrid>
      <w:tr w:rsidR="008B2EEA" w:rsidRPr="008B2EEA" w14:paraId="552F7A13" w14:textId="77777777" w:rsidTr="00E02E49">
        <w:trPr>
          <w:trHeight w:val="276"/>
          <w:jc w:val="center"/>
        </w:trPr>
        <w:tc>
          <w:tcPr>
            <w:tcW w:w="4106" w:type="dxa"/>
            <w:tcBorders>
              <w:top w:val="single" w:sz="4" w:space="0" w:color="808080"/>
              <w:left w:val="single" w:sz="4" w:space="0" w:color="808080"/>
              <w:bottom w:val="single" w:sz="4" w:space="0" w:color="808080"/>
              <w:right w:val="single" w:sz="4" w:space="0" w:color="808080"/>
            </w:tcBorders>
            <w:noWrap/>
            <w:vAlign w:val="bottom"/>
            <w:hideMark/>
          </w:tcPr>
          <w:p w14:paraId="54EC8850" w14:textId="3F28D4E3" w:rsidR="008B2EEA" w:rsidRPr="008B2EEA" w:rsidRDefault="00F3046E" w:rsidP="008B2EEA">
            <w:pPr>
              <w:rPr>
                <w:rFonts w:eastAsia="Times New Roman"/>
                <w:b/>
                <w:bCs/>
                <w:color w:val="000000"/>
                <w:sz w:val="22"/>
                <w:szCs w:val="22"/>
                <w:lang w:val="es-CL" w:eastAsia="es-CL"/>
              </w:rPr>
            </w:pPr>
            <w:r w:rsidRPr="00F3046E">
              <w:rPr>
                <w:rFonts w:eastAsia="Times New Roman"/>
                <w:b/>
                <w:bCs/>
                <w:color w:val="000000"/>
                <w:sz w:val="22"/>
                <w:szCs w:val="22"/>
                <w:lang w:val="es-CL" w:eastAsia="es-CL"/>
              </w:rPr>
              <w:t>Desembolso por compra / GSE</w:t>
            </w:r>
          </w:p>
        </w:tc>
        <w:tc>
          <w:tcPr>
            <w:tcW w:w="984" w:type="dxa"/>
            <w:tcBorders>
              <w:top w:val="single" w:sz="4" w:space="0" w:color="808080"/>
              <w:left w:val="nil"/>
              <w:bottom w:val="single" w:sz="4" w:space="0" w:color="808080"/>
              <w:right w:val="single" w:sz="4" w:space="0" w:color="808080"/>
            </w:tcBorders>
            <w:noWrap/>
            <w:vAlign w:val="bottom"/>
            <w:hideMark/>
          </w:tcPr>
          <w:p w14:paraId="11364114" w14:textId="77777777" w:rsidR="008B2EEA" w:rsidRPr="008B2EEA" w:rsidRDefault="008B2EEA" w:rsidP="008B2EEA">
            <w:pPr>
              <w:jc w:val="center"/>
              <w:rPr>
                <w:rFonts w:eastAsia="Times New Roman"/>
                <w:b/>
                <w:bCs/>
                <w:color w:val="000000"/>
                <w:sz w:val="22"/>
                <w:szCs w:val="22"/>
                <w:lang w:val="es-CL" w:eastAsia="es-CL"/>
              </w:rPr>
            </w:pPr>
            <w:r w:rsidRPr="008B2EEA">
              <w:rPr>
                <w:rFonts w:eastAsia="Times New Roman"/>
                <w:b/>
                <w:bCs/>
                <w:color w:val="000000"/>
                <w:sz w:val="22"/>
                <w:szCs w:val="22"/>
                <w:lang w:val="es-CL" w:eastAsia="es-CL"/>
              </w:rPr>
              <w:t>ABC1C2</w:t>
            </w:r>
          </w:p>
        </w:tc>
        <w:tc>
          <w:tcPr>
            <w:tcW w:w="1240" w:type="dxa"/>
            <w:tcBorders>
              <w:top w:val="single" w:sz="4" w:space="0" w:color="808080"/>
              <w:left w:val="nil"/>
              <w:bottom w:val="single" w:sz="4" w:space="0" w:color="808080"/>
              <w:right w:val="single" w:sz="4" w:space="0" w:color="808080"/>
            </w:tcBorders>
            <w:noWrap/>
            <w:vAlign w:val="bottom"/>
            <w:hideMark/>
          </w:tcPr>
          <w:p w14:paraId="696B51D6" w14:textId="77777777" w:rsidR="008B2EEA" w:rsidRPr="008B2EEA" w:rsidRDefault="008B2EEA" w:rsidP="008B2EEA">
            <w:pPr>
              <w:jc w:val="center"/>
              <w:rPr>
                <w:rFonts w:eastAsia="Times New Roman"/>
                <w:b/>
                <w:bCs/>
                <w:color w:val="000000"/>
                <w:sz w:val="22"/>
                <w:szCs w:val="22"/>
                <w:lang w:val="es-CL" w:eastAsia="es-CL"/>
              </w:rPr>
            </w:pPr>
            <w:r w:rsidRPr="008B2EEA">
              <w:rPr>
                <w:rFonts w:eastAsia="Times New Roman"/>
                <w:b/>
                <w:bCs/>
                <w:color w:val="000000"/>
                <w:sz w:val="22"/>
                <w:szCs w:val="22"/>
                <w:lang w:val="es-CL" w:eastAsia="es-CL"/>
              </w:rPr>
              <w:t>C3DE</w:t>
            </w:r>
          </w:p>
        </w:tc>
      </w:tr>
      <w:tr w:rsidR="008B2EEA" w:rsidRPr="008B2EEA" w14:paraId="2097A149" w14:textId="77777777" w:rsidTr="00E02E49">
        <w:trPr>
          <w:trHeight w:val="276"/>
          <w:jc w:val="center"/>
        </w:trPr>
        <w:tc>
          <w:tcPr>
            <w:tcW w:w="4106" w:type="dxa"/>
            <w:tcBorders>
              <w:top w:val="nil"/>
              <w:left w:val="single" w:sz="4" w:space="0" w:color="808080"/>
              <w:bottom w:val="single" w:sz="4" w:space="0" w:color="808080"/>
              <w:right w:val="single" w:sz="4" w:space="0" w:color="808080"/>
            </w:tcBorders>
            <w:noWrap/>
            <w:vAlign w:val="bottom"/>
            <w:hideMark/>
          </w:tcPr>
          <w:p w14:paraId="196B03FF" w14:textId="77777777" w:rsidR="008B2EEA" w:rsidRPr="008B2EEA" w:rsidRDefault="008B2EEA" w:rsidP="008B2EEA">
            <w:pPr>
              <w:rPr>
                <w:rFonts w:eastAsia="Times New Roman"/>
                <w:color w:val="000000"/>
                <w:sz w:val="22"/>
                <w:szCs w:val="22"/>
                <w:lang w:val="es-CL" w:eastAsia="es-CL"/>
              </w:rPr>
            </w:pPr>
            <w:r w:rsidRPr="008B2EEA">
              <w:rPr>
                <w:rFonts w:eastAsia="Times New Roman"/>
                <w:color w:val="000000"/>
                <w:sz w:val="22"/>
                <w:szCs w:val="22"/>
                <w:lang w:val="es-CL" w:eastAsia="es-CL"/>
              </w:rPr>
              <w:t>$50.000 o más</w:t>
            </w:r>
          </w:p>
        </w:tc>
        <w:tc>
          <w:tcPr>
            <w:tcW w:w="984" w:type="dxa"/>
            <w:tcBorders>
              <w:top w:val="nil"/>
              <w:left w:val="nil"/>
              <w:bottom w:val="single" w:sz="4" w:space="0" w:color="808080"/>
              <w:right w:val="single" w:sz="4" w:space="0" w:color="808080"/>
            </w:tcBorders>
            <w:noWrap/>
            <w:vAlign w:val="bottom"/>
            <w:hideMark/>
          </w:tcPr>
          <w:p w14:paraId="3984FFFD" w14:textId="77777777" w:rsidR="008B2EEA" w:rsidRPr="008B2EEA" w:rsidRDefault="008B2EEA" w:rsidP="008B2EEA">
            <w:pPr>
              <w:jc w:val="center"/>
              <w:rPr>
                <w:rFonts w:eastAsia="Times New Roman"/>
                <w:color w:val="000000"/>
                <w:sz w:val="22"/>
                <w:szCs w:val="22"/>
                <w:lang w:val="es-CL" w:eastAsia="es-CL"/>
              </w:rPr>
            </w:pPr>
            <w:r w:rsidRPr="008B2EEA">
              <w:rPr>
                <w:rFonts w:eastAsia="Times New Roman"/>
                <w:color w:val="000000"/>
                <w:sz w:val="22"/>
                <w:szCs w:val="22"/>
                <w:lang w:val="es-CL" w:eastAsia="es-CL"/>
              </w:rPr>
              <w:t>12%</w:t>
            </w:r>
          </w:p>
        </w:tc>
        <w:tc>
          <w:tcPr>
            <w:tcW w:w="1240" w:type="dxa"/>
            <w:tcBorders>
              <w:top w:val="nil"/>
              <w:left w:val="nil"/>
              <w:bottom w:val="single" w:sz="4" w:space="0" w:color="808080"/>
              <w:right w:val="single" w:sz="4" w:space="0" w:color="808080"/>
            </w:tcBorders>
            <w:noWrap/>
            <w:vAlign w:val="bottom"/>
            <w:hideMark/>
          </w:tcPr>
          <w:p w14:paraId="3E5D6926" w14:textId="77777777" w:rsidR="008B2EEA" w:rsidRPr="008B2EEA" w:rsidRDefault="008B2EEA" w:rsidP="008B2EEA">
            <w:pPr>
              <w:jc w:val="center"/>
              <w:rPr>
                <w:rFonts w:eastAsia="Times New Roman"/>
                <w:color w:val="000000"/>
                <w:sz w:val="22"/>
                <w:szCs w:val="22"/>
                <w:lang w:val="es-CL" w:eastAsia="es-CL"/>
              </w:rPr>
            </w:pPr>
            <w:r w:rsidRPr="008B2EEA">
              <w:rPr>
                <w:rFonts w:eastAsia="Times New Roman"/>
                <w:color w:val="000000"/>
                <w:sz w:val="22"/>
                <w:szCs w:val="22"/>
                <w:lang w:val="es-CL" w:eastAsia="es-CL"/>
              </w:rPr>
              <w:t>4%</w:t>
            </w:r>
          </w:p>
        </w:tc>
      </w:tr>
      <w:tr w:rsidR="008B2EEA" w:rsidRPr="008B2EEA" w14:paraId="549171C3" w14:textId="77777777" w:rsidTr="00E02E49">
        <w:trPr>
          <w:trHeight w:val="276"/>
          <w:jc w:val="center"/>
        </w:trPr>
        <w:tc>
          <w:tcPr>
            <w:tcW w:w="4106" w:type="dxa"/>
            <w:tcBorders>
              <w:top w:val="nil"/>
              <w:left w:val="single" w:sz="4" w:space="0" w:color="808080"/>
              <w:bottom w:val="single" w:sz="4" w:space="0" w:color="808080"/>
              <w:right w:val="single" w:sz="4" w:space="0" w:color="808080"/>
            </w:tcBorders>
            <w:noWrap/>
            <w:vAlign w:val="bottom"/>
            <w:hideMark/>
          </w:tcPr>
          <w:p w14:paraId="7413361F" w14:textId="77777777" w:rsidR="008B2EEA" w:rsidRPr="008B2EEA" w:rsidRDefault="008B2EEA" w:rsidP="008B2EEA">
            <w:pPr>
              <w:rPr>
                <w:rFonts w:eastAsia="Times New Roman"/>
                <w:color w:val="000000"/>
                <w:sz w:val="22"/>
                <w:szCs w:val="22"/>
                <w:lang w:val="es-CL" w:eastAsia="es-CL"/>
              </w:rPr>
            </w:pPr>
            <w:r w:rsidRPr="008B2EEA">
              <w:rPr>
                <w:rFonts w:eastAsia="Times New Roman"/>
                <w:color w:val="000000"/>
                <w:sz w:val="22"/>
                <w:szCs w:val="22"/>
                <w:lang w:val="es-CL" w:eastAsia="es-CL"/>
              </w:rPr>
              <w:t>entre $35.000 y $49.999</w:t>
            </w:r>
          </w:p>
        </w:tc>
        <w:tc>
          <w:tcPr>
            <w:tcW w:w="984" w:type="dxa"/>
            <w:tcBorders>
              <w:top w:val="nil"/>
              <w:left w:val="nil"/>
              <w:bottom w:val="single" w:sz="4" w:space="0" w:color="808080"/>
              <w:right w:val="single" w:sz="4" w:space="0" w:color="808080"/>
            </w:tcBorders>
            <w:noWrap/>
            <w:vAlign w:val="bottom"/>
            <w:hideMark/>
          </w:tcPr>
          <w:p w14:paraId="201043D7" w14:textId="77777777" w:rsidR="008B2EEA" w:rsidRPr="008B2EEA" w:rsidRDefault="008B2EEA" w:rsidP="008B2EEA">
            <w:pPr>
              <w:jc w:val="center"/>
              <w:rPr>
                <w:rFonts w:eastAsia="Times New Roman"/>
                <w:color w:val="000000"/>
                <w:sz w:val="22"/>
                <w:szCs w:val="22"/>
                <w:lang w:val="es-CL" w:eastAsia="es-CL"/>
              </w:rPr>
            </w:pPr>
            <w:r w:rsidRPr="008B2EEA">
              <w:rPr>
                <w:rFonts w:eastAsia="Times New Roman"/>
                <w:color w:val="000000"/>
                <w:sz w:val="22"/>
                <w:szCs w:val="22"/>
                <w:lang w:val="es-CL" w:eastAsia="es-CL"/>
              </w:rPr>
              <w:t>18%</w:t>
            </w:r>
          </w:p>
        </w:tc>
        <w:tc>
          <w:tcPr>
            <w:tcW w:w="1240" w:type="dxa"/>
            <w:tcBorders>
              <w:top w:val="nil"/>
              <w:left w:val="nil"/>
              <w:bottom w:val="single" w:sz="4" w:space="0" w:color="808080"/>
              <w:right w:val="single" w:sz="4" w:space="0" w:color="808080"/>
            </w:tcBorders>
            <w:noWrap/>
            <w:vAlign w:val="bottom"/>
            <w:hideMark/>
          </w:tcPr>
          <w:p w14:paraId="2B075D42" w14:textId="77777777" w:rsidR="008B2EEA" w:rsidRPr="008B2EEA" w:rsidRDefault="008B2EEA" w:rsidP="008B2EEA">
            <w:pPr>
              <w:jc w:val="center"/>
              <w:rPr>
                <w:rFonts w:eastAsia="Times New Roman"/>
                <w:color w:val="000000"/>
                <w:sz w:val="22"/>
                <w:szCs w:val="22"/>
                <w:lang w:val="es-CL" w:eastAsia="es-CL"/>
              </w:rPr>
            </w:pPr>
            <w:r w:rsidRPr="008B2EEA">
              <w:rPr>
                <w:rFonts w:eastAsia="Times New Roman"/>
                <w:color w:val="000000"/>
                <w:sz w:val="22"/>
                <w:szCs w:val="22"/>
                <w:lang w:val="es-CL" w:eastAsia="es-CL"/>
              </w:rPr>
              <w:t>5%</w:t>
            </w:r>
          </w:p>
        </w:tc>
      </w:tr>
      <w:tr w:rsidR="008B2EEA" w:rsidRPr="008B2EEA" w14:paraId="4C750FA3" w14:textId="77777777" w:rsidTr="00E02E49">
        <w:trPr>
          <w:trHeight w:val="276"/>
          <w:jc w:val="center"/>
        </w:trPr>
        <w:tc>
          <w:tcPr>
            <w:tcW w:w="4106" w:type="dxa"/>
            <w:tcBorders>
              <w:top w:val="nil"/>
              <w:left w:val="single" w:sz="4" w:space="0" w:color="808080"/>
              <w:bottom w:val="single" w:sz="4" w:space="0" w:color="808080"/>
              <w:right w:val="single" w:sz="4" w:space="0" w:color="808080"/>
            </w:tcBorders>
            <w:noWrap/>
            <w:vAlign w:val="bottom"/>
            <w:hideMark/>
          </w:tcPr>
          <w:p w14:paraId="6AC615F0" w14:textId="77777777" w:rsidR="008B2EEA" w:rsidRPr="008B2EEA" w:rsidRDefault="008B2EEA" w:rsidP="008B2EEA">
            <w:pPr>
              <w:rPr>
                <w:rFonts w:eastAsia="Times New Roman"/>
                <w:color w:val="000000"/>
                <w:sz w:val="22"/>
                <w:szCs w:val="22"/>
                <w:lang w:val="es-CL" w:eastAsia="es-CL"/>
              </w:rPr>
            </w:pPr>
            <w:r w:rsidRPr="008B2EEA">
              <w:rPr>
                <w:rFonts w:eastAsia="Times New Roman"/>
                <w:color w:val="000000"/>
                <w:sz w:val="22"/>
                <w:szCs w:val="22"/>
                <w:lang w:val="es-CL" w:eastAsia="es-CL"/>
              </w:rPr>
              <w:t>entre $20.000 y $34.999</w:t>
            </w:r>
          </w:p>
        </w:tc>
        <w:tc>
          <w:tcPr>
            <w:tcW w:w="984" w:type="dxa"/>
            <w:tcBorders>
              <w:top w:val="nil"/>
              <w:left w:val="nil"/>
              <w:bottom w:val="single" w:sz="4" w:space="0" w:color="808080"/>
              <w:right w:val="single" w:sz="4" w:space="0" w:color="808080"/>
            </w:tcBorders>
            <w:shd w:val="clear" w:color="000000" w:fill="F2F2F2"/>
            <w:noWrap/>
            <w:vAlign w:val="bottom"/>
            <w:hideMark/>
          </w:tcPr>
          <w:p w14:paraId="4C4478B2" w14:textId="77777777" w:rsidR="008B2EEA" w:rsidRPr="008B2EEA" w:rsidRDefault="008B2EEA" w:rsidP="008B2EEA">
            <w:pPr>
              <w:jc w:val="center"/>
              <w:rPr>
                <w:rFonts w:eastAsia="Times New Roman"/>
                <w:color w:val="000000"/>
                <w:sz w:val="22"/>
                <w:szCs w:val="22"/>
                <w:lang w:val="es-CL" w:eastAsia="es-CL"/>
              </w:rPr>
            </w:pPr>
            <w:r w:rsidRPr="008B2EEA">
              <w:rPr>
                <w:rFonts w:eastAsia="Times New Roman"/>
                <w:color w:val="000000"/>
                <w:sz w:val="22"/>
                <w:szCs w:val="22"/>
                <w:lang w:val="es-CL" w:eastAsia="es-CL"/>
              </w:rPr>
              <w:t>32%</w:t>
            </w:r>
          </w:p>
        </w:tc>
        <w:tc>
          <w:tcPr>
            <w:tcW w:w="1240" w:type="dxa"/>
            <w:tcBorders>
              <w:top w:val="nil"/>
              <w:left w:val="nil"/>
              <w:bottom w:val="single" w:sz="4" w:space="0" w:color="808080"/>
              <w:right w:val="single" w:sz="4" w:space="0" w:color="808080"/>
            </w:tcBorders>
            <w:noWrap/>
            <w:vAlign w:val="bottom"/>
            <w:hideMark/>
          </w:tcPr>
          <w:p w14:paraId="79D71CB4" w14:textId="77777777" w:rsidR="008B2EEA" w:rsidRPr="008B2EEA" w:rsidRDefault="008B2EEA" w:rsidP="008B2EEA">
            <w:pPr>
              <w:jc w:val="center"/>
              <w:rPr>
                <w:rFonts w:eastAsia="Times New Roman"/>
                <w:color w:val="000000"/>
                <w:sz w:val="22"/>
                <w:szCs w:val="22"/>
                <w:lang w:val="es-CL" w:eastAsia="es-CL"/>
              </w:rPr>
            </w:pPr>
            <w:r w:rsidRPr="008B2EEA">
              <w:rPr>
                <w:rFonts w:eastAsia="Times New Roman"/>
                <w:color w:val="000000"/>
                <w:sz w:val="22"/>
                <w:szCs w:val="22"/>
                <w:lang w:val="es-CL" w:eastAsia="es-CL"/>
              </w:rPr>
              <w:t>19%</w:t>
            </w:r>
          </w:p>
        </w:tc>
      </w:tr>
      <w:tr w:rsidR="008B2EEA" w:rsidRPr="008B2EEA" w14:paraId="5D9A4914" w14:textId="77777777" w:rsidTr="00E02E49">
        <w:trPr>
          <w:trHeight w:val="276"/>
          <w:jc w:val="center"/>
        </w:trPr>
        <w:tc>
          <w:tcPr>
            <w:tcW w:w="4106" w:type="dxa"/>
            <w:tcBorders>
              <w:top w:val="nil"/>
              <w:left w:val="single" w:sz="4" w:space="0" w:color="808080"/>
              <w:bottom w:val="single" w:sz="4" w:space="0" w:color="808080"/>
              <w:right w:val="single" w:sz="4" w:space="0" w:color="808080"/>
            </w:tcBorders>
            <w:noWrap/>
            <w:vAlign w:val="bottom"/>
            <w:hideMark/>
          </w:tcPr>
          <w:p w14:paraId="41E5CFEF" w14:textId="77777777" w:rsidR="008B2EEA" w:rsidRPr="008B2EEA" w:rsidRDefault="008B2EEA" w:rsidP="008B2EEA">
            <w:pPr>
              <w:rPr>
                <w:rFonts w:eastAsia="Times New Roman"/>
                <w:color w:val="000000"/>
                <w:sz w:val="22"/>
                <w:szCs w:val="22"/>
                <w:lang w:val="es-CL" w:eastAsia="es-CL"/>
              </w:rPr>
            </w:pPr>
            <w:r w:rsidRPr="008B2EEA">
              <w:rPr>
                <w:rFonts w:eastAsia="Times New Roman"/>
                <w:color w:val="000000"/>
                <w:sz w:val="22"/>
                <w:szCs w:val="22"/>
                <w:lang w:val="es-CL" w:eastAsia="es-CL"/>
              </w:rPr>
              <w:t>entre $10.000 y $19.999</w:t>
            </w:r>
          </w:p>
        </w:tc>
        <w:tc>
          <w:tcPr>
            <w:tcW w:w="984" w:type="dxa"/>
            <w:tcBorders>
              <w:top w:val="nil"/>
              <w:left w:val="nil"/>
              <w:bottom w:val="single" w:sz="4" w:space="0" w:color="808080"/>
              <w:right w:val="single" w:sz="4" w:space="0" w:color="808080"/>
            </w:tcBorders>
            <w:noWrap/>
            <w:vAlign w:val="bottom"/>
            <w:hideMark/>
          </w:tcPr>
          <w:p w14:paraId="2866D6FF" w14:textId="77777777" w:rsidR="008B2EEA" w:rsidRPr="008B2EEA" w:rsidRDefault="008B2EEA" w:rsidP="008B2EEA">
            <w:pPr>
              <w:jc w:val="center"/>
              <w:rPr>
                <w:rFonts w:eastAsia="Times New Roman"/>
                <w:color w:val="000000"/>
                <w:sz w:val="22"/>
                <w:szCs w:val="22"/>
                <w:lang w:val="es-CL" w:eastAsia="es-CL"/>
              </w:rPr>
            </w:pPr>
            <w:r w:rsidRPr="008B2EEA">
              <w:rPr>
                <w:rFonts w:eastAsia="Times New Roman"/>
                <w:color w:val="000000"/>
                <w:sz w:val="22"/>
                <w:szCs w:val="22"/>
                <w:lang w:val="es-CL" w:eastAsia="es-CL"/>
              </w:rPr>
              <w:t>28%</w:t>
            </w:r>
          </w:p>
        </w:tc>
        <w:tc>
          <w:tcPr>
            <w:tcW w:w="1240" w:type="dxa"/>
            <w:tcBorders>
              <w:top w:val="nil"/>
              <w:left w:val="nil"/>
              <w:bottom w:val="single" w:sz="4" w:space="0" w:color="808080"/>
              <w:right w:val="single" w:sz="4" w:space="0" w:color="808080"/>
            </w:tcBorders>
            <w:noWrap/>
            <w:vAlign w:val="bottom"/>
            <w:hideMark/>
          </w:tcPr>
          <w:p w14:paraId="0C52BFF1" w14:textId="77777777" w:rsidR="008B2EEA" w:rsidRPr="008B2EEA" w:rsidRDefault="008B2EEA" w:rsidP="008B2EEA">
            <w:pPr>
              <w:jc w:val="center"/>
              <w:rPr>
                <w:rFonts w:eastAsia="Times New Roman"/>
                <w:color w:val="000000"/>
                <w:sz w:val="22"/>
                <w:szCs w:val="22"/>
                <w:lang w:val="es-CL" w:eastAsia="es-CL"/>
              </w:rPr>
            </w:pPr>
            <w:r w:rsidRPr="008B2EEA">
              <w:rPr>
                <w:rFonts w:eastAsia="Times New Roman"/>
                <w:color w:val="000000"/>
                <w:sz w:val="22"/>
                <w:szCs w:val="22"/>
                <w:lang w:val="es-CL" w:eastAsia="es-CL"/>
              </w:rPr>
              <w:t>32%</w:t>
            </w:r>
          </w:p>
        </w:tc>
      </w:tr>
      <w:tr w:rsidR="008B2EEA" w:rsidRPr="008B2EEA" w14:paraId="0914171B" w14:textId="77777777" w:rsidTr="00E02E49">
        <w:trPr>
          <w:trHeight w:val="276"/>
          <w:jc w:val="center"/>
        </w:trPr>
        <w:tc>
          <w:tcPr>
            <w:tcW w:w="4106" w:type="dxa"/>
            <w:tcBorders>
              <w:top w:val="nil"/>
              <w:left w:val="single" w:sz="4" w:space="0" w:color="808080"/>
              <w:bottom w:val="single" w:sz="4" w:space="0" w:color="808080"/>
              <w:right w:val="single" w:sz="4" w:space="0" w:color="808080"/>
            </w:tcBorders>
            <w:noWrap/>
            <w:vAlign w:val="bottom"/>
            <w:hideMark/>
          </w:tcPr>
          <w:p w14:paraId="02F27DE1" w14:textId="77777777" w:rsidR="008B2EEA" w:rsidRPr="008B2EEA" w:rsidRDefault="008B2EEA" w:rsidP="008B2EEA">
            <w:pPr>
              <w:rPr>
                <w:rFonts w:eastAsia="Times New Roman"/>
                <w:color w:val="000000"/>
                <w:sz w:val="22"/>
                <w:szCs w:val="22"/>
                <w:lang w:val="es-CL" w:eastAsia="es-CL"/>
              </w:rPr>
            </w:pPr>
            <w:r w:rsidRPr="008B2EEA">
              <w:rPr>
                <w:rFonts w:eastAsia="Times New Roman"/>
                <w:color w:val="000000"/>
                <w:sz w:val="22"/>
                <w:szCs w:val="22"/>
                <w:lang w:val="es-CL" w:eastAsia="es-CL"/>
              </w:rPr>
              <w:t>menos de $10.000</w:t>
            </w:r>
          </w:p>
        </w:tc>
        <w:tc>
          <w:tcPr>
            <w:tcW w:w="984" w:type="dxa"/>
            <w:tcBorders>
              <w:top w:val="nil"/>
              <w:left w:val="nil"/>
              <w:bottom w:val="single" w:sz="4" w:space="0" w:color="808080"/>
              <w:right w:val="single" w:sz="4" w:space="0" w:color="808080"/>
            </w:tcBorders>
            <w:noWrap/>
            <w:vAlign w:val="bottom"/>
            <w:hideMark/>
          </w:tcPr>
          <w:p w14:paraId="2BD3CCA6" w14:textId="77777777" w:rsidR="008B2EEA" w:rsidRPr="008B2EEA" w:rsidRDefault="008B2EEA" w:rsidP="008B2EEA">
            <w:pPr>
              <w:jc w:val="center"/>
              <w:rPr>
                <w:rFonts w:eastAsia="Times New Roman"/>
                <w:color w:val="000000"/>
                <w:sz w:val="22"/>
                <w:szCs w:val="22"/>
                <w:lang w:val="es-CL" w:eastAsia="es-CL"/>
              </w:rPr>
            </w:pPr>
            <w:r w:rsidRPr="008B2EEA">
              <w:rPr>
                <w:rFonts w:eastAsia="Times New Roman"/>
                <w:color w:val="000000"/>
                <w:sz w:val="22"/>
                <w:szCs w:val="22"/>
                <w:lang w:val="es-CL" w:eastAsia="es-CL"/>
              </w:rPr>
              <w:t>9%</w:t>
            </w:r>
          </w:p>
        </w:tc>
        <w:tc>
          <w:tcPr>
            <w:tcW w:w="1240" w:type="dxa"/>
            <w:tcBorders>
              <w:top w:val="nil"/>
              <w:left w:val="nil"/>
              <w:bottom w:val="single" w:sz="4" w:space="0" w:color="808080"/>
              <w:right w:val="single" w:sz="4" w:space="0" w:color="808080"/>
            </w:tcBorders>
            <w:shd w:val="clear" w:color="000000" w:fill="F2F2F2"/>
            <w:noWrap/>
            <w:vAlign w:val="bottom"/>
            <w:hideMark/>
          </w:tcPr>
          <w:p w14:paraId="775EC0B7" w14:textId="77777777" w:rsidR="008B2EEA" w:rsidRPr="008B2EEA" w:rsidRDefault="008B2EEA" w:rsidP="008B2EEA">
            <w:pPr>
              <w:jc w:val="center"/>
              <w:rPr>
                <w:rFonts w:eastAsia="Times New Roman"/>
                <w:color w:val="000000"/>
                <w:sz w:val="22"/>
                <w:szCs w:val="22"/>
                <w:lang w:val="es-CL" w:eastAsia="es-CL"/>
              </w:rPr>
            </w:pPr>
            <w:r w:rsidRPr="008B2EEA">
              <w:rPr>
                <w:rFonts w:eastAsia="Times New Roman"/>
                <w:color w:val="000000"/>
                <w:sz w:val="22"/>
                <w:szCs w:val="22"/>
                <w:lang w:val="es-CL" w:eastAsia="es-CL"/>
              </w:rPr>
              <w:t>36%</w:t>
            </w:r>
          </w:p>
        </w:tc>
      </w:tr>
      <w:tr w:rsidR="008B2EEA" w:rsidRPr="008B2EEA" w14:paraId="0B813881" w14:textId="77777777" w:rsidTr="00E02E49">
        <w:trPr>
          <w:trHeight w:val="276"/>
          <w:jc w:val="center"/>
        </w:trPr>
        <w:tc>
          <w:tcPr>
            <w:tcW w:w="4106" w:type="dxa"/>
            <w:tcBorders>
              <w:top w:val="nil"/>
              <w:left w:val="single" w:sz="4" w:space="0" w:color="808080"/>
              <w:bottom w:val="single" w:sz="4" w:space="0" w:color="808080"/>
              <w:right w:val="single" w:sz="4" w:space="0" w:color="808080"/>
            </w:tcBorders>
            <w:noWrap/>
            <w:vAlign w:val="bottom"/>
            <w:hideMark/>
          </w:tcPr>
          <w:p w14:paraId="62C72C91" w14:textId="77777777" w:rsidR="008B2EEA" w:rsidRPr="008B2EEA" w:rsidRDefault="008B2EEA" w:rsidP="008B2EEA">
            <w:pPr>
              <w:rPr>
                <w:rFonts w:eastAsia="Times New Roman"/>
                <w:color w:val="000000"/>
                <w:sz w:val="22"/>
                <w:szCs w:val="22"/>
                <w:lang w:val="es-CL" w:eastAsia="es-CL"/>
              </w:rPr>
            </w:pPr>
            <w:r w:rsidRPr="008B2EEA">
              <w:rPr>
                <w:rFonts w:eastAsia="Times New Roman"/>
                <w:color w:val="000000"/>
                <w:sz w:val="22"/>
                <w:szCs w:val="22"/>
                <w:lang w:val="es-CL" w:eastAsia="es-CL"/>
              </w:rPr>
              <w:t>Nunca he comprado este tipo de productos</w:t>
            </w:r>
          </w:p>
        </w:tc>
        <w:tc>
          <w:tcPr>
            <w:tcW w:w="984" w:type="dxa"/>
            <w:tcBorders>
              <w:top w:val="nil"/>
              <w:left w:val="nil"/>
              <w:bottom w:val="single" w:sz="4" w:space="0" w:color="808080"/>
              <w:right w:val="single" w:sz="4" w:space="0" w:color="808080"/>
            </w:tcBorders>
            <w:noWrap/>
            <w:vAlign w:val="bottom"/>
            <w:hideMark/>
          </w:tcPr>
          <w:p w14:paraId="0E0594A4" w14:textId="77777777" w:rsidR="008B2EEA" w:rsidRPr="008B2EEA" w:rsidRDefault="008B2EEA" w:rsidP="008B2EEA">
            <w:pPr>
              <w:jc w:val="center"/>
              <w:rPr>
                <w:rFonts w:eastAsia="Times New Roman"/>
                <w:color w:val="000000"/>
                <w:sz w:val="22"/>
                <w:szCs w:val="22"/>
                <w:lang w:val="es-CL" w:eastAsia="es-CL"/>
              </w:rPr>
            </w:pPr>
            <w:r w:rsidRPr="008B2EEA">
              <w:rPr>
                <w:rFonts w:eastAsia="Times New Roman"/>
                <w:color w:val="000000"/>
                <w:sz w:val="22"/>
                <w:szCs w:val="22"/>
                <w:lang w:val="es-CL" w:eastAsia="es-CL"/>
              </w:rPr>
              <w:t>2%</w:t>
            </w:r>
          </w:p>
        </w:tc>
        <w:tc>
          <w:tcPr>
            <w:tcW w:w="1240" w:type="dxa"/>
            <w:tcBorders>
              <w:top w:val="nil"/>
              <w:left w:val="nil"/>
              <w:bottom w:val="single" w:sz="4" w:space="0" w:color="808080"/>
              <w:right w:val="single" w:sz="4" w:space="0" w:color="808080"/>
            </w:tcBorders>
            <w:noWrap/>
            <w:vAlign w:val="bottom"/>
            <w:hideMark/>
          </w:tcPr>
          <w:p w14:paraId="07240284" w14:textId="77777777" w:rsidR="008B2EEA" w:rsidRPr="008B2EEA" w:rsidRDefault="008B2EEA" w:rsidP="008B2EEA">
            <w:pPr>
              <w:jc w:val="center"/>
              <w:rPr>
                <w:rFonts w:eastAsia="Times New Roman"/>
                <w:color w:val="000000"/>
                <w:sz w:val="22"/>
                <w:szCs w:val="22"/>
                <w:lang w:val="es-CL" w:eastAsia="es-CL"/>
              </w:rPr>
            </w:pPr>
            <w:r w:rsidRPr="008B2EEA">
              <w:rPr>
                <w:rFonts w:eastAsia="Times New Roman"/>
                <w:color w:val="000000"/>
                <w:sz w:val="22"/>
                <w:szCs w:val="22"/>
                <w:lang w:val="es-CL" w:eastAsia="es-CL"/>
              </w:rPr>
              <w:t>5%</w:t>
            </w:r>
          </w:p>
        </w:tc>
      </w:tr>
    </w:tbl>
    <w:p w14:paraId="1812CB35" w14:textId="77777777" w:rsidR="00E02E49" w:rsidRPr="00E02E49" w:rsidRDefault="00E02E49" w:rsidP="00E02E49">
      <w:pPr>
        <w:jc w:val="center"/>
        <w:rPr>
          <w:sz w:val="4"/>
          <w:szCs w:val="4"/>
          <w:lang w:val="es-CL"/>
        </w:rPr>
      </w:pPr>
    </w:p>
    <w:p w14:paraId="240A630F" w14:textId="77777777" w:rsidR="00E02E49" w:rsidRDefault="00E02E49" w:rsidP="00E02E49">
      <w:pPr>
        <w:jc w:val="center"/>
        <w:rPr>
          <w:lang w:val="es-CL"/>
        </w:rPr>
      </w:pPr>
      <w:r>
        <w:rPr>
          <w:lang w:val="es-CL"/>
        </w:rPr>
        <w:t>Fuente: Elaboración propia a partir de los resultados del estudio de mercado</w:t>
      </w:r>
    </w:p>
    <w:p w14:paraId="22F88DE4" w14:textId="3A2F9322" w:rsidR="00674F12" w:rsidRDefault="001A1AD9" w:rsidP="006128EE">
      <w:pPr>
        <w:spacing w:line="360" w:lineRule="auto"/>
        <w:jc w:val="both"/>
        <w:rPr>
          <w:lang w:val="es-CL"/>
        </w:rPr>
      </w:pPr>
      <w:r>
        <w:rPr>
          <w:lang w:val="es-CL"/>
        </w:rPr>
        <w:t xml:space="preserve">Al analizar el desembolso </w:t>
      </w:r>
      <w:r w:rsidR="002722E3">
        <w:rPr>
          <w:lang w:val="es-CL"/>
        </w:rPr>
        <w:t>por acto de compra, o ticket, se presentan diferenciales marcados al comparar entre los hogares con más y menor poder adquisitivo. E</w:t>
      </w:r>
      <w:r w:rsidR="00686B60">
        <w:rPr>
          <w:lang w:val="es-CL"/>
        </w:rPr>
        <w:t xml:space="preserve">n el caso de ABC1C2, </w:t>
      </w:r>
      <w:r w:rsidR="005F748A">
        <w:rPr>
          <w:lang w:val="es-CL"/>
        </w:rPr>
        <w:t xml:space="preserve">cerca del 90% gasta $10.000 </w:t>
      </w:r>
      <w:r w:rsidR="0049740A">
        <w:rPr>
          <w:lang w:val="es-CL"/>
        </w:rPr>
        <w:t xml:space="preserve">o más por acto de compra, siendo el rango de los $20.000 - </w:t>
      </w:r>
      <w:r w:rsidR="0049740A">
        <w:rPr>
          <w:lang w:val="es-CL"/>
        </w:rPr>
        <w:lastRenderedPageBreak/>
        <w:t>$34</w:t>
      </w:r>
      <w:r w:rsidR="003876F6">
        <w:rPr>
          <w:lang w:val="es-CL"/>
        </w:rPr>
        <w:t xml:space="preserve">.999 el más frecuente, con </w:t>
      </w:r>
      <w:r w:rsidR="00836995">
        <w:rPr>
          <w:lang w:val="es-CL"/>
        </w:rPr>
        <w:t xml:space="preserve">un 32% de las preferencias totales. El </w:t>
      </w:r>
      <w:r w:rsidR="00AE368D">
        <w:rPr>
          <w:lang w:val="es-CL"/>
        </w:rPr>
        <w:t>C3DE</w:t>
      </w:r>
      <w:r w:rsidR="00C1583B">
        <w:rPr>
          <w:lang w:val="es-CL"/>
        </w:rPr>
        <w:t xml:space="preserve">, por su parte, concentra la mayor parte de </w:t>
      </w:r>
      <w:r w:rsidR="00364D01">
        <w:rPr>
          <w:lang w:val="es-CL"/>
        </w:rPr>
        <w:t xml:space="preserve">sus preferencias entre la compra menor a $10.000 y entre $10.000 y $19.999 </w:t>
      </w:r>
      <w:r w:rsidR="00FD1546">
        <w:rPr>
          <w:lang w:val="es-CL"/>
        </w:rPr>
        <w:t>por acto de compra.</w:t>
      </w:r>
    </w:p>
    <w:p w14:paraId="453C2EA1" w14:textId="39C1E834" w:rsidR="009B7461" w:rsidRDefault="002D66F9" w:rsidP="002D66F9">
      <w:pPr>
        <w:pStyle w:val="grficos"/>
        <w:spacing w:line="360" w:lineRule="auto"/>
        <w:jc w:val="center"/>
        <w:rPr>
          <w:lang w:val="es-CL"/>
        </w:rPr>
      </w:pPr>
      <w:bookmarkStart w:id="28" w:name="_Toc214835513"/>
      <w:r w:rsidRPr="009B7461">
        <w:rPr>
          <w:lang w:val="es-CL"/>
        </w:rPr>
        <w:t>Gráfico</w:t>
      </w:r>
      <w:r w:rsidR="009B7461" w:rsidRPr="009B7461">
        <w:rPr>
          <w:lang w:val="es-CL"/>
        </w:rPr>
        <w:t xml:space="preserve"> N°2: Canal de compra preferido / GSE</w:t>
      </w:r>
      <w:bookmarkEnd w:id="28"/>
    </w:p>
    <w:p w14:paraId="348AB441" w14:textId="75F7A8EB" w:rsidR="00FD1546" w:rsidRDefault="001E3BEE" w:rsidP="002E2B6E">
      <w:pPr>
        <w:spacing w:line="360" w:lineRule="auto"/>
        <w:jc w:val="center"/>
        <w:rPr>
          <w:lang w:val="es-CL"/>
        </w:rPr>
      </w:pPr>
      <w:r>
        <w:rPr>
          <w:noProof/>
          <w:lang w:val="es-AR" w:eastAsia="es-AR"/>
          <w14:ligatures w14:val="standardContextual"/>
        </w:rPr>
        <w:drawing>
          <wp:inline distT="0" distB="0" distL="0" distR="0" wp14:anchorId="39182FEA" wp14:editId="72B7E71A">
            <wp:extent cx="5257800" cy="2773680"/>
            <wp:effectExtent l="0" t="0" r="0" b="7620"/>
            <wp:docPr id="224582323"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CD732D-362D-3E0B-5789-BE8902781D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FC4A97" w14:textId="77777777" w:rsidR="00060711" w:rsidRDefault="00060711" w:rsidP="00060711">
      <w:pPr>
        <w:spacing w:line="360" w:lineRule="auto"/>
        <w:jc w:val="center"/>
        <w:rPr>
          <w:lang w:val="es-CL"/>
        </w:rPr>
      </w:pPr>
      <w:r>
        <w:rPr>
          <w:lang w:val="es-CL"/>
        </w:rPr>
        <w:t>Fuente: Elaboración propia a partir de los resultados del estudio de mercado</w:t>
      </w:r>
    </w:p>
    <w:p w14:paraId="3976F81B" w14:textId="4785E66F" w:rsidR="00E0643F" w:rsidRDefault="008B6A48" w:rsidP="006128EE">
      <w:pPr>
        <w:spacing w:line="360" w:lineRule="auto"/>
        <w:jc w:val="both"/>
        <w:rPr>
          <w:lang w:val="es-CL"/>
        </w:rPr>
      </w:pPr>
      <w:r>
        <w:rPr>
          <w:lang w:val="es-CL"/>
        </w:rPr>
        <w:t>En relación con el</w:t>
      </w:r>
      <w:r w:rsidR="00EF391E">
        <w:rPr>
          <w:lang w:val="es-CL"/>
        </w:rPr>
        <w:t xml:space="preserve"> canal de compra preferido para este tipo de</w:t>
      </w:r>
      <w:r w:rsidR="000D7309">
        <w:rPr>
          <w:lang w:val="es-CL"/>
        </w:rPr>
        <w:t xml:space="preserve"> </w:t>
      </w:r>
      <w:r w:rsidR="00EF391E">
        <w:rPr>
          <w:lang w:val="es-CL"/>
        </w:rPr>
        <w:t>pro</w:t>
      </w:r>
      <w:r w:rsidR="000D7309">
        <w:rPr>
          <w:lang w:val="es-CL"/>
        </w:rPr>
        <w:t>d</w:t>
      </w:r>
      <w:r w:rsidR="00EF391E">
        <w:rPr>
          <w:lang w:val="es-CL"/>
        </w:rPr>
        <w:t>u</w:t>
      </w:r>
      <w:r w:rsidR="00BD156E">
        <w:rPr>
          <w:lang w:val="es-CL"/>
        </w:rPr>
        <w:t>c</w:t>
      </w:r>
      <w:r w:rsidR="00EF391E">
        <w:rPr>
          <w:lang w:val="es-CL"/>
        </w:rPr>
        <w:t>tos</w:t>
      </w:r>
      <w:r w:rsidR="008D2A9A">
        <w:rPr>
          <w:lang w:val="es-CL"/>
        </w:rPr>
        <w:t xml:space="preserve"> la preferencia por el canal presencial es transversal</w:t>
      </w:r>
      <w:r w:rsidR="00647797">
        <w:rPr>
          <w:lang w:val="es-CL"/>
        </w:rPr>
        <w:t xml:space="preserve">, en ambos GSE </w:t>
      </w:r>
      <w:r w:rsidR="00466998">
        <w:rPr>
          <w:lang w:val="es-CL"/>
        </w:rPr>
        <w:t>privilegian la experiencia presencial a la virtual</w:t>
      </w:r>
      <w:r w:rsidR="00BB0438">
        <w:rPr>
          <w:lang w:val="es-CL"/>
        </w:rPr>
        <w:t xml:space="preserve">. En el caso del ABC1C2, el </w:t>
      </w:r>
      <w:r w:rsidR="00973FA7">
        <w:rPr>
          <w:lang w:val="es-CL"/>
        </w:rPr>
        <w:t xml:space="preserve">71% opta por la presencialidad, mientras que en el caso del C3DE el </w:t>
      </w:r>
      <w:r w:rsidR="00E0643F">
        <w:rPr>
          <w:lang w:val="es-CL"/>
        </w:rPr>
        <w:t>75% de los hogares opta por esta modalidad.</w:t>
      </w:r>
    </w:p>
    <w:p w14:paraId="3296ED53" w14:textId="77777777" w:rsidR="00060711" w:rsidRDefault="00060711" w:rsidP="006128EE">
      <w:pPr>
        <w:spacing w:line="360" w:lineRule="auto"/>
        <w:jc w:val="both"/>
        <w:rPr>
          <w:lang w:val="es-CL"/>
        </w:rPr>
      </w:pPr>
    </w:p>
    <w:p w14:paraId="343706D1" w14:textId="77777777" w:rsidR="00B357A8" w:rsidRDefault="00B357A8" w:rsidP="006128EE">
      <w:pPr>
        <w:spacing w:line="360" w:lineRule="auto"/>
        <w:jc w:val="both"/>
        <w:rPr>
          <w:lang w:val="es-CL"/>
        </w:rPr>
      </w:pPr>
    </w:p>
    <w:p w14:paraId="0EBC3025" w14:textId="77777777" w:rsidR="00B357A8" w:rsidRDefault="00B357A8" w:rsidP="006128EE">
      <w:pPr>
        <w:spacing w:line="360" w:lineRule="auto"/>
        <w:jc w:val="both"/>
        <w:rPr>
          <w:lang w:val="es-CL"/>
        </w:rPr>
      </w:pPr>
    </w:p>
    <w:p w14:paraId="4EC65C64" w14:textId="77777777" w:rsidR="00B357A8" w:rsidRDefault="00B357A8" w:rsidP="006128EE">
      <w:pPr>
        <w:spacing w:line="360" w:lineRule="auto"/>
        <w:jc w:val="both"/>
        <w:rPr>
          <w:lang w:val="es-CL"/>
        </w:rPr>
      </w:pPr>
    </w:p>
    <w:p w14:paraId="030166F5" w14:textId="77777777" w:rsidR="00B357A8" w:rsidRDefault="00B357A8" w:rsidP="006128EE">
      <w:pPr>
        <w:spacing w:line="360" w:lineRule="auto"/>
        <w:jc w:val="both"/>
        <w:rPr>
          <w:lang w:val="es-CL"/>
        </w:rPr>
      </w:pPr>
    </w:p>
    <w:p w14:paraId="40748C75" w14:textId="77777777" w:rsidR="00B357A8" w:rsidRDefault="00B357A8" w:rsidP="006128EE">
      <w:pPr>
        <w:spacing w:line="360" w:lineRule="auto"/>
        <w:jc w:val="both"/>
        <w:rPr>
          <w:lang w:val="es-CL"/>
        </w:rPr>
      </w:pPr>
    </w:p>
    <w:p w14:paraId="6D1E029B" w14:textId="627D7C15" w:rsidR="00E0643F" w:rsidRDefault="00855D80" w:rsidP="00855D80">
      <w:pPr>
        <w:pStyle w:val="grficos"/>
        <w:spacing w:line="360" w:lineRule="auto"/>
        <w:jc w:val="center"/>
        <w:rPr>
          <w:lang w:val="es-CL"/>
        </w:rPr>
      </w:pPr>
      <w:bookmarkStart w:id="29" w:name="_Toc214835514"/>
      <w:proofErr w:type="spellStart"/>
      <w:r w:rsidRPr="00855D80">
        <w:rPr>
          <w:lang w:val="en-US"/>
        </w:rPr>
        <w:lastRenderedPageBreak/>
        <w:t>Gráfico</w:t>
      </w:r>
      <w:proofErr w:type="spellEnd"/>
      <w:r w:rsidRPr="00855D80">
        <w:rPr>
          <w:lang w:val="en-US"/>
        </w:rPr>
        <w:t xml:space="preserve"> N°3: Mix de </w:t>
      </w:r>
      <w:proofErr w:type="spellStart"/>
      <w:r w:rsidRPr="00855D80">
        <w:rPr>
          <w:lang w:val="en-US"/>
        </w:rPr>
        <w:t>productos</w:t>
      </w:r>
      <w:proofErr w:type="spellEnd"/>
      <w:r w:rsidRPr="00855D80">
        <w:rPr>
          <w:lang w:val="en-US"/>
        </w:rPr>
        <w:t xml:space="preserve"> </w:t>
      </w:r>
      <w:proofErr w:type="spellStart"/>
      <w:r w:rsidRPr="00855D80">
        <w:rPr>
          <w:lang w:val="en-US"/>
        </w:rPr>
        <w:t>comprados</w:t>
      </w:r>
      <w:proofErr w:type="spellEnd"/>
      <w:r w:rsidRPr="00855D80">
        <w:rPr>
          <w:lang w:val="en-US"/>
        </w:rPr>
        <w:t xml:space="preserve"> - </w:t>
      </w:r>
      <w:proofErr w:type="spellStart"/>
      <w:r w:rsidRPr="00855D80">
        <w:rPr>
          <w:lang w:val="en-US"/>
        </w:rPr>
        <w:t>Segmento</w:t>
      </w:r>
      <w:proofErr w:type="spellEnd"/>
      <w:r w:rsidRPr="00855D80">
        <w:rPr>
          <w:lang w:val="en-US"/>
        </w:rPr>
        <w:t xml:space="preserve"> ABC1C2 (N=242)</w:t>
      </w:r>
      <w:bookmarkEnd w:id="29"/>
    </w:p>
    <w:p w14:paraId="070CCB0E" w14:textId="39C24FE3" w:rsidR="001A6138" w:rsidRDefault="001D44C1" w:rsidP="006128EE">
      <w:pPr>
        <w:spacing w:line="360" w:lineRule="auto"/>
        <w:jc w:val="both"/>
        <w:rPr>
          <w:lang w:val="es-CL"/>
        </w:rPr>
      </w:pPr>
      <w:r>
        <w:rPr>
          <w:noProof/>
          <w:lang w:val="es-AR" w:eastAsia="es-AR"/>
          <w14:ligatures w14:val="standardContextual"/>
        </w:rPr>
        <w:drawing>
          <wp:inline distT="0" distB="0" distL="0" distR="0" wp14:anchorId="6E7F95B9" wp14:editId="3974E517">
            <wp:extent cx="5516880" cy="2743200"/>
            <wp:effectExtent l="0" t="0" r="7620" b="0"/>
            <wp:docPr id="68667490"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05BEE5-F489-86A3-F3C1-64985924E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EF391E">
        <w:rPr>
          <w:lang w:val="es-CL"/>
        </w:rPr>
        <w:t xml:space="preserve"> </w:t>
      </w:r>
    </w:p>
    <w:p w14:paraId="4CE1AAE4" w14:textId="77777777" w:rsidR="00060711" w:rsidRDefault="00060711" w:rsidP="00060711">
      <w:pPr>
        <w:spacing w:line="360" w:lineRule="auto"/>
        <w:jc w:val="center"/>
        <w:rPr>
          <w:lang w:val="es-CL"/>
        </w:rPr>
      </w:pPr>
      <w:r>
        <w:rPr>
          <w:lang w:val="es-CL"/>
        </w:rPr>
        <w:t>Fuente: Elaboración propia a partir de los resultados del estudio de mercado</w:t>
      </w:r>
    </w:p>
    <w:p w14:paraId="3E0ACFFD" w14:textId="53D05DF5" w:rsidR="00120B62" w:rsidRDefault="00397800" w:rsidP="00F83DF3">
      <w:pPr>
        <w:spacing w:line="360" w:lineRule="auto"/>
        <w:jc w:val="both"/>
        <w:rPr>
          <w:lang w:val="es-CL"/>
        </w:rPr>
      </w:pPr>
      <w:r>
        <w:rPr>
          <w:lang w:val="es-CL"/>
        </w:rPr>
        <w:t xml:space="preserve">Al consultar sobre las categorías de productos </w:t>
      </w:r>
      <w:r w:rsidR="000B5A19">
        <w:rPr>
          <w:lang w:val="es-CL"/>
        </w:rPr>
        <w:t>artesanales gourmet en el grupo objetivo del emprendimiento</w:t>
      </w:r>
      <w:r w:rsidR="00426B04">
        <w:rPr>
          <w:lang w:val="es-CL"/>
        </w:rPr>
        <w:t xml:space="preserve"> se pueden desprender 3 grupos</w:t>
      </w:r>
      <w:r w:rsidR="00E50989">
        <w:rPr>
          <w:lang w:val="es-CL"/>
        </w:rPr>
        <w:t xml:space="preserve">: </w:t>
      </w:r>
    </w:p>
    <w:p w14:paraId="5E12A22A" w14:textId="3DFB74F0" w:rsidR="00E50989" w:rsidRDefault="00E50989" w:rsidP="00F83DF3">
      <w:pPr>
        <w:spacing w:line="360" w:lineRule="auto"/>
        <w:jc w:val="both"/>
        <w:rPr>
          <w:lang w:val="es-CL"/>
        </w:rPr>
      </w:pPr>
      <w:r>
        <w:rPr>
          <w:lang w:val="es-CL"/>
        </w:rPr>
        <w:t xml:space="preserve">Top Categorías: </w:t>
      </w:r>
    </w:p>
    <w:p w14:paraId="772490EB" w14:textId="77777777" w:rsidR="00C43D75" w:rsidRDefault="00122C2E" w:rsidP="00713D5B">
      <w:pPr>
        <w:pStyle w:val="Prrafodelista"/>
        <w:numPr>
          <w:ilvl w:val="0"/>
          <w:numId w:val="29"/>
        </w:numPr>
        <w:spacing w:line="360" w:lineRule="auto"/>
        <w:jc w:val="both"/>
        <w:rPr>
          <w:lang w:val="es-CL"/>
        </w:rPr>
      </w:pPr>
      <w:r>
        <w:rPr>
          <w:lang w:val="es-CL"/>
        </w:rPr>
        <w:t>Mermeladas</w:t>
      </w:r>
      <w:r w:rsidR="0046655A">
        <w:rPr>
          <w:lang w:val="es-CL"/>
        </w:rPr>
        <w:t>:</w:t>
      </w:r>
      <w:r>
        <w:rPr>
          <w:lang w:val="es-CL"/>
        </w:rPr>
        <w:t xml:space="preserve"> Que se constituyen como el producto más </w:t>
      </w:r>
      <w:r w:rsidR="00184006">
        <w:rPr>
          <w:lang w:val="es-CL"/>
        </w:rPr>
        <w:t>comprado del mix propuesto</w:t>
      </w:r>
      <w:r w:rsidR="00E53C35">
        <w:rPr>
          <w:lang w:val="es-CL"/>
        </w:rPr>
        <w:t xml:space="preserve">. Un 32,6% del </w:t>
      </w:r>
      <w:r w:rsidR="004E2E3C">
        <w:rPr>
          <w:lang w:val="es-CL"/>
        </w:rPr>
        <w:t>grupo objetivo compra o desearía comprar este producto</w:t>
      </w:r>
      <w:r w:rsidR="00C43D75">
        <w:rPr>
          <w:lang w:val="es-CL"/>
        </w:rPr>
        <w:t>.</w:t>
      </w:r>
    </w:p>
    <w:p w14:paraId="50940F0F" w14:textId="04A9109D" w:rsidR="00C43D75" w:rsidRDefault="00C43D75" w:rsidP="00713D5B">
      <w:pPr>
        <w:pStyle w:val="Prrafodelista"/>
        <w:numPr>
          <w:ilvl w:val="0"/>
          <w:numId w:val="29"/>
        </w:numPr>
        <w:spacing w:line="360" w:lineRule="auto"/>
        <w:jc w:val="both"/>
        <w:rPr>
          <w:lang w:val="es-CL"/>
        </w:rPr>
      </w:pPr>
      <w:r>
        <w:rPr>
          <w:lang w:val="es-CL"/>
        </w:rPr>
        <w:t xml:space="preserve">Miel: </w:t>
      </w:r>
      <w:r w:rsidR="009C46AF">
        <w:rPr>
          <w:lang w:val="es-CL"/>
        </w:rPr>
        <w:t xml:space="preserve">Ocupa la segunda preferencia con </w:t>
      </w:r>
      <w:r w:rsidR="00F741D2">
        <w:rPr>
          <w:lang w:val="es-CL"/>
        </w:rPr>
        <w:t xml:space="preserve">un 30,2%. </w:t>
      </w:r>
    </w:p>
    <w:p w14:paraId="7EA98E2B" w14:textId="0BE38E35" w:rsidR="00C43D75" w:rsidRDefault="00C43D75" w:rsidP="00713D5B">
      <w:pPr>
        <w:pStyle w:val="Prrafodelista"/>
        <w:numPr>
          <w:ilvl w:val="0"/>
          <w:numId w:val="29"/>
        </w:numPr>
        <w:spacing w:line="360" w:lineRule="auto"/>
        <w:jc w:val="both"/>
        <w:rPr>
          <w:lang w:val="es-CL"/>
        </w:rPr>
      </w:pPr>
      <w:r>
        <w:rPr>
          <w:lang w:val="es-CL"/>
        </w:rPr>
        <w:t xml:space="preserve">Quesos, Condimentos y Aceites: </w:t>
      </w:r>
      <w:r w:rsidR="00F741D2">
        <w:rPr>
          <w:lang w:val="es-CL"/>
        </w:rPr>
        <w:t xml:space="preserve">71 </w:t>
      </w:r>
      <w:r w:rsidR="00354A1F">
        <w:rPr>
          <w:lang w:val="es-CL"/>
        </w:rPr>
        <w:t>casos de la muestra adquieren o desean adquirir este producto. Es decir, el 29,3% de la muestra en cada caso.</w:t>
      </w:r>
    </w:p>
    <w:p w14:paraId="4B328886" w14:textId="631B4638" w:rsidR="007F4BDE" w:rsidRDefault="007F4BDE" w:rsidP="00C43D75">
      <w:pPr>
        <w:spacing w:line="360" w:lineRule="auto"/>
        <w:jc w:val="both"/>
        <w:rPr>
          <w:lang w:val="es-CL"/>
        </w:rPr>
      </w:pPr>
      <w:r>
        <w:rPr>
          <w:lang w:val="es-CL"/>
        </w:rPr>
        <w:t>Interés medio:</w:t>
      </w:r>
    </w:p>
    <w:p w14:paraId="2F74F3D2" w14:textId="189EB797" w:rsidR="007F4BDE" w:rsidRDefault="007F4BDE" w:rsidP="00713D5B">
      <w:pPr>
        <w:pStyle w:val="Prrafodelista"/>
        <w:numPr>
          <w:ilvl w:val="0"/>
          <w:numId w:val="30"/>
        </w:numPr>
        <w:spacing w:line="360" w:lineRule="auto"/>
        <w:jc w:val="both"/>
        <w:rPr>
          <w:lang w:val="es-CL"/>
        </w:rPr>
      </w:pPr>
      <w:r>
        <w:rPr>
          <w:lang w:val="es-CL"/>
        </w:rPr>
        <w:t xml:space="preserve">Huevos: </w:t>
      </w:r>
      <w:r w:rsidR="008B2C47">
        <w:rPr>
          <w:lang w:val="es-CL"/>
        </w:rPr>
        <w:t>Un 28,1% del grupo objetivo declar</w:t>
      </w:r>
      <w:r w:rsidR="00061E93">
        <w:rPr>
          <w:lang w:val="es-CL"/>
        </w:rPr>
        <w:t>a</w:t>
      </w:r>
      <w:r w:rsidR="008B2C47">
        <w:rPr>
          <w:lang w:val="es-CL"/>
        </w:rPr>
        <w:t xml:space="preserve"> co</w:t>
      </w:r>
      <w:r w:rsidR="00020C90">
        <w:rPr>
          <w:lang w:val="es-CL"/>
        </w:rPr>
        <w:t>mprar huevos en este tipo de tiendas.</w:t>
      </w:r>
    </w:p>
    <w:p w14:paraId="21A8AEBD" w14:textId="5F5A6AC5" w:rsidR="007F4BDE" w:rsidRDefault="00946F3B" w:rsidP="00713D5B">
      <w:pPr>
        <w:pStyle w:val="Prrafodelista"/>
        <w:numPr>
          <w:ilvl w:val="0"/>
          <w:numId w:val="30"/>
        </w:numPr>
        <w:spacing w:line="360" w:lineRule="auto"/>
        <w:jc w:val="both"/>
        <w:rPr>
          <w:lang w:val="es-CL"/>
        </w:rPr>
      </w:pPr>
      <w:r>
        <w:rPr>
          <w:lang w:val="es-CL"/>
        </w:rPr>
        <w:t>Pastas:</w:t>
      </w:r>
      <w:r w:rsidR="00020C90">
        <w:rPr>
          <w:lang w:val="es-CL"/>
        </w:rPr>
        <w:t xml:space="preserve"> En 61 casos de esta muestra </w:t>
      </w:r>
      <w:r w:rsidR="008E291C">
        <w:rPr>
          <w:lang w:val="es-CL"/>
        </w:rPr>
        <w:t>hay personas que compran la categoría.</w:t>
      </w:r>
    </w:p>
    <w:p w14:paraId="77DFE431" w14:textId="08D87D79" w:rsidR="008E291C" w:rsidRDefault="008E291C" w:rsidP="00713D5B">
      <w:pPr>
        <w:pStyle w:val="Prrafodelista"/>
        <w:numPr>
          <w:ilvl w:val="0"/>
          <w:numId w:val="30"/>
        </w:numPr>
        <w:spacing w:line="360" w:lineRule="auto"/>
        <w:jc w:val="both"/>
        <w:rPr>
          <w:lang w:val="es-CL"/>
        </w:rPr>
      </w:pPr>
      <w:r>
        <w:rPr>
          <w:lang w:val="es-CL"/>
        </w:rPr>
        <w:t xml:space="preserve">Conservas: Alimentos en conserva </w:t>
      </w:r>
      <w:r w:rsidR="00F73224">
        <w:rPr>
          <w:lang w:val="es-CL"/>
        </w:rPr>
        <w:t>tiene una representatividad del 24% en cuanto a la compra</w:t>
      </w:r>
      <w:r w:rsidR="007368EC">
        <w:rPr>
          <w:lang w:val="es-CL"/>
        </w:rPr>
        <w:t xml:space="preserve"> en tiendas del rubro.</w:t>
      </w:r>
    </w:p>
    <w:p w14:paraId="1543CC24" w14:textId="1C74AE60" w:rsidR="00946F3B" w:rsidRDefault="00946F3B" w:rsidP="00713D5B">
      <w:pPr>
        <w:pStyle w:val="Prrafodelista"/>
        <w:numPr>
          <w:ilvl w:val="0"/>
          <w:numId w:val="30"/>
        </w:numPr>
        <w:spacing w:line="360" w:lineRule="auto"/>
        <w:jc w:val="both"/>
        <w:rPr>
          <w:lang w:val="es-CL"/>
        </w:rPr>
      </w:pPr>
      <w:r>
        <w:rPr>
          <w:lang w:val="es-CL"/>
        </w:rPr>
        <w:lastRenderedPageBreak/>
        <w:t>Dulces de Leche, Jugos y Charcutería:</w:t>
      </w:r>
      <w:r w:rsidR="007368EC">
        <w:rPr>
          <w:lang w:val="es-CL"/>
        </w:rPr>
        <w:t xml:space="preserve"> Cada una con 57 casos cierran el listado de categorías de interés medio. </w:t>
      </w:r>
      <w:r w:rsidR="00CE4D87">
        <w:rPr>
          <w:lang w:val="es-CL"/>
        </w:rPr>
        <w:t>Cada una se encuentra en el 23,6% de las preferencias de compra.</w:t>
      </w:r>
      <w:r w:rsidR="008E291C">
        <w:rPr>
          <w:lang w:val="es-CL"/>
        </w:rPr>
        <w:t xml:space="preserve"> </w:t>
      </w:r>
    </w:p>
    <w:p w14:paraId="1793EBB0" w14:textId="0043A359" w:rsidR="00E50989" w:rsidRPr="00946F3B" w:rsidRDefault="007F4BDE" w:rsidP="00C43D75">
      <w:pPr>
        <w:spacing w:line="360" w:lineRule="auto"/>
        <w:jc w:val="both"/>
        <w:rPr>
          <w:lang w:val="es-CL"/>
        </w:rPr>
      </w:pPr>
      <w:r>
        <w:rPr>
          <w:lang w:val="es-CL"/>
        </w:rPr>
        <w:t xml:space="preserve">Baja compra: </w:t>
      </w:r>
      <w:r w:rsidR="0046655A" w:rsidRPr="00C43D75">
        <w:rPr>
          <w:lang w:val="es-CL"/>
        </w:rPr>
        <w:t xml:space="preserve"> </w:t>
      </w:r>
    </w:p>
    <w:p w14:paraId="26D66131" w14:textId="67638EF3" w:rsidR="00120B62" w:rsidRPr="00946F3B" w:rsidRDefault="00946F3B" w:rsidP="00713D5B">
      <w:pPr>
        <w:pStyle w:val="Prrafodelista"/>
        <w:numPr>
          <w:ilvl w:val="0"/>
          <w:numId w:val="31"/>
        </w:numPr>
        <w:spacing w:line="360" w:lineRule="auto"/>
        <w:jc w:val="both"/>
        <w:rPr>
          <w:lang w:val="es-CL"/>
        </w:rPr>
      </w:pPr>
      <w:r w:rsidRPr="00946F3B">
        <w:rPr>
          <w:lang w:val="es-CL"/>
        </w:rPr>
        <w:t xml:space="preserve">Snacks: </w:t>
      </w:r>
      <w:r w:rsidR="00854F4B">
        <w:rPr>
          <w:lang w:val="es-CL"/>
        </w:rPr>
        <w:t>Categoría de productos presente en 52 casos, equivalentes al 21,5% de los hogares de la muestra del grupo objetivo.</w:t>
      </w:r>
    </w:p>
    <w:p w14:paraId="3F60DE1B" w14:textId="7452EBEC" w:rsidR="00A96F4F" w:rsidRPr="00145C34" w:rsidRDefault="00946F3B" w:rsidP="00145C34">
      <w:pPr>
        <w:pStyle w:val="Prrafodelista"/>
        <w:numPr>
          <w:ilvl w:val="0"/>
          <w:numId w:val="31"/>
        </w:numPr>
        <w:spacing w:line="360" w:lineRule="auto"/>
        <w:jc w:val="both"/>
        <w:rPr>
          <w:b/>
          <w:bCs/>
          <w:lang w:val="es-CL"/>
        </w:rPr>
      </w:pPr>
      <w:r w:rsidRPr="00946F3B">
        <w:rPr>
          <w:lang w:val="es-CL"/>
        </w:rPr>
        <w:t>Confituras:</w:t>
      </w:r>
      <w:r w:rsidR="00086A57">
        <w:rPr>
          <w:lang w:val="es-CL"/>
        </w:rPr>
        <w:t xml:space="preserve"> Cierran el listado de categorías con un 20,2% de apariciones.</w:t>
      </w:r>
      <w:bookmarkStart w:id="30" w:name="_Toc214835580"/>
    </w:p>
    <w:p w14:paraId="61365C96" w14:textId="650D040A" w:rsidR="00CF0274" w:rsidRPr="00B52627" w:rsidRDefault="00CF0274" w:rsidP="00B52627">
      <w:pPr>
        <w:pStyle w:val="Cita"/>
        <w:spacing w:line="360" w:lineRule="auto"/>
        <w:rPr>
          <w:i w:val="0"/>
          <w:iCs w:val="0"/>
          <w:color w:val="auto"/>
          <w:lang w:val="es-CL"/>
        </w:rPr>
      </w:pPr>
      <w:r w:rsidRPr="00B52627">
        <w:rPr>
          <w:i w:val="0"/>
          <w:iCs w:val="0"/>
          <w:color w:val="auto"/>
          <w:lang w:val="es-CL"/>
        </w:rPr>
        <w:t xml:space="preserve">Tabla N°3: </w:t>
      </w:r>
      <w:r w:rsidR="00656169" w:rsidRPr="00B52627">
        <w:rPr>
          <w:i w:val="0"/>
          <w:iCs w:val="0"/>
          <w:color w:val="auto"/>
          <w:lang w:val="es-CL"/>
        </w:rPr>
        <w:t xml:space="preserve">Atributos valorados por clientes </w:t>
      </w:r>
      <w:r w:rsidR="0071209C" w:rsidRPr="00B52627">
        <w:rPr>
          <w:i w:val="0"/>
          <w:iCs w:val="0"/>
          <w:color w:val="auto"/>
          <w:lang w:val="es-CL"/>
        </w:rPr>
        <w:t xml:space="preserve">(o potenciales clientes) para una tienda de alimentos artesanales gourmet </w:t>
      </w:r>
      <w:r w:rsidR="00656169" w:rsidRPr="00B52627">
        <w:rPr>
          <w:i w:val="0"/>
          <w:iCs w:val="0"/>
          <w:color w:val="auto"/>
          <w:lang w:val="es-CL"/>
        </w:rPr>
        <w:t>– Segmento ABC1C2 (N=242)</w:t>
      </w:r>
      <w:bookmarkEnd w:id="30"/>
    </w:p>
    <w:tbl>
      <w:tblPr>
        <w:tblW w:w="8642" w:type="dxa"/>
        <w:jc w:val="center"/>
        <w:tblCellMar>
          <w:left w:w="70" w:type="dxa"/>
          <w:right w:w="70" w:type="dxa"/>
        </w:tblCellMar>
        <w:tblLook w:val="04A0" w:firstRow="1" w:lastRow="0" w:firstColumn="1" w:lastColumn="0" w:noHBand="0" w:noVBand="1"/>
      </w:tblPr>
      <w:tblGrid>
        <w:gridCol w:w="5949"/>
        <w:gridCol w:w="1276"/>
        <w:gridCol w:w="1417"/>
      </w:tblGrid>
      <w:tr w:rsidR="00CF0274" w:rsidRPr="007D28DE" w14:paraId="4CE0AF0D" w14:textId="77777777" w:rsidTr="00CF0274">
        <w:trPr>
          <w:trHeight w:val="276"/>
          <w:jc w:val="center"/>
        </w:trPr>
        <w:tc>
          <w:tcPr>
            <w:tcW w:w="5949" w:type="dxa"/>
            <w:tcBorders>
              <w:top w:val="single" w:sz="4" w:space="0" w:color="808080"/>
              <w:left w:val="single" w:sz="4" w:space="0" w:color="808080"/>
              <w:bottom w:val="single" w:sz="4" w:space="0" w:color="808080"/>
              <w:right w:val="single" w:sz="4" w:space="0" w:color="808080"/>
            </w:tcBorders>
            <w:noWrap/>
            <w:vAlign w:val="bottom"/>
            <w:hideMark/>
          </w:tcPr>
          <w:p w14:paraId="1C2C1345" w14:textId="7C43E90D" w:rsidR="007D28DE" w:rsidRPr="007D28DE" w:rsidRDefault="00CF0274" w:rsidP="007D28DE">
            <w:pPr>
              <w:rPr>
                <w:rFonts w:eastAsia="Times New Roman"/>
                <w:b/>
                <w:bCs/>
                <w:color w:val="000000"/>
                <w:sz w:val="22"/>
                <w:szCs w:val="22"/>
                <w:lang w:val="es-CL" w:eastAsia="es-CL"/>
              </w:rPr>
            </w:pPr>
            <w:r w:rsidRPr="007D28DE">
              <w:rPr>
                <w:rFonts w:eastAsia="Times New Roman"/>
                <w:b/>
                <w:bCs/>
                <w:color w:val="000000"/>
                <w:sz w:val="22"/>
                <w:szCs w:val="22"/>
                <w:lang w:val="es-CL" w:eastAsia="es-CL"/>
              </w:rPr>
              <w:t>Atributos valorados</w:t>
            </w:r>
            <w:r w:rsidR="007D28DE" w:rsidRPr="007D28DE">
              <w:rPr>
                <w:rFonts w:eastAsia="Times New Roman"/>
                <w:b/>
                <w:bCs/>
                <w:color w:val="000000"/>
                <w:sz w:val="22"/>
                <w:szCs w:val="22"/>
                <w:lang w:val="es-CL" w:eastAsia="es-CL"/>
              </w:rPr>
              <w:t xml:space="preserve"> por los clientes (o potenciales clientes)</w:t>
            </w:r>
          </w:p>
        </w:tc>
        <w:tc>
          <w:tcPr>
            <w:tcW w:w="1276" w:type="dxa"/>
            <w:tcBorders>
              <w:top w:val="single" w:sz="4" w:space="0" w:color="808080"/>
              <w:left w:val="nil"/>
              <w:bottom w:val="single" w:sz="4" w:space="0" w:color="808080"/>
              <w:right w:val="single" w:sz="4" w:space="0" w:color="808080"/>
            </w:tcBorders>
            <w:noWrap/>
            <w:vAlign w:val="bottom"/>
            <w:hideMark/>
          </w:tcPr>
          <w:p w14:paraId="61EC0146" w14:textId="77777777" w:rsidR="007D28DE" w:rsidRPr="007D28DE" w:rsidRDefault="007D28DE" w:rsidP="007D28DE">
            <w:pPr>
              <w:jc w:val="right"/>
              <w:rPr>
                <w:rFonts w:eastAsia="Times New Roman"/>
                <w:b/>
                <w:bCs/>
                <w:color w:val="000000"/>
                <w:sz w:val="22"/>
                <w:szCs w:val="22"/>
                <w:lang w:val="es-CL" w:eastAsia="es-CL"/>
              </w:rPr>
            </w:pPr>
            <w:r w:rsidRPr="007D28DE">
              <w:rPr>
                <w:rFonts w:eastAsia="Times New Roman"/>
                <w:b/>
                <w:bCs/>
                <w:color w:val="000000"/>
                <w:sz w:val="22"/>
                <w:szCs w:val="22"/>
                <w:lang w:val="es-CL" w:eastAsia="es-CL"/>
              </w:rPr>
              <w:t>Casos</w:t>
            </w:r>
          </w:p>
        </w:tc>
        <w:tc>
          <w:tcPr>
            <w:tcW w:w="1417" w:type="dxa"/>
            <w:tcBorders>
              <w:top w:val="single" w:sz="4" w:space="0" w:color="808080"/>
              <w:left w:val="nil"/>
              <w:bottom w:val="single" w:sz="4" w:space="0" w:color="808080"/>
              <w:right w:val="single" w:sz="4" w:space="0" w:color="808080"/>
            </w:tcBorders>
            <w:noWrap/>
            <w:vAlign w:val="bottom"/>
            <w:hideMark/>
          </w:tcPr>
          <w:p w14:paraId="35F9D803" w14:textId="77777777" w:rsidR="007D28DE" w:rsidRPr="007D28DE" w:rsidRDefault="007D28DE" w:rsidP="007D28DE">
            <w:pPr>
              <w:jc w:val="right"/>
              <w:rPr>
                <w:rFonts w:eastAsia="Times New Roman"/>
                <w:b/>
                <w:bCs/>
                <w:color w:val="000000"/>
                <w:sz w:val="22"/>
                <w:szCs w:val="22"/>
                <w:lang w:val="es-CL" w:eastAsia="es-CL"/>
              </w:rPr>
            </w:pPr>
            <w:r w:rsidRPr="007D28DE">
              <w:rPr>
                <w:rFonts w:eastAsia="Times New Roman"/>
                <w:b/>
                <w:bCs/>
                <w:color w:val="000000"/>
                <w:sz w:val="22"/>
                <w:szCs w:val="22"/>
                <w:lang w:val="es-CL" w:eastAsia="es-CL"/>
              </w:rPr>
              <w:t>% / Muestra</w:t>
            </w:r>
          </w:p>
        </w:tc>
      </w:tr>
      <w:tr w:rsidR="00CF0274" w:rsidRPr="007D28DE" w14:paraId="285B2F42" w14:textId="77777777" w:rsidTr="00CF0274">
        <w:trPr>
          <w:trHeight w:val="276"/>
          <w:jc w:val="center"/>
        </w:trPr>
        <w:tc>
          <w:tcPr>
            <w:tcW w:w="5949" w:type="dxa"/>
            <w:tcBorders>
              <w:top w:val="nil"/>
              <w:left w:val="single" w:sz="4" w:space="0" w:color="808080"/>
              <w:bottom w:val="single" w:sz="4" w:space="0" w:color="808080"/>
              <w:right w:val="single" w:sz="4" w:space="0" w:color="808080"/>
            </w:tcBorders>
            <w:noWrap/>
            <w:vAlign w:val="bottom"/>
            <w:hideMark/>
          </w:tcPr>
          <w:p w14:paraId="62A855E5" w14:textId="77777777" w:rsidR="007D28DE" w:rsidRPr="007D28DE" w:rsidRDefault="007D28DE" w:rsidP="007D28DE">
            <w:pPr>
              <w:rPr>
                <w:rFonts w:eastAsia="Times New Roman"/>
                <w:color w:val="000000"/>
                <w:sz w:val="22"/>
                <w:szCs w:val="22"/>
                <w:lang w:val="es-CL" w:eastAsia="es-CL"/>
              </w:rPr>
            </w:pPr>
            <w:r w:rsidRPr="007D28DE">
              <w:rPr>
                <w:rFonts w:eastAsia="Times New Roman"/>
                <w:color w:val="000000"/>
                <w:sz w:val="22"/>
                <w:szCs w:val="22"/>
                <w:lang w:val="es-CL" w:eastAsia="es-CL"/>
              </w:rPr>
              <w:t>Sabor y calidad superior</w:t>
            </w:r>
          </w:p>
        </w:tc>
        <w:tc>
          <w:tcPr>
            <w:tcW w:w="1276" w:type="dxa"/>
            <w:tcBorders>
              <w:top w:val="nil"/>
              <w:left w:val="nil"/>
              <w:bottom w:val="single" w:sz="4" w:space="0" w:color="808080"/>
              <w:right w:val="single" w:sz="4" w:space="0" w:color="808080"/>
            </w:tcBorders>
            <w:noWrap/>
            <w:vAlign w:val="bottom"/>
            <w:hideMark/>
          </w:tcPr>
          <w:p w14:paraId="6EF419AA"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189</w:t>
            </w:r>
          </w:p>
        </w:tc>
        <w:tc>
          <w:tcPr>
            <w:tcW w:w="1417" w:type="dxa"/>
            <w:tcBorders>
              <w:top w:val="nil"/>
              <w:left w:val="nil"/>
              <w:bottom w:val="single" w:sz="4" w:space="0" w:color="808080"/>
              <w:right w:val="single" w:sz="4" w:space="0" w:color="808080"/>
            </w:tcBorders>
            <w:noWrap/>
            <w:vAlign w:val="bottom"/>
            <w:hideMark/>
          </w:tcPr>
          <w:p w14:paraId="2589890B"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78,1%</w:t>
            </w:r>
          </w:p>
        </w:tc>
      </w:tr>
      <w:tr w:rsidR="00CF0274" w:rsidRPr="007D28DE" w14:paraId="6C575123" w14:textId="77777777" w:rsidTr="00CF0274">
        <w:trPr>
          <w:trHeight w:val="276"/>
          <w:jc w:val="center"/>
        </w:trPr>
        <w:tc>
          <w:tcPr>
            <w:tcW w:w="5949" w:type="dxa"/>
            <w:tcBorders>
              <w:top w:val="nil"/>
              <w:left w:val="single" w:sz="4" w:space="0" w:color="808080"/>
              <w:bottom w:val="single" w:sz="4" w:space="0" w:color="808080"/>
              <w:right w:val="single" w:sz="4" w:space="0" w:color="808080"/>
            </w:tcBorders>
            <w:noWrap/>
            <w:vAlign w:val="bottom"/>
            <w:hideMark/>
          </w:tcPr>
          <w:p w14:paraId="4D30BCA9" w14:textId="77777777" w:rsidR="007D28DE" w:rsidRPr="007D28DE" w:rsidRDefault="007D28DE" w:rsidP="007D28DE">
            <w:pPr>
              <w:rPr>
                <w:rFonts w:eastAsia="Times New Roman"/>
                <w:color w:val="000000"/>
                <w:sz w:val="22"/>
                <w:szCs w:val="22"/>
                <w:lang w:val="es-CL" w:eastAsia="es-CL"/>
              </w:rPr>
            </w:pPr>
            <w:r w:rsidRPr="007D28DE">
              <w:rPr>
                <w:rFonts w:eastAsia="Times New Roman"/>
                <w:color w:val="000000"/>
                <w:sz w:val="22"/>
                <w:szCs w:val="22"/>
                <w:lang w:val="es-CL" w:eastAsia="es-CL"/>
              </w:rPr>
              <w:t>Apoyo a pequeños emprendedores locales</w:t>
            </w:r>
          </w:p>
        </w:tc>
        <w:tc>
          <w:tcPr>
            <w:tcW w:w="1276" w:type="dxa"/>
            <w:tcBorders>
              <w:top w:val="nil"/>
              <w:left w:val="nil"/>
              <w:bottom w:val="single" w:sz="4" w:space="0" w:color="808080"/>
              <w:right w:val="single" w:sz="4" w:space="0" w:color="808080"/>
            </w:tcBorders>
            <w:noWrap/>
            <w:vAlign w:val="bottom"/>
            <w:hideMark/>
          </w:tcPr>
          <w:p w14:paraId="61C27662"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125</w:t>
            </w:r>
          </w:p>
        </w:tc>
        <w:tc>
          <w:tcPr>
            <w:tcW w:w="1417" w:type="dxa"/>
            <w:tcBorders>
              <w:top w:val="nil"/>
              <w:left w:val="nil"/>
              <w:bottom w:val="single" w:sz="4" w:space="0" w:color="808080"/>
              <w:right w:val="single" w:sz="4" w:space="0" w:color="808080"/>
            </w:tcBorders>
            <w:noWrap/>
            <w:vAlign w:val="bottom"/>
            <w:hideMark/>
          </w:tcPr>
          <w:p w14:paraId="7C448961"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51,7%</w:t>
            </w:r>
          </w:p>
        </w:tc>
      </w:tr>
      <w:tr w:rsidR="00CF0274" w:rsidRPr="007D28DE" w14:paraId="32FEB333" w14:textId="77777777" w:rsidTr="00CF0274">
        <w:trPr>
          <w:trHeight w:val="276"/>
          <w:jc w:val="center"/>
        </w:trPr>
        <w:tc>
          <w:tcPr>
            <w:tcW w:w="5949" w:type="dxa"/>
            <w:tcBorders>
              <w:top w:val="nil"/>
              <w:left w:val="single" w:sz="4" w:space="0" w:color="808080"/>
              <w:bottom w:val="single" w:sz="4" w:space="0" w:color="808080"/>
              <w:right w:val="single" w:sz="4" w:space="0" w:color="808080"/>
            </w:tcBorders>
            <w:noWrap/>
            <w:vAlign w:val="bottom"/>
            <w:hideMark/>
          </w:tcPr>
          <w:p w14:paraId="6CD09224" w14:textId="77777777" w:rsidR="007D28DE" w:rsidRPr="007D28DE" w:rsidRDefault="007D28DE" w:rsidP="007D28DE">
            <w:pPr>
              <w:rPr>
                <w:rFonts w:eastAsia="Times New Roman"/>
                <w:color w:val="000000"/>
                <w:sz w:val="22"/>
                <w:szCs w:val="22"/>
                <w:lang w:val="es-CL" w:eastAsia="es-CL"/>
              </w:rPr>
            </w:pPr>
            <w:r w:rsidRPr="007D28DE">
              <w:rPr>
                <w:rFonts w:eastAsia="Times New Roman"/>
                <w:color w:val="000000"/>
                <w:sz w:val="22"/>
                <w:szCs w:val="22"/>
                <w:lang w:val="es-CL" w:eastAsia="es-CL"/>
              </w:rPr>
              <w:t>Ingredientes locales / de origen</w:t>
            </w:r>
          </w:p>
        </w:tc>
        <w:tc>
          <w:tcPr>
            <w:tcW w:w="1276" w:type="dxa"/>
            <w:tcBorders>
              <w:top w:val="nil"/>
              <w:left w:val="nil"/>
              <w:bottom w:val="single" w:sz="4" w:space="0" w:color="808080"/>
              <w:right w:val="single" w:sz="4" w:space="0" w:color="808080"/>
            </w:tcBorders>
            <w:noWrap/>
            <w:vAlign w:val="bottom"/>
            <w:hideMark/>
          </w:tcPr>
          <w:p w14:paraId="1883549C"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111</w:t>
            </w:r>
          </w:p>
        </w:tc>
        <w:tc>
          <w:tcPr>
            <w:tcW w:w="1417" w:type="dxa"/>
            <w:tcBorders>
              <w:top w:val="nil"/>
              <w:left w:val="nil"/>
              <w:bottom w:val="single" w:sz="4" w:space="0" w:color="808080"/>
              <w:right w:val="single" w:sz="4" w:space="0" w:color="808080"/>
            </w:tcBorders>
            <w:noWrap/>
            <w:vAlign w:val="bottom"/>
            <w:hideMark/>
          </w:tcPr>
          <w:p w14:paraId="01519CF2"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45,9%</w:t>
            </w:r>
          </w:p>
        </w:tc>
      </w:tr>
      <w:tr w:rsidR="00CF0274" w:rsidRPr="007D28DE" w14:paraId="4A406059" w14:textId="77777777" w:rsidTr="00CF0274">
        <w:trPr>
          <w:trHeight w:val="276"/>
          <w:jc w:val="center"/>
        </w:trPr>
        <w:tc>
          <w:tcPr>
            <w:tcW w:w="5949" w:type="dxa"/>
            <w:tcBorders>
              <w:top w:val="nil"/>
              <w:left w:val="single" w:sz="4" w:space="0" w:color="808080"/>
              <w:bottom w:val="single" w:sz="4" w:space="0" w:color="808080"/>
              <w:right w:val="single" w:sz="4" w:space="0" w:color="808080"/>
            </w:tcBorders>
            <w:noWrap/>
            <w:vAlign w:val="bottom"/>
            <w:hideMark/>
          </w:tcPr>
          <w:p w14:paraId="702D89B6" w14:textId="77777777" w:rsidR="007D28DE" w:rsidRPr="007D28DE" w:rsidRDefault="007D28DE" w:rsidP="007D28DE">
            <w:pPr>
              <w:rPr>
                <w:rFonts w:eastAsia="Times New Roman"/>
                <w:color w:val="000000"/>
                <w:sz w:val="22"/>
                <w:szCs w:val="22"/>
                <w:lang w:val="es-CL" w:eastAsia="es-CL"/>
              </w:rPr>
            </w:pPr>
            <w:r w:rsidRPr="007D28DE">
              <w:rPr>
                <w:rFonts w:eastAsia="Times New Roman"/>
                <w:color w:val="000000"/>
                <w:sz w:val="22"/>
                <w:szCs w:val="22"/>
                <w:lang w:val="es-CL" w:eastAsia="es-CL"/>
              </w:rPr>
              <w:t>Elaboración artesanal</w:t>
            </w:r>
          </w:p>
        </w:tc>
        <w:tc>
          <w:tcPr>
            <w:tcW w:w="1276" w:type="dxa"/>
            <w:tcBorders>
              <w:top w:val="nil"/>
              <w:left w:val="nil"/>
              <w:bottom w:val="single" w:sz="4" w:space="0" w:color="808080"/>
              <w:right w:val="single" w:sz="4" w:space="0" w:color="808080"/>
            </w:tcBorders>
            <w:noWrap/>
            <w:vAlign w:val="bottom"/>
            <w:hideMark/>
          </w:tcPr>
          <w:p w14:paraId="1E08FCD3"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103</w:t>
            </w:r>
          </w:p>
        </w:tc>
        <w:tc>
          <w:tcPr>
            <w:tcW w:w="1417" w:type="dxa"/>
            <w:tcBorders>
              <w:top w:val="nil"/>
              <w:left w:val="nil"/>
              <w:bottom w:val="single" w:sz="4" w:space="0" w:color="808080"/>
              <w:right w:val="single" w:sz="4" w:space="0" w:color="808080"/>
            </w:tcBorders>
            <w:noWrap/>
            <w:vAlign w:val="bottom"/>
            <w:hideMark/>
          </w:tcPr>
          <w:p w14:paraId="59D7E386"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42,6%</w:t>
            </w:r>
          </w:p>
        </w:tc>
      </w:tr>
      <w:tr w:rsidR="00CF0274" w:rsidRPr="007D28DE" w14:paraId="4985A6D2" w14:textId="77777777" w:rsidTr="00CF0274">
        <w:trPr>
          <w:trHeight w:val="276"/>
          <w:jc w:val="center"/>
        </w:trPr>
        <w:tc>
          <w:tcPr>
            <w:tcW w:w="5949" w:type="dxa"/>
            <w:tcBorders>
              <w:top w:val="nil"/>
              <w:left w:val="single" w:sz="4" w:space="0" w:color="808080"/>
              <w:bottom w:val="single" w:sz="4" w:space="0" w:color="808080"/>
              <w:right w:val="single" w:sz="4" w:space="0" w:color="808080"/>
            </w:tcBorders>
            <w:noWrap/>
            <w:vAlign w:val="bottom"/>
            <w:hideMark/>
          </w:tcPr>
          <w:p w14:paraId="22BD19EA" w14:textId="66B1FE8B" w:rsidR="007D28DE" w:rsidRPr="007D28DE" w:rsidRDefault="007D28DE" w:rsidP="007D28DE">
            <w:pPr>
              <w:rPr>
                <w:rFonts w:eastAsia="Times New Roman"/>
                <w:color w:val="000000"/>
                <w:sz w:val="22"/>
                <w:szCs w:val="22"/>
                <w:lang w:val="es-CL" w:eastAsia="es-CL"/>
              </w:rPr>
            </w:pPr>
            <w:r w:rsidRPr="007D28DE">
              <w:rPr>
                <w:rFonts w:eastAsia="Times New Roman"/>
                <w:color w:val="000000"/>
                <w:sz w:val="22"/>
                <w:szCs w:val="22"/>
                <w:lang w:val="es-CL" w:eastAsia="es-CL"/>
              </w:rPr>
              <w:t xml:space="preserve">Productos naturales y saludables (sin </w:t>
            </w:r>
            <w:r w:rsidR="00CF0274">
              <w:rPr>
                <w:rFonts w:eastAsia="Times New Roman"/>
                <w:color w:val="000000"/>
                <w:sz w:val="22"/>
                <w:szCs w:val="22"/>
                <w:lang w:val="es-CL" w:eastAsia="es-CL"/>
              </w:rPr>
              <w:t>aditivos químicos)</w:t>
            </w:r>
          </w:p>
        </w:tc>
        <w:tc>
          <w:tcPr>
            <w:tcW w:w="1276" w:type="dxa"/>
            <w:tcBorders>
              <w:top w:val="nil"/>
              <w:left w:val="nil"/>
              <w:bottom w:val="single" w:sz="4" w:space="0" w:color="808080"/>
              <w:right w:val="single" w:sz="4" w:space="0" w:color="808080"/>
            </w:tcBorders>
            <w:noWrap/>
            <w:vAlign w:val="bottom"/>
            <w:hideMark/>
          </w:tcPr>
          <w:p w14:paraId="4B97E8D8"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85</w:t>
            </w:r>
          </w:p>
        </w:tc>
        <w:tc>
          <w:tcPr>
            <w:tcW w:w="1417" w:type="dxa"/>
            <w:tcBorders>
              <w:top w:val="nil"/>
              <w:left w:val="nil"/>
              <w:bottom w:val="single" w:sz="4" w:space="0" w:color="808080"/>
              <w:right w:val="single" w:sz="4" w:space="0" w:color="808080"/>
            </w:tcBorders>
            <w:noWrap/>
            <w:vAlign w:val="bottom"/>
            <w:hideMark/>
          </w:tcPr>
          <w:p w14:paraId="1DCC8136"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35,1%</w:t>
            </w:r>
          </w:p>
        </w:tc>
      </w:tr>
      <w:tr w:rsidR="00CF0274" w:rsidRPr="007D28DE" w14:paraId="4B65E505" w14:textId="77777777" w:rsidTr="00CF0274">
        <w:trPr>
          <w:trHeight w:val="276"/>
          <w:jc w:val="center"/>
        </w:trPr>
        <w:tc>
          <w:tcPr>
            <w:tcW w:w="5949" w:type="dxa"/>
            <w:tcBorders>
              <w:top w:val="nil"/>
              <w:left w:val="single" w:sz="4" w:space="0" w:color="808080"/>
              <w:bottom w:val="single" w:sz="4" w:space="0" w:color="808080"/>
              <w:right w:val="single" w:sz="4" w:space="0" w:color="808080"/>
            </w:tcBorders>
            <w:noWrap/>
            <w:vAlign w:val="bottom"/>
            <w:hideMark/>
          </w:tcPr>
          <w:p w14:paraId="275D9497" w14:textId="77777777" w:rsidR="007D28DE" w:rsidRPr="007D28DE" w:rsidRDefault="007D28DE" w:rsidP="007D28DE">
            <w:pPr>
              <w:rPr>
                <w:rFonts w:eastAsia="Times New Roman"/>
                <w:color w:val="000000"/>
                <w:sz w:val="22"/>
                <w:szCs w:val="22"/>
                <w:lang w:val="es-CL" w:eastAsia="es-CL"/>
              </w:rPr>
            </w:pPr>
            <w:r w:rsidRPr="007D28DE">
              <w:rPr>
                <w:rFonts w:eastAsia="Times New Roman"/>
                <w:color w:val="000000"/>
                <w:sz w:val="22"/>
                <w:szCs w:val="22"/>
                <w:lang w:val="es-CL" w:eastAsia="es-CL"/>
              </w:rPr>
              <w:t>Envases sustentables (vidrio en su mayoría)</w:t>
            </w:r>
          </w:p>
        </w:tc>
        <w:tc>
          <w:tcPr>
            <w:tcW w:w="1276" w:type="dxa"/>
            <w:tcBorders>
              <w:top w:val="nil"/>
              <w:left w:val="nil"/>
              <w:bottom w:val="single" w:sz="4" w:space="0" w:color="808080"/>
              <w:right w:val="single" w:sz="4" w:space="0" w:color="808080"/>
            </w:tcBorders>
            <w:noWrap/>
            <w:vAlign w:val="bottom"/>
            <w:hideMark/>
          </w:tcPr>
          <w:p w14:paraId="4C1A3793"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63</w:t>
            </w:r>
          </w:p>
        </w:tc>
        <w:tc>
          <w:tcPr>
            <w:tcW w:w="1417" w:type="dxa"/>
            <w:tcBorders>
              <w:top w:val="nil"/>
              <w:left w:val="nil"/>
              <w:bottom w:val="single" w:sz="4" w:space="0" w:color="808080"/>
              <w:right w:val="single" w:sz="4" w:space="0" w:color="808080"/>
            </w:tcBorders>
            <w:noWrap/>
            <w:vAlign w:val="bottom"/>
            <w:hideMark/>
          </w:tcPr>
          <w:p w14:paraId="24D2F0A0"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26,0%</w:t>
            </w:r>
          </w:p>
        </w:tc>
      </w:tr>
      <w:tr w:rsidR="00CF0274" w:rsidRPr="007D28DE" w14:paraId="2B1A78F5" w14:textId="77777777" w:rsidTr="00CF0274">
        <w:trPr>
          <w:trHeight w:val="276"/>
          <w:jc w:val="center"/>
        </w:trPr>
        <w:tc>
          <w:tcPr>
            <w:tcW w:w="5949" w:type="dxa"/>
            <w:tcBorders>
              <w:top w:val="nil"/>
              <w:left w:val="single" w:sz="4" w:space="0" w:color="808080"/>
              <w:bottom w:val="single" w:sz="4" w:space="0" w:color="808080"/>
              <w:right w:val="single" w:sz="4" w:space="0" w:color="808080"/>
            </w:tcBorders>
            <w:noWrap/>
            <w:vAlign w:val="bottom"/>
            <w:hideMark/>
          </w:tcPr>
          <w:p w14:paraId="1F0FC1D1" w14:textId="77777777" w:rsidR="007D28DE" w:rsidRPr="007D28DE" w:rsidRDefault="007D28DE" w:rsidP="007D28DE">
            <w:pPr>
              <w:rPr>
                <w:rFonts w:eastAsia="Times New Roman"/>
                <w:color w:val="000000"/>
                <w:sz w:val="22"/>
                <w:szCs w:val="22"/>
                <w:lang w:val="es-CL" w:eastAsia="es-CL"/>
              </w:rPr>
            </w:pPr>
            <w:r w:rsidRPr="007D28DE">
              <w:rPr>
                <w:rFonts w:eastAsia="Times New Roman"/>
                <w:color w:val="000000"/>
                <w:sz w:val="22"/>
                <w:szCs w:val="22"/>
                <w:lang w:val="es-CL" w:eastAsia="es-CL"/>
              </w:rPr>
              <w:t>Presentación / envases</w:t>
            </w:r>
          </w:p>
        </w:tc>
        <w:tc>
          <w:tcPr>
            <w:tcW w:w="1276" w:type="dxa"/>
            <w:tcBorders>
              <w:top w:val="nil"/>
              <w:left w:val="nil"/>
              <w:bottom w:val="single" w:sz="4" w:space="0" w:color="808080"/>
              <w:right w:val="single" w:sz="4" w:space="0" w:color="808080"/>
            </w:tcBorders>
            <w:noWrap/>
            <w:vAlign w:val="bottom"/>
            <w:hideMark/>
          </w:tcPr>
          <w:p w14:paraId="3A8B2FF7"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50</w:t>
            </w:r>
          </w:p>
        </w:tc>
        <w:tc>
          <w:tcPr>
            <w:tcW w:w="1417" w:type="dxa"/>
            <w:tcBorders>
              <w:top w:val="nil"/>
              <w:left w:val="nil"/>
              <w:bottom w:val="single" w:sz="4" w:space="0" w:color="808080"/>
              <w:right w:val="single" w:sz="4" w:space="0" w:color="808080"/>
            </w:tcBorders>
            <w:noWrap/>
            <w:vAlign w:val="bottom"/>
            <w:hideMark/>
          </w:tcPr>
          <w:p w14:paraId="08BBE3AF" w14:textId="77777777" w:rsidR="007D28DE" w:rsidRPr="007D28DE" w:rsidRDefault="007D28DE" w:rsidP="007D28DE">
            <w:pPr>
              <w:jc w:val="right"/>
              <w:rPr>
                <w:rFonts w:eastAsia="Times New Roman"/>
                <w:color w:val="000000"/>
                <w:sz w:val="22"/>
                <w:szCs w:val="22"/>
                <w:lang w:val="es-CL" w:eastAsia="es-CL"/>
              </w:rPr>
            </w:pPr>
            <w:r w:rsidRPr="007D28DE">
              <w:rPr>
                <w:rFonts w:eastAsia="Times New Roman"/>
                <w:color w:val="000000"/>
                <w:sz w:val="22"/>
                <w:szCs w:val="22"/>
                <w:lang w:val="es-CL" w:eastAsia="es-CL"/>
              </w:rPr>
              <w:t>20,7%</w:t>
            </w:r>
          </w:p>
        </w:tc>
      </w:tr>
    </w:tbl>
    <w:p w14:paraId="01BD746F" w14:textId="77777777" w:rsidR="00E02E49" w:rsidRPr="00E02E49" w:rsidRDefault="00E02E49" w:rsidP="00E02E49">
      <w:pPr>
        <w:jc w:val="center"/>
        <w:rPr>
          <w:sz w:val="4"/>
          <w:szCs w:val="4"/>
          <w:lang w:val="es-CL"/>
        </w:rPr>
      </w:pPr>
    </w:p>
    <w:p w14:paraId="059FDED6" w14:textId="5C28651E" w:rsidR="007D28DE" w:rsidRPr="001D2F11" w:rsidRDefault="00E02E49" w:rsidP="00E02E49">
      <w:pPr>
        <w:spacing w:line="360" w:lineRule="auto"/>
        <w:jc w:val="center"/>
        <w:rPr>
          <w:lang w:val="es-CL"/>
        </w:rPr>
      </w:pPr>
      <w:r>
        <w:rPr>
          <w:lang w:val="es-CL"/>
        </w:rPr>
        <w:t>Fuente: Elaboración propia a partir de los resultados del estudio de mercado</w:t>
      </w:r>
    </w:p>
    <w:p w14:paraId="68EF821B" w14:textId="14BC22D8" w:rsidR="00086A57" w:rsidRDefault="006C0CEC" w:rsidP="00086A57">
      <w:pPr>
        <w:spacing w:line="360" w:lineRule="auto"/>
        <w:jc w:val="both"/>
        <w:rPr>
          <w:lang w:val="es-CL"/>
        </w:rPr>
      </w:pPr>
      <w:r>
        <w:rPr>
          <w:lang w:val="es-CL"/>
        </w:rPr>
        <w:t>“</w:t>
      </w:r>
      <w:r w:rsidR="001D2F11" w:rsidRPr="001D2F11">
        <w:rPr>
          <w:lang w:val="es-CL"/>
        </w:rPr>
        <w:t xml:space="preserve">Sabor y </w:t>
      </w:r>
      <w:r w:rsidR="001D2F11">
        <w:rPr>
          <w:lang w:val="es-CL"/>
        </w:rPr>
        <w:t>calidad superior</w:t>
      </w:r>
      <w:r>
        <w:rPr>
          <w:lang w:val="es-CL"/>
        </w:rPr>
        <w:t>”</w:t>
      </w:r>
      <w:r w:rsidR="001D2F11">
        <w:rPr>
          <w:lang w:val="es-CL"/>
        </w:rPr>
        <w:t xml:space="preserve"> </w:t>
      </w:r>
      <w:r w:rsidR="00EC7EF5">
        <w:rPr>
          <w:lang w:val="es-CL"/>
        </w:rPr>
        <w:t xml:space="preserve">(a los alimentos de producción industrializada) se constituye como </w:t>
      </w:r>
      <w:r w:rsidR="0091481D">
        <w:rPr>
          <w:lang w:val="es-CL"/>
        </w:rPr>
        <w:t xml:space="preserve">la variable más seleccionada dentro del mercado objetivo del emprendimiento, estando presente en el 78,1% de la </w:t>
      </w:r>
      <w:r>
        <w:rPr>
          <w:lang w:val="es-CL"/>
        </w:rPr>
        <w:t xml:space="preserve">muestra. “Apoyo a pequeños </w:t>
      </w:r>
      <w:r w:rsidR="00ED2967">
        <w:rPr>
          <w:lang w:val="es-CL"/>
        </w:rPr>
        <w:t xml:space="preserve">emprendedores locales” </w:t>
      </w:r>
      <w:r w:rsidR="00453CE8">
        <w:rPr>
          <w:lang w:val="es-CL"/>
        </w:rPr>
        <w:t>e</w:t>
      </w:r>
      <w:r w:rsidR="00ED2967">
        <w:rPr>
          <w:lang w:val="es-CL"/>
        </w:rPr>
        <w:t xml:space="preserve"> </w:t>
      </w:r>
      <w:r w:rsidR="00453CE8">
        <w:rPr>
          <w:lang w:val="es-CL"/>
        </w:rPr>
        <w:t>“Ingredientes locales / de origen” completan el podio de las principales 3 características más valoradas para este tipo de alimentos</w:t>
      </w:r>
      <w:r w:rsidR="004A44C4">
        <w:rPr>
          <w:lang w:val="es-CL"/>
        </w:rPr>
        <w:t>, con el 51,7 y 45,9% de presencia al interior del target.</w:t>
      </w:r>
    </w:p>
    <w:p w14:paraId="11D3F043" w14:textId="4E3D878D" w:rsidR="00855D80" w:rsidRDefault="00654290" w:rsidP="00086A57">
      <w:pPr>
        <w:spacing w:line="360" w:lineRule="auto"/>
        <w:jc w:val="both"/>
        <w:rPr>
          <w:lang w:val="es-CL"/>
        </w:rPr>
      </w:pPr>
      <w:r>
        <w:rPr>
          <w:lang w:val="es-CL"/>
        </w:rPr>
        <w:t xml:space="preserve">Como cuarta preferencia aparece la </w:t>
      </w:r>
      <w:r w:rsidR="00A31244">
        <w:rPr>
          <w:lang w:val="es-CL"/>
        </w:rPr>
        <w:t>“</w:t>
      </w:r>
      <w:r>
        <w:rPr>
          <w:lang w:val="es-CL"/>
        </w:rPr>
        <w:t>elaboración artesanal</w:t>
      </w:r>
      <w:r w:rsidR="00A31244">
        <w:rPr>
          <w:lang w:val="es-CL"/>
        </w:rPr>
        <w:t>”, con un 42,6%, seguido de “</w:t>
      </w:r>
      <w:r w:rsidR="006A59E2">
        <w:rPr>
          <w:lang w:val="es-CL"/>
        </w:rPr>
        <w:t xml:space="preserve">productos naturales y saludables” con el 35,1 y 26% respectivamente. Para dejar como </w:t>
      </w:r>
      <w:r w:rsidR="006A59E2">
        <w:rPr>
          <w:lang w:val="es-CL"/>
        </w:rPr>
        <w:lastRenderedPageBreak/>
        <w:t xml:space="preserve">último atributo valorado </w:t>
      </w:r>
      <w:r w:rsidR="00E826F2">
        <w:rPr>
          <w:lang w:val="es-CL"/>
        </w:rPr>
        <w:t>a “presentación / envases”, con 20,7% de apariciones dentro de los GSE ABC1C2.</w:t>
      </w:r>
    </w:p>
    <w:p w14:paraId="1A820779" w14:textId="1E13B25E" w:rsidR="00E711AE" w:rsidRPr="00855D80" w:rsidRDefault="00855D80" w:rsidP="00855D80">
      <w:pPr>
        <w:pStyle w:val="grficos"/>
        <w:spacing w:line="360" w:lineRule="auto"/>
        <w:jc w:val="center"/>
        <w:rPr>
          <w:lang w:val="en-US"/>
        </w:rPr>
      </w:pPr>
      <w:bookmarkStart w:id="31" w:name="_Toc214835515"/>
      <w:proofErr w:type="spellStart"/>
      <w:r w:rsidRPr="00855D80">
        <w:rPr>
          <w:lang w:val="en-US"/>
        </w:rPr>
        <w:t>Gráfico</w:t>
      </w:r>
      <w:proofErr w:type="spellEnd"/>
      <w:r w:rsidRPr="00855D80">
        <w:rPr>
          <w:lang w:val="en-US"/>
        </w:rPr>
        <w:t xml:space="preserve"> N°4: </w:t>
      </w:r>
      <w:proofErr w:type="spellStart"/>
      <w:r w:rsidRPr="00855D80">
        <w:rPr>
          <w:lang w:val="en-US"/>
        </w:rPr>
        <w:t>Disposición</w:t>
      </w:r>
      <w:proofErr w:type="spellEnd"/>
      <w:r w:rsidRPr="00855D80">
        <w:rPr>
          <w:lang w:val="en-US"/>
        </w:rPr>
        <w:t xml:space="preserve"> a </w:t>
      </w:r>
      <w:proofErr w:type="spellStart"/>
      <w:r w:rsidRPr="00855D80">
        <w:rPr>
          <w:lang w:val="en-US"/>
        </w:rPr>
        <w:t>pagar</w:t>
      </w:r>
      <w:proofErr w:type="spellEnd"/>
      <w:r w:rsidRPr="00855D80">
        <w:rPr>
          <w:lang w:val="en-US"/>
        </w:rPr>
        <w:t xml:space="preserve"> I - </w:t>
      </w:r>
      <w:proofErr w:type="spellStart"/>
      <w:r w:rsidRPr="00855D80">
        <w:rPr>
          <w:lang w:val="en-US"/>
        </w:rPr>
        <w:t>Segmento</w:t>
      </w:r>
      <w:proofErr w:type="spellEnd"/>
      <w:r w:rsidRPr="00855D80">
        <w:rPr>
          <w:lang w:val="en-US"/>
        </w:rPr>
        <w:t xml:space="preserve"> ABC1C2 (N=242)</w:t>
      </w:r>
      <w:bookmarkEnd w:id="31"/>
    </w:p>
    <w:p w14:paraId="052C74E4" w14:textId="74405440" w:rsidR="00E826F2" w:rsidRDefault="00E711AE" w:rsidP="00E711AE">
      <w:pPr>
        <w:spacing w:line="360" w:lineRule="auto"/>
        <w:jc w:val="center"/>
        <w:rPr>
          <w:lang w:val="es-CL"/>
        </w:rPr>
      </w:pPr>
      <w:r>
        <w:rPr>
          <w:noProof/>
          <w:lang w:val="es-AR" w:eastAsia="es-AR"/>
          <w14:ligatures w14:val="standardContextual"/>
        </w:rPr>
        <w:drawing>
          <wp:inline distT="0" distB="0" distL="0" distR="0" wp14:anchorId="62ED00C7" wp14:editId="09B0E5B7">
            <wp:extent cx="4572000" cy="2743200"/>
            <wp:effectExtent l="0" t="0" r="0" b="0"/>
            <wp:docPr id="444713308"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302911-1996-5A45-FB31-43C86C765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E526DC" w14:textId="20CCA2EC" w:rsidR="00060711" w:rsidRDefault="00060711" w:rsidP="00A96F4F">
      <w:pPr>
        <w:spacing w:line="360" w:lineRule="auto"/>
        <w:jc w:val="center"/>
        <w:rPr>
          <w:lang w:val="es-CL"/>
        </w:rPr>
      </w:pPr>
      <w:r>
        <w:rPr>
          <w:lang w:val="es-CL"/>
        </w:rPr>
        <w:t>Fuente: Elaboración propia a partir de los resultados del estudio de mercado</w:t>
      </w:r>
    </w:p>
    <w:p w14:paraId="034D5F38" w14:textId="7525D727" w:rsidR="004A44C4" w:rsidRDefault="00A31244" w:rsidP="00086A57">
      <w:pPr>
        <w:spacing w:line="360" w:lineRule="auto"/>
        <w:jc w:val="both"/>
        <w:rPr>
          <w:lang w:val="es-CL"/>
        </w:rPr>
      </w:pPr>
      <w:r>
        <w:rPr>
          <w:lang w:val="es-CL"/>
        </w:rPr>
        <w:t xml:space="preserve"> </w:t>
      </w:r>
      <w:r w:rsidR="00497FD0">
        <w:rPr>
          <w:lang w:val="es-CL"/>
        </w:rPr>
        <w:t>El 87% del grupo objetivo declara que estaría dispuesto a pagar más por este tipo de productos e</w:t>
      </w:r>
      <w:r w:rsidR="00684B31">
        <w:rPr>
          <w:lang w:val="es-CL"/>
        </w:rPr>
        <w:t>n</w:t>
      </w:r>
      <w:r w:rsidR="00497FD0">
        <w:rPr>
          <w:lang w:val="es-CL"/>
        </w:rPr>
        <w:t xml:space="preserve"> </w:t>
      </w:r>
      <w:r w:rsidR="00392765">
        <w:rPr>
          <w:lang w:val="es-CL"/>
        </w:rPr>
        <w:t>comparación</w:t>
      </w:r>
      <w:r w:rsidR="00497FD0">
        <w:rPr>
          <w:lang w:val="es-CL"/>
        </w:rPr>
        <w:t xml:space="preserve"> a un</w:t>
      </w:r>
      <w:r w:rsidR="00232409">
        <w:rPr>
          <w:lang w:val="es-CL"/>
        </w:rPr>
        <w:t xml:space="preserve"> producto de la misma </w:t>
      </w:r>
      <w:r w:rsidR="00684B31">
        <w:rPr>
          <w:lang w:val="es-CL"/>
        </w:rPr>
        <w:t xml:space="preserve">categoría, pero de producción industrial. Del total de la muestra, un 47% declara que </w:t>
      </w:r>
      <w:r w:rsidR="004601AB">
        <w:rPr>
          <w:lang w:val="es-CL"/>
        </w:rPr>
        <w:t>“pagaría mucho más” p</w:t>
      </w:r>
      <w:r w:rsidR="002C0DC9">
        <w:rPr>
          <w:lang w:val="es-CL"/>
        </w:rPr>
        <w:t>or este tipo de alimentos</w:t>
      </w:r>
      <w:r w:rsidR="00E9649A">
        <w:rPr>
          <w:lang w:val="es-CL"/>
        </w:rPr>
        <w:t>.</w:t>
      </w:r>
    </w:p>
    <w:p w14:paraId="1B410F07" w14:textId="77777777" w:rsidR="00145C34" w:rsidRDefault="00145C34" w:rsidP="00145C34">
      <w:pPr>
        <w:pStyle w:val="grficos"/>
        <w:spacing w:line="360" w:lineRule="auto"/>
        <w:rPr>
          <w:lang w:val="en-US"/>
        </w:rPr>
      </w:pPr>
      <w:bookmarkStart w:id="32" w:name="_Toc214835516"/>
    </w:p>
    <w:p w14:paraId="1943D206" w14:textId="77777777" w:rsidR="00145C34" w:rsidRDefault="00145C34" w:rsidP="00145C34">
      <w:pPr>
        <w:pStyle w:val="grficos"/>
        <w:spacing w:line="360" w:lineRule="auto"/>
        <w:rPr>
          <w:lang w:val="en-US"/>
        </w:rPr>
      </w:pPr>
    </w:p>
    <w:p w14:paraId="0DA2CCD7" w14:textId="77777777" w:rsidR="00145C34" w:rsidRDefault="00145C34" w:rsidP="00145C34">
      <w:pPr>
        <w:pStyle w:val="grficos"/>
        <w:spacing w:line="360" w:lineRule="auto"/>
        <w:rPr>
          <w:lang w:val="en-US"/>
        </w:rPr>
      </w:pPr>
    </w:p>
    <w:p w14:paraId="3F03EDF5" w14:textId="77777777" w:rsidR="00145C34" w:rsidRDefault="00145C34" w:rsidP="00145C34">
      <w:pPr>
        <w:pStyle w:val="grficos"/>
        <w:spacing w:line="360" w:lineRule="auto"/>
        <w:rPr>
          <w:lang w:val="en-US"/>
        </w:rPr>
      </w:pPr>
    </w:p>
    <w:p w14:paraId="0874ADFA" w14:textId="77777777" w:rsidR="00145C34" w:rsidRDefault="00145C34" w:rsidP="00145C34">
      <w:pPr>
        <w:pStyle w:val="grficos"/>
        <w:spacing w:line="360" w:lineRule="auto"/>
        <w:rPr>
          <w:lang w:val="en-US"/>
        </w:rPr>
      </w:pPr>
    </w:p>
    <w:p w14:paraId="46A925E3" w14:textId="77777777" w:rsidR="00145C34" w:rsidRDefault="00145C34" w:rsidP="00145C34">
      <w:pPr>
        <w:pStyle w:val="grficos"/>
        <w:spacing w:line="360" w:lineRule="auto"/>
        <w:rPr>
          <w:lang w:val="en-US"/>
        </w:rPr>
      </w:pPr>
    </w:p>
    <w:p w14:paraId="67ADA3EF" w14:textId="77777777" w:rsidR="00145C34" w:rsidRDefault="00145C34" w:rsidP="00145C34">
      <w:pPr>
        <w:pStyle w:val="grficos"/>
        <w:spacing w:line="360" w:lineRule="auto"/>
        <w:rPr>
          <w:lang w:val="en-US"/>
        </w:rPr>
      </w:pPr>
    </w:p>
    <w:p w14:paraId="6F6212E3" w14:textId="77777777" w:rsidR="00145C34" w:rsidRDefault="00145C34" w:rsidP="00145C34">
      <w:pPr>
        <w:pStyle w:val="grficos"/>
        <w:spacing w:line="360" w:lineRule="auto"/>
        <w:rPr>
          <w:lang w:val="en-US"/>
        </w:rPr>
      </w:pPr>
    </w:p>
    <w:p w14:paraId="3C5427F1" w14:textId="77777777" w:rsidR="00145C34" w:rsidRDefault="00145C34" w:rsidP="00145C34">
      <w:pPr>
        <w:pStyle w:val="grficos"/>
        <w:spacing w:line="360" w:lineRule="auto"/>
        <w:rPr>
          <w:lang w:val="en-US"/>
        </w:rPr>
      </w:pPr>
    </w:p>
    <w:p w14:paraId="7EFD0588" w14:textId="207B7C16" w:rsidR="00855D80" w:rsidRPr="00855D80" w:rsidRDefault="00855D80" w:rsidP="00145C34">
      <w:pPr>
        <w:pStyle w:val="grficos"/>
        <w:spacing w:line="360" w:lineRule="auto"/>
        <w:jc w:val="center"/>
        <w:rPr>
          <w:lang w:val="en-US"/>
        </w:rPr>
      </w:pPr>
      <w:proofErr w:type="spellStart"/>
      <w:r w:rsidRPr="00855D80">
        <w:rPr>
          <w:lang w:val="en-US"/>
        </w:rPr>
        <w:t>Gráfico</w:t>
      </w:r>
      <w:proofErr w:type="spellEnd"/>
      <w:r w:rsidRPr="00855D80">
        <w:rPr>
          <w:lang w:val="en-US"/>
        </w:rPr>
        <w:t xml:space="preserve"> N°5: </w:t>
      </w:r>
      <w:proofErr w:type="spellStart"/>
      <w:r w:rsidRPr="00855D80">
        <w:rPr>
          <w:lang w:val="en-US"/>
        </w:rPr>
        <w:t>Disposición</w:t>
      </w:r>
      <w:proofErr w:type="spellEnd"/>
      <w:r w:rsidRPr="00855D80">
        <w:rPr>
          <w:lang w:val="en-US"/>
        </w:rPr>
        <w:t xml:space="preserve"> a </w:t>
      </w:r>
      <w:proofErr w:type="spellStart"/>
      <w:r w:rsidRPr="00855D80">
        <w:rPr>
          <w:lang w:val="en-US"/>
        </w:rPr>
        <w:t>pagar</w:t>
      </w:r>
      <w:proofErr w:type="spellEnd"/>
      <w:r w:rsidRPr="00855D80">
        <w:rPr>
          <w:lang w:val="en-US"/>
        </w:rPr>
        <w:t xml:space="preserve"> II - </w:t>
      </w:r>
      <w:proofErr w:type="spellStart"/>
      <w:r w:rsidRPr="00855D80">
        <w:rPr>
          <w:lang w:val="en-US"/>
        </w:rPr>
        <w:t>Segmento</w:t>
      </w:r>
      <w:proofErr w:type="spellEnd"/>
      <w:r w:rsidRPr="00855D80">
        <w:rPr>
          <w:lang w:val="en-US"/>
        </w:rPr>
        <w:t xml:space="preserve"> ABC1C2 (N=242)</w:t>
      </w:r>
      <w:bookmarkEnd w:id="32"/>
    </w:p>
    <w:p w14:paraId="2C7279BF" w14:textId="2753D075" w:rsidR="00086A57" w:rsidRDefault="00B56B29" w:rsidP="00B56B29">
      <w:pPr>
        <w:spacing w:line="360" w:lineRule="auto"/>
        <w:jc w:val="center"/>
        <w:rPr>
          <w:lang w:val="es-CL"/>
        </w:rPr>
      </w:pPr>
      <w:r>
        <w:rPr>
          <w:noProof/>
          <w:lang w:val="es-AR" w:eastAsia="es-AR"/>
          <w14:ligatures w14:val="standardContextual"/>
        </w:rPr>
        <w:drawing>
          <wp:inline distT="0" distB="0" distL="0" distR="0" wp14:anchorId="5570E0F5" wp14:editId="7A1FBF43">
            <wp:extent cx="5433060" cy="3188970"/>
            <wp:effectExtent l="0" t="0" r="15240" b="11430"/>
            <wp:docPr id="1496582599"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B672A0-F173-DB15-C7C2-D5B667A9A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32D6DE" w14:textId="6AF354AA" w:rsidR="00060711" w:rsidRDefault="00060711" w:rsidP="00A96F4F">
      <w:pPr>
        <w:spacing w:line="360" w:lineRule="auto"/>
        <w:jc w:val="center"/>
        <w:rPr>
          <w:lang w:val="es-CL"/>
        </w:rPr>
      </w:pPr>
      <w:r>
        <w:rPr>
          <w:lang w:val="es-CL"/>
        </w:rPr>
        <w:t>Fuente: Elaboración propia a partir de los resultados del estudio de mercado</w:t>
      </w:r>
    </w:p>
    <w:p w14:paraId="49CBF533" w14:textId="151BCFE9" w:rsidR="00B56B29" w:rsidRDefault="001E26EF" w:rsidP="00B56B29">
      <w:pPr>
        <w:spacing w:line="360" w:lineRule="auto"/>
        <w:jc w:val="both"/>
        <w:rPr>
          <w:lang w:val="es-CL"/>
        </w:rPr>
      </w:pPr>
      <w:r>
        <w:rPr>
          <w:lang w:val="es-CL"/>
        </w:rPr>
        <w:t xml:space="preserve">Profundizando en la disposición a pagar por este tipo de alimentos (en comparación a un símil industrial) se tiene que </w:t>
      </w:r>
      <w:r w:rsidR="000212C3">
        <w:rPr>
          <w:lang w:val="es-CL"/>
        </w:rPr>
        <w:t>la ma</w:t>
      </w:r>
      <w:r w:rsidR="00706DD3">
        <w:rPr>
          <w:lang w:val="es-CL"/>
        </w:rPr>
        <w:t>yor preferencia se encuentra en pagar entre un 21 y 30% más, con un 33%</w:t>
      </w:r>
      <w:r w:rsidR="00D64580">
        <w:rPr>
          <w:lang w:val="es-CL"/>
        </w:rPr>
        <w:t xml:space="preserve">. Seguida de entre un 11 y un 20% de diferencial a favor por este tipo de productos. </w:t>
      </w:r>
      <w:r w:rsidR="006D7D10">
        <w:rPr>
          <w:lang w:val="es-CL"/>
        </w:rPr>
        <w:t xml:space="preserve">Por otra parte, hay un 12% de hogares del segmento dispuestos a pagar un diferencial de 30%, mientras que </w:t>
      </w:r>
      <w:r w:rsidR="00C9374A">
        <w:rPr>
          <w:lang w:val="es-CL"/>
        </w:rPr>
        <w:t xml:space="preserve">para las opciones más desfavorables a una mayor disposición a pago aparecen “no pagaría más” con un 11% y “hasta un 10% más” con un </w:t>
      </w:r>
      <w:r w:rsidR="00FC2307">
        <w:rPr>
          <w:lang w:val="es-CL"/>
        </w:rPr>
        <w:t>16%.</w:t>
      </w:r>
    </w:p>
    <w:p w14:paraId="12DF11AD" w14:textId="77777777" w:rsidR="00042F6A" w:rsidRDefault="00042F6A" w:rsidP="00B56B29">
      <w:pPr>
        <w:spacing w:line="360" w:lineRule="auto"/>
        <w:jc w:val="both"/>
        <w:rPr>
          <w:lang w:val="es-CL"/>
        </w:rPr>
      </w:pPr>
    </w:p>
    <w:p w14:paraId="569DCBD1" w14:textId="77777777" w:rsidR="00B357A8" w:rsidRDefault="00B357A8" w:rsidP="00B56B29">
      <w:pPr>
        <w:spacing w:line="360" w:lineRule="auto"/>
        <w:jc w:val="both"/>
        <w:rPr>
          <w:lang w:val="es-CL"/>
        </w:rPr>
      </w:pPr>
    </w:p>
    <w:p w14:paraId="18FD0DEE" w14:textId="77777777" w:rsidR="00B357A8" w:rsidRDefault="00B357A8" w:rsidP="00B56B29">
      <w:pPr>
        <w:spacing w:line="360" w:lineRule="auto"/>
        <w:jc w:val="both"/>
        <w:rPr>
          <w:lang w:val="es-CL"/>
        </w:rPr>
      </w:pPr>
    </w:p>
    <w:p w14:paraId="65C8E853" w14:textId="77777777" w:rsidR="00B357A8" w:rsidRDefault="00B357A8" w:rsidP="00B56B29">
      <w:pPr>
        <w:spacing w:line="360" w:lineRule="auto"/>
        <w:jc w:val="both"/>
        <w:rPr>
          <w:lang w:val="es-CL"/>
        </w:rPr>
      </w:pPr>
    </w:p>
    <w:p w14:paraId="43D943B7" w14:textId="77777777" w:rsidR="00B357A8" w:rsidRDefault="00B357A8" w:rsidP="00B56B29">
      <w:pPr>
        <w:spacing w:line="360" w:lineRule="auto"/>
        <w:jc w:val="both"/>
        <w:rPr>
          <w:lang w:val="es-CL"/>
        </w:rPr>
      </w:pPr>
    </w:p>
    <w:p w14:paraId="6E524178" w14:textId="245D9BCD" w:rsidR="00FF6C5F" w:rsidRPr="00B52627" w:rsidRDefault="00042F6A" w:rsidP="00B52627">
      <w:pPr>
        <w:pStyle w:val="Cita"/>
        <w:spacing w:line="360" w:lineRule="auto"/>
        <w:rPr>
          <w:i w:val="0"/>
          <w:iCs w:val="0"/>
          <w:color w:val="auto"/>
          <w:lang w:val="es-CL"/>
        </w:rPr>
      </w:pPr>
      <w:bookmarkStart w:id="33" w:name="_Toc214835581"/>
      <w:r w:rsidRPr="00B52627">
        <w:rPr>
          <w:i w:val="0"/>
          <w:iCs w:val="0"/>
          <w:color w:val="auto"/>
          <w:lang w:val="es-CL"/>
        </w:rPr>
        <w:t>Tabla N°</w:t>
      </w:r>
      <w:r w:rsidR="007F4B50" w:rsidRPr="00B52627">
        <w:rPr>
          <w:i w:val="0"/>
          <w:iCs w:val="0"/>
          <w:color w:val="auto"/>
          <w:lang w:val="es-CL"/>
        </w:rPr>
        <w:t>4</w:t>
      </w:r>
      <w:r w:rsidRPr="00B52627">
        <w:rPr>
          <w:i w:val="0"/>
          <w:iCs w:val="0"/>
          <w:color w:val="auto"/>
          <w:lang w:val="es-CL"/>
        </w:rPr>
        <w:t xml:space="preserve">: </w:t>
      </w:r>
      <w:r w:rsidR="007F4B50" w:rsidRPr="00B52627">
        <w:rPr>
          <w:i w:val="0"/>
          <w:iCs w:val="0"/>
          <w:color w:val="auto"/>
          <w:lang w:val="es-CL"/>
        </w:rPr>
        <w:t>Valoración de los a</w:t>
      </w:r>
      <w:r w:rsidRPr="00B52627">
        <w:rPr>
          <w:i w:val="0"/>
          <w:iCs w:val="0"/>
          <w:color w:val="auto"/>
          <w:lang w:val="es-CL"/>
        </w:rPr>
        <w:t>tributos por clientes (o potenciales clientes) para una tienda de alimentos artesanales gourmet – Segmento ABC1C2 (N=242)</w:t>
      </w:r>
      <w:bookmarkEnd w:id="33"/>
    </w:p>
    <w:tbl>
      <w:tblPr>
        <w:tblW w:w="9100" w:type="dxa"/>
        <w:tblCellMar>
          <w:left w:w="70" w:type="dxa"/>
          <w:right w:w="70" w:type="dxa"/>
        </w:tblCellMar>
        <w:tblLook w:val="04A0" w:firstRow="1" w:lastRow="0" w:firstColumn="1" w:lastColumn="0" w:noHBand="0" w:noVBand="1"/>
      </w:tblPr>
      <w:tblGrid>
        <w:gridCol w:w="7820"/>
        <w:gridCol w:w="1280"/>
      </w:tblGrid>
      <w:tr w:rsidR="00FF6C5F" w:rsidRPr="00FF6C5F" w14:paraId="4649F997" w14:textId="77777777" w:rsidTr="00FF6C5F">
        <w:trPr>
          <w:trHeight w:val="276"/>
        </w:trPr>
        <w:tc>
          <w:tcPr>
            <w:tcW w:w="7820" w:type="dxa"/>
            <w:tcBorders>
              <w:top w:val="single" w:sz="4" w:space="0" w:color="808080"/>
              <w:left w:val="single" w:sz="4" w:space="0" w:color="808080"/>
              <w:bottom w:val="single" w:sz="4" w:space="0" w:color="808080"/>
              <w:right w:val="single" w:sz="4" w:space="0" w:color="808080"/>
            </w:tcBorders>
            <w:noWrap/>
            <w:vAlign w:val="bottom"/>
            <w:hideMark/>
          </w:tcPr>
          <w:p w14:paraId="41EAA05D" w14:textId="1746C96A" w:rsidR="00FF6C5F" w:rsidRPr="00FF6C5F" w:rsidRDefault="00FA089C" w:rsidP="00FF6C5F">
            <w:pPr>
              <w:rPr>
                <w:rFonts w:eastAsia="Times New Roman"/>
                <w:b/>
                <w:bCs/>
                <w:color w:val="000000"/>
                <w:sz w:val="22"/>
                <w:szCs w:val="22"/>
                <w:lang w:val="es-CL" w:eastAsia="es-CL"/>
              </w:rPr>
            </w:pPr>
            <w:r>
              <w:rPr>
                <w:rFonts w:eastAsia="Times New Roman"/>
                <w:b/>
                <w:bCs/>
                <w:color w:val="000000"/>
                <w:sz w:val="22"/>
                <w:szCs w:val="22"/>
                <w:lang w:val="es-CL" w:eastAsia="es-CL"/>
              </w:rPr>
              <w:t>C</w:t>
            </w:r>
            <w:r w:rsidR="00FF6C5F" w:rsidRPr="00FF6C5F">
              <w:rPr>
                <w:rFonts w:eastAsia="Times New Roman"/>
                <w:b/>
                <w:bCs/>
                <w:color w:val="000000"/>
                <w:sz w:val="22"/>
                <w:szCs w:val="22"/>
                <w:lang w:val="es-CL" w:eastAsia="es-CL"/>
              </w:rPr>
              <w:t>alifica</w:t>
            </w:r>
            <w:r>
              <w:rPr>
                <w:rFonts w:eastAsia="Times New Roman"/>
                <w:b/>
                <w:bCs/>
                <w:color w:val="000000"/>
                <w:sz w:val="22"/>
                <w:szCs w:val="22"/>
                <w:lang w:val="es-CL" w:eastAsia="es-CL"/>
              </w:rPr>
              <w:t>ción de atributos</w:t>
            </w:r>
            <w:r w:rsidR="00FF6C5F" w:rsidRPr="00FF6C5F">
              <w:rPr>
                <w:rFonts w:eastAsia="Times New Roman"/>
                <w:b/>
                <w:bCs/>
                <w:color w:val="000000"/>
                <w:sz w:val="22"/>
                <w:szCs w:val="22"/>
                <w:lang w:val="es-CL" w:eastAsia="es-CL"/>
              </w:rPr>
              <w:t xml:space="preserve"> (nota de 1 (peor) a 5 (mejor))</w:t>
            </w:r>
          </w:p>
        </w:tc>
        <w:tc>
          <w:tcPr>
            <w:tcW w:w="1280" w:type="dxa"/>
            <w:tcBorders>
              <w:top w:val="single" w:sz="4" w:space="0" w:color="808080"/>
              <w:left w:val="nil"/>
              <w:bottom w:val="single" w:sz="4" w:space="0" w:color="808080"/>
              <w:right w:val="single" w:sz="4" w:space="0" w:color="808080"/>
            </w:tcBorders>
            <w:noWrap/>
            <w:vAlign w:val="bottom"/>
            <w:hideMark/>
          </w:tcPr>
          <w:p w14:paraId="6116E487" w14:textId="77777777" w:rsidR="00FF6C5F" w:rsidRPr="00FF6C5F" w:rsidRDefault="00FF6C5F" w:rsidP="00FF6C5F">
            <w:pPr>
              <w:rPr>
                <w:rFonts w:eastAsia="Times New Roman"/>
                <w:b/>
                <w:bCs/>
                <w:color w:val="000000"/>
                <w:sz w:val="22"/>
                <w:szCs w:val="22"/>
                <w:lang w:val="es-CL" w:eastAsia="es-CL"/>
              </w:rPr>
            </w:pPr>
            <w:r w:rsidRPr="00FF6C5F">
              <w:rPr>
                <w:rFonts w:eastAsia="Times New Roman"/>
                <w:b/>
                <w:bCs/>
                <w:color w:val="000000"/>
                <w:sz w:val="22"/>
                <w:szCs w:val="22"/>
                <w:lang w:val="es-CL" w:eastAsia="es-CL"/>
              </w:rPr>
              <w:t>Calificación</w:t>
            </w:r>
          </w:p>
        </w:tc>
      </w:tr>
      <w:tr w:rsidR="00FF6C5F" w:rsidRPr="00FF6C5F" w14:paraId="5D4F353B" w14:textId="77777777" w:rsidTr="00FF6C5F">
        <w:trPr>
          <w:trHeight w:val="276"/>
        </w:trPr>
        <w:tc>
          <w:tcPr>
            <w:tcW w:w="7820" w:type="dxa"/>
            <w:tcBorders>
              <w:top w:val="nil"/>
              <w:left w:val="single" w:sz="4" w:space="0" w:color="808080"/>
              <w:bottom w:val="single" w:sz="4" w:space="0" w:color="808080"/>
              <w:right w:val="single" w:sz="4" w:space="0" w:color="808080"/>
            </w:tcBorders>
            <w:noWrap/>
            <w:vAlign w:val="bottom"/>
            <w:hideMark/>
          </w:tcPr>
          <w:p w14:paraId="1EF8FAF0" w14:textId="77777777" w:rsidR="00FF6C5F" w:rsidRPr="00FF6C5F" w:rsidRDefault="00FF6C5F" w:rsidP="00FF6C5F">
            <w:pPr>
              <w:rPr>
                <w:rFonts w:eastAsia="Times New Roman"/>
                <w:color w:val="000000"/>
                <w:sz w:val="22"/>
                <w:szCs w:val="22"/>
                <w:lang w:val="es-CL" w:eastAsia="es-CL"/>
              </w:rPr>
            </w:pPr>
            <w:r w:rsidRPr="00FF6C5F">
              <w:rPr>
                <w:rFonts w:eastAsia="Times New Roman"/>
                <w:color w:val="000000"/>
                <w:sz w:val="22"/>
                <w:szCs w:val="22"/>
                <w:lang w:val="es-CL" w:eastAsia="es-CL"/>
              </w:rPr>
              <w:t>Sabor y calidad de los ingredientes</w:t>
            </w:r>
          </w:p>
        </w:tc>
        <w:tc>
          <w:tcPr>
            <w:tcW w:w="1280" w:type="dxa"/>
            <w:tcBorders>
              <w:top w:val="nil"/>
              <w:left w:val="nil"/>
              <w:bottom w:val="single" w:sz="4" w:space="0" w:color="808080"/>
              <w:right w:val="single" w:sz="4" w:space="0" w:color="808080"/>
            </w:tcBorders>
            <w:noWrap/>
            <w:vAlign w:val="bottom"/>
            <w:hideMark/>
          </w:tcPr>
          <w:p w14:paraId="50BF7DF0" w14:textId="77777777" w:rsidR="00FF6C5F" w:rsidRPr="00FF6C5F" w:rsidRDefault="00FF6C5F" w:rsidP="00FF6C5F">
            <w:pPr>
              <w:jc w:val="center"/>
              <w:rPr>
                <w:rFonts w:eastAsia="Times New Roman"/>
                <w:color w:val="000000"/>
                <w:sz w:val="22"/>
                <w:szCs w:val="22"/>
                <w:lang w:val="es-CL" w:eastAsia="es-CL"/>
              </w:rPr>
            </w:pPr>
            <w:r w:rsidRPr="00FF6C5F">
              <w:rPr>
                <w:rFonts w:eastAsia="Times New Roman"/>
                <w:color w:val="000000"/>
                <w:sz w:val="22"/>
                <w:szCs w:val="22"/>
                <w:lang w:val="es-CL" w:eastAsia="es-CL"/>
              </w:rPr>
              <w:t>4,06</w:t>
            </w:r>
          </w:p>
        </w:tc>
      </w:tr>
      <w:tr w:rsidR="00FF6C5F" w:rsidRPr="00FF6C5F" w14:paraId="62BFC8C2" w14:textId="77777777" w:rsidTr="00FF6C5F">
        <w:trPr>
          <w:trHeight w:val="276"/>
        </w:trPr>
        <w:tc>
          <w:tcPr>
            <w:tcW w:w="7820" w:type="dxa"/>
            <w:tcBorders>
              <w:top w:val="nil"/>
              <w:left w:val="single" w:sz="4" w:space="0" w:color="808080"/>
              <w:bottom w:val="single" w:sz="4" w:space="0" w:color="808080"/>
              <w:right w:val="single" w:sz="4" w:space="0" w:color="808080"/>
            </w:tcBorders>
            <w:noWrap/>
            <w:vAlign w:val="bottom"/>
            <w:hideMark/>
          </w:tcPr>
          <w:p w14:paraId="42B9F87E" w14:textId="77777777" w:rsidR="00FF6C5F" w:rsidRPr="00FF6C5F" w:rsidRDefault="00FF6C5F" w:rsidP="00FF6C5F">
            <w:pPr>
              <w:rPr>
                <w:rFonts w:eastAsia="Times New Roman"/>
                <w:color w:val="000000"/>
                <w:sz w:val="22"/>
                <w:szCs w:val="22"/>
                <w:lang w:val="es-CL" w:eastAsia="es-CL"/>
              </w:rPr>
            </w:pPr>
            <w:r w:rsidRPr="00FF6C5F">
              <w:rPr>
                <w:rFonts w:eastAsia="Times New Roman"/>
                <w:color w:val="000000"/>
                <w:sz w:val="22"/>
                <w:szCs w:val="22"/>
                <w:lang w:val="es-CL" w:eastAsia="es-CL"/>
              </w:rPr>
              <w:t>Que su consumo beneficie a productores y emprendedores locales (Economía Circular)</w:t>
            </w:r>
          </w:p>
        </w:tc>
        <w:tc>
          <w:tcPr>
            <w:tcW w:w="1280" w:type="dxa"/>
            <w:tcBorders>
              <w:top w:val="nil"/>
              <w:left w:val="nil"/>
              <w:bottom w:val="single" w:sz="4" w:space="0" w:color="808080"/>
              <w:right w:val="single" w:sz="4" w:space="0" w:color="808080"/>
            </w:tcBorders>
            <w:noWrap/>
            <w:vAlign w:val="bottom"/>
            <w:hideMark/>
          </w:tcPr>
          <w:p w14:paraId="737ECE5D" w14:textId="77777777" w:rsidR="00FF6C5F" w:rsidRPr="00FF6C5F" w:rsidRDefault="00FF6C5F" w:rsidP="00FF6C5F">
            <w:pPr>
              <w:jc w:val="center"/>
              <w:rPr>
                <w:rFonts w:eastAsia="Times New Roman"/>
                <w:color w:val="000000"/>
                <w:sz w:val="22"/>
                <w:szCs w:val="22"/>
                <w:lang w:val="es-CL" w:eastAsia="es-CL"/>
              </w:rPr>
            </w:pPr>
            <w:r w:rsidRPr="00FF6C5F">
              <w:rPr>
                <w:rFonts w:eastAsia="Times New Roman"/>
                <w:color w:val="000000"/>
                <w:sz w:val="22"/>
                <w:szCs w:val="22"/>
                <w:lang w:val="es-CL" w:eastAsia="es-CL"/>
              </w:rPr>
              <w:t>4,04</w:t>
            </w:r>
          </w:p>
        </w:tc>
      </w:tr>
      <w:tr w:rsidR="00FF6C5F" w:rsidRPr="00FF6C5F" w14:paraId="1C285932" w14:textId="77777777" w:rsidTr="00FF6C5F">
        <w:trPr>
          <w:trHeight w:val="276"/>
        </w:trPr>
        <w:tc>
          <w:tcPr>
            <w:tcW w:w="7820" w:type="dxa"/>
            <w:tcBorders>
              <w:top w:val="nil"/>
              <w:left w:val="single" w:sz="4" w:space="0" w:color="808080"/>
              <w:bottom w:val="single" w:sz="4" w:space="0" w:color="808080"/>
              <w:right w:val="single" w:sz="4" w:space="0" w:color="808080"/>
            </w:tcBorders>
            <w:noWrap/>
            <w:vAlign w:val="bottom"/>
            <w:hideMark/>
          </w:tcPr>
          <w:p w14:paraId="7285A7CB" w14:textId="77777777" w:rsidR="00FF6C5F" w:rsidRPr="00FF6C5F" w:rsidRDefault="00FF6C5F" w:rsidP="00FF6C5F">
            <w:pPr>
              <w:rPr>
                <w:rFonts w:eastAsia="Times New Roman"/>
                <w:color w:val="000000"/>
                <w:sz w:val="22"/>
                <w:szCs w:val="22"/>
                <w:lang w:val="es-CL" w:eastAsia="es-CL"/>
              </w:rPr>
            </w:pPr>
            <w:r w:rsidRPr="00FF6C5F">
              <w:rPr>
                <w:rFonts w:eastAsia="Times New Roman"/>
                <w:color w:val="000000"/>
                <w:sz w:val="22"/>
                <w:szCs w:val="22"/>
                <w:lang w:val="es-CL" w:eastAsia="es-CL"/>
              </w:rPr>
              <w:t>Que los productos sean libres de químicos</w:t>
            </w:r>
          </w:p>
        </w:tc>
        <w:tc>
          <w:tcPr>
            <w:tcW w:w="1280" w:type="dxa"/>
            <w:tcBorders>
              <w:top w:val="nil"/>
              <w:left w:val="nil"/>
              <w:bottom w:val="single" w:sz="4" w:space="0" w:color="808080"/>
              <w:right w:val="single" w:sz="4" w:space="0" w:color="808080"/>
            </w:tcBorders>
            <w:noWrap/>
            <w:vAlign w:val="bottom"/>
            <w:hideMark/>
          </w:tcPr>
          <w:p w14:paraId="0C83177A" w14:textId="77777777" w:rsidR="00FF6C5F" w:rsidRPr="00FF6C5F" w:rsidRDefault="00FF6C5F" w:rsidP="00FF6C5F">
            <w:pPr>
              <w:jc w:val="center"/>
              <w:rPr>
                <w:rFonts w:eastAsia="Times New Roman"/>
                <w:color w:val="000000"/>
                <w:sz w:val="22"/>
                <w:szCs w:val="22"/>
                <w:lang w:val="es-CL" w:eastAsia="es-CL"/>
              </w:rPr>
            </w:pPr>
            <w:r w:rsidRPr="00FF6C5F">
              <w:rPr>
                <w:rFonts w:eastAsia="Times New Roman"/>
                <w:color w:val="000000"/>
                <w:sz w:val="22"/>
                <w:szCs w:val="22"/>
                <w:lang w:val="es-CL" w:eastAsia="es-CL"/>
              </w:rPr>
              <w:t>4,04</w:t>
            </w:r>
          </w:p>
        </w:tc>
      </w:tr>
      <w:tr w:rsidR="00FF6C5F" w:rsidRPr="00FF6C5F" w14:paraId="6A745412" w14:textId="77777777" w:rsidTr="00FF6C5F">
        <w:trPr>
          <w:trHeight w:val="276"/>
        </w:trPr>
        <w:tc>
          <w:tcPr>
            <w:tcW w:w="7820" w:type="dxa"/>
            <w:tcBorders>
              <w:top w:val="nil"/>
              <w:left w:val="single" w:sz="4" w:space="0" w:color="808080"/>
              <w:bottom w:val="single" w:sz="4" w:space="0" w:color="808080"/>
              <w:right w:val="single" w:sz="4" w:space="0" w:color="808080"/>
            </w:tcBorders>
            <w:noWrap/>
            <w:vAlign w:val="bottom"/>
            <w:hideMark/>
          </w:tcPr>
          <w:p w14:paraId="52F29DA4" w14:textId="77777777" w:rsidR="00FF6C5F" w:rsidRPr="00FF6C5F" w:rsidRDefault="00FF6C5F" w:rsidP="00FF6C5F">
            <w:pPr>
              <w:rPr>
                <w:rFonts w:eastAsia="Times New Roman"/>
                <w:color w:val="000000"/>
                <w:sz w:val="22"/>
                <w:szCs w:val="22"/>
                <w:lang w:val="es-CL" w:eastAsia="es-CL"/>
              </w:rPr>
            </w:pPr>
            <w:r w:rsidRPr="00FF6C5F">
              <w:rPr>
                <w:rFonts w:eastAsia="Times New Roman"/>
                <w:color w:val="000000"/>
                <w:sz w:val="22"/>
                <w:szCs w:val="22"/>
                <w:lang w:val="es-CL" w:eastAsia="es-CL"/>
              </w:rPr>
              <w:t xml:space="preserve">Experiencia en la tienda (asesoría, degustaciones, </w:t>
            </w:r>
            <w:proofErr w:type="spellStart"/>
            <w:r w:rsidRPr="00FF6C5F">
              <w:rPr>
                <w:rFonts w:eastAsia="Times New Roman"/>
                <w:color w:val="000000"/>
                <w:sz w:val="22"/>
                <w:szCs w:val="22"/>
                <w:lang w:val="es-CL" w:eastAsia="es-CL"/>
              </w:rPr>
              <w:t>etc</w:t>
            </w:r>
            <w:proofErr w:type="spellEnd"/>
            <w:r w:rsidRPr="00FF6C5F">
              <w:rPr>
                <w:rFonts w:eastAsia="Times New Roman"/>
                <w:color w:val="000000"/>
                <w:sz w:val="22"/>
                <w:szCs w:val="22"/>
                <w:lang w:val="es-CL" w:eastAsia="es-CL"/>
              </w:rPr>
              <w:t>)</w:t>
            </w:r>
          </w:p>
        </w:tc>
        <w:tc>
          <w:tcPr>
            <w:tcW w:w="1280" w:type="dxa"/>
            <w:tcBorders>
              <w:top w:val="nil"/>
              <w:left w:val="nil"/>
              <w:bottom w:val="single" w:sz="4" w:space="0" w:color="808080"/>
              <w:right w:val="single" w:sz="4" w:space="0" w:color="808080"/>
            </w:tcBorders>
            <w:noWrap/>
            <w:vAlign w:val="bottom"/>
            <w:hideMark/>
          </w:tcPr>
          <w:p w14:paraId="40968B8C" w14:textId="77777777" w:rsidR="00FF6C5F" w:rsidRPr="00FF6C5F" w:rsidRDefault="00FF6C5F" w:rsidP="00FF6C5F">
            <w:pPr>
              <w:jc w:val="center"/>
              <w:rPr>
                <w:rFonts w:eastAsia="Times New Roman"/>
                <w:color w:val="000000"/>
                <w:sz w:val="22"/>
                <w:szCs w:val="22"/>
                <w:lang w:val="es-CL" w:eastAsia="es-CL"/>
              </w:rPr>
            </w:pPr>
            <w:r w:rsidRPr="00FF6C5F">
              <w:rPr>
                <w:rFonts w:eastAsia="Times New Roman"/>
                <w:color w:val="000000"/>
                <w:sz w:val="22"/>
                <w:szCs w:val="22"/>
                <w:lang w:val="es-CL" w:eastAsia="es-CL"/>
              </w:rPr>
              <w:t>4,02</w:t>
            </w:r>
          </w:p>
        </w:tc>
      </w:tr>
      <w:tr w:rsidR="00FF6C5F" w:rsidRPr="00FF6C5F" w14:paraId="3CDD471C" w14:textId="77777777" w:rsidTr="00FF6C5F">
        <w:trPr>
          <w:trHeight w:val="276"/>
        </w:trPr>
        <w:tc>
          <w:tcPr>
            <w:tcW w:w="7820" w:type="dxa"/>
            <w:tcBorders>
              <w:top w:val="nil"/>
              <w:left w:val="single" w:sz="4" w:space="0" w:color="808080"/>
              <w:bottom w:val="single" w:sz="4" w:space="0" w:color="808080"/>
              <w:right w:val="single" w:sz="4" w:space="0" w:color="808080"/>
            </w:tcBorders>
            <w:noWrap/>
            <w:vAlign w:val="bottom"/>
            <w:hideMark/>
          </w:tcPr>
          <w:p w14:paraId="0BCA2B0E" w14:textId="77777777" w:rsidR="00FF6C5F" w:rsidRPr="00FF6C5F" w:rsidRDefault="00FF6C5F" w:rsidP="00FF6C5F">
            <w:pPr>
              <w:rPr>
                <w:rFonts w:eastAsia="Times New Roman"/>
                <w:color w:val="000000"/>
                <w:sz w:val="22"/>
                <w:szCs w:val="22"/>
                <w:lang w:val="es-CL" w:eastAsia="es-CL"/>
              </w:rPr>
            </w:pPr>
            <w:r w:rsidRPr="00FF6C5F">
              <w:rPr>
                <w:rFonts w:eastAsia="Times New Roman"/>
                <w:color w:val="000000"/>
                <w:sz w:val="22"/>
                <w:szCs w:val="22"/>
                <w:lang w:val="es-CL" w:eastAsia="es-CL"/>
              </w:rPr>
              <w:t>Que sean sabores de productos producidos y elaborados en Chile</w:t>
            </w:r>
          </w:p>
        </w:tc>
        <w:tc>
          <w:tcPr>
            <w:tcW w:w="1280" w:type="dxa"/>
            <w:tcBorders>
              <w:top w:val="nil"/>
              <w:left w:val="nil"/>
              <w:bottom w:val="single" w:sz="4" w:space="0" w:color="808080"/>
              <w:right w:val="single" w:sz="4" w:space="0" w:color="808080"/>
            </w:tcBorders>
            <w:noWrap/>
            <w:vAlign w:val="bottom"/>
            <w:hideMark/>
          </w:tcPr>
          <w:p w14:paraId="65E27CDE" w14:textId="77777777" w:rsidR="00FF6C5F" w:rsidRPr="00FF6C5F" w:rsidRDefault="00FF6C5F" w:rsidP="00FF6C5F">
            <w:pPr>
              <w:jc w:val="center"/>
              <w:rPr>
                <w:rFonts w:eastAsia="Times New Roman"/>
                <w:color w:val="000000"/>
                <w:sz w:val="22"/>
                <w:szCs w:val="22"/>
                <w:lang w:val="es-CL" w:eastAsia="es-CL"/>
              </w:rPr>
            </w:pPr>
            <w:r w:rsidRPr="00FF6C5F">
              <w:rPr>
                <w:rFonts w:eastAsia="Times New Roman"/>
                <w:color w:val="000000"/>
                <w:sz w:val="22"/>
                <w:szCs w:val="22"/>
                <w:lang w:val="es-CL" w:eastAsia="es-CL"/>
              </w:rPr>
              <w:t>3,93</w:t>
            </w:r>
          </w:p>
        </w:tc>
      </w:tr>
      <w:tr w:rsidR="00FF6C5F" w:rsidRPr="00FF6C5F" w14:paraId="1C976580" w14:textId="77777777" w:rsidTr="00FF6C5F">
        <w:trPr>
          <w:trHeight w:val="276"/>
        </w:trPr>
        <w:tc>
          <w:tcPr>
            <w:tcW w:w="7820" w:type="dxa"/>
            <w:tcBorders>
              <w:top w:val="nil"/>
              <w:left w:val="single" w:sz="4" w:space="0" w:color="808080"/>
              <w:bottom w:val="single" w:sz="4" w:space="0" w:color="808080"/>
              <w:right w:val="single" w:sz="4" w:space="0" w:color="808080"/>
            </w:tcBorders>
            <w:noWrap/>
            <w:vAlign w:val="bottom"/>
            <w:hideMark/>
          </w:tcPr>
          <w:p w14:paraId="0FFDDDAF" w14:textId="77777777" w:rsidR="00FF6C5F" w:rsidRPr="00FF6C5F" w:rsidRDefault="00FF6C5F" w:rsidP="00FF6C5F">
            <w:pPr>
              <w:rPr>
                <w:rFonts w:eastAsia="Times New Roman"/>
                <w:color w:val="000000"/>
                <w:sz w:val="22"/>
                <w:szCs w:val="22"/>
                <w:lang w:val="es-CL" w:eastAsia="es-CL"/>
              </w:rPr>
            </w:pPr>
            <w:r w:rsidRPr="00FF6C5F">
              <w:rPr>
                <w:rFonts w:eastAsia="Times New Roman"/>
                <w:color w:val="000000"/>
                <w:sz w:val="22"/>
                <w:szCs w:val="22"/>
                <w:lang w:val="es-CL" w:eastAsia="es-CL"/>
              </w:rPr>
              <w:t>Envases Sustentables</w:t>
            </w:r>
          </w:p>
        </w:tc>
        <w:tc>
          <w:tcPr>
            <w:tcW w:w="1280" w:type="dxa"/>
            <w:tcBorders>
              <w:top w:val="nil"/>
              <w:left w:val="nil"/>
              <w:bottom w:val="single" w:sz="4" w:space="0" w:color="808080"/>
              <w:right w:val="single" w:sz="4" w:space="0" w:color="808080"/>
            </w:tcBorders>
            <w:noWrap/>
            <w:vAlign w:val="bottom"/>
            <w:hideMark/>
          </w:tcPr>
          <w:p w14:paraId="192E3441" w14:textId="77777777" w:rsidR="00FF6C5F" w:rsidRPr="00FF6C5F" w:rsidRDefault="00FF6C5F" w:rsidP="00FF6C5F">
            <w:pPr>
              <w:jc w:val="center"/>
              <w:rPr>
                <w:rFonts w:eastAsia="Times New Roman"/>
                <w:color w:val="000000"/>
                <w:sz w:val="22"/>
                <w:szCs w:val="22"/>
                <w:lang w:val="es-CL" w:eastAsia="es-CL"/>
              </w:rPr>
            </w:pPr>
            <w:r w:rsidRPr="00FF6C5F">
              <w:rPr>
                <w:rFonts w:eastAsia="Times New Roman"/>
                <w:color w:val="000000"/>
                <w:sz w:val="22"/>
                <w:szCs w:val="22"/>
                <w:lang w:val="es-CL" w:eastAsia="es-CL"/>
              </w:rPr>
              <w:t>3,54</w:t>
            </w:r>
          </w:p>
        </w:tc>
      </w:tr>
    </w:tbl>
    <w:p w14:paraId="3742C4F0" w14:textId="77777777" w:rsidR="00E02E49" w:rsidRPr="00E02E49" w:rsidRDefault="00E02E49" w:rsidP="00E02E49">
      <w:pPr>
        <w:jc w:val="center"/>
        <w:rPr>
          <w:sz w:val="4"/>
          <w:szCs w:val="4"/>
          <w:lang w:val="es-CL"/>
        </w:rPr>
      </w:pPr>
    </w:p>
    <w:p w14:paraId="636C3C72" w14:textId="178A04A8" w:rsidR="00FF6C5F" w:rsidRDefault="00E02E49" w:rsidP="00E02E49">
      <w:pPr>
        <w:spacing w:line="360" w:lineRule="auto"/>
        <w:jc w:val="center"/>
        <w:rPr>
          <w:lang w:val="es-CL"/>
        </w:rPr>
      </w:pPr>
      <w:r>
        <w:rPr>
          <w:lang w:val="es-CL"/>
        </w:rPr>
        <w:t>Fuente: Elaboración propia a partir de los resultados del estudio de mercado</w:t>
      </w:r>
    </w:p>
    <w:p w14:paraId="46E0DC8A" w14:textId="24E14FDD" w:rsidR="00051D69" w:rsidRDefault="00051D69" w:rsidP="00B56B29">
      <w:pPr>
        <w:spacing w:line="360" w:lineRule="auto"/>
        <w:jc w:val="both"/>
        <w:rPr>
          <w:lang w:val="es-CL"/>
        </w:rPr>
      </w:pPr>
      <w:r>
        <w:rPr>
          <w:lang w:val="es-CL"/>
        </w:rPr>
        <w:t>Sabor y calidad de los alimentos se constituye como el atributo más importante para el mercado objetivo del emprendimiento</w:t>
      </w:r>
      <w:r w:rsidR="005231BD">
        <w:rPr>
          <w:lang w:val="es-CL"/>
        </w:rPr>
        <w:t xml:space="preserve">, con una valoración de 4,06. Lo que es consistente </w:t>
      </w:r>
      <w:r w:rsidR="00CB77C0">
        <w:rPr>
          <w:lang w:val="es-CL"/>
        </w:rPr>
        <w:t>con los resultados de la tabla N°3</w:t>
      </w:r>
      <w:r w:rsidR="00A61F45">
        <w:rPr>
          <w:lang w:val="es-CL"/>
        </w:rPr>
        <w:t>, donde el mismo atributo figura como el más mencionado por parte del ABC1C2.</w:t>
      </w:r>
    </w:p>
    <w:p w14:paraId="0FC353A7" w14:textId="2B642DF4" w:rsidR="00581C77" w:rsidRDefault="00581C77" w:rsidP="00B56B29">
      <w:pPr>
        <w:spacing w:line="360" w:lineRule="auto"/>
        <w:jc w:val="both"/>
        <w:rPr>
          <w:lang w:val="es-CL"/>
        </w:rPr>
      </w:pPr>
      <w:r>
        <w:rPr>
          <w:lang w:val="es-CL"/>
        </w:rPr>
        <w:t xml:space="preserve">Con puntaje superior a 4,00 aparecen los atributos que </w:t>
      </w:r>
      <w:r w:rsidR="007F7896">
        <w:rPr>
          <w:lang w:val="es-CL"/>
        </w:rPr>
        <w:t xml:space="preserve">guardan relación con el apoyo al emprendimiento local, lo natural de los productos y la experiencia </w:t>
      </w:r>
      <w:r w:rsidR="0037211E">
        <w:rPr>
          <w:lang w:val="es-CL"/>
        </w:rPr>
        <w:t xml:space="preserve">que debe ofrecer la tienda física. </w:t>
      </w:r>
    </w:p>
    <w:p w14:paraId="6B029F1D" w14:textId="60B3C718" w:rsidR="0037211E" w:rsidRDefault="0037211E" w:rsidP="00B56B29">
      <w:pPr>
        <w:spacing w:line="360" w:lineRule="auto"/>
        <w:jc w:val="both"/>
        <w:rPr>
          <w:lang w:val="es-CL"/>
        </w:rPr>
      </w:pPr>
      <w:r>
        <w:rPr>
          <w:lang w:val="es-CL"/>
        </w:rPr>
        <w:t>En los últimos puestos aparece el origen</w:t>
      </w:r>
      <w:r w:rsidR="00D207DD">
        <w:rPr>
          <w:lang w:val="es-CL"/>
        </w:rPr>
        <w:t xml:space="preserve"> y los atributos del envase, con 3,93 y 3,54 como calificaciones promedio.</w:t>
      </w:r>
    </w:p>
    <w:p w14:paraId="77A4DF1C" w14:textId="77777777" w:rsidR="00B357A8" w:rsidRDefault="00B357A8" w:rsidP="00B52627">
      <w:pPr>
        <w:pStyle w:val="Cita"/>
        <w:spacing w:line="360" w:lineRule="auto"/>
        <w:rPr>
          <w:i w:val="0"/>
          <w:iCs w:val="0"/>
          <w:color w:val="auto"/>
          <w:lang w:val="es-CL"/>
        </w:rPr>
      </w:pPr>
    </w:p>
    <w:p w14:paraId="650729BA" w14:textId="77777777" w:rsidR="00B357A8" w:rsidRDefault="00B357A8" w:rsidP="00B357A8">
      <w:pPr>
        <w:rPr>
          <w:lang w:val="es-CL"/>
        </w:rPr>
      </w:pPr>
    </w:p>
    <w:p w14:paraId="3AAEAC5F" w14:textId="77777777" w:rsidR="00B357A8" w:rsidRDefault="00B357A8" w:rsidP="00B357A8">
      <w:pPr>
        <w:rPr>
          <w:lang w:val="es-CL"/>
        </w:rPr>
      </w:pPr>
    </w:p>
    <w:p w14:paraId="56A0E97E" w14:textId="77777777" w:rsidR="00B357A8" w:rsidRDefault="00B357A8" w:rsidP="00B357A8">
      <w:pPr>
        <w:rPr>
          <w:lang w:val="es-CL"/>
        </w:rPr>
      </w:pPr>
    </w:p>
    <w:p w14:paraId="566F6EAD" w14:textId="77777777" w:rsidR="00B357A8" w:rsidRDefault="00B357A8" w:rsidP="00B357A8">
      <w:pPr>
        <w:rPr>
          <w:lang w:val="es-CL"/>
        </w:rPr>
      </w:pPr>
    </w:p>
    <w:p w14:paraId="6DC7786F" w14:textId="77777777" w:rsidR="00B357A8" w:rsidRDefault="00B357A8" w:rsidP="00B357A8">
      <w:pPr>
        <w:rPr>
          <w:lang w:val="es-CL"/>
        </w:rPr>
      </w:pPr>
    </w:p>
    <w:p w14:paraId="565FF339" w14:textId="77777777" w:rsidR="00B357A8" w:rsidRDefault="00B357A8" w:rsidP="00B357A8">
      <w:pPr>
        <w:rPr>
          <w:lang w:val="es-CL"/>
        </w:rPr>
      </w:pPr>
    </w:p>
    <w:p w14:paraId="05F3B0C2" w14:textId="794670A5" w:rsidR="00D207DD" w:rsidRPr="00B52627" w:rsidRDefault="00D71ED1" w:rsidP="00A96F4F">
      <w:pPr>
        <w:pStyle w:val="Cita"/>
        <w:spacing w:line="360" w:lineRule="auto"/>
        <w:rPr>
          <w:i w:val="0"/>
          <w:iCs w:val="0"/>
          <w:color w:val="auto"/>
          <w:lang w:val="es-CL"/>
        </w:rPr>
      </w:pPr>
      <w:bookmarkStart w:id="34" w:name="_Toc214835582"/>
      <w:r w:rsidRPr="00B52627">
        <w:rPr>
          <w:i w:val="0"/>
          <w:iCs w:val="0"/>
          <w:color w:val="auto"/>
          <w:lang w:val="es-CL"/>
        </w:rPr>
        <w:t>Tabla N°5: Canal de compra preferido para clientes (o potenciales clientes) para consumir alimentos artesanales gourmet – Segmento ABC1C2 (N=242)</w:t>
      </w:r>
      <w:bookmarkEnd w:id="34"/>
    </w:p>
    <w:tbl>
      <w:tblPr>
        <w:tblW w:w="7083" w:type="dxa"/>
        <w:jc w:val="center"/>
        <w:tblCellMar>
          <w:left w:w="70" w:type="dxa"/>
          <w:right w:w="70" w:type="dxa"/>
        </w:tblCellMar>
        <w:tblLook w:val="04A0" w:firstRow="1" w:lastRow="0" w:firstColumn="1" w:lastColumn="0" w:noHBand="0" w:noVBand="1"/>
      </w:tblPr>
      <w:tblGrid>
        <w:gridCol w:w="4248"/>
        <w:gridCol w:w="1132"/>
        <w:gridCol w:w="1703"/>
      </w:tblGrid>
      <w:tr w:rsidR="00D71ED1" w:rsidRPr="00D71ED1" w14:paraId="0C557025" w14:textId="77777777" w:rsidTr="00D71ED1">
        <w:trPr>
          <w:trHeight w:val="288"/>
          <w:jc w:val="center"/>
        </w:trPr>
        <w:tc>
          <w:tcPr>
            <w:tcW w:w="4248" w:type="dxa"/>
            <w:tcBorders>
              <w:top w:val="single" w:sz="4" w:space="0" w:color="808080"/>
              <w:left w:val="single" w:sz="4" w:space="0" w:color="808080"/>
              <w:bottom w:val="single" w:sz="4" w:space="0" w:color="808080"/>
              <w:right w:val="single" w:sz="4" w:space="0" w:color="808080"/>
            </w:tcBorders>
            <w:noWrap/>
            <w:vAlign w:val="bottom"/>
            <w:hideMark/>
          </w:tcPr>
          <w:p w14:paraId="36EB11FA" w14:textId="77777777" w:rsidR="00D71ED1" w:rsidRPr="00D71ED1" w:rsidRDefault="00D71ED1" w:rsidP="00D71ED1">
            <w:pPr>
              <w:rPr>
                <w:rFonts w:ascii="Calibri" w:eastAsia="Times New Roman" w:hAnsi="Calibri" w:cs="Calibri"/>
                <w:b/>
                <w:bCs/>
                <w:color w:val="000000"/>
                <w:sz w:val="22"/>
                <w:szCs w:val="22"/>
                <w:lang w:val="es-CL" w:eastAsia="es-CL"/>
              </w:rPr>
            </w:pPr>
            <w:r w:rsidRPr="00D71ED1">
              <w:rPr>
                <w:rFonts w:ascii="Calibri" w:eastAsia="Times New Roman" w:hAnsi="Calibri" w:cs="Calibri"/>
                <w:b/>
                <w:bCs/>
                <w:color w:val="000000"/>
                <w:sz w:val="22"/>
                <w:szCs w:val="22"/>
                <w:lang w:val="es-CL" w:eastAsia="es-CL"/>
              </w:rPr>
              <w:t>Canal de compra preferido</w:t>
            </w:r>
          </w:p>
        </w:tc>
        <w:tc>
          <w:tcPr>
            <w:tcW w:w="1132" w:type="dxa"/>
            <w:tcBorders>
              <w:top w:val="single" w:sz="4" w:space="0" w:color="808080"/>
              <w:left w:val="nil"/>
              <w:bottom w:val="single" w:sz="4" w:space="0" w:color="808080"/>
              <w:right w:val="single" w:sz="4" w:space="0" w:color="808080"/>
            </w:tcBorders>
            <w:noWrap/>
            <w:vAlign w:val="bottom"/>
            <w:hideMark/>
          </w:tcPr>
          <w:p w14:paraId="731D6A2D" w14:textId="77777777" w:rsidR="00D71ED1" w:rsidRPr="00D71ED1" w:rsidRDefault="00D71ED1" w:rsidP="00D71ED1">
            <w:pPr>
              <w:jc w:val="right"/>
              <w:rPr>
                <w:rFonts w:eastAsia="Times New Roman"/>
                <w:b/>
                <w:bCs/>
                <w:color w:val="000000"/>
                <w:sz w:val="22"/>
                <w:szCs w:val="22"/>
                <w:lang w:val="es-CL" w:eastAsia="es-CL"/>
              </w:rPr>
            </w:pPr>
            <w:r w:rsidRPr="00D71ED1">
              <w:rPr>
                <w:rFonts w:eastAsia="Times New Roman"/>
                <w:b/>
                <w:bCs/>
                <w:color w:val="000000"/>
                <w:sz w:val="22"/>
                <w:szCs w:val="22"/>
                <w:lang w:val="es-CL" w:eastAsia="es-CL"/>
              </w:rPr>
              <w:t>Casos</w:t>
            </w:r>
          </w:p>
        </w:tc>
        <w:tc>
          <w:tcPr>
            <w:tcW w:w="1703" w:type="dxa"/>
            <w:tcBorders>
              <w:top w:val="single" w:sz="4" w:space="0" w:color="808080"/>
              <w:left w:val="nil"/>
              <w:bottom w:val="single" w:sz="4" w:space="0" w:color="808080"/>
              <w:right w:val="single" w:sz="4" w:space="0" w:color="808080"/>
            </w:tcBorders>
            <w:noWrap/>
            <w:vAlign w:val="bottom"/>
            <w:hideMark/>
          </w:tcPr>
          <w:p w14:paraId="4A7F2FB1" w14:textId="77777777" w:rsidR="00D71ED1" w:rsidRPr="00D71ED1" w:rsidRDefault="00D71ED1" w:rsidP="00D71ED1">
            <w:pPr>
              <w:jc w:val="right"/>
              <w:rPr>
                <w:rFonts w:eastAsia="Times New Roman"/>
                <w:b/>
                <w:bCs/>
                <w:color w:val="000000"/>
                <w:sz w:val="22"/>
                <w:szCs w:val="22"/>
                <w:lang w:val="es-CL" w:eastAsia="es-CL"/>
              </w:rPr>
            </w:pPr>
            <w:r w:rsidRPr="00D71ED1">
              <w:rPr>
                <w:rFonts w:eastAsia="Times New Roman"/>
                <w:b/>
                <w:bCs/>
                <w:color w:val="000000"/>
                <w:sz w:val="22"/>
                <w:szCs w:val="22"/>
                <w:lang w:val="es-CL" w:eastAsia="es-CL"/>
              </w:rPr>
              <w:t>% / Muestra</w:t>
            </w:r>
          </w:p>
        </w:tc>
      </w:tr>
      <w:tr w:rsidR="00D71ED1" w:rsidRPr="00D71ED1" w14:paraId="60C92454" w14:textId="77777777" w:rsidTr="00D71ED1">
        <w:trPr>
          <w:trHeight w:val="288"/>
          <w:jc w:val="center"/>
        </w:trPr>
        <w:tc>
          <w:tcPr>
            <w:tcW w:w="4248" w:type="dxa"/>
            <w:tcBorders>
              <w:top w:val="nil"/>
              <w:left w:val="single" w:sz="4" w:space="0" w:color="808080"/>
              <w:bottom w:val="single" w:sz="4" w:space="0" w:color="808080"/>
              <w:right w:val="single" w:sz="4" w:space="0" w:color="808080"/>
            </w:tcBorders>
            <w:noWrap/>
            <w:vAlign w:val="bottom"/>
            <w:hideMark/>
          </w:tcPr>
          <w:p w14:paraId="44BC02EC" w14:textId="77777777" w:rsidR="00D71ED1" w:rsidRPr="00D71ED1" w:rsidRDefault="00D71ED1" w:rsidP="00D71ED1">
            <w:pPr>
              <w:rPr>
                <w:rFonts w:ascii="Calibri" w:eastAsia="Times New Roman" w:hAnsi="Calibri" w:cs="Calibri"/>
                <w:color w:val="000000"/>
                <w:sz w:val="22"/>
                <w:szCs w:val="22"/>
                <w:lang w:val="es-CL" w:eastAsia="es-CL"/>
              </w:rPr>
            </w:pPr>
            <w:r w:rsidRPr="00D71ED1">
              <w:rPr>
                <w:rFonts w:ascii="Calibri" w:eastAsia="Times New Roman" w:hAnsi="Calibri" w:cs="Calibri"/>
                <w:color w:val="000000"/>
                <w:sz w:val="22"/>
                <w:szCs w:val="22"/>
                <w:lang w:val="es-CL" w:eastAsia="es-CL"/>
              </w:rPr>
              <w:t>Tiendas Especialistas</w:t>
            </w:r>
          </w:p>
        </w:tc>
        <w:tc>
          <w:tcPr>
            <w:tcW w:w="1132" w:type="dxa"/>
            <w:tcBorders>
              <w:top w:val="nil"/>
              <w:left w:val="nil"/>
              <w:bottom w:val="single" w:sz="4" w:space="0" w:color="808080"/>
              <w:right w:val="single" w:sz="4" w:space="0" w:color="808080"/>
            </w:tcBorders>
            <w:noWrap/>
            <w:vAlign w:val="bottom"/>
            <w:hideMark/>
          </w:tcPr>
          <w:p w14:paraId="7BC8FC82" w14:textId="77777777" w:rsidR="00D71ED1" w:rsidRPr="00D71ED1" w:rsidRDefault="00D71ED1" w:rsidP="00D71ED1">
            <w:pPr>
              <w:jc w:val="right"/>
              <w:rPr>
                <w:rFonts w:ascii="Calibri" w:eastAsia="Times New Roman" w:hAnsi="Calibri" w:cs="Calibri"/>
                <w:color w:val="000000"/>
                <w:sz w:val="22"/>
                <w:szCs w:val="22"/>
                <w:lang w:val="es-CL" w:eastAsia="es-CL"/>
              </w:rPr>
            </w:pPr>
            <w:r w:rsidRPr="00D71ED1">
              <w:rPr>
                <w:rFonts w:ascii="Calibri" w:eastAsia="Times New Roman" w:hAnsi="Calibri" w:cs="Calibri"/>
                <w:color w:val="000000"/>
                <w:sz w:val="22"/>
                <w:szCs w:val="22"/>
                <w:lang w:val="es-CL" w:eastAsia="es-CL"/>
              </w:rPr>
              <w:t>176</w:t>
            </w:r>
          </w:p>
        </w:tc>
        <w:tc>
          <w:tcPr>
            <w:tcW w:w="1703" w:type="dxa"/>
            <w:tcBorders>
              <w:top w:val="nil"/>
              <w:left w:val="nil"/>
              <w:bottom w:val="single" w:sz="4" w:space="0" w:color="808080"/>
              <w:right w:val="single" w:sz="4" w:space="0" w:color="808080"/>
            </w:tcBorders>
            <w:noWrap/>
            <w:vAlign w:val="bottom"/>
            <w:hideMark/>
          </w:tcPr>
          <w:p w14:paraId="688C1331" w14:textId="77777777" w:rsidR="00D71ED1" w:rsidRPr="00D71ED1" w:rsidRDefault="00D71ED1" w:rsidP="00D71ED1">
            <w:pPr>
              <w:jc w:val="right"/>
              <w:rPr>
                <w:rFonts w:ascii="Calibri" w:eastAsia="Times New Roman" w:hAnsi="Calibri" w:cs="Calibri"/>
                <w:color w:val="000000"/>
                <w:sz w:val="22"/>
                <w:szCs w:val="22"/>
                <w:lang w:val="es-CL" w:eastAsia="es-CL"/>
              </w:rPr>
            </w:pPr>
            <w:r w:rsidRPr="00D71ED1">
              <w:rPr>
                <w:rFonts w:ascii="Calibri" w:eastAsia="Times New Roman" w:hAnsi="Calibri" w:cs="Calibri"/>
                <w:color w:val="000000"/>
                <w:sz w:val="22"/>
                <w:szCs w:val="22"/>
                <w:lang w:val="es-CL" w:eastAsia="es-CL"/>
              </w:rPr>
              <w:t>72,7%</w:t>
            </w:r>
          </w:p>
        </w:tc>
      </w:tr>
      <w:tr w:rsidR="00D71ED1" w:rsidRPr="00D71ED1" w14:paraId="5DEEA626" w14:textId="77777777" w:rsidTr="00D71ED1">
        <w:trPr>
          <w:trHeight w:val="288"/>
          <w:jc w:val="center"/>
        </w:trPr>
        <w:tc>
          <w:tcPr>
            <w:tcW w:w="4248" w:type="dxa"/>
            <w:tcBorders>
              <w:top w:val="nil"/>
              <w:left w:val="single" w:sz="4" w:space="0" w:color="808080"/>
              <w:bottom w:val="single" w:sz="4" w:space="0" w:color="808080"/>
              <w:right w:val="single" w:sz="4" w:space="0" w:color="808080"/>
            </w:tcBorders>
            <w:noWrap/>
            <w:vAlign w:val="bottom"/>
            <w:hideMark/>
          </w:tcPr>
          <w:p w14:paraId="1F838914" w14:textId="77777777" w:rsidR="00D71ED1" w:rsidRPr="00D71ED1" w:rsidRDefault="00D71ED1" w:rsidP="00D71ED1">
            <w:pPr>
              <w:rPr>
                <w:rFonts w:eastAsia="Times New Roman"/>
                <w:color w:val="000000"/>
                <w:sz w:val="22"/>
                <w:szCs w:val="22"/>
                <w:lang w:val="es-CL" w:eastAsia="es-CL"/>
              </w:rPr>
            </w:pPr>
            <w:r w:rsidRPr="00D71ED1">
              <w:rPr>
                <w:rFonts w:eastAsia="Times New Roman"/>
                <w:color w:val="000000"/>
                <w:sz w:val="22"/>
                <w:szCs w:val="22"/>
                <w:lang w:val="es-CL" w:eastAsia="es-CL"/>
              </w:rPr>
              <w:t>Supermercados (Sección gourmet)</w:t>
            </w:r>
          </w:p>
        </w:tc>
        <w:tc>
          <w:tcPr>
            <w:tcW w:w="1132" w:type="dxa"/>
            <w:tcBorders>
              <w:top w:val="nil"/>
              <w:left w:val="nil"/>
              <w:bottom w:val="single" w:sz="4" w:space="0" w:color="808080"/>
              <w:right w:val="single" w:sz="4" w:space="0" w:color="808080"/>
            </w:tcBorders>
            <w:noWrap/>
            <w:vAlign w:val="bottom"/>
            <w:hideMark/>
          </w:tcPr>
          <w:p w14:paraId="142E8096" w14:textId="77777777" w:rsidR="00D71ED1" w:rsidRPr="00D71ED1" w:rsidRDefault="00D71ED1" w:rsidP="00D71ED1">
            <w:pPr>
              <w:jc w:val="right"/>
              <w:rPr>
                <w:rFonts w:eastAsia="Times New Roman"/>
                <w:color w:val="000000"/>
                <w:sz w:val="22"/>
                <w:szCs w:val="22"/>
                <w:lang w:val="es-CL" w:eastAsia="es-CL"/>
              </w:rPr>
            </w:pPr>
            <w:r w:rsidRPr="00D71ED1">
              <w:rPr>
                <w:rFonts w:eastAsia="Times New Roman"/>
                <w:color w:val="000000"/>
                <w:sz w:val="22"/>
                <w:szCs w:val="22"/>
                <w:lang w:val="es-CL" w:eastAsia="es-CL"/>
              </w:rPr>
              <w:t>120</w:t>
            </w:r>
          </w:p>
        </w:tc>
        <w:tc>
          <w:tcPr>
            <w:tcW w:w="1703" w:type="dxa"/>
            <w:tcBorders>
              <w:top w:val="nil"/>
              <w:left w:val="nil"/>
              <w:bottom w:val="single" w:sz="4" w:space="0" w:color="808080"/>
              <w:right w:val="single" w:sz="4" w:space="0" w:color="808080"/>
            </w:tcBorders>
            <w:noWrap/>
            <w:vAlign w:val="bottom"/>
            <w:hideMark/>
          </w:tcPr>
          <w:p w14:paraId="5707B66F" w14:textId="77777777" w:rsidR="00D71ED1" w:rsidRPr="00D71ED1" w:rsidRDefault="00D71ED1" w:rsidP="00D71ED1">
            <w:pPr>
              <w:jc w:val="right"/>
              <w:rPr>
                <w:rFonts w:ascii="Calibri" w:eastAsia="Times New Roman" w:hAnsi="Calibri" w:cs="Calibri"/>
                <w:color w:val="000000"/>
                <w:sz w:val="22"/>
                <w:szCs w:val="22"/>
                <w:lang w:val="es-CL" w:eastAsia="es-CL"/>
              </w:rPr>
            </w:pPr>
            <w:r w:rsidRPr="00D71ED1">
              <w:rPr>
                <w:rFonts w:ascii="Calibri" w:eastAsia="Times New Roman" w:hAnsi="Calibri" w:cs="Calibri"/>
                <w:color w:val="000000"/>
                <w:sz w:val="22"/>
                <w:szCs w:val="22"/>
                <w:lang w:val="es-CL" w:eastAsia="es-CL"/>
              </w:rPr>
              <w:t>49,6%</w:t>
            </w:r>
          </w:p>
        </w:tc>
      </w:tr>
      <w:tr w:rsidR="00D71ED1" w:rsidRPr="00D71ED1" w14:paraId="3EEDAC07" w14:textId="77777777" w:rsidTr="00D71ED1">
        <w:trPr>
          <w:trHeight w:val="288"/>
          <w:jc w:val="center"/>
        </w:trPr>
        <w:tc>
          <w:tcPr>
            <w:tcW w:w="4248" w:type="dxa"/>
            <w:tcBorders>
              <w:top w:val="nil"/>
              <w:left w:val="single" w:sz="4" w:space="0" w:color="808080"/>
              <w:bottom w:val="single" w:sz="4" w:space="0" w:color="808080"/>
              <w:right w:val="single" w:sz="4" w:space="0" w:color="808080"/>
            </w:tcBorders>
            <w:noWrap/>
            <w:vAlign w:val="bottom"/>
            <w:hideMark/>
          </w:tcPr>
          <w:p w14:paraId="2768FA3D" w14:textId="77777777" w:rsidR="00D71ED1" w:rsidRPr="00D71ED1" w:rsidRDefault="00D71ED1" w:rsidP="00D71ED1">
            <w:pPr>
              <w:rPr>
                <w:rFonts w:eastAsia="Times New Roman"/>
                <w:color w:val="000000"/>
                <w:sz w:val="22"/>
                <w:szCs w:val="22"/>
                <w:lang w:val="es-CL" w:eastAsia="es-CL"/>
              </w:rPr>
            </w:pPr>
            <w:r w:rsidRPr="00D71ED1">
              <w:rPr>
                <w:rFonts w:eastAsia="Times New Roman"/>
                <w:color w:val="000000"/>
                <w:sz w:val="22"/>
                <w:szCs w:val="22"/>
                <w:lang w:val="es-CL" w:eastAsia="es-CL"/>
              </w:rPr>
              <w:t>Ferias Libres (Mercado callejero)</w:t>
            </w:r>
          </w:p>
        </w:tc>
        <w:tc>
          <w:tcPr>
            <w:tcW w:w="1132" w:type="dxa"/>
            <w:tcBorders>
              <w:top w:val="nil"/>
              <w:left w:val="nil"/>
              <w:bottom w:val="single" w:sz="4" w:space="0" w:color="808080"/>
              <w:right w:val="single" w:sz="4" w:space="0" w:color="808080"/>
            </w:tcBorders>
            <w:noWrap/>
            <w:vAlign w:val="bottom"/>
            <w:hideMark/>
          </w:tcPr>
          <w:p w14:paraId="0154C85C" w14:textId="77777777" w:rsidR="00D71ED1" w:rsidRPr="00D71ED1" w:rsidRDefault="00D71ED1" w:rsidP="00D71ED1">
            <w:pPr>
              <w:jc w:val="right"/>
              <w:rPr>
                <w:rFonts w:eastAsia="Times New Roman"/>
                <w:color w:val="000000"/>
                <w:sz w:val="22"/>
                <w:szCs w:val="22"/>
                <w:lang w:val="es-CL" w:eastAsia="es-CL"/>
              </w:rPr>
            </w:pPr>
            <w:r w:rsidRPr="00D71ED1">
              <w:rPr>
                <w:rFonts w:eastAsia="Times New Roman"/>
                <w:color w:val="000000"/>
                <w:sz w:val="22"/>
                <w:szCs w:val="22"/>
                <w:lang w:val="es-CL" w:eastAsia="es-CL"/>
              </w:rPr>
              <w:t>68</w:t>
            </w:r>
          </w:p>
        </w:tc>
        <w:tc>
          <w:tcPr>
            <w:tcW w:w="1703" w:type="dxa"/>
            <w:tcBorders>
              <w:top w:val="nil"/>
              <w:left w:val="nil"/>
              <w:bottom w:val="single" w:sz="4" w:space="0" w:color="808080"/>
              <w:right w:val="single" w:sz="4" w:space="0" w:color="808080"/>
            </w:tcBorders>
            <w:noWrap/>
            <w:vAlign w:val="bottom"/>
            <w:hideMark/>
          </w:tcPr>
          <w:p w14:paraId="2C972EDD" w14:textId="77777777" w:rsidR="00D71ED1" w:rsidRPr="00D71ED1" w:rsidRDefault="00D71ED1" w:rsidP="00D71ED1">
            <w:pPr>
              <w:jc w:val="right"/>
              <w:rPr>
                <w:rFonts w:ascii="Calibri" w:eastAsia="Times New Roman" w:hAnsi="Calibri" w:cs="Calibri"/>
                <w:color w:val="000000"/>
                <w:sz w:val="22"/>
                <w:szCs w:val="22"/>
                <w:lang w:val="es-CL" w:eastAsia="es-CL"/>
              </w:rPr>
            </w:pPr>
            <w:r w:rsidRPr="00D71ED1">
              <w:rPr>
                <w:rFonts w:ascii="Calibri" w:eastAsia="Times New Roman" w:hAnsi="Calibri" w:cs="Calibri"/>
                <w:color w:val="000000"/>
                <w:sz w:val="22"/>
                <w:szCs w:val="22"/>
                <w:lang w:val="es-CL" w:eastAsia="es-CL"/>
              </w:rPr>
              <w:t>28,1%</w:t>
            </w:r>
          </w:p>
        </w:tc>
      </w:tr>
      <w:tr w:rsidR="00D71ED1" w:rsidRPr="00D71ED1" w14:paraId="3EF5AAAC" w14:textId="77777777" w:rsidTr="00D71ED1">
        <w:trPr>
          <w:trHeight w:val="288"/>
          <w:jc w:val="center"/>
        </w:trPr>
        <w:tc>
          <w:tcPr>
            <w:tcW w:w="4248" w:type="dxa"/>
            <w:tcBorders>
              <w:top w:val="nil"/>
              <w:left w:val="single" w:sz="4" w:space="0" w:color="808080"/>
              <w:bottom w:val="single" w:sz="4" w:space="0" w:color="808080"/>
              <w:right w:val="single" w:sz="4" w:space="0" w:color="808080"/>
            </w:tcBorders>
            <w:noWrap/>
            <w:vAlign w:val="bottom"/>
            <w:hideMark/>
          </w:tcPr>
          <w:p w14:paraId="3EED626B" w14:textId="77777777" w:rsidR="00D71ED1" w:rsidRPr="00D71ED1" w:rsidRDefault="00D71ED1" w:rsidP="00D71ED1">
            <w:pPr>
              <w:rPr>
                <w:rFonts w:eastAsia="Times New Roman"/>
                <w:color w:val="000000"/>
                <w:sz w:val="22"/>
                <w:szCs w:val="22"/>
                <w:lang w:val="es-CL" w:eastAsia="es-CL"/>
              </w:rPr>
            </w:pPr>
            <w:r w:rsidRPr="00D71ED1">
              <w:rPr>
                <w:rFonts w:eastAsia="Times New Roman"/>
                <w:color w:val="000000"/>
                <w:sz w:val="22"/>
                <w:szCs w:val="22"/>
                <w:lang w:val="es-CL" w:eastAsia="es-CL"/>
              </w:rPr>
              <w:t>Exposiciones</w:t>
            </w:r>
          </w:p>
        </w:tc>
        <w:tc>
          <w:tcPr>
            <w:tcW w:w="1132" w:type="dxa"/>
            <w:tcBorders>
              <w:top w:val="nil"/>
              <w:left w:val="nil"/>
              <w:bottom w:val="single" w:sz="4" w:space="0" w:color="808080"/>
              <w:right w:val="single" w:sz="4" w:space="0" w:color="808080"/>
            </w:tcBorders>
            <w:noWrap/>
            <w:vAlign w:val="bottom"/>
            <w:hideMark/>
          </w:tcPr>
          <w:p w14:paraId="33E58B2C" w14:textId="77777777" w:rsidR="00D71ED1" w:rsidRPr="00D71ED1" w:rsidRDefault="00D71ED1" w:rsidP="00D71ED1">
            <w:pPr>
              <w:jc w:val="right"/>
              <w:rPr>
                <w:rFonts w:eastAsia="Times New Roman"/>
                <w:color w:val="000000"/>
                <w:sz w:val="22"/>
                <w:szCs w:val="22"/>
                <w:lang w:val="es-CL" w:eastAsia="es-CL"/>
              </w:rPr>
            </w:pPr>
            <w:r w:rsidRPr="00D71ED1">
              <w:rPr>
                <w:rFonts w:eastAsia="Times New Roman"/>
                <w:color w:val="000000"/>
                <w:sz w:val="22"/>
                <w:szCs w:val="22"/>
                <w:lang w:val="es-CL" w:eastAsia="es-CL"/>
              </w:rPr>
              <w:t>57</w:t>
            </w:r>
          </w:p>
        </w:tc>
        <w:tc>
          <w:tcPr>
            <w:tcW w:w="1703" w:type="dxa"/>
            <w:tcBorders>
              <w:top w:val="nil"/>
              <w:left w:val="nil"/>
              <w:bottom w:val="single" w:sz="4" w:space="0" w:color="808080"/>
              <w:right w:val="single" w:sz="4" w:space="0" w:color="808080"/>
            </w:tcBorders>
            <w:noWrap/>
            <w:vAlign w:val="bottom"/>
            <w:hideMark/>
          </w:tcPr>
          <w:p w14:paraId="0818EAD5" w14:textId="77777777" w:rsidR="00D71ED1" w:rsidRPr="00D71ED1" w:rsidRDefault="00D71ED1" w:rsidP="00D71ED1">
            <w:pPr>
              <w:jc w:val="right"/>
              <w:rPr>
                <w:rFonts w:ascii="Calibri" w:eastAsia="Times New Roman" w:hAnsi="Calibri" w:cs="Calibri"/>
                <w:color w:val="000000"/>
                <w:sz w:val="22"/>
                <w:szCs w:val="22"/>
                <w:lang w:val="es-CL" w:eastAsia="es-CL"/>
              </w:rPr>
            </w:pPr>
            <w:r w:rsidRPr="00D71ED1">
              <w:rPr>
                <w:rFonts w:ascii="Calibri" w:eastAsia="Times New Roman" w:hAnsi="Calibri" w:cs="Calibri"/>
                <w:color w:val="000000"/>
                <w:sz w:val="22"/>
                <w:szCs w:val="22"/>
                <w:lang w:val="es-CL" w:eastAsia="es-CL"/>
              </w:rPr>
              <w:t>23,6%</w:t>
            </w:r>
          </w:p>
        </w:tc>
      </w:tr>
      <w:tr w:rsidR="00D71ED1" w:rsidRPr="00D71ED1" w14:paraId="4FC2F3D4" w14:textId="77777777" w:rsidTr="00D71ED1">
        <w:trPr>
          <w:trHeight w:val="288"/>
          <w:jc w:val="center"/>
        </w:trPr>
        <w:tc>
          <w:tcPr>
            <w:tcW w:w="4248" w:type="dxa"/>
            <w:tcBorders>
              <w:top w:val="nil"/>
              <w:left w:val="single" w:sz="4" w:space="0" w:color="808080"/>
              <w:bottom w:val="single" w:sz="4" w:space="0" w:color="808080"/>
              <w:right w:val="single" w:sz="4" w:space="0" w:color="808080"/>
            </w:tcBorders>
            <w:noWrap/>
            <w:vAlign w:val="bottom"/>
            <w:hideMark/>
          </w:tcPr>
          <w:p w14:paraId="71A15249" w14:textId="77777777" w:rsidR="00D71ED1" w:rsidRPr="00D71ED1" w:rsidRDefault="00D71ED1" w:rsidP="00D71ED1">
            <w:pPr>
              <w:rPr>
                <w:rFonts w:eastAsia="Times New Roman"/>
                <w:color w:val="000000"/>
                <w:sz w:val="22"/>
                <w:szCs w:val="22"/>
                <w:lang w:val="es-CL" w:eastAsia="es-CL"/>
              </w:rPr>
            </w:pPr>
            <w:r w:rsidRPr="00D71ED1">
              <w:rPr>
                <w:rFonts w:eastAsia="Times New Roman"/>
                <w:color w:val="000000"/>
                <w:sz w:val="22"/>
                <w:szCs w:val="22"/>
                <w:lang w:val="es-CL" w:eastAsia="es-CL"/>
              </w:rPr>
              <w:t>Redes Sociales</w:t>
            </w:r>
          </w:p>
        </w:tc>
        <w:tc>
          <w:tcPr>
            <w:tcW w:w="1132" w:type="dxa"/>
            <w:tcBorders>
              <w:top w:val="nil"/>
              <w:left w:val="nil"/>
              <w:bottom w:val="single" w:sz="4" w:space="0" w:color="808080"/>
              <w:right w:val="single" w:sz="4" w:space="0" w:color="808080"/>
            </w:tcBorders>
            <w:noWrap/>
            <w:vAlign w:val="bottom"/>
            <w:hideMark/>
          </w:tcPr>
          <w:p w14:paraId="54DEB780" w14:textId="77777777" w:rsidR="00D71ED1" w:rsidRPr="00D71ED1" w:rsidRDefault="00D71ED1" w:rsidP="00D71ED1">
            <w:pPr>
              <w:jc w:val="right"/>
              <w:rPr>
                <w:rFonts w:eastAsia="Times New Roman"/>
                <w:color w:val="000000"/>
                <w:sz w:val="22"/>
                <w:szCs w:val="22"/>
                <w:lang w:val="es-CL" w:eastAsia="es-CL"/>
              </w:rPr>
            </w:pPr>
            <w:r w:rsidRPr="00D71ED1">
              <w:rPr>
                <w:rFonts w:eastAsia="Times New Roman"/>
                <w:color w:val="000000"/>
                <w:sz w:val="22"/>
                <w:szCs w:val="22"/>
                <w:lang w:val="es-CL" w:eastAsia="es-CL"/>
              </w:rPr>
              <w:t>50</w:t>
            </w:r>
          </w:p>
        </w:tc>
        <w:tc>
          <w:tcPr>
            <w:tcW w:w="1703" w:type="dxa"/>
            <w:tcBorders>
              <w:top w:val="nil"/>
              <w:left w:val="nil"/>
              <w:bottom w:val="single" w:sz="4" w:space="0" w:color="808080"/>
              <w:right w:val="single" w:sz="4" w:space="0" w:color="808080"/>
            </w:tcBorders>
            <w:noWrap/>
            <w:vAlign w:val="bottom"/>
            <w:hideMark/>
          </w:tcPr>
          <w:p w14:paraId="7F328270" w14:textId="77777777" w:rsidR="00D71ED1" w:rsidRPr="00D71ED1" w:rsidRDefault="00D71ED1" w:rsidP="00D71ED1">
            <w:pPr>
              <w:jc w:val="right"/>
              <w:rPr>
                <w:rFonts w:ascii="Calibri" w:eastAsia="Times New Roman" w:hAnsi="Calibri" w:cs="Calibri"/>
                <w:color w:val="000000"/>
                <w:sz w:val="22"/>
                <w:szCs w:val="22"/>
                <w:lang w:val="es-CL" w:eastAsia="es-CL"/>
              </w:rPr>
            </w:pPr>
            <w:r w:rsidRPr="00D71ED1">
              <w:rPr>
                <w:rFonts w:ascii="Calibri" w:eastAsia="Times New Roman" w:hAnsi="Calibri" w:cs="Calibri"/>
                <w:color w:val="000000"/>
                <w:sz w:val="22"/>
                <w:szCs w:val="22"/>
                <w:lang w:val="es-CL" w:eastAsia="es-CL"/>
              </w:rPr>
              <w:t>20,7%</w:t>
            </w:r>
          </w:p>
        </w:tc>
      </w:tr>
      <w:tr w:rsidR="00D71ED1" w:rsidRPr="00D71ED1" w14:paraId="3582EE27" w14:textId="77777777" w:rsidTr="00D71ED1">
        <w:trPr>
          <w:trHeight w:val="288"/>
          <w:jc w:val="center"/>
        </w:trPr>
        <w:tc>
          <w:tcPr>
            <w:tcW w:w="4248" w:type="dxa"/>
            <w:tcBorders>
              <w:top w:val="nil"/>
              <w:left w:val="single" w:sz="4" w:space="0" w:color="808080"/>
              <w:bottom w:val="single" w:sz="4" w:space="0" w:color="808080"/>
              <w:right w:val="single" w:sz="4" w:space="0" w:color="808080"/>
            </w:tcBorders>
            <w:noWrap/>
            <w:vAlign w:val="bottom"/>
            <w:hideMark/>
          </w:tcPr>
          <w:p w14:paraId="0510F0A6" w14:textId="4A841157" w:rsidR="00D71ED1" w:rsidRPr="00D71ED1" w:rsidRDefault="00D71ED1" w:rsidP="00D71ED1">
            <w:pPr>
              <w:rPr>
                <w:rFonts w:eastAsia="Times New Roman"/>
                <w:color w:val="000000"/>
                <w:sz w:val="22"/>
                <w:szCs w:val="22"/>
                <w:lang w:val="es-CL" w:eastAsia="es-CL"/>
              </w:rPr>
            </w:pPr>
            <w:r w:rsidRPr="00D71ED1">
              <w:rPr>
                <w:rFonts w:eastAsia="Times New Roman"/>
                <w:color w:val="000000"/>
                <w:sz w:val="22"/>
                <w:szCs w:val="22"/>
                <w:lang w:val="es-CL" w:eastAsia="es-CL"/>
              </w:rPr>
              <w:t>E-</w:t>
            </w:r>
            <w:r w:rsidR="00E86CFD">
              <w:rPr>
                <w:rFonts w:eastAsia="Times New Roman"/>
                <w:color w:val="000000"/>
                <w:sz w:val="22"/>
                <w:szCs w:val="22"/>
                <w:lang w:val="es-CL" w:eastAsia="es-CL"/>
              </w:rPr>
              <w:t>c</w:t>
            </w:r>
            <w:r w:rsidRPr="00D71ED1">
              <w:rPr>
                <w:rFonts w:eastAsia="Times New Roman"/>
                <w:color w:val="000000"/>
                <w:sz w:val="22"/>
                <w:szCs w:val="22"/>
                <w:lang w:val="es-CL" w:eastAsia="es-CL"/>
              </w:rPr>
              <w:t>ommerce</w:t>
            </w:r>
          </w:p>
        </w:tc>
        <w:tc>
          <w:tcPr>
            <w:tcW w:w="1132" w:type="dxa"/>
            <w:tcBorders>
              <w:top w:val="nil"/>
              <w:left w:val="nil"/>
              <w:bottom w:val="single" w:sz="4" w:space="0" w:color="808080"/>
              <w:right w:val="single" w:sz="4" w:space="0" w:color="808080"/>
            </w:tcBorders>
            <w:noWrap/>
            <w:vAlign w:val="bottom"/>
            <w:hideMark/>
          </w:tcPr>
          <w:p w14:paraId="75ECC19B" w14:textId="77777777" w:rsidR="00D71ED1" w:rsidRPr="00D71ED1" w:rsidRDefault="00D71ED1" w:rsidP="00D71ED1">
            <w:pPr>
              <w:jc w:val="right"/>
              <w:rPr>
                <w:rFonts w:eastAsia="Times New Roman"/>
                <w:color w:val="000000"/>
                <w:sz w:val="22"/>
                <w:szCs w:val="22"/>
                <w:lang w:val="es-CL" w:eastAsia="es-CL"/>
              </w:rPr>
            </w:pPr>
            <w:r w:rsidRPr="00D71ED1">
              <w:rPr>
                <w:rFonts w:eastAsia="Times New Roman"/>
                <w:color w:val="000000"/>
                <w:sz w:val="22"/>
                <w:szCs w:val="22"/>
                <w:lang w:val="es-CL" w:eastAsia="es-CL"/>
              </w:rPr>
              <w:t>49</w:t>
            </w:r>
          </w:p>
        </w:tc>
        <w:tc>
          <w:tcPr>
            <w:tcW w:w="1703" w:type="dxa"/>
            <w:tcBorders>
              <w:top w:val="nil"/>
              <w:left w:val="nil"/>
              <w:bottom w:val="single" w:sz="4" w:space="0" w:color="808080"/>
              <w:right w:val="single" w:sz="4" w:space="0" w:color="808080"/>
            </w:tcBorders>
            <w:noWrap/>
            <w:vAlign w:val="bottom"/>
            <w:hideMark/>
          </w:tcPr>
          <w:p w14:paraId="16CC4515" w14:textId="77777777" w:rsidR="00D71ED1" w:rsidRPr="00D71ED1" w:rsidRDefault="00D71ED1" w:rsidP="00D71ED1">
            <w:pPr>
              <w:jc w:val="right"/>
              <w:rPr>
                <w:rFonts w:ascii="Calibri" w:eastAsia="Times New Roman" w:hAnsi="Calibri" w:cs="Calibri"/>
                <w:color w:val="000000"/>
                <w:sz w:val="22"/>
                <w:szCs w:val="22"/>
                <w:lang w:val="es-CL" w:eastAsia="es-CL"/>
              </w:rPr>
            </w:pPr>
            <w:r w:rsidRPr="00D71ED1">
              <w:rPr>
                <w:rFonts w:ascii="Calibri" w:eastAsia="Times New Roman" w:hAnsi="Calibri" w:cs="Calibri"/>
                <w:color w:val="000000"/>
                <w:sz w:val="22"/>
                <w:szCs w:val="22"/>
                <w:lang w:val="es-CL" w:eastAsia="es-CL"/>
              </w:rPr>
              <w:t>20,2%</w:t>
            </w:r>
          </w:p>
        </w:tc>
      </w:tr>
    </w:tbl>
    <w:p w14:paraId="08143BBA" w14:textId="77777777" w:rsidR="00E02E49" w:rsidRPr="00E02E49" w:rsidRDefault="00E02E49" w:rsidP="00E02E49">
      <w:pPr>
        <w:jc w:val="center"/>
        <w:rPr>
          <w:sz w:val="4"/>
          <w:szCs w:val="4"/>
          <w:lang w:val="es-CL"/>
        </w:rPr>
      </w:pPr>
    </w:p>
    <w:p w14:paraId="53E4DF0C" w14:textId="665525B3" w:rsidR="00E02E49" w:rsidRDefault="00E02E49" w:rsidP="00A96F4F">
      <w:pPr>
        <w:spacing w:line="360" w:lineRule="auto"/>
        <w:jc w:val="center"/>
        <w:rPr>
          <w:lang w:val="es-CL"/>
        </w:rPr>
      </w:pPr>
      <w:r>
        <w:rPr>
          <w:lang w:val="es-CL"/>
        </w:rPr>
        <w:t>Fuente: Elaboración propia a partir de los resultados del estudio de mercado</w:t>
      </w:r>
    </w:p>
    <w:p w14:paraId="7CAEDB12" w14:textId="4B9951D3" w:rsidR="002B6D9D" w:rsidRDefault="005F2A3D" w:rsidP="00B56B29">
      <w:pPr>
        <w:spacing w:line="360" w:lineRule="auto"/>
        <w:jc w:val="both"/>
        <w:rPr>
          <w:lang w:val="es-CL"/>
        </w:rPr>
      </w:pPr>
      <w:r>
        <w:rPr>
          <w:lang w:val="es-CL"/>
        </w:rPr>
        <w:t>El 72,7% del grupo objetivo pref</w:t>
      </w:r>
      <w:r w:rsidR="007740BC">
        <w:rPr>
          <w:lang w:val="es-CL"/>
        </w:rPr>
        <w:t>iere adquirir los productos en una tienda especialista física, siendo ésta la opción que presenta la mayor preferencia</w:t>
      </w:r>
      <w:r w:rsidR="004141B9">
        <w:rPr>
          <w:lang w:val="es-CL"/>
        </w:rPr>
        <w:t>. Como segunda opción se encuentran los supermercados, específicamente en su sección gourmet</w:t>
      </w:r>
      <w:r w:rsidR="000C700C">
        <w:rPr>
          <w:lang w:val="es-CL"/>
        </w:rPr>
        <w:t xml:space="preserve">, donde este canal es atractivo para poco menos de la mitad del </w:t>
      </w:r>
      <w:r w:rsidR="00BE03AC">
        <w:rPr>
          <w:lang w:val="es-CL"/>
        </w:rPr>
        <w:t>público</w:t>
      </w:r>
      <w:r w:rsidR="000C700C">
        <w:rPr>
          <w:lang w:val="es-CL"/>
        </w:rPr>
        <w:t xml:space="preserve"> objetivo</w:t>
      </w:r>
      <w:r w:rsidR="00BE03AC">
        <w:rPr>
          <w:lang w:val="es-CL"/>
        </w:rPr>
        <w:t>.</w:t>
      </w:r>
    </w:p>
    <w:p w14:paraId="5FBEA33F" w14:textId="625CF727" w:rsidR="00BE03AC" w:rsidRDefault="00BE03AC" w:rsidP="00B56B29">
      <w:pPr>
        <w:spacing w:line="360" w:lineRule="auto"/>
        <w:jc w:val="both"/>
        <w:rPr>
          <w:lang w:val="es-CL"/>
        </w:rPr>
      </w:pPr>
      <w:r>
        <w:rPr>
          <w:lang w:val="es-CL"/>
        </w:rPr>
        <w:t xml:space="preserve">En las opciones menos seleccionadas aparecen las ferias libres </w:t>
      </w:r>
      <w:r w:rsidR="008D4A45">
        <w:rPr>
          <w:lang w:val="es-CL"/>
        </w:rPr>
        <w:t>y las exposiciones temáticas sobre gastronomía y/o de producción local.</w:t>
      </w:r>
      <w:r w:rsidR="00A31348">
        <w:rPr>
          <w:lang w:val="es-CL"/>
        </w:rPr>
        <w:t xml:space="preserve"> Con un 28,1 y un 23,6% respectivamente. </w:t>
      </w:r>
    </w:p>
    <w:p w14:paraId="5FB91F15" w14:textId="1292A43D" w:rsidR="00A31348" w:rsidRDefault="00A31348" w:rsidP="00B56B29">
      <w:pPr>
        <w:spacing w:line="360" w:lineRule="auto"/>
        <w:jc w:val="both"/>
        <w:rPr>
          <w:lang w:val="es-CL"/>
        </w:rPr>
      </w:pPr>
      <w:r>
        <w:rPr>
          <w:lang w:val="es-CL"/>
        </w:rPr>
        <w:t xml:space="preserve">El canal virtual aparece en las últimas opciones, tanto </w:t>
      </w:r>
      <w:r w:rsidR="00BD5701">
        <w:rPr>
          <w:lang w:val="es-CL"/>
        </w:rPr>
        <w:t xml:space="preserve">para la compra vía redes sociales e </w:t>
      </w:r>
      <w:r w:rsidR="00FB57A0">
        <w:rPr>
          <w:lang w:val="es-CL"/>
        </w:rPr>
        <w:t>e</w:t>
      </w:r>
      <w:r w:rsidR="00BD5701">
        <w:rPr>
          <w:lang w:val="es-CL"/>
        </w:rPr>
        <w:t>-</w:t>
      </w:r>
      <w:r w:rsidR="00FB57A0">
        <w:rPr>
          <w:lang w:val="es-CL"/>
        </w:rPr>
        <w:t>c</w:t>
      </w:r>
      <w:r w:rsidR="00BD5701">
        <w:rPr>
          <w:lang w:val="es-CL"/>
        </w:rPr>
        <w:t>ommerce, representando un 20,7 y un 20,2% respectivamente.</w:t>
      </w:r>
    </w:p>
    <w:p w14:paraId="615BB70B" w14:textId="77777777" w:rsidR="00756B4A" w:rsidRDefault="00756B4A" w:rsidP="00A96F4F">
      <w:pPr>
        <w:pStyle w:val="Ttulo2"/>
        <w:spacing w:line="360" w:lineRule="auto"/>
        <w:rPr>
          <w:rFonts w:ascii="Times New Roman" w:hAnsi="Times New Roman" w:cs="Times New Roman"/>
          <w:b/>
          <w:bCs/>
          <w:color w:val="auto"/>
          <w:sz w:val="24"/>
          <w:szCs w:val="24"/>
          <w:lang w:val="es-CL"/>
        </w:rPr>
      </w:pPr>
      <w:bookmarkStart w:id="35" w:name="_Toc215092663"/>
    </w:p>
    <w:p w14:paraId="399B7473" w14:textId="3CD20D79" w:rsidR="00F83DF3" w:rsidRDefault="00F83DF3" w:rsidP="00A96F4F">
      <w:pPr>
        <w:pStyle w:val="Ttulo2"/>
        <w:spacing w:line="360" w:lineRule="auto"/>
        <w:rPr>
          <w:rFonts w:ascii="Times New Roman" w:hAnsi="Times New Roman" w:cs="Times New Roman"/>
          <w:b/>
          <w:bCs/>
          <w:color w:val="auto"/>
          <w:sz w:val="24"/>
          <w:szCs w:val="24"/>
          <w:lang w:val="es-CL"/>
        </w:rPr>
      </w:pPr>
      <w:r w:rsidRPr="007C3E92">
        <w:rPr>
          <w:rFonts w:ascii="Times New Roman" w:hAnsi="Times New Roman" w:cs="Times New Roman"/>
          <w:b/>
          <w:bCs/>
          <w:color w:val="auto"/>
          <w:sz w:val="24"/>
          <w:szCs w:val="24"/>
          <w:lang w:val="es-CL"/>
        </w:rPr>
        <w:t>3.6 Conclusiones del estudio de mercado</w:t>
      </w:r>
      <w:bookmarkEnd w:id="35"/>
    </w:p>
    <w:p w14:paraId="445C618F" w14:textId="0B93A531" w:rsidR="004915E0" w:rsidRPr="004915E0" w:rsidRDefault="004915E0" w:rsidP="004915E0">
      <w:pPr>
        <w:spacing w:line="360" w:lineRule="auto"/>
        <w:jc w:val="both"/>
        <w:rPr>
          <w:lang w:val="es-CL"/>
        </w:rPr>
      </w:pPr>
      <w:r w:rsidRPr="004915E0">
        <w:rPr>
          <w:lang w:val="es-CL"/>
        </w:rPr>
        <w:t xml:space="preserve">El estudio de mercado realizado permite concluir que existe una demanda potencial consolidada para la apertura de una tienda de alimentos artesanales gourmet en Santiago de Chile, enfocada en los segmentos socioeconómicos ABC1 y C2. Los resultados muestran que la mayoría de los consumidores del público objetivo adquiere este tipo de productos con </w:t>
      </w:r>
      <w:r w:rsidR="007C6161">
        <w:rPr>
          <w:lang w:val="es-CL"/>
        </w:rPr>
        <w:t xml:space="preserve">cierta </w:t>
      </w:r>
      <w:r w:rsidRPr="004915E0">
        <w:rPr>
          <w:lang w:val="es-CL"/>
        </w:rPr>
        <w:t xml:space="preserve">regularidad, predominando una frecuencia de compra de entre una y tres veces al </w:t>
      </w:r>
      <w:r w:rsidRPr="004915E0">
        <w:rPr>
          <w:lang w:val="es-CL"/>
        </w:rPr>
        <w:lastRenderedPageBreak/>
        <w:t>mes. Este comportamiento confirma la existencia de un hábito de consumo estable, lo que sustenta la recurrencia necesaria para un negocio especializado en esta categoría.</w:t>
      </w:r>
    </w:p>
    <w:p w14:paraId="2717871D" w14:textId="77777777" w:rsidR="004915E0" w:rsidRPr="004915E0" w:rsidRDefault="004915E0" w:rsidP="004915E0">
      <w:pPr>
        <w:spacing w:line="360" w:lineRule="auto"/>
        <w:jc w:val="both"/>
        <w:rPr>
          <w:lang w:val="es-CL"/>
        </w:rPr>
      </w:pPr>
      <w:r w:rsidRPr="004915E0">
        <w:rPr>
          <w:lang w:val="es-CL"/>
        </w:rPr>
        <w:t>En cuanto al nivel de gasto, los hallazgos indican que cerca del 90% de los consumidores ABC1C2 desembolsa más de $10.000 por acto de compra, concentrándose principalmente en el rango de $20.000 a $34.999. Este ticket medio-alto reafirma la viabilidad de un modelo de negocio premium, diferenciado de la oferta masiva y orientado a consumidores con poder adquisitivo suficiente para sostener un emprendimiento de este tipo.</w:t>
      </w:r>
    </w:p>
    <w:p w14:paraId="4CA7270C" w14:textId="77777777" w:rsidR="004915E0" w:rsidRPr="004915E0" w:rsidRDefault="004915E0" w:rsidP="004915E0">
      <w:pPr>
        <w:spacing w:line="360" w:lineRule="auto"/>
        <w:jc w:val="both"/>
        <w:rPr>
          <w:lang w:val="es-CL"/>
        </w:rPr>
      </w:pPr>
      <w:r w:rsidRPr="004915E0">
        <w:rPr>
          <w:lang w:val="es-CL"/>
        </w:rPr>
        <w:t>Respecto al mix de productos, las categorías más demandadas corresponden a mermeladas, miel, quesos, aceites y condimentos, las cuales actúan como productos tractores dentro de la oferta gourmet. Estas categorías resultan estratégicas para captar al cliente objetivo y deben constituirse en la base de la propuesta comercial, complementadas por otras líneas de interés medio como pastas, conservas y charcutería.</w:t>
      </w:r>
    </w:p>
    <w:p w14:paraId="4391C416" w14:textId="20A49F01" w:rsidR="004915E0" w:rsidRPr="004915E0" w:rsidRDefault="004915E0" w:rsidP="004915E0">
      <w:pPr>
        <w:spacing w:line="360" w:lineRule="auto"/>
        <w:jc w:val="both"/>
        <w:rPr>
          <w:lang w:val="es-CL"/>
        </w:rPr>
      </w:pPr>
      <w:r w:rsidRPr="004915E0">
        <w:rPr>
          <w:lang w:val="es-CL"/>
        </w:rPr>
        <w:t xml:space="preserve">En relación con los atributos valorados, el factor más determinante en la decisión de compra es el sabor y la calidad superior de los productos, lo que coincide con la calificación más alta obtenida en la escala de importancia. A este atributo le siguen </w:t>
      </w:r>
      <w:r w:rsidR="0050746A" w:rsidRPr="004915E0">
        <w:rPr>
          <w:lang w:val="es-CL"/>
        </w:rPr>
        <w:t xml:space="preserve">el apoyo a pequeños emprendedores locales </w:t>
      </w:r>
      <w:r w:rsidR="0050746A">
        <w:rPr>
          <w:lang w:val="es-CL"/>
        </w:rPr>
        <w:t>de</w:t>
      </w:r>
      <w:r w:rsidR="0050746A" w:rsidRPr="004915E0">
        <w:rPr>
          <w:lang w:val="es-CL"/>
        </w:rPr>
        <w:t xml:space="preserve"> elaboración artesanal </w:t>
      </w:r>
      <w:r w:rsidR="0050746A">
        <w:rPr>
          <w:lang w:val="es-CL"/>
        </w:rPr>
        <w:t xml:space="preserve">y </w:t>
      </w:r>
      <w:r w:rsidRPr="004915E0">
        <w:rPr>
          <w:lang w:val="es-CL"/>
        </w:rPr>
        <w:t>la naturalidad y ausencia de químicos. Estos elementos refuerzan la necesidad de construir una propuesta de valor basada en la calidad intrínseca del producto, la autenticidad de su origen y la responsabilidad social del modelo de negocio.</w:t>
      </w:r>
    </w:p>
    <w:p w14:paraId="4A1C59D5" w14:textId="22706B3E" w:rsidR="004915E0" w:rsidRPr="004915E0" w:rsidRDefault="004915E0" w:rsidP="004915E0">
      <w:pPr>
        <w:spacing w:line="360" w:lineRule="auto"/>
        <w:jc w:val="both"/>
        <w:rPr>
          <w:lang w:val="es-CL"/>
        </w:rPr>
      </w:pPr>
      <w:r w:rsidRPr="004915E0">
        <w:rPr>
          <w:lang w:val="es-CL"/>
        </w:rPr>
        <w:t xml:space="preserve">Un hallazgo especialmente relevante </w:t>
      </w:r>
      <w:r w:rsidR="00A27D10">
        <w:rPr>
          <w:lang w:val="es-CL"/>
        </w:rPr>
        <w:t xml:space="preserve">para el presente caso de negocios </w:t>
      </w:r>
      <w:r w:rsidRPr="004915E0">
        <w:rPr>
          <w:lang w:val="es-CL"/>
        </w:rPr>
        <w:t>es la disposición a pagar un sobreprecio frente a alternativas industriales</w:t>
      </w:r>
      <w:r w:rsidR="00A27D10">
        <w:rPr>
          <w:lang w:val="es-CL"/>
        </w:rPr>
        <w:t xml:space="preserve"> de producción masiva</w:t>
      </w:r>
      <w:r w:rsidRPr="004915E0">
        <w:rPr>
          <w:lang w:val="es-CL"/>
        </w:rPr>
        <w:t xml:space="preserve">. El 87% de los consumidores ABC1C2 manifiesta estar dispuesto a pagar más, destacando un rango preferido de entre un 21% y un 30% adicional. Esta evidencia </w:t>
      </w:r>
      <w:r w:rsidR="00A27D10">
        <w:rPr>
          <w:lang w:val="es-CL"/>
        </w:rPr>
        <w:t xml:space="preserve">obtenida en el estudio de mercado </w:t>
      </w:r>
      <w:r w:rsidRPr="004915E0">
        <w:rPr>
          <w:lang w:val="es-CL"/>
        </w:rPr>
        <w:t xml:space="preserve">respalda la aplicación de una estrategia de </w:t>
      </w:r>
      <w:r w:rsidR="008D1220">
        <w:rPr>
          <w:lang w:val="es-CL"/>
        </w:rPr>
        <w:t>“</w:t>
      </w:r>
      <w:proofErr w:type="spellStart"/>
      <w:r w:rsidRPr="004915E0">
        <w:rPr>
          <w:lang w:val="es-CL"/>
        </w:rPr>
        <w:t>premium</w:t>
      </w:r>
      <w:proofErr w:type="spellEnd"/>
      <w:r w:rsidRPr="004915E0">
        <w:rPr>
          <w:lang w:val="es-CL"/>
        </w:rPr>
        <w:t xml:space="preserve"> </w:t>
      </w:r>
      <w:proofErr w:type="spellStart"/>
      <w:r w:rsidRPr="004915E0">
        <w:rPr>
          <w:lang w:val="es-CL"/>
        </w:rPr>
        <w:t>pricing</w:t>
      </w:r>
      <w:proofErr w:type="spellEnd"/>
      <w:r w:rsidR="008D1220">
        <w:rPr>
          <w:lang w:val="es-CL"/>
        </w:rPr>
        <w:t>”</w:t>
      </w:r>
      <w:r w:rsidRPr="004915E0">
        <w:rPr>
          <w:lang w:val="es-CL"/>
        </w:rPr>
        <w:t>, coherente con la naturaleza diferenciada del producto y con las expectativas del consumidor gourmet.</w:t>
      </w:r>
    </w:p>
    <w:p w14:paraId="3CAF120D" w14:textId="52364E60" w:rsidR="004915E0" w:rsidRPr="004915E0" w:rsidRDefault="004915E0" w:rsidP="004915E0">
      <w:pPr>
        <w:spacing w:line="360" w:lineRule="auto"/>
        <w:jc w:val="both"/>
        <w:rPr>
          <w:lang w:val="es-CL"/>
        </w:rPr>
      </w:pPr>
      <w:r w:rsidRPr="004915E0">
        <w:rPr>
          <w:lang w:val="es-CL"/>
        </w:rPr>
        <w:t xml:space="preserve">Finalmente, el análisis del canal de compra preferido confirma que la experiencia presencial constituye la principal vía de acceso a estos productos: el 72,7% del público objetivo privilegia las tiendas especializadas físicas, lo que resalta la importancia de diseñar un espacio que combine asesoría, degustaciones y un ambiente coherente con los valores </w:t>
      </w:r>
      <w:r w:rsidRPr="004915E0">
        <w:rPr>
          <w:lang w:val="es-CL"/>
        </w:rPr>
        <w:lastRenderedPageBreak/>
        <w:t xml:space="preserve">del consumidor. No obstante, también se observa un interés complementario en el canal digital, </w:t>
      </w:r>
      <w:r w:rsidR="008D1220" w:rsidRPr="004915E0">
        <w:rPr>
          <w:lang w:val="es-CL"/>
        </w:rPr>
        <w:t>que,</w:t>
      </w:r>
      <w:r w:rsidRPr="004915E0">
        <w:rPr>
          <w:lang w:val="es-CL"/>
        </w:rPr>
        <w:t xml:space="preserve"> si bien aparece con menor peso, representa una oportunidad de extensión y fidelización de clientes a través del e-commerce.</w:t>
      </w:r>
    </w:p>
    <w:p w14:paraId="2354561D" w14:textId="3AAF7A8D" w:rsidR="00A90847" w:rsidRDefault="004915E0" w:rsidP="007F4CA2">
      <w:pPr>
        <w:spacing w:line="360" w:lineRule="auto"/>
        <w:jc w:val="both"/>
        <w:rPr>
          <w:lang w:val="es-CL"/>
        </w:rPr>
      </w:pPr>
      <w:r w:rsidRPr="004915E0">
        <w:rPr>
          <w:lang w:val="es-CL"/>
        </w:rPr>
        <w:t>En síntesis, las conclusiones del estudio de mercado confirman que el proyecto cuenta con un público objetivo dispuesto, recurrente y con capacidad de gasto, que valora atributos diferenciales y que reconoce en el producto artesanal gourmet una propuesta con mayor calidad y sentido social. Estos hallazgos validan la hipótesis planteada y orientan el diseño de la tienda hacia una estrategia que priorice la calidad superior, la narrativa artesanal y la experiencia de compra presencial, complementada por un canal digital que permita ampliar la cobertura y consolidar la fidelización</w:t>
      </w:r>
      <w:r w:rsidR="00694DFC">
        <w:rPr>
          <w:lang w:val="es-CL"/>
        </w:rPr>
        <w:t xml:space="preserve">, y por tanto la </w:t>
      </w:r>
      <w:r w:rsidR="00437D8A">
        <w:rPr>
          <w:lang w:val="es-CL"/>
        </w:rPr>
        <w:t>viabilidad del negocio.</w:t>
      </w:r>
    </w:p>
    <w:p w14:paraId="116839CE" w14:textId="77777777" w:rsidR="007F4CA2" w:rsidRDefault="007F4CA2" w:rsidP="007F4CA2">
      <w:pPr>
        <w:spacing w:line="360" w:lineRule="auto"/>
        <w:jc w:val="both"/>
        <w:rPr>
          <w:b/>
          <w:bCs/>
          <w:lang w:val="es-CL"/>
        </w:rPr>
      </w:pPr>
    </w:p>
    <w:p w14:paraId="0045B39D" w14:textId="5EC1CC9C" w:rsidR="007F4CA2" w:rsidRDefault="007F4CA2" w:rsidP="00B43695">
      <w:pPr>
        <w:pStyle w:val="Ttulo2"/>
        <w:spacing w:line="360" w:lineRule="auto"/>
        <w:rPr>
          <w:rFonts w:ascii="Times New Roman" w:hAnsi="Times New Roman" w:cs="Times New Roman"/>
          <w:b/>
          <w:bCs/>
          <w:color w:val="auto"/>
          <w:sz w:val="24"/>
          <w:szCs w:val="24"/>
          <w:lang w:val="es-CL"/>
        </w:rPr>
      </w:pPr>
      <w:bookmarkStart w:id="36" w:name="_Toc215092664"/>
      <w:r w:rsidRPr="007C3E92">
        <w:rPr>
          <w:rFonts w:ascii="Times New Roman" w:hAnsi="Times New Roman" w:cs="Times New Roman"/>
          <w:b/>
          <w:bCs/>
          <w:color w:val="auto"/>
          <w:sz w:val="24"/>
          <w:szCs w:val="24"/>
          <w:lang w:val="es-CL"/>
        </w:rPr>
        <w:t>3.7 Perfil tipo o buyer persona</w:t>
      </w:r>
      <w:bookmarkEnd w:id="36"/>
    </w:p>
    <w:p w14:paraId="69F6FD5A" w14:textId="2496A9AE" w:rsidR="007F4CA2" w:rsidRPr="007F4CA2" w:rsidRDefault="007F4CA2" w:rsidP="007F4CA2">
      <w:pPr>
        <w:spacing w:line="360" w:lineRule="auto"/>
        <w:jc w:val="both"/>
        <w:rPr>
          <w:lang w:val="es-CL"/>
        </w:rPr>
      </w:pPr>
      <w:r w:rsidRPr="007F4CA2">
        <w:rPr>
          <w:lang w:val="es-CL"/>
        </w:rPr>
        <w:t>A partir de los resultados obtenidos en el estudio de mercado, se defin</w:t>
      </w:r>
      <w:r w:rsidR="00022882">
        <w:rPr>
          <w:lang w:val="es-CL"/>
        </w:rPr>
        <w:t>e</w:t>
      </w:r>
      <w:r w:rsidRPr="007F4CA2">
        <w:rPr>
          <w:lang w:val="es-CL"/>
        </w:rPr>
        <w:t xml:space="preserve"> el perfil tipo o buyer persona representativo del público objetivo de</w:t>
      </w:r>
      <w:r w:rsidR="003D7630">
        <w:rPr>
          <w:lang w:val="es-CL"/>
        </w:rPr>
        <w:t>l emprendimiento</w:t>
      </w:r>
      <w:r w:rsidRPr="007F4CA2">
        <w:rPr>
          <w:lang w:val="es-CL"/>
        </w:rPr>
        <w:t>. Este perfil permite comprender de manera cualitativa las motivaciones, hábitos y expectativas del consumidor ideal, aportando una visión más humana y operativa a los datos cuantitativos presentados previamente.</w:t>
      </w:r>
    </w:p>
    <w:p w14:paraId="2E1D5A8F" w14:textId="76577FE3" w:rsidR="007F4CA2" w:rsidRPr="007F4CA2" w:rsidRDefault="007F4CA2" w:rsidP="007F4CA2">
      <w:pPr>
        <w:spacing w:line="360" w:lineRule="auto"/>
        <w:jc w:val="both"/>
        <w:rPr>
          <w:lang w:val="es-CL"/>
        </w:rPr>
      </w:pPr>
      <w:r w:rsidRPr="007F4CA2">
        <w:rPr>
          <w:lang w:val="es-CL"/>
        </w:rPr>
        <w:t>El buyer persona sintetiza los principales rasgos del segmento ABC1 y C2 identificado como target del negocio: personas con poder adquisitivo medio-alto y alto, con interés por la alimentación saludable, el consumo responsable y la gastronomía local. En su mayoría, son hombres y mujeres entre 30 y 55 años, profesionales o ejecutivos, que residen en comunas del Gran Santiago como Providencia, Ñuñoa, Las Condes</w:t>
      </w:r>
      <w:r w:rsidR="00F04F22">
        <w:rPr>
          <w:lang w:val="es-CL"/>
        </w:rPr>
        <w:t xml:space="preserve">, </w:t>
      </w:r>
      <w:r w:rsidRPr="007F4CA2">
        <w:rPr>
          <w:lang w:val="es-CL"/>
        </w:rPr>
        <w:t>Vitacura</w:t>
      </w:r>
      <w:r w:rsidR="00F04F22">
        <w:rPr>
          <w:lang w:val="es-CL"/>
        </w:rPr>
        <w:t>, La Reina o Lo Barnechea</w:t>
      </w:r>
      <w:r w:rsidRPr="007F4CA2">
        <w:rPr>
          <w:lang w:val="es-CL"/>
        </w:rPr>
        <w:t>. Se caracterizan por ser consumidores informados, que valoran la calidad, la procedencia y la autenticidad de los productos que consumen.</w:t>
      </w:r>
    </w:p>
    <w:p w14:paraId="12C09667" w14:textId="4402B071" w:rsidR="007F4CA2" w:rsidRPr="00F04F22" w:rsidRDefault="007F4CA2" w:rsidP="007F4CA2">
      <w:pPr>
        <w:spacing w:line="360" w:lineRule="auto"/>
        <w:jc w:val="both"/>
        <w:rPr>
          <w:b/>
          <w:bCs/>
          <w:lang w:val="es-CL"/>
        </w:rPr>
      </w:pPr>
      <w:r w:rsidRPr="00F04F22">
        <w:rPr>
          <w:b/>
          <w:bCs/>
          <w:lang w:val="es-CL"/>
        </w:rPr>
        <w:t>Perfil general del comprador ideal</w:t>
      </w:r>
    </w:p>
    <w:p w14:paraId="76BFDC52" w14:textId="77777777" w:rsidR="007F4CA2" w:rsidRPr="007F4CA2" w:rsidRDefault="007F4CA2" w:rsidP="007F4CA2">
      <w:pPr>
        <w:spacing w:line="360" w:lineRule="auto"/>
        <w:jc w:val="both"/>
        <w:rPr>
          <w:lang w:val="es-CL"/>
        </w:rPr>
      </w:pPr>
      <w:r w:rsidRPr="007F4CA2">
        <w:rPr>
          <w:lang w:val="es-CL"/>
        </w:rPr>
        <w:t>Nombre representativo: María Ignacia Valdés</w:t>
      </w:r>
    </w:p>
    <w:p w14:paraId="39743518" w14:textId="77777777" w:rsidR="007F4CA2" w:rsidRPr="007F4CA2" w:rsidRDefault="007F4CA2" w:rsidP="007F4CA2">
      <w:pPr>
        <w:spacing w:line="360" w:lineRule="auto"/>
        <w:jc w:val="both"/>
        <w:rPr>
          <w:lang w:val="es-CL"/>
        </w:rPr>
      </w:pPr>
      <w:r w:rsidRPr="007F4CA2">
        <w:rPr>
          <w:lang w:val="es-CL"/>
        </w:rPr>
        <w:t>Edad: 38 años</w:t>
      </w:r>
    </w:p>
    <w:p w14:paraId="3A25B01D" w14:textId="77777777" w:rsidR="007F4CA2" w:rsidRPr="007F4CA2" w:rsidRDefault="007F4CA2" w:rsidP="007F4CA2">
      <w:pPr>
        <w:spacing w:line="360" w:lineRule="auto"/>
        <w:jc w:val="both"/>
        <w:rPr>
          <w:lang w:val="es-CL"/>
        </w:rPr>
      </w:pPr>
      <w:r w:rsidRPr="007F4CA2">
        <w:rPr>
          <w:lang w:val="es-CL"/>
        </w:rPr>
        <w:lastRenderedPageBreak/>
        <w:t>Estado civil: Casada, con un hijo en edad escolar.</w:t>
      </w:r>
    </w:p>
    <w:p w14:paraId="52E20C92" w14:textId="77777777" w:rsidR="007F4CA2" w:rsidRPr="007F4CA2" w:rsidRDefault="007F4CA2" w:rsidP="007F4CA2">
      <w:pPr>
        <w:spacing w:line="360" w:lineRule="auto"/>
        <w:jc w:val="both"/>
        <w:rPr>
          <w:lang w:val="es-CL"/>
        </w:rPr>
      </w:pPr>
      <w:r w:rsidRPr="007F4CA2">
        <w:rPr>
          <w:lang w:val="es-CL"/>
        </w:rPr>
        <w:t>Ocupación: Ingeniera comercial; trabaja en modalidad híbrida para una empresa de servicios financieros.</w:t>
      </w:r>
    </w:p>
    <w:p w14:paraId="4509142E" w14:textId="77777777" w:rsidR="007F4CA2" w:rsidRPr="007F4CA2" w:rsidRDefault="007F4CA2" w:rsidP="007F4CA2">
      <w:pPr>
        <w:spacing w:line="360" w:lineRule="auto"/>
        <w:jc w:val="both"/>
        <w:rPr>
          <w:lang w:val="es-CL"/>
        </w:rPr>
      </w:pPr>
      <w:r w:rsidRPr="007F4CA2">
        <w:rPr>
          <w:lang w:val="es-CL"/>
        </w:rPr>
        <w:t>Ingreso familiar mensual: $3.500.000 CLP aprox.</w:t>
      </w:r>
    </w:p>
    <w:p w14:paraId="08580C12" w14:textId="77777777" w:rsidR="007F4CA2" w:rsidRPr="007F4CA2" w:rsidRDefault="007F4CA2" w:rsidP="007F4CA2">
      <w:pPr>
        <w:spacing w:line="360" w:lineRule="auto"/>
        <w:jc w:val="both"/>
        <w:rPr>
          <w:lang w:val="es-CL"/>
        </w:rPr>
      </w:pPr>
      <w:r w:rsidRPr="007F4CA2">
        <w:rPr>
          <w:lang w:val="es-CL"/>
        </w:rPr>
        <w:t>Nivel educacional: Universitario completo o postgrado.</w:t>
      </w:r>
    </w:p>
    <w:p w14:paraId="34D3BC79" w14:textId="77777777" w:rsidR="007F4CA2" w:rsidRPr="007F4CA2" w:rsidRDefault="007F4CA2" w:rsidP="007F4CA2">
      <w:pPr>
        <w:spacing w:line="360" w:lineRule="auto"/>
        <w:jc w:val="both"/>
        <w:rPr>
          <w:lang w:val="es-CL"/>
        </w:rPr>
      </w:pPr>
      <w:r w:rsidRPr="007F4CA2">
        <w:rPr>
          <w:lang w:val="es-CL"/>
        </w:rPr>
        <w:t>Residencia: Comuna de Ñuñoa, Santiago.</w:t>
      </w:r>
    </w:p>
    <w:p w14:paraId="39F22EB2" w14:textId="77777777" w:rsidR="007F4CA2" w:rsidRPr="007F4CA2" w:rsidRDefault="007F4CA2" w:rsidP="007F4CA2">
      <w:pPr>
        <w:spacing w:line="360" w:lineRule="auto"/>
        <w:jc w:val="both"/>
        <w:rPr>
          <w:lang w:val="es-CL"/>
        </w:rPr>
      </w:pPr>
    </w:p>
    <w:p w14:paraId="1AF63A1C" w14:textId="77777777" w:rsidR="007F4CA2" w:rsidRPr="00463D7B" w:rsidRDefault="007F4CA2" w:rsidP="007F4CA2">
      <w:pPr>
        <w:spacing w:line="360" w:lineRule="auto"/>
        <w:jc w:val="both"/>
        <w:rPr>
          <w:b/>
          <w:bCs/>
          <w:lang w:val="es-CL"/>
        </w:rPr>
      </w:pPr>
      <w:r w:rsidRPr="00463D7B">
        <w:rPr>
          <w:b/>
          <w:bCs/>
          <w:lang w:val="es-CL"/>
        </w:rPr>
        <w:t>Hábitos de compra:</w:t>
      </w:r>
    </w:p>
    <w:p w14:paraId="731FF6AC" w14:textId="77777777" w:rsidR="007F4CA2" w:rsidRPr="007F4CA2" w:rsidRDefault="007F4CA2" w:rsidP="007F4CA2">
      <w:pPr>
        <w:spacing w:line="360" w:lineRule="auto"/>
        <w:jc w:val="both"/>
        <w:rPr>
          <w:lang w:val="es-CL"/>
        </w:rPr>
      </w:pPr>
      <w:r w:rsidRPr="007F4CA2">
        <w:rPr>
          <w:lang w:val="es-CL"/>
        </w:rPr>
        <w:t>Realiza sus compras principales en supermercados premium y tiendas especializadas. Visita ferias gourmet los fines de semana y busca constantemente nuevas experiencias gastronómicas. Utiliza aplicaciones móviles y plataformas online para comparar precios, conocer marcas locales y comprar productos diferenciados, principalmente los fines de semana.</w:t>
      </w:r>
    </w:p>
    <w:p w14:paraId="2C470EA9" w14:textId="77777777" w:rsidR="007F4CA2" w:rsidRPr="007F4CA2" w:rsidRDefault="007F4CA2" w:rsidP="007F4CA2">
      <w:pPr>
        <w:spacing w:line="360" w:lineRule="auto"/>
        <w:jc w:val="both"/>
        <w:rPr>
          <w:lang w:val="es-CL"/>
        </w:rPr>
      </w:pPr>
    </w:p>
    <w:p w14:paraId="3D0A2BB5" w14:textId="77777777" w:rsidR="007F4CA2" w:rsidRPr="00463D7B" w:rsidRDefault="007F4CA2" w:rsidP="007F4CA2">
      <w:pPr>
        <w:spacing w:line="360" w:lineRule="auto"/>
        <w:jc w:val="both"/>
        <w:rPr>
          <w:b/>
          <w:bCs/>
          <w:lang w:val="es-CL"/>
        </w:rPr>
      </w:pPr>
      <w:r w:rsidRPr="00463D7B">
        <w:rPr>
          <w:b/>
          <w:bCs/>
          <w:lang w:val="es-CL"/>
        </w:rPr>
        <w:t>Motivaciones:</w:t>
      </w:r>
    </w:p>
    <w:p w14:paraId="69ECC150" w14:textId="77777777" w:rsidR="007F4CA2" w:rsidRPr="007F4CA2" w:rsidRDefault="007F4CA2" w:rsidP="007F4CA2">
      <w:pPr>
        <w:spacing w:line="360" w:lineRule="auto"/>
        <w:jc w:val="both"/>
        <w:rPr>
          <w:lang w:val="es-CL"/>
        </w:rPr>
      </w:pPr>
      <w:r w:rsidRPr="007F4CA2">
        <w:rPr>
          <w:lang w:val="es-CL"/>
        </w:rPr>
        <w:t>Acceder a productos naturales, saludables y de origen conocido.</w:t>
      </w:r>
    </w:p>
    <w:p w14:paraId="1AFA2CD2" w14:textId="77777777" w:rsidR="007F4CA2" w:rsidRPr="007F4CA2" w:rsidRDefault="007F4CA2" w:rsidP="007F4CA2">
      <w:pPr>
        <w:spacing w:line="360" w:lineRule="auto"/>
        <w:jc w:val="both"/>
        <w:rPr>
          <w:lang w:val="es-CL"/>
        </w:rPr>
      </w:pPr>
      <w:r w:rsidRPr="007F4CA2">
        <w:rPr>
          <w:lang w:val="es-CL"/>
        </w:rPr>
        <w:t>Apoyar el trabajo de pequeños productores locales.</w:t>
      </w:r>
    </w:p>
    <w:p w14:paraId="75F8B7F3" w14:textId="77777777" w:rsidR="004C6B0E" w:rsidRDefault="007F4CA2" w:rsidP="007F4CA2">
      <w:pPr>
        <w:spacing w:line="360" w:lineRule="auto"/>
        <w:jc w:val="both"/>
        <w:rPr>
          <w:lang w:val="es-CL"/>
        </w:rPr>
      </w:pPr>
      <w:r w:rsidRPr="007F4CA2">
        <w:rPr>
          <w:lang w:val="es-CL"/>
        </w:rPr>
        <w:t>Descubrir sabores nuevos que representen el territorio chileno.</w:t>
      </w:r>
    </w:p>
    <w:p w14:paraId="3C23D0A4" w14:textId="4AD20438" w:rsidR="007F4CA2" w:rsidRPr="007F4CA2" w:rsidRDefault="007F4CA2" w:rsidP="007F4CA2">
      <w:pPr>
        <w:spacing w:line="360" w:lineRule="auto"/>
        <w:jc w:val="both"/>
        <w:rPr>
          <w:lang w:val="es-CL"/>
        </w:rPr>
      </w:pPr>
      <w:r w:rsidRPr="007F4CA2">
        <w:rPr>
          <w:lang w:val="es-CL"/>
        </w:rPr>
        <w:t>Sentir orgullo por consumir productos elaborados en Chile, con identidad.</w:t>
      </w:r>
    </w:p>
    <w:p w14:paraId="4507FBB2" w14:textId="77777777" w:rsidR="007F4CA2" w:rsidRPr="007F4CA2" w:rsidRDefault="007F4CA2" w:rsidP="007F4CA2">
      <w:pPr>
        <w:spacing w:line="360" w:lineRule="auto"/>
        <w:jc w:val="both"/>
        <w:rPr>
          <w:lang w:val="es-CL"/>
        </w:rPr>
      </w:pPr>
    </w:p>
    <w:p w14:paraId="5E4FA684" w14:textId="77777777" w:rsidR="007F4CA2" w:rsidRPr="00463D7B" w:rsidRDefault="007F4CA2" w:rsidP="007F4CA2">
      <w:pPr>
        <w:spacing w:line="360" w:lineRule="auto"/>
        <w:jc w:val="both"/>
        <w:rPr>
          <w:b/>
          <w:bCs/>
          <w:lang w:val="es-CL"/>
        </w:rPr>
      </w:pPr>
      <w:r w:rsidRPr="00463D7B">
        <w:rPr>
          <w:b/>
          <w:bCs/>
          <w:lang w:val="es-CL"/>
        </w:rPr>
        <w:t>Frustraciones o “puntos de dolor”:</w:t>
      </w:r>
    </w:p>
    <w:p w14:paraId="04A69208" w14:textId="77777777" w:rsidR="007F4CA2" w:rsidRPr="007F4CA2" w:rsidRDefault="007F4CA2" w:rsidP="007F4CA2">
      <w:pPr>
        <w:spacing w:line="360" w:lineRule="auto"/>
        <w:jc w:val="both"/>
        <w:rPr>
          <w:lang w:val="es-CL"/>
        </w:rPr>
      </w:pPr>
      <w:r w:rsidRPr="007F4CA2">
        <w:rPr>
          <w:lang w:val="es-CL"/>
        </w:rPr>
        <w:t>Dificultad para encontrar productos realmente artesanales con estándares de calidad constantes.</w:t>
      </w:r>
    </w:p>
    <w:p w14:paraId="0C662238" w14:textId="77777777" w:rsidR="007F4CA2" w:rsidRPr="007F4CA2" w:rsidRDefault="007F4CA2" w:rsidP="007F4CA2">
      <w:pPr>
        <w:spacing w:line="360" w:lineRule="auto"/>
        <w:jc w:val="both"/>
        <w:rPr>
          <w:lang w:val="es-CL"/>
        </w:rPr>
      </w:pPr>
      <w:r w:rsidRPr="007F4CA2">
        <w:rPr>
          <w:lang w:val="es-CL"/>
        </w:rPr>
        <w:t>Escasa trazabilidad en el mercado y falta de información sobre los productores.</w:t>
      </w:r>
    </w:p>
    <w:p w14:paraId="14E372F4" w14:textId="77777777" w:rsidR="007F4CA2" w:rsidRPr="007F4CA2" w:rsidRDefault="007F4CA2" w:rsidP="007F4CA2">
      <w:pPr>
        <w:spacing w:line="360" w:lineRule="auto"/>
        <w:jc w:val="both"/>
        <w:rPr>
          <w:lang w:val="es-CL"/>
        </w:rPr>
      </w:pPr>
      <w:r w:rsidRPr="007F4CA2">
        <w:rPr>
          <w:lang w:val="es-CL"/>
        </w:rPr>
        <w:lastRenderedPageBreak/>
        <w:t>Experiencias de compra poco inspiradoras o desconectadas del valor del producto.</w:t>
      </w:r>
    </w:p>
    <w:p w14:paraId="47C485C4" w14:textId="77777777" w:rsidR="00756B4A" w:rsidRDefault="00756B4A" w:rsidP="007F4CA2">
      <w:pPr>
        <w:spacing w:line="360" w:lineRule="auto"/>
        <w:jc w:val="both"/>
        <w:rPr>
          <w:b/>
          <w:bCs/>
          <w:lang w:val="es-CL"/>
        </w:rPr>
      </w:pPr>
    </w:p>
    <w:p w14:paraId="2F963AFD" w14:textId="168A03E7" w:rsidR="007F4CA2" w:rsidRPr="00463D7B" w:rsidRDefault="007F4CA2" w:rsidP="007F4CA2">
      <w:pPr>
        <w:spacing w:line="360" w:lineRule="auto"/>
        <w:jc w:val="both"/>
        <w:rPr>
          <w:b/>
          <w:bCs/>
          <w:lang w:val="es-CL"/>
        </w:rPr>
      </w:pPr>
      <w:r w:rsidRPr="00463D7B">
        <w:rPr>
          <w:b/>
          <w:bCs/>
          <w:lang w:val="es-CL"/>
        </w:rPr>
        <w:t>Comportamiento digital:</w:t>
      </w:r>
    </w:p>
    <w:p w14:paraId="3161CDA8" w14:textId="77777777" w:rsidR="007F4CA2" w:rsidRPr="007F4CA2" w:rsidRDefault="007F4CA2" w:rsidP="007F4CA2">
      <w:pPr>
        <w:spacing w:line="360" w:lineRule="auto"/>
        <w:jc w:val="both"/>
        <w:rPr>
          <w:lang w:val="es-CL"/>
        </w:rPr>
      </w:pPr>
      <w:r w:rsidRPr="007F4CA2">
        <w:rPr>
          <w:lang w:val="es-CL"/>
        </w:rPr>
        <w:t>Activa en redes sociales (Instagram, Pinterest y Facebook), sigue cuentas de cocina y emprendimientos gastronómicos. Prefiere comprar online cuando el sitio ofrece información clara, despacho rápido y empaque sustentable. Lee reseñas y valora la transparencia de las marcas.</w:t>
      </w:r>
    </w:p>
    <w:p w14:paraId="101B8664" w14:textId="77777777" w:rsidR="007F4CA2" w:rsidRPr="007F4CA2" w:rsidRDefault="007F4CA2" w:rsidP="007F4CA2">
      <w:pPr>
        <w:spacing w:line="360" w:lineRule="auto"/>
        <w:jc w:val="both"/>
        <w:rPr>
          <w:lang w:val="es-CL"/>
        </w:rPr>
      </w:pPr>
    </w:p>
    <w:p w14:paraId="0AFF7470" w14:textId="77777777" w:rsidR="007F4CA2" w:rsidRPr="00463D7B" w:rsidRDefault="007F4CA2" w:rsidP="007F4CA2">
      <w:pPr>
        <w:spacing w:line="360" w:lineRule="auto"/>
        <w:jc w:val="both"/>
        <w:rPr>
          <w:b/>
          <w:bCs/>
          <w:lang w:val="es-CL"/>
        </w:rPr>
      </w:pPr>
      <w:r w:rsidRPr="00463D7B">
        <w:rPr>
          <w:b/>
          <w:bCs/>
          <w:lang w:val="es-CL"/>
        </w:rPr>
        <w:t>Criterios de elección de tienda:</w:t>
      </w:r>
    </w:p>
    <w:p w14:paraId="1A593499" w14:textId="77777777" w:rsidR="007F4CA2" w:rsidRPr="007F4CA2" w:rsidRDefault="007F4CA2" w:rsidP="007F4CA2">
      <w:pPr>
        <w:spacing w:line="360" w:lineRule="auto"/>
        <w:jc w:val="both"/>
        <w:rPr>
          <w:lang w:val="es-CL"/>
        </w:rPr>
      </w:pPr>
      <w:r w:rsidRPr="007F4CA2">
        <w:rPr>
          <w:lang w:val="es-CL"/>
        </w:rPr>
        <w:t>Variedad de productos artesanales gourmet y saludables.</w:t>
      </w:r>
    </w:p>
    <w:p w14:paraId="1C0BD751" w14:textId="77777777" w:rsidR="007F4CA2" w:rsidRPr="007F4CA2" w:rsidRDefault="007F4CA2" w:rsidP="007F4CA2">
      <w:pPr>
        <w:spacing w:line="360" w:lineRule="auto"/>
        <w:jc w:val="both"/>
        <w:rPr>
          <w:lang w:val="es-CL"/>
        </w:rPr>
      </w:pPr>
      <w:r w:rsidRPr="007F4CA2">
        <w:rPr>
          <w:lang w:val="es-CL"/>
        </w:rPr>
        <w:t>Relato de origen claro y confianza en el productor.</w:t>
      </w:r>
    </w:p>
    <w:p w14:paraId="517E1FE1" w14:textId="77777777" w:rsidR="007F4CA2" w:rsidRPr="007F4CA2" w:rsidRDefault="007F4CA2" w:rsidP="007F4CA2">
      <w:pPr>
        <w:spacing w:line="360" w:lineRule="auto"/>
        <w:jc w:val="both"/>
        <w:rPr>
          <w:lang w:val="es-CL"/>
        </w:rPr>
      </w:pPr>
      <w:r w:rsidRPr="007F4CA2">
        <w:rPr>
          <w:lang w:val="es-CL"/>
        </w:rPr>
        <w:t>Experiencia de compra cálida y asesorada.</w:t>
      </w:r>
    </w:p>
    <w:p w14:paraId="1F4BFA21" w14:textId="77777777" w:rsidR="007F4CA2" w:rsidRPr="007F4CA2" w:rsidRDefault="007F4CA2" w:rsidP="007F4CA2">
      <w:pPr>
        <w:spacing w:line="360" w:lineRule="auto"/>
        <w:jc w:val="both"/>
        <w:rPr>
          <w:lang w:val="es-CL"/>
        </w:rPr>
      </w:pPr>
      <w:r w:rsidRPr="007F4CA2">
        <w:rPr>
          <w:lang w:val="es-CL"/>
        </w:rPr>
        <w:t>Posibilidad de comprar online y recibir en casa con buena presentación.</w:t>
      </w:r>
    </w:p>
    <w:p w14:paraId="40C7815B" w14:textId="77777777" w:rsidR="007F4CA2" w:rsidRPr="007F4CA2" w:rsidRDefault="007F4CA2" w:rsidP="007F4CA2">
      <w:pPr>
        <w:spacing w:line="360" w:lineRule="auto"/>
        <w:jc w:val="both"/>
        <w:rPr>
          <w:lang w:val="es-CL"/>
        </w:rPr>
      </w:pPr>
    </w:p>
    <w:p w14:paraId="40BA50D5" w14:textId="77777777" w:rsidR="007F4CA2" w:rsidRPr="00463D7B" w:rsidRDefault="007F4CA2" w:rsidP="007F4CA2">
      <w:pPr>
        <w:spacing w:line="360" w:lineRule="auto"/>
        <w:jc w:val="both"/>
        <w:rPr>
          <w:b/>
          <w:bCs/>
          <w:lang w:val="es-CL"/>
        </w:rPr>
      </w:pPr>
      <w:r w:rsidRPr="00463D7B">
        <w:rPr>
          <w:b/>
          <w:bCs/>
          <w:lang w:val="es-CL"/>
        </w:rPr>
        <w:t>Frase representativa:</w:t>
      </w:r>
    </w:p>
    <w:p w14:paraId="2DD5E3B1" w14:textId="77777777" w:rsidR="007F4CA2" w:rsidRPr="007F4CA2" w:rsidRDefault="007F4CA2" w:rsidP="007F4CA2">
      <w:pPr>
        <w:spacing w:line="360" w:lineRule="auto"/>
        <w:jc w:val="both"/>
        <w:rPr>
          <w:lang w:val="es-CL"/>
        </w:rPr>
      </w:pPr>
      <w:r w:rsidRPr="007F4CA2">
        <w:rPr>
          <w:lang w:val="es-CL"/>
        </w:rPr>
        <w:t>“Prefiero pagar un poco más si sé que lo que compro es auténtico, está bien hecho y ayuda a los pequeños productores chilenos.”</w:t>
      </w:r>
    </w:p>
    <w:p w14:paraId="78FD463D" w14:textId="3255BB07" w:rsidR="00A90847" w:rsidRDefault="007F4CA2" w:rsidP="007F4CA2">
      <w:pPr>
        <w:spacing w:line="360" w:lineRule="auto"/>
        <w:jc w:val="both"/>
        <w:rPr>
          <w:lang w:val="es-CL"/>
        </w:rPr>
      </w:pPr>
      <w:r w:rsidRPr="007F4CA2">
        <w:rPr>
          <w:lang w:val="es-CL"/>
        </w:rPr>
        <w:t>Este perfil representa al cliente ideal d</w:t>
      </w:r>
      <w:r w:rsidR="00B920A4">
        <w:rPr>
          <w:lang w:val="es-CL"/>
        </w:rPr>
        <w:t xml:space="preserve">e </w:t>
      </w:r>
      <w:r w:rsidR="00463D7B">
        <w:rPr>
          <w:lang w:val="es-CL"/>
        </w:rPr>
        <w:t>la tienda</w:t>
      </w:r>
      <w:r w:rsidRPr="007F4CA2">
        <w:rPr>
          <w:lang w:val="es-CL"/>
        </w:rPr>
        <w:t>, un consumidor exigente, consciente y emocionalmente vinculado con los valores de sostenibilidad, calidad y apoyo al emprendimiento local. A partir de este arquetipo se diseñarán las estrategias de posicionamiento, comunicación y marketing presentadas en el Capítulo 4, asegurando la coherencia entre la identidad del negocio y las expectativas reales del público objetivo.</w:t>
      </w:r>
      <w:r w:rsidR="00A90847">
        <w:rPr>
          <w:lang w:val="es-CL"/>
        </w:rPr>
        <w:br w:type="page"/>
      </w:r>
    </w:p>
    <w:p w14:paraId="13FF9A68" w14:textId="71CC2C70" w:rsidR="00A443EF" w:rsidRPr="00932C9A" w:rsidRDefault="00A443EF" w:rsidP="00413AD8">
      <w:pPr>
        <w:pStyle w:val="Ttulo1"/>
        <w:rPr>
          <w:rFonts w:ascii="Times New Roman" w:hAnsi="Times New Roman" w:cs="Times New Roman"/>
          <w:b/>
          <w:bCs/>
          <w:color w:val="auto"/>
          <w:sz w:val="24"/>
          <w:szCs w:val="24"/>
          <w:lang w:val="es-CL"/>
        </w:rPr>
      </w:pPr>
      <w:bookmarkStart w:id="37" w:name="_Toc215092665"/>
      <w:r w:rsidRPr="00932C9A">
        <w:rPr>
          <w:rFonts w:ascii="Times New Roman" w:hAnsi="Times New Roman" w:cs="Times New Roman"/>
          <w:b/>
          <w:bCs/>
          <w:color w:val="auto"/>
          <w:sz w:val="24"/>
          <w:szCs w:val="24"/>
          <w:lang w:val="es-CL"/>
        </w:rPr>
        <w:lastRenderedPageBreak/>
        <w:t>CAPÍTULO 4: PROPUESTA DE PLAN DE NEGOCIOS</w:t>
      </w:r>
      <w:bookmarkEnd w:id="37"/>
    </w:p>
    <w:p w14:paraId="4FD34FA3" w14:textId="77777777" w:rsidR="00A443EF" w:rsidRPr="003B0FDE" w:rsidRDefault="00A443EF" w:rsidP="00A443EF">
      <w:pPr>
        <w:spacing w:line="360" w:lineRule="auto"/>
        <w:jc w:val="both"/>
        <w:rPr>
          <w:lang w:val="es-419"/>
        </w:rPr>
      </w:pPr>
    </w:p>
    <w:p w14:paraId="0F0EB5E6" w14:textId="02ABFD10" w:rsidR="00421C5C" w:rsidRPr="00756B4A" w:rsidRDefault="00A443EF" w:rsidP="00756B4A">
      <w:pPr>
        <w:pStyle w:val="Ttulo2"/>
        <w:spacing w:line="360" w:lineRule="auto"/>
        <w:rPr>
          <w:rFonts w:ascii="Times New Roman" w:hAnsi="Times New Roman" w:cs="Times New Roman"/>
          <w:b/>
          <w:bCs/>
          <w:color w:val="auto"/>
          <w:sz w:val="24"/>
          <w:szCs w:val="24"/>
          <w:lang w:val="es-CL"/>
        </w:rPr>
      </w:pPr>
      <w:bookmarkStart w:id="38" w:name="_Toc215092666"/>
      <w:r w:rsidRPr="007C3E92">
        <w:rPr>
          <w:rFonts w:ascii="Times New Roman" w:hAnsi="Times New Roman" w:cs="Times New Roman"/>
          <w:b/>
          <w:bCs/>
          <w:color w:val="auto"/>
          <w:sz w:val="24"/>
          <w:szCs w:val="24"/>
          <w:lang w:val="es-CL"/>
        </w:rPr>
        <w:t>4.1 Definición del Servicio</w:t>
      </w:r>
      <w:bookmarkEnd w:id="38"/>
    </w:p>
    <w:p w14:paraId="5CFFD865" w14:textId="2B30D0F0" w:rsidR="00794679" w:rsidRPr="00794679" w:rsidRDefault="00794679" w:rsidP="00794679">
      <w:pPr>
        <w:spacing w:line="360" w:lineRule="auto"/>
        <w:jc w:val="both"/>
        <w:rPr>
          <w:lang w:val="es-CL"/>
        </w:rPr>
      </w:pPr>
      <w:r w:rsidRPr="00794679">
        <w:rPr>
          <w:lang w:val="es-CL"/>
        </w:rPr>
        <w:t>El servicio propuesto corresponde a la creación de una tienda gourmet híbrida</w:t>
      </w:r>
      <w:r w:rsidR="0033138B">
        <w:rPr>
          <w:lang w:val="es-CL"/>
        </w:rPr>
        <w:t xml:space="preserve"> </w:t>
      </w:r>
      <w:r w:rsidRPr="00794679">
        <w:rPr>
          <w:lang w:val="es-CL"/>
        </w:rPr>
        <w:t>con presencia física en Santiago de Chile y un canal de venta online con cobertura naciona</w:t>
      </w:r>
      <w:r w:rsidR="0033138B">
        <w:rPr>
          <w:lang w:val="es-CL"/>
        </w:rPr>
        <w:t>l</w:t>
      </w:r>
      <w:r w:rsidR="00977542">
        <w:rPr>
          <w:lang w:val="es-CL"/>
        </w:rPr>
        <w:t>,</w:t>
      </w:r>
      <w:r w:rsidR="0033138B">
        <w:rPr>
          <w:lang w:val="es-CL"/>
        </w:rPr>
        <w:t xml:space="preserve"> </w:t>
      </w:r>
      <w:r w:rsidRPr="00794679">
        <w:rPr>
          <w:lang w:val="es-CL"/>
        </w:rPr>
        <w:t>orientada a la comercialización de alimentos artesanales y gourmet producidos por pequeños emprendedores chilenos. Esta propuesta busca atender una tendencia creciente en los consumidores de los segmentos socioeconómicos ABC1 y C2, quienes muestran una preferencia por productos de alta calidad, saludables, con identidad local y elaborados de manera responsable.</w:t>
      </w:r>
    </w:p>
    <w:p w14:paraId="5E1D786D" w14:textId="61A82D13" w:rsidR="00794679" w:rsidRPr="00794679" w:rsidRDefault="00794679" w:rsidP="00794679">
      <w:pPr>
        <w:spacing w:line="360" w:lineRule="auto"/>
        <w:jc w:val="both"/>
        <w:rPr>
          <w:lang w:val="es-CL"/>
        </w:rPr>
      </w:pPr>
      <w:r w:rsidRPr="00794679">
        <w:rPr>
          <w:lang w:val="es-CL"/>
        </w:rPr>
        <w:t xml:space="preserve">La tienda funcionará como una plataforma de distribución y vitrina comercial para productores que, debido a su escala limitada, no logran acceder al </w:t>
      </w:r>
      <w:proofErr w:type="spellStart"/>
      <w:r w:rsidRPr="00794679">
        <w:rPr>
          <w:lang w:val="es-CL"/>
        </w:rPr>
        <w:t>retail</w:t>
      </w:r>
      <w:proofErr w:type="spellEnd"/>
      <w:r w:rsidRPr="00794679">
        <w:rPr>
          <w:lang w:val="es-CL"/>
        </w:rPr>
        <w:t xml:space="preserve"> tradicional. En este sentido, se constituye en un puente entre el productor artesanal y el consumidor final, generando un espacio en el que confluyen exclusividad, diferenciación y sostenibilidad.</w:t>
      </w:r>
    </w:p>
    <w:p w14:paraId="179D74D7" w14:textId="77777777" w:rsidR="00A85158" w:rsidRDefault="00A85158" w:rsidP="00794679">
      <w:pPr>
        <w:spacing w:line="360" w:lineRule="auto"/>
        <w:jc w:val="both"/>
        <w:rPr>
          <w:b/>
          <w:bCs/>
          <w:lang w:val="es-CL"/>
        </w:rPr>
      </w:pPr>
    </w:p>
    <w:p w14:paraId="7D40C1DC" w14:textId="3280F0AA" w:rsidR="00794679" w:rsidRPr="00794679" w:rsidRDefault="00794679" w:rsidP="00794679">
      <w:pPr>
        <w:spacing w:line="360" w:lineRule="auto"/>
        <w:jc w:val="both"/>
        <w:rPr>
          <w:b/>
          <w:bCs/>
          <w:lang w:val="es-CL"/>
        </w:rPr>
      </w:pPr>
      <w:r w:rsidRPr="00794679">
        <w:rPr>
          <w:b/>
          <w:bCs/>
          <w:lang w:val="es-CL"/>
        </w:rPr>
        <w:t>Concepto del servicio</w:t>
      </w:r>
    </w:p>
    <w:p w14:paraId="385A07DD" w14:textId="0E980FBC" w:rsidR="00794679" w:rsidRPr="00794679" w:rsidRDefault="00794679" w:rsidP="00794679">
      <w:pPr>
        <w:spacing w:line="360" w:lineRule="auto"/>
        <w:jc w:val="both"/>
        <w:rPr>
          <w:lang w:val="es-CL"/>
        </w:rPr>
      </w:pPr>
      <w:r w:rsidRPr="00794679">
        <w:rPr>
          <w:lang w:val="es-CL"/>
        </w:rPr>
        <w:t>El modelo de negocio combina dos dimensiones:</w:t>
      </w:r>
    </w:p>
    <w:p w14:paraId="70EC7556" w14:textId="77777777" w:rsidR="00794679" w:rsidRPr="00794679" w:rsidRDefault="00794679" w:rsidP="00713D5B">
      <w:pPr>
        <w:numPr>
          <w:ilvl w:val="0"/>
          <w:numId w:val="32"/>
        </w:numPr>
        <w:spacing w:line="360" w:lineRule="auto"/>
        <w:jc w:val="both"/>
        <w:rPr>
          <w:lang w:val="es-CL"/>
        </w:rPr>
      </w:pPr>
      <w:r w:rsidRPr="00794679">
        <w:rPr>
          <w:b/>
          <w:bCs/>
          <w:lang w:val="es-CL"/>
        </w:rPr>
        <w:t>Tienda física en Santiago</w:t>
      </w:r>
      <w:r w:rsidRPr="00794679">
        <w:rPr>
          <w:lang w:val="es-CL"/>
        </w:rPr>
        <w:t>: ubicada estratégicamente en un barrio de alto poder adquisitivo y afluencia de consumidores interesados en productos gourmet. El espacio ofrecerá una experiencia de compra inmersiva, basada en la selección especializada de productos, la posibilidad de degustaciones y un asesoramiento personalizado, elementos clave en la decisión de compra de este segmento (Kotler &amp; Keller, 2016).</w:t>
      </w:r>
    </w:p>
    <w:p w14:paraId="3A5E4C18" w14:textId="77777777" w:rsidR="00794679" w:rsidRDefault="00794679" w:rsidP="00713D5B">
      <w:pPr>
        <w:numPr>
          <w:ilvl w:val="0"/>
          <w:numId w:val="32"/>
        </w:numPr>
        <w:spacing w:line="360" w:lineRule="auto"/>
        <w:jc w:val="both"/>
        <w:rPr>
          <w:lang w:val="es-CL"/>
        </w:rPr>
      </w:pPr>
      <w:r w:rsidRPr="00794679">
        <w:rPr>
          <w:b/>
          <w:bCs/>
          <w:lang w:val="es-CL"/>
        </w:rPr>
        <w:t>Plataforma de e-commerce con despacho nacional</w:t>
      </w:r>
      <w:r w:rsidRPr="00794679">
        <w:rPr>
          <w:lang w:val="es-CL"/>
        </w:rPr>
        <w:t xml:space="preserve">: un canal digital que permitirá acceder a la oferta desde cualquier punto del país, asegurando un proceso de compra ágil, confiable y complementado con un sistema de distribución tercerizado. El canal online se plantea como motor de escalabilidad y acceso a clientes fuera de </w:t>
      </w:r>
      <w:r w:rsidRPr="00794679">
        <w:rPr>
          <w:lang w:val="es-CL"/>
        </w:rPr>
        <w:lastRenderedPageBreak/>
        <w:t>Santiago, integrando además estrategias de marketing digital para atraer y fidelizar al público objetivo.</w:t>
      </w:r>
    </w:p>
    <w:p w14:paraId="76EF9D84" w14:textId="77777777" w:rsidR="00A85158" w:rsidRDefault="00A85158" w:rsidP="001565F3">
      <w:pPr>
        <w:spacing w:line="360" w:lineRule="auto"/>
        <w:jc w:val="both"/>
        <w:rPr>
          <w:b/>
          <w:bCs/>
          <w:lang w:val="es-CL"/>
        </w:rPr>
      </w:pPr>
    </w:p>
    <w:p w14:paraId="6D6ED0C7" w14:textId="7B228906" w:rsidR="001565F3" w:rsidRPr="001565F3" w:rsidRDefault="001565F3" w:rsidP="001565F3">
      <w:pPr>
        <w:spacing w:line="360" w:lineRule="auto"/>
        <w:jc w:val="both"/>
        <w:rPr>
          <w:b/>
          <w:bCs/>
          <w:lang w:val="es-CL"/>
        </w:rPr>
      </w:pPr>
      <w:r w:rsidRPr="001565F3">
        <w:rPr>
          <w:b/>
          <w:bCs/>
          <w:lang w:val="es-CL"/>
        </w:rPr>
        <w:t>Portafolio de productos</w:t>
      </w:r>
    </w:p>
    <w:p w14:paraId="40CAB0DD" w14:textId="77777777" w:rsidR="00A85158" w:rsidRPr="00A85158" w:rsidRDefault="001565F3" w:rsidP="001565F3">
      <w:pPr>
        <w:spacing w:line="360" w:lineRule="auto"/>
        <w:jc w:val="both"/>
        <w:rPr>
          <w:lang w:val="es-CL"/>
        </w:rPr>
      </w:pPr>
      <w:r w:rsidRPr="00A85158">
        <w:rPr>
          <w:lang w:val="es-CL"/>
        </w:rPr>
        <w:t xml:space="preserve">La oferta estará conformada por un portafolio cuidadosamente desarrollado mediante selección artesanal gourmet, integrando atributos de calidad, innovación y autenticidad. </w:t>
      </w:r>
    </w:p>
    <w:p w14:paraId="4F4C50A9" w14:textId="617AD859" w:rsidR="001565F3" w:rsidRPr="001565F3" w:rsidRDefault="001565F3" w:rsidP="001565F3">
      <w:pPr>
        <w:spacing w:line="360" w:lineRule="auto"/>
        <w:jc w:val="both"/>
        <w:rPr>
          <w:lang w:val="es-CL"/>
        </w:rPr>
      </w:pPr>
      <w:r w:rsidRPr="001565F3">
        <w:rPr>
          <w:lang w:val="es-CL"/>
        </w:rPr>
        <w:t>Entre las categorías principales se encuentran:</w:t>
      </w:r>
    </w:p>
    <w:p w14:paraId="3DBF52AA" w14:textId="3CE9B14C" w:rsidR="001565F3" w:rsidRPr="001565F3" w:rsidRDefault="00882F51" w:rsidP="00713D5B">
      <w:pPr>
        <w:numPr>
          <w:ilvl w:val="0"/>
          <w:numId w:val="33"/>
        </w:numPr>
        <w:spacing w:line="360" w:lineRule="auto"/>
        <w:jc w:val="both"/>
        <w:rPr>
          <w:lang w:val="es-CL"/>
        </w:rPr>
      </w:pPr>
      <w:r>
        <w:rPr>
          <w:b/>
          <w:bCs/>
          <w:lang w:val="es-CL"/>
        </w:rPr>
        <w:t>Dulces para untar</w:t>
      </w:r>
      <w:r w:rsidR="001565F3" w:rsidRPr="001565F3">
        <w:rPr>
          <w:lang w:val="es-CL"/>
        </w:rPr>
        <w:t xml:space="preserve">: </w:t>
      </w:r>
      <w:r w:rsidR="000546E2">
        <w:rPr>
          <w:lang w:val="es-CL"/>
        </w:rPr>
        <w:t>Mermeladas</w:t>
      </w:r>
      <w:r w:rsidR="00C149AA">
        <w:rPr>
          <w:lang w:val="es-CL"/>
        </w:rPr>
        <w:t xml:space="preserve"> de sabores tradicionales como frutilla, mora</w:t>
      </w:r>
      <w:r w:rsidR="00707DC9">
        <w:rPr>
          <w:lang w:val="es-CL"/>
        </w:rPr>
        <w:t xml:space="preserve"> y arándanos. Incorporando </w:t>
      </w:r>
      <w:r w:rsidR="00A70341">
        <w:rPr>
          <w:lang w:val="es-CL"/>
        </w:rPr>
        <w:t xml:space="preserve">también dentro del mix </w:t>
      </w:r>
      <w:r w:rsidR="00A01FEC">
        <w:rPr>
          <w:lang w:val="es-CL"/>
        </w:rPr>
        <w:t xml:space="preserve">elaboraciones realizadas a partir de </w:t>
      </w:r>
      <w:r w:rsidR="00A70341">
        <w:rPr>
          <w:lang w:val="es-CL"/>
        </w:rPr>
        <w:t xml:space="preserve">frutos </w:t>
      </w:r>
      <w:r w:rsidR="00A1168C">
        <w:rPr>
          <w:lang w:val="es-CL"/>
        </w:rPr>
        <w:t xml:space="preserve">endémicos </w:t>
      </w:r>
      <w:r w:rsidR="00A70341">
        <w:rPr>
          <w:lang w:val="es-CL"/>
        </w:rPr>
        <w:t>como murta, maqui, calafate, piñones</w:t>
      </w:r>
      <w:r w:rsidR="00C149AA">
        <w:rPr>
          <w:lang w:val="es-CL"/>
        </w:rPr>
        <w:t xml:space="preserve"> </w:t>
      </w:r>
      <w:r w:rsidR="00A1168C">
        <w:rPr>
          <w:lang w:val="es-CL"/>
        </w:rPr>
        <w:t xml:space="preserve">y chañar, entre otros. </w:t>
      </w:r>
      <w:r w:rsidR="00C149AA">
        <w:rPr>
          <w:lang w:val="es-CL"/>
        </w:rPr>
        <w:t>Dulces de Leche</w:t>
      </w:r>
      <w:r w:rsidR="00A1168C">
        <w:rPr>
          <w:lang w:val="es-CL"/>
        </w:rPr>
        <w:t xml:space="preserve"> elaborados con leche de vaca</w:t>
      </w:r>
      <w:r w:rsidR="00CF4B9C">
        <w:rPr>
          <w:lang w:val="es-CL"/>
        </w:rPr>
        <w:t>, cabra y oveja.</w:t>
      </w:r>
    </w:p>
    <w:p w14:paraId="6FD3137B" w14:textId="3F7BAB7E" w:rsidR="001565F3" w:rsidRPr="001565F3" w:rsidRDefault="009C32A0" w:rsidP="00713D5B">
      <w:pPr>
        <w:numPr>
          <w:ilvl w:val="0"/>
          <w:numId w:val="33"/>
        </w:numPr>
        <w:spacing w:line="360" w:lineRule="auto"/>
        <w:jc w:val="both"/>
        <w:rPr>
          <w:lang w:val="es-CL"/>
        </w:rPr>
      </w:pPr>
      <w:r>
        <w:rPr>
          <w:b/>
          <w:bCs/>
          <w:lang w:val="es-CL"/>
        </w:rPr>
        <w:t>Miel de abejas</w:t>
      </w:r>
      <w:r w:rsidR="001565F3" w:rsidRPr="001565F3">
        <w:rPr>
          <w:lang w:val="es-CL"/>
        </w:rPr>
        <w:t xml:space="preserve">: </w:t>
      </w:r>
      <w:r w:rsidR="002E544A">
        <w:rPr>
          <w:lang w:val="es-CL"/>
        </w:rPr>
        <w:t xml:space="preserve">Miel pura 100% de abeja. Producida por pequeños </w:t>
      </w:r>
      <w:r w:rsidR="0078725B">
        <w:rPr>
          <w:lang w:val="es-CL"/>
        </w:rPr>
        <w:t>a</w:t>
      </w:r>
      <w:r w:rsidR="002E544A">
        <w:rPr>
          <w:lang w:val="es-CL"/>
        </w:rPr>
        <w:t>picultores de la Isla de Chiloé</w:t>
      </w:r>
      <w:r w:rsidR="0078725B">
        <w:rPr>
          <w:lang w:val="es-CL"/>
        </w:rPr>
        <w:t xml:space="preserve">. Estarán disponibles del tipo </w:t>
      </w:r>
      <w:proofErr w:type="spellStart"/>
      <w:r w:rsidR="0078725B">
        <w:rPr>
          <w:lang w:val="es-CL"/>
        </w:rPr>
        <w:t>monofloral</w:t>
      </w:r>
      <w:proofErr w:type="spellEnd"/>
      <w:r w:rsidR="0078725B">
        <w:rPr>
          <w:lang w:val="es-CL"/>
        </w:rPr>
        <w:t xml:space="preserve">, </w:t>
      </w:r>
      <w:proofErr w:type="spellStart"/>
      <w:r w:rsidR="0078725B">
        <w:rPr>
          <w:lang w:val="es-CL"/>
        </w:rPr>
        <w:t>multifloral</w:t>
      </w:r>
      <w:proofErr w:type="spellEnd"/>
      <w:r w:rsidR="0078725B">
        <w:rPr>
          <w:lang w:val="es-CL"/>
        </w:rPr>
        <w:t xml:space="preserve"> y de ulmo</w:t>
      </w:r>
      <w:r w:rsidR="00BE64CF">
        <w:rPr>
          <w:lang w:val="es-CL"/>
        </w:rPr>
        <w:t>, tanto en su versión tradicional como saborizada con maqui, murta y rosa mosqueta.</w:t>
      </w:r>
    </w:p>
    <w:p w14:paraId="0F9F39B7" w14:textId="5FC02024" w:rsidR="001565F3" w:rsidRPr="001565F3" w:rsidRDefault="009F778C" w:rsidP="00713D5B">
      <w:pPr>
        <w:numPr>
          <w:ilvl w:val="0"/>
          <w:numId w:val="33"/>
        </w:numPr>
        <w:spacing w:line="360" w:lineRule="auto"/>
        <w:jc w:val="both"/>
        <w:rPr>
          <w:lang w:val="es-CL"/>
        </w:rPr>
      </w:pPr>
      <w:r>
        <w:rPr>
          <w:b/>
          <w:bCs/>
          <w:lang w:val="es-CL"/>
        </w:rPr>
        <w:t>Quesos</w:t>
      </w:r>
      <w:r w:rsidR="001565F3" w:rsidRPr="001565F3">
        <w:rPr>
          <w:lang w:val="es-CL"/>
        </w:rPr>
        <w:t xml:space="preserve">: </w:t>
      </w:r>
      <w:r w:rsidR="00437497">
        <w:rPr>
          <w:lang w:val="es-CL"/>
        </w:rPr>
        <w:t xml:space="preserve">Producto artesanal del interior del país con recetas campestres, </w:t>
      </w:r>
      <w:r w:rsidR="000A16E9">
        <w:rPr>
          <w:lang w:val="es-CL"/>
        </w:rPr>
        <w:t>elaborados a partir de leches de vaca, oveja y cabra.</w:t>
      </w:r>
    </w:p>
    <w:p w14:paraId="6A75E7D6" w14:textId="2D2A7F52" w:rsidR="001565F3" w:rsidRPr="001565F3" w:rsidRDefault="009F778C" w:rsidP="00713D5B">
      <w:pPr>
        <w:numPr>
          <w:ilvl w:val="0"/>
          <w:numId w:val="33"/>
        </w:numPr>
        <w:spacing w:line="360" w:lineRule="auto"/>
        <w:jc w:val="both"/>
        <w:rPr>
          <w:lang w:val="es-CL"/>
        </w:rPr>
      </w:pPr>
      <w:r>
        <w:rPr>
          <w:b/>
          <w:bCs/>
          <w:lang w:val="es-CL"/>
        </w:rPr>
        <w:t>Condimentos</w:t>
      </w:r>
      <w:r w:rsidR="001565F3" w:rsidRPr="001565F3">
        <w:rPr>
          <w:lang w:val="es-CL"/>
        </w:rPr>
        <w:t xml:space="preserve">: </w:t>
      </w:r>
      <w:r w:rsidR="00F35F14">
        <w:rPr>
          <w:lang w:val="es-CL"/>
        </w:rPr>
        <w:t xml:space="preserve">Sal marina de Cáhuil, </w:t>
      </w:r>
      <w:r w:rsidR="00181386">
        <w:rPr>
          <w:lang w:val="es-CL"/>
        </w:rPr>
        <w:t xml:space="preserve">merkén de la Araucanía, pastas de ajo chilote destacan en </w:t>
      </w:r>
      <w:r w:rsidR="00094F44">
        <w:rPr>
          <w:lang w:val="es-CL"/>
        </w:rPr>
        <w:t>la oferta que estará disponible.</w:t>
      </w:r>
    </w:p>
    <w:p w14:paraId="484BEC16" w14:textId="6C89D7D9" w:rsidR="001565F3" w:rsidRDefault="009F778C" w:rsidP="00713D5B">
      <w:pPr>
        <w:numPr>
          <w:ilvl w:val="0"/>
          <w:numId w:val="33"/>
        </w:numPr>
        <w:spacing w:line="360" w:lineRule="auto"/>
        <w:jc w:val="both"/>
        <w:rPr>
          <w:lang w:val="es-CL"/>
        </w:rPr>
      </w:pPr>
      <w:r>
        <w:rPr>
          <w:b/>
          <w:bCs/>
          <w:lang w:val="es-CL"/>
        </w:rPr>
        <w:t>Aceites</w:t>
      </w:r>
      <w:r w:rsidR="001565F3" w:rsidRPr="001565F3">
        <w:rPr>
          <w:lang w:val="es-CL"/>
        </w:rPr>
        <w:t xml:space="preserve">: </w:t>
      </w:r>
      <w:r w:rsidR="00094F44">
        <w:rPr>
          <w:lang w:val="es-CL"/>
        </w:rPr>
        <w:t>Se dispondrá dentro de la oferta aceites de oliva extra vi</w:t>
      </w:r>
      <w:r w:rsidR="00055768">
        <w:rPr>
          <w:lang w:val="es-CL"/>
        </w:rPr>
        <w:t xml:space="preserve">rgen, elaborados </w:t>
      </w:r>
      <w:r w:rsidR="000F2C8C">
        <w:rPr>
          <w:lang w:val="es-CL"/>
        </w:rPr>
        <w:t xml:space="preserve">en los valles del Elqui y </w:t>
      </w:r>
      <w:r w:rsidR="00173159">
        <w:rPr>
          <w:lang w:val="es-CL"/>
        </w:rPr>
        <w:t>de Colchagua.</w:t>
      </w:r>
    </w:p>
    <w:p w14:paraId="388E6C2A" w14:textId="3DF751D3" w:rsidR="009F778C" w:rsidRDefault="009F778C" w:rsidP="00713D5B">
      <w:pPr>
        <w:numPr>
          <w:ilvl w:val="0"/>
          <w:numId w:val="33"/>
        </w:numPr>
        <w:spacing w:line="360" w:lineRule="auto"/>
        <w:jc w:val="both"/>
        <w:rPr>
          <w:lang w:val="es-CL"/>
        </w:rPr>
      </w:pPr>
      <w:r>
        <w:rPr>
          <w:b/>
          <w:bCs/>
          <w:lang w:val="es-CL"/>
        </w:rPr>
        <w:t>Huevos de campo</w:t>
      </w:r>
      <w:r w:rsidRPr="009F778C">
        <w:rPr>
          <w:lang w:val="es-CL"/>
        </w:rPr>
        <w:t>:</w:t>
      </w:r>
      <w:r>
        <w:rPr>
          <w:lang w:val="es-CL"/>
        </w:rPr>
        <w:t xml:space="preserve"> </w:t>
      </w:r>
      <w:r w:rsidR="00335B28">
        <w:rPr>
          <w:lang w:val="es-CL"/>
        </w:rPr>
        <w:t>Provenientes de gallinas campestres, libres de jaula</w:t>
      </w:r>
      <w:r w:rsidR="00A21CD6">
        <w:rPr>
          <w:lang w:val="es-CL"/>
        </w:rPr>
        <w:t xml:space="preserve"> y de pastoreo</w:t>
      </w:r>
      <w:r w:rsidR="002D18C0">
        <w:rPr>
          <w:lang w:val="es-CL"/>
        </w:rPr>
        <w:t>.</w:t>
      </w:r>
    </w:p>
    <w:p w14:paraId="77876255" w14:textId="57740A14" w:rsidR="009F778C" w:rsidRDefault="00105C73" w:rsidP="00713D5B">
      <w:pPr>
        <w:numPr>
          <w:ilvl w:val="0"/>
          <w:numId w:val="33"/>
        </w:numPr>
        <w:spacing w:line="360" w:lineRule="auto"/>
        <w:jc w:val="both"/>
        <w:rPr>
          <w:lang w:val="es-CL"/>
        </w:rPr>
      </w:pPr>
      <w:r>
        <w:rPr>
          <w:b/>
          <w:bCs/>
          <w:lang w:val="es-CL"/>
        </w:rPr>
        <w:t>Pastas</w:t>
      </w:r>
      <w:r w:rsidRPr="00105C73">
        <w:rPr>
          <w:lang w:val="es-CL"/>
        </w:rPr>
        <w:t>:</w:t>
      </w:r>
      <w:r w:rsidR="00BF47D4">
        <w:rPr>
          <w:lang w:val="es-CL"/>
        </w:rPr>
        <w:t xml:space="preserve"> Preparaciones artesanales </w:t>
      </w:r>
      <w:r w:rsidR="00837A90">
        <w:rPr>
          <w:lang w:val="es-CL"/>
        </w:rPr>
        <w:t xml:space="preserve">utilizando ingredientes seleccionados: </w:t>
      </w:r>
      <w:proofErr w:type="spellStart"/>
      <w:r w:rsidR="00D44917">
        <w:rPr>
          <w:lang w:val="es-CL"/>
        </w:rPr>
        <w:t>Fetuccini</w:t>
      </w:r>
      <w:proofErr w:type="spellEnd"/>
      <w:r w:rsidR="00D44917">
        <w:rPr>
          <w:lang w:val="es-CL"/>
        </w:rPr>
        <w:t xml:space="preserve"> y </w:t>
      </w:r>
      <w:proofErr w:type="spellStart"/>
      <w:r w:rsidR="00D44917">
        <w:rPr>
          <w:lang w:val="es-CL"/>
        </w:rPr>
        <w:t>Cacerecce</w:t>
      </w:r>
      <w:proofErr w:type="spellEnd"/>
      <w:r w:rsidR="00D44917">
        <w:rPr>
          <w:lang w:val="es-CL"/>
        </w:rPr>
        <w:t>, entre otras recetas.</w:t>
      </w:r>
    </w:p>
    <w:p w14:paraId="0AA50514" w14:textId="0390EEF7" w:rsidR="00105C73" w:rsidRDefault="00105C73" w:rsidP="00713D5B">
      <w:pPr>
        <w:numPr>
          <w:ilvl w:val="0"/>
          <w:numId w:val="33"/>
        </w:numPr>
        <w:spacing w:line="360" w:lineRule="auto"/>
        <w:jc w:val="both"/>
        <w:rPr>
          <w:lang w:val="es-CL"/>
        </w:rPr>
      </w:pPr>
      <w:r>
        <w:rPr>
          <w:b/>
          <w:bCs/>
          <w:lang w:val="es-CL"/>
        </w:rPr>
        <w:t>Conservas</w:t>
      </w:r>
      <w:r w:rsidRPr="00105C73">
        <w:rPr>
          <w:lang w:val="es-CL"/>
        </w:rPr>
        <w:t>:</w:t>
      </w:r>
      <w:r>
        <w:rPr>
          <w:lang w:val="es-CL"/>
        </w:rPr>
        <w:t xml:space="preserve"> </w:t>
      </w:r>
      <w:r w:rsidR="009F740C">
        <w:rPr>
          <w:lang w:val="es-CL"/>
        </w:rPr>
        <w:t>Selección de vegetales conservados en aceite de oliva</w:t>
      </w:r>
      <w:r w:rsidR="00EB5141">
        <w:rPr>
          <w:lang w:val="es-CL"/>
        </w:rPr>
        <w:t xml:space="preserve">, asegurando sabores y colores. Destacan ajíes, </w:t>
      </w:r>
      <w:r w:rsidR="00C112BC">
        <w:rPr>
          <w:lang w:val="es-CL"/>
        </w:rPr>
        <w:t xml:space="preserve">berenjenas y alcachofas. </w:t>
      </w:r>
    </w:p>
    <w:p w14:paraId="66FF211C" w14:textId="1A00B355" w:rsidR="00105C73" w:rsidRDefault="00105C73" w:rsidP="00713D5B">
      <w:pPr>
        <w:numPr>
          <w:ilvl w:val="0"/>
          <w:numId w:val="33"/>
        </w:numPr>
        <w:spacing w:line="360" w:lineRule="auto"/>
        <w:jc w:val="both"/>
        <w:rPr>
          <w:lang w:val="es-CL"/>
        </w:rPr>
      </w:pPr>
      <w:r>
        <w:rPr>
          <w:b/>
          <w:bCs/>
          <w:lang w:val="es-CL"/>
        </w:rPr>
        <w:lastRenderedPageBreak/>
        <w:t>Jugos</w:t>
      </w:r>
      <w:r w:rsidRPr="00105C73">
        <w:rPr>
          <w:lang w:val="es-CL"/>
        </w:rPr>
        <w:t>:</w:t>
      </w:r>
      <w:r>
        <w:rPr>
          <w:lang w:val="es-CL"/>
        </w:rPr>
        <w:t xml:space="preserve"> </w:t>
      </w:r>
      <w:r w:rsidR="00C112BC">
        <w:rPr>
          <w:lang w:val="es-CL"/>
        </w:rPr>
        <w:t xml:space="preserve">Naturales en su totalidad, sin adición de azúcar ni de agua, 100% fruta. Sabores como el maqui, el </w:t>
      </w:r>
      <w:proofErr w:type="spellStart"/>
      <w:r w:rsidR="00C112BC">
        <w:rPr>
          <w:lang w:val="es-CL"/>
        </w:rPr>
        <w:t>cranberry</w:t>
      </w:r>
      <w:proofErr w:type="spellEnd"/>
      <w:r w:rsidR="00C112BC">
        <w:rPr>
          <w:lang w:val="es-CL"/>
        </w:rPr>
        <w:t xml:space="preserve"> y la mandarina destacan dentro del mix.</w:t>
      </w:r>
    </w:p>
    <w:p w14:paraId="4478EA20" w14:textId="74C72369" w:rsidR="00105C73" w:rsidRDefault="00105C73" w:rsidP="00713D5B">
      <w:pPr>
        <w:numPr>
          <w:ilvl w:val="0"/>
          <w:numId w:val="33"/>
        </w:numPr>
        <w:spacing w:line="360" w:lineRule="auto"/>
        <w:jc w:val="both"/>
        <w:rPr>
          <w:lang w:val="es-CL"/>
        </w:rPr>
      </w:pPr>
      <w:r>
        <w:rPr>
          <w:b/>
          <w:bCs/>
          <w:lang w:val="es-CL"/>
        </w:rPr>
        <w:t>Charcutería</w:t>
      </w:r>
      <w:r w:rsidR="00405F30">
        <w:rPr>
          <w:b/>
          <w:bCs/>
          <w:lang w:val="es-CL"/>
        </w:rPr>
        <w:t xml:space="preserve"> campesina</w:t>
      </w:r>
      <w:r w:rsidRPr="00105C73">
        <w:rPr>
          <w:lang w:val="es-CL"/>
        </w:rPr>
        <w:t>:</w:t>
      </w:r>
      <w:r>
        <w:rPr>
          <w:lang w:val="es-CL"/>
        </w:rPr>
        <w:t xml:space="preserve"> </w:t>
      </w:r>
      <w:r w:rsidR="00405F30">
        <w:rPr>
          <w:lang w:val="es-CL"/>
        </w:rPr>
        <w:t>Recetas de la IX Región de la Araucanía</w:t>
      </w:r>
      <w:r w:rsidR="00C07DB1">
        <w:rPr>
          <w:lang w:val="es-CL"/>
        </w:rPr>
        <w:t xml:space="preserve">, </w:t>
      </w:r>
      <w:proofErr w:type="spellStart"/>
      <w:r w:rsidR="00C07DB1">
        <w:rPr>
          <w:lang w:val="es-CL"/>
        </w:rPr>
        <w:t>detacando</w:t>
      </w:r>
      <w:proofErr w:type="spellEnd"/>
      <w:r w:rsidR="00C07DB1">
        <w:rPr>
          <w:lang w:val="es-CL"/>
        </w:rPr>
        <w:t xml:space="preserve"> la </w:t>
      </w:r>
      <w:proofErr w:type="spellStart"/>
      <w:r w:rsidR="00C07DB1">
        <w:rPr>
          <w:lang w:val="es-CL"/>
        </w:rPr>
        <w:t>coppa</w:t>
      </w:r>
      <w:proofErr w:type="spellEnd"/>
      <w:r w:rsidR="00C07DB1">
        <w:rPr>
          <w:lang w:val="es-CL"/>
        </w:rPr>
        <w:t xml:space="preserve">, </w:t>
      </w:r>
      <w:r w:rsidR="00EF1954">
        <w:rPr>
          <w:lang w:val="es-CL"/>
        </w:rPr>
        <w:t>prosciutto y salchichón dentro de las variedades que se dispondrán en la tienda.</w:t>
      </w:r>
    </w:p>
    <w:p w14:paraId="3BBE9197" w14:textId="2ED2D70D" w:rsidR="00105C73" w:rsidRDefault="00105C73" w:rsidP="00713D5B">
      <w:pPr>
        <w:numPr>
          <w:ilvl w:val="0"/>
          <w:numId w:val="33"/>
        </w:numPr>
        <w:spacing w:line="360" w:lineRule="auto"/>
        <w:jc w:val="both"/>
        <w:rPr>
          <w:lang w:val="es-CL"/>
        </w:rPr>
      </w:pPr>
      <w:r>
        <w:rPr>
          <w:b/>
          <w:bCs/>
          <w:lang w:val="es-CL"/>
        </w:rPr>
        <w:t>Snacks</w:t>
      </w:r>
      <w:r w:rsidRPr="00105C73">
        <w:rPr>
          <w:lang w:val="es-CL"/>
        </w:rPr>
        <w:t>:</w:t>
      </w:r>
      <w:r>
        <w:rPr>
          <w:lang w:val="es-CL"/>
        </w:rPr>
        <w:t xml:space="preserve"> </w:t>
      </w:r>
      <w:r w:rsidR="00A835B5">
        <w:rPr>
          <w:lang w:val="es-CL"/>
        </w:rPr>
        <w:t xml:space="preserve">Elaborados </w:t>
      </w:r>
      <w:r w:rsidR="006A3700">
        <w:rPr>
          <w:lang w:val="es-CL"/>
        </w:rPr>
        <w:t>por el producto</w:t>
      </w:r>
      <w:r w:rsidR="00130732">
        <w:rPr>
          <w:lang w:val="es-CL"/>
        </w:rPr>
        <w:t>r</w:t>
      </w:r>
      <w:r w:rsidR="006A3700">
        <w:rPr>
          <w:lang w:val="es-CL"/>
        </w:rPr>
        <w:t xml:space="preserve"> </w:t>
      </w:r>
      <w:r w:rsidR="00A835B5">
        <w:rPr>
          <w:lang w:val="es-CL"/>
        </w:rPr>
        <w:t xml:space="preserve">a partir </w:t>
      </w:r>
      <w:r w:rsidR="0018767B">
        <w:rPr>
          <w:lang w:val="es-CL"/>
        </w:rPr>
        <w:t>papas cosechadas</w:t>
      </w:r>
      <w:r w:rsidR="006A3700">
        <w:rPr>
          <w:lang w:val="es-CL"/>
        </w:rPr>
        <w:t xml:space="preserve"> en su mismo campo. La oferta</w:t>
      </w:r>
      <w:r w:rsidR="00C954D1">
        <w:rPr>
          <w:lang w:val="es-CL"/>
        </w:rPr>
        <w:t xml:space="preserve"> contemplará a papas fritas producidas y elaboradas en Los Muermos, X Región de Los Lagos.</w:t>
      </w:r>
      <w:r w:rsidR="0018767B">
        <w:rPr>
          <w:lang w:val="es-CL"/>
        </w:rPr>
        <w:t xml:space="preserve"> </w:t>
      </w:r>
    </w:p>
    <w:p w14:paraId="755A089B" w14:textId="6B404AED" w:rsidR="00105C73" w:rsidRPr="001565F3" w:rsidRDefault="00105C73" w:rsidP="00713D5B">
      <w:pPr>
        <w:numPr>
          <w:ilvl w:val="0"/>
          <w:numId w:val="33"/>
        </w:numPr>
        <w:spacing w:line="360" w:lineRule="auto"/>
        <w:jc w:val="both"/>
        <w:rPr>
          <w:lang w:val="es-CL"/>
        </w:rPr>
      </w:pPr>
      <w:r>
        <w:rPr>
          <w:b/>
          <w:bCs/>
          <w:lang w:val="es-CL"/>
        </w:rPr>
        <w:t>Confituras</w:t>
      </w:r>
      <w:r w:rsidRPr="00105C73">
        <w:rPr>
          <w:lang w:val="es-CL"/>
        </w:rPr>
        <w:t>:</w:t>
      </w:r>
      <w:r>
        <w:rPr>
          <w:lang w:val="es-CL"/>
        </w:rPr>
        <w:t xml:space="preserve"> </w:t>
      </w:r>
      <w:r w:rsidR="00B071BA">
        <w:rPr>
          <w:lang w:val="es-CL"/>
        </w:rPr>
        <w:t xml:space="preserve">Preparaciones gourmet </w:t>
      </w:r>
      <w:r w:rsidR="006405B4">
        <w:rPr>
          <w:lang w:val="es-CL"/>
        </w:rPr>
        <w:t>elaboradas a partir de ingredientes seleccionados</w:t>
      </w:r>
      <w:r w:rsidR="00B26918">
        <w:rPr>
          <w:lang w:val="es-CL"/>
        </w:rPr>
        <w:t xml:space="preserve">. Destacan dentro del mix el </w:t>
      </w:r>
      <w:proofErr w:type="spellStart"/>
      <w:r w:rsidR="00B26918">
        <w:rPr>
          <w:lang w:val="es-CL"/>
        </w:rPr>
        <w:t>Chutney</w:t>
      </w:r>
      <w:proofErr w:type="spellEnd"/>
      <w:r w:rsidR="00B26918">
        <w:rPr>
          <w:lang w:val="es-CL"/>
        </w:rPr>
        <w:t xml:space="preserve"> de la Araucanía, la confitura de cebolla caramelizada </w:t>
      </w:r>
      <w:r w:rsidR="0075482D">
        <w:rPr>
          <w:lang w:val="es-CL"/>
        </w:rPr>
        <w:t>y las mermeladas de tomate.</w:t>
      </w:r>
    </w:p>
    <w:p w14:paraId="33060561" w14:textId="3AEFE2A8" w:rsidR="002D7AB7" w:rsidRDefault="002D7AB7" w:rsidP="001565F3">
      <w:pPr>
        <w:spacing w:line="360" w:lineRule="auto"/>
        <w:jc w:val="both"/>
        <w:rPr>
          <w:lang w:val="es-CL"/>
        </w:rPr>
      </w:pPr>
      <w:r>
        <w:rPr>
          <w:lang w:val="es-CL"/>
        </w:rPr>
        <w:t xml:space="preserve">En el anexo III se </w:t>
      </w:r>
      <w:r w:rsidR="00BA07F3">
        <w:rPr>
          <w:lang w:val="es-CL"/>
        </w:rPr>
        <w:t>comple</w:t>
      </w:r>
      <w:r w:rsidR="007452FF">
        <w:rPr>
          <w:lang w:val="es-CL"/>
        </w:rPr>
        <w:t xml:space="preserve">mentan las descripciones anteriores con imágenes de algunos de los productos </w:t>
      </w:r>
      <w:r w:rsidR="002314B6">
        <w:rPr>
          <w:lang w:val="es-CL"/>
        </w:rPr>
        <w:t>que la tienda ofrecerá</w:t>
      </w:r>
      <w:r w:rsidR="007452FF">
        <w:rPr>
          <w:lang w:val="es-CL"/>
        </w:rPr>
        <w:t xml:space="preserve"> </w:t>
      </w:r>
      <w:r w:rsidR="00CC6BD1">
        <w:rPr>
          <w:lang w:val="es-CL"/>
        </w:rPr>
        <w:t>para conformar la oferta de la tienda.</w:t>
      </w:r>
    </w:p>
    <w:p w14:paraId="23ACDEB0" w14:textId="185D3BFC" w:rsidR="001565F3" w:rsidRPr="001565F3" w:rsidRDefault="001565F3" w:rsidP="001565F3">
      <w:pPr>
        <w:spacing w:line="360" w:lineRule="auto"/>
        <w:jc w:val="both"/>
        <w:rPr>
          <w:lang w:val="es-CL"/>
        </w:rPr>
      </w:pPr>
      <w:r w:rsidRPr="001565F3">
        <w:rPr>
          <w:lang w:val="es-CL"/>
        </w:rPr>
        <w:t>La propuesta no se limita a la venta de productos, sino que integra una narrativa de origen que resalta la historia del productor y la tradición cultural detrás de cada alimento. Esta dimensión experiencial constituye un elemento diferenciador clave, ya que los consumidores gourmet valoran no solo el producto en sí, sino también su autenticidad y trazabilidad (</w:t>
      </w:r>
      <w:proofErr w:type="spellStart"/>
      <w:r w:rsidRPr="001565F3">
        <w:rPr>
          <w:lang w:val="es-CL"/>
        </w:rPr>
        <w:t>Tregear</w:t>
      </w:r>
      <w:proofErr w:type="spellEnd"/>
      <w:r w:rsidRPr="001565F3">
        <w:rPr>
          <w:lang w:val="es-CL"/>
        </w:rPr>
        <w:t xml:space="preserve"> et al., 2016).</w:t>
      </w:r>
    </w:p>
    <w:p w14:paraId="5C844675" w14:textId="77777777" w:rsidR="00A85158" w:rsidRDefault="00A85158" w:rsidP="001565F3">
      <w:pPr>
        <w:spacing w:line="360" w:lineRule="auto"/>
        <w:jc w:val="both"/>
        <w:rPr>
          <w:b/>
          <w:bCs/>
          <w:lang w:val="es-CL"/>
        </w:rPr>
      </w:pPr>
    </w:p>
    <w:p w14:paraId="69FC43AE" w14:textId="74B846E2" w:rsidR="001565F3" w:rsidRPr="001565F3" w:rsidRDefault="001565F3" w:rsidP="001565F3">
      <w:pPr>
        <w:spacing w:line="360" w:lineRule="auto"/>
        <w:jc w:val="both"/>
        <w:rPr>
          <w:b/>
          <w:bCs/>
          <w:lang w:val="es-CL"/>
        </w:rPr>
      </w:pPr>
      <w:r w:rsidRPr="001565F3">
        <w:rPr>
          <w:b/>
          <w:bCs/>
          <w:lang w:val="es-CL"/>
        </w:rPr>
        <w:t>Diferenciación del servicio</w:t>
      </w:r>
    </w:p>
    <w:p w14:paraId="0DBD6014" w14:textId="0F32C19E" w:rsidR="001565F3" w:rsidRPr="001565F3" w:rsidRDefault="001565F3" w:rsidP="001565F3">
      <w:pPr>
        <w:spacing w:line="360" w:lineRule="auto"/>
        <w:jc w:val="both"/>
        <w:rPr>
          <w:lang w:val="es-CL"/>
        </w:rPr>
      </w:pPr>
      <w:r w:rsidRPr="001565F3">
        <w:rPr>
          <w:lang w:val="es-CL"/>
        </w:rPr>
        <w:t xml:space="preserve">El servicio se diferencia del </w:t>
      </w:r>
      <w:proofErr w:type="spellStart"/>
      <w:r w:rsidRPr="001565F3">
        <w:rPr>
          <w:lang w:val="es-CL"/>
        </w:rPr>
        <w:t>retail</w:t>
      </w:r>
      <w:proofErr w:type="spellEnd"/>
      <w:r w:rsidRPr="001565F3">
        <w:rPr>
          <w:lang w:val="es-CL"/>
        </w:rPr>
        <w:t xml:space="preserve"> tradicional y de otras tiendas gourmet en tres aspectos fundamentales (ver Tabla </w:t>
      </w:r>
      <w:r w:rsidR="00EA6255" w:rsidRPr="003956AC">
        <w:rPr>
          <w:lang w:val="es-CL"/>
        </w:rPr>
        <w:t>6</w:t>
      </w:r>
      <w:r w:rsidRPr="001565F3">
        <w:rPr>
          <w:lang w:val="es-CL"/>
        </w:rPr>
        <w:t>):</w:t>
      </w:r>
    </w:p>
    <w:p w14:paraId="351B8807" w14:textId="77777777" w:rsidR="001565F3" w:rsidRPr="001565F3" w:rsidRDefault="001565F3" w:rsidP="00713D5B">
      <w:pPr>
        <w:numPr>
          <w:ilvl w:val="0"/>
          <w:numId w:val="34"/>
        </w:numPr>
        <w:spacing w:line="360" w:lineRule="auto"/>
        <w:jc w:val="both"/>
        <w:rPr>
          <w:lang w:val="es-CL"/>
        </w:rPr>
      </w:pPr>
      <w:r w:rsidRPr="001565F3">
        <w:rPr>
          <w:b/>
          <w:bCs/>
          <w:lang w:val="es-CL"/>
        </w:rPr>
        <w:t>Selección especializada y exclusiva</w:t>
      </w:r>
      <w:r w:rsidRPr="001565F3">
        <w:rPr>
          <w:lang w:val="es-CL"/>
        </w:rPr>
        <w:t>: portafolio limitado de productos de alta calidad, no masivos ni disponibles en grandes cadenas.</w:t>
      </w:r>
    </w:p>
    <w:p w14:paraId="7C3E472F" w14:textId="77777777" w:rsidR="001565F3" w:rsidRPr="001565F3" w:rsidRDefault="001565F3" w:rsidP="00713D5B">
      <w:pPr>
        <w:numPr>
          <w:ilvl w:val="0"/>
          <w:numId w:val="34"/>
        </w:numPr>
        <w:spacing w:line="360" w:lineRule="auto"/>
        <w:jc w:val="both"/>
        <w:rPr>
          <w:lang w:val="es-CL"/>
        </w:rPr>
      </w:pPr>
      <w:r w:rsidRPr="001565F3">
        <w:rPr>
          <w:b/>
          <w:bCs/>
          <w:lang w:val="es-CL"/>
        </w:rPr>
        <w:t>Relación con los productores</w:t>
      </w:r>
      <w:r w:rsidRPr="001565F3">
        <w:rPr>
          <w:lang w:val="es-CL"/>
        </w:rPr>
        <w:t>: se privilegia un modelo colaborativo que genera valor compartido, otorgando visibilidad a pequeños emprendedores nacionales.</w:t>
      </w:r>
    </w:p>
    <w:p w14:paraId="3E5D5D47" w14:textId="0AAEF7DC" w:rsidR="00B43695" w:rsidRPr="00756B4A" w:rsidRDefault="001565F3" w:rsidP="00756B4A">
      <w:pPr>
        <w:numPr>
          <w:ilvl w:val="0"/>
          <w:numId w:val="34"/>
        </w:numPr>
        <w:spacing w:line="360" w:lineRule="auto"/>
        <w:jc w:val="both"/>
        <w:rPr>
          <w:lang w:val="es-CL"/>
        </w:rPr>
      </w:pPr>
      <w:r w:rsidRPr="001565F3">
        <w:rPr>
          <w:b/>
          <w:bCs/>
          <w:lang w:val="es-CL"/>
        </w:rPr>
        <w:lastRenderedPageBreak/>
        <w:t>Experiencia híbrida de compra</w:t>
      </w:r>
      <w:r w:rsidRPr="001565F3">
        <w:rPr>
          <w:lang w:val="es-CL"/>
        </w:rPr>
        <w:t>: integración de tienda física y canal digital, lo que permite flexibilidad y conveniencia al consumidor moderno (Scarborough, 2014).</w:t>
      </w:r>
      <w:bookmarkStart w:id="39" w:name="_Toc214835583"/>
    </w:p>
    <w:p w14:paraId="29F0B8E2" w14:textId="2B1777D8" w:rsidR="00BD15D4" w:rsidRPr="00B52627" w:rsidRDefault="008D00E4" w:rsidP="00B52627">
      <w:pPr>
        <w:pStyle w:val="Cita"/>
        <w:spacing w:line="360" w:lineRule="auto"/>
        <w:rPr>
          <w:i w:val="0"/>
          <w:iCs w:val="0"/>
          <w:color w:val="auto"/>
          <w:lang w:val="es-CL"/>
        </w:rPr>
      </w:pPr>
      <w:r w:rsidRPr="00B52627">
        <w:rPr>
          <w:i w:val="0"/>
          <w:iCs w:val="0"/>
          <w:color w:val="auto"/>
          <w:lang w:val="es-CL"/>
        </w:rPr>
        <w:t>Tabla N°6</w:t>
      </w:r>
      <w:r w:rsidR="0007208D" w:rsidRPr="00B52627">
        <w:rPr>
          <w:i w:val="0"/>
          <w:iCs w:val="0"/>
          <w:color w:val="auto"/>
          <w:lang w:val="es-CL"/>
        </w:rPr>
        <w:t xml:space="preserve">: </w:t>
      </w:r>
      <w:r w:rsidR="002F6384" w:rsidRPr="00B52627">
        <w:rPr>
          <w:i w:val="0"/>
          <w:iCs w:val="0"/>
          <w:color w:val="auto"/>
          <w:lang w:val="es-CL"/>
        </w:rPr>
        <w:t>Comparación de la propuesta frente a competidores en el mercado gourmet chileno</w:t>
      </w:r>
      <w:bookmarkEnd w:id="39"/>
    </w:p>
    <w:p w14:paraId="3B16209A" w14:textId="2D2ACA7F" w:rsidR="00CC2F30" w:rsidRDefault="00A35ACF" w:rsidP="006128EE">
      <w:pPr>
        <w:spacing w:line="360" w:lineRule="auto"/>
        <w:jc w:val="both"/>
      </w:pPr>
      <w:r w:rsidRPr="00A35ACF">
        <w:rPr>
          <w:noProof/>
          <w:lang w:val="es-AR" w:eastAsia="es-AR"/>
        </w:rPr>
        <w:drawing>
          <wp:inline distT="0" distB="0" distL="0" distR="0" wp14:anchorId="2FCE1945" wp14:editId="74FF858B">
            <wp:extent cx="5612130" cy="2766695"/>
            <wp:effectExtent l="0" t="0" r="7620" b="0"/>
            <wp:docPr id="1356552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766695"/>
                    </a:xfrm>
                    <a:prstGeom prst="rect">
                      <a:avLst/>
                    </a:prstGeom>
                    <a:noFill/>
                    <a:ln>
                      <a:noFill/>
                    </a:ln>
                  </pic:spPr>
                </pic:pic>
              </a:graphicData>
            </a:graphic>
          </wp:inline>
        </w:drawing>
      </w:r>
    </w:p>
    <w:p w14:paraId="480B5F32" w14:textId="332ECB8C" w:rsidR="000665DC" w:rsidRPr="00756B4A" w:rsidRDefault="00A54111" w:rsidP="00756B4A">
      <w:pPr>
        <w:spacing w:line="360" w:lineRule="auto"/>
        <w:jc w:val="center"/>
        <w:rPr>
          <w:lang w:val="es-CL"/>
        </w:rPr>
      </w:pPr>
      <w:r w:rsidRPr="00A54111">
        <w:t>Nota. Elaboración propia a partir de datos del mercado gourmet en Chile.</w:t>
      </w:r>
    </w:p>
    <w:p w14:paraId="306491D5" w14:textId="6D9A0053" w:rsidR="002F6384" w:rsidRDefault="002F6384" w:rsidP="002F6384">
      <w:pPr>
        <w:spacing w:line="360" w:lineRule="auto"/>
        <w:jc w:val="both"/>
      </w:pPr>
      <w:r w:rsidRPr="00CC2F30">
        <w:t xml:space="preserve">El modelo híbrido articula productores, procesos de selección especializada, tienda física y plataforma online, como se observa en la </w:t>
      </w:r>
      <w:r>
        <w:t>Figura N°1</w:t>
      </w:r>
      <w:r w:rsidRPr="00CC2F30">
        <w:t>.</w:t>
      </w:r>
    </w:p>
    <w:p w14:paraId="4EB0FA1A" w14:textId="77777777" w:rsidR="000665DC" w:rsidRDefault="000665DC" w:rsidP="002F6384">
      <w:pPr>
        <w:spacing w:line="360" w:lineRule="auto"/>
        <w:jc w:val="both"/>
      </w:pPr>
    </w:p>
    <w:p w14:paraId="657D5EA3" w14:textId="77777777" w:rsidR="000665DC" w:rsidRDefault="000665DC" w:rsidP="002F6384">
      <w:pPr>
        <w:spacing w:line="360" w:lineRule="auto"/>
        <w:jc w:val="both"/>
      </w:pPr>
    </w:p>
    <w:p w14:paraId="7EAC3404" w14:textId="77777777" w:rsidR="000665DC" w:rsidRDefault="000665DC" w:rsidP="002F6384">
      <w:pPr>
        <w:spacing w:line="360" w:lineRule="auto"/>
        <w:jc w:val="both"/>
      </w:pPr>
    </w:p>
    <w:p w14:paraId="6E0D986B" w14:textId="77777777" w:rsidR="000665DC" w:rsidRDefault="000665DC" w:rsidP="002F6384">
      <w:pPr>
        <w:spacing w:line="360" w:lineRule="auto"/>
        <w:jc w:val="both"/>
      </w:pPr>
    </w:p>
    <w:p w14:paraId="5D4B387E" w14:textId="77777777" w:rsidR="000665DC" w:rsidRDefault="000665DC" w:rsidP="002F6384">
      <w:pPr>
        <w:spacing w:line="360" w:lineRule="auto"/>
        <w:jc w:val="both"/>
      </w:pPr>
    </w:p>
    <w:p w14:paraId="29195325" w14:textId="77777777" w:rsidR="00756B4A" w:rsidRDefault="00756B4A" w:rsidP="002F6384">
      <w:pPr>
        <w:spacing w:line="360" w:lineRule="auto"/>
        <w:jc w:val="both"/>
      </w:pPr>
    </w:p>
    <w:p w14:paraId="0E806841" w14:textId="77777777" w:rsidR="00756B4A" w:rsidRDefault="00756B4A" w:rsidP="002F6384">
      <w:pPr>
        <w:spacing w:line="360" w:lineRule="auto"/>
        <w:jc w:val="both"/>
      </w:pPr>
    </w:p>
    <w:p w14:paraId="2FCFECDF" w14:textId="77777777" w:rsidR="000665DC" w:rsidRDefault="000665DC" w:rsidP="002F6384">
      <w:pPr>
        <w:spacing w:line="360" w:lineRule="auto"/>
        <w:jc w:val="both"/>
      </w:pPr>
    </w:p>
    <w:p w14:paraId="76573C36" w14:textId="17EE69FB" w:rsidR="00CC2F30" w:rsidRDefault="00A54111" w:rsidP="00ED7526">
      <w:pPr>
        <w:pStyle w:val="figuras"/>
        <w:spacing w:line="360" w:lineRule="auto"/>
      </w:pPr>
      <w:bookmarkStart w:id="40" w:name="_Toc214835517"/>
      <w:r w:rsidRPr="00A54111">
        <w:lastRenderedPageBreak/>
        <w:t xml:space="preserve">Figura </w:t>
      </w:r>
      <w:r w:rsidR="00D437D8">
        <w:t>N°</w:t>
      </w:r>
      <w:r w:rsidRPr="00A54111">
        <w:t>1</w:t>
      </w:r>
      <w:r w:rsidR="00D437D8">
        <w:t>:</w:t>
      </w:r>
      <w:r w:rsidRPr="00A54111">
        <w:t xml:space="preserve"> Esquema del modelo híbrido de servicio</w:t>
      </w:r>
      <w:bookmarkEnd w:id="40"/>
    </w:p>
    <w:p w14:paraId="7453623C" w14:textId="3BB5FC33" w:rsidR="00F83C6A" w:rsidRDefault="0070187D" w:rsidP="0070187D">
      <w:pPr>
        <w:spacing w:line="259" w:lineRule="auto"/>
        <w:jc w:val="center"/>
        <w:rPr>
          <w:b/>
          <w:bCs/>
        </w:rPr>
      </w:pPr>
      <w:r w:rsidRPr="0070187D">
        <w:rPr>
          <w:b/>
          <w:bCs/>
          <w:noProof/>
          <w:lang w:val="es-AR" w:eastAsia="es-AR"/>
        </w:rPr>
        <w:drawing>
          <wp:inline distT="0" distB="0" distL="0" distR="0" wp14:anchorId="4F991575" wp14:editId="36AA442F">
            <wp:extent cx="5612130" cy="2964180"/>
            <wp:effectExtent l="0" t="0" r="7620" b="7620"/>
            <wp:docPr id="204964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44933" name=""/>
                    <pic:cNvPicPr/>
                  </pic:nvPicPr>
                  <pic:blipFill>
                    <a:blip r:embed="rId18"/>
                    <a:stretch>
                      <a:fillRect/>
                    </a:stretch>
                  </pic:blipFill>
                  <pic:spPr>
                    <a:xfrm>
                      <a:off x="0" y="0"/>
                      <a:ext cx="5612130" cy="2964180"/>
                    </a:xfrm>
                    <a:prstGeom prst="rect">
                      <a:avLst/>
                    </a:prstGeom>
                  </pic:spPr>
                </pic:pic>
              </a:graphicData>
            </a:graphic>
          </wp:inline>
        </w:drawing>
      </w:r>
    </w:p>
    <w:p w14:paraId="391FC348" w14:textId="77777777" w:rsidR="00F83C6A" w:rsidRDefault="00CC2F30" w:rsidP="00E3247E">
      <w:pPr>
        <w:spacing w:line="259" w:lineRule="auto"/>
        <w:jc w:val="center"/>
      </w:pPr>
      <w:r w:rsidRPr="004C4E0D">
        <w:t xml:space="preserve">Nota. </w:t>
      </w:r>
      <w:r w:rsidRPr="00CC2F30">
        <w:t>Elaboración propia.</w:t>
      </w:r>
    </w:p>
    <w:p w14:paraId="471B85CD" w14:textId="77777777" w:rsidR="000665DC" w:rsidRDefault="000665DC" w:rsidP="00FE227A">
      <w:pPr>
        <w:spacing w:line="360" w:lineRule="auto"/>
        <w:jc w:val="both"/>
        <w:rPr>
          <w:b/>
          <w:bCs/>
          <w:lang w:val="es-CL"/>
        </w:rPr>
      </w:pPr>
    </w:p>
    <w:p w14:paraId="3908AF5B" w14:textId="0007D24D" w:rsidR="00A85158" w:rsidRPr="00F83C6A" w:rsidRDefault="00F83C6A" w:rsidP="00FE227A">
      <w:pPr>
        <w:spacing w:line="360" w:lineRule="auto"/>
        <w:jc w:val="both"/>
        <w:rPr>
          <w:b/>
          <w:bCs/>
          <w:lang w:val="es-CL"/>
        </w:rPr>
      </w:pPr>
      <w:r w:rsidRPr="00F83C6A">
        <w:rPr>
          <w:b/>
          <w:bCs/>
          <w:lang w:val="es-CL"/>
        </w:rPr>
        <w:t>Proyección de valor para clientes y productores</w:t>
      </w:r>
    </w:p>
    <w:p w14:paraId="46AFFEA1" w14:textId="77777777" w:rsidR="00F83C6A" w:rsidRPr="00F83C6A" w:rsidRDefault="00F83C6A" w:rsidP="00713D5B">
      <w:pPr>
        <w:numPr>
          <w:ilvl w:val="0"/>
          <w:numId w:val="35"/>
        </w:numPr>
        <w:spacing w:line="360" w:lineRule="auto"/>
        <w:jc w:val="both"/>
        <w:rPr>
          <w:lang w:val="es-CL"/>
        </w:rPr>
      </w:pPr>
      <w:r w:rsidRPr="00F83C6A">
        <w:rPr>
          <w:b/>
          <w:bCs/>
          <w:lang w:val="es-CL"/>
        </w:rPr>
        <w:t>Clientes</w:t>
      </w:r>
      <w:r w:rsidRPr="00F83C6A">
        <w:rPr>
          <w:lang w:val="es-CL"/>
        </w:rPr>
        <w:t>: obtienen acceso a productos diferenciados, saludables y con identidad local, respaldados por una experiencia de compra premium tanto en el espacio físico como en el digital.</w:t>
      </w:r>
    </w:p>
    <w:p w14:paraId="68C8486B" w14:textId="77777777" w:rsidR="00F83C6A" w:rsidRPr="00F83C6A" w:rsidRDefault="00F83C6A" w:rsidP="00713D5B">
      <w:pPr>
        <w:numPr>
          <w:ilvl w:val="0"/>
          <w:numId w:val="35"/>
        </w:numPr>
        <w:spacing w:line="360" w:lineRule="auto"/>
        <w:jc w:val="both"/>
        <w:rPr>
          <w:lang w:val="es-CL"/>
        </w:rPr>
      </w:pPr>
      <w:r w:rsidRPr="00F83C6A">
        <w:rPr>
          <w:b/>
          <w:bCs/>
          <w:lang w:val="es-CL"/>
        </w:rPr>
        <w:t>Productores</w:t>
      </w:r>
      <w:r w:rsidRPr="00F83C6A">
        <w:rPr>
          <w:lang w:val="es-CL"/>
        </w:rPr>
        <w:t>: encuentran en la tienda un socio estratégico que les facilita el acceso a un mercado más amplio y de mayor poder adquisitivo, sin los costos de ingresar a grandes cadenas de distribución.</w:t>
      </w:r>
    </w:p>
    <w:p w14:paraId="668F1A38" w14:textId="339127CD" w:rsidR="00F83C6A" w:rsidRPr="00F83C6A" w:rsidRDefault="00F83C6A" w:rsidP="00FE227A">
      <w:pPr>
        <w:spacing w:line="360" w:lineRule="auto"/>
        <w:jc w:val="both"/>
        <w:rPr>
          <w:lang w:val="es-CL"/>
        </w:rPr>
      </w:pPr>
      <w:r w:rsidRPr="00F83C6A">
        <w:rPr>
          <w:lang w:val="es-CL"/>
        </w:rPr>
        <w:t>Este doble beneficio constituye el núcleo del servicio, consolidando la propuesta como un ecosistema donde productores y consumidores se ven igualmente favorecidos.</w:t>
      </w:r>
    </w:p>
    <w:p w14:paraId="6044EE1A" w14:textId="77777777" w:rsidR="00A85158" w:rsidRDefault="00A85158" w:rsidP="00FE227A">
      <w:pPr>
        <w:spacing w:line="360" w:lineRule="auto"/>
        <w:jc w:val="both"/>
        <w:rPr>
          <w:b/>
          <w:bCs/>
          <w:lang w:val="es-CL"/>
        </w:rPr>
      </w:pPr>
    </w:p>
    <w:p w14:paraId="59101DC0" w14:textId="2FC629F8" w:rsidR="00F83C6A" w:rsidRPr="00F83C6A" w:rsidRDefault="00F83C6A" w:rsidP="00FE227A">
      <w:pPr>
        <w:spacing w:line="360" w:lineRule="auto"/>
        <w:jc w:val="both"/>
        <w:rPr>
          <w:b/>
          <w:bCs/>
          <w:lang w:val="es-CL"/>
        </w:rPr>
      </w:pPr>
      <w:r w:rsidRPr="00F83C6A">
        <w:rPr>
          <w:b/>
          <w:bCs/>
          <w:lang w:val="es-CL"/>
        </w:rPr>
        <w:t>Integración con tendencias de mercado</w:t>
      </w:r>
    </w:p>
    <w:p w14:paraId="5A524177" w14:textId="77777777" w:rsidR="00F83C6A" w:rsidRPr="00F83C6A" w:rsidRDefault="00F83C6A" w:rsidP="00FE227A">
      <w:pPr>
        <w:spacing w:line="360" w:lineRule="auto"/>
        <w:jc w:val="both"/>
        <w:rPr>
          <w:lang w:val="es-CL"/>
        </w:rPr>
      </w:pPr>
      <w:r w:rsidRPr="00F83C6A">
        <w:rPr>
          <w:lang w:val="es-CL"/>
        </w:rPr>
        <w:t>La definición del servicio responde a tendencias actuales de consumo:</w:t>
      </w:r>
    </w:p>
    <w:p w14:paraId="20A64F98" w14:textId="77AED5A2" w:rsidR="00F83C6A" w:rsidRPr="00F83C6A" w:rsidRDefault="00F83C6A" w:rsidP="00713D5B">
      <w:pPr>
        <w:numPr>
          <w:ilvl w:val="0"/>
          <w:numId w:val="36"/>
        </w:numPr>
        <w:spacing w:line="360" w:lineRule="auto"/>
        <w:jc w:val="both"/>
        <w:rPr>
          <w:lang w:val="es-CL"/>
        </w:rPr>
      </w:pPr>
      <w:r w:rsidRPr="00F83C6A">
        <w:rPr>
          <w:lang w:val="es-CL"/>
        </w:rPr>
        <w:lastRenderedPageBreak/>
        <w:t>Mayor valoración por la alimentación saludable y responsable (</w:t>
      </w:r>
      <w:r w:rsidR="00957012" w:rsidRPr="00BF1E83">
        <w:t xml:space="preserve">Global </w:t>
      </w:r>
      <w:proofErr w:type="spellStart"/>
      <w:r w:rsidR="00957012" w:rsidRPr="00BF1E83">
        <w:t>Wellness</w:t>
      </w:r>
      <w:proofErr w:type="spellEnd"/>
      <w:r w:rsidR="00957012" w:rsidRPr="00BF1E83">
        <w:t xml:space="preserve"> </w:t>
      </w:r>
      <w:proofErr w:type="spellStart"/>
      <w:r w:rsidR="00957012" w:rsidRPr="00BF1E83">
        <w:t>Institute</w:t>
      </w:r>
      <w:proofErr w:type="spellEnd"/>
      <w:r w:rsidR="00957012">
        <w:t>, 2024</w:t>
      </w:r>
      <w:r w:rsidRPr="00F83C6A">
        <w:rPr>
          <w:lang w:val="es-CL"/>
        </w:rPr>
        <w:t>).</w:t>
      </w:r>
    </w:p>
    <w:p w14:paraId="27483A22" w14:textId="45A648A8" w:rsidR="00F83C6A" w:rsidRPr="00F83C6A" w:rsidRDefault="00F83C6A" w:rsidP="00713D5B">
      <w:pPr>
        <w:numPr>
          <w:ilvl w:val="0"/>
          <w:numId w:val="36"/>
        </w:numPr>
        <w:spacing w:line="360" w:lineRule="auto"/>
        <w:jc w:val="both"/>
        <w:rPr>
          <w:lang w:val="es-CL"/>
        </w:rPr>
      </w:pPr>
      <w:r w:rsidRPr="00F83C6A">
        <w:rPr>
          <w:lang w:val="es-CL"/>
        </w:rPr>
        <w:t>Interés por la compra de productos con relato de origen y conexión cultural</w:t>
      </w:r>
      <w:r w:rsidR="00F475A8">
        <w:rPr>
          <w:lang w:val="es-CL"/>
        </w:rPr>
        <w:t xml:space="preserve"> (</w:t>
      </w:r>
      <w:proofErr w:type="spellStart"/>
      <w:r w:rsidR="00524CCF">
        <w:rPr>
          <w:lang w:val="es-CL"/>
        </w:rPr>
        <w:t>Beverland</w:t>
      </w:r>
      <w:proofErr w:type="spellEnd"/>
      <w:r w:rsidR="00524CCF">
        <w:rPr>
          <w:lang w:val="es-CL"/>
        </w:rPr>
        <w:t>, 2005)</w:t>
      </w:r>
      <w:r w:rsidRPr="00F83C6A">
        <w:rPr>
          <w:lang w:val="es-CL"/>
        </w:rPr>
        <w:t>.</w:t>
      </w:r>
    </w:p>
    <w:p w14:paraId="18EB01DF" w14:textId="77777777" w:rsidR="00F83C6A" w:rsidRPr="00F83C6A" w:rsidRDefault="00F83C6A" w:rsidP="00713D5B">
      <w:pPr>
        <w:numPr>
          <w:ilvl w:val="0"/>
          <w:numId w:val="36"/>
        </w:numPr>
        <w:spacing w:line="360" w:lineRule="auto"/>
        <w:jc w:val="both"/>
        <w:rPr>
          <w:lang w:val="es-CL"/>
        </w:rPr>
      </w:pPr>
      <w:r w:rsidRPr="00F83C6A">
        <w:rPr>
          <w:lang w:val="es-CL"/>
        </w:rPr>
        <w:t>Creciente importancia del e-</w:t>
      </w:r>
      <w:proofErr w:type="spellStart"/>
      <w:r w:rsidRPr="00F83C6A">
        <w:rPr>
          <w:lang w:val="es-CL"/>
        </w:rPr>
        <w:t>commerce</w:t>
      </w:r>
      <w:proofErr w:type="spellEnd"/>
      <w:r w:rsidRPr="00F83C6A">
        <w:rPr>
          <w:lang w:val="es-CL"/>
        </w:rPr>
        <w:t xml:space="preserve"> y </w:t>
      </w:r>
      <w:proofErr w:type="spellStart"/>
      <w:r w:rsidRPr="00F83C6A">
        <w:rPr>
          <w:lang w:val="es-CL"/>
        </w:rPr>
        <w:t>delivery</w:t>
      </w:r>
      <w:proofErr w:type="spellEnd"/>
      <w:r w:rsidRPr="00F83C6A">
        <w:rPr>
          <w:lang w:val="es-CL"/>
        </w:rPr>
        <w:t xml:space="preserve"> como canales complementarios de distribución (</w:t>
      </w:r>
      <w:proofErr w:type="spellStart"/>
      <w:r w:rsidRPr="00F83C6A">
        <w:rPr>
          <w:lang w:val="es-CL"/>
        </w:rPr>
        <w:t>NielsenIQ</w:t>
      </w:r>
      <w:proofErr w:type="spellEnd"/>
      <w:r w:rsidRPr="00F83C6A">
        <w:rPr>
          <w:lang w:val="es-CL"/>
        </w:rPr>
        <w:t>, 2022).</w:t>
      </w:r>
    </w:p>
    <w:p w14:paraId="0AB3817C" w14:textId="355CA9CB" w:rsidR="00F83C6A" w:rsidRPr="00F83C6A" w:rsidRDefault="00F83C6A" w:rsidP="00713D5B">
      <w:pPr>
        <w:numPr>
          <w:ilvl w:val="0"/>
          <w:numId w:val="36"/>
        </w:numPr>
        <w:spacing w:line="360" w:lineRule="auto"/>
        <w:jc w:val="both"/>
        <w:rPr>
          <w:lang w:val="es-CL"/>
        </w:rPr>
      </w:pPr>
      <w:r w:rsidRPr="00F83C6A">
        <w:rPr>
          <w:lang w:val="es-CL"/>
        </w:rPr>
        <w:t>Fuerte inclinación hacia el apoyo a emprendimientos locales y la economía colaborativa</w:t>
      </w:r>
      <w:r w:rsidR="00E80EE6">
        <w:rPr>
          <w:lang w:val="es-CL"/>
        </w:rPr>
        <w:t xml:space="preserve"> (Donoso &amp; Lara</w:t>
      </w:r>
      <w:r w:rsidR="009B7A32">
        <w:rPr>
          <w:lang w:val="es-CL"/>
        </w:rPr>
        <w:t>, 2021)</w:t>
      </w:r>
      <w:r w:rsidRPr="00F83C6A">
        <w:rPr>
          <w:lang w:val="es-CL"/>
        </w:rPr>
        <w:t>.</w:t>
      </w:r>
    </w:p>
    <w:p w14:paraId="237B31BD" w14:textId="4F6F4192" w:rsidR="00F83C6A" w:rsidRPr="00F83C6A" w:rsidRDefault="00F83C6A" w:rsidP="00FE227A">
      <w:pPr>
        <w:spacing w:line="360" w:lineRule="auto"/>
        <w:jc w:val="both"/>
        <w:rPr>
          <w:lang w:val="es-CL"/>
        </w:rPr>
      </w:pPr>
      <w:r w:rsidRPr="00F83C6A">
        <w:rPr>
          <w:lang w:val="es-CL"/>
        </w:rPr>
        <w:t>En este sentido, la tienda se posiciona como una respuesta a una necesidad latente: la inexistencia de un espacio que articule de manera profesional la oferta artesanal con la demanda gourmet de los segmentos socioeconómicos altos en Chile.</w:t>
      </w:r>
      <w:r w:rsidR="004A7B7C">
        <w:rPr>
          <w:lang w:val="es-CL"/>
        </w:rPr>
        <w:t xml:space="preserve"> </w:t>
      </w:r>
      <w:r w:rsidR="004A7B7C" w:rsidRPr="004A7B7C">
        <w:rPr>
          <w:lang w:val="es-CL"/>
        </w:rPr>
        <w:t xml:space="preserve">Estas tendencias, observadas tanto a nivel internacional como nacional, sustentan la </w:t>
      </w:r>
      <w:r w:rsidR="009727BC">
        <w:rPr>
          <w:lang w:val="es-CL"/>
        </w:rPr>
        <w:t>coherencia</w:t>
      </w:r>
      <w:r w:rsidR="004A7B7C" w:rsidRPr="004A7B7C">
        <w:rPr>
          <w:lang w:val="es-CL"/>
        </w:rPr>
        <w:t xml:space="preserve"> y oportunidad de la propuesta, que responde a un consumidor más informado, digital y comprometido con el origen de los productos que consume.</w:t>
      </w:r>
    </w:p>
    <w:p w14:paraId="3B6BEA60" w14:textId="53D1A4C2" w:rsidR="00985A5C" w:rsidRDefault="00985A5C">
      <w:pPr>
        <w:spacing w:line="259" w:lineRule="auto"/>
      </w:pPr>
      <w:r>
        <w:br w:type="page"/>
      </w:r>
    </w:p>
    <w:p w14:paraId="370E5536" w14:textId="77777777" w:rsidR="00A11ABA" w:rsidRPr="007C3E92" w:rsidRDefault="00A11ABA" w:rsidP="00756B4A">
      <w:pPr>
        <w:pStyle w:val="Ttulo2"/>
        <w:spacing w:line="360" w:lineRule="auto"/>
        <w:rPr>
          <w:rFonts w:ascii="Times New Roman" w:hAnsi="Times New Roman" w:cs="Times New Roman"/>
          <w:b/>
          <w:bCs/>
          <w:color w:val="auto"/>
          <w:sz w:val="24"/>
          <w:szCs w:val="24"/>
          <w:lang w:val="es-CL"/>
        </w:rPr>
      </w:pPr>
      <w:bookmarkStart w:id="41" w:name="_Toc215092667"/>
      <w:r w:rsidRPr="007C3E92">
        <w:rPr>
          <w:rFonts w:ascii="Times New Roman" w:hAnsi="Times New Roman" w:cs="Times New Roman"/>
          <w:b/>
          <w:bCs/>
          <w:color w:val="auto"/>
          <w:sz w:val="24"/>
          <w:szCs w:val="24"/>
          <w:lang w:val="es-CL"/>
        </w:rPr>
        <w:lastRenderedPageBreak/>
        <w:t>4.2 Propuesta de valor</w:t>
      </w:r>
      <w:bookmarkEnd w:id="41"/>
    </w:p>
    <w:p w14:paraId="451A7FDA" w14:textId="77777777" w:rsidR="00A11ABA" w:rsidRDefault="00A11ABA" w:rsidP="00A11ABA">
      <w:pPr>
        <w:spacing w:line="360" w:lineRule="auto"/>
        <w:jc w:val="both"/>
      </w:pPr>
      <w:r>
        <w:t>La propuesta de valor de Emporio San Ignacio se centra en ofrecer una experiencia de compra única que combine la excelencia gastronómica con la autenticidad cultural y el compromiso social. Su esencia radica en conectar a consumidores exigentes con productores locales de alimentos artesanales y gourmet, generando un ecosistema donde calidad, origen y propósito convergen en un mismo espacio.</w:t>
      </w:r>
    </w:p>
    <w:p w14:paraId="4EC3B47E" w14:textId="6F852B71" w:rsidR="00A11ABA" w:rsidRDefault="00A11ABA" w:rsidP="00A11ABA">
      <w:pPr>
        <w:spacing w:line="360" w:lineRule="auto"/>
        <w:jc w:val="both"/>
      </w:pPr>
      <w:r>
        <w:t>El valor que Emporio San Ignacio entrega a sus clientes va más allá de la simple adquisición de un producto: propone una experiencia integral que une el sabor, la historia y la identidad del territorio chileno. Cada artículo disponible en la tienda</w:t>
      </w:r>
      <w:r w:rsidR="00B61FB7">
        <w:t xml:space="preserve">, </w:t>
      </w:r>
      <w:r>
        <w:t xml:space="preserve">desde una mermelada de calafate proveniente de la Patagonia </w:t>
      </w:r>
      <w:r w:rsidR="005B70D5">
        <w:t xml:space="preserve">chilena </w:t>
      </w:r>
      <w:r>
        <w:t xml:space="preserve">hasta </w:t>
      </w:r>
      <w:r w:rsidR="005B70D5">
        <w:t>orégano cosechado</w:t>
      </w:r>
      <w:r w:rsidR="00AB5159">
        <w:t xml:space="preserve"> y envasado manualmente en el Valle de Azapa, en el extremo nort</w:t>
      </w:r>
      <w:r w:rsidR="006504A9">
        <w:t>e,</w:t>
      </w:r>
      <w:r>
        <w:t xml:space="preserve"> refleja una narrativa de origen que enriquece la decisión de compra y refuerza el vínculo emocional con la marca. Este relato de autenticidad se convierte en un factor diferenciador clave, ya que los consumidores de los segmentos ABC1 y C2 identificados en el estudio de mercado valoran especialmente la procedencia, la elaboración artesanal y el apoyo a pequeños emprendedores locales.</w:t>
      </w:r>
    </w:p>
    <w:p w14:paraId="064BFE77" w14:textId="21ACB227" w:rsidR="00A11ABA" w:rsidRDefault="00A11ABA" w:rsidP="00A11ABA">
      <w:pPr>
        <w:spacing w:line="360" w:lineRule="auto"/>
        <w:jc w:val="both"/>
      </w:pPr>
      <w:r>
        <w:t>La propuesta de valor se sustenta en tres pilares fundamentales.</w:t>
      </w:r>
      <w:r w:rsidR="00761282">
        <w:t xml:space="preserve"> </w:t>
      </w:r>
      <w:r>
        <w:t>El primero es la calidad superior del producto, garantizada mediante una selección especializada de alimentos elaborados con ingredientes naturales, libres de aditivos químicos y representativos de distintas zonas del país. Esta selección artesanal gourmet asegura al consumidor un estándar constante de excelencia y originalidad, acorde con sus expectativas de sabor, presentación y trazabilidad.</w:t>
      </w:r>
    </w:p>
    <w:p w14:paraId="094FA212" w14:textId="5D75C35C" w:rsidR="00A11ABA" w:rsidRDefault="00A11ABA" w:rsidP="00A11ABA">
      <w:pPr>
        <w:spacing w:line="360" w:lineRule="auto"/>
        <w:jc w:val="both"/>
      </w:pPr>
      <w:r>
        <w:t xml:space="preserve">El segundo pilar es la experiencia de compra híbrida, que combina la cercanía y </w:t>
      </w:r>
      <w:r w:rsidR="00877172">
        <w:t>la opción de poder usar los sentidos</w:t>
      </w:r>
      <w:r>
        <w:t xml:space="preserve"> </w:t>
      </w:r>
      <w:r w:rsidR="00A8065D">
        <w:t xml:space="preserve">presencialmente </w:t>
      </w:r>
      <w:r w:rsidR="00A7111B">
        <w:t>en</w:t>
      </w:r>
      <w:r>
        <w:t xml:space="preserve"> la tienda física con la comodidad y alcance del canal digital. En la </w:t>
      </w:r>
      <w:r w:rsidR="00A8065D">
        <w:t>tienda</w:t>
      </w:r>
      <w:r>
        <w:t xml:space="preserve"> física, ubicada estratégicamente en Santiago, el cliente encontrará un espacio diseñado para el descubrimiento y la degustación, con un servicio personalizado y asesoría experta. Por su parte, la plataforma de e-commerce permitirá acceder al catálogo completo desde cualquier punto del país, reforzando la accesibilidad y la fidelización mediante una experiencia </w:t>
      </w:r>
      <w:proofErr w:type="spellStart"/>
      <w:r>
        <w:t>omnicanal</w:t>
      </w:r>
      <w:proofErr w:type="spellEnd"/>
      <w:r>
        <w:t xml:space="preserve"> integrada. Esta dualidad responde al </w:t>
      </w:r>
      <w:r>
        <w:lastRenderedPageBreak/>
        <w:t>cambio estructural en los hábitos de consumo observados en los últimos años, donde el cliente busca tanto la experiencia presencial como la conveniencia digital (</w:t>
      </w:r>
      <w:proofErr w:type="spellStart"/>
      <w:r>
        <w:t>NielsenIQ</w:t>
      </w:r>
      <w:proofErr w:type="spellEnd"/>
      <w:r>
        <w:t>, 2022).</w:t>
      </w:r>
    </w:p>
    <w:p w14:paraId="4F094483" w14:textId="77777777" w:rsidR="00A11ABA" w:rsidRDefault="00A11ABA" w:rsidP="00A11ABA">
      <w:pPr>
        <w:spacing w:line="360" w:lineRule="auto"/>
        <w:jc w:val="both"/>
      </w:pPr>
      <w:r>
        <w:t>El tercer pilar es el propósito social del negocio, que se traduce en la creación de un canal de venta justo y sostenible para pequeños productores. Emporio San Ignacio actúa como un socio estratégico más que como un simple intermediario: acompaña a los emprendedores en la mejora de sus procesos, la formalización de su oferta y la visibilización de sus marcas dentro de un espacio comercial profesional. Este modelo de colaboración, basado en relaciones de largo plazo, genera valor compartido y promueve un desarrollo económico descentralizado, en línea con la creciente preferencia de los consumidores por marcas con propósito (Donoso &amp; Lara, 2021).</w:t>
      </w:r>
    </w:p>
    <w:p w14:paraId="67D79574" w14:textId="77777777" w:rsidR="00A11ABA" w:rsidRDefault="00A11ABA" w:rsidP="00A11ABA">
      <w:pPr>
        <w:spacing w:line="360" w:lineRule="auto"/>
        <w:jc w:val="both"/>
      </w:pPr>
      <w:r>
        <w:t>De esta manera, la propuesta de valor de Emporio San Ignacio se distingue por integrar tres dimensiones de impacto:</w:t>
      </w:r>
    </w:p>
    <w:p w14:paraId="4FD5A81A" w14:textId="77777777" w:rsidR="00A11ABA" w:rsidRDefault="00A11ABA" w:rsidP="00A11ABA">
      <w:pPr>
        <w:spacing w:line="360" w:lineRule="auto"/>
        <w:jc w:val="both"/>
      </w:pPr>
      <w:r w:rsidRPr="00001351">
        <w:rPr>
          <w:b/>
          <w:bCs/>
        </w:rPr>
        <w:t>Valor funcional</w:t>
      </w:r>
      <w:r>
        <w:t>, expresado en productos de calidad premium y procesos logísticos eficientes.</w:t>
      </w:r>
    </w:p>
    <w:p w14:paraId="32AE91E8" w14:textId="77777777" w:rsidR="00A11ABA" w:rsidRDefault="00A11ABA" w:rsidP="00A11ABA">
      <w:pPr>
        <w:spacing w:line="360" w:lineRule="auto"/>
        <w:jc w:val="both"/>
      </w:pPr>
      <w:r w:rsidRPr="00001351">
        <w:rPr>
          <w:b/>
          <w:bCs/>
        </w:rPr>
        <w:t>Valor emocional</w:t>
      </w:r>
      <w:r>
        <w:t>, derivado de la conexión cultural y simbólica con los productores y el territorio.</w:t>
      </w:r>
    </w:p>
    <w:p w14:paraId="640942CF" w14:textId="77777777" w:rsidR="00A11ABA" w:rsidRDefault="00A11ABA" w:rsidP="00A11ABA">
      <w:pPr>
        <w:spacing w:line="360" w:lineRule="auto"/>
        <w:jc w:val="both"/>
      </w:pPr>
      <w:r w:rsidRPr="00001351">
        <w:rPr>
          <w:b/>
          <w:bCs/>
        </w:rPr>
        <w:t>Valor social</w:t>
      </w:r>
      <w:r>
        <w:t>, sustentado en la promoción del emprendimiento nacional y la economía local.</w:t>
      </w:r>
    </w:p>
    <w:p w14:paraId="1D9E14B8" w14:textId="77777777" w:rsidR="00A11ABA" w:rsidRDefault="00A11ABA" w:rsidP="00A11ABA">
      <w:pPr>
        <w:spacing w:line="360" w:lineRule="auto"/>
        <w:jc w:val="both"/>
      </w:pPr>
      <w:r>
        <w:t>En conjunto, estos elementos configuran una marca con identidad clara, orientada a un consumidor moderno, informado y consciente, que busca más que un producto: busca una historia que lo represente. Como señalan Kotler y Keller (2016), las marcas que logran construir una conexión emocional con el cliente trascienden la lógica transaccional y se convierten en símbolos de pertenencia y valores compartidos. En esa línea, Emporio San Ignacio aspira a transformarse en una vitrina del patrimonio gastronómico chileno, donde cada compra sea una experiencia sensorial y cultural, y cada producto un testimonio de identidad y compromiso.</w:t>
      </w:r>
    </w:p>
    <w:p w14:paraId="2CAA78C0" w14:textId="49480EAF" w:rsidR="00A90847" w:rsidRPr="00A54111" w:rsidRDefault="00A11ABA" w:rsidP="00A11ABA">
      <w:pPr>
        <w:spacing w:line="360" w:lineRule="auto"/>
        <w:jc w:val="both"/>
      </w:pPr>
      <w:r>
        <w:t xml:space="preserve">La propuesta de valor, por tanto, no solo responde a una oportunidad comercial, sino a una tendencia social y cultural consolidada: el deseo de consumir con sentido. Así, Emporio </w:t>
      </w:r>
      <w:r>
        <w:lastRenderedPageBreak/>
        <w:t xml:space="preserve">San Ignacio representa una alternativa diferenciada dentro del mercado gourmet chileno, capaz de ofrecer </w:t>
      </w:r>
      <w:r w:rsidR="00FF54EF">
        <w:t>un alto estándar gastronómico</w:t>
      </w:r>
      <w:r>
        <w:t>, confianza y propósito en una sola experiencia de compra.</w:t>
      </w:r>
    </w:p>
    <w:p w14:paraId="638F5BC2" w14:textId="77777777" w:rsidR="00B31ECC" w:rsidRDefault="00B31ECC">
      <w:pPr>
        <w:spacing w:line="259" w:lineRule="auto"/>
        <w:rPr>
          <w:b/>
        </w:rPr>
      </w:pPr>
    </w:p>
    <w:p w14:paraId="5C6C3D07" w14:textId="3774D2F9" w:rsidR="00CE1850" w:rsidRPr="000665DC" w:rsidRDefault="00B31ECC" w:rsidP="00756B4A">
      <w:pPr>
        <w:pStyle w:val="Ttulo2"/>
        <w:spacing w:line="360" w:lineRule="auto"/>
        <w:rPr>
          <w:rFonts w:ascii="Times New Roman" w:hAnsi="Times New Roman" w:cs="Times New Roman"/>
          <w:b/>
          <w:bCs/>
          <w:color w:val="auto"/>
          <w:sz w:val="24"/>
          <w:szCs w:val="24"/>
          <w:lang w:val="es-CL"/>
        </w:rPr>
      </w:pPr>
      <w:bookmarkStart w:id="42" w:name="_Toc215092668"/>
      <w:r w:rsidRPr="007C3E92">
        <w:rPr>
          <w:rFonts w:ascii="Times New Roman" w:hAnsi="Times New Roman" w:cs="Times New Roman"/>
          <w:b/>
          <w:bCs/>
          <w:color w:val="auto"/>
          <w:sz w:val="24"/>
          <w:szCs w:val="24"/>
          <w:lang w:val="es-CL"/>
        </w:rPr>
        <w:t>4.3 Modelo Canvas</w:t>
      </w:r>
      <w:bookmarkEnd w:id="42"/>
    </w:p>
    <w:p w14:paraId="7FFD4FF0" w14:textId="55D4B68E" w:rsidR="00B31ECC" w:rsidRDefault="00B31ECC" w:rsidP="00A2179C">
      <w:pPr>
        <w:spacing w:line="360" w:lineRule="auto"/>
        <w:jc w:val="both"/>
        <w:rPr>
          <w:bCs/>
        </w:rPr>
      </w:pPr>
      <w:r w:rsidRPr="00B31ECC">
        <w:rPr>
          <w:bCs/>
        </w:rPr>
        <w:t>El modelo de negocio de Emporio San Ignacio se estructura a partir del enfoque propuesto por Osterwalder y Pigneur (2011), el cual permite comprender de manera integral cómo la empresa crea, entrega y captura valor. En este caso, el Canvas funciona como una herramienta estratégica que articula los distintos componentes del proyecto</w:t>
      </w:r>
      <w:r w:rsidR="00BD75A5">
        <w:rPr>
          <w:bCs/>
        </w:rPr>
        <w:t xml:space="preserve">: </w:t>
      </w:r>
      <w:r w:rsidRPr="00B31ECC">
        <w:rPr>
          <w:bCs/>
        </w:rPr>
        <w:t>clientes, propuesta de valor, canales, recursos y estructura de costos</w:t>
      </w:r>
      <w:r w:rsidR="00530646">
        <w:rPr>
          <w:bCs/>
        </w:rPr>
        <w:t>.</w:t>
      </w:r>
      <w:r w:rsidRPr="00B31ECC">
        <w:rPr>
          <w:bCs/>
        </w:rPr>
        <w:t xml:space="preserve"> </w:t>
      </w:r>
      <w:r w:rsidR="00530646">
        <w:rPr>
          <w:bCs/>
        </w:rPr>
        <w:t>Lo anterior en el marco de</w:t>
      </w:r>
      <w:r w:rsidRPr="00B31ECC">
        <w:rPr>
          <w:bCs/>
        </w:rPr>
        <w:t xml:space="preserve"> un sistema coherente y sustentable.</w:t>
      </w:r>
    </w:p>
    <w:p w14:paraId="33F0B269" w14:textId="4F229303" w:rsidR="00B31ECC" w:rsidRDefault="00484508" w:rsidP="00ED7526">
      <w:pPr>
        <w:pStyle w:val="figuras"/>
        <w:spacing w:line="360" w:lineRule="auto"/>
      </w:pPr>
      <w:bookmarkStart w:id="43" w:name="_Toc214835518"/>
      <w:r>
        <w:t>F</w:t>
      </w:r>
      <w:r w:rsidR="00B566ED">
        <w:t>igura N°2</w:t>
      </w:r>
      <w:r>
        <w:t>: R</w:t>
      </w:r>
      <w:r w:rsidR="00B566ED">
        <w:t xml:space="preserve">epresentación gráfica del </w:t>
      </w:r>
      <w:r w:rsidR="00611201">
        <w:t>Modelo Canvas</w:t>
      </w:r>
      <w:bookmarkEnd w:id="43"/>
    </w:p>
    <w:p w14:paraId="63DEA6E5" w14:textId="0C424A52" w:rsidR="0027769C" w:rsidRDefault="0027769C" w:rsidP="005F7278">
      <w:pPr>
        <w:spacing w:line="360" w:lineRule="auto"/>
        <w:jc w:val="center"/>
        <w:rPr>
          <w:bCs/>
        </w:rPr>
      </w:pPr>
      <w:r w:rsidRPr="0027769C">
        <w:rPr>
          <w:bCs/>
          <w:noProof/>
          <w:lang w:val="es-AR" w:eastAsia="es-AR"/>
        </w:rPr>
        <w:drawing>
          <wp:inline distT="0" distB="0" distL="0" distR="0" wp14:anchorId="6629D572" wp14:editId="02E639AA">
            <wp:extent cx="5612130" cy="2037080"/>
            <wp:effectExtent l="19050" t="19050" r="26670" b="20320"/>
            <wp:docPr id="1108242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42626" name=""/>
                    <pic:cNvPicPr/>
                  </pic:nvPicPr>
                  <pic:blipFill>
                    <a:blip r:embed="rId19"/>
                    <a:stretch>
                      <a:fillRect/>
                    </a:stretch>
                  </pic:blipFill>
                  <pic:spPr>
                    <a:xfrm>
                      <a:off x="0" y="0"/>
                      <a:ext cx="5612130" cy="2037080"/>
                    </a:xfrm>
                    <a:prstGeom prst="rect">
                      <a:avLst/>
                    </a:prstGeom>
                    <a:ln>
                      <a:solidFill>
                        <a:schemeClr val="bg1">
                          <a:lumMod val="85000"/>
                        </a:schemeClr>
                      </a:solidFill>
                    </a:ln>
                  </pic:spPr>
                </pic:pic>
              </a:graphicData>
            </a:graphic>
          </wp:inline>
        </w:drawing>
      </w:r>
    </w:p>
    <w:p w14:paraId="0F19499F" w14:textId="161D2A9C" w:rsidR="0027769C" w:rsidRPr="00B31ECC" w:rsidRDefault="00611201" w:rsidP="00E3247E">
      <w:pPr>
        <w:spacing w:line="360" w:lineRule="auto"/>
        <w:jc w:val="center"/>
        <w:rPr>
          <w:bCs/>
        </w:rPr>
      </w:pPr>
      <w:r>
        <w:rPr>
          <w:bCs/>
        </w:rPr>
        <w:t xml:space="preserve">Nota. Elaboración propia a partir del modelo de </w:t>
      </w:r>
      <w:r w:rsidRPr="00B31ECC">
        <w:rPr>
          <w:bCs/>
        </w:rPr>
        <w:t>Osterwalder y Pigneur (2011)</w:t>
      </w:r>
    </w:p>
    <w:p w14:paraId="7C2B95F4" w14:textId="29019FDE" w:rsidR="00CE1850" w:rsidRDefault="00CE1850" w:rsidP="00A2179C">
      <w:pPr>
        <w:spacing w:line="360" w:lineRule="auto"/>
        <w:jc w:val="both"/>
        <w:rPr>
          <w:bCs/>
        </w:rPr>
      </w:pPr>
      <w:r>
        <w:rPr>
          <w:bCs/>
        </w:rPr>
        <w:t xml:space="preserve">A </w:t>
      </w:r>
      <w:r w:rsidR="00202B19">
        <w:rPr>
          <w:bCs/>
        </w:rPr>
        <w:t>continuación,</w:t>
      </w:r>
      <w:r>
        <w:rPr>
          <w:bCs/>
        </w:rPr>
        <w:t xml:space="preserve"> se desarrollar</w:t>
      </w:r>
      <w:r w:rsidR="00202B19">
        <w:rPr>
          <w:bCs/>
        </w:rPr>
        <w:t xml:space="preserve"> para Emporio San Ignacio cada uno de los componentes del modelo.</w:t>
      </w:r>
    </w:p>
    <w:p w14:paraId="752F9B58" w14:textId="77777777" w:rsidR="00756B4A" w:rsidRDefault="00756B4A" w:rsidP="00A2179C">
      <w:pPr>
        <w:spacing w:line="360" w:lineRule="auto"/>
        <w:jc w:val="both"/>
        <w:rPr>
          <w:b/>
        </w:rPr>
      </w:pPr>
    </w:p>
    <w:p w14:paraId="33F92250" w14:textId="31D28B1D" w:rsidR="00B31ECC" w:rsidRPr="00202B19" w:rsidRDefault="00B31ECC" w:rsidP="00A2179C">
      <w:pPr>
        <w:spacing w:line="360" w:lineRule="auto"/>
        <w:jc w:val="both"/>
        <w:rPr>
          <w:b/>
        </w:rPr>
      </w:pPr>
      <w:r w:rsidRPr="00202B19">
        <w:rPr>
          <w:b/>
        </w:rPr>
        <w:t>Segmentos de clientes</w:t>
      </w:r>
      <w:r w:rsidR="00202B19" w:rsidRPr="00202B19">
        <w:rPr>
          <w:b/>
        </w:rPr>
        <w:t>:</w:t>
      </w:r>
    </w:p>
    <w:p w14:paraId="77A62B6E" w14:textId="738E34D5" w:rsidR="00B31ECC" w:rsidRPr="00B31ECC" w:rsidRDefault="00B31ECC" w:rsidP="00A2179C">
      <w:pPr>
        <w:spacing w:line="360" w:lineRule="auto"/>
        <w:jc w:val="both"/>
        <w:rPr>
          <w:bCs/>
        </w:rPr>
      </w:pPr>
      <w:r w:rsidRPr="00B31ECC">
        <w:rPr>
          <w:bCs/>
        </w:rPr>
        <w:t xml:space="preserve">El público objetivo de Emporio San Ignacio está conformado por consumidores de los segmentos socioeconómicos ABC1 y C2 de la ciudad de Santiago de Chile, caracterizados </w:t>
      </w:r>
      <w:r w:rsidRPr="00B31ECC">
        <w:rPr>
          <w:bCs/>
        </w:rPr>
        <w:lastRenderedPageBreak/>
        <w:t>por un alto poder adquisitivo, interés en la gastronomía, conciencia ambiental y valoración del producto local. Estos consumidores buscan experiencias de compra significativas, donde la calidad, el origen y la responsabilidad social sean atributos determinantes. A nivel nacional, la tienda también atenderá a un público con perfil similar mediante el canal de e-commerce, ampliando el alcance hacia otras regiones del país. El cliente objetivo es, por</w:t>
      </w:r>
      <w:r w:rsidR="00202B19">
        <w:rPr>
          <w:bCs/>
        </w:rPr>
        <w:t xml:space="preserve"> lo </w:t>
      </w:r>
      <w:r w:rsidRPr="00B31ECC">
        <w:rPr>
          <w:bCs/>
        </w:rPr>
        <w:t xml:space="preserve">tanto, un consumidor informado, exigente y dispuesto a pagar un precio premium por productos con </w:t>
      </w:r>
      <w:r w:rsidR="00D850E4">
        <w:rPr>
          <w:bCs/>
        </w:rPr>
        <w:t xml:space="preserve">un estándar calidad y sabor elevado, además de tener un </w:t>
      </w:r>
      <w:r w:rsidRPr="00B31ECC">
        <w:rPr>
          <w:bCs/>
        </w:rPr>
        <w:t>relato y autenticidad.</w:t>
      </w:r>
    </w:p>
    <w:p w14:paraId="1FFD1565" w14:textId="77777777" w:rsidR="00756B4A" w:rsidRDefault="00756B4A" w:rsidP="00A2179C">
      <w:pPr>
        <w:spacing w:line="360" w:lineRule="auto"/>
        <w:jc w:val="both"/>
        <w:rPr>
          <w:b/>
        </w:rPr>
      </w:pPr>
    </w:p>
    <w:p w14:paraId="06B04B4E" w14:textId="3E676792" w:rsidR="00B31ECC" w:rsidRPr="00D850E4" w:rsidRDefault="00B31ECC" w:rsidP="00A2179C">
      <w:pPr>
        <w:spacing w:line="360" w:lineRule="auto"/>
        <w:jc w:val="both"/>
        <w:rPr>
          <w:b/>
        </w:rPr>
      </w:pPr>
      <w:r w:rsidRPr="00D850E4">
        <w:rPr>
          <w:b/>
        </w:rPr>
        <w:t>Propuesta de valor</w:t>
      </w:r>
      <w:r w:rsidR="00D850E4" w:rsidRPr="00D850E4">
        <w:rPr>
          <w:b/>
        </w:rPr>
        <w:t>:</w:t>
      </w:r>
    </w:p>
    <w:p w14:paraId="3445A92E" w14:textId="34DD2E94" w:rsidR="00B31ECC" w:rsidRPr="00B31ECC" w:rsidRDefault="00B31ECC" w:rsidP="00A2179C">
      <w:pPr>
        <w:spacing w:line="360" w:lineRule="auto"/>
        <w:jc w:val="both"/>
        <w:rPr>
          <w:bCs/>
        </w:rPr>
      </w:pPr>
      <w:r w:rsidRPr="00B31ECC">
        <w:rPr>
          <w:bCs/>
        </w:rPr>
        <w:t>Emporio San Ignacio ofrece</w:t>
      </w:r>
      <w:r w:rsidR="00752842">
        <w:rPr>
          <w:bCs/>
        </w:rPr>
        <w:t>rá</w:t>
      </w:r>
      <w:r w:rsidRPr="00B31ECC">
        <w:rPr>
          <w:bCs/>
        </w:rPr>
        <w:t xml:space="preserve"> una experiencia gourmet con propósito, basada en tres ejes:</w:t>
      </w:r>
    </w:p>
    <w:p w14:paraId="4C828B0C" w14:textId="42143289" w:rsidR="00B31ECC" w:rsidRPr="00133865" w:rsidRDefault="00B31ECC" w:rsidP="00713D5B">
      <w:pPr>
        <w:pStyle w:val="Prrafodelista"/>
        <w:numPr>
          <w:ilvl w:val="0"/>
          <w:numId w:val="37"/>
        </w:numPr>
        <w:spacing w:line="360" w:lineRule="auto"/>
        <w:jc w:val="both"/>
        <w:rPr>
          <w:bCs/>
        </w:rPr>
      </w:pPr>
      <w:r w:rsidRPr="000D7369">
        <w:rPr>
          <w:bCs/>
        </w:rPr>
        <w:t>Calidad artesanal garantizada a través de una selección especializada de productos elaborados con ingredientes naturales</w:t>
      </w:r>
      <w:r w:rsidR="000D7369">
        <w:rPr>
          <w:bCs/>
        </w:rPr>
        <w:t xml:space="preserve"> de calidad y</w:t>
      </w:r>
      <w:r w:rsidRPr="000D7369">
        <w:rPr>
          <w:bCs/>
        </w:rPr>
        <w:t xml:space="preserve"> representativos del territorio chileno.</w:t>
      </w:r>
    </w:p>
    <w:p w14:paraId="764F0AEA" w14:textId="27F9A44E" w:rsidR="00566A52" w:rsidRPr="00133865" w:rsidRDefault="00B31ECC" w:rsidP="00713D5B">
      <w:pPr>
        <w:pStyle w:val="Prrafodelista"/>
        <w:numPr>
          <w:ilvl w:val="0"/>
          <w:numId w:val="37"/>
        </w:numPr>
        <w:spacing w:line="360" w:lineRule="auto"/>
        <w:jc w:val="both"/>
        <w:rPr>
          <w:bCs/>
        </w:rPr>
      </w:pPr>
      <w:r w:rsidRPr="000D7369">
        <w:rPr>
          <w:bCs/>
        </w:rPr>
        <w:t>Conexión emocional entre productor y consumidor mediante la narrativa de origen y el rescate de tradiciones locales.</w:t>
      </w:r>
    </w:p>
    <w:p w14:paraId="03BBC5FD" w14:textId="77777777" w:rsidR="00B31ECC" w:rsidRPr="00566A52" w:rsidRDefault="00B31ECC" w:rsidP="00713D5B">
      <w:pPr>
        <w:pStyle w:val="Prrafodelista"/>
        <w:numPr>
          <w:ilvl w:val="0"/>
          <w:numId w:val="37"/>
        </w:numPr>
        <w:spacing w:line="360" w:lineRule="auto"/>
        <w:jc w:val="both"/>
        <w:rPr>
          <w:bCs/>
        </w:rPr>
      </w:pPr>
      <w:r w:rsidRPr="00566A52">
        <w:rPr>
          <w:bCs/>
        </w:rPr>
        <w:t>Conveniencia híbrida, al combinar una tienda física con asesoría y degustación, y un canal digital moderno y accesible.</w:t>
      </w:r>
    </w:p>
    <w:p w14:paraId="55A721DF" w14:textId="69EE7349" w:rsidR="00B31ECC" w:rsidRPr="00B31ECC" w:rsidRDefault="00B31ECC" w:rsidP="00A2179C">
      <w:pPr>
        <w:spacing w:line="360" w:lineRule="auto"/>
        <w:jc w:val="both"/>
        <w:rPr>
          <w:bCs/>
        </w:rPr>
      </w:pPr>
      <w:r w:rsidRPr="00B31ECC">
        <w:rPr>
          <w:bCs/>
        </w:rPr>
        <w:t>De esta forma, la propuesta integra</w:t>
      </w:r>
      <w:r w:rsidR="00E02E15">
        <w:rPr>
          <w:bCs/>
        </w:rPr>
        <w:t>rá</w:t>
      </w:r>
      <w:r w:rsidRPr="00B31ECC">
        <w:rPr>
          <w:bCs/>
        </w:rPr>
        <w:t xml:space="preserve"> valor funcional, emocional y social, convirtiendo la compra en una experiencia cultural coherente con los valores del consumidor gourmet moderno.</w:t>
      </w:r>
    </w:p>
    <w:p w14:paraId="3BEA6797" w14:textId="77777777" w:rsidR="00756B4A" w:rsidRDefault="00756B4A" w:rsidP="00A2179C">
      <w:pPr>
        <w:spacing w:line="360" w:lineRule="auto"/>
        <w:jc w:val="both"/>
        <w:rPr>
          <w:b/>
        </w:rPr>
      </w:pPr>
    </w:p>
    <w:p w14:paraId="1E44FBDE" w14:textId="4B2A96DD" w:rsidR="00B31ECC" w:rsidRPr="00E02E15" w:rsidRDefault="00B31ECC" w:rsidP="00A2179C">
      <w:pPr>
        <w:spacing w:line="360" w:lineRule="auto"/>
        <w:jc w:val="both"/>
        <w:rPr>
          <w:b/>
        </w:rPr>
      </w:pPr>
      <w:r w:rsidRPr="00E02E15">
        <w:rPr>
          <w:b/>
        </w:rPr>
        <w:t>Canales de distribución</w:t>
      </w:r>
      <w:r w:rsidR="00E02E15" w:rsidRPr="00E02E15">
        <w:rPr>
          <w:b/>
        </w:rPr>
        <w:t>:</w:t>
      </w:r>
    </w:p>
    <w:p w14:paraId="577F29AC" w14:textId="0315BBC6" w:rsidR="00B31ECC" w:rsidRPr="00B31ECC" w:rsidRDefault="00B31ECC" w:rsidP="00A2179C">
      <w:pPr>
        <w:spacing w:line="360" w:lineRule="auto"/>
        <w:jc w:val="both"/>
        <w:rPr>
          <w:bCs/>
        </w:rPr>
      </w:pPr>
      <w:r w:rsidRPr="00B31ECC">
        <w:rPr>
          <w:bCs/>
        </w:rPr>
        <w:t>La estrategia de canales combina</w:t>
      </w:r>
      <w:r w:rsidR="00B06BC1">
        <w:rPr>
          <w:bCs/>
        </w:rPr>
        <w:t>rá</w:t>
      </w:r>
      <w:r w:rsidRPr="00B31ECC">
        <w:rPr>
          <w:bCs/>
        </w:rPr>
        <w:t xml:space="preserve"> dos plataformas complementarias. La tienda física, ubicada en un punto estratégico de Santiago, servirá como centro de experiencia, degustación y fidelización. La plataforma de e-commerce, en tanto, permitirá la compra desde cualquier región del país con despacho a domicilio, apoyada por redes sociales, </w:t>
      </w:r>
      <w:r w:rsidRPr="00B31ECC">
        <w:rPr>
          <w:bCs/>
        </w:rPr>
        <w:lastRenderedPageBreak/>
        <w:t xml:space="preserve">marketing digital y campañas de contenidos gastronómicos. Este enfoque </w:t>
      </w:r>
      <w:proofErr w:type="spellStart"/>
      <w:r w:rsidRPr="00B31ECC">
        <w:rPr>
          <w:bCs/>
        </w:rPr>
        <w:t>omnicanal</w:t>
      </w:r>
      <w:proofErr w:type="spellEnd"/>
      <w:r w:rsidRPr="00B31ECC">
        <w:rPr>
          <w:bCs/>
        </w:rPr>
        <w:t xml:space="preserve"> garantiza</w:t>
      </w:r>
      <w:r w:rsidR="00167FAF">
        <w:rPr>
          <w:bCs/>
        </w:rPr>
        <w:t>rá</w:t>
      </w:r>
      <w:r w:rsidRPr="00B31ECC">
        <w:rPr>
          <w:bCs/>
        </w:rPr>
        <w:t xml:space="preserve"> visibilidad, cobertura y coherencia en la experiencia de marca (</w:t>
      </w:r>
      <w:proofErr w:type="spellStart"/>
      <w:r w:rsidRPr="00B31ECC">
        <w:rPr>
          <w:bCs/>
        </w:rPr>
        <w:t>Verhoef</w:t>
      </w:r>
      <w:proofErr w:type="spellEnd"/>
      <w:r w:rsidRPr="00B31ECC">
        <w:rPr>
          <w:bCs/>
        </w:rPr>
        <w:t xml:space="preserve">, </w:t>
      </w:r>
      <w:proofErr w:type="spellStart"/>
      <w:r w:rsidRPr="00B31ECC">
        <w:rPr>
          <w:bCs/>
        </w:rPr>
        <w:t>Kannan</w:t>
      </w:r>
      <w:proofErr w:type="spellEnd"/>
      <w:r w:rsidRPr="00B31ECC">
        <w:rPr>
          <w:bCs/>
        </w:rPr>
        <w:t xml:space="preserve">, &amp; </w:t>
      </w:r>
      <w:proofErr w:type="spellStart"/>
      <w:r w:rsidRPr="00B31ECC">
        <w:rPr>
          <w:bCs/>
        </w:rPr>
        <w:t>Inman</w:t>
      </w:r>
      <w:proofErr w:type="spellEnd"/>
      <w:r w:rsidRPr="00B31ECC">
        <w:rPr>
          <w:bCs/>
        </w:rPr>
        <w:t>, 2015).</w:t>
      </w:r>
    </w:p>
    <w:p w14:paraId="5EC6F548" w14:textId="22F37A67" w:rsidR="00B31ECC" w:rsidRPr="00D676CC" w:rsidRDefault="00B31ECC" w:rsidP="00A2179C">
      <w:pPr>
        <w:spacing w:line="360" w:lineRule="auto"/>
        <w:jc w:val="both"/>
        <w:rPr>
          <w:b/>
        </w:rPr>
      </w:pPr>
      <w:r w:rsidRPr="00D676CC">
        <w:rPr>
          <w:b/>
        </w:rPr>
        <w:t>Relación con los clientes</w:t>
      </w:r>
      <w:r w:rsidR="00D676CC" w:rsidRPr="00D676CC">
        <w:rPr>
          <w:b/>
        </w:rPr>
        <w:t>:</w:t>
      </w:r>
    </w:p>
    <w:p w14:paraId="11BCA61F" w14:textId="3647C2CE" w:rsidR="00B31ECC" w:rsidRPr="00B31ECC" w:rsidRDefault="00B31ECC" w:rsidP="00A2179C">
      <w:pPr>
        <w:spacing w:line="360" w:lineRule="auto"/>
        <w:jc w:val="both"/>
        <w:rPr>
          <w:bCs/>
        </w:rPr>
      </w:pPr>
      <w:r w:rsidRPr="00B31ECC">
        <w:rPr>
          <w:bCs/>
        </w:rPr>
        <w:t xml:space="preserve">Emporio San Ignacio desarrollará relaciones basadas en la personalización y la comunidad. En la tienda física, el trato será cercano y asesorado, reforzando la confianza y la fidelización. En el entorno digital, se implementarán estrategias de marketing relacional mediante </w:t>
      </w:r>
      <w:r w:rsidR="004B69E8">
        <w:rPr>
          <w:bCs/>
        </w:rPr>
        <w:t>la generación de contenidos</w:t>
      </w:r>
      <w:r w:rsidR="003A6BBF">
        <w:rPr>
          <w:bCs/>
        </w:rPr>
        <w:t xml:space="preserve"> asociados tanto a los productos como a los productores</w:t>
      </w:r>
      <w:r w:rsidRPr="00B31ECC">
        <w:rPr>
          <w:bCs/>
        </w:rPr>
        <w:t>. Además, la marca fomentará una comunidad de clientes mediante redes sociales y actividades presenciales</w:t>
      </w:r>
      <w:r w:rsidR="00A87F1D">
        <w:rPr>
          <w:bCs/>
        </w:rPr>
        <w:t>, c</w:t>
      </w:r>
      <w:r w:rsidRPr="00B31ECC">
        <w:rPr>
          <w:bCs/>
        </w:rPr>
        <w:t>omo catas y exposiciones de productores</w:t>
      </w:r>
      <w:r w:rsidR="004807B2">
        <w:rPr>
          <w:bCs/>
        </w:rPr>
        <w:t xml:space="preserve"> con degustación</w:t>
      </w:r>
      <w:r w:rsidR="00A87F1D">
        <w:rPr>
          <w:bCs/>
        </w:rPr>
        <w:t>,</w:t>
      </w:r>
      <w:r w:rsidRPr="00B31ECC">
        <w:rPr>
          <w:bCs/>
        </w:rPr>
        <w:t xml:space="preserve"> que fortalezcan el vínculo emocional con la marca.</w:t>
      </w:r>
    </w:p>
    <w:p w14:paraId="0E7267DE" w14:textId="77777777" w:rsidR="00616220" w:rsidRDefault="00616220" w:rsidP="00A2179C">
      <w:pPr>
        <w:spacing w:line="360" w:lineRule="auto"/>
        <w:jc w:val="both"/>
        <w:rPr>
          <w:b/>
        </w:rPr>
      </w:pPr>
    </w:p>
    <w:p w14:paraId="14239074" w14:textId="384D7446" w:rsidR="00B31ECC" w:rsidRPr="004807B2" w:rsidRDefault="00B31ECC" w:rsidP="00A2179C">
      <w:pPr>
        <w:spacing w:line="360" w:lineRule="auto"/>
        <w:jc w:val="both"/>
        <w:rPr>
          <w:b/>
        </w:rPr>
      </w:pPr>
      <w:r w:rsidRPr="004807B2">
        <w:rPr>
          <w:b/>
        </w:rPr>
        <w:t>Fuentes de ingresos</w:t>
      </w:r>
      <w:r w:rsidR="004807B2">
        <w:rPr>
          <w:b/>
        </w:rPr>
        <w:t>:</w:t>
      </w:r>
    </w:p>
    <w:p w14:paraId="33695FA0" w14:textId="649C49D2" w:rsidR="00B31ECC" w:rsidRPr="00B31ECC" w:rsidRDefault="00B31ECC" w:rsidP="00A2179C">
      <w:pPr>
        <w:spacing w:line="360" w:lineRule="auto"/>
        <w:jc w:val="both"/>
        <w:rPr>
          <w:bCs/>
        </w:rPr>
      </w:pPr>
      <w:r w:rsidRPr="00B31ECC">
        <w:rPr>
          <w:bCs/>
        </w:rPr>
        <w:t>Los ingresos principales provendrán de la venta directa de productos en tienda y vía e-commerce</w:t>
      </w:r>
      <w:r w:rsidR="00E73A44">
        <w:rPr>
          <w:bCs/>
        </w:rPr>
        <w:t xml:space="preserve"> (enfoque B2C)</w:t>
      </w:r>
      <w:r w:rsidRPr="00B31ECC">
        <w:rPr>
          <w:bCs/>
        </w:rPr>
        <w:t>. A esto se sumarán ingresos complementarios por la comercialización de kits gourmet temáticos</w:t>
      </w:r>
      <w:r w:rsidR="00075E6A">
        <w:rPr>
          <w:bCs/>
        </w:rPr>
        <w:t xml:space="preserve"> y</w:t>
      </w:r>
      <w:r w:rsidRPr="00B31ECC">
        <w:rPr>
          <w:bCs/>
        </w:rPr>
        <w:t xml:space="preserve"> cajas de regalo corporativa</w:t>
      </w:r>
      <w:r w:rsidR="00075E6A">
        <w:rPr>
          <w:bCs/>
        </w:rPr>
        <w:t>s</w:t>
      </w:r>
      <w:r w:rsidRPr="00B31ECC">
        <w:rPr>
          <w:bCs/>
        </w:rPr>
        <w:t>, que permitirán entregar productos seleccionados en formato de experiencia. A mediano plazo, se prevé la generación de alianzas B2B con restaurantes, hoteles boutique y empresas de catering interesadas en incorporar productos artesanales locales a su oferta gastronómica.</w:t>
      </w:r>
    </w:p>
    <w:p w14:paraId="72F7255D" w14:textId="77777777" w:rsidR="00616220" w:rsidRDefault="00616220" w:rsidP="00A2179C">
      <w:pPr>
        <w:spacing w:line="360" w:lineRule="auto"/>
        <w:jc w:val="both"/>
        <w:rPr>
          <w:b/>
        </w:rPr>
      </w:pPr>
    </w:p>
    <w:p w14:paraId="747BE4AC" w14:textId="5607593C" w:rsidR="00B31ECC" w:rsidRPr="002B0B56" w:rsidRDefault="00B31ECC" w:rsidP="00A2179C">
      <w:pPr>
        <w:spacing w:line="360" w:lineRule="auto"/>
        <w:jc w:val="both"/>
        <w:rPr>
          <w:b/>
        </w:rPr>
      </w:pPr>
      <w:r w:rsidRPr="002B0B56">
        <w:rPr>
          <w:b/>
        </w:rPr>
        <w:t>Recursos clave</w:t>
      </w:r>
      <w:r w:rsidR="002B0B56" w:rsidRPr="002B0B56">
        <w:rPr>
          <w:b/>
        </w:rPr>
        <w:t>:</w:t>
      </w:r>
    </w:p>
    <w:p w14:paraId="5000978A" w14:textId="77777777" w:rsidR="00B31ECC" w:rsidRPr="00B31ECC" w:rsidRDefault="00B31ECC" w:rsidP="00A2179C">
      <w:pPr>
        <w:spacing w:line="360" w:lineRule="auto"/>
        <w:jc w:val="both"/>
        <w:rPr>
          <w:bCs/>
        </w:rPr>
      </w:pPr>
      <w:r w:rsidRPr="00B31ECC">
        <w:rPr>
          <w:bCs/>
        </w:rPr>
        <w:t>Los recursos esenciales de Emporio San Ignacio se dividen en tres áreas:</w:t>
      </w:r>
    </w:p>
    <w:p w14:paraId="5A477186" w14:textId="77777777" w:rsidR="00B31ECC" w:rsidRPr="0027494C" w:rsidRDefault="00B31ECC" w:rsidP="00713D5B">
      <w:pPr>
        <w:pStyle w:val="Prrafodelista"/>
        <w:numPr>
          <w:ilvl w:val="0"/>
          <w:numId w:val="38"/>
        </w:numPr>
        <w:spacing w:line="360" w:lineRule="auto"/>
        <w:jc w:val="both"/>
        <w:rPr>
          <w:bCs/>
        </w:rPr>
      </w:pPr>
      <w:r w:rsidRPr="0027494C">
        <w:rPr>
          <w:bCs/>
        </w:rPr>
        <w:t>Humanos: equipo especializado en gestión comercial, marketing, atención al cliente y operaciones.</w:t>
      </w:r>
    </w:p>
    <w:p w14:paraId="49F86317" w14:textId="273A6489" w:rsidR="00B31ECC" w:rsidRPr="0027494C" w:rsidRDefault="00B31ECC" w:rsidP="00713D5B">
      <w:pPr>
        <w:pStyle w:val="Prrafodelista"/>
        <w:numPr>
          <w:ilvl w:val="0"/>
          <w:numId w:val="38"/>
        </w:numPr>
        <w:spacing w:line="360" w:lineRule="auto"/>
        <w:jc w:val="both"/>
        <w:rPr>
          <w:bCs/>
        </w:rPr>
      </w:pPr>
      <w:r w:rsidRPr="0027494C">
        <w:rPr>
          <w:bCs/>
        </w:rPr>
        <w:t>Materiales: infraestructura física</w:t>
      </w:r>
      <w:r w:rsidR="002932A7">
        <w:rPr>
          <w:bCs/>
        </w:rPr>
        <w:t>, como</w:t>
      </w:r>
      <w:r w:rsidRPr="0027494C">
        <w:rPr>
          <w:bCs/>
        </w:rPr>
        <w:t xml:space="preserve"> local comercial, mobiliario, equipamiento para degustaciones y tecnológica</w:t>
      </w:r>
      <w:r w:rsidR="000F6B06">
        <w:rPr>
          <w:bCs/>
        </w:rPr>
        <w:t>, es decir,</w:t>
      </w:r>
      <w:r w:rsidRPr="0027494C">
        <w:rPr>
          <w:bCs/>
        </w:rPr>
        <w:t xml:space="preserve"> plataforma e-commerce, sistema de gestión de inventario y CRM.</w:t>
      </w:r>
    </w:p>
    <w:p w14:paraId="2DFFF6DB" w14:textId="77777777" w:rsidR="00B31ECC" w:rsidRPr="0027494C" w:rsidRDefault="00B31ECC" w:rsidP="00713D5B">
      <w:pPr>
        <w:pStyle w:val="Prrafodelista"/>
        <w:numPr>
          <w:ilvl w:val="0"/>
          <w:numId w:val="38"/>
        </w:numPr>
        <w:spacing w:line="360" w:lineRule="auto"/>
        <w:jc w:val="both"/>
        <w:rPr>
          <w:bCs/>
        </w:rPr>
      </w:pPr>
      <w:r w:rsidRPr="0027494C">
        <w:rPr>
          <w:bCs/>
        </w:rPr>
        <w:lastRenderedPageBreak/>
        <w:t>Intangibles: la marca Emporio San Ignacio, su identidad visual, su red de proveedores y la confianza construida con el cliente.</w:t>
      </w:r>
    </w:p>
    <w:p w14:paraId="49C9D089" w14:textId="77777777" w:rsidR="00616220" w:rsidRDefault="00616220" w:rsidP="00A2179C">
      <w:pPr>
        <w:spacing w:line="360" w:lineRule="auto"/>
        <w:jc w:val="both"/>
        <w:rPr>
          <w:b/>
        </w:rPr>
      </w:pPr>
    </w:p>
    <w:p w14:paraId="626382F5" w14:textId="0E61676F" w:rsidR="00B31ECC" w:rsidRPr="000F6B06" w:rsidRDefault="00B31ECC" w:rsidP="00A2179C">
      <w:pPr>
        <w:spacing w:line="360" w:lineRule="auto"/>
        <w:jc w:val="both"/>
        <w:rPr>
          <w:b/>
        </w:rPr>
      </w:pPr>
      <w:r w:rsidRPr="000F6B06">
        <w:rPr>
          <w:b/>
        </w:rPr>
        <w:t>Actividades clave</w:t>
      </w:r>
      <w:r w:rsidR="000F6B06" w:rsidRPr="000F6B06">
        <w:rPr>
          <w:b/>
        </w:rPr>
        <w:t>:</w:t>
      </w:r>
    </w:p>
    <w:p w14:paraId="1EA3E4B2" w14:textId="697FFB32" w:rsidR="00B31ECC" w:rsidRPr="00B31ECC" w:rsidRDefault="00B31ECC" w:rsidP="00A2179C">
      <w:pPr>
        <w:spacing w:line="360" w:lineRule="auto"/>
        <w:jc w:val="both"/>
        <w:rPr>
          <w:bCs/>
        </w:rPr>
      </w:pPr>
      <w:r w:rsidRPr="00B31ECC">
        <w:rPr>
          <w:bCs/>
        </w:rPr>
        <w:t>Entre las actividades principales destacan la selección artesanal gourmet de productos, la gestión de proveedores, la logística de abastecimiento, la promoción digital, la atención personalizada en tienda y el control de calidad. También se consideran actividades de difusión cultura</w:t>
      </w:r>
      <w:r w:rsidR="0033279A">
        <w:rPr>
          <w:bCs/>
        </w:rPr>
        <w:t xml:space="preserve">l, </w:t>
      </w:r>
      <w:r w:rsidRPr="00B31ECC">
        <w:rPr>
          <w:bCs/>
        </w:rPr>
        <w:t xml:space="preserve">como </w:t>
      </w:r>
      <w:r w:rsidR="0033279A">
        <w:rPr>
          <w:bCs/>
        </w:rPr>
        <w:t>la participación en exposiciones</w:t>
      </w:r>
      <w:r w:rsidR="003D4986">
        <w:rPr>
          <w:bCs/>
        </w:rPr>
        <w:t xml:space="preserve"> gastronómicas locales,</w:t>
      </w:r>
      <w:r w:rsidRPr="00B31ECC">
        <w:rPr>
          <w:bCs/>
        </w:rPr>
        <w:t xml:space="preserve"> que refuercen el vínculo con la comunidad y el posicionamiento de la marca como referente de producto</w:t>
      </w:r>
      <w:r w:rsidR="003D4986">
        <w:rPr>
          <w:bCs/>
        </w:rPr>
        <w:t>s</w:t>
      </w:r>
      <w:r w:rsidRPr="00B31ECC">
        <w:rPr>
          <w:bCs/>
        </w:rPr>
        <w:t xml:space="preserve"> artesanal</w:t>
      </w:r>
      <w:r w:rsidR="003D4986">
        <w:rPr>
          <w:bCs/>
        </w:rPr>
        <w:t>es</w:t>
      </w:r>
      <w:r w:rsidRPr="00B31ECC">
        <w:rPr>
          <w:bCs/>
        </w:rPr>
        <w:t xml:space="preserve"> </w:t>
      </w:r>
      <w:r w:rsidR="003D4986">
        <w:rPr>
          <w:bCs/>
        </w:rPr>
        <w:t xml:space="preserve">premium </w:t>
      </w:r>
      <w:r w:rsidRPr="00B31ECC">
        <w:rPr>
          <w:bCs/>
        </w:rPr>
        <w:t>chileno</w:t>
      </w:r>
      <w:r w:rsidR="003D4986">
        <w:rPr>
          <w:bCs/>
        </w:rPr>
        <w:t>s</w:t>
      </w:r>
      <w:r w:rsidRPr="00B31ECC">
        <w:rPr>
          <w:bCs/>
        </w:rPr>
        <w:t>.</w:t>
      </w:r>
    </w:p>
    <w:p w14:paraId="10894587" w14:textId="77777777" w:rsidR="00B31ECC" w:rsidRPr="00B31ECC" w:rsidRDefault="00B31ECC" w:rsidP="00A2179C">
      <w:pPr>
        <w:spacing w:line="360" w:lineRule="auto"/>
        <w:jc w:val="both"/>
        <w:rPr>
          <w:bCs/>
        </w:rPr>
      </w:pPr>
    </w:p>
    <w:p w14:paraId="01CCCD1A" w14:textId="77777777" w:rsidR="000665DC" w:rsidRDefault="00B31ECC" w:rsidP="00A2179C">
      <w:pPr>
        <w:spacing w:line="360" w:lineRule="auto"/>
        <w:jc w:val="both"/>
        <w:rPr>
          <w:b/>
        </w:rPr>
      </w:pPr>
      <w:r w:rsidRPr="003D4986">
        <w:rPr>
          <w:b/>
        </w:rPr>
        <w:t>Socios clave</w:t>
      </w:r>
      <w:r w:rsidR="003D4986" w:rsidRPr="003D4986">
        <w:rPr>
          <w:b/>
        </w:rPr>
        <w:t>:</w:t>
      </w:r>
    </w:p>
    <w:p w14:paraId="27B907C6" w14:textId="7E403F64" w:rsidR="00B31ECC" w:rsidRPr="000665DC" w:rsidRDefault="00B31ECC" w:rsidP="00A2179C">
      <w:pPr>
        <w:spacing w:line="360" w:lineRule="auto"/>
        <w:jc w:val="both"/>
        <w:rPr>
          <w:b/>
        </w:rPr>
      </w:pPr>
      <w:r w:rsidRPr="00B31ECC">
        <w:rPr>
          <w:bCs/>
        </w:rPr>
        <w:t xml:space="preserve">Emporio San Ignacio establecerá alianzas estratégicas con pequeños productores y emprendedores locales, que constituyen la base del surtido y la autenticidad de la oferta. Además, se contemplan acuerdos con empresas logísticas y tecnológicas para garantizar un servicio de distribución eficiente y un canal digital </w:t>
      </w:r>
      <w:r w:rsidR="005D1747">
        <w:rPr>
          <w:bCs/>
        </w:rPr>
        <w:t>sólido y confiable</w:t>
      </w:r>
      <w:r w:rsidRPr="00B31ECC">
        <w:rPr>
          <w:bCs/>
        </w:rPr>
        <w:t xml:space="preserve">. A nivel institucional, se buscará colaboración con organismos públicos como SERCOTEC </w:t>
      </w:r>
      <w:r w:rsidR="002462D8">
        <w:rPr>
          <w:bCs/>
        </w:rPr>
        <w:t>y/</w:t>
      </w:r>
      <w:r w:rsidRPr="00B31ECC">
        <w:rPr>
          <w:bCs/>
        </w:rPr>
        <w:t xml:space="preserve">o </w:t>
      </w:r>
      <w:proofErr w:type="spellStart"/>
      <w:r w:rsidRPr="00B31ECC">
        <w:rPr>
          <w:bCs/>
        </w:rPr>
        <w:t>ProChile</w:t>
      </w:r>
      <w:proofErr w:type="spellEnd"/>
      <w:r w:rsidRPr="00B31ECC">
        <w:rPr>
          <w:bCs/>
        </w:rPr>
        <w:t xml:space="preserve">, </w:t>
      </w:r>
      <w:r w:rsidR="002462D8">
        <w:rPr>
          <w:bCs/>
        </w:rPr>
        <w:t xml:space="preserve">entidades </w:t>
      </w:r>
      <w:r w:rsidRPr="00B31ECC">
        <w:rPr>
          <w:bCs/>
        </w:rPr>
        <w:t>orientad</w:t>
      </w:r>
      <w:r w:rsidR="002462D8">
        <w:rPr>
          <w:bCs/>
        </w:rPr>
        <w:t>a</w:t>
      </w:r>
      <w:r w:rsidRPr="00B31ECC">
        <w:rPr>
          <w:bCs/>
        </w:rPr>
        <w:t>s al fomento del emprendimiento y la promoción del producto nacional en mercados especializados</w:t>
      </w:r>
      <w:r w:rsidR="002462D8">
        <w:rPr>
          <w:bCs/>
        </w:rPr>
        <w:t>, tanto naciona</w:t>
      </w:r>
      <w:r w:rsidR="00352D8F">
        <w:rPr>
          <w:bCs/>
        </w:rPr>
        <w:t>les como internacionales</w:t>
      </w:r>
      <w:r w:rsidRPr="00B31ECC">
        <w:rPr>
          <w:bCs/>
        </w:rPr>
        <w:t>.</w:t>
      </w:r>
    </w:p>
    <w:p w14:paraId="084A23E0" w14:textId="77777777" w:rsidR="00616220" w:rsidRDefault="00616220" w:rsidP="00A2179C">
      <w:pPr>
        <w:spacing w:line="360" w:lineRule="auto"/>
        <w:jc w:val="both"/>
        <w:rPr>
          <w:b/>
        </w:rPr>
      </w:pPr>
    </w:p>
    <w:p w14:paraId="4C986991" w14:textId="5E51EEFC" w:rsidR="00B31ECC" w:rsidRPr="00352D8F" w:rsidRDefault="00B31ECC" w:rsidP="00A2179C">
      <w:pPr>
        <w:spacing w:line="360" w:lineRule="auto"/>
        <w:jc w:val="both"/>
        <w:rPr>
          <w:b/>
        </w:rPr>
      </w:pPr>
      <w:r w:rsidRPr="00352D8F">
        <w:rPr>
          <w:b/>
        </w:rPr>
        <w:t>Estructura de costos</w:t>
      </w:r>
      <w:r w:rsidR="00352D8F" w:rsidRPr="00352D8F">
        <w:rPr>
          <w:b/>
        </w:rPr>
        <w:t>:</w:t>
      </w:r>
    </w:p>
    <w:p w14:paraId="27FD218D" w14:textId="77777777" w:rsidR="000610AC" w:rsidRPr="000610AC" w:rsidRDefault="000610AC" w:rsidP="000610AC">
      <w:pPr>
        <w:spacing w:line="360" w:lineRule="auto"/>
        <w:jc w:val="both"/>
        <w:rPr>
          <w:bCs/>
        </w:rPr>
      </w:pPr>
      <w:r w:rsidRPr="000610AC">
        <w:rPr>
          <w:bCs/>
        </w:rPr>
        <w:t>La estructura de costos de Emporio San Ignacio se organiza en torno a tres componentes principales que concentran la mayor proporción del gasto operativo: el costo de adquisición de los productos a comercializar, el alquiler del local comercial y el costo del personal.</w:t>
      </w:r>
    </w:p>
    <w:p w14:paraId="34FCF6F0" w14:textId="77777777" w:rsidR="000610AC" w:rsidRPr="000610AC" w:rsidRDefault="000610AC" w:rsidP="000610AC">
      <w:pPr>
        <w:spacing w:line="360" w:lineRule="auto"/>
        <w:jc w:val="both"/>
        <w:rPr>
          <w:bCs/>
        </w:rPr>
      </w:pPr>
      <w:r w:rsidRPr="000610AC">
        <w:rPr>
          <w:bCs/>
        </w:rPr>
        <w:t xml:space="preserve">El primer componente corresponde a la compra directa de los alimentos artesanales a los productores asociados, que representan el insumo esencial del negocio. Dado que la </w:t>
      </w:r>
      <w:r w:rsidRPr="000610AC">
        <w:rPr>
          <w:bCs/>
        </w:rPr>
        <w:lastRenderedPageBreak/>
        <w:t>propuesta se basa en una selección artesanal gourmet, el margen se ajusta priorizando la calidad y la trazabilidad del producto, antes que la reducción de precios.</w:t>
      </w:r>
    </w:p>
    <w:p w14:paraId="679A316C" w14:textId="77777777" w:rsidR="000610AC" w:rsidRPr="000610AC" w:rsidRDefault="000610AC" w:rsidP="000610AC">
      <w:pPr>
        <w:spacing w:line="360" w:lineRule="auto"/>
        <w:jc w:val="both"/>
        <w:rPr>
          <w:bCs/>
        </w:rPr>
      </w:pPr>
      <w:r w:rsidRPr="000610AC">
        <w:rPr>
          <w:bCs/>
        </w:rPr>
        <w:t>El segundo componente, el alquiler del local, responde a la necesidad de contar con un espacio físico atractivo, ubicado en una zona estratégica de Santiago con alto flujo de consumidores del segmento objetivo. Este punto de venta no solo cumple una función transaccional, sino también experiencial, al ser el principal canal de contacto y fidelización de los clientes.</w:t>
      </w:r>
    </w:p>
    <w:p w14:paraId="2166ED14" w14:textId="66367938" w:rsidR="000610AC" w:rsidRPr="000610AC" w:rsidRDefault="000610AC" w:rsidP="000610AC">
      <w:pPr>
        <w:spacing w:line="360" w:lineRule="auto"/>
        <w:jc w:val="both"/>
        <w:rPr>
          <w:bCs/>
        </w:rPr>
      </w:pPr>
      <w:r w:rsidRPr="000610AC">
        <w:rPr>
          <w:bCs/>
        </w:rPr>
        <w:t>El tercer elemento corresponde al personal, que constituye un activo clave en la operación, tanto en la atención directa en tienda como en la gestión del canal digital y la logística. Se prioriza la contratación de un equipo capacitado en atención gourmet y gestión de clientes, coherente con la promesa de valor del negocio.</w:t>
      </w:r>
    </w:p>
    <w:p w14:paraId="0E16B686" w14:textId="59E26F2F" w:rsidR="00B31ECC" w:rsidRPr="00B31ECC" w:rsidRDefault="000610AC" w:rsidP="000610AC">
      <w:pPr>
        <w:spacing w:line="360" w:lineRule="auto"/>
        <w:jc w:val="both"/>
        <w:rPr>
          <w:bCs/>
        </w:rPr>
      </w:pPr>
      <w:r w:rsidRPr="000610AC">
        <w:rPr>
          <w:bCs/>
        </w:rPr>
        <w:t>A estos costos principales se suman gastos complementarios de menor incidencia, como el mantenimiento de la plataforma e-commerce, campañas de marketing y comunicación, materiales de empaque sustentable y servicios básicos asociados a la operación. En conjunto, la estructura de costos refleja el enfoque de diferenciación de Emporio San Ignacio, donde el valor agregado y la experiencia del cliente se privilegian por sobre la búsqueda de economías de escala.</w:t>
      </w:r>
    </w:p>
    <w:p w14:paraId="7B665200" w14:textId="01E6CD3D" w:rsidR="00BF49A8" w:rsidRDefault="00B31ECC" w:rsidP="00A2179C">
      <w:pPr>
        <w:spacing w:line="360" w:lineRule="auto"/>
        <w:jc w:val="both"/>
        <w:rPr>
          <w:b/>
        </w:rPr>
      </w:pPr>
      <w:r w:rsidRPr="00B31ECC">
        <w:rPr>
          <w:bCs/>
        </w:rPr>
        <w:t>En síntesis, el modelo Canvas de Emporio San Ignacio representa un sistema integrado donde cada componente contribuye a fortalecer la propuesta de valor y su sostenibilidad económica. La articulación entre productores, clientes y tecnología configura un negocio innovador, con impacto económico, social y cultural, coherente con las tendencias de consumo actuales y con los hallazgos del estudio de mercado realizado en el capítulo anterior.</w:t>
      </w:r>
    </w:p>
    <w:p w14:paraId="7C22084B" w14:textId="77777777" w:rsidR="00597B40" w:rsidRDefault="00597B40">
      <w:pPr>
        <w:spacing w:line="259" w:lineRule="auto"/>
        <w:rPr>
          <w:b/>
        </w:rPr>
      </w:pPr>
    </w:p>
    <w:p w14:paraId="74BBBE4B" w14:textId="77777777" w:rsidR="000B1712" w:rsidRPr="007C3E92" w:rsidRDefault="000B1712" w:rsidP="000665DC">
      <w:pPr>
        <w:pStyle w:val="Ttulo2"/>
        <w:spacing w:line="360" w:lineRule="auto"/>
        <w:rPr>
          <w:rFonts w:ascii="Times New Roman" w:hAnsi="Times New Roman" w:cs="Times New Roman"/>
          <w:b/>
          <w:bCs/>
          <w:color w:val="auto"/>
          <w:sz w:val="24"/>
          <w:szCs w:val="24"/>
          <w:lang w:val="es-CL"/>
        </w:rPr>
      </w:pPr>
      <w:bookmarkStart w:id="44" w:name="_Toc215092669"/>
      <w:r w:rsidRPr="007C3E92">
        <w:rPr>
          <w:rFonts w:ascii="Times New Roman" w:hAnsi="Times New Roman" w:cs="Times New Roman"/>
          <w:b/>
          <w:bCs/>
          <w:color w:val="auto"/>
          <w:sz w:val="24"/>
          <w:szCs w:val="24"/>
          <w:lang w:val="es-CL"/>
        </w:rPr>
        <w:t>4.4 Estrategia comercial y de marketing</w:t>
      </w:r>
      <w:bookmarkEnd w:id="44"/>
    </w:p>
    <w:p w14:paraId="0DD6E4EA" w14:textId="06BCE020" w:rsidR="000B1712" w:rsidRPr="000B1712" w:rsidRDefault="000B1712" w:rsidP="000B1712">
      <w:pPr>
        <w:spacing w:line="360" w:lineRule="auto"/>
        <w:jc w:val="both"/>
        <w:rPr>
          <w:bCs/>
        </w:rPr>
      </w:pPr>
      <w:r w:rsidRPr="000B1712">
        <w:rPr>
          <w:bCs/>
        </w:rPr>
        <w:t>La estrategia comercial de Emporio San Ignacio se fundamenta en la premisa de que el éxito de un negocio gourmet no depende únicamente del producto, sino de la capacidad para construir una experiencia integral que conecte emocionalmente con el cliente</w:t>
      </w:r>
      <w:r w:rsidR="007C40C3">
        <w:rPr>
          <w:bCs/>
        </w:rPr>
        <w:t xml:space="preserve"> </w:t>
      </w:r>
      <w:r w:rsidR="007C40C3" w:rsidRPr="007C40C3">
        <w:rPr>
          <w:bCs/>
        </w:rPr>
        <w:t xml:space="preserve">(Kotler </w:t>
      </w:r>
      <w:r w:rsidR="007C40C3" w:rsidRPr="007C40C3">
        <w:rPr>
          <w:bCs/>
        </w:rPr>
        <w:lastRenderedPageBreak/>
        <w:t>&amp; Keller, 2016)</w:t>
      </w:r>
      <w:r w:rsidRPr="000B1712">
        <w:rPr>
          <w:bCs/>
        </w:rPr>
        <w:t>. En coherencia con los resultados del estudio de mercado y la propuesta de valor definida, la estrategia se orienta a captar, fidelizar y expandir una base de consumidores del segmento ABC1 y C2 en Santiago y, progresivamente, en otras regiones del país mediante el canal digital.</w:t>
      </w:r>
    </w:p>
    <w:p w14:paraId="3256C1F4" w14:textId="77777777" w:rsidR="000B1712" w:rsidRPr="000B1712" w:rsidRDefault="000B1712" w:rsidP="000B1712">
      <w:pPr>
        <w:spacing w:line="360" w:lineRule="auto"/>
        <w:jc w:val="both"/>
        <w:rPr>
          <w:bCs/>
        </w:rPr>
      </w:pPr>
      <w:r w:rsidRPr="000B1712">
        <w:rPr>
          <w:bCs/>
        </w:rPr>
        <w:t>La orientación central es diferenciadora, con un enfoque de valor y propósito, donde la calidad artesanal y la autenticidad de los productos se convierten en los pilares del posicionamiento. La estrategia se apoya en la consolidación de una marca cercana, confiable y coherente con los principios del consumo responsable y la gastronomía local.</w:t>
      </w:r>
    </w:p>
    <w:p w14:paraId="455B7AF7" w14:textId="77777777" w:rsidR="000B1712" w:rsidRPr="000B1712" w:rsidRDefault="000B1712" w:rsidP="000B1712">
      <w:pPr>
        <w:spacing w:line="360" w:lineRule="auto"/>
        <w:jc w:val="both"/>
        <w:rPr>
          <w:bCs/>
        </w:rPr>
      </w:pPr>
    </w:p>
    <w:p w14:paraId="618940F3" w14:textId="77777777" w:rsidR="000B1712" w:rsidRPr="00E3126F" w:rsidRDefault="000B1712" w:rsidP="000B1712">
      <w:pPr>
        <w:spacing w:line="360" w:lineRule="auto"/>
        <w:jc w:val="both"/>
        <w:rPr>
          <w:b/>
        </w:rPr>
      </w:pPr>
      <w:r w:rsidRPr="00E3126F">
        <w:rPr>
          <w:b/>
        </w:rPr>
        <w:t>Estrategia comercial</w:t>
      </w:r>
    </w:p>
    <w:p w14:paraId="7A67A723" w14:textId="747B7A4C" w:rsidR="000B1712" w:rsidRPr="000B1712" w:rsidRDefault="000B1712" w:rsidP="000B1712">
      <w:pPr>
        <w:spacing w:line="360" w:lineRule="auto"/>
        <w:jc w:val="both"/>
        <w:rPr>
          <w:bCs/>
        </w:rPr>
      </w:pPr>
      <w:r w:rsidRPr="000B1712">
        <w:rPr>
          <w:bCs/>
        </w:rPr>
        <w:t xml:space="preserve">El modelo comercial combina la venta presencial con la digital bajo una lógica </w:t>
      </w:r>
      <w:proofErr w:type="spellStart"/>
      <w:r w:rsidRPr="000B1712">
        <w:rPr>
          <w:bCs/>
        </w:rPr>
        <w:t>omnicanal</w:t>
      </w:r>
      <w:proofErr w:type="spellEnd"/>
      <w:r w:rsidRPr="000B1712">
        <w:rPr>
          <w:bCs/>
        </w:rPr>
        <w:t>. La tienda física funcionará como el principal punto de experiencia y relación con el cliente, mientras que el canal online permitirá ampliar la cobertura geográfica y reforzar la fidelización. Ambos canales mantendrán coherencia en precios, surtido, imagen y servicio, garantizando una percepción de marca uniforme</w:t>
      </w:r>
      <w:r w:rsidR="00D84ECB" w:rsidRPr="00D84ECB">
        <w:t xml:space="preserve"> </w:t>
      </w:r>
      <w:r w:rsidR="00D84ECB" w:rsidRPr="00D84ECB">
        <w:rPr>
          <w:bCs/>
        </w:rPr>
        <w:t>(</w:t>
      </w:r>
      <w:proofErr w:type="spellStart"/>
      <w:r w:rsidR="00D84ECB" w:rsidRPr="00D84ECB">
        <w:rPr>
          <w:bCs/>
        </w:rPr>
        <w:t>Verhoef</w:t>
      </w:r>
      <w:proofErr w:type="spellEnd"/>
      <w:r w:rsidR="00D84ECB" w:rsidRPr="00D84ECB">
        <w:rPr>
          <w:bCs/>
        </w:rPr>
        <w:t xml:space="preserve">, </w:t>
      </w:r>
      <w:proofErr w:type="spellStart"/>
      <w:r w:rsidR="00D84ECB" w:rsidRPr="00D84ECB">
        <w:rPr>
          <w:bCs/>
        </w:rPr>
        <w:t>Kannan</w:t>
      </w:r>
      <w:proofErr w:type="spellEnd"/>
      <w:r w:rsidR="00D84ECB" w:rsidRPr="00D84ECB">
        <w:rPr>
          <w:bCs/>
        </w:rPr>
        <w:t xml:space="preserve">, &amp; </w:t>
      </w:r>
      <w:proofErr w:type="spellStart"/>
      <w:r w:rsidR="00D84ECB" w:rsidRPr="00D84ECB">
        <w:rPr>
          <w:bCs/>
        </w:rPr>
        <w:t>Inman</w:t>
      </w:r>
      <w:proofErr w:type="spellEnd"/>
      <w:r w:rsidR="00D84ECB" w:rsidRPr="00D84ECB">
        <w:rPr>
          <w:bCs/>
        </w:rPr>
        <w:t>, 2015)</w:t>
      </w:r>
      <w:r w:rsidRPr="000B1712">
        <w:rPr>
          <w:bCs/>
        </w:rPr>
        <w:t>.</w:t>
      </w:r>
    </w:p>
    <w:p w14:paraId="607B1080" w14:textId="77777777" w:rsidR="000B1712" w:rsidRPr="000B1712" w:rsidRDefault="000B1712" w:rsidP="000B1712">
      <w:pPr>
        <w:spacing w:line="360" w:lineRule="auto"/>
        <w:jc w:val="both"/>
        <w:rPr>
          <w:bCs/>
        </w:rPr>
      </w:pPr>
      <w:r w:rsidRPr="000B1712">
        <w:rPr>
          <w:bCs/>
        </w:rPr>
        <w:t>El proceso de comercialización se sustentará en una gestión profesional de portafolio, que priorizará productos de alta rotación (mermeladas, miel, aceites, quesos y condimentos) y categorías complementarias que enriquezcan la experiencia de compra (confituras, pastas, charcutería, jugos naturales y snacks). El surtido será dinámico, con revisiones trimestrales según demanda, estacionalidad y desempeño por canal.</w:t>
      </w:r>
    </w:p>
    <w:p w14:paraId="428A5135" w14:textId="00E5CAD9" w:rsidR="000B1712" w:rsidRPr="000B1712" w:rsidRDefault="00523B7F" w:rsidP="000B1712">
      <w:pPr>
        <w:spacing w:line="360" w:lineRule="auto"/>
        <w:jc w:val="both"/>
        <w:rPr>
          <w:bCs/>
        </w:rPr>
      </w:pPr>
      <w:r>
        <w:rPr>
          <w:bCs/>
        </w:rPr>
        <w:t>En paralelo</w:t>
      </w:r>
      <w:r w:rsidR="000B1712" w:rsidRPr="000B1712">
        <w:rPr>
          <w:bCs/>
        </w:rPr>
        <w:t>, Emporio San Ignacio buscará alianzas con empresas y organizaciones que compartan su filosofí</w:t>
      </w:r>
      <w:r w:rsidR="0019078E">
        <w:rPr>
          <w:bCs/>
        </w:rPr>
        <w:t xml:space="preserve">a, </w:t>
      </w:r>
      <w:r w:rsidR="000B1712" w:rsidRPr="000B1712">
        <w:rPr>
          <w:bCs/>
        </w:rPr>
        <w:t>como hoteles boutique, restaurantes, oficinas corporativas o emprendimientos de bienesta</w:t>
      </w:r>
      <w:r w:rsidR="0019078E">
        <w:rPr>
          <w:bCs/>
        </w:rPr>
        <w:t xml:space="preserve">r, </w:t>
      </w:r>
      <w:r w:rsidR="000B1712" w:rsidRPr="000B1712">
        <w:rPr>
          <w:bCs/>
        </w:rPr>
        <w:t>para ofrecer cajas gourmet, regalos empresariales o productos en consignación. Estas alianzas estratégicas permitirán diversificar los canales de ingreso y posicionar la marca en entornos de alto valor simbólico.</w:t>
      </w:r>
    </w:p>
    <w:p w14:paraId="4AB40CB3" w14:textId="77777777" w:rsidR="00616220" w:rsidRDefault="00616220" w:rsidP="000B1712">
      <w:pPr>
        <w:spacing w:line="360" w:lineRule="auto"/>
        <w:jc w:val="both"/>
        <w:rPr>
          <w:b/>
        </w:rPr>
      </w:pPr>
    </w:p>
    <w:p w14:paraId="54B93049" w14:textId="52F2E124" w:rsidR="000B1712" w:rsidRPr="0019078E" w:rsidRDefault="000B1712" w:rsidP="000B1712">
      <w:pPr>
        <w:spacing w:line="360" w:lineRule="auto"/>
        <w:jc w:val="both"/>
        <w:rPr>
          <w:b/>
        </w:rPr>
      </w:pPr>
      <w:r w:rsidRPr="0019078E">
        <w:rPr>
          <w:b/>
        </w:rPr>
        <w:t>Estrategia de marketing</w:t>
      </w:r>
    </w:p>
    <w:p w14:paraId="0846F076" w14:textId="77777777" w:rsidR="000B1712" w:rsidRPr="000B1712" w:rsidRDefault="000B1712" w:rsidP="000B1712">
      <w:pPr>
        <w:spacing w:line="360" w:lineRule="auto"/>
        <w:jc w:val="both"/>
        <w:rPr>
          <w:bCs/>
        </w:rPr>
      </w:pPr>
      <w:r w:rsidRPr="000B1712">
        <w:rPr>
          <w:bCs/>
        </w:rPr>
        <w:lastRenderedPageBreak/>
        <w:t>La estrategia de marketing se desarrollará en dos niveles complementarios: estratégico y operativo.</w:t>
      </w:r>
    </w:p>
    <w:p w14:paraId="67137EE4" w14:textId="77777777" w:rsidR="00616220" w:rsidRDefault="00616220" w:rsidP="000B1712">
      <w:pPr>
        <w:spacing w:line="360" w:lineRule="auto"/>
        <w:jc w:val="both"/>
        <w:rPr>
          <w:b/>
        </w:rPr>
      </w:pPr>
    </w:p>
    <w:p w14:paraId="4F3FD914" w14:textId="77777777" w:rsidR="00616220" w:rsidRDefault="00616220" w:rsidP="000B1712">
      <w:pPr>
        <w:spacing w:line="360" w:lineRule="auto"/>
        <w:jc w:val="both"/>
        <w:rPr>
          <w:b/>
        </w:rPr>
      </w:pPr>
    </w:p>
    <w:p w14:paraId="22EEF810" w14:textId="71F7ECAF" w:rsidR="0019078E" w:rsidRPr="00133865" w:rsidRDefault="000B1712" w:rsidP="000B1712">
      <w:pPr>
        <w:spacing w:line="360" w:lineRule="auto"/>
        <w:jc w:val="both"/>
        <w:rPr>
          <w:b/>
        </w:rPr>
      </w:pPr>
      <w:r w:rsidRPr="00133865">
        <w:rPr>
          <w:b/>
        </w:rPr>
        <w:t>Marketing estratégico</w:t>
      </w:r>
      <w:r w:rsidR="00E44F88" w:rsidRPr="00133865">
        <w:rPr>
          <w:b/>
        </w:rPr>
        <w:t>:</w:t>
      </w:r>
    </w:p>
    <w:p w14:paraId="2438C09C" w14:textId="0756AB1C" w:rsidR="000B1712" w:rsidRPr="000B1712" w:rsidRDefault="000B1712" w:rsidP="000B1712">
      <w:pPr>
        <w:spacing w:line="360" w:lineRule="auto"/>
        <w:jc w:val="both"/>
        <w:rPr>
          <w:bCs/>
        </w:rPr>
      </w:pPr>
      <w:r w:rsidRPr="000B1712">
        <w:rPr>
          <w:bCs/>
        </w:rPr>
        <w:t>El objetivo central es posicionar a Emporio San Ignacio como la vitrina de los sabores artesanales de Chile, una marca que simboliza la unión entre gastronomía, cultura y responsabilidad social. El posicionamiento buscará transmitir tres conceptos clave:</w:t>
      </w:r>
    </w:p>
    <w:p w14:paraId="7237C18A" w14:textId="4DFDB647" w:rsidR="000B1712" w:rsidRPr="00E44F88" w:rsidRDefault="000B1712" w:rsidP="00713D5B">
      <w:pPr>
        <w:pStyle w:val="Prrafodelista"/>
        <w:numPr>
          <w:ilvl w:val="0"/>
          <w:numId w:val="39"/>
        </w:numPr>
        <w:spacing w:line="360" w:lineRule="auto"/>
        <w:jc w:val="both"/>
        <w:rPr>
          <w:bCs/>
        </w:rPr>
      </w:pPr>
      <w:r w:rsidRPr="00E44F88">
        <w:rPr>
          <w:bCs/>
        </w:rPr>
        <w:t>Autenticidad, asociada al origen y la historia de los productos.</w:t>
      </w:r>
    </w:p>
    <w:p w14:paraId="483A645B" w14:textId="421BBAC9" w:rsidR="000B1712" w:rsidRPr="00E44F88" w:rsidRDefault="000B1712" w:rsidP="00713D5B">
      <w:pPr>
        <w:pStyle w:val="Prrafodelista"/>
        <w:numPr>
          <w:ilvl w:val="0"/>
          <w:numId w:val="39"/>
        </w:numPr>
        <w:spacing w:line="360" w:lineRule="auto"/>
        <w:jc w:val="both"/>
        <w:rPr>
          <w:bCs/>
        </w:rPr>
      </w:pPr>
      <w:r w:rsidRPr="00E44F88">
        <w:rPr>
          <w:bCs/>
        </w:rPr>
        <w:t>Excelencia, vinculada a la calidad y al cuidado en la selección artesanal gourmet.</w:t>
      </w:r>
    </w:p>
    <w:p w14:paraId="0328DE2A" w14:textId="77777777" w:rsidR="000B1712" w:rsidRPr="00E44F88" w:rsidRDefault="000B1712" w:rsidP="00713D5B">
      <w:pPr>
        <w:pStyle w:val="Prrafodelista"/>
        <w:numPr>
          <w:ilvl w:val="0"/>
          <w:numId w:val="39"/>
        </w:numPr>
        <w:spacing w:line="360" w:lineRule="auto"/>
        <w:jc w:val="both"/>
        <w:rPr>
          <w:bCs/>
        </w:rPr>
      </w:pPr>
      <w:r w:rsidRPr="00E44F88">
        <w:rPr>
          <w:bCs/>
        </w:rPr>
        <w:t>Propósito, reflejado en el apoyo al emprendimiento local y la sostenibilidad.</w:t>
      </w:r>
    </w:p>
    <w:p w14:paraId="0B63961D" w14:textId="77777777" w:rsidR="000B1712" w:rsidRPr="000B1712" w:rsidRDefault="000B1712" w:rsidP="000B1712">
      <w:pPr>
        <w:spacing w:line="360" w:lineRule="auto"/>
        <w:jc w:val="both"/>
        <w:rPr>
          <w:bCs/>
        </w:rPr>
      </w:pPr>
      <w:r w:rsidRPr="000B1712">
        <w:rPr>
          <w:bCs/>
        </w:rPr>
        <w:t xml:space="preserve">Para consolidar esta identidad, la marca se comunicará bajo un relato coherente y emocional, utilizando el </w:t>
      </w:r>
      <w:proofErr w:type="spellStart"/>
      <w:r w:rsidRPr="000B1712">
        <w:rPr>
          <w:bCs/>
        </w:rPr>
        <w:t>storytelling</w:t>
      </w:r>
      <w:proofErr w:type="spellEnd"/>
      <w:r w:rsidRPr="000B1712">
        <w:rPr>
          <w:bCs/>
        </w:rPr>
        <w:t xml:space="preserve"> como herramienta principal. Cada producto contará con una breve reseña sobre su origen y productor, reforzando el vínculo cultural entre quien produce y quien consume (</w:t>
      </w:r>
      <w:proofErr w:type="spellStart"/>
      <w:r w:rsidRPr="000B1712">
        <w:rPr>
          <w:bCs/>
        </w:rPr>
        <w:t>Beverland</w:t>
      </w:r>
      <w:proofErr w:type="spellEnd"/>
      <w:r w:rsidRPr="000B1712">
        <w:rPr>
          <w:bCs/>
        </w:rPr>
        <w:t>, 2005).</w:t>
      </w:r>
    </w:p>
    <w:p w14:paraId="0EA10500" w14:textId="77777777" w:rsidR="00616220" w:rsidRDefault="00616220" w:rsidP="000B1712">
      <w:pPr>
        <w:spacing w:line="360" w:lineRule="auto"/>
        <w:jc w:val="both"/>
        <w:rPr>
          <w:b/>
        </w:rPr>
      </w:pPr>
    </w:p>
    <w:p w14:paraId="591AC514" w14:textId="5F77B67F" w:rsidR="000B1712" w:rsidRPr="00133865" w:rsidRDefault="000B1712" w:rsidP="000B1712">
      <w:pPr>
        <w:spacing w:line="360" w:lineRule="auto"/>
        <w:jc w:val="both"/>
        <w:rPr>
          <w:b/>
        </w:rPr>
      </w:pPr>
      <w:r w:rsidRPr="00133865">
        <w:rPr>
          <w:b/>
        </w:rPr>
        <w:t>Marketing operativo (4P)</w:t>
      </w:r>
      <w:r w:rsidR="00424C05" w:rsidRPr="00133865">
        <w:rPr>
          <w:b/>
        </w:rPr>
        <w:t>:</w:t>
      </w:r>
    </w:p>
    <w:p w14:paraId="01E5584C" w14:textId="5D039F4D" w:rsidR="000B1712" w:rsidRPr="000B1712" w:rsidRDefault="000B1712" w:rsidP="000B1712">
      <w:pPr>
        <w:spacing w:line="360" w:lineRule="auto"/>
        <w:jc w:val="both"/>
        <w:rPr>
          <w:bCs/>
        </w:rPr>
      </w:pPr>
      <w:r w:rsidRPr="000B1712">
        <w:rPr>
          <w:bCs/>
        </w:rPr>
        <w:t>Producto</w:t>
      </w:r>
      <w:r w:rsidR="00424C05">
        <w:rPr>
          <w:bCs/>
        </w:rPr>
        <w:t>:</w:t>
      </w:r>
    </w:p>
    <w:p w14:paraId="56792005" w14:textId="77777777" w:rsidR="000B1712" w:rsidRPr="000B1712" w:rsidRDefault="000B1712" w:rsidP="000B1712">
      <w:pPr>
        <w:spacing w:line="360" w:lineRule="auto"/>
        <w:jc w:val="both"/>
        <w:rPr>
          <w:bCs/>
        </w:rPr>
      </w:pPr>
      <w:r w:rsidRPr="000B1712">
        <w:rPr>
          <w:bCs/>
        </w:rPr>
        <w:t>El portafolio estará compuesto exclusivamente por alimentos gourmet y artesanales seleccionados bajo criterios de calidad, origen y autenticidad. El empaque se diseñará en coherencia con la identidad visual de la marca, utilizando materiales reciclables y tipografías sobrias que reflejen elegancia y naturalidad. La tienda ofrecerá además kits temáticos (por ejemplo, “Sabores del Sur”, “Selección Premium del Valle Central”) y cajas de regalo personalizadas, dirigidas a empresas y consumidores particulares.</w:t>
      </w:r>
    </w:p>
    <w:p w14:paraId="24983571" w14:textId="67ACC2F5" w:rsidR="000B1712" w:rsidRPr="000B1712" w:rsidRDefault="000B1712" w:rsidP="000B1712">
      <w:pPr>
        <w:spacing w:line="360" w:lineRule="auto"/>
        <w:jc w:val="both"/>
        <w:rPr>
          <w:bCs/>
        </w:rPr>
      </w:pPr>
      <w:r w:rsidRPr="000B1712">
        <w:rPr>
          <w:bCs/>
        </w:rPr>
        <w:t>Precio</w:t>
      </w:r>
      <w:r w:rsidR="00424C05">
        <w:rPr>
          <w:bCs/>
        </w:rPr>
        <w:t>:</w:t>
      </w:r>
    </w:p>
    <w:p w14:paraId="7E46FD4C" w14:textId="29A710CE" w:rsidR="000B1712" w:rsidRPr="000B1712" w:rsidRDefault="000B1712" w:rsidP="000B1712">
      <w:pPr>
        <w:spacing w:line="360" w:lineRule="auto"/>
        <w:jc w:val="both"/>
        <w:rPr>
          <w:bCs/>
        </w:rPr>
      </w:pPr>
      <w:r w:rsidRPr="000B1712">
        <w:rPr>
          <w:bCs/>
        </w:rPr>
        <w:lastRenderedPageBreak/>
        <w:t>La política de precios seguirá una estrategia de premium accesible, basada en el valor percibido por el cliente más que en la comparación directa con productos industriales. El análisis de disposición a pagar (capítulo 3) m</w:t>
      </w:r>
      <w:r w:rsidR="005D6111">
        <w:rPr>
          <w:bCs/>
        </w:rPr>
        <w:t>uestra</w:t>
      </w:r>
      <w:r w:rsidRPr="000B1712">
        <w:rPr>
          <w:bCs/>
        </w:rPr>
        <w:t xml:space="preserve"> que un 87% de los consumidores estaría dispuesto a pagar un sobreprecio de entre un 21% y 30%</w:t>
      </w:r>
      <w:r w:rsidR="008549FE" w:rsidRPr="008549FE">
        <w:t xml:space="preserve"> </w:t>
      </w:r>
      <w:r w:rsidR="008549FE" w:rsidRPr="008549FE">
        <w:rPr>
          <w:bCs/>
        </w:rPr>
        <w:t>(</w:t>
      </w:r>
      <w:proofErr w:type="spellStart"/>
      <w:r w:rsidR="008549FE" w:rsidRPr="008549FE">
        <w:rPr>
          <w:bCs/>
        </w:rPr>
        <w:t>NielsenIQ</w:t>
      </w:r>
      <w:proofErr w:type="spellEnd"/>
      <w:r w:rsidR="008549FE" w:rsidRPr="008549FE">
        <w:rPr>
          <w:bCs/>
        </w:rPr>
        <w:t>, 2022)</w:t>
      </w:r>
      <w:r w:rsidRPr="000B1712">
        <w:rPr>
          <w:bCs/>
        </w:rPr>
        <w:t>, lo que justifica una estructura de precios diferenciada. Se utilizarán márgenes coherentes con el segmento gourmet, manteniendo competitividad frente a tiendas especializadas</w:t>
      </w:r>
      <w:r w:rsidR="00486EAD">
        <w:rPr>
          <w:bCs/>
        </w:rPr>
        <w:t>.</w:t>
      </w:r>
    </w:p>
    <w:p w14:paraId="64CF2768" w14:textId="17FCBAA0" w:rsidR="000B1712" w:rsidRPr="000B1712" w:rsidRDefault="000B1712" w:rsidP="000B1712">
      <w:pPr>
        <w:spacing w:line="360" w:lineRule="auto"/>
        <w:jc w:val="both"/>
        <w:rPr>
          <w:bCs/>
        </w:rPr>
      </w:pPr>
      <w:r w:rsidRPr="000B1712">
        <w:rPr>
          <w:bCs/>
        </w:rPr>
        <w:t>Plaza</w:t>
      </w:r>
      <w:r w:rsidR="00486EAD">
        <w:rPr>
          <w:bCs/>
        </w:rPr>
        <w:t>:</w:t>
      </w:r>
    </w:p>
    <w:p w14:paraId="7A27AABA" w14:textId="44F5DE69" w:rsidR="000B1712" w:rsidRPr="000B1712" w:rsidRDefault="000B1712" w:rsidP="000B1712">
      <w:pPr>
        <w:spacing w:line="360" w:lineRule="auto"/>
        <w:jc w:val="both"/>
        <w:rPr>
          <w:bCs/>
        </w:rPr>
      </w:pPr>
      <w:r w:rsidRPr="000B1712">
        <w:rPr>
          <w:bCs/>
        </w:rPr>
        <w:t>El canal presencial se implementará en una ubicación estratégica de Santiago</w:t>
      </w:r>
      <w:r w:rsidR="00486EAD">
        <w:rPr>
          <w:bCs/>
        </w:rPr>
        <w:t xml:space="preserve">, </w:t>
      </w:r>
      <w:r w:rsidRPr="000B1712">
        <w:rPr>
          <w:bCs/>
        </w:rPr>
        <w:t>como Providencia, Vitacura o Ñuñoa</w:t>
      </w:r>
      <w:r w:rsidR="00486EAD">
        <w:rPr>
          <w:bCs/>
        </w:rPr>
        <w:t xml:space="preserve">, </w:t>
      </w:r>
      <w:r w:rsidRPr="000B1712">
        <w:rPr>
          <w:bCs/>
        </w:rPr>
        <w:t xml:space="preserve">con alta afluencia del público objetivo. Este punto de venta será el eje de la experiencia sensorial, con degustaciones, asesoría personalizada y espacios de encuentro gastronómico. El canal digital se </w:t>
      </w:r>
      <w:r w:rsidR="009475E0">
        <w:rPr>
          <w:bCs/>
        </w:rPr>
        <w:t>implementará</w:t>
      </w:r>
      <w:r w:rsidRPr="000B1712">
        <w:rPr>
          <w:bCs/>
        </w:rPr>
        <w:t xml:space="preserve"> </w:t>
      </w:r>
      <w:r w:rsidR="009475E0">
        <w:rPr>
          <w:bCs/>
        </w:rPr>
        <w:t>en</w:t>
      </w:r>
      <w:r w:rsidRPr="000B1712">
        <w:rPr>
          <w:bCs/>
        </w:rPr>
        <w:t xml:space="preserve"> una plataforma de e-commerce moderna y funcional, con medios de pago seguros y despacho nacional. La logística de distribución será tercerizada con empresas especializadas, garantizando rapidez y trazabilidad en las entregas.</w:t>
      </w:r>
    </w:p>
    <w:p w14:paraId="10D84549" w14:textId="7FBDB78B" w:rsidR="000B1712" w:rsidRPr="000B1712" w:rsidRDefault="000B1712" w:rsidP="000B1712">
      <w:pPr>
        <w:spacing w:line="360" w:lineRule="auto"/>
        <w:jc w:val="both"/>
        <w:rPr>
          <w:bCs/>
        </w:rPr>
      </w:pPr>
      <w:r w:rsidRPr="000B1712">
        <w:rPr>
          <w:bCs/>
        </w:rPr>
        <w:t>Promoción</w:t>
      </w:r>
      <w:r w:rsidR="009475E0">
        <w:rPr>
          <w:bCs/>
        </w:rPr>
        <w:t>:</w:t>
      </w:r>
    </w:p>
    <w:p w14:paraId="53E6B42C" w14:textId="2020F768" w:rsidR="000B1712" w:rsidRPr="000B1712" w:rsidRDefault="000B1712" w:rsidP="000B1712">
      <w:pPr>
        <w:spacing w:line="360" w:lineRule="auto"/>
        <w:jc w:val="both"/>
        <w:rPr>
          <w:bCs/>
        </w:rPr>
      </w:pPr>
      <w:r w:rsidRPr="000B1712">
        <w:rPr>
          <w:bCs/>
        </w:rPr>
        <w:t xml:space="preserve">La comunicación se basará en un enfoque emocional y educativo, destacando </w:t>
      </w:r>
      <w:r w:rsidR="009475E0">
        <w:rPr>
          <w:bCs/>
        </w:rPr>
        <w:t xml:space="preserve">los sabores y </w:t>
      </w:r>
      <w:r w:rsidRPr="000B1712">
        <w:rPr>
          <w:bCs/>
        </w:rPr>
        <w:t xml:space="preserve">el valor de lo artesanal, la procedencia de los productos y el impacto social del modelo de negocio. Se desarrollarán campañas digitales en redes sociales (Instagram, Facebook, TikTok) centradas en contenidos visuales de alta calidad: videos cortos, recetas, historias de productores y recorridos por la tienda. Además, se utilizarán acciones de marketing experiencial, como degustaciones, catas temáticas y </w:t>
      </w:r>
      <w:r w:rsidR="009475E0">
        <w:rPr>
          <w:bCs/>
        </w:rPr>
        <w:t xml:space="preserve">participación en </w:t>
      </w:r>
      <w:r w:rsidRPr="000B1712">
        <w:rPr>
          <w:bCs/>
        </w:rPr>
        <w:t>ferias gastronómicas</w:t>
      </w:r>
      <w:r w:rsidR="00233696" w:rsidRPr="00233696">
        <w:t xml:space="preserve"> </w:t>
      </w:r>
      <w:r w:rsidR="00233696" w:rsidRPr="00233696">
        <w:rPr>
          <w:bCs/>
        </w:rPr>
        <w:t>(Kotler &amp; Keller, 2016)</w:t>
      </w:r>
      <w:r w:rsidRPr="000B1712">
        <w:rPr>
          <w:bCs/>
        </w:rPr>
        <w:t xml:space="preserve">. El canal online contará con estrategias de SEO, publicidad segmentada (Google </w:t>
      </w:r>
      <w:proofErr w:type="spellStart"/>
      <w:r w:rsidRPr="000B1712">
        <w:rPr>
          <w:bCs/>
        </w:rPr>
        <w:t>Ads</w:t>
      </w:r>
      <w:proofErr w:type="spellEnd"/>
      <w:r w:rsidRPr="000B1712">
        <w:rPr>
          <w:bCs/>
        </w:rPr>
        <w:t xml:space="preserve">, Meta </w:t>
      </w:r>
      <w:proofErr w:type="spellStart"/>
      <w:r w:rsidRPr="000B1712">
        <w:rPr>
          <w:bCs/>
        </w:rPr>
        <w:t>Ads</w:t>
      </w:r>
      <w:proofErr w:type="spellEnd"/>
      <w:r w:rsidRPr="000B1712">
        <w:rPr>
          <w:bCs/>
        </w:rPr>
        <w:t>) y email marketing personalizado para fidelizar clientes.</w:t>
      </w:r>
    </w:p>
    <w:p w14:paraId="51D35F4A" w14:textId="76BC1483" w:rsidR="000B1712" w:rsidRPr="000B1712" w:rsidRDefault="000B1712" w:rsidP="000B1712">
      <w:pPr>
        <w:spacing w:line="360" w:lineRule="auto"/>
        <w:jc w:val="both"/>
        <w:rPr>
          <w:bCs/>
        </w:rPr>
      </w:pPr>
      <w:r w:rsidRPr="000B1712">
        <w:rPr>
          <w:bCs/>
        </w:rPr>
        <w:t>De forma complementaria, se implementará un programa de fidelización denominado “</w:t>
      </w:r>
      <w:r w:rsidR="003A2E59">
        <w:rPr>
          <w:bCs/>
        </w:rPr>
        <w:t xml:space="preserve">Club de </w:t>
      </w:r>
      <w:r w:rsidRPr="000B1712">
        <w:rPr>
          <w:bCs/>
        </w:rPr>
        <w:t>Amigos del Emporio”, que otorgará beneficios exclusivos a clientes frecuentes, como descuentos, acceso anticipado a nuevos productos o invitaciones a eventos privados. Este programa permitirá construir una base de datos sólida y medir indicadores de recompra y satisfacción.</w:t>
      </w:r>
    </w:p>
    <w:p w14:paraId="3D4F0543" w14:textId="6677582B" w:rsidR="008F706B" w:rsidRDefault="000B1712" w:rsidP="000B1712">
      <w:pPr>
        <w:spacing w:line="360" w:lineRule="auto"/>
        <w:jc w:val="both"/>
        <w:rPr>
          <w:bCs/>
        </w:rPr>
      </w:pPr>
      <w:r w:rsidRPr="000B1712">
        <w:rPr>
          <w:bCs/>
        </w:rPr>
        <w:lastRenderedPageBreak/>
        <w:t xml:space="preserve">En conjunto, la estrategia comercial y de marketing de Emporio San Ignacio busca construir una marca con propósito, posicionada en el segmento premium, que combine calidad, emoción y sostenibilidad. La coherencia entre la propuesta de valor, la experiencia </w:t>
      </w:r>
      <w:proofErr w:type="spellStart"/>
      <w:r w:rsidRPr="000B1712">
        <w:rPr>
          <w:bCs/>
        </w:rPr>
        <w:t>omnicanal</w:t>
      </w:r>
      <w:proofErr w:type="spellEnd"/>
      <w:r w:rsidRPr="000B1712">
        <w:rPr>
          <w:bCs/>
        </w:rPr>
        <w:t xml:space="preserve"> y la narrativa de marca permitirá generar una relación de largo plazo con el consumidor y consolidar a Emporio </w:t>
      </w:r>
      <w:r w:rsidR="0090473F">
        <w:rPr>
          <w:bCs/>
        </w:rPr>
        <w:t xml:space="preserve">San Ignacio </w:t>
      </w:r>
      <w:r w:rsidRPr="000B1712">
        <w:rPr>
          <w:bCs/>
        </w:rPr>
        <w:t xml:space="preserve">como referente del producto </w:t>
      </w:r>
      <w:r w:rsidR="0090473F">
        <w:rPr>
          <w:bCs/>
        </w:rPr>
        <w:t xml:space="preserve">alimenticio </w:t>
      </w:r>
      <w:r w:rsidR="00DF1E4B">
        <w:rPr>
          <w:bCs/>
        </w:rPr>
        <w:t xml:space="preserve">premium </w:t>
      </w:r>
      <w:r w:rsidRPr="000B1712">
        <w:rPr>
          <w:bCs/>
        </w:rPr>
        <w:t>artesanal chileno</w:t>
      </w:r>
      <w:r w:rsidR="00005977" w:rsidRPr="00005977">
        <w:t xml:space="preserve"> </w:t>
      </w:r>
      <w:r w:rsidR="00005977" w:rsidRPr="00005977">
        <w:rPr>
          <w:bCs/>
        </w:rPr>
        <w:t xml:space="preserve">(Kotler &amp; </w:t>
      </w:r>
      <w:proofErr w:type="spellStart"/>
      <w:r w:rsidR="00005977" w:rsidRPr="00005977">
        <w:rPr>
          <w:bCs/>
        </w:rPr>
        <w:t>Keller</w:t>
      </w:r>
      <w:proofErr w:type="spellEnd"/>
      <w:r w:rsidR="00005977" w:rsidRPr="00005977">
        <w:rPr>
          <w:bCs/>
        </w:rPr>
        <w:t xml:space="preserve">, 2016; </w:t>
      </w:r>
      <w:proofErr w:type="spellStart"/>
      <w:r w:rsidR="00005977" w:rsidRPr="00005977">
        <w:rPr>
          <w:bCs/>
        </w:rPr>
        <w:t>Beverland</w:t>
      </w:r>
      <w:proofErr w:type="spellEnd"/>
      <w:r w:rsidR="00005977" w:rsidRPr="00005977">
        <w:rPr>
          <w:bCs/>
        </w:rPr>
        <w:t>, 2005)</w:t>
      </w:r>
      <w:r w:rsidRPr="000B1712">
        <w:rPr>
          <w:bCs/>
        </w:rPr>
        <w:t>.</w:t>
      </w:r>
    </w:p>
    <w:p w14:paraId="2200E93A" w14:textId="7D5C012F" w:rsidR="00B24838" w:rsidRPr="007C3E92" w:rsidRDefault="00B24838" w:rsidP="000665DC">
      <w:pPr>
        <w:pStyle w:val="Ttulo2"/>
        <w:spacing w:line="360" w:lineRule="auto"/>
        <w:rPr>
          <w:rFonts w:ascii="Times New Roman" w:hAnsi="Times New Roman" w:cs="Times New Roman"/>
          <w:b/>
          <w:bCs/>
          <w:color w:val="auto"/>
          <w:sz w:val="24"/>
          <w:szCs w:val="24"/>
          <w:lang w:val="es-CL"/>
        </w:rPr>
      </w:pPr>
      <w:bookmarkStart w:id="45" w:name="_Toc215092670"/>
      <w:r w:rsidRPr="007C3E92">
        <w:rPr>
          <w:rFonts w:ascii="Times New Roman" w:hAnsi="Times New Roman" w:cs="Times New Roman"/>
          <w:b/>
          <w:bCs/>
          <w:color w:val="auto"/>
          <w:sz w:val="24"/>
          <w:szCs w:val="24"/>
          <w:lang w:val="es-CL"/>
        </w:rPr>
        <w:t>4.5 Estrategia de marca y posicionamiento</w:t>
      </w:r>
      <w:bookmarkEnd w:id="45"/>
    </w:p>
    <w:p w14:paraId="562FFDDF" w14:textId="77777777" w:rsidR="00B24838" w:rsidRPr="00B24838" w:rsidRDefault="00B24838" w:rsidP="00B24838">
      <w:pPr>
        <w:spacing w:line="360" w:lineRule="auto"/>
        <w:jc w:val="both"/>
        <w:rPr>
          <w:bCs/>
        </w:rPr>
      </w:pPr>
      <w:r w:rsidRPr="00B24838">
        <w:rPr>
          <w:bCs/>
        </w:rPr>
        <w:t>La estrategia de marca de Emporio San Ignacio busca construir una identidad sólida, coherente y emocionalmente relevante, que refleje la autenticidad de los productos y el propósito del negocio. La marca no se concibe únicamente como un elemento gráfico, sino como una expresión integral de los valores que sustentan la propuesta: tradición, calidad artesanal y compromiso con los pequeños productores chilenos.</w:t>
      </w:r>
    </w:p>
    <w:p w14:paraId="0A2B472E" w14:textId="77777777" w:rsidR="00B24838" w:rsidRPr="00B24838" w:rsidRDefault="00B24838" w:rsidP="00B24838">
      <w:pPr>
        <w:spacing w:line="360" w:lineRule="auto"/>
        <w:jc w:val="both"/>
        <w:rPr>
          <w:bCs/>
        </w:rPr>
      </w:pPr>
    </w:p>
    <w:p w14:paraId="39566A28" w14:textId="77777777" w:rsidR="00B24838" w:rsidRPr="00B24838" w:rsidRDefault="00B24838" w:rsidP="00B24838">
      <w:pPr>
        <w:spacing w:line="360" w:lineRule="auto"/>
        <w:jc w:val="both"/>
        <w:rPr>
          <w:b/>
        </w:rPr>
      </w:pPr>
      <w:r w:rsidRPr="00B24838">
        <w:rPr>
          <w:b/>
        </w:rPr>
        <w:t>Identidad e inspiración de la marca</w:t>
      </w:r>
    </w:p>
    <w:p w14:paraId="22475565" w14:textId="77777777" w:rsidR="00B24838" w:rsidRPr="00B24838" w:rsidRDefault="00B24838" w:rsidP="00B24838">
      <w:pPr>
        <w:spacing w:line="360" w:lineRule="auto"/>
        <w:jc w:val="both"/>
        <w:rPr>
          <w:bCs/>
        </w:rPr>
      </w:pPr>
      <w:r w:rsidRPr="00B24838">
        <w:rPr>
          <w:bCs/>
        </w:rPr>
        <w:t>El nombre Emporio San Ignacio nace de la idea de rescatar el espíritu de los antiguos almacenes de barrio, lugares de confianza, cercanía y encuentro. El término “San Ignacio” evoca nobleza, origen y raíces culturales, aludiendo al carácter honesto, humano y local del proyecto. La combinación de ambos términos representa la unión entre la tradición artesanal chilena y una visión moderna y profesional del comercio gourmet.</w:t>
      </w:r>
    </w:p>
    <w:p w14:paraId="1831D634" w14:textId="77777777" w:rsidR="00B24838" w:rsidRPr="00B24838" w:rsidRDefault="00B24838" w:rsidP="00B24838">
      <w:pPr>
        <w:spacing w:line="360" w:lineRule="auto"/>
        <w:jc w:val="both"/>
        <w:rPr>
          <w:bCs/>
        </w:rPr>
      </w:pPr>
      <w:r w:rsidRPr="00B24838">
        <w:rPr>
          <w:bCs/>
        </w:rPr>
        <w:t>Esta identidad pretende proyectar un estilo sobrio y elegante, alejado de lo ostentoso, pero cargado de simbolismo. Emporio San Ignacio aspira a posicionarse como un espacio donde la cultura, la gastronomía y la sostenibilidad convergen, generando una experiencia que celebra la autenticidad y el orgullo por lo local.</w:t>
      </w:r>
    </w:p>
    <w:p w14:paraId="6BE8F0C6" w14:textId="77777777" w:rsidR="00576A50" w:rsidRDefault="00576A50" w:rsidP="00B24838">
      <w:pPr>
        <w:spacing w:line="360" w:lineRule="auto"/>
        <w:jc w:val="both"/>
        <w:rPr>
          <w:bCs/>
        </w:rPr>
      </w:pPr>
    </w:p>
    <w:p w14:paraId="121AB6EF" w14:textId="77777777" w:rsidR="00576A50" w:rsidRDefault="00576A50" w:rsidP="00B24838">
      <w:pPr>
        <w:spacing w:line="360" w:lineRule="auto"/>
        <w:jc w:val="both"/>
        <w:rPr>
          <w:bCs/>
        </w:rPr>
      </w:pPr>
    </w:p>
    <w:p w14:paraId="6728E6D8" w14:textId="77777777" w:rsidR="00576A50" w:rsidRDefault="00576A50" w:rsidP="00B24838">
      <w:pPr>
        <w:spacing w:line="360" w:lineRule="auto"/>
        <w:jc w:val="both"/>
        <w:rPr>
          <w:bCs/>
        </w:rPr>
      </w:pPr>
    </w:p>
    <w:p w14:paraId="7D55E422" w14:textId="77777777" w:rsidR="00576A50" w:rsidRDefault="00576A50" w:rsidP="00B24838">
      <w:pPr>
        <w:spacing w:line="360" w:lineRule="auto"/>
        <w:jc w:val="both"/>
        <w:rPr>
          <w:bCs/>
        </w:rPr>
      </w:pPr>
    </w:p>
    <w:p w14:paraId="0D1FFFE3" w14:textId="77777777" w:rsidR="00576A50" w:rsidRDefault="00576A50" w:rsidP="00B24838">
      <w:pPr>
        <w:spacing w:line="360" w:lineRule="auto"/>
        <w:jc w:val="both"/>
        <w:rPr>
          <w:bCs/>
        </w:rPr>
      </w:pPr>
    </w:p>
    <w:p w14:paraId="19033DBC" w14:textId="77777777" w:rsidR="00576A50" w:rsidRDefault="00576A50" w:rsidP="00B24838">
      <w:pPr>
        <w:spacing w:line="360" w:lineRule="auto"/>
        <w:jc w:val="both"/>
        <w:rPr>
          <w:bCs/>
        </w:rPr>
      </w:pPr>
    </w:p>
    <w:p w14:paraId="1532BFC9" w14:textId="77777777" w:rsidR="00576A50" w:rsidRDefault="00576A50" w:rsidP="00B24838">
      <w:pPr>
        <w:spacing w:line="360" w:lineRule="auto"/>
        <w:jc w:val="both"/>
        <w:rPr>
          <w:bCs/>
        </w:rPr>
      </w:pPr>
    </w:p>
    <w:p w14:paraId="72983097" w14:textId="77777777" w:rsidR="00576A50" w:rsidRDefault="00576A50" w:rsidP="00B24838">
      <w:pPr>
        <w:spacing w:line="360" w:lineRule="auto"/>
        <w:jc w:val="both"/>
        <w:rPr>
          <w:bCs/>
        </w:rPr>
      </w:pPr>
    </w:p>
    <w:p w14:paraId="7453864B" w14:textId="56F43B6A" w:rsidR="00B24838" w:rsidRPr="005D0FB5" w:rsidRDefault="00B24838" w:rsidP="00B24838">
      <w:pPr>
        <w:spacing w:line="360" w:lineRule="auto"/>
        <w:jc w:val="both"/>
        <w:rPr>
          <w:b/>
        </w:rPr>
      </w:pPr>
      <w:r w:rsidRPr="005D0FB5">
        <w:rPr>
          <w:b/>
        </w:rPr>
        <w:t>Logo e identidad visual</w:t>
      </w:r>
    </w:p>
    <w:p w14:paraId="067F20E3" w14:textId="77777777" w:rsidR="00B24838" w:rsidRPr="00B24838" w:rsidRDefault="00B24838" w:rsidP="00ED7526">
      <w:pPr>
        <w:pStyle w:val="figuras"/>
        <w:spacing w:line="360" w:lineRule="auto"/>
      </w:pPr>
      <w:bookmarkStart w:id="46" w:name="_Toc214835519"/>
      <w:r w:rsidRPr="00B24838">
        <w:t>Figura N°3. Logo de Emporio San Ignacio</w:t>
      </w:r>
      <w:bookmarkEnd w:id="46"/>
    </w:p>
    <w:p w14:paraId="4E1AC89A" w14:textId="205C6BEE" w:rsidR="005D0FB5" w:rsidRDefault="005D0FB5" w:rsidP="005D0FB5">
      <w:pPr>
        <w:spacing w:line="360" w:lineRule="auto"/>
        <w:jc w:val="center"/>
        <w:rPr>
          <w:bCs/>
        </w:rPr>
      </w:pPr>
      <w:r>
        <w:rPr>
          <w:bCs/>
          <w:noProof/>
          <w:lang w:val="es-AR" w:eastAsia="es-AR"/>
          <w14:ligatures w14:val="standardContextual"/>
        </w:rPr>
        <w:drawing>
          <wp:inline distT="0" distB="0" distL="0" distR="0" wp14:anchorId="14A554EB" wp14:editId="12602806">
            <wp:extent cx="2194560" cy="2210578"/>
            <wp:effectExtent l="0" t="0" r="0" b="0"/>
            <wp:docPr id="1842458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58873" name="Imagen 1842458873"/>
                    <pic:cNvPicPr/>
                  </pic:nvPicPr>
                  <pic:blipFill>
                    <a:blip r:embed="rId20">
                      <a:extLst>
                        <a:ext uri="{28A0092B-C50C-407E-A947-70E740481C1C}">
                          <a14:useLocalDpi xmlns:a14="http://schemas.microsoft.com/office/drawing/2010/main" val="0"/>
                        </a:ext>
                      </a:extLst>
                    </a:blip>
                    <a:stretch>
                      <a:fillRect/>
                    </a:stretch>
                  </pic:blipFill>
                  <pic:spPr>
                    <a:xfrm>
                      <a:off x="0" y="0"/>
                      <a:ext cx="2200882" cy="2216946"/>
                    </a:xfrm>
                    <a:prstGeom prst="rect">
                      <a:avLst/>
                    </a:prstGeom>
                  </pic:spPr>
                </pic:pic>
              </a:graphicData>
            </a:graphic>
          </wp:inline>
        </w:drawing>
      </w:r>
    </w:p>
    <w:p w14:paraId="561D6B32" w14:textId="0A893DF6" w:rsidR="00B24838" w:rsidRPr="00B24838" w:rsidRDefault="00B24838" w:rsidP="00576A50">
      <w:pPr>
        <w:spacing w:line="360" w:lineRule="auto"/>
        <w:jc w:val="center"/>
        <w:rPr>
          <w:bCs/>
        </w:rPr>
      </w:pPr>
      <w:r w:rsidRPr="00B24838">
        <w:rPr>
          <w:bCs/>
        </w:rPr>
        <w:t>Nota. Elaboración propia. El logotipo representa la identidad visual de la marca, inspirada en la fusión entre tradición artesanal y elegancia contemporánea.</w:t>
      </w:r>
    </w:p>
    <w:p w14:paraId="4E64A4BF" w14:textId="77777777" w:rsidR="005D0FB5" w:rsidRDefault="005D0FB5" w:rsidP="00B24838">
      <w:pPr>
        <w:spacing w:line="360" w:lineRule="auto"/>
        <w:jc w:val="both"/>
        <w:rPr>
          <w:bCs/>
        </w:rPr>
      </w:pPr>
    </w:p>
    <w:p w14:paraId="08B3BF6C" w14:textId="423C8A88" w:rsidR="00B24838" w:rsidRPr="00B24838" w:rsidRDefault="00B24838" w:rsidP="00B24838">
      <w:pPr>
        <w:spacing w:line="360" w:lineRule="auto"/>
        <w:jc w:val="both"/>
        <w:rPr>
          <w:bCs/>
        </w:rPr>
      </w:pPr>
      <w:r w:rsidRPr="00B24838">
        <w:rPr>
          <w:bCs/>
        </w:rPr>
        <w:t xml:space="preserve">El logo de Emporio San Ignacio (ver Figura N°3) sintetiza visualmente los valores de la marca. En su diseño circular se aprecia una escena rural con una casona de campo al pie de la </w:t>
      </w:r>
      <w:r w:rsidR="005D0FB5">
        <w:rPr>
          <w:bCs/>
        </w:rPr>
        <w:t>C</w:t>
      </w:r>
      <w:r w:rsidRPr="00B24838">
        <w:rPr>
          <w:bCs/>
        </w:rPr>
        <w:t>ordillera</w:t>
      </w:r>
      <w:r w:rsidR="005D0FB5">
        <w:rPr>
          <w:bCs/>
        </w:rPr>
        <w:t xml:space="preserve"> de los Andes</w:t>
      </w:r>
      <w:r w:rsidRPr="00B24838">
        <w:rPr>
          <w:bCs/>
        </w:rPr>
        <w:t xml:space="preserve"> rodeada de cultivos. Este paisaje no solo refuerza el vínculo con el territorio chileno, sino que simboliza el origen de los productos y la conexión directa entre la tierra, el productor y el consumidor.</w:t>
      </w:r>
    </w:p>
    <w:p w14:paraId="72C34748" w14:textId="77777777" w:rsidR="00B24838" w:rsidRPr="00B24838" w:rsidRDefault="00B24838" w:rsidP="00B24838">
      <w:pPr>
        <w:spacing w:line="360" w:lineRule="auto"/>
        <w:jc w:val="both"/>
        <w:rPr>
          <w:bCs/>
        </w:rPr>
      </w:pPr>
      <w:r w:rsidRPr="00B24838">
        <w:rPr>
          <w:bCs/>
        </w:rPr>
        <w:t xml:space="preserve">La forma circular del logo transmite armonía, unidad y continuidad, evocando el concepto de comunidad y colaboración. La tipografía </w:t>
      </w:r>
      <w:proofErr w:type="spellStart"/>
      <w:r w:rsidRPr="00B24838">
        <w:rPr>
          <w:bCs/>
        </w:rPr>
        <w:t>serif</w:t>
      </w:r>
      <w:proofErr w:type="spellEnd"/>
      <w:r w:rsidRPr="00B24838">
        <w:rPr>
          <w:bCs/>
        </w:rPr>
        <w:t>, utilizada para el nombre de la marca, aporta una sensación de tradición, estabilidad y elegancia, mientras que las líneas finas del dibujo le confieren un carácter artesanal y sofisticado.</w:t>
      </w:r>
    </w:p>
    <w:p w14:paraId="382E568D" w14:textId="025E8267" w:rsidR="00B24838" w:rsidRPr="00B24838" w:rsidRDefault="00B24838" w:rsidP="00B24838">
      <w:pPr>
        <w:spacing w:line="360" w:lineRule="auto"/>
        <w:jc w:val="both"/>
        <w:rPr>
          <w:bCs/>
        </w:rPr>
      </w:pPr>
      <w:r w:rsidRPr="00B24838">
        <w:rPr>
          <w:bCs/>
        </w:rPr>
        <w:lastRenderedPageBreak/>
        <w:t>La sigla “ESI” al pie del logotipo refuerza la identidad institucional del proyecto, aportando un sello distintivo que permite adaptaciones futuras en etiquetas, empaques o material corporativo.</w:t>
      </w:r>
      <w:r w:rsidR="006252AB">
        <w:rPr>
          <w:bCs/>
        </w:rPr>
        <w:t xml:space="preserve"> Adicional a lo anterior, se constituirá como un elemento que facilite </w:t>
      </w:r>
      <w:r w:rsidR="003C44EB">
        <w:rPr>
          <w:bCs/>
        </w:rPr>
        <w:t xml:space="preserve">la inscripción de la marca en el registro chileno, ya que </w:t>
      </w:r>
      <w:r w:rsidR="00A7498A">
        <w:rPr>
          <w:bCs/>
        </w:rPr>
        <w:t>“</w:t>
      </w:r>
      <w:r w:rsidR="003C44EB">
        <w:rPr>
          <w:bCs/>
        </w:rPr>
        <w:t>Emporio San Ignacio</w:t>
      </w:r>
      <w:r w:rsidR="00A7498A">
        <w:rPr>
          <w:bCs/>
        </w:rPr>
        <w:t>”</w:t>
      </w:r>
      <w:r w:rsidR="003C44EB">
        <w:rPr>
          <w:bCs/>
        </w:rPr>
        <w:t xml:space="preserve"> por </w:t>
      </w:r>
      <w:r w:rsidR="00A7498A">
        <w:rPr>
          <w:bCs/>
        </w:rPr>
        <w:t>sí</w:t>
      </w:r>
      <w:r w:rsidR="003C44EB">
        <w:rPr>
          <w:bCs/>
        </w:rPr>
        <w:t xml:space="preserve"> solo </w:t>
      </w:r>
      <w:r w:rsidR="00A7498A">
        <w:rPr>
          <w:bCs/>
        </w:rPr>
        <w:t xml:space="preserve">en </w:t>
      </w:r>
      <w:r w:rsidR="003C44EB">
        <w:rPr>
          <w:bCs/>
        </w:rPr>
        <w:t xml:space="preserve">podría ser considerado </w:t>
      </w:r>
      <w:r w:rsidR="00031536">
        <w:rPr>
          <w:bCs/>
        </w:rPr>
        <w:t>como genérico por parte del organismo, impidiendo su correcto registro.</w:t>
      </w:r>
    </w:p>
    <w:p w14:paraId="7E0486EB" w14:textId="77777777" w:rsidR="00B24838" w:rsidRPr="00B24838" w:rsidRDefault="00B24838" w:rsidP="00B24838">
      <w:pPr>
        <w:spacing w:line="360" w:lineRule="auto"/>
        <w:jc w:val="both"/>
        <w:rPr>
          <w:bCs/>
        </w:rPr>
      </w:pPr>
      <w:r w:rsidRPr="00B24838">
        <w:rPr>
          <w:bCs/>
        </w:rPr>
        <w:t>En conjunto, el logotipo actúa como un símbolo de pertenencia y un relato visual que comunica lo que la marca representa: un espacio donde la tradición artesanal chilena se eleva a una experiencia gourmet contemporánea.</w:t>
      </w:r>
    </w:p>
    <w:p w14:paraId="0EB8F3BD" w14:textId="77777777" w:rsidR="00B24838" w:rsidRPr="00B24838" w:rsidRDefault="00B24838" w:rsidP="00B24838">
      <w:pPr>
        <w:spacing w:line="360" w:lineRule="auto"/>
        <w:jc w:val="both"/>
        <w:rPr>
          <w:bCs/>
        </w:rPr>
      </w:pPr>
    </w:p>
    <w:p w14:paraId="686B51A1" w14:textId="77777777" w:rsidR="00B24838" w:rsidRPr="00031536" w:rsidRDefault="00B24838" w:rsidP="00B24838">
      <w:pPr>
        <w:spacing w:line="360" w:lineRule="auto"/>
        <w:jc w:val="both"/>
        <w:rPr>
          <w:b/>
        </w:rPr>
      </w:pPr>
      <w:r w:rsidRPr="00031536">
        <w:rPr>
          <w:b/>
        </w:rPr>
        <w:t>Posicionamiento de la marca</w:t>
      </w:r>
    </w:p>
    <w:p w14:paraId="1EA4C5CC" w14:textId="77777777" w:rsidR="00B24838" w:rsidRPr="00B24838" w:rsidRDefault="00B24838" w:rsidP="00B24838">
      <w:pPr>
        <w:spacing w:line="360" w:lineRule="auto"/>
        <w:jc w:val="both"/>
        <w:rPr>
          <w:bCs/>
        </w:rPr>
      </w:pPr>
      <w:r w:rsidRPr="00B24838">
        <w:rPr>
          <w:bCs/>
        </w:rPr>
        <w:t>El posicionamiento de Emporio San Ignacio se define como el de una marca premium con propósito, cuyo valor radica en ofrecer productos artesanales chilenos de alta calidad, respaldados por un relato auténtico y un compromiso social tangible. En la mente del consumidor, la marca busca ocupar el espacio emocional asociado a la confianza, la identidad y la experiencia.</w:t>
      </w:r>
    </w:p>
    <w:p w14:paraId="3244E187" w14:textId="77777777" w:rsidR="00B24838" w:rsidRPr="00B24838" w:rsidRDefault="00B24838" w:rsidP="00B24838">
      <w:pPr>
        <w:spacing w:line="360" w:lineRule="auto"/>
        <w:jc w:val="both"/>
        <w:rPr>
          <w:bCs/>
        </w:rPr>
      </w:pPr>
    </w:p>
    <w:p w14:paraId="178CB749" w14:textId="77777777" w:rsidR="00B24838" w:rsidRPr="003453ED" w:rsidRDefault="00B24838" w:rsidP="00B24838">
      <w:pPr>
        <w:spacing w:line="360" w:lineRule="auto"/>
        <w:jc w:val="both"/>
        <w:rPr>
          <w:b/>
        </w:rPr>
      </w:pPr>
      <w:r w:rsidRPr="003453ED">
        <w:rPr>
          <w:b/>
        </w:rPr>
        <w:t>Propuesta de posicionamiento:</w:t>
      </w:r>
    </w:p>
    <w:p w14:paraId="0C602AB0" w14:textId="410A71B9" w:rsidR="00B24838" w:rsidRPr="00B24838" w:rsidRDefault="00B24838" w:rsidP="00B24838">
      <w:pPr>
        <w:spacing w:line="360" w:lineRule="auto"/>
        <w:jc w:val="both"/>
        <w:rPr>
          <w:bCs/>
        </w:rPr>
      </w:pPr>
      <w:r w:rsidRPr="00B24838">
        <w:rPr>
          <w:bCs/>
        </w:rPr>
        <w:t xml:space="preserve">“Emporio San Ignacio: </w:t>
      </w:r>
      <w:r w:rsidR="003453ED">
        <w:rPr>
          <w:bCs/>
        </w:rPr>
        <w:t>Selección de lo Nuestro</w:t>
      </w:r>
      <w:r w:rsidRPr="00B24838">
        <w:rPr>
          <w:bCs/>
        </w:rPr>
        <w:t>”</w:t>
      </w:r>
    </w:p>
    <w:p w14:paraId="5258AD08" w14:textId="77777777" w:rsidR="00B24838" w:rsidRPr="00B24838" w:rsidRDefault="00B24838" w:rsidP="00B24838">
      <w:pPr>
        <w:spacing w:line="360" w:lineRule="auto"/>
        <w:jc w:val="both"/>
        <w:rPr>
          <w:bCs/>
        </w:rPr>
      </w:pPr>
      <w:r w:rsidRPr="00B24838">
        <w:rPr>
          <w:bCs/>
        </w:rPr>
        <w:t xml:space="preserve">Este posicionamiento expresa la esencia del negocio: ser un puente entre el productor y el consumidor, transformando la compra en un acto de cultura y de apoyo al emprendimiento local. En términos perceptuales, Emporio San Ignacio se ubica entre las tiendas gourmet tradicionales (asociadas a la exclusividad y al producto importado) y los mercados artesanales (centrados en la producción local), combinando la elegancia del </w:t>
      </w:r>
      <w:proofErr w:type="spellStart"/>
      <w:r w:rsidRPr="00B24838">
        <w:rPr>
          <w:bCs/>
        </w:rPr>
        <w:t>retail</w:t>
      </w:r>
      <w:proofErr w:type="spellEnd"/>
      <w:r w:rsidRPr="00B24838">
        <w:rPr>
          <w:bCs/>
        </w:rPr>
        <w:t xml:space="preserve"> gourmet con la autenticidad del comercio artesanal.</w:t>
      </w:r>
    </w:p>
    <w:p w14:paraId="38A97372" w14:textId="3561871D" w:rsidR="00B24838" w:rsidRPr="00B24838" w:rsidRDefault="00B24838" w:rsidP="00B24838">
      <w:pPr>
        <w:spacing w:line="360" w:lineRule="auto"/>
        <w:jc w:val="both"/>
        <w:rPr>
          <w:bCs/>
        </w:rPr>
      </w:pPr>
      <w:r w:rsidRPr="00B24838">
        <w:rPr>
          <w:bCs/>
        </w:rPr>
        <w:t xml:space="preserve">Como señalan Kotler y Keller (2016), el posicionamiento efectivo requiere comunicar una propuesta de valor clara, diferenciada y consistente a través del tiempo. En esta línea, la </w:t>
      </w:r>
      <w:r w:rsidRPr="00B24838">
        <w:rPr>
          <w:bCs/>
        </w:rPr>
        <w:lastRenderedPageBreak/>
        <w:t>identidad visual de Emporio</w:t>
      </w:r>
      <w:r w:rsidR="00AC559C">
        <w:rPr>
          <w:bCs/>
        </w:rPr>
        <w:t xml:space="preserve"> San Ignacio</w:t>
      </w:r>
      <w:r w:rsidRPr="00B24838">
        <w:rPr>
          <w:bCs/>
        </w:rPr>
        <w:t xml:space="preserve"> actúa como vehículo de coherencia: el logo, los colores, la tipografía y el tono comunicacional se mantienen uniformes en todos los puntos de contacto con el cliente</w:t>
      </w:r>
      <w:r w:rsidR="00AC559C">
        <w:rPr>
          <w:bCs/>
        </w:rPr>
        <w:t>,</w:t>
      </w:r>
      <w:r w:rsidRPr="00B24838">
        <w:rPr>
          <w:bCs/>
        </w:rPr>
        <w:t xml:space="preserve"> tienda física, sitio web, empaques, etiquetas y redes sociales</w:t>
      </w:r>
      <w:r w:rsidR="00AC559C">
        <w:rPr>
          <w:bCs/>
        </w:rPr>
        <w:t xml:space="preserve">, </w:t>
      </w:r>
      <w:r w:rsidRPr="00B24838">
        <w:rPr>
          <w:bCs/>
        </w:rPr>
        <w:t>fortaleciendo la recordación y la confianza.</w:t>
      </w:r>
    </w:p>
    <w:p w14:paraId="4985573E" w14:textId="77777777" w:rsidR="00B24838" w:rsidRPr="00A7548E" w:rsidRDefault="00B24838" w:rsidP="00B24838">
      <w:pPr>
        <w:spacing w:line="360" w:lineRule="auto"/>
        <w:jc w:val="both"/>
        <w:rPr>
          <w:b/>
        </w:rPr>
      </w:pPr>
      <w:r w:rsidRPr="00A7548E">
        <w:rPr>
          <w:b/>
        </w:rPr>
        <w:t>Estrategia de comunicación de marca</w:t>
      </w:r>
    </w:p>
    <w:p w14:paraId="50E87342" w14:textId="72D904C3" w:rsidR="00B24838" w:rsidRPr="00B24838" w:rsidRDefault="00B24838" w:rsidP="00B24838">
      <w:pPr>
        <w:spacing w:line="360" w:lineRule="auto"/>
        <w:jc w:val="both"/>
        <w:rPr>
          <w:bCs/>
        </w:rPr>
      </w:pPr>
      <w:r w:rsidRPr="00B24838">
        <w:rPr>
          <w:bCs/>
        </w:rPr>
        <w:t>La comunicación de Emporio San Ignacio se fundamenta</w:t>
      </w:r>
      <w:r w:rsidR="0038772C">
        <w:rPr>
          <w:bCs/>
        </w:rPr>
        <w:t>rá</w:t>
      </w:r>
      <w:r w:rsidRPr="00B24838">
        <w:rPr>
          <w:bCs/>
        </w:rPr>
        <w:t xml:space="preserve"> en el </w:t>
      </w:r>
      <w:proofErr w:type="spellStart"/>
      <w:r w:rsidRPr="00B24838">
        <w:rPr>
          <w:bCs/>
        </w:rPr>
        <w:t>storytelling</w:t>
      </w:r>
      <w:proofErr w:type="spellEnd"/>
      <w:r w:rsidRPr="00B24838">
        <w:rPr>
          <w:bCs/>
        </w:rPr>
        <w:t xml:space="preserve"> gastronómico, centrado en las historias detrás de los productos y sus productores. Cada etiqueta, publicación o pieza gráfica transmitirá el relato de origen, mostrando rostros, territorios y procesos que dan vida a cada producto. Este enfoque busca conectar emocionalmente con el consumidor, transformando cada compra en una experiencia con sentido.</w:t>
      </w:r>
      <w:r w:rsidR="00E57105">
        <w:rPr>
          <w:bCs/>
        </w:rPr>
        <w:t xml:space="preserve"> </w:t>
      </w:r>
      <w:r w:rsidR="00E57105" w:rsidRPr="00E57105">
        <w:rPr>
          <w:bCs/>
        </w:rPr>
        <w:t xml:space="preserve">Este enfoque se alinea con lo planteado por </w:t>
      </w:r>
      <w:proofErr w:type="spellStart"/>
      <w:r w:rsidR="00E57105" w:rsidRPr="00E57105">
        <w:rPr>
          <w:bCs/>
        </w:rPr>
        <w:t>Beverland</w:t>
      </w:r>
      <w:proofErr w:type="spellEnd"/>
      <w:r w:rsidR="00E57105" w:rsidRPr="00E57105">
        <w:rPr>
          <w:bCs/>
        </w:rPr>
        <w:t xml:space="preserve"> (2005), quien sostiene que la autenticidad de una marca se construye mediante relatos verosímiles que reflejan la historia, el origen y los valores del producto, generando confianza y diferenciación en mercados premium.</w:t>
      </w:r>
    </w:p>
    <w:p w14:paraId="412E4B62" w14:textId="7D0A99DC" w:rsidR="00B24838" w:rsidRPr="00B24838" w:rsidRDefault="00B24838" w:rsidP="00B24838">
      <w:pPr>
        <w:spacing w:line="360" w:lineRule="auto"/>
        <w:jc w:val="both"/>
        <w:rPr>
          <w:bCs/>
        </w:rPr>
      </w:pPr>
      <w:r w:rsidRPr="00B24838">
        <w:rPr>
          <w:bCs/>
        </w:rPr>
        <w:t xml:space="preserve">En medios digitales, la marca empleará una narrativa visual coherente con su logo: </w:t>
      </w:r>
      <w:r w:rsidR="00AF0379">
        <w:rPr>
          <w:bCs/>
        </w:rPr>
        <w:t xml:space="preserve">cuyos colores </w:t>
      </w:r>
      <w:r w:rsidR="009D0C2B">
        <w:rPr>
          <w:bCs/>
        </w:rPr>
        <w:t xml:space="preserve">neutros combinan con </w:t>
      </w:r>
      <w:r w:rsidRPr="00B24838">
        <w:rPr>
          <w:bCs/>
        </w:rPr>
        <w:t>colores naturales, texturas orgánicas y tipografía sobria. El contenido se estructurará en tres líneas editoriales principales:</w:t>
      </w:r>
    </w:p>
    <w:p w14:paraId="1890513B" w14:textId="77777777" w:rsidR="007C1D53" w:rsidRDefault="00B24838" w:rsidP="00713D5B">
      <w:pPr>
        <w:pStyle w:val="Prrafodelista"/>
        <w:numPr>
          <w:ilvl w:val="0"/>
          <w:numId w:val="40"/>
        </w:numPr>
        <w:spacing w:line="360" w:lineRule="auto"/>
        <w:jc w:val="both"/>
        <w:rPr>
          <w:bCs/>
        </w:rPr>
      </w:pPr>
      <w:r w:rsidRPr="007C1D53">
        <w:rPr>
          <w:bCs/>
        </w:rPr>
        <w:t>Historias de origen (productores, tradiciones, territorios).</w:t>
      </w:r>
    </w:p>
    <w:p w14:paraId="4B51F4ED" w14:textId="77777777" w:rsidR="007C1D53" w:rsidRDefault="00B24838" w:rsidP="00713D5B">
      <w:pPr>
        <w:pStyle w:val="Prrafodelista"/>
        <w:numPr>
          <w:ilvl w:val="0"/>
          <w:numId w:val="40"/>
        </w:numPr>
        <w:spacing w:line="360" w:lineRule="auto"/>
        <w:jc w:val="both"/>
        <w:rPr>
          <w:bCs/>
        </w:rPr>
      </w:pPr>
      <w:r w:rsidRPr="007C1D53">
        <w:rPr>
          <w:bCs/>
        </w:rPr>
        <w:t>Experiencias gourmet (recetas, catas, maridajes).</w:t>
      </w:r>
    </w:p>
    <w:p w14:paraId="10E1AF84" w14:textId="490B2331" w:rsidR="00B24838" w:rsidRPr="007C1D53" w:rsidRDefault="00B24838" w:rsidP="00713D5B">
      <w:pPr>
        <w:pStyle w:val="Prrafodelista"/>
        <w:numPr>
          <w:ilvl w:val="0"/>
          <w:numId w:val="40"/>
        </w:numPr>
        <w:spacing w:line="360" w:lineRule="auto"/>
        <w:jc w:val="both"/>
        <w:rPr>
          <w:bCs/>
        </w:rPr>
      </w:pPr>
      <w:r w:rsidRPr="007C1D53">
        <w:rPr>
          <w:bCs/>
        </w:rPr>
        <w:t>Valores de marca (sustentabilidad, colaboración, orgullo local).</w:t>
      </w:r>
    </w:p>
    <w:p w14:paraId="1C2713E8" w14:textId="6EAB56D3" w:rsidR="00B24838" w:rsidRDefault="00EB70E6" w:rsidP="006128EE">
      <w:pPr>
        <w:spacing w:line="360" w:lineRule="auto"/>
        <w:jc w:val="both"/>
        <w:rPr>
          <w:bCs/>
        </w:rPr>
      </w:pPr>
      <w:r w:rsidRPr="00EB70E6">
        <w:rPr>
          <w:bCs/>
        </w:rPr>
        <w:t>En el punto de venta físico, la identidad visual se manifestará principalmente a través de los propios productos y su disposición en el espacio. La exhibición será el eje central del lenguaje visual de Emporio San Ignacio: los colores naturales de los envases, las texturas de los materiales y la armonía cromática entre las distintas categorías construirán una estética coherente con la esencia artesanal y gourmet de la marca. Cada estante funcionará como una extensión del logo y del relato visual del Emporio, donde la elegancia del blanco y negro servirá de marco neutro para destacar la riqueza visual de los productos. De esta manera, la ambientación no dependerá de elementos decorativos externos, sino del equilibrio, orden y calidez generados por la propia propuesta gastronómica.</w:t>
      </w:r>
    </w:p>
    <w:p w14:paraId="29957B53" w14:textId="77777777" w:rsidR="00576A50" w:rsidRDefault="00576A50" w:rsidP="006128EE">
      <w:pPr>
        <w:spacing w:line="360" w:lineRule="auto"/>
        <w:jc w:val="both"/>
        <w:rPr>
          <w:bCs/>
        </w:rPr>
      </w:pPr>
    </w:p>
    <w:p w14:paraId="7AD54069" w14:textId="77777777" w:rsidR="00576A50" w:rsidRDefault="00576A50" w:rsidP="006128EE">
      <w:pPr>
        <w:spacing w:line="360" w:lineRule="auto"/>
        <w:jc w:val="both"/>
        <w:rPr>
          <w:bCs/>
        </w:rPr>
      </w:pPr>
    </w:p>
    <w:p w14:paraId="1C07893C" w14:textId="77777777" w:rsidR="00576A50" w:rsidRDefault="00576A50" w:rsidP="006128EE">
      <w:pPr>
        <w:spacing w:line="360" w:lineRule="auto"/>
        <w:jc w:val="both"/>
        <w:rPr>
          <w:bCs/>
        </w:rPr>
      </w:pPr>
    </w:p>
    <w:p w14:paraId="566CB08A" w14:textId="6E9048BD" w:rsidR="00EB70E6" w:rsidRPr="00632BB9" w:rsidRDefault="00234EB3" w:rsidP="00632BB9">
      <w:pPr>
        <w:pStyle w:val="Cita"/>
        <w:spacing w:line="360" w:lineRule="auto"/>
        <w:rPr>
          <w:bCs/>
          <w:i w:val="0"/>
          <w:iCs w:val="0"/>
        </w:rPr>
      </w:pPr>
      <w:bookmarkStart w:id="47" w:name="_Toc214835584"/>
      <w:r w:rsidRPr="00632BB9">
        <w:rPr>
          <w:i w:val="0"/>
          <w:iCs w:val="0"/>
        </w:rPr>
        <w:t>Tabla N°7:</w:t>
      </w:r>
      <w:r w:rsidR="00743819" w:rsidRPr="00632BB9">
        <w:rPr>
          <w:i w:val="0"/>
          <w:iCs w:val="0"/>
        </w:rPr>
        <w:t xml:space="preserve"> Síntesis del posicionamiento competitivo</w:t>
      </w:r>
      <w:bookmarkEnd w:id="47"/>
    </w:p>
    <w:p w14:paraId="7BAC1CFF" w14:textId="360A3A71" w:rsidR="00422A1D" w:rsidRDefault="00DE23A8" w:rsidP="00593573">
      <w:pPr>
        <w:spacing w:line="360" w:lineRule="auto"/>
        <w:jc w:val="both"/>
        <w:rPr>
          <w:bCs/>
        </w:rPr>
      </w:pPr>
      <w:r w:rsidRPr="00DE23A8">
        <w:rPr>
          <w:noProof/>
          <w:lang w:val="es-AR" w:eastAsia="es-AR"/>
        </w:rPr>
        <w:drawing>
          <wp:inline distT="0" distB="0" distL="0" distR="0" wp14:anchorId="2637551F" wp14:editId="1493C5AB">
            <wp:extent cx="5612130" cy="3275330"/>
            <wp:effectExtent l="0" t="0" r="7620" b="1270"/>
            <wp:docPr id="21390255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275330"/>
                    </a:xfrm>
                    <a:prstGeom prst="rect">
                      <a:avLst/>
                    </a:prstGeom>
                    <a:noFill/>
                    <a:ln>
                      <a:noFill/>
                    </a:ln>
                  </pic:spPr>
                </pic:pic>
              </a:graphicData>
            </a:graphic>
          </wp:inline>
        </w:drawing>
      </w:r>
    </w:p>
    <w:p w14:paraId="2255296A" w14:textId="2802AE7A" w:rsidR="00422A1D" w:rsidRDefault="00743819" w:rsidP="00593573">
      <w:pPr>
        <w:spacing w:line="360" w:lineRule="auto"/>
        <w:jc w:val="both"/>
        <w:rPr>
          <w:bCs/>
        </w:rPr>
      </w:pPr>
      <w:r w:rsidRPr="00743819">
        <w:t>Nota.</w:t>
      </w:r>
      <w:r w:rsidRPr="00743819">
        <w:rPr>
          <w:bCs/>
        </w:rPr>
        <w:t xml:space="preserve"> Elaboración propia a partir del análisis de mercado y la propuesta de valor del proyecto.</w:t>
      </w:r>
    </w:p>
    <w:p w14:paraId="755A4F66" w14:textId="77DAC219" w:rsidR="004A0B6E" w:rsidRDefault="00593573" w:rsidP="00593573">
      <w:pPr>
        <w:spacing w:line="360" w:lineRule="auto"/>
        <w:jc w:val="both"/>
        <w:rPr>
          <w:bCs/>
        </w:rPr>
      </w:pPr>
      <w:r w:rsidRPr="00593573">
        <w:rPr>
          <w:bCs/>
        </w:rPr>
        <w:t xml:space="preserve">En síntesis, la estrategia de marca y posicionamiento de Emporio San Ignacio se apoya en una identidad visual coherente, una narrativa auténtica y una experiencia de compra integral. </w:t>
      </w:r>
    </w:p>
    <w:p w14:paraId="6B103479" w14:textId="16A9C8D4" w:rsidR="00E57105" w:rsidRDefault="00593573" w:rsidP="00593573">
      <w:pPr>
        <w:spacing w:line="360" w:lineRule="auto"/>
        <w:jc w:val="both"/>
        <w:rPr>
          <w:bCs/>
        </w:rPr>
      </w:pPr>
      <w:r w:rsidRPr="00593573">
        <w:rPr>
          <w:bCs/>
        </w:rPr>
        <w:t>El logotipo, como símbolo principal de la marca, proyecta sus valores esenciales</w:t>
      </w:r>
      <w:r w:rsidR="006022C7">
        <w:rPr>
          <w:bCs/>
        </w:rPr>
        <w:t>:</w:t>
      </w:r>
      <w:r w:rsidRPr="00593573">
        <w:rPr>
          <w:bCs/>
        </w:rPr>
        <w:t xml:space="preserve"> tradición, calidad y propósito</w:t>
      </w:r>
      <w:r w:rsidR="006022C7">
        <w:rPr>
          <w:bCs/>
        </w:rPr>
        <w:t>.</w:t>
      </w:r>
      <w:r w:rsidRPr="00593573">
        <w:rPr>
          <w:bCs/>
        </w:rPr>
        <w:t xml:space="preserve"> </w:t>
      </w:r>
      <w:r w:rsidR="006022C7">
        <w:rPr>
          <w:bCs/>
        </w:rPr>
        <w:t>Reforzando</w:t>
      </w:r>
      <w:r w:rsidRPr="00593573">
        <w:rPr>
          <w:bCs/>
        </w:rPr>
        <w:t xml:space="preserve"> su diferenciación competitiva dentro del mercado gourmet chileno. </w:t>
      </w:r>
      <w:r w:rsidR="006022C7">
        <w:rPr>
          <w:bCs/>
        </w:rPr>
        <w:t>Por lo tanto</w:t>
      </w:r>
      <w:r w:rsidRPr="00593573">
        <w:rPr>
          <w:bCs/>
        </w:rPr>
        <w:t>, Emporio San Ignacio se consolida</w:t>
      </w:r>
      <w:r w:rsidR="006022C7">
        <w:rPr>
          <w:bCs/>
        </w:rPr>
        <w:t>rá</w:t>
      </w:r>
      <w:r w:rsidRPr="00593573">
        <w:rPr>
          <w:bCs/>
        </w:rPr>
        <w:t xml:space="preserve"> como una marca que trasc</w:t>
      </w:r>
      <w:r w:rsidR="002B6A3C">
        <w:rPr>
          <w:bCs/>
        </w:rPr>
        <w:t>enderá de</w:t>
      </w:r>
      <w:r w:rsidRPr="00593573">
        <w:rPr>
          <w:bCs/>
        </w:rPr>
        <w:t xml:space="preserve"> la transacción comercial para convertirse en un emblema de orgullo local y cultura gastronómica.</w:t>
      </w:r>
    </w:p>
    <w:p w14:paraId="7444C463" w14:textId="77777777" w:rsidR="00576A50" w:rsidRDefault="00576A50" w:rsidP="00593573">
      <w:pPr>
        <w:spacing w:line="360" w:lineRule="auto"/>
        <w:jc w:val="both"/>
        <w:rPr>
          <w:bCs/>
        </w:rPr>
      </w:pPr>
    </w:p>
    <w:p w14:paraId="6B766099" w14:textId="2D08B22B" w:rsidR="00C83D0D" w:rsidRPr="007C3E92" w:rsidRDefault="00C83D0D" w:rsidP="003D0FC0">
      <w:pPr>
        <w:pStyle w:val="Ttulo2"/>
        <w:spacing w:line="360" w:lineRule="auto"/>
        <w:rPr>
          <w:rFonts w:ascii="Times New Roman" w:hAnsi="Times New Roman" w:cs="Times New Roman"/>
          <w:b/>
          <w:bCs/>
          <w:color w:val="auto"/>
          <w:sz w:val="24"/>
          <w:szCs w:val="24"/>
          <w:lang w:val="es-CL"/>
        </w:rPr>
      </w:pPr>
      <w:bookmarkStart w:id="48" w:name="_Toc215092671"/>
      <w:r w:rsidRPr="007C3E92">
        <w:rPr>
          <w:rFonts w:ascii="Times New Roman" w:hAnsi="Times New Roman" w:cs="Times New Roman"/>
          <w:b/>
          <w:bCs/>
          <w:color w:val="auto"/>
          <w:sz w:val="24"/>
          <w:szCs w:val="24"/>
          <w:lang w:val="es-CL"/>
        </w:rPr>
        <w:lastRenderedPageBreak/>
        <w:t>4.6 Estructura organizativa y recursos humanos</w:t>
      </w:r>
      <w:bookmarkEnd w:id="48"/>
    </w:p>
    <w:p w14:paraId="2EA52775" w14:textId="77777777" w:rsidR="00C83D0D" w:rsidRPr="00C83D0D" w:rsidRDefault="00C83D0D" w:rsidP="00C83D0D">
      <w:pPr>
        <w:spacing w:line="360" w:lineRule="auto"/>
        <w:jc w:val="both"/>
        <w:rPr>
          <w:bCs/>
        </w:rPr>
      </w:pPr>
      <w:r w:rsidRPr="00C83D0D">
        <w:rPr>
          <w:bCs/>
        </w:rPr>
        <w:t>La estructura organizativa de Emporio San Ignacio responde a la naturaleza de un emprendimiento pequeño, orientado a la eficiencia operativa, la flexibilidad y la cercanía con el cliente. Como señalan Scarborough (2014) y Kotler y Keller (2016), en los negocios en etapa inicial es fundamental diseñar estructuras simples y ágiles, donde las decisiones se concentren en el liderazgo fundador y las funciones se distribuyan de forma flexible entre los miembros del equipo. Este modelo permite mantener un alto control sobre la gestión, reducir costos fijos y conservar la esencia artesanal y personalizada del proyecto.</w:t>
      </w:r>
    </w:p>
    <w:p w14:paraId="10E78B79" w14:textId="77777777" w:rsidR="00C83D0D" w:rsidRPr="00C83D0D" w:rsidRDefault="00C83D0D" w:rsidP="00C83D0D">
      <w:pPr>
        <w:spacing w:line="360" w:lineRule="auto"/>
        <w:jc w:val="both"/>
        <w:rPr>
          <w:bCs/>
        </w:rPr>
      </w:pPr>
    </w:p>
    <w:p w14:paraId="1DDE5DE0" w14:textId="77777777" w:rsidR="00C83D0D" w:rsidRPr="00421F99" w:rsidRDefault="00C83D0D" w:rsidP="00C83D0D">
      <w:pPr>
        <w:spacing w:line="360" w:lineRule="auto"/>
        <w:jc w:val="both"/>
        <w:rPr>
          <w:b/>
        </w:rPr>
      </w:pPr>
      <w:r w:rsidRPr="00421F99">
        <w:rPr>
          <w:b/>
        </w:rPr>
        <w:t>Dirección general</w:t>
      </w:r>
    </w:p>
    <w:p w14:paraId="5E33E940" w14:textId="4FDBC8BA" w:rsidR="00C83D0D" w:rsidRPr="00C83D0D" w:rsidRDefault="00C83D0D" w:rsidP="00C83D0D">
      <w:pPr>
        <w:spacing w:line="360" w:lineRule="auto"/>
        <w:jc w:val="both"/>
        <w:rPr>
          <w:bCs/>
        </w:rPr>
      </w:pPr>
      <w:r w:rsidRPr="00C83D0D">
        <w:rPr>
          <w:bCs/>
        </w:rPr>
        <w:t>La Dirección General estará a cargo del fundador, quien ejercerá la conducción estratégica y operativa del Emporio. Su rol abarcará la definición de objetivos comerciales, la planificación de ventas, la coordinación con productores y proveedores, y la supervisión directa del desempeño del equipo de ventas. Además, asumirá la gestión de los servicios externos</w:t>
      </w:r>
      <w:r w:rsidR="00421F99">
        <w:rPr>
          <w:bCs/>
        </w:rPr>
        <w:t>,</w:t>
      </w:r>
      <w:r w:rsidRPr="00C83D0D">
        <w:rPr>
          <w:bCs/>
        </w:rPr>
        <w:t xml:space="preserve"> como contabilidad, marketing digital, diseño y logística, garantizando la coherencia entre las acciones operativas y los valores centrales de la marca: autenticidad, calidad y propósito social.</w:t>
      </w:r>
    </w:p>
    <w:p w14:paraId="675CC6AE" w14:textId="77777777" w:rsidR="00C83D0D" w:rsidRPr="00C83D0D" w:rsidRDefault="00C83D0D" w:rsidP="00C83D0D">
      <w:pPr>
        <w:spacing w:line="360" w:lineRule="auto"/>
        <w:jc w:val="both"/>
        <w:rPr>
          <w:bCs/>
        </w:rPr>
      </w:pPr>
      <w:r w:rsidRPr="00C83D0D">
        <w:rPr>
          <w:bCs/>
        </w:rPr>
        <w:t>De acuerdo con Scarborough (2014), la figura del emprendedor en pequeñas empresas no solo cumple una función administrativa, sino también de liderazgo inspirador, transmitiendo la visión y los valores que sustentan el negocio. En ese sentido, el director de Emporio San Ignacio actuará como líder participativo, promoviendo el compromiso del equipo y la orientación al cliente.</w:t>
      </w:r>
    </w:p>
    <w:p w14:paraId="486031BD" w14:textId="77777777" w:rsidR="00A85158" w:rsidRDefault="00A85158" w:rsidP="00C83D0D">
      <w:pPr>
        <w:spacing w:line="360" w:lineRule="auto"/>
        <w:jc w:val="both"/>
        <w:rPr>
          <w:b/>
        </w:rPr>
      </w:pPr>
    </w:p>
    <w:p w14:paraId="24515AC0" w14:textId="6FA5D819" w:rsidR="00C83D0D" w:rsidRPr="00421F99" w:rsidRDefault="00C83D0D" w:rsidP="00C83D0D">
      <w:pPr>
        <w:spacing w:line="360" w:lineRule="auto"/>
        <w:jc w:val="both"/>
        <w:rPr>
          <w:b/>
        </w:rPr>
      </w:pPr>
      <w:r w:rsidRPr="00421F99">
        <w:rPr>
          <w:b/>
        </w:rPr>
        <w:t>Equipo de ventas y operaciones</w:t>
      </w:r>
    </w:p>
    <w:p w14:paraId="5FD1E3AA" w14:textId="77777777" w:rsidR="00C83D0D" w:rsidRPr="00C83D0D" w:rsidRDefault="00C83D0D" w:rsidP="00C83D0D">
      <w:pPr>
        <w:spacing w:line="360" w:lineRule="auto"/>
        <w:jc w:val="both"/>
        <w:rPr>
          <w:bCs/>
        </w:rPr>
      </w:pPr>
      <w:r w:rsidRPr="00C83D0D">
        <w:rPr>
          <w:bCs/>
        </w:rPr>
        <w:t xml:space="preserve">El núcleo del personal estará conformado por un pequeño equipo de vendedores multifuncionales, responsables tanto de la atención directa al cliente como de tareas operativas complementarias: reposición de productos, gestión básica de inventario y preparación de pedidos del canal online. Este modelo, característico de las microempresas </w:t>
      </w:r>
      <w:r w:rsidRPr="00C83D0D">
        <w:rPr>
          <w:bCs/>
        </w:rPr>
        <w:lastRenderedPageBreak/>
        <w:t xml:space="preserve">de </w:t>
      </w:r>
      <w:proofErr w:type="spellStart"/>
      <w:r w:rsidRPr="00C83D0D">
        <w:rPr>
          <w:bCs/>
        </w:rPr>
        <w:t>retail</w:t>
      </w:r>
      <w:proofErr w:type="spellEnd"/>
      <w:r w:rsidRPr="00C83D0D">
        <w:rPr>
          <w:bCs/>
        </w:rPr>
        <w:t xml:space="preserve"> gourmet, permite optimizar recursos humanos sin sacrificar la calidad del servicio (Kotler &amp; Keller, 2016).</w:t>
      </w:r>
    </w:p>
    <w:p w14:paraId="3836C510" w14:textId="77777777" w:rsidR="00C83D0D" w:rsidRPr="00C83D0D" w:rsidRDefault="00C83D0D" w:rsidP="00C83D0D">
      <w:pPr>
        <w:spacing w:line="360" w:lineRule="auto"/>
        <w:jc w:val="both"/>
        <w:rPr>
          <w:bCs/>
        </w:rPr>
      </w:pPr>
      <w:r w:rsidRPr="00C83D0D">
        <w:rPr>
          <w:bCs/>
        </w:rPr>
        <w:t>Los vendedores serán capacitados para desempeñar un rol de embajadores de marca, transmitiendo la historia, los atributos y la identidad del Emporio. A través de la formación en atención al cliente y conocimiento del producto, se busca generar una experiencia coherente con la propuesta de valor del negocio. Este enfoque responde a la premisa de que la interacción humana es un componente esencial del marketing de experiencias (Kotler &amp; Keller, 2016).</w:t>
      </w:r>
    </w:p>
    <w:p w14:paraId="2832C02B" w14:textId="77777777" w:rsidR="00C83D0D" w:rsidRPr="00C83D0D" w:rsidRDefault="00C83D0D" w:rsidP="00C83D0D">
      <w:pPr>
        <w:spacing w:line="360" w:lineRule="auto"/>
        <w:jc w:val="both"/>
        <w:rPr>
          <w:bCs/>
        </w:rPr>
      </w:pPr>
    </w:p>
    <w:p w14:paraId="3E0304CB" w14:textId="77777777" w:rsidR="00C83D0D" w:rsidRPr="00421F99" w:rsidRDefault="00C83D0D" w:rsidP="00C83D0D">
      <w:pPr>
        <w:spacing w:line="360" w:lineRule="auto"/>
        <w:jc w:val="both"/>
        <w:rPr>
          <w:b/>
        </w:rPr>
      </w:pPr>
      <w:r w:rsidRPr="00421F99">
        <w:rPr>
          <w:b/>
        </w:rPr>
        <w:t>Servicios tercerizados</w:t>
      </w:r>
    </w:p>
    <w:p w14:paraId="4A3DDA41" w14:textId="77777777" w:rsidR="00C83D0D" w:rsidRPr="00C83D0D" w:rsidRDefault="00C83D0D" w:rsidP="00C83D0D">
      <w:pPr>
        <w:spacing w:line="360" w:lineRule="auto"/>
        <w:jc w:val="both"/>
        <w:rPr>
          <w:bCs/>
        </w:rPr>
      </w:pPr>
      <w:r w:rsidRPr="00C83D0D">
        <w:rPr>
          <w:bCs/>
        </w:rPr>
        <w:t>Para mantener un modelo sostenible y eficiente, Emporio San Ignacio tercerizará los servicios especializados que no requieran presencia permanente en la tienda. Esto incluirá la contabilidad, la administración tributaria, el diseño gráfico, la gestión del e-commerce, la publicidad digital y la logística de despacho.</w:t>
      </w:r>
    </w:p>
    <w:p w14:paraId="41EAC2DC" w14:textId="77777777" w:rsidR="00C83D0D" w:rsidRPr="00C83D0D" w:rsidRDefault="00C83D0D" w:rsidP="00C83D0D">
      <w:pPr>
        <w:spacing w:line="360" w:lineRule="auto"/>
        <w:jc w:val="both"/>
        <w:rPr>
          <w:bCs/>
        </w:rPr>
      </w:pPr>
      <w:r w:rsidRPr="00C83D0D">
        <w:rPr>
          <w:bCs/>
        </w:rPr>
        <w:t>El control y coordinación de estos servicios estarán a cargo de la Dirección General, lo que permitirá conservar la coherencia operativa y de marca. Como destacan Scarborough (2014), la externalización en pequeñas empresas es una práctica recomendable para optimizar costos y acceder a profesionales expertos sin asumir gastos estructurales elevados.</w:t>
      </w:r>
    </w:p>
    <w:p w14:paraId="7BC4E2F8" w14:textId="77777777" w:rsidR="003D0FC0" w:rsidRDefault="003D0FC0" w:rsidP="00C83D0D">
      <w:pPr>
        <w:spacing w:line="360" w:lineRule="auto"/>
        <w:jc w:val="both"/>
        <w:rPr>
          <w:b/>
        </w:rPr>
      </w:pPr>
    </w:p>
    <w:p w14:paraId="173EF694" w14:textId="025115FB" w:rsidR="00C83D0D" w:rsidRPr="005D7BED" w:rsidRDefault="00C83D0D" w:rsidP="00C83D0D">
      <w:pPr>
        <w:spacing w:line="360" w:lineRule="auto"/>
        <w:jc w:val="both"/>
        <w:rPr>
          <w:b/>
        </w:rPr>
      </w:pPr>
      <w:r w:rsidRPr="005D7BED">
        <w:rPr>
          <w:b/>
        </w:rPr>
        <w:t>Cultura y gestión del talento</w:t>
      </w:r>
    </w:p>
    <w:p w14:paraId="694669ED" w14:textId="77777777" w:rsidR="00C83D0D" w:rsidRPr="00C83D0D" w:rsidRDefault="00C83D0D" w:rsidP="00C83D0D">
      <w:pPr>
        <w:spacing w:line="360" w:lineRule="auto"/>
        <w:jc w:val="both"/>
        <w:rPr>
          <w:bCs/>
        </w:rPr>
      </w:pPr>
      <w:r w:rsidRPr="00C83D0D">
        <w:rPr>
          <w:bCs/>
        </w:rPr>
        <w:t>La cultura organizacional de Emporio San Ignacio se sustentará en tres valores principales: compromiso, colaboración y autenticidad. El estilo de liderazgo será participativo y cercano, con énfasis en la comunicación horizontal y la autonomía individual. Este enfoque favorece la identificación de los colaboradores con el propósito del negocio, generando una atmósfera de confianza y pertenencia.</w:t>
      </w:r>
    </w:p>
    <w:p w14:paraId="7172CD07" w14:textId="77777777" w:rsidR="006031D6" w:rsidRDefault="00C83D0D" w:rsidP="00C83D0D">
      <w:pPr>
        <w:spacing w:line="360" w:lineRule="auto"/>
        <w:jc w:val="both"/>
        <w:rPr>
          <w:bCs/>
        </w:rPr>
      </w:pPr>
      <w:r w:rsidRPr="00C83D0D">
        <w:rPr>
          <w:bCs/>
        </w:rPr>
        <w:lastRenderedPageBreak/>
        <w:t>Kotler y Keller (2016) sostienen que el personal de contacto representa la “cara visible” de la marca y constituye un factor determinante en la percepción del cliente. En coherencia con ello, la gestión de recursos humanos del Emporio priorizará la formación continua, enfocada en el conocimiento del producto, la atención empática y la transmisión del relato de marca (</w:t>
      </w:r>
      <w:proofErr w:type="spellStart"/>
      <w:r w:rsidRPr="00C83D0D">
        <w:rPr>
          <w:bCs/>
        </w:rPr>
        <w:t>storytelling</w:t>
      </w:r>
      <w:proofErr w:type="spellEnd"/>
      <w:r w:rsidRPr="00C83D0D">
        <w:rPr>
          <w:bCs/>
        </w:rPr>
        <w:t xml:space="preserve"> del producto).</w:t>
      </w:r>
    </w:p>
    <w:p w14:paraId="4558E099" w14:textId="77777777" w:rsidR="00576A50" w:rsidRDefault="00576A50" w:rsidP="00C83D0D">
      <w:pPr>
        <w:spacing w:line="360" w:lineRule="auto"/>
        <w:jc w:val="both"/>
        <w:rPr>
          <w:bCs/>
        </w:rPr>
      </w:pPr>
    </w:p>
    <w:p w14:paraId="10975CE9" w14:textId="77777777" w:rsidR="00576A50" w:rsidRDefault="00576A50" w:rsidP="00C83D0D">
      <w:pPr>
        <w:spacing w:line="360" w:lineRule="auto"/>
        <w:jc w:val="both"/>
        <w:rPr>
          <w:bCs/>
        </w:rPr>
      </w:pPr>
    </w:p>
    <w:p w14:paraId="4B2911E9" w14:textId="326BA946" w:rsidR="006031D6" w:rsidRPr="00632BB9" w:rsidRDefault="00745564" w:rsidP="00632BB9">
      <w:pPr>
        <w:pStyle w:val="Cita"/>
        <w:spacing w:line="360" w:lineRule="auto"/>
        <w:rPr>
          <w:bCs/>
          <w:i w:val="0"/>
          <w:iCs w:val="0"/>
          <w:color w:val="auto"/>
        </w:rPr>
      </w:pPr>
      <w:bookmarkStart w:id="49" w:name="_Toc214835585"/>
      <w:r w:rsidRPr="00632BB9">
        <w:rPr>
          <w:i w:val="0"/>
          <w:iCs w:val="0"/>
          <w:color w:val="auto"/>
        </w:rPr>
        <w:t>Tabla N°8:</w:t>
      </w:r>
      <w:r w:rsidR="00004353" w:rsidRPr="00632BB9">
        <w:rPr>
          <w:i w:val="0"/>
          <w:iCs w:val="0"/>
          <w:color w:val="auto"/>
        </w:rPr>
        <w:t xml:space="preserve"> Síntesis estructural</w:t>
      </w:r>
      <w:bookmarkEnd w:id="49"/>
    </w:p>
    <w:p w14:paraId="6ED3AFBC" w14:textId="6F514D82" w:rsidR="006031D6" w:rsidRDefault="00745564" w:rsidP="00C83D0D">
      <w:pPr>
        <w:spacing w:line="360" w:lineRule="auto"/>
        <w:jc w:val="both"/>
        <w:rPr>
          <w:bCs/>
        </w:rPr>
      </w:pPr>
      <w:r w:rsidRPr="00745564">
        <w:rPr>
          <w:noProof/>
          <w:lang w:val="es-AR" w:eastAsia="es-AR"/>
        </w:rPr>
        <w:drawing>
          <wp:inline distT="0" distB="0" distL="0" distR="0" wp14:anchorId="056C31BE" wp14:editId="1AC82148">
            <wp:extent cx="5612130" cy="1887220"/>
            <wp:effectExtent l="0" t="0" r="7620" b="0"/>
            <wp:docPr id="10290324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887220"/>
                    </a:xfrm>
                    <a:prstGeom prst="rect">
                      <a:avLst/>
                    </a:prstGeom>
                    <a:noFill/>
                    <a:ln>
                      <a:noFill/>
                    </a:ln>
                  </pic:spPr>
                </pic:pic>
              </a:graphicData>
            </a:graphic>
          </wp:inline>
        </w:drawing>
      </w:r>
    </w:p>
    <w:p w14:paraId="74800706" w14:textId="77777777" w:rsidR="00004353" w:rsidRPr="00004353" w:rsidRDefault="00004353" w:rsidP="00E3247E">
      <w:pPr>
        <w:spacing w:line="360" w:lineRule="auto"/>
        <w:jc w:val="center"/>
        <w:rPr>
          <w:bCs/>
          <w:lang w:val="es-CL"/>
        </w:rPr>
      </w:pPr>
      <w:r w:rsidRPr="00004353">
        <w:rPr>
          <w:lang w:val="es-CL"/>
        </w:rPr>
        <w:t>Nota. Elaboración</w:t>
      </w:r>
      <w:r w:rsidRPr="00004353">
        <w:rPr>
          <w:bCs/>
          <w:lang w:val="es-CL"/>
        </w:rPr>
        <w:t xml:space="preserve"> propia a partir del modelo organizativo del proyecto.</w:t>
      </w:r>
    </w:p>
    <w:p w14:paraId="3F443C4F" w14:textId="77777777" w:rsidR="00200CDD" w:rsidRDefault="006031D6" w:rsidP="00C83D0D">
      <w:pPr>
        <w:spacing w:line="360" w:lineRule="auto"/>
        <w:jc w:val="both"/>
        <w:rPr>
          <w:bCs/>
        </w:rPr>
      </w:pPr>
      <w:r w:rsidRPr="006031D6">
        <w:rPr>
          <w:bCs/>
        </w:rPr>
        <w:t>En síntesis, la estructura organizativa de Emporio San Ignacio refleja la esencia de un emprendimiento artesanal moderno: pequeña, flexible y centrada en el liderazgo emprendedor. El director coordina integralmente el negocio y los vendedores combinan funciones comerciales y operativas, mientras que las tareas técnicas se tercerizan estratégicamente. Este modelo permite mantener una gestión eficiente, una experiencia de compra coherente y una cultura organizacional alineada con los valores de autenticidad y propósito social que definen la marca (Scarborough, 2014; Kotler &amp; Keller, 2016).</w:t>
      </w:r>
    </w:p>
    <w:p w14:paraId="174B9A53" w14:textId="77777777" w:rsidR="00560081" w:rsidRDefault="00560081" w:rsidP="00C83D0D">
      <w:pPr>
        <w:spacing w:line="360" w:lineRule="auto"/>
        <w:jc w:val="both"/>
        <w:rPr>
          <w:bCs/>
        </w:rPr>
      </w:pPr>
    </w:p>
    <w:p w14:paraId="276184F6" w14:textId="77777777" w:rsidR="00AF71AC" w:rsidRPr="007C3E92" w:rsidRDefault="00AF71AC" w:rsidP="003D0FC0">
      <w:pPr>
        <w:pStyle w:val="Ttulo2"/>
        <w:spacing w:line="360" w:lineRule="auto"/>
        <w:rPr>
          <w:rFonts w:ascii="Times New Roman" w:hAnsi="Times New Roman" w:cs="Times New Roman"/>
          <w:b/>
          <w:bCs/>
          <w:color w:val="auto"/>
          <w:sz w:val="24"/>
          <w:szCs w:val="24"/>
          <w:lang w:val="es-CL"/>
        </w:rPr>
      </w:pPr>
      <w:bookmarkStart w:id="50" w:name="_Toc215092672"/>
      <w:r w:rsidRPr="007C3E92">
        <w:rPr>
          <w:rFonts w:ascii="Times New Roman" w:hAnsi="Times New Roman" w:cs="Times New Roman"/>
          <w:b/>
          <w:bCs/>
          <w:color w:val="auto"/>
          <w:sz w:val="24"/>
          <w:szCs w:val="24"/>
          <w:lang w:val="es-CL"/>
        </w:rPr>
        <w:t>4.7 Plan operativo y procesos clave</w:t>
      </w:r>
      <w:bookmarkEnd w:id="50"/>
    </w:p>
    <w:p w14:paraId="3E1D1DEF" w14:textId="421EAE91" w:rsidR="00AF71AC" w:rsidRPr="00AF71AC" w:rsidRDefault="00AF71AC" w:rsidP="00AF71AC">
      <w:pPr>
        <w:spacing w:line="360" w:lineRule="auto"/>
        <w:jc w:val="both"/>
        <w:rPr>
          <w:bCs/>
        </w:rPr>
      </w:pPr>
      <w:r w:rsidRPr="00AF71AC">
        <w:rPr>
          <w:bCs/>
        </w:rPr>
        <w:t xml:space="preserve">El plan operativo de Emporio San Ignacio define la manera en que el negocio </w:t>
      </w:r>
      <w:r w:rsidR="00A84BD2">
        <w:rPr>
          <w:bCs/>
        </w:rPr>
        <w:t>materializa</w:t>
      </w:r>
      <w:r w:rsidRPr="00AF71AC">
        <w:rPr>
          <w:bCs/>
        </w:rPr>
        <w:t xml:space="preserve"> su propuesta de valor en el día a día, garantizando una experiencia de compra coherente, </w:t>
      </w:r>
      <w:r w:rsidRPr="00AF71AC">
        <w:rPr>
          <w:bCs/>
        </w:rPr>
        <w:lastRenderedPageBreak/>
        <w:t>eficiente y alineada con la identidad de la marca. El modelo se basa en una operación compacta, de bajo nivel jerárquico y con una gestión cercana al cliente, propia de los emprendimientos gastronómicos de escala artesanal (Scarborough, 2014).</w:t>
      </w:r>
    </w:p>
    <w:p w14:paraId="7E122D37" w14:textId="77777777" w:rsidR="00AF71AC" w:rsidRDefault="00AF71AC" w:rsidP="00AF71AC">
      <w:pPr>
        <w:spacing w:line="360" w:lineRule="auto"/>
        <w:jc w:val="both"/>
        <w:rPr>
          <w:bCs/>
        </w:rPr>
      </w:pPr>
    </w:p>
    <w:p w14:paraId="2723F24F" w14:textId="77777777" w:rsidR="00576A50" w:rsidRDefault="00576A50" w:rsidP="00AF71AC">
      <w:pPr>
        <w:spacing w:line="360" w:lineRule="auto"/>
        <w:jc w:val="both"/>
        <w:rPr>
          <w:bCs/>
        </w:rPr>
      </w:pPr>
    </w:p>
    <w:p w14:paraId="3E68C135" w14:textId="77777777" w:rsidR="00576A50" w:rsidRPr="00AF71AC" w:rsidRDefault="00576A50" w:rsidP="00AF71AC">
      <w:pPr>
        <w:spacing w:line="360" w:lineRule="auto"/>
        <w:jc w:val="both"/>
        <w:rPr>
          <w:bCs/>
        </w:rPr>
      </w:pPr>
    </w:p>
    <w:p w14:paraId="1A5D9D8E" w14:textId="77777777" w:rsidR="00AF71AC" w:rsidRPr="00A84BD2" w:rsidRDefault="00AF71AC" w:rsidP="00AF71AC">
      <w:pPr>
        <w:spacing w:line="360" w:lineRule="auto"/>
        <w:jc w:val="both"/>
        <w:rPr>
          <w:b/>
        </w:rPr>
      </w:pPr>
      <w:r w:rsidRPr="00A84BD2">
        <w:rPr>
          <w:b/>
        </w:rPr>
        <w:t>Organización del espacio y exhibición</w:t>
      </w:r>
    </w:p>
    <w:p w14:paraId="76601C7B" w14:textId="54D5F8D2" w:rsidR="00AF71AC" w:rsidRPr="00AF71AC" w:rsidRDefault="00AF71AC" w:rsidP="00AF71AC">
      <w:pPr>
        <w:spacing w:line="360" w:lineRule="auto"/>
        <w:jc w:val="both"/>
        <w:rPr>
          <w:bCs/>
        </w:rPr>
      </w:pPr>
      <w:r w:rsidRPr="00AF71AC">
        <w:rPr>
          <w:bCs/>
        </w:rPr>
        <w:t xml:space="preserve">El local </w:t>
      </w:r>
      <w:r w:rsidR="00E2235A">
        <w:rPr>
          <w:bCs/>
        </w:rPr>
        <w:t xml:space="preserve">físico </w:t>
      </w:r>
      <w:r w:rsidRPr="00AF71AC">
        <w:rPr>
          <w:bCs/>
        </w:rPr>
        <w:t xml:space="preserve">de Emporio San Ignacio </w:t>
      </w:r>
      <w:r w:rsidR="009537EA">
        <w:rPr>
          <w:bCs/>
        </w:rPr>
        <w:t xml:space="preserve">será </w:t>
      </w:r>
      <w:r w:rsidRPr="00AF71AC">
        <w:rPr>
          <w:bCs/>
        </w:rPr>
        <w:t>diseñado en un formato de tienda boutique gourme</w:t>
      </w:r>
      <w:r w:rsidR="009537EA">
        <w:rPr>
          <w:bCs/>
        </w:rPr>
        <w:t xml:space="preserve">t, </w:t>
      </w:r>
      <w:r w:rsidRPr="00AF71AC">
        <w:rPr>
          <w:bCs/>
        </w:rPr>
        <w:t>se estructura</w:t>
      </w:r>
      <w:r w:rsidR="009537EA">
        <w:rPr>
          <w:bCs/>
        </w:rPr>
        <w:t>rá</w:t>
      </w:r>
      <w:r w:rsidRPr="00AF71AC">
        <w:rPr>
          <w:bCs/>
        </w:rPr>
        <w:t xml:space="preserve"> en un espacio de aproximadamente 3,8 metros de frente por 6 metros de fondo, con una superficie total cercana a los 23 m².</w:t>
      </w:r>
    </w:p>
    <w:p w14:paraId="307CB414" w14:textId="2D6106D6" w:rsidR="00560081" w:rsidRDefault="00AF71AC" w:rsidP="00AF71AC">
      <w:pPr>
        <w:spacing w:line="360" w:lineRule="auto"/>
        <w:jc w:val="both"/>
        <w:rPr>
          <w:bCs/>
        </w:rPr>
      </w:pPr>
      <w:r w:rsidRPr="00AF71AC">
        <w:rPr>
          <w:bCs/>
        </w:rPr>
        <w:t>La disposición del mobiliario responde a un flujo funcional de atención al cliente, que integra venta, exhibición y experiencia visual en un solo rec</w:t>
      </w:r>
      <w:r w:rsidR="00D62973">
        <w:rPr>
          <w:bCs/>
        </w:rPr>
        <w:t>orrido.</w:t>
      </w:r>
    </w:p>
    <w:p w14:paraId="72E150EF" w14:textId="67130043" w:rsidR="00AB6EF3" w:rsidRDefault="000A1DD2" w:rsidP="00ED7526">
      <w:pPr>
        <w:pStyle w:val="figuras"/>
        <w:spacing w:line="360" w:lineRule="auto"/>
      </w:pPr>
      <w:bookmarkStart w:id="51" w:name="_Toc214835520"/>
      <w:r>
        <w:t>Figura N</w:t>
      </w:r>
      <w:r w:rsidR="00523526">
        <w:t>°</w:t>
      </w:r>
      <w:r>
        <w:t>4:</w:t>
      </w:r>
      <w:r w:rsidR="00523526">
        <w:t xml:space="preserve"> Plano </w:t>
      </w:r>
      <w:r w:rsidR="009A5A75">
        <w:t>gene</w:t>
      </w:r>
      <w:r w:rsidR="0048470A">
        <w:t>ral del local comercial</w:t>
      </w:r>
      <w:r w:rsidR="001D206F">
        <w:t>, primera vista</w:t>
      </w:r>
      <w:bookmarkEnd w:id="51"/>
    </w:p>
    <w:p w14:paraId="72F61BAC" w14:textId="00BE29E2" w:rsidR="00AB6EF3" w:rsidRDefault="00AB6EF3" w:rsidP="00AB6EF3">
      <w:pPr>
        <w:spacing w:line="360" w:lineRule="auto"/>
        <w:jc w:val="center"/>
        <w:rPr>
          <w:bCs/>
        </w:rPr>
      </w:pPr>
      <w:r w:rsidRPr="00AB6EF3">
        <w:rPr>
          <w:bCs/>
          <w:noProof/>
          <w:lang w:val="es-AR" w:eastAsia="es-AR"/>
        </w:rPr>
        <w:drawing>
          <wp:inline distT="0" distB="0" distL="0" distR="0" wp14:anchorId="1A596233" wp14:editId="17114FE4">
            <wp:extent cx="5526617" cy="3161640"/>
            <wp:effectExtent l="19050" t="19050" r="17145" b="20320"/>
            <wp:docPr id="15157406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40644" name=""/>
                    <pic:cNvPicPr/>
                  </pic:nvPicPr>
                  <pic:blipFill>
                    <a:blip r:embed="rId23"/>
                    <a:stretch>
                      <a:fillRect/>
                    </a:stretch>
                  </pic:blipFill>
                  <pic:spPr>
                    <a:xfrm>
                      <a:off x="0" y="0"/>
                      <a:ext cx="5541551" cy="3170184"/>
                    </a:xfrm>
                    <a:prstGeom prst="rect">
                      <a:avLst/>
                    </a:prstGeom>
                    <a:ln>
                      <a:solidFill>
                        <a:schemeClr val="bg1">
                          <a:lumMod val="85000"/>
                        </a:schemeClr>
                      </a:solidFill>
                    </a:ln>
                  </pic:spPr>
                </pic:pic>
              </a:graphicData>
            </a:graphic>
          </wp:inline>
        </w:drawing>
      </w:r>
    </w:p>
    <w:p w14:paraId="5FCA1A24" w14:textId="77777777" w:rsidR="003D0FC0" w:rsidRDefault="003D0FC0" w:rsidP="00ED7526">
      <w:pPr>
        <w:pStyle w:val="figuras"/>
        <w:spacing w:line="360" w:lineRule="auto"/>
      </w:pPr>
      <w:bookmarkStart w:id="52" w:name="_Toc214835521"/>
    </w:p>
    <w:p w14:paraId="7BF83E96" w14:textId="77777777" w:rsidR="003D0FC0" w:rsidRDefault="003D0FC0" w:rsidP="00ED7526">
      <w:pPr>
        <w:pStyle w:val="figuras"/>
        <w:spacing w:line="360" w:lineRule="auto"/>
      </w:pPr>
    </w:p>
    <w:p w14:paraId="1593E3EB" w14:textId="77777777" w:rsidR="003D0FC0" w:rsidRDefault="003D0FC0" w:rsidP="00ED7526">
      <w:pPr>
        <w:pStyle w:val="figuras"/>
        <w:spacing w:line="360" w:lineRule="auto"/>
      </w:pPr>
    </w:p>
    <w:p w14:paraId="16E2BE0A" w14:textId="77777777" w:rsidR="003D0FC0" w:rsidRDefault="003D0FC0" w:rsidP="00ED7526">
      <w:pPr>
        <w:pStyle w:val="figuras"/>
        <w:spacing w:line="360" w:lineRule="auto"/>
      </w:pPr>
    </w:p>
    <w:p w14:paraId="2BFEAE80" w14:textId="77777777" w:rsidR="003D0FC0" w:rsidRDefault="003D0FC0" w:rsidP="00ED7526">
      <w:pPr>
        <w:pStyle w:val="figuras"/>
        <w:spacing w:line="360" w:lineRule="auto"/>
      </w:pPr>
    </w:p>
    <w:p w14:paraId="16DE495F" w14:textId="77777777" w:rsidR="003D0FC0" w:rsidRDefault="003D0FC0" w:rsidP="00ED7526">
      <w:pPr>
        <w:pStyle w:val="figuras"/>
        <w:spacing w:line="360" w:lineRule="auto"/>
      </w:pPr>
    </w:p>
    <w:p w14:paraId="2D48910C" w14:textId="77777777" w:rsidR="00576A50" w:rsidRDefault="00576A50" w:rsidP="00ED7526">
      <w:pPr>
        <w:pStyle w:val="figuras"/>
        <w:spacing w:line="360" w:lineRule="auto"/>
      </w:pPr>
    </w:p>
    <w:p w14:paraId="6E7A4768" w14:textId="6479271C" w:rsidR="00200CDD" w:rsidRDefault="001D206F" w:rsidP="00ED7526">
      <w:pPr>
        <w:pStyle w:val="figuras"/>
        <w:spacing w:line="360" w:lineRule="auto"/>
      </w:pPr>
      <w:r>
        <w:t>Figura N°</w:t>
      </w:r>
      <w:r w:rsidR="002F2515">
        <w:t>5</w:t>
      </w:r>
      <w:r>
        <w:t xml:space="preserve">: Plano general del local comercial, </w:t>
      </w:r>
      <w:r w:rsidR="002F2515">
        <w:t>segunda vista</w:t>
      </w:r>
      <w:bookmarkEnd w:id="52"/>
    </w:p>
    <w:p w14:paraId="49B7329E" w14:textId="7A2DFD18" w:rsidR="00455FFC" w:rsidRDefault="00455FFC" w:rsidP="008665A4">
      <w:pPr>
        <w:spacing w:line="360" w:lineRule="auto"/>
        <w:jc w:val="center"/>
        <w:rPr>
          <w:bCs/>
        </w:rPr>
      </w:pPr>
      <w:r w:rsidRPr="00455FFC">
        <w:rPr>
          <w:bCs/>
          <w:noProof/>
          <w:lang w:val="es-AR" w:eastAsia="es-AR"/>
        </w:rPr>
        <w:drawing>
          <wp:inline distT="0" distB="0" distL="0" distR="0" wp14:anchorId="51536F6A" wp14:editId="3B94489B">
            <wp:extent cx="5558953" cy="4107888"/>
            <wp:effectExtent l="19050" t="19050" r="22860" b="26035"/>
            <wp:docPr id="1144748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48408" name=""/>
                    <pic:cNvPicPr/>
                  </pic:nvPicPr>
                  <pic:blipFill>
                    <a:blip r:embed="rId24"/>
                    <a:stretch>
                      <a:fillRect/>
                    </a:stretch>
                  </pic:blipFill>
                  <pic:spPr>
                    <a:xfrm>
                      <a:off x="0" y="0"/>
                      <a:ext cx="5581798" cy="4124769"/>
                    </a:xfrm>
                    <a:prstGeom prst="rect">
                      <a:avLst/>
                    </a:prstGeom>
                    <a:ln>
                      <a:solidFill>
                        <a:schemeClr val="bg1">
                          <a:lumMod val="85000"/>
                        </a:schemeClr>
                      </a:solidFill>
                    </a:ln>
                  </pic:spPr>
                </pic:pic>
              </a:graphicData>
            </a:graphic>
          </wp:inline>
        </w:drawing>
      </w:r>
    </w:p>
    <w:p w14:paraId="474A747F" w14:textId="77777777" w:rsidR="008A6F2D" w:rsidRDefault="008A6F2D">
      <w:bookmarkStart w:id="53" w:name="_Toc214835522"/>
      <w:r>
        <w:br w:type="page"/>
      </w:r>
    </w:p>
    <w:p w14:paraId="28E0BD7A" w14:textId="0E32A0AB" w:rsidR="00B24838" w:rsidRDefault="002F2515" w:rsidP="00ED7526">
      <w:pPr>
        <w:pStyle w:val="figuras"/>
        <w:spacing w:line="360" w:lineRule="auto"/>
      </w:pPr>
      <w:r>
        <w:lastRenderedPageBreak/>
        <w:t>Figura N°6: Plano general del local comercial, vista en planta</w:t>
      </w:r>
      <w:bookmarkEnd w:id="53"/>
    </w:p>
    <w:p w14:paraId="303E2C8E" w14:textId="1EDEA7DF" w:rsidR="0081047C" w:rsidRDefault="00993ECB" w:rsidP="008665A4">
      <w:pPr>
        <w:spacing w:line="360" w:lineRule="auto"/>
        <w:jc w:val="center"/>
        <w:rPr>
          <w:bCs/>
        </w:rPr>
      </w:pPr>
      <w:r w:rsidRPr="00993ECB">
        <w:rPr>
          <w:bCs/>
          <w:noProof/>
          <w:lang w:val="es-AR" w:eastAsia="es-AR"/>
        </w:rPr>
        <w:drawing>
          <wp:inline distT="0" distB="0" distL="0" distR="0" wp14:anchorId="6F1388DE" wp14:editId="02289BE1">
            <wp:extent cx="5512543" cy="5120217"/>
            <wp:effectExtent l="19050" t="19050" r="12065" b="23495"/>
            <wp:docPr id="991435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35896" name=""/>
                    <pic:cNvPicPr/>
                  </pic:nvPicPr>
                  <pic:blipFill>
                    <a:blip r:embed="rId25"/>
                    <a:stretch>
                      <a:fillRect/>
                    </a:stretch>
                  </pic:blipFill>
                  <pic:spPr>
                    <a:xfrm>
                      <a:off x="0" y="0"/>
                      <a:ext cx="5558943" cy="5163315"/>
                    </a:xfrm>
                    <a:prstGeom prst="rect">
                      <a:avLst/>
                    </a:prstGeom>
                    <a:ln>
                      <a:solidFill>
                        <a:schemeClr val="bg1">
                          <a:lumMod val="85000"/>
                        </a:schemeClr>
                      </a:solidFill>
                    </a:ln>
                  </pic:spPr>
                </pic:pic>
              </a:graphicData>
            </a:graphic>
          </wp:inline>
        </w:drawing>
      </w:r>
    </w:p>
    <w:p w14:paraId="7446B63B" w14:textId="77777777" w:rsidR="008665A4" w:rsidRDefault="008665A4" w:rsidP="001D206F">
      <w:pPr>
        <w:spacing w:line="360" w:lineRule="auto"/>
        <w:jc w:val="both"/>
        <w:rPr>
          <w:bCs/>
        </w:rPr>
      </w:pPr>
    </w:p>
    <w:p w14:paraId="7965A572" w14:textId="77777777" w:rsidR="008665A4" w:rsidRDefault="008665A4" w:rsidP="001D206F">
      <w:pPr>
        <w:spacing w:line="360" w:lineRule="auto"/>
        <w:jc w:val="both"/>
        <w:rPr>
          <w:bCs/>
        </w:rPr>
      </w:pPr>
    </w:p>
    <w:p w14:paraId="608DE737" w14:textId="77777777" w:rsidR="008665A4" w:rsidRDefault="008665A4" w:rsidP="001D206F">
      <w:pPr>
        <w:spacing w:line="360" w:lineRule="auto"/>
        <w:jc w:val="both"/>
        <w:rPr>
          <w:bCs/>
        </w:rPr>
      </w:pPr>
    </w:p>
    <w:p w14:paraId="7EE1A7B5" w14:textId="77777777" w:rsidR="008665A4" w:rsidRDefault="008665A4" w:rsidP="001D206F">
      <w:pPr>
        <w:spacing w:line="360" w:lineRule="auto"/>
        <w:jc w:val="both"/>
        <w:rPr>
          <w:bCs/>
        </w:rPr>
      </w:pPr>
    </w:p>
    <w:p w14:paraId="3E6E43D2" w14:textId="77777777" w:rsidR="008665A4" w:rsidRDefault="008665A4" w:rsidP="001D206F">
      <w:pPr>
        <w:spacing w:line="360" w:lineRule="auto"/>
        <w:jc w:val="both"/>
        <w:rPr>
          <w:bCs/>
        </w:rPr>
      </w:pPr>
    </w:p>
    <w:p w14:paraId="79133521" w14:textId="77777777" w:rsidR="008665A4" w:rsidRDefault="008665A4" w:rsidP="001D206F">
      <w:pPr>
        <w:spacing w:line="360" w:lineRule="auto"/>
        <w:jc w:val="both"/>
        <w:rPr>
          <w:bCs/>
        </w:rPr>
      </w:pPr>
    </w:p>
    <w:p w14:paraId="62649FDC" w14:textId="77777777" w:rsidR="008665A4" w:rsidRDefault="008665A4" w:rsidP="001D206F">
      <w:pPr>
        <w:spacing w:line="360" w:lineRule="auto"/>
        <w:jc w:val="both"/>
        <w:rPr>
          <w:bCs/>
        </w:rPr>
      </w:pPr>
    </w:p>
    <w:p w14:paraId="2085297E" w14:textId="0754BCD8" w:rsidR="0081047C" w:rsidRPr="00593573" w:rsidRDefault="0081047C" w:rsidP="00ED7526">
      <w:pPr>
        <w:pStyle w:val="figuras"/>
        <w:spacing w:line="360" w:lineRule="auto"/>
      </w:pPr>
      <w:bookmarkStart w:id="54" w:name="_Toc214835523"/>
      <w:r>
        <w:lastRenderedPageBreak/>
        <w:t xml:space="preserve">Figura N°7: </w:t>
      </w:r>
      <w:r w:rsidR="00D758CE">
        <w:t>Frente del local físico</w:t>
      </w:r>
      <w:bookmarkEnd w:id="54"/>
    </w:p>
    <w:p w14:paraId="57130E36" w14:textId="624A900B" w:rsidR="000C1A1F" w:rsidRPr="000C1A1F" w:rsidRDefault="000C1A1F" w:rsidP="006452A2">
      <w:pPr>
        <w:spacing w:line="259" w:lineRule="auto"/>
        <w:jc w:val="center"/>
        <w:rPr>
          <w:b/>
          <w:lang w:val="es-CL"/>
        </w:rPr>
      </w:pPr>
      <w:r w:rsidRPr="000C1A1F">
        <w:rPr>
          <w:b/>
          <w:noProof/>
          <w:lang w:val="es-AR" w:eastAsia="es-AR"/>
        </w:rPr>
        <w:drawing>
          <wp:inline distT="0" distB="0" distL="0" distR="0" wp14:anchorId="45FB5C5C" wp14:editId="1B060FBE">
            <wp:extent cx="3557630" cy="3557630"/>
            <wp:effectExtent l="19050" t="19050" r="24130" b="24130"/>
            <wp:docPr id="2580917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3067" cy="3573067"/>
                    </a:xfrm>
                    <a:prstGeom prst="rect">
                      <a:avLst/>
                    </a:prstGeom>
                    <a:noFill/>
                    <a:ln>
                      <a:solidFill>
                        <a:schemeClr val="bg1">
                          <a:lumMod val="85000"/>
                        </a:schemeClr>
                      </a:solidFill>
                    </a:ln>
                  </pic:spPr>
                </pic:pic>
              </a:graphicData>
            </a:graphic>
          </wp:inline>
        </w:drawing>
      </w:r>
    </w:p>
    <w:p w14:paraId="0FEA16EB" w14:textId="679C639B" w:rsidR="00CE610D" w:rsidRDefault="0081047C" w:rsidP="00ED7526">
      <w:pPr>
        <w:pStyle w:val="figuras"/>
        <w:spacing w:line="360" w:lineRule="auto"/>
        <w:rPr>
          <w:b/>
        </w:rPr>
      </w:pPr>
      <w:bookmarkStart w:id="55" w:name="_Toc214835524"/>
      <w:r>
        <w:t xml:space="preserve">Figura N°8: </w:t>
      </w:r>
      <w:r w:rsidR="00F30BE8">
        <w:t>Interior general del local</w:t>
      </w:r>
      <w:bookmarkEnd w:id="55"/>
      <w:r w:rsidR="00F30BE8">
        <w:t xml:space="preserve"> </w:t>
      </w:r>
    </w:p>
    <w:p w14:paraId="45997BC9" w14:textId="59AA241D" w:rsidR="009B6236" w:rsidRPr="009B6236" w:rsidRDefault="009B6236" w:rsidP="006452A2">
      <w:pPr>
        <w:spacing w:line="259" w:lineRule="auto"/>
        <w:jc w:val="center"/>
        <w:rPr>
          <w:b/>
          <w:lang w:val="es-CL"/>
        </w:rPr>
      </w:pPr>
      <w:r w:rsidRPr="009B6236">
        <w:rPr>
          <w:b/>
          <w:noProof/>
          <w:lang w:val="es-AR" w:eastAsia="es-AR"/>
        </w:rPr>
        <w:drawing>
          <wp:inline distT="0" distB="0" distL="0" distR="0" wp14:anchorId="1A8D9BAA" wp14:editId="7E72F3F6">
            <wp:extent cx="3606182" cy="3606182"/>
            <wp:effectExtent l="19050" t="19050" r="13335" b="13335"/>
            <wp:docPr id="7573082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0611" cy="3660611"/>
                    </a:xfrm>
                    <a:prstGeom prst="rect">
                      <a:avLst/>
                    </a:prstGeom>
                    <a:noFill/>
                    <a:ln>
                      <a:solidFill>
                        <a:schemeClr val="bg1">
                          <a:lumMod val="85000"/>
                        </a:schemeClr>
                      </a:solidFill>
                    </a:ln>
                  </pic:spPr>
                </pic:pic>
              </a:graphicData>
            </a:graphic>
          </wp:inline>
        </w:drawing>
      </w:r>
    </w:p>
    <w:p w14:paraId="3C1BAA3D" w14:textId="657DD375" w:rsidR="0081047C" w:rsidRDefault="0081047C" w:rsidP="00ED7526">
      <w:pPr>
        <w:pStyle w:val="figuras"/>
        <w:spacing w:line="360" w:lineRule="auto"/>
        <w:rPr>
          <w:b/>
        </w:rPr>
      </w:pPr>
      <w:bookmarkStart w:id="56" w:name="_Toc214835525"/>
      <w:r>
        <w:lastRenderedPageBreak/>
        <w:t xml:space="preserve">Figura N°9: </w:t>
      </w:r>
      <w:r w:rsidR="009A13BB">
        <w:t>Estanterías y vitrinas del local</w:t>
      </w:r>
      <w:bookmarkEnd w:id="56"/>
    </w:p>
    <w:p w14:paraId="5223B3A3" w14:textId="31E70A62" w:rsidR="009B6236" w:rsidRPr="009B6236" w:rsidRDefault="009B6236" w:rsidP="00F30BE8">
      <w:pPr>
        <w:spacing w:line="259" w:lineRule="auto"/>
        <w:jc w:val="center"/>
        <w:rPr>
          <w:b/>
          <w:lang w:val="es-CL"/>
        </w:rPr>
      </w:pPr>
      <w:r w:rsidRPr="009B6236">
        <w:rPr>
          <w:b/>
          <w:noProof/>
          <w:lang w:val="es-AR" w:eastAsia="es-AR"/>
        </w:rPr>
        <w:drawing>
          <wp:inline distT="0" distB="0" distL="0" distR="0" wp14:anchorId="2FD67A6F" wp14:editId="1F50EEDE">
            <wp:extent cx="3217764" cy="3217764"/>
            <wp:effectExtent l="19050" t="19050" r="20955" b="20955"/>
            <wp:docPr id="6486570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4676" cy="3224676"/>
                    </a:xfrm>
                    <a:prstGeom prst="rect">
                      <a:avLst/>
                    </a:prstGeom>
                    <a:noFill/>
                    <a:ln>
                      <a:solidFill>
                        <a:schemeClr val="bg1">
                          <a:lumMod val="85000"/>
                        </a:schemeClr>
                      </a:solidFill>
                    </a:ln>
                  </pic:spPr>
                </pic:pic>
              </a:graphicData>
            </a:graphic>
          </wp:inline>
        </w:drawing>
      </w:r>
    </w:p>
    <w:p w14:paraId="5A1D7BE2" w14:textId="4972C86A" w:rsidR="0081047C" w:rsidRDefault="0081047C" w:rsidP="00ED7526">
      <w:pPr>
        <w:pStyle w:val="figuras"/>
        <w:spacing w:line="360" w:lineRule="auto"/>
        <w:rPr>
          <w:b/>
        </w:rPr>
      </w:pPr>
      <w:bookmarkStart w:id="57" w:name="_Toc214835526"/>
      <w:r>
        <w:t xml:space="preserve">Figura N°10: </w:t>
      </w:r>
      <w:r w:rsidR="00530CDE">
        <w:t>Vista de los productos</w:t>
      </w:r>
      <w:bookmarkEnd w:id="57"/>
    </w:p>
    <w:p w14:paraId="4568F4BA" w14:textId="579CCEA9" w:rsidR="00613C3F" w:rsidRPr="00613C3F" w:rsidRDefault="00613C3F" w:rsidP="009A13BB">
      <w:pPr>
        <w:spacing w:line="259" w:lineRule="auto"/>
        <w:jc w:val="center"/>
        <w:rPr>
          <w:b/>
          <w:lang w:val="es-CL"/>
        </w:rPr>
      </w:pPr>
      <w:r w:rsidRPr="00613C3F">
        <w:rPr>
          <w:b/>
          <w:noProof/>
          <w:lang w:val="es-AR" w:eastAsia="es-AR"/>
        </w:rPr>
        <w:drawing>
          <wp:inline distT="0" distB="0" distL="0" distR="0" wp14:anchorId="312DCEF2" wp14:editId="64B492DC">
            <wp:extent cx="2846070" cy="3794759"/>
            <wp:effectExtent l="19050" t="19050" r="11430" b="15875"/>
            <wp:docPr id="13479272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595" cy="3886125"/>
                    </a:xfrm>
                    <a:prstGeom prst="rect">
                      <a:avLst/>
                    </a:prstGeom>
                    <a:noFill/>
                    <a:ln>
                      <a:solidFill>
                        <a:schemeClr val="bg1">
                          <a:lumMod val="85000"/>
                        </a:schemeClr>
                      </a:solidFill>
                    </a:ln>
                  </pic:spPr>
                </pic:pic>
              </a:graphicData>
            </a:graphic>
          </wp:inline>
        </w:drawing>
      </w:r>
    </w:p>
    <w:p w14:paraId="659CCB20" w14:textId="271D7AA7" w:rsidR="003F0273" w:rsidRPr="003F0273" w:rsidRDefault="003F0273" w:rsidP="003F0273">
      <w:pPr>
        <w:spacing w:line="360" w:lineRule="auto"/>
        <w:jc w:val="both"/>
        <w:rPr>
          <w:bCs/>
          <w:lang w:val="es-CL"/>
        </w:rPr>
      </w:pPr>
      <w:r w:rsidRPr="003F0273">
        <w:rPr>
          <w:bCs/>
          <w:lang w:val="es-CL"/>
        </w:rPr>
        <w:lastRenderedPageBreak/>
        <w:t xml:space="preserve">Según los planos </w:t>
      </w:r>
      <w:r>
        <w:rPr>
          <w:bCs/>
          <w:lang w:val="es-CL"/>
        </w:rPr>
        <w:t xml:space="preserve">y figuras </w:t>
      </w:r>
      <w:r w:rsidRPr="003F0273">
        <w:rPr>
          <w:bCs/>
          <w:lang w:val="es-CL"/>
        </w:rPr>
        <w:t>presentados (ver Figuras N°6 a N°</w:t>
      </w:r>
      <w:r>
        <w:rPr>
          <w:bCs/>
          <w:lang w:val="es-CL"/>
        </w:rPr>
        <w:t>10</w:t>
      </w:r>
      <w:r w:rsidRPr="003F0273">
        <w:rPr>
          <w:bCs/>
          <w:lang w:val="es-CL"/>
        </w:rPr>
        <w:t>), el espacio incluye:</w:t>
      </w:r>
    </w:p>
    <w:p w14:paraId="4B297074" w14:textId="77777777" w:rsidR="003F0273" w:rsidRPr="003F0273" w:rsidRDefault="003F0273" w:rsidP="00713D5B">
      <w:pPr>
        <w:numPr>
          <w:ilvl w:val="0"/>
          <w:numId w:val="42"/>
        </w:numPr>
        <w:spacing w:line="360" w:lineRule="auto"/>
        <w:jc w:val="both"/>
        <w:rPr>
          <w:bCs/>
          <w:lang w:val="es-CL"/>
        </w:rPr>
      </w:pPr>
      <w:r w:rsidRPr="003F0273">
        <w:rPr>
          <w:bCs/>
          <w:lang w:val="es-CL"/>
        </w:rPr>
        <w:t>Mueble de caja en L, ubicado al fondo, que centraliza el punto de pago y atención.</w:t>
      </w:r>
    </w:p>
    <w:p w14:paraId="0FCBE637" w14:textId="77777777" w:rsidR="003F0273" w:rsidRPr="003F0273" w:rsidRDefault="003F0273" w:rsidP="00713D5B">
      <w:pPr>
        <w:numPr>
          <w:ilvl w:val="0"/>
          <w:numId w:val="42"/>
        </w:numPr>
        <w:spacing w:line="360" w:lineRule="auto"/>
        <w:jc w:val="both"/>
        <w:rPr>
          <w:bCs/>
          <w:lang w:val="es-CL"/>
        </w:rPr>
      </w:pPr>
      <w:r w:rsidRPr="003F0273">
        <w:rPr>
          <w:bCs/>
          <w:lang w:val="es-CL"/>
        </w:rPr>
        <w:t>Repisas flotantes y muebles inferiores que rodean el perímetro, optimizando la exhibición vertical.</w:t>
      </w:r>
    </w:p>
    <w:p w14:paraId="1C4B77D1" w14:textId="77777777" w:rsidR="003F0273" w:rsidRPr="003F0273" w:rsidRDefault="003F0273" w:rsidP="00713D5B">
      <w:pPr>
        <w:numPr>
          <w:ilvl w:val="0"/>
          <w:numId w:val="42"/>
        </w:numPr>
        <w:spacing w:line="360" w:lineRule="auto"/>
        <w:jc w:val="both"/>
        <w:rPr>
          <w:bCs/>
          <w:lang w:val="es-CL"/>
        </w:rPr>
      </w:pPr>
      <w:r w:rsidRPr="003F0273">
        <w:rPr>
          <w:bCs/>
          <w:lang w:val="es-CL"/>
        </w:rPr>
        <w:t>Isla exhibidora móvil, que permite reorganizar el espacio según temporada o tipo de producto.</w:t>
      </w:r>
    </w:p>
    <w:p w14:paraId="16404A5F" w14:textId="77777777" w:rsidR="003F0273" w:rsidRPr="003F0273" w:rsidRDefault="003F0273" w:rsidP="00713D5B">
      <w:pPr>
        <w:numPr>
          <w:ilvl w:val="0"/>
          <w:numId w:val="42"/>
        </w:numPr>
        <w:spacing w:line="360" w:lineRule="auto"/>
        <w:jc w:val="both"/>
        <w:rPr>
          <w:bCs/>
          <w:lang w:val="es-CL"/>
        </w:rPr>
      </w:pPr>
      <w:r w:rsidRPr="003F0273">
        <w:rPr>
          <w:bCs/>
          <w:lang w:val="es-CL"/>
        </w:rPr>
        <w:t>Vitrina de vidrio con llave, destinada a productos premium de mayor valor.</w:t>
      </w:r>
    </w:p>
    <w:p w14:paraId="3B71CFE4" w14:textId="63561FE6" w:rsidR="003F0273" w:rsidRPr="003F0273" w:rsidRDefault="003F0273" w:rsidP="00713D5B">
      <w:pPr>
        <w:numPr>
          <w:ilvl w:val="0"/>
          <w:numId w:val="42"/>
        </w:numPr>
        <w:spacing w:line="360" w:lineRule="auto"/>
        <w:jc w:val="both"/>
        <w:rPr>
          <w:bCs/>
          <w:lang w:val="es-CL"/>
        </w:rPr>
      </w:pPr>
      <w:proofErr w:type="spellStart"/>
      <w:r w:rsidRPr="003F0273">
        <w:rPr>
          <w:bCs/>
          <w:lang w:val="es-CL"/>
        </w:rPr>
        <w:t>Visicoolers</w:t>
      </w:r>
      <w:proofErr w:type="spellEnd"/>
      <w:r w:rsidRPr="003F0273">
        <w:rPr>
          <w:bCs/>
          <w:lang w:val="es-CL"/>
        </w:rPr>
        <w:t xml:space="preserve"> integrados lateralmente, con fácil acceso para bebidas frías o productos que requieren conservación</w:t>
      </w:r>
      <w:r>
        <w:rPr>
          <w:bCs/>
          <w:lang w:val="es-CL"/>
        </w:rPr>
        <w:t>, como quesos y mantecas.</w:t>
      </w:r>
    </w:p>
    <w:p w14:paraId="18412C35" w14:textId="77777777" w:rsidR="003F0273" w:rsidRPr="003F0273" w:rsidRDefault="003F0273" w:rsidP="00713D5B">
      <w:pPr>
        <w:numPr>
          <w:ilvl w:val="0"/>
          <w:numId w:val="42"/>
        </w:numPr>
        <w:spacing w:line="360" w:lineRule="auto"/>
        <w:jc w:val="both"/>
        <w:rPr>
          <w:bCs/>
          <w:lang w:val="es-CL"/>
        </w:rPr>
      </w:pPr>
      <w:r w:rsidRPr="003F0273">
        <w:rPr>
          <w:bCs/>
          <w:lang w:val="es-CL"/>
        </w:rPr>
        <w:t>Logo retroiluminado de 65 cm de diámetro, visible desde el acceso, que actúa como punto focal y refuerza la identidad visual del Emporio.</w:t>
      </w:r>
    </w:p>
    <w:p w14:paraId="6229F029" w14:textId="4E66D692" w:rsidR="00207E96" w:rsidRDefault="003F0273" w:rsidP="003F0273">
      <w:pPr>
        <w:spacing w:line="360" w:lineRule="auto"/>
        <w:jc w:val="both"/>
        <w:rPr>
          <w:bCs/>
          <w:lang w:val="es-CL"/>
        </w:rPr>
      </w:pPr>
      <w:r w:rsidRPr="003F0273">
        <w:rPr>
          <w:bCs/>
          <w:lang w:val="es-CL"/>
        </w:rPr>
        <w:t>El diseño utiliza la paleta blanco y negro del logotipo oficial, combinada con materiales naturales</w:t>
      </w:r>
      <w:r w:rsidR="00207E96">
        <w:rPr>
          <w:bCs/>
          <w:lang w:val="es-CL"/>
        </w:rPr>
        <w:t>;</w:t>
      </w:r>
      <w:r w:rsidRPr="003F0273">
        <w:rPr>
          <w:bCs/>
          <w:lang w:val="es-CL"/>
        </w:rPr>
        <w:t xml:space="preserve"> maderas claras, fierro negro y vidrio transparente, generando una atmósfera elegante y artesanal a la vez.</w:t>
      </w:r>
    </w:p>
    <w:p w14:paraId="1749A095" w14:textId="44889160" w:rsidR="003F0273" w:rsidRPr="003F0273" w:rsidRDefault="003F0273" w:rsidP="003F0273">
      <w:pPr>
        <w:spacing w:line="360" w:lineRule="auto"/>
        <w:jc w:val="both"/>
        <w:rPr>
          <w:bCs/>
          <w:lang w:val="es-CL"/>
        </w:rPr>
      </w:pPr>
      <w:r w:rsidRPr="003F0273">
        <w:rPr>
          <w:bCs/>
          <w:lang w:val="es-CL"/>
        </w:rPr>
        <w:t>En coherencia con lo planteado por Kotler y Keller (2016), la ambientación física actúa como parte de la estrategia de marketing experiencial, convirtiendo la tienda en un espacio sensorial que comunica los valores de la marca.</w:t>
      </w:r>
    </w:p>
    <w:p w14:paraId="14CFF47E" w14:textId="77777777" w:rsidR="00530CDE" w:rsidRDefault="00530CDE" w:rsidP="003F0273">
      <w:pPr>
        <w:spacing w:line="360" w:lineRule="auto"/>
        <w:jc w:val="both"/>
        <w:rPr>
          <w:b/>
          <w:lang w:val="es-CL"/>
        </w:rPr>
      </w:pPr>
    </w:p>
    <w:p w14:paraId="13739742" w14:textId="53BA5747" w:rsidR="00530CDE" w:rsidRPr="00530CDE" w:rsidRDefault="003F0273" w:rsidP="003F0273">
      <w:pPr>
        <w:spacing w:line="360" w:lineRule="auto"/>
        <w:jc w:val="both"/>
        <w:rPr>
          <w:b/>
          <w:lang w:val="es-CL"/>
        </w:rPr>
      </w:pPr>
      <w:r w:rsidRPr="003F0273">
        <w:rPr>
          <w:b/>
          <w:lang w:val="es-CL"/>
        </w:rPr>
        <w:t>Flujo operativo diario</w:t>
      </w:r>
    </w:p>
    <w:p w14:paraId="3045FAEB" w14:textId="08E34FA8" w:rsidR="003F0273" w:rsidRPr="003F0273" w:rsidRDefault="003F0273" w:rsidP="003F0273">
      <w:pPr>
        <w:spacing w:line="360" w:lineRule="auto"/>
        <w:jc w:val="both"/>
        <w:rPr>
          <w:bCs/>
          <w:lang w:val="es-CL"/>
        </w:rPr>
      </w:pPr>
      <w:r w:rsidRPr="003F0273">
        <w:rPr>
          <w:bCs/>
          <w:lang w:val="es-CL"/>
        </w:rPr>
        <w:t>El funcionamiento diario del Emporio se organizará en tres fases principales, coordinadas directamente por el director del proyecto:</w:t>
      </w:r>
    </w:p>
    <w:p w14:paraId="07B7D6ED" w14:textId="77777777" w:rsidR="003F0273" w:rsidRPr="003F0273" w:rsidRDefault="003F0273" w:rsidP="00713D5B">
      <w:pPr>
        <w:numPr>
          <w:ilvl w:val="0"/>
          <w:numId w:val="43"/>
        </w:numPr>
        <w:spacing w:line="360" w:lineRule="auto"/>
        <w:jc w:val="both"/>
        <w:rPr>
          <w:bCs/>
          <w:lang w:val="es-CL"/>
        </w:rPr>
      </w:pPr>
      <w:r w:rsidRPr="003F0273">
        <w:rPr>
          <w:bCs/>
          <w:lang w:val="es-CL"/>
        </w:rPr>
        <w:t>Apertura y preparación (mañana)</w:t>
      </w:r>
    </w:p>
    <w:p w14:paraId="32BCF580" w14:textId="77777777" w:rsidR="003F0273" w:rsidRPr="003F0273" w:rsidRDefault="003F0273" w:rsidP="00713D5B">
      <w:pPr>
        <w:numPr>
          <w:ilvl w:val="1"/>
          <w:numId w:val="43"/>
        </w:numPr>
        <w:spacing w:line="360" w:lineRule="auto"/>
        <w:jc w:val="both"/>
        <w:rPr>
          <w:bCs/>
          <w:lang w:val="es-CL"/>
        </w:rPr>
      </w:pPr>
      <w:r w:rsidRPr="003F0273">
        <w:rPr>
          <w:bCs/>
          <w:lang w:val="es-CL"/>
        </w:rPr>
        <w:t>Recepción de productos de los proveedores o productores locales.</w:t>
      </w:r>
    </w:p>
    <w:p w14:paraId="1622FA35" w14:textId="77777777" w:rsidR="003F0273" w:rsidRPr="003F0273" w:rsidRDefault="003F0273" w:rsidP="00713D5B">
      <w:pPr>
        <w:numPr>
          <w:ilvl w:val="1"/>
          <w:numId w:val="43"/>
        </w:numPr>
        <w:spacing w:line="360" w:lineRule="auto"/>
        <w:jc w:val="both"/>
        <w:rPr>
          <w:bCs/>
          <w:lang w:val="es-CL"/>
        </w:rPr>
      </w:pPr>
      <w:r w:rsidRPr="003F0273">
        <w:rPr>
          <w:bCs/>
          <w:lang w:val="es-CL"/>
        </w:rPr>
        <w:t>Reposición en estanterías y control visual de inventario.</w:t>
      </w:r>
    </w:p>
    <w:p w14:paraId="56E57A66" w14:textId="77777777" w:rsidR="003F0273" w:rsidRPr="003F0273" w:rsidRDefault="003F0273" w:rsidP="00713D5B">
      <w:pPr>
        <w:numPr>
          <w:ilvl w:val="1"/>
          <w:numId w:val="43"/>
        </w:numPr>
        <w:spacing w:line="360" w:lineRule="auto"/>
        <w:jc w:val="both"/>
        <w:rPr>
          <w:bCs/>
          <w:lang w:val="es-CL"/>
        </w:rPr>
      </w:pPr>
      <w:r w:rsidRPr="003F0273">
        <w:rPr>
          <w:bCs/>
          <w:lang w:val="es-CL"/>
        </w:rPr>
        <w:t>Limpieza general y revisión de iluminación, vitrinas y equipos.</w:t>
      </w:r>
    </w:p>
    <w:p w14:paraId="3C958F45" w14:textId="77777777" w:rsidR="003F0273" w:rsidRDefault="003F0273" w:rsidP="00713D5B">
      <w:pPr>
        <w:numPr>
          <w:ilvl w:val="1"/>
          <w:numId w:val="43"/>
        </w:numPr>
        <w:spacing w:line="360" w:lineRule="auto"/>
        <w:jc w:val="both"/>
        <w:rPr>
          <w:bCs/>
          <w:lang w:val="es-CL"/>
        </w:rPr>
      </w:pPr>
      <w:r w:rsidRPr="003F0273">
        <w:rPr>
          <w:bCs/>
          <w:lang w:val="es-CL"/>
        </w:rPr>
        <w:lastRenderedPageBreak/>
        <w:t>Publicación de contenido diario en redes sociales (promociones, nuevos ingresos).</w:t>
      </w:r>
    </w:p>
    <w:p w14:paraId="50A61957" w14:textId="77777777" w:rsidR="003F0273" w:rsidRPr="003F0273" w:rsidRDefault="003F0273" w:rsidP="00713D5B">
      <w:pPr>
        <w:numPr>
          <w:ilvl w:val="0"/>
          <w:numId w:val="43"/>
        </w:numPr>
        <w:spacing w:line="360" w:lineRule="auto"/>
        <w:jc w:val="both"/>
        <w:rPr>
          <w:bCs/>
          <w:lang w:val="es-CL"/>
        </w:rPr>
      </w:pPr>
      <w:r w:rsidRPr="003F0273">
        <w:rPr>
          <w:bCs/>
          <w:lang w:val="es-CL"/>
        </w:rPr>
        <w:t>Atención al cliente (jornada continua)</w:t>
      </w:r>
    </w:p>
    <w:p w14:paraId="0F26FF31" w14:textId="77777777" w:rsidR="003F0273" w:rsidRPr="003F0273" w:rsidRDefault="003F0273" w:rsidP="00713D5B">
      <w:pPr>
        <w:numPr>
          <w:ilvl w:val="1"/>
          <w:numId w:val="43"/>
        </w:numPr>
        <w:spacing w:line="360" w:lineRule="auto"/>
        <w:jc w:val="both"/>
        <w:rPr>
          <w:bCs/>
          <w:lang w:val="es-CL"/>
        </w:rPr>
      </w:pPr>
      <w:r w:rsidRPr="003F0273">
        <w:rPr>
          <w:bCs/>
          <w:lang w:val="es-CL"/>
        </w:rPr>
        <w:t>Venta presencial asistida por los vendedores multifuncionales, quienes combinan atención, asesoría y relato del producto.</w:t>
      </w:r>
    </w:p>
    <w:p w14:paraId="6618B372" w14:textId="77777777" w:rsidR="003F0273" w:rsidRPr="003F0273" w:rsidRDefault="003F0273" w:rsidP="00713D5B">
      <w:pPr>
        <w:numPr>
          <w:ilvl w:val="1"/>
          <w:numId w:val="43"/>
        </w:numPr>
        <w:spacing w:line="360" w:lineRule="auto"/>
        <w:jc w:val="both"/>
        <w:rPr>
          <w:bCs/>
          <w:lang w:val="es-CL"/>
        </w:rPr>
      </w:pPr>
      <w:r w:rsidRPr="003F0273">
        <w:rPr>
          <w:bCs/>
          <w:lang w:val="es-CL"/>
        </w:rPr>
        <w:t>Gestión de pedidos online recibidos durante el día, empaquetado y coordinación de despachos.</w:t>
      </w:r>
    </w:p>
    <w:p w14:paraId="5CA9028A" w14:textId="77777777" w:rsidR="003F0273" w:rsidRDefault="003F0273" w:rsidP="00713D5B">
      <w:pPr>
        <w:numPr>
          <w:ilvl w:val="1"/>
          <w:numId w:val="43"/>
        </w:numPr>
        <w:spacing w:line="360" w:lineRule="auto"/>
        <w:jc w:val="both"/>
        <w:rPr>
          <w:bCs/>
          <w:lang w:val="es-CL"/>
        </w:rPr>
      </w:pPr>
      <w:r w:rsidRPr="003F0273">
        <w:rPr>
          <w:bCs/>
          <w:lang w:val="es-CL"/>
        </w:rPr>
        <w:t>Monitoreo de ventas en tiempo real y actualización del stock.</w:t>
      </w:r>
    </w:p>
    <w:p w14:paraId="5AD35813" w14:textId="77777777" w:rsidR="003F0273" w:rsidRPr="003F0273" w:rsidRDefault="003F0273" w:rsidP="00713D5B">
      <w:pPr>
        <w:numPr>
          <w:ilvl w:val="0"/>
          <w:numId w:val="43"/>
        </w:numPr>
        <w:spacing w:line="360" w:lineRule="auto"/>
        <w:jc w:val="both"/>
        <w:rPr>
          <w:bCs/>
          <w:lang w:val="es-CL"/>
        </w:rPr>
      </w:pPr>
      <w:r w:rsidRPr="003F0273">
        <w:rPr>
          <w:bCs/>
          <w:lang w:val="es-CL"/>
        </w:rPr>
        <w:t>Cierre (tarde-noche)</w:t>
      </w:r>
    </w:p>
    <w:p w14:paraId="78E6B8F9" w14:textId="77777777" w:rsidR="003F0273" w:rsidRPr="003F0273" w:rsidRDefault="003F0273" w:rsidP="00713D5B">
      <w:pPr>
        <w:numPr>
          <w:ilvl w:val="1"/>
          <w:numId w:val="43"/>
        </w:numPr>
        <w:spacing w:line="360" w:lineRule="auto"/>
        <w:jc w:val="both"/>
        <w:rPr>
          <w:bCs/>
          <w:lang w:val="es-CL"/>
        </w:rPr>
      </w:pPr>
      <w:r w:rsidRPr="003F0273">
        <w:rPr>
          <w:bCs/>
          <w:lang w:val="es-CL"/>
        </w:rPr>
        <w:t>Cuadre de caja y consolidación de ventas digitales.</w:t>
      </w:r>
    </w:p>
    <w:p w14:paraId="46533420" w14:textId="77777777" w:rsidR="003F0273" w:rsidRPr="003F0273" w:rsidRDefault="003F0273" w:rsidP="00713D5B">
      <w:pPr>
        <w:numPr>
          <w:ilvl w:val="1"/>
          <w:numId w:val="43"/>
        </w:numPr>
        <w:spacing w:line="360" w:lineRule="auto"/>
        <w:jc w:val="both"/>
        <w:rPr>
          <w:bCs/>
          <w:lang w:val="es-CL"/>
        </w:rPr>
      </w:pPr>
      <w:r w:rsidRPr="003F0273">
        <w:rPr>
          <w:bCs/>
          <w:lang w:val="es-CL"/>
        </w:rPr>
        <w:t>Registro de movimientos de inventario.</w:t>
      </w:r>
    </w:p>
    <w:p w14:paraId="01037949" w14:textId="77777777" w:rsidR="003F0273" w:rsidRPr="003F0273" w:rsidRDefault="003F0273" w:rsidP="00713D5B">
      <w:pPr>
        <w:numPr>
          <w:ilvl w:val="1"/>
          <w:numId w:val="43"/>
        </w:numPr>
        <w:spacing w:line="360" w:lineRule="auto"/>
        <w:jc w:val="both"/>
        <w:rPr>
          <w:bCs/>
          <w:lang w:val="es-CL"/>
        </w:rPr>
      </w:pPr>
      <w:r w:rsidRPr="003F0273">
        <w:rPr>
          <w:bCs/>
          <w:lang w:val="es-CL"/>
        </w:rPr>
        <w:t>Limpieza, resguardo de productos y aseguramiento del local.</w:t>
      </w:r>
    </w:p>
    <w:p w14:paraId="7D5087D5" w14:textId="77777777" w:rsidR="003F0273" w:rsidRDefault="003F0273" w:rsidP="00713D5B">
      <w:pPr>
        <w:numPr>
          <w:ilvl w:val="1"/>
          <w:numId w:val="43"/>
        </w:numPr>
        <w:spacing w:line="360" w:lineRule="auto"/>
        <w:jc w:val="both"/>
        <w:rPr>
          <w:bCs/>
          <w:lang w:val="es-CL"/>
        </w:rPr>
      </w:pPr>
      <w:r w:rsidRPr="003F0273">
        <w:rPr>
          <w:bCs/>
          <w:lang w:val="es-CL"/>
        </w:rPr>
        <w:t>Revisión y planificación del abastecimiento para el día siguiente.</w:t>
      </w:r>
    </w:p>
    <w:p w14:paraId="1577FDEE" w14:textId="77777777" w:rsidR="003F0273" w:rsidRPr="003F0273" w:rsidRDefault="003F0273" w:rsidP="003F0273">
      <w:pPr>
        <w:spacing w:line="360" w:lineRule="auto"/>
        <w:jc w:val="both"/>
        <w:rPr>
          <w:bCs/>
          <w:lang w:val="es-CL"/>
        </w:rPr>
      </w:pPr>
      <w:r w:rsidRPr="003F0273">
        <w:rPr>
          <w:bCs/>
          <w:lang w:val="es-CL"/>
        </w:rPr>
        <w:t>Este esquema operativo prioriza la eficiencia y el orden, asegurando una experiencia constante y de alta calidad.</w:t>
      </w:r>
    </w:p>
    <w:p w14:paraId="28040DAE" w14:textId="77777777" w:rsidR="00530CDE" w:rsidRDefault="00530CDE" w:rsidP="003F0273">
      <w:pPr>
        <w:spacing w:line="360" w:lineRule="auto"/>
        <w:jc w:val="both"/>
        <w:rPr>
          <w:b/>
          <w:lang w:val="es-CL"/>
        </w:rPr>
      </w:pPr>
    </w:p>
    <w:p w14:paraId="375542BE" w14:textId="2EB31A48" w:rsidR="003F0273" w:rsidRPr="003F0273" w:rsidRDefault="003F0273" w:rsidP="003F0273">
      <w:pPr>
        <w:spacing w:line="360" w:lineRule="auto"/>
        <w:jc w:val="both"/>
        <w:rPr>
          <w:b/>
          <w:lang w:val="es-CL"/>
        </w:rPr>
      </w:pPr>
      <w:r w:rsidRPr="003F0273">
        <w:rPr>
          <w:b/>
          <w:lang w:val="es-CL"/>
        </w:rPr>
        <w:t>Procesos clave</w:t>
      </w:r>
    </w:p>
    <w:p w14:paraId="5CEE3E1A" w14:textId="30F0A0E2" w:rsidR="003F0273" w:rsidRPr="003F0273" w:rsidRDefault="003F0273" w:rsidP="003F0273">
      <w:pPr>
        <w:spacing w:line="360" w:lineRule="auto"/>
        <w:jc w:val="both"/>
        <w:rPr>
          <w:bCs/>
          <w:lang w:val="es-CL"/>
        </w:rPr>
      </w:pPr>
      <w:r w:rsidRPr="003F0273">
        <w:rPr>
          <w:bCs/>
          <w:lang w:val="es-CL"/>
        </w:rPr>
        <w:t>De acuerdo con el modelo de negocio definido en el Canvas (punto 4.3), los procesos clave de Emporio San Ignacio son los siguientes:</w:t>
      </w:r>
    </w:p>
    <w:p w14:paraId="787A2106" w14:textId="289EC20D" w:rsidR="00C46865" w:rsidRDefault="003F0273" w:rsidP="00713D5B">
      <w:pPr>
        <w:numPr>
          <w:ilvl w:val="0"/>
          <w:numId w:val="44"/>
        </w:numPr>
        <w:spacing w:line="360" w:lineRule="auto"/>
        <w:jc w:val="both"/>
        <w:rPr>
          <w:bCs/>
          <w:lang w:val="es-CL"/>
        </w:rPr>
      </w:pPr>
      <w:r w:rsidRPr="003F0273">
        <w:rPr>
          <w:bCs/>
          <w:lang w:val="es-CL"/>
        </w:rPr>
        <w:t>Selección artesanal gourmet de productos</w:t>
      </w:r>
    </w:p>
    <w:p w14:paraId="3AD1456F" w14:textId="0051E901" w:rsidR="003F0273" w:rsidRDefault="003F0273" w:rsidP="001A00DE">
      <w:pPr>
        <w:spacing w:line="360" w:lineRule="auto"/>
        <w:jc w:val="both"/>
        <w:rPr>
          <w:bCs/>
          <w:lang w:val="es-CL"/>
        </w:rPr>
      </w:pPr>
      <w:r w:rsidRPr="003F0273">
        <w:rPr>
          <w:bCs/>
          <w:lang w:val="es-CL"/>
        </w:rPr>
        <w:t>Cada artículo que ingresa al catálogo pasa por un proceso de validación basado en criterios de calidad, presentación, origen y coherencia con la identidad de la marca. Este proceso se realiza en conjunto con los productores, manteniendo un estándar uniforme de excelencia.</w:t>
      </w:r>
    </w:p>
    <w:p w14:paraId="38267AEC" w14:textId="77777777" w:rsidR="00530CDE" w:rsidRPr="003F0273" w:rsidRDefault="00530CDE" w:rsidP="001A00DE">
      <w:pPr>
        <w:spacing w:line="360" w:lineRule="auto"/>
        <w:jc w:val="both"/>
        <w:rPr>
          <w:bCs/>
          <w:lang w:val="es-CL"/>
        </w:rPr>
      </w:pPr>
    </w:p>
    <w:p w14:paraId="28B427F7" w14:textId="6D8734E0" w:rsidR="00C46865" w:rsidRDefault="003F0273" w:rsidP="00713D5B">
      <w:pPr>
        <w:numPr>
          <w:ilvl w:val="0"/>
          <w:numId w:val="44"/>
        </w:numPr>
        <w:spacing w:line="360" w:lineRule="auto"/>
        <w:jc w:val="both"/>
        <w:rPr>
          <w:bCs/>
          <w:lang w:val="es-CL"/>
        </w:rPr>
      </w:pPr>
      <w:r w:rsidRPr="003F0273">
        <w:rPr>
          <w:bCs/>
          <w:lang w:val="es-CL"/>
        </w:rPr>
        <w:lastRenderedPageBreak/>
        <w:t>Gestión de proveedores y abastecimiento</w:t>
      </w:r>
    </w:p>
    <w:p w14:paraId="034BF8A5" w14:textId="1AF6BC54" w:rsidR="00A85158" w:rsidRDefault="003F0273" w:rsidP="001A00DE">
      <w:pPr>
        <w:spacing w:line="360" w:lineRule="auto"/>
        <w:jc w:val="both"/>
        <w:rPr>
          <w:bCs/>
          <w:lang w:val="es-CL"/>
        </w:rPr>
      </w:pPr>
      <w:r w:rsidRPr="003F0273">
        <w:rPr>
          <w:bCs/>
          <w:lang w:val="es-CL"/>
        </w:rPr>
        <w:t xml:space="preserve">La relación con los pequeños productores se gestiona de forma directa y colaborativa, estableciendo acuerdos justos y transparentes. Esta cercanía permite controlar la trazabilidad y fortalecer la confianza, lo cual constituye un elemento diferenciador frente al </w:t>
      </w:r>
      <w:proofErr w:type="spellStart"/>
      <w:r w:rsidRPr="003F0273">
        <w:rPr>
          <w:bCs/>
          <w:lang w:val="es-CL"/>
        </w:rPr>
        <w:t>retail</w:t>
      </w:r>
      <w:proofErr w:type="spellEnd"/>
      <w:r w:rsidRPr="003F0273">
        <w:rPr>
          <w:bCs/>
          <w:lang w:val="es-CL"/>
        </w:rPr>
        <w:t xml:space="preserve"> tradicional (Donoso &amp; Lara, 2021).</w:t>
      </w:r>
    </w:p>
    <w:p w14:paraId="456BF379" w14:textId="77047281" w:rsidR="001A00DE" w:rsidRDefault="003F0273" w:rsidP="00713D5B">
      <w:pPr>
        <w:numPr>
          <w:ilvl w:val="0"/>
          <w:numId w:val="44"/>
        </w:numPr>
        <w:spacing w:line="360" w:lineRule="auto"/>
        <w:jc w:val="both"/>
        <w:rPr>
          <w:bCs/>
          <w:lang w:val="es-CL"/>
        </w:rPr>
      </w:pPr>
      <w:r w:rsidRPr="003F0273">
        <w:rPr>
          <w:bCs/>
          <w:lang w:val="es-CL"/>
        </w:rPr>
        <w:t>Exhibición y experiencia sensorial</w:t>
      </w:r>
    </w:p>
    <w:p w14:paraId="7F4EABF8" w14:textId="5DA6071E" w:rsidR="003F0273" w:rsidRDefault="003F0273" w:rsidP="00330B69">
      <w:pPr>
        <w:spacing w:line="360" w:lineRule="auto"/>
        <w:jc w:val="both"/>
        <w:rPr>
          <w:bCs/>
          <w:lang w:val="es-CL"/>
        </w:rPr>
      </w:pPr>
      <w:r w:rsidRPr="003F0273">
        <w:rPr>
          <w:bCs/>
          <w:lang w:val="es-CL"/>
        </w:rPr>
        <w:t>El diseño del local —según las vistas generales e isométricas— integra repisas, vitrinas y una isla central que estructuran la experiencia visual del cliente. Los productos son el eje central del lenguaje estético, destacando los colores, texturas y empaques como componentes de la identidad visual.</w:t>
      </w:r>
    </w:p>
    <w:p w14:paraId="654FE096" w14:textId="00A9A5E5" w:rsidR="00330B69" w:rsidRDefault="003F0273" w:rsidP="00713D5B">
      <w:pPr>
        <w:numPr>
          <w:ilvl w:val="0"/>
          <w:numId w:val="44"/>
        </w:numPr>
        <w:spacing w:line="360" w:lineRule="auto"/>
        <w:jc w:val="both"/>
        <w:rPr>
          <w:bCs/>
          <w:lang w:val="es-CL"/>
        </w:rPr>
      </w:pPr>
      <w:r w:rsidRPr="003F0273">
        <w:rPr>
          <w:bCs/>
          <w:lang w:val="es-CL"/>
        </w:rPr>
        <w:t>Atención personalizada</w:t>
      </w:r>
    </w:p>
    <w:p w14:paraId="08283E6F" w14:textId="494B357D" w:rsidR="003F0273" w:rsidRDefault="003F0273" w:rsidP="00330B69">
      <w:pPr>
        <w:spacing w:line="360" w:lineRule="auto"/>
        <w:jc w:val="both"/>
        <w:rPr>
          <w:bCs/>
          <w:lang w:val="es-CL"/>
        </w:rPr>
      </w:pPr>
      <w:r w:rsidRPr="003F0273">
        <w:rPr>
          <w:bCs/>
          <w:lang w:val="es-CL"/>
        </w:rPr>
        <w:t>El modelo comercial se sustenta en una atención cálida y asesorada. Cada vendedor cumple el rol de embajador de la marca, transmitiendo el relato de origen de los productos, reforzando la autenticidad y fortaleciendo el vínculo emocional con el consumidor (</w:t>
      </w:r>
      <w:proofErr w:type="spellStart"/>
      <w:r w:rsidRPr="003F0273">
        <w:rPr>
          <w:bCs/>
          <w:lang w:val="es-CL"/>
        </w:rPr>
        <w:t>Beverland</w:t>
      </w:r>
      <w:proofErr w:type="spellEnd"/>
      <w:r w:rsidRPr="003F0273">
        <w:rPr>
          <w:bCs/>
          <w:lang w:val="es-CL"/>
        </w:rPr>
        <w:t>, 2005).</w:t>
      </w:r>
    </w:p>
    <w:p w14:paraId="0E01A6D6" w14:textId="074DEC61" w:rsidR="00330B69" w:rsidRDefault="003F0273" w:rsidP="00713D5B">
      <w:pPr>
        <w:numPr>
          <w:ilvl w:val="0"/>
          <w:numId w:val="44"/>
        </w:numPr>
        <w:spacing w:line="360" w:lineRule="auto"/>
        <w:jc w:val="both"/>
        <w:rPr>
          <w:bCs/>
          <w:lang w:val="es-CL"/>
        </w:rPr>
      </w:pPr>
      <w:r w:rsidRPr="003F0273">
        <w:rPr>
          <w:bCs/>
          <w:lang w:val="es-CL"/>
        </w:rPr>
        <w:t>Gestión digital y comunicación</w:t>
      </w:r>
    </w:p>
    <w:p w14:paraId="0AEFED30" w14:textId="5E661A09" w:rsidR="003F0273" w:rsidRPr="003F0273" w:rsidRDefault="003F0273" w:rsidP="00330B69">
      <w:pPr>
        <w:spacing w:line="360" w:lineRule="auto"/>
        <w:jc w:val="both"/>
        <w:rPr>
          <w:bCs/>
          <w:lang w:val="es-CL"/>
        </w:rPr>
      </w:pPr>
      <w:r w:rsidRPr="003F0273">
        <w:rPr>
          <w:bCs/>
          <w:lang w:val="es-CL"/>
        </w:rPr>
        <w:t>La tienda física se complementa con un canal e-commerce que facilita la compra desde cualquier punto del país. La estrategia digital, coordinada externamente, mantiene la coherencia gráfica del Emporio, replicando los códigos visuales del local físico y del logotipo oficial.</w:t>
      </w:r>
    </w:p>
    <w:p w14:paraId="29940D01" w14:textId="77777777" w:rsidR="00530CDE" w:rsidRDefault="00530CDE" w:rsidP="003F0273">
      <w:pPr>
        <w:spacing w:line="360" w:lineRule="auto"/>
        <w:jc w:val="both"/>
        <w:rPr>
          <w:b/>
          <w:lang w:val="es-CL"/>
        </w:rPr>
      </w:pPr>
    </w:p>
    <w:p w14:paraId="316AFB24" w14:textId="37469377" w:rsidR="003F0273" w:rsidRPr="003F0273" w:rsidRDefault="003F0273" w:rsidP="003F0273">
      <w:pPr>
        <w:spacing w:line="360" w:lineRule="auto"/>
        <w:jc w:val="both"/>
        <w:rPr>
          <w:b/>
          <w:lang w:val="es-CL"/>
        </w:rPr>
      </w:pPr>
      <w:r w:rsidRPr="003F0273">
        <w:rPr>
          <w:b/>
          <w:lang w:val="es-CL"/>
        </w:rPr>
        <w:t>Logística y abastecimiento</w:t>
      </w:r>
    </w:p>
    <w:p w14:paraId="70317076" w14:textId="77777777" w:rsidR="003F0273" w:rsidRDefault="003F0273" w:rsidP="003F0273">
      <w:pPr>
        <w:spacing w:line="360" w:lineRule="auto"/>
        <w:jc w:val="both"/>
        <w:rPr>
          <w:bCs/>
          <w:lang w:val="es-CL"/>
        </w:rPr>
      </w:pPr>
      <w:r w:rsidRPr="003F0273">
        <w:rPr>
          <w:bCs/>
          <w:lang w:val="es-CL"/>
        </w:rPr>
        <w:t>El proceso logístico se estructurará bajo un modelo directo y de baja intermediación, lo que garantiza frescura y control de calidad. Los productores despacharán semanalmente al local, donde se realizará el control de recepción y almacenamiento básico.</w:t>
      </w:r>
      <w:r w:rsidRPr="003F0273">
        <w:rPr>
          <w:bCs/>
          <w:lang w:val="es-CL"/>
        </w:rPr>
        <w:br/>
        <w:t xml:space="preserve">Los productos que requieran refrigeración se conservarán en los </w:t>
      </w:r>
      <w:proofErr w:type="spellStart"/>
      <w:r w:rsidRPr="003F0273">
        <w:rPr>
          <w:bCs/>
          <w:lang w:val="es-CL"/>
        </w:rPr>
        <w:t>visicoolers</w:t>
      </w:r>
      <w:proofErr w:type="spellEnd"/>
      <w:r w:rsidRPr="003F0273">
        <w:rPr>
          <w:bCs/>
          <w:lang w:val="es-CL"/>
        </w:rPr>
        <w:t xml:space="preserve"> laterales, </w:t>
      </w:r>
      <w:r w:rsidRPr="003F0273">
        <w:rPr>
          <w:bCs/>
          <w:lang w:val="es-CL"/>
        </w:rPr>
        <w:lastRenderedPageBreak/>
        <w:t>mientras que los artículos secos se mantendrán en mobiliario con cerradura y en la bodega auxiliar ubicada tras el mueble de caja.</w:t>
      </w:r>
    </w:p>
    <w:p w14:paraId="62DEC4A1" w14:textId="77777777" w:rsidR="00A85158" w:rsidRPr="003F0273" w:rsidRDefault="00A85158" w:rsidP="003F0273">
      <w:pPr>
        <w:spacing w:line="360" w:lineRule="auto"/>
        <w:jc w:val="both"/>
        <w:rPr>
          <w:bCs/>
          <w:lang w:val="es-CL"/>
        </w:rPr>
      </w:pPr>
    </w:p>
    <w:p w14:paraId="297969AB" w14:textId="230DB80C" w:rsidR="003F0273" w:rsidRDefault="003F0273" w:rsidP="003F0273">
      <w:pPr>
        <w:spacing w:line="360" w:lineRule="auto"/>
        <w:jc w:val="both"/>
        <w:rPr>
          <w:bCs/>
          <w:lang w:val="es-CL"/>
        </w:rPr>
      </w:pPr>
      <w:r w:rsidRPr="003F0273">
        <w:rPr>
          <w:bCs/>
          <w:lang w:val="es-CL"/>
        </w:rPr>
        <w:t>Las entregas online serán coordinadas mediante servicios externos de transporte, priorizando opciones sustentables y trazables. Este esquema logístico mixto equilibra eficiencia y responsabilidad ambiental, en coherencia con la orientación sostenible del negocio.</w:t>
      </w:r>
    </w:p>
    <w:p w14:paraId="31D7A016" w14:textId="5FB5AD02" w:rsidR="003F0273" w:rsidRPr="003F0273" w:rsidRDefault="003F0273" w:rsidP="003F0273">
      <w:pPr>
        <w:spacing w:line="360" w:lineRule="auto"/>
        <w:jc w:val="both"/>
        <w:rPr>
          <w:bCs/>
          <w:lang w:val="es-CL"/>
        </w:rPr>
      </w:pPr>
      <w:r w:rsidRPr="003F0273">
        <w:rPr>
          <w:bCs/>
          <w:lang w:val="es-CL"/>
        </w:rPr>
        <w:t>En síntesis, el plan operativo de Emporio San Ignacio combina un diseño espacial eficiente con procesos simples y bien definidos, centrados en la calidad del producto y la experiencia del cliente. El local físico no solo funciona como punto de venta, sino como escenario de marca, donde cada elemento</w:t>
      </w:r>
      <w:r w:rsidR="00E3254D">
        <w:rPr>
          <w:bCs/>
          <w:lang w:val="es-CL"/>
        </w:rPr>
        <w:t>,</w:t>
      </w:r>
      <w:r w:rsidRPr="003F0273">
        <w:rPr>
          <w:bCs/>
          <w:lang w:val="es-CL"/>
        </w:rPr>
        <w:t xml:space="preserve"> desde la disposición del mobiliario hasta la atención personalizada</w:t>
      </w:r>
      <w:r w:rsidR="00E3254D">
        <w:rPr>
          <w:bCs/>
          <w:lang w:val="es-CL"/>
        </w:rPr>
        <w:t>,</w:t>
      </w:r>
      <w:r w:rsidRPr="003F0273">
        <w:rPr>
          <w:bCs/>
          <w:lang w:val="es-CL"/>
        </w:rPr>
        <w:t xml:space="preserve"> comunica los valores de autenticidad, excelencia y propósito que </w:t>
      </w:r>
      <w:r w:rsidR="0042495F">
        <w:rPr>
          <w:bCs/>
          <w:lang w:val="es-CL"/>
        </w:rPr>
        <w:t>destacarán</w:t>
      </w:r>
      <w:r w:rsidRPr="003F0273">
        <w:rPr>
          <w:bCs/>
          <w:lang w:val="es-CL"/>
        </w:rPr>
        <w:t xml:space="preserve"> a Emporio dentro del mercado gourmet chileno.</w:t>
      </w:r>
    </w:p>
    <w:p w14:paraId="33AC1B02" w14:textId="036BE756" w:rsidR="0084257C" w:rsidRDefault="0084257C">
      <w:pPr>
        <w:spacing w:line="259" w:lineRule="auto"/>
        <w:rPr>
          <w:b/>
        </w:rPr>
      </w:pPr>
      <w:r>
        <w:rPr>
          <w:b/>
        </w:rPr>
        <w:br w:type="page"/>
      </w:r>
    </w:p>
    <w:p w14:paraId="30D696F1" w14:textId="77777777" w:rsidR="0084257C" w:rsidRPr="00932C9A" w:rsidRDefault="0084257C" w:rsidP="00413AD8">
      <w:pPr>
        <w:pStyle w:val="Ttulo1"/>
        <w:rPr>
          <w:rFonts w:ascii="Times New Roman" w:hAnsi="Times New Roman" w:cs="Times New Roman"/>
          <w:b/>
          <w:bCs/>
          <w:color w:val="auto"/>
          <w:sz w:val="24"/>
          <w:szCs w:val="24"/>
          <w:lang w:val="es-CL"/>
        </w:rPr>
      </w:pPr>
      <w:bookmarkStart w:id="58" w:name="_Toc215092673"/>
      <w:r w:rsidRPr="00932C9A">
        <w:rPr>
          <w:rFonts w:ascii="Times New Roman" w:hAnsi="Times New Roman" w:cs="Times New Roman"/>
          <w:b/>
          <w:bCs/>
          <w:color w:val="auto"/>
          <w:sz w:val="24"/>
          <w:szCs w:val="24"/>
          <w:lang w:val="es-CL"/>
        </w:rPr>
        <w:lastRenderedPageBreak/>
        <w:t>CAPÍTULO 5: PLAN ECONÓMICO-FINANCIERO</w:t>
      </w:r>
      <w:bookmarkEnd w:id="58"/>
    </w:p>
    <w:p w14:paraId="7BCDCE0C" w14:textId="77777777" w:rsidR="00EE4DEE" w:rsidRDefault="00EE4DEE" w:rsidP="00EE4DEE">
      <w:pPr>
        <w:spacing w:line="360" w:lineRule="auto"/>
        <w:jc w:val="both"/>
        <w:rPr>
          <w:b/>
        </w:rPr>
      </w:pPr>
    </w:p>
    <w:p w14:paraId="018B1E3E" w14:textId="23BED092" w:rsidR="00530CDE" w:rsidRPr="00576A50" w:rsidRDefault="00EE4DEE" w:rsidP="00576A50">
      <w:pPr>
        <w:pStyle w:val="Ttulo2"/>
        <w:spacing w:line="360" w:lineRule="auto"/>
        <w:rPr>
          <w:rFonts w:ascii="Times New Roman" w:hAnsi="Times New Roman" w:cs="Times New Roman"/>
          <w:b/>
          <w:bCs/>
          <w:color w:val="auto"/>
          <w:sz w:val="24"/>
          <w:szCs w:val="24"/>
          <w:lang w:val="es-CL"/>
        </w:rPr>
      </w:pPr>
      <w:bookmarkStart w:id="59" w:name="_Toc215092674"/>
      <w:r w:rsidRPr="007C3E92">
        <w:rPr>
          <w:rFonts w:ascii="Times New Roman" w:hAnsi="Times New Roman" w:cs="Times New Roman"/>
          <w:b/>
          <w:bCs/>
          <w:color w:val="auto"/>
          <w:sz w:val="24"/>
          <w:szCs w:val="24"/>
          <w:lang w:val="es-CL"/>
        </w:rPr>
        <w:t>5.1 Inversión inicial</w:t>
      </w:r>
      <w:bookmarkEnd w:id="59"/>
    </w:p>
    <w:p w14:paraId="71E8AAE9" w14:textId="4C6C234F" w:rsidR="000F0F5E" w:rsidRDefault="000F0F5E" w:rsidP="000F0F5E">
      <w:pPr>
        <w:spacing w:line="360" w:lineRule="auto"/>
        <w:jc w:val="both"/>
        <w:rPr>
          <w:bCs/>
          <w:lang w:val="es-CL"/>
        </w:rPr>
      </w:pPr>
      <w:r w:rsidRPr="000F0F5E">
        <w:rPr>
          <w:bCs/>
          <w:lang w:val="es-CL"/>
        </w:rPr>
        <w:t xml:space="preserve">La inversión inicial de Emporio San Ignacio considera </w:t>
      </w:r>
      <w:r w:rsidR="00690EB1">
        <w:rPr>
          <w:bCs/>
          <w:lang w:val="es-CL"/>
        </w:rPr>
        <w:t>los</w:t>
      </w:r>
      <w:r w:rsidRPr="000F0F5E">
        <w:rPr>
          <w:bCs/>
          <w:lang w:val="es-CL"/>
        </w:rPr>
        <w:t xml:space="preserve"> desembolsos necesarios para poner en marcha la operación y asegurar su funcionamiento durante </w:t>
      </w:r>
      <w:r w:rsidR="00E771A9">
        <w:rPr>
          <w:bCs/>
          <w:lang w:val="es-CL"/>
        </w:rPr>
        <w:t>su</w:t>
      </w:r>
      <w:r w:rsidRPr="000F0F5E">
        <w:rPr>
          <w:bCs/>
          <w:lang w:val="es-CL"/>
        </w:rPr>
        <w:t xml:space="preserve"> etapa de lanzamiento. Estos recursos se destina</w:t>
      </w:r>
      <w:r w:rsidR="00690EB1">
        <w:rPr>
          <w:bCs/>
          <w:lang w:val="es-CL"/>
        </w:rPr>
        <w:t>rán</w:t>
      </w:r>
      <w:r w:rsidRPr="000F0F5E">
        <w:rPr>
          <w:bCs/>
          <w:lang w:val="es-CL"/>
        </w:rPr>
        <w:t xml:space="preserve"> principalmente a la habilitación del punto de venta físico, la implementación de la plataforma digital, el desarrollo de la identidad visual, el stock inicial de productos </w:t>
      </w:r>
      <w:r w:rsidR="00E771A9">
        <w:rPr>
          <w:bCs/>
          <w:lang w:val="es-CL"/>
        </w:rPr>
        <w:t xml:space="preserve">(para 1,5 meses de inventario) </w:t>
      </w:r>
      <w:r w:rsidRPr="000F0F5E">
        <w:rPr>
          <w:bCs/>
          <w:lang w:val="es-CL"/>
        </w:rPr>
        <w:t xml:space="preserve">y el capital de trabajo. Todos los valores se expresan en pesos chilenos netos, </w:t>
      </w:r>
      <w:r w:rsidR="00E771A9">
        <w:rPr>
          <w:bCs/>
          <w:lang w:val="es-CL"/>
        </w:rPr>
        <w:t xml:space="preserve">es decir </w:t>
      </w:r>
      <w:r w:rsidRPr="000F0F5E">
        <w:rPr>
          <w:bCs/>
          <w:lang w:val="es-CL"/>
        </w:rPr>
        <w:t xml:space="preserve">sin incluir </w:t>
      </w:r>
      <w:r w:rsidR="00E771A9">
        <w:rPr>
          <w:bCs/>
          <w:lang w:val="es-CL"/>
        </w:rPr>
        <w:t>el impuesto al valor agregado (IVA)</w:t>
      </w:r>
      <w:r w:rsidRPr="000F0F5E">
        <w:rPr>
          <w:bCs/>
          <w:lang w:val="es-CL"/>
        </w:rPr>
        <w:t>.</w:t>
      </w:r>
    </w:p>
    <w:p w14:paraId="05F1ADE6" w14:textId="3C6FFE84" w:rsidR="000F0F5E" w:rsidRDefault="000F0F5E" w:rsidP="000F0F5E">
      <w:pPr>
        <w:spacing w:line="360" w:lineRule="auto"/>
        <w:jc w:val="both"/>
        <w:rPr>
          <w:lang w:val="es-CL"/>
        </w:rPr>
      </w:pPr>
      <w:r w:rsidRPr="000F0F5E">
        <w:rPr>
          <w:bCs/>
          <w:lang w:val="es-CL"/>
        </w:rPr>
        <w:t xml:space="preserve">La composición de esta inversión se fundamenta tanto en criterios financieros como en los </w:t>
      </w:r>
      <w:r w:rsidRPr="000F0F5E">
        <w:rPr>
          <w:lang w:val="es-CL"/>
        </w:rPr>
        <w:t>hallazgos del estudio de mercado, los cuales evidenciaron que el público objetivo</w:t>
      </w:r>
      <w:r w:rsidR="001C1075">
        <w:rPr>
          <w:lang w:val="es-CL"/>
        </w:rPr>
        <w:t xml:space="preserve">, </w:t>
      </w:r>
      <w:r w:rsidRPr="000F0F5E">
        <w:rPr>
          <w:lang w:val="es-CL"/>
        </w:rPr>
        <w:t>perteneciente al segmento ABC1C2</w:t>
      </w:r>
      <w:r w:rsidR="001C1075">
        <w:rPr>
          <w:lang w:val="es-CL"/>
        </w:rPr>
        <w:t>,</w:t>
      </w:r>
      <w:r w:rsidRPr="000F0F5E">
        <w:rPr>
          <w:lang w:val="es-CL"/>
        </w:rPr>
        <w:t xml:space="preserve"> valora fuertemente la calidad, presentación y autenticidad artesanal de los productos gourmet. En consecuencia, el plan de inversión prioriza aquellas partidas que inciden directamente en la experiencia de compra y en la percepción de valor del consumidor, como la ambientación del local, el diseño del empaque, el desarrollo de la marca y la comunicación digital. Este enfoque coincide con lo planteado por Scarborough (2014), quien destaca que</w:t>
      </w:r>
      <w:r w:rsidR="00F1552F">
        <w:rPr>
          <w:lang w:val="es-CL"/>
        </w:rPr>
        <w:t>,</w:t>
      </w:r>
      <w:r w:rsidRPr="000F0F5E">
        <w:rPr>
          <w:lang w:val="es-CL"/>
        </w:rPr>
        <w:t xml:space="preserve"> en los emprendimientos orientados al consumidor final, la inversión inicial debe centrarse en los elementos que construyen identidad y diferencian la oferta desde su lanzamiento.</w:t>
      </w:r>
    </w:p>
    <w:p w14:paraId="23A910C5" w14:textId="59ACCD2F" w:rsidR="000F0F5E" w:rsidRPr="000F0F5E" w:rsidRDefault="0075223A" w:rsidP="000F0F5E">
      <w:pPr>
        <w:spacing w:line="360" w:lineRule="auto"/>
        <w:jc w:val="both"/>
        <w:rPr>
          <w:lang w:val="es-CL"/>
        </w:rPr>
      </w:pPr>
      <w:r>
        <w:rPr>
          <w:lang w:val="es-CL"/>
        </w:rPr>
        <w:t>De la misma manera</w:t>
      </w:r>
      <w:r w:rsidR="000F0F5E" w:rsidRPr="000F0F5E">
        <w:rPr>
          <w:lang w:val="es-CL"/>
        </w:rPr>
        <w:t>, el trabajo de campo m</w:t>
      </w:r>
      <w:r w:rsidR="005D6111">
        <w:rPr>
          <w:lang w:val="es-CL"/>
        </w:rPr>
        <w:t>uestra</w:t>
      </w:r>
      <w:r w:rsidR="000F0F5E" w:rsidRPr="000F0F5E">
        <w:rPr>
          <w:lang w:val="es-CL"/>
        </w:rPr>
        <w:t xml:space="preserve"> una preferencia clara por establecimientos con identidad visual coherente y atención personalizada, lo que respalda la inversión en recursos humanos y marketing de lanzamiento. Por otra parte, la tendencia hacia el consumo de productos de origen nacional y con trazabilidad justifica la inversión en un stock inicial amplio y diverso, proveniente de pequeños productores </w:t>
      </w:r>
      <w:r w:rsidR="00084C28">
        <w:rPr>
          <w:lang w:val="es-CL"/>
        </w:rPr>
        <w:t xml:space="preserve">artesanales </w:t>
      </w:r>
      <w:r w:rsidR="000F0F5E" w:rsidRPr="000F0F5E">
        <w:rPr>
          <w:lang w:val="es-CL"/>
        </w:rPr>
        <w:t xml:space="preserve">chilenos. Este tipo de decisiones estratégicas, según </w:t>
      </w:r>
      <w:proofErr w:type="spellStart"/>
      <w:r w:rsidR="000F0F5E" w:rsidRPr="000F0F5E">
        <w:rPr>
          <w:lang w:val="es-CL"/>
        </w:rPr>
        <w:t>Gitman</w:t>
      </w:r>
      <w:proofErr w:type="spellEnd"/>
      <w:r w:rsidR="000F0F5E" w:rsidRPr="000F0F5E">
        <w:rPr>
          <w:lang w:val="es-CL"/>
        </w:rPr>
        <w:t xml:space="preserve"> y </w:t>
      </w:r>
      <w:proofErr w:type="spellStart"/>
      <w:r w:rsidR="000F0F5E" w:rsidRPr="000F0F5E">
        <w:rPr>
          <w:lang w:val="es-CL"/>
        </w:rPr>
        <w:t>Zutter</w:t>
      </w:r>
      <w:proofErr w:type="spellEnd"/>
      <w:r w:rsidR="000F0F5E" w:rsidRPr="000F0F5E">
        <w:rPr>
          <w:lang w:val="es-CL"/>
        </w:rPr>
        <w:t xml:space="preserve"> (201</w:t>
      </w:r>
      <w:r w:rsidR="00A963EF">
        <w:rPr>
          <w:lang w:val="es-CL"/>
        </w:rPr>
        <w:t>5</w:t>
      </w:r>
      <w:r w:rsidR="000F0F5E" w:rsidRPr="000F0F5E">
        <w:rPr>
          <w:lang w:val="es-CL"/>
        </w:rPr>
        <w:t>), permiten asignar eficientemente el capital inicial en función de los activos que generan mayor valor percibido para el cliente.</w:t>
      </w:r>
    </w:p>
    <w:p w14:paraId="7ADA11F1" w14:textId="1FE30A4C" w:rsidR="007B20F1" w:rsidRDefault="007B20F1" w:rsidP="007B20F1">
      <w:pPr>
        <w:spacing w:line="360" w:lineRule="auto"/>
        <w:jc w:val="both"/>
        <w:rPr>
          <w:bCs/>
        </w:rPr>
      </w:pPr>
      <w:r>
        <w:rPr>
          <w:bCs/>
        </w:rPr>
        <w:lastRenderedPageBreak/>
        <w:t xml:space="preserve">En la tabla N°9 se presentan los montos asociados a cada uno de los ítems definidos </w:t>
      </w:r>
      <w:r w:rsidR="00084C28">
        <w:rPr>
          <w:bCs/>
        </w:rPr>
        <w:t>como inversión inicial</w:t>
      </w:r>
      <w:r w:rsidR="00EC24B4">
        <w:rPr>
          <w:bCs/>
        </w:rPr>
        <w:t xml:space="preserve">, los que se agruparán en 7 categorías para </w:t>
      </w:r>
      <w:r w:rsidR="00E41EA5">
        <w:rPr>
          <w:bCs/>
        </w:rPr>
        <w:t>facilitar la visualización</w:t>
      </w:r>
      <w:r>
        <w:rPr>
          <w:bCs/>
        </w:rPr>
        <w:t>:</w:t>
      </w:r>
    </w:p>
    <w:p w14:paraId="304B18B0" w14:textId="77777777" w:rsidR="00576A50" w:rsidRDefault="00576A50" w:rsidP="00632BB9">
      <w:pPr>
        <w:pStyle w:val="Cita"/>
        <w:spacing w:line="360" w:lineRule="auto"/>
        <w:rPr>
          <w:i w:val="0"/>
          <w:iCs w:val="0"/>
        </w:rPr>
      </w:pPr>
      <w:bookmarkStart w:id="60" w:name="_Toc214835586"/>
    </w:p>
    <w:p w14:paraId="7919F0B5" w14:textId="41DC0225" w:rsidR="00D42774" w:rsidRPr="00632BB9" w:rsidRDefault="00D42774" w:rsidP="00632BB9">
      <w:pPr>
        <w:pStyle w:val="Cita"/>
        <w:spacing w:line="360" w:lineRule="auto"/>
        <w:rPr>
          <w:i w:val="0"/>
          <w:iCs w:val="0"/>
        </w:rPr>
      </w:pPr>
      <w:r w:rsidRPr="00632BB9">
        <w:rPr>
          <w:i w:val="0"/>
          <w:iCs w:val="0"/>
        </w:rPr>
        <w:t>Tabla N°9: Montos de inversión por categoría</w:t>
      </w:r>
      <w:bookmarkEnd w:id="60"/>
    </w:p>
    <w:p w14:paraId="670E3723" w14:textId="4CD6527C" w:rsidR="007B20F1" w:rsidRDefault="00977F43" w:rsidP="007B20F1">
      <w:pPr>
        <w:spacing w:line="360" w:lineRule="auto"/>
        <w:jc w:val="both"/>
        <w:rPr>
          <w:bCs/>
        </w:rPr>
      </w:pPr>
      <w:r w:rsidRPr="00977F43">
        <w:rPr>
          <w:noProof/>
          <w:lang w:val="es-AR" w:eastAsia="es-AR"/>
        </w:rPr>
        <w:drawing>
          <wp:inline distT="0" distB="0" distL="0" distR="0" wp14:anchorId="684C9D89" wp14:editId="453DF9BF">
            <wp:extent cx="5612130" cy="2818130"/>
            <wp:effectExtent l="0" t="0" r="7620" b="1270"/>
            <wp:docPr id="8493288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2818130"/>
                    </a:xfrm>
                    <a:prstGeom prst="rect">
                      <a:avLst/>
                    </a:prstGeom>
                    <a:noFill/>
                    <a:ln>
                      <a:noFill/>
                    </a:ln>
                  </pic:spPr>
                </pic:pic>
              </a:graphicData>
            </a:graphic>
          </wp:inline>
        </w:drawing>
      </w:r>
    </w:p>
    <w:p w14:paraId="1FB0279B" w14:textId="470E7B8B" w:rsidR="00894B72" w:rsidRDefault="0093333B" w:rsidP="00E3247E">
      <w:pPr>
        <w:spacing w:line="360" w:lineRule="auto"/>
        <w:jc w:val="center"/>
        <w:rPr>
          <w:bCs/>
        </w:rPr>
      </w:pPr>
      <w:r>
        <w:rPr>
          <w:bCs/>
        </w:rPr>
        <w:t xml:space="preserve">Nota. Elaboración propia </w:t>
      </w:r>
      <w:r w:rsidR="00581890">
        <w:rPr>
          <w:bCs/>
        </w:rPr>
        <w:t xml:space="preserve">en base a cotizaciones </w:t>
      </w:r>
      <w:r w:rsidR="00894B72">
        <w:rPr>
          <w:bCs/>
        </w:rPr>
        <w:t>realizadas para el presente plan de negocios.</w:t>
      </w:r>
    </w:p>
    <w:p w14:paraId="716FA168" w14:textId="37F20EB4" w:rsidR="00E818D0" w:rsidRDefault="00E818D0" w:rsidP="00E818D0">
      <w:pPr>
        <w:spacing w:line="360" w:lineRule="auto"/>
        <w:jc w:val="both"/>
        <w:rPr>
          <w:bCs/>
          <w:lang w:val="es-CL"/>
        </w:rPr>
      </w:pPr>
      <w:r w:rsidRPr="00E818D0">
        <w:rPr>
          <w:bCs/>
          <w:lang w:val="es-CL"/>
        </w:rPr>
        <w:t>La inversión total estimada asciende a $38.441.670 CLP, monto coherente con un emprendimiento de formato pequeño con foco en diferenciación y eficiencia operativa. La mayor proporción de recursos se destina al capital de trabajo (37%) y al acondicionamiento del local (31%), lo que demuestra una estrategia centrada en la liquidez inicial y en la creación de una experiencia de compra atractiva</w:t>
      </w:r>
      <w:r w:rsidR="00E41EA5">
        <w:rPr>
          <w:bCs/>
          <w:lang w:val="es-CL"/>
        </w:rPr>
        <w:t xml:space="preserve"> para el público objetivo</w:t>
      </w:r>
      <w:r w:rsidRPr="00E818D0">
        <w:rPr>
          <w:bCs/>
          <w:lang w:val="es-CL"/>
        </w:rPr>
        <w:t>.</w:t>
      </w:r>
    </w:p>
    <w:p w14:paraId="628FF815" w14:textId="63EA85C8" w:rsidR="00E818D0" w:rsidRDefault="00D80E0B" w:rsidP="00E818D0">
      <w:pPr>
        <w:spacing w:line="360" w:lineRule="auto"/>
        <w:jc w:val="both"/>
        <w:rPr>
          <w:bCs/>
          <w:lang w:val="es-CL"/>
        </w:rPr>
      </w:pPr>
      <w:r>
        <w:rPr>
          <w:bCs/>
          <w:lang w:val="es-CL"/>
        </w:rPr>
        <w:t>De acuerdo con</w:t>
      </w:r>
      <w:r w:rsidR="00796822">
        <w:rPr>
          <w:bCs/>
          <w:lang w:val="es-CL"/>
        </w:rPr>
        <w:t xml:space="preserve"> los resultados del estudio de mercado, un 78,1% de los entrevistados señaló </w:t>
      </w:r>
      <w:r w:rsidR="00355513">
        <w:rPr>
          <w:bCs/>
          <w:lang w:val="es-CL"/>
        </w:rPr>
        <w:t>que el principal atributo consistía en el “Sabor y calidad” de los productos</w:t>
      </w:r>
      <w:r w:rsidR="002E3BA3">
        <w:rPr>
          <w:bCs/>
          <w:lang w:val="es-CL"/>
        </w:rPr>
        <w:t xml:space="preserve">, la inversión inicial en su conjunto, el diseño </w:t>
      </w:r>
      <w:r w:rsidR="003A5795">
        <w:rPr>
          <w:bCs/>
          <w:lang w:val="es-CL"/>
        </w:rPr>
        <w:t xml:space="preserve">y equipamiento </w:t>
      </w:r>
      <w:r w:rsidR="002E3BA3">
        <w:rPr>
          <w:bCs/>
          <w:lang w:val="es-CL"/>
        </w:rPr>
        <w:t xml:space="preserve">del local </w:t>
      </w:r>
      <w:r w:rsidR="003A5795">
        <w:rPr>
          <w:bCs/>
          <w:lang w:val="es-CL"/>
        </w:rPr>
        <w:t xml:space="preserve">físico </w:t>
      </w:r>
      <w:r w:rsidR="002E3BA3">
        <w:rPr>
          <w:bCs/>
          <w:lang w:val="es-CL"/>
        </w:rPr>
        <w:t>y virtual</w:t>
      </w:r>
      <w:r w:rsidR="003A5795">
        <w:rPr>
          <w:bCs/>
          <w:lang w:val="es-CL"/>
        </w:rPr>
        <w:t xml:space="preserve"> y</w:t>
      </w:r>
      <w:r w:rsidR="002E3BA3">
        <w:rPr>
          <w:bCs/>
          <w:lang w:val="es-CL"/>
        </w:rPr>
        <w:t xml:space="preserve"> la campaña de marketing </w:t>
      </w:r>
      <w:r w:rsidR="00014BDD">
        <w:rPr>
          <w:bCs/>
          <w:lang w:val="es-CL"/>
        </w:rPr>
        <w:t>son diseñados para maximizar la exhibición de los productos</w:t>
      </w:r>
      <w:r w:rsidR="002D50B7">
        <w:rPr>
          <w:bCs/>
          <w:lang w:val="es-CL"/>
        </w:rPr>
        <w:t>, resaltando su historia, colores y formas</w:t>
      </w:r>
      <w:r w:rsidR="00436453">
        <w:rPr>
          <w:bCs/>
          <w:lang w:val="es-CL"/>
        </w:rPr>
        <w:t>, desprendiendo que el principal valor del presente negocio es el producto mismo</w:t>
      </w:r>
      <w:r w:rsidR="00E818D0" w:rsidRPr="00E818D0">
        <w:rPr>
          <w:bCs/>
          <w:lang w:val="es-CL"/>
        </w:rPr>
        <w:t xml:space="preserve">. Este tipo de correlación entre percepción de valor y asignación de </w:t>
      </w:r>
      <w:r w:rsidR="00E818D0" w:rsidRPr="00E818D0">
        <w:rPr>
          <w:bCs/>
          <w:lang w:val="es-CL"/>
        </w:rPr>
        <w:lastRenderedPageBreak/>
        <w:t xml:space="preserve">recursos iniciales está </w:t>
      </w:r>
      <w:r w:rsidR="002A0325">
        <w:rPr>
          <w:bCs/>
          <w:lang w:val="es-CL"/>
        </w:rPr>
        <w:t>en línea</w:t>
      </w:r>
      <w:r w:rsidR="00E818D0" w:rsidRPr="00E818D0">
        <w:rPr>
          <w:bCs/>
          <w:lang w:val="es-CL"/>
        </w:rPr>
        <w:t xml:space="preserve"> con la recomendación de Scarborough (2014), quien sostiene que los emprendimientos exitosos orientan sus inversiones hacia aquello que maximiza la conexión emocional y experiencial con el consumidor.</w:t>
      </w:r>
    </w:p>
    <w:p w14:paraId="482D2DA6" w14:textId="119EE673" w:rsidR="00E818D0" w:rsidRDefault="00E818D0" w:rsidP="00E818D0">
      <w:pPr>
        <w:spacing w:line="360" w:lineRule="auto"/>
        <w:jc w:val="both"/>
        <w:rPr>
          <w:bCs/>
          <w:lang w:val="es-CL"/>
        </w:rPr>
      </w:pPr>
      <w:r w:rsidRPr="00E818D0">
        <w:rPr>
          <w:bCs/>
          <w:lang w:val="es-CL"/>
        </w:rPr>
        <w:t>De igual modo, la preferencia por productos nacionales y artesanales</w:t>
      </w:r>
      <w:r w:rsidR="00031E0D">
        <w:rPr>
          <w:bCs/>
          <w:lang w:val="es-CL"/>
        </w:rPr>
        <w:t>,</w:t>
      </w:r>
      <w:r w:rsidRPr="00E818D0">
        <w:rPr>
          <w:bCs/>
          <w:lang w:val="es-CL"/>
        </w:rPr>
        <w:t xml:space="preserve"> </w:t>
      </w:r>
      <w:r w:rsidR="00031E0D">
        <w:rPr>
          <w:bCs/>
          <w:lang w:val="es-CL"/>
        </w:rPr>
        <w:t xml:space="preserve">también concluido a partir del estudio de mercado, </w:t>
      </w:r>
      <w:r w:rsidRPr="00E818D0">
        <w:rPr>
          <w:bCs/>
          <w:lang w:val="es-CL"/>
        </w:rPr>
        <w:t>justifica</w:t>
      </w:r>
      <w:r w:rsidR="00031E0D">
        <w:rPr>
          <w:bCs/>
          <w:lang w:val="es-CL"/>
        </w:rPr>
        <w:t>n</w:t>
      </w:r>
      <w:r w:rsidRPr="00E818D0">
        <w:rPr>
          <w:bCs/>
          <w:lang w:val="es-CL"/>
        </w:rPr>
        <w:t xml:space="preserve"> la inversión en un stock inicial variado, que permita visibilizar la identidad chilena del catálogo. Según Ross, </w:t>
      </w:r>
      <w:proofErr w:type="spellStart"/>
      <w:r w:rsidRPr="00E818D0">
        <w:rPr>
          <w:bCs/>
          <w:lang w:val="es-CL"/>
        </w:rPr>
        <w:t>Westerfield</w:t>
      </w:r>
      <w:proofErr w:type="spellEnd"/>
      <w:r w:rsidRPr="00E818D0">
        <w:rPr>
          <w:bCs/>
          <w:lang w:val="es-CL"/>
        </w:rPr>
        <w:t xml:space="preserve"> y </w:t>
      </w:r>
      <w:proofErr w:type="spellStart"/>
      <w:r w:rsidRPr="00E818D0">
        <w:rPr>
          <w:bCs/>
          <w:lang w:val="es-CL"/>
        </w:rPr>
        <w:t>Jordan</w:t>
      </w:r>
      <w:proofErr w:type="spellEnd"/>
      <w:r w:rsidRPr="00E818D0">
        <w:rPr>
          <w:bCs/>
          <w:lang w:val="es-CL"/>
        </w:rPr>
        <w:t xml:space="preserve"> (2019), una asignación de capital basada en la estrategia de diferenciación y en el conocimiento del cliente eleva las probabilidades de sostenibilidad financiera del proyecto.</w:t>
      </w:r>
    </w:p>
    <w:p w14:paraId="083D01FD" w14:textId="329C2391" w:rsidR="00E818D0" w:rsidRPr="00E818D0" w:rsidRDefault="00E818D0" w:rsidP="00E818D0">
      <w:pPr>
        <w:spacing w:line="360" w:lineRule="auto"/>
        <w:jc w:val="both"/>
        <w:rPr>
          <w:bCs/>
          <w:lang w:val="es-CL"/>
        </w:rPr>
      </w:pPr>
      <w:r w:rsidRPr="00E818D0">
        <w:rPr>
          <w:bCs/>
          <w:lang w:val="es-CL"/>
        </w:rPr>
        <w:t>Esta distribución de recursos refleja una visión estratégica de largo plazo, donde la inversión no sólo busca habilitar la operación, sino también fortalecer la percepción de valor, diferenciar la marca y consolidar una propuesta coherente con el perfil del consumidor objetivo (</w:t>
      </w:r>
      <w:proofErr w:type="spellStart"/>
      <w:r w:rsidRPr="00E818D0">
        <w:rPr>
          <w:bCs/>
          <w:lang w:val="es-CL"/>
        </w:rPr>
        <w:t>Gitman</w:t>
      </w:r>
      <w:proofErr w:type="spellEnd"/>
      <w:r w:rsidRPr="00E818D0">
        <w:rPr>
          <w:bCs/>
          <w:lang w:val="es-CL"/>
        </w:rPr>
        <w:t xml:space="preserve"> &amp; </w:t>
      </w:r>
      <w:proofErr w:type="spellStart"/>
      <w:r w:rsidRPr="00E818D0">
        <w:rPr>
          <w:bCs/>
          <w:lang w:val="es-CL"/>
        </w:rPr>
        <w:t>Zutter</w:t>
      </w:r>
      <w:proofErr w:type="spellEnd"/>
      <w:r w:rsidRPr="00E818D0">
        <w:rPr>
          <w:bCs/>
          <w:lang w:val="es-CL"/>
        </w:rPr>
        <w:t>, 201</w:t>
      </w:r>
      <w:r w:rsidR="00A963EF">
        <w:rPr>
          <w:bCs/>
          <w:lang w:val="es-CL"/>
        </w:rPr>
        <w:t>5</w:t>
      </w:r>
      <w:r w:rsidRPr="00E818D0">
        <w:rPr>
          <w:bCs/>
          <w:lang w:val="es-CL"/>
        </w:rPr>
        <w:t xml:space="preserve">; </w:t>
      </w:r>
      <w:proofErr w:type="spellStart"/>
      <w:r w:rsidRPr="00E818D0">
        <w:rPr>
          <w:bCs/>
          <w:lang w:val="es-CL"/>
        </w:rPr>
        <w:t>Scarborough</w:t>
      </w:r>
      <w:proofErr w:type="spellEnd"/>
      <w:r w:rsidRPr="00E818D0">
        <w:rPr>
          <w:bCs/>
          <w:lang w:val="es-CL"/>
        </w:rPr>
        <w:t>, 2014).</w:t>
      </w:r>
    </w:p>
    <w:p w14:paraId="6C54A15A" w14:textId="77777777" w:rsidR="0014587B" w:rsidRDefault="0014587B" w:rsidP="00EE4DEE">
      <w:pPr>
        <w:spacing w:line="360" w:lineRule="auto"/>
        <w:jc w:val="both"/>
        <w:rPr>
          <w:bCs/>
        </w:rPr>
      </w:pPr>
    </w:p>
    <w:p w14:paraId="04625321" w14:textId="7E0D721F" w:rsidR="003041A9" w:rsidRDefault="003041A9" w:rsidP="008A6F2D">
      <w:pPr>
        <w:pStyle w:val="Ttulo2"/>
        <w:spacing w:line="360" w:lineRule="auto"/>
        <w:rPr>
          <w:rFonts w:ascii="Times New Roman" w:hAnsi="Times New Roman" w:cs="Times New Roman"/>
          <w:b/>
          <w:bCs/>
          <w:color w:val="auto"/>
          <w:sz w:val="24"/>
          <w:szCs w:val="24"/>
          <w:lang w:val="es-CL"/>
        </w:rPr>
      </w:pPr>
      <w:bookmarkStart w:id="61" w:name="_Toc215092675"/>
      <w:r w:rsidRPr="007C3E92">
        <w:rPr>
          <w:rFonts w:ascii="Times New Roman" w:hAnsi="Times New Roman" w:cs="Times New Roman"/>
          <w:b/>
          <w:bCs/>
          <w:color w:val="auto"/>
          <w:sz w:val="24"/>
          <w:szCs w:val="24"/>
          <w:lang w:val="es-CL"/>
        </w:rPr>
        <w:t>5.2 Estructura de costos</w:t>
      </w:r>
      <w:bookmarkEnd w:id="61"/>
    </w:p>
    <w:p w14:paraId="7DE998C3" w14:textId="77777777" w:rsidR="005E51A6" w:rsidRDefault="0079256C" w:rsidP="0079256C">
      <w:pPr>
        <w:spacing w:line="360" w:lineRule="auto"/>
        <w:jc w:val="both"/>
        <w:rPr>
          <w:bCs/>
        </w:rPr>
      </w:pPr>
      <w:r w:rsidRPr="0079256C">
        <w:rPr>
          <w:bCs/>
        </w:rPr>
        <w:t>La estructura de costos de Emporio San Ignacio representa el conjunto de gastos operativos necesarios para sostener el funcionamiento del negocio durante los cinco primeros años. Estos costos fueron estimados considerando tanto la realidad del sector minorista gourmet como los patrones de consumo detectados en el estudio de mercado, lo que permite vincular las decisiones financieras con la evidencia empírica del comportamiento del consumidor</w:t>
      </w:r>
      <w:r w:rsidR="005E51A6">
        <w:rPr>
          <w:bCs/>
        </w:rPr>
        <w:t xml:space="preserve">. </w:t>
      </w:r>
    </w:p>
    <w:p w14:paraId="7F965E64" w14:textId="35C5448F" w:rsidR="003041A9" w:rsidRPr="00E57761" w:rsidRDefault="005E51A6" w:rsidP="0079256C">
      <w:pPr>
        <w:spacing w:line="360" w:lineRule="auto"/>
        <w:jc w:val="both"/>
        <w:rPr>
          <w:bCs/>
        </w:rPr>
      </w:pPr>
      <w:r>
        <w:rPr>
          <w:bCs/>
        </w:rPr>
        <w:t>E</w:t>
      </w:r>
      <w:r w:rsidR="0079256C" w:rsidRPr="0079256C">
        <w:rPr>
          <w:bCs/>
        </w:rPr>
        <w:t>n con</w:t>
      </w:r>
      <w:r w:rsidR="005B0C62">
        <w:rPr>
          <w:bCs/>
        </w:rPr>
        <w:t xml:space="preserve">cordancia </w:t>
      </w:r>
      <w:r>
        <w:rPr>
          <w:bCs/>
        </w:rPr>
        <w:t>con</w:t>
      </w:r>
      <w:r w:rsidR="005B0C62">
        <w:rPr>
          <w:bCs/>
        </w:rPr>
        <w:t xml:space="preserve"> los hallazgos del estudio de mercado</w:t>
      </w:r>
      <w:r w:rsidR="0079256C" w:rsidRPr="0079256C">
        <w:rPr>
          <w:bCs/>
        </w:rPr>
        <w:t>, el plan financiero prioriza el gasto en logística de reposición</w:t>
      </w:r>
      <w:r w:rsidR="00462D28">
        <w:rPr>
          <w:bCs/>
        </w:rPr>
        <w:t xml:space="preserve"> de productos de alta calidad</w:t>
      </w:r>
      <w:r w:rsidR="0079256C" w:rsidRPr="0079256C">
        <w:rPr>
          <w:bCs/>
        </w:rPr>
        <w:t xml:space="preserve">, </w:t>
      </w:r>
      <w:r w:rsidR="00462D28">
        <w:rPr>
          <w:bCs/>
        </w:rPr>
        <w:t xml:space="preserve">el </w:t>
      </w:r>
      <w:r w:rsidR="0079256C" w:rsidRPr="0079256C">
        <w:rPr>
          <w:bCs/>
        </w:rPr>
        <w:t xml:space="preserve">marketing experiencial </w:t>
      </w:r>
      <w:r w:rsidR="00462D28">
        <w:rPr>
          <w:bCs/>
        </w:rPr>
        <w:t xml:space="preserve">asociado a los atributos de éstos </w:t>
      </w:r>
      <w:r w:rsidR="0079256C" w:rsidRPr="0079256C">
        <w:rPr>
          <w:bCs/>
        </w:rPr>
        <w:t xml:space="preserve">y </w:t>
      </w:r>
      <w:r w:rsidR="003F0E26">
        <w:rPr>
          <w:bCs/>
        </w:rPr>
        <w:t xml:space="preserve">al </w:t>
      </w:r>
      <w:r w:rsidR="0079256C" w:rsidRPr="0079256C">
        <w:rPr>
          <w:bCs/>
        </w:rPr>
        <w:t>servicio de atención personalizad</w:t>
      </w:r>
      <w:r w:rsidR="00212193">
        <w:rPr>
          <w:bCs/>
        </w:rPr>
        <w:t>a</w:t>
      </w:r>
      <w:r w:rsidR="003F0E26">
        <w:rPr>
          <w:bCs/>
        </w:rPr>
        <w:t xml:space="preserve"> con personal calificado. </w:t>
      </w:r>
      <w:r w:rsidR="0079256C" w:rsidRPr="0079256C">
        <w:rPr>
          <w:bCs/>
        </w:rPr>
        <w:t>Este enfoque coincide con lo planteado por Kotler y Keller (2016), quienes sostienen que los negocios orientados al valor deben alinear su estructura de costos con los atributos más relevantes para sus segmentos meta, ya que la coherencia entre la propuesta de valor y la asignación de recursos constituye la base de la rentabilidad sostenida.</w:t>
      </w:r>
    </w:p>
    <w:p w14:paraId="37D5C306" w14:textId="77777777" w:rsidR="00997A62" w:rsidRDefault="00997A62" w:rsidP="00EE4DEE">
      <w:pPr>
        <w:spacing w:line="360" w:lineRule="auto"/>
        <w:jc w:val="both"/>
        <w:rPr>
          <w:bCs/>
        </w:rPr>
      </w:pPr>
    </w:p>
    <w:p w14:paraId="3C5B7476" w14:textId="77777777" w:rsidR="00F2706D" w:rsidRDefault="00F2706D" w:rsidP="00EE4DEE">
      <w:pPr>
        <w:spacing w:line="360" w:lineRule="auto"/>
        <w:jc w:val="both"/>
        <w:rPr>
          <w:bCs/>
        </w:rPr>
      </w:pPr>
    </w:p>
    <w:p w14:paraId="0D6BDE08" w14:textId="77777777" w:rsidR="00576A50" w:rsidRDefault="00576A50" w:rsidP="00632BB9">
      <w:pPr>
        <w:pStyle w:val="Cita"/>
        <w:spacing w:line="360" w:lineRule="auto"/>
        <w:rPr>
          <w:i w:val="0"/>
          <w:iCs w:val="0"/>
        </w:rPr>
      </w:pPr>
      <w:bookmarkStart w:id="62" w:name="_Toc214835587"/>
    </w:p>
    <w:p w14:paraId="70BD9E16" w14:textId="4BFEEA35" w:rsidR="00EE4DEE" w:rsidRPr="00632BB9" w:rsidRDefault="00BD55CF" w:rsidP="00632BB9">
      <w:pPr>
        <w:pStyle w:val="Cita"/>
        <w:spacing w:line="360" w:lineRule="auto"/>
        <w:rPr>
          <w:i w:val="0"/>
          <w:iCs w:val="0"/>
        </w:rPr>
      </w:pPr>
      <w:r w:rsidRPr="00632BB9">
        <w:rPr>
          <w:i w:val="0"/>
          <w:iCs w:val="0"/>
        </w:rPr>
        <w:t>Tabla N°</w:t>
      </w:r>
      <w:r w:rsidR="00E17513" w:rsidRPr="00632BB9">
        <w:rPr>
          <w:i w:val="0"/>
          <w:iCs w:val="0"/>
        </w:rPr>
        <w:t>10</w:t>
      </w:r>
      <w:r w:rsidR="004A3327" w:rsidRPr="00632BB9">
        <w:rPr>
          <w:i w:val="0"/>
          <w:iCs w:val="0"/>
        </w:rPr>
        <w:t>: Estructura de costos operativos Emporio San Ignacio (Años 1 al 5, valores netos en CLP)</w:t>
      </w:r>
      <w:bookmarkEnd w:id="62"/>
    </w:p>
    <w:p w14:paraId="24DAF905" w14:textId="076CD370" w:rsidR="002653B5" w:rsidRDefault="004860B3" w:rsidP="00EE4DEE">
      <w:pPr>
        <w:spacing w:line="360" w:lineRule="auto"/>
        <w:jc w:val="both"/>
        <w:rPr>
          <w:bCs/>
        </w:rPr>
      </w:pPr>
      <w:r w:rsidRPr="004860B3">
        <w:rPr>
          <w:noProof/>
          <w:lang w:val="es-AR" w:eastAsia="es-AR"/>
        </w:rPr>
        <w:drawing>
          <wp:inline distT="0" distB="0" distL="0" distR="0" wp14:anchorId="4C7FE52B" wp14:editId="447FF88C">
            <wp:extent cx="5612130" cy="854075"/>
            <wp:effectExtent l="0" t="0" r="7620" b="3175"/>
            <wp:docPr id="11481990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854075"/>
                    </a:xfrm>
                    <a:prstGeom prst="rect">
                      <a:avLst/>
                    </a:prstGeom>
                    <a:noFill/>
                    <a:ln>
                      <a:noFill/>
                    </a:ln>
                  </pic:spPr>
                </pic:pic>
              </a:graphicData>
            </a:graphic>
          </wp:inline>
        </w:drawing>
      </w:r>
    </w:p>
    <w:p w14:paraId="402735A0" w14:textId="0AAA4234" w:rsidR="00E02E49" w:rsidRDefault="00E02E49" w:rsidP="00E3247E">
      <w:pPr>
        <w:spacing w:line="360" w:lineRule="auto"/>
        <w:jc w:val="center"/>
        <w:rPr>
          <w:bCs/>
        </w:rPr>
      </w:pPr>
      <w:r>
        <w:rPr>
          <w:bCs/>
        </w:rPr>
        <w:t>Nota. Elaboración propia en base a las proyecciones realizadas para el presente plan de negocios.</w:t>
      </w:r>
    </w:p>
    <w:p w14:paraId="4CF4C802" w14:textId="77777777" w:rsidR="00576A50" w:rsidRDefault="00576A50" w:rsidP="00550603">
      <w:pPr>
        <w:spacing w:line="360" w:lineRule="auto"/>
        <w:jc w:val="both"/>
        <w:rPr>
          <w:b/>
        </w:rPr>
      </w:pPr>
    </w:p>
    <w:p w14:paraId="02258DF6" w14:textId="7E318629" w:rsidR="00550603" w:rsidRPr="00550603" w:rsidRDefault="00550603" w:rsidP="00550603">
      <w:pPr>
        <w:spacing w:line="360" w:lineRule="auto"/>
        <w:jc w:val="both"/>
        <w:rPr>
          <w:b/>
        </w:rPr>
      </w:pPr>
      <w:r w:rsidRPr="00550603">
        <w:rPr>
          <w:b/>
        </w:rPr>
        <w:t>Análisis e interpretación</w:t>
      </w:r>
    </w:p>
    <w:p w14:paraId="758499B9" w14:textId="4A9C6FBC" w:rsidR="00550603" w:rsidRPr="00550603" w:rsidRDefault="00550603" w:rsidP="00550603">
      <w:pPr>
        <w:spacing w:line="360" w:lineRule="auto"/>
        <w:jc w:val="both"/>
        <w:rPr>
          <w:bCs/>
        </w:rPr>
      </w:pPr>
      <w:r w:rsidRPr="00550603">
        <w:rPr>
          <w:bCs/>
        </w:rPr>
        <w:t xml:space="preserve">Los costos operativos totales de Emporio San Ignacio ascienden a $168,4 </w:t>
      </w:r>
      <w:r w:rsidR="0027284D">
        <w:rPr>
          <w:bCs/>
        </w:rPr>
        <w:t xml:space="preserve">CLP </w:t>
      </w:r>
      <w:r w:rsidRPr="00550603">
        <w:rPr>
          <w:bCs/>
        </w:rPr>
        <w:t xml:space="preserve">millones en el primer año, alcanzando $332,7 </w:t>
      </w:r>
      <w:r w:rsidR="0027284D">
        <w:rPr>
          <w:bCs/>
        </w:rPr>
        <w:t xml:space="preserve">CLP </w:t>
      </w:r>
      <w:r w:rsidRPr="00550603">
        <w:rPr>
          <w:bCs/>
        </w:rPr>
        <w:t>millones en el quinto, lo que equivale a un crecimiento acumulado del 97,6% durante el período analizado. Este incremento responde al aumento gradual del volumen de ventas y a la inflación esperada del sector, estimada en torno al 3% anual (Banco Central de Chile, 2024).</w:t>
      </w:r>
    </w:p>
    <w:p w14:paraId="5460B00C" w14:textId="248EE6AB" w:rsidR="00550603" w:rsidRPr="00550603" w:rsidRDefault="00550603" w:rsidP="00550603">
      <w:pPr>
        <w:spacing w:line="360" w:lineRule="auto"/>
        <w:jc w:val="both"/>
        <w:rPr>
          <w:bCs/>
        </w:rPr>
      </w:pPr>
      <w:r w:rsidRPr="00550603">
        <w:rPr>
          <w:bCs/>
        </w:rPr>
        <w:t>El costo de ventas constituye la partida más significativa, representando el 7</w:t>
      </w:r>
      <w:r w:rsidR="00033C36">
        <w:rPr>
          <w:bCs/>
        </w:rPr>
        <w:t>9,7</w:t>
      </w:r>
      <w:r w:rsidRPr="00550603">
        <w:rPr>
          <w:bCs/>
        </w:rPr>
        <w:t xml:space="preserve">% del total de gastos operativos. Este componente está principalmente asociado a la compra de productos a proveedores artesanales, los costos de empaque y despacho, y las comisiones por medios de pago. Su magnitud se explica por el modelo de negocio basado en la rotación de productos gourmet de alta calidad, un factor que el estudio de mercado identificó como decisivo: un </w:t>
      </w:r>
      <w:r w:rsidR="00BA2533">
        <w:rPr>
          <w:bCs/>
        </w:rPr>
        <w:t>78,1</w:t>
      </w:r>
      <w:r w:rsidRPr="00550603">
        <w:rPr>
          <w:bCs/>
        </w:rPr>
        <w:t xml:space="preserve">% de los encuestados indicó que la calidad </w:t>
      </w:r>
      <w:r w:rsidR="00110CF8">
        <w:rPr>
          <w:bCs/>
        </w:rPr>
        <w:t xml:space="preserve">de los </w:t>
      </w:r>
      <w:r w:rsidR="00FD32F3">
        <w:rPr>
          <w:bCs/>
        </w:rPr>
        <w:t xml:space="preserve">productos </w:t>
      </w:r>
      <w:r w:rsidRPr="00550603">
        <w:rPr>
          <w:bCs/>
        </w:rPr>
        <w:t>influye directamente en su disposición a pagar precios superiores.</w:t>
      </w:r>
    </w:p>
    <w:p w14:paraId="0F71A25B" w14:textId="47B65E4A" w:rsidR="00550603" w:rsidRPr="00550603" w:rsidRDefault="00550603" w:rsidP="00550603">
      <w:pPr>
        <w:spacing w:line="360" w:lineRule="auto"/>
        <w:jc w:val="both"/>
        <w:rPr>
          <w:bCs/>
        </w:rPr>
      </w:pPr>
      <w:r w:rsidRPr="00550603">
        <w:rPr>
          <w:bCs/>
        </w:rPr>
        <w:t>Los gastos de administración y ventas</w:t>
      </w:r>
      <w:r w:rsidR="00FD32F3">
        <w:rPr>
          <w:bCs/>
        </w:rPr>
        <w:t>,</w:t>
      </w:r>
      <w:r w:rsidRPr="00550603">
        <w:rPr>
          <w:bCs/>
        </w:rPr>
        <w:t xml:space="preserve"> que incluyen sueldos, arriendo</w:t>
      </w:r>
      <w:r w:rsidR="00FD32F3">
        <w:rPr>
          <w:bCs/>
        </w:rPr>
        <w:t xml:space="preserve"> del local</w:t>
      </w:r>
      <w:r w:rsidRPr="00550603">
        <w:rPr>
          <w:bCs/>
        </w:rPr>
        <w:t>, servicios básicos, marketing, asesoría contable y mantenimiento del e-commerce</w:t>
      </w:r>
      <w:r w:rsidR="00FD32F3">
        <w:rPr>
          <w:bCs/>
        </w:rPr>
        <w:t>,</w:t>
      </w:r>
      <w:r w:rsidRPr="00550603">
        <w:rPr>
          <w:bCs/>
        </w:rPr>
        <w:t xml:space="preserve"> representan alrededor del 2</w:t>
      </w:r>
      <w:r w:rsidR="00097BC7">
        <w:rPr>
          <w:bCs/>
        </w:rPr>
        <w:t>0</w:t>
      </w:r>
      <w:r w:rsidRPr="00550603">
        <w:rPr>
          <w:bCs/>
        </w:rPr>
        <w:t xml:space="preserve">% del total de costos. Esta proporción refleja la necesidad de sostener una operación con alto estándar de servicio, tal como demanda el perfil del consumidor objetivo. De hecho, el </w:t>
      </w:r>
      <w:r w:rsidR="00046827">
        <w:rPr>
          <w:bCs/>
        </w:rPr>
        <w:t>71</w:t>
      </w:r>
      <w:r w:rsidRPr="00550603">
        <w:rPr>
          <w:bCs/>
        </w:rPr>
        <w:t>% de los participantes en la investigación destac</w:t>
      </w:r>
      <w:r w:rsidR="00243F61">
        <w:rPr>
          <w:bCs/>
        </w:rPr>
        <w:t>a</w:t>
      </w:r>
      <w:r w:rsidRPr="00550603">
        <w:rPr>
          <w:bCs/>
        </w:rPr>
        <w:t xml:space="preserve"> la atención </w:t>
      </w:r>
      <w:r w:rsidRPr="00550603">
        <w:rPr>
          <w:bCs/>
        </w:rPr>
        <w:lastRenderedPageBreak/>
        <w:t>personalizada</w:t>
      </w:r>
      <w:r w:rsidR="00A665D3">
        <w:rPr>
          <w:bCs/>
        </w:rPr>
        <w:t xml:space="preserve"> en </w:t>
      </w:r>
      <w:r w:rsidRPr="00550603">
        <w:rPr>
          <w:bCs/>
        </w:rPr>
        <w:t xml:space="preserve">punto de venta </w:t>
      </w:r>
      <w:r w:rsidR="00A665D3">
        <w:rPr>
          <w:bCs/>
        </w:rPr>
        <w:t>físico son</w:t>
      </w:r>
      <w:r w:rsidRPr="00550603">
        <w:rPr>
          <w:bCs/>
        </w:rPr>
        <w:t xml:space="preserve"> determinantes </w:t>
      </w:r>
      <w:r w:rsidR="00A665D3">
        <w:rPr>
          <w:bCs/>
        </w:rPr>
        <w:t>para</w:t>
      </w:r>
      <w:r w:rsidRPr="00550603">
        <w:rPr>
          <w:bCs/>
        </w:rPr>
        <w:t xml:space="preserve"> su experiencia de compra, justificando así la inversión continua en capital humano, ambientación y </w:t>
      </w:r>
      <w:r w:rsidR="002F1DE4">
        <w:rPr>
          <w:bCs/>
        </w:rPr>
        <w:t>el refo</w:t>
      </w:r>
      <w:r w:rsidR="00A477B8">
        <w:rPr>
          <w:bCs/>
        </w:rPr>
        <w:t xml:space="preserve">rzamiento vía </w:t>
      </w:r>
      <w:r w:rsidRPr="00550603">
        <w:rPr>
          <w:bCs/>
        </w:rPr>
        <w:t>comunicación digital</w:t>
      </w:r>
      <w:r w:rsidR="00A477B8">
        <w:rPr>
          <w:bCs/>
        </w:rPr>
        <w:t xml:space="preserve"> de la propuesta de la tienda</w:t>
      </w:r>
      <w:r w:rsidR="00602DD3">
        <w:rPr>
          <w:bCs/>
        </w:rPr>
        <w:t>, sumado al medio digital como canal de venta complementario</w:t>
      </w:r>
      <w:r w:rsidRPr="00550603">
        <w:rPr>
          <w:bCs/>
        </w:rPr>
        <w:t>.</w:t>
      </w:r>
    </w:p>
    <w:p w14:paraId="403A3E94" w14:textId="77777777" w:rsidR="00550603" w:rsidRPr="00550603" w:rsidRDefault="00550603" w:rsidP="00550603">
      <w:pPr>
        <w:spacing w:line="360" w:lineRule="auto"/>
        <w:jc w:val="both"/>
        <w:rPr>
          <w:bCs/>
        </w:rPr>
      </w:pPr>
      <w:r w:rsidRPr="00550603">
        <w:rPr>
          <w:bCs/>
        </w:rPr>
        <w:t xml:space="preserve">Los gastos financieros, por su parte, mantienen un peso marginal inferior al 1%, lo que refleja una política de financiamiento conservadora, enfocada en la utilización de capital propio y en un bajo nivel de apalancamiento. Este comportamiento es consistente con las recomendaciones de Ross, </w:t>
      </w:r>
      <w:proofErr w:type="spellStart"/>
      <w:r w:rsidRPr="00550603">
        <w:rPr>
          <w:bCs/>
        </w:rPr>
        <w:t>Westerfield</w:t>
      </w:r>
      <w:proofErr w:type="spellEnd"/>
      <w:r w:rsidRPr="00550603">
        <w:rPr>
          <w:bCs/>
        </w:rPr>
        <w:t xml:space="preserve"> y </w:t>
      </w:r>
      <w:proofErr w:type="spellStart"/>
      <w:r w:rsidRPr="00550603">
        <w:rPr>
          <w:bCs/>
        </w:rPr>
        <w:t>Jordan</w:t>
      </w:r>
      <w:proofErr w:type="spellEnd"/>
      <w:r w:rsidRPr="00550603">
        <w:rPr>
          <w:bCs/>
        </w:rPr>
        <w:t xml:space="preserve"> (2019), quienes señalan que las pequeñas empresas deben preservar una estructura de capital equilibrada para reducir su exposición al riesgo financiero.</w:t>
      </w:r>
    </w:p>
    <w:p w14:paraId="5934874F" w14:textId="5DF79702" w:rsidR="00550603" w:rsidRPr="00550603" w:rsidRDefault="00550603" w:rsidP="00550603">
      <w:pPr>
        <w:spacing w:line="360" w:lineRule="auto"/>
        <w:jc w:val="both"/>
        <w:rPr>
          <w:bCs/>
        </w:rPr>
      </w:pPr>
      <w:r w:rsidRPr="00550603">
        <w:rPr>
          <w:bCs/>
        </w:rPr>
        <w:t>En conjunto, la estructura de costos muestra un diseño eficiente y coherente con la estrategia de diferenciación de Emporio San Ignacio. Al destinar recursos principalmente a las áreas que el consumidor valora</w:t>
      </w:r>
      <w:r w:rsidR="00CD7528">
        <w:rPr>
          <w:bCs/>
        </w:rPr>
        <w:t>:</w:t>
      </w:r>
      <w:r w:rsidRPr="00550603">
        <w:rPr>
          <w:bCs/>
        </w:rPr>
        <w:t xml:space="preserve"> calidad, presentación y atención</w:t>
      </w:r>
      <w:r w:rsidR="00CD7528">
        <w:rPr>
          <w:bCs/>
        </w:rPr>
        <w:t>.</w:t>
      </w:r>
      <w:r w:rsidRPr="00550603">
        <w:rPr>
          <w:bCs/>
        </w:rPr>
        <w:t xml:space="preserve"> </w:t>
      </w:r>
      <w:r w:rsidR="00CD7528">
        <w:rPr>
          <w:bCs/>
        </w:rPr>
        <w:t>E</w:t>
      </w:r>
      <w:r w:rsidRPr="00550603">
        <w:rPr>
          <w:bCs/>
        </w:rPr>
        <w:t>l negocio logra mantener una base de costos alineada con su propuesta de valor. Esto refuerza la sostenibilidad económica del modelo y anticipa una rentabilidad progresiva a medida que el negocio consolide su participación en el mercado gourmet chileno.</w:t>
      </w:r>
    </w:p>
    <w:p w14:paraId="35C957B3" w14:textId="77777777" w:rsidR="00EC1C81" w:rsidRDefault="00EC1C81" w:rsidP="008C3DAA">
      <w:pPr>
        <w:spacing w:line="360" w:lineRule="auto"/>
        <w:jc w:val="both"/>
        <w:rPr>
          <w:bCs/>
        </w:rPr>
      </w:pPr>
    </w:p>
    <w:p w14:paraId="682B7EB2" w14:textId="38B2B3B7" w:rsidR="001D206F" w:rsidRPr="007C3E92" w:rsidRDefault="00EC1C81" w:rsidP="00F2706D">
      <w:pPr>
        <w:pStyle w:val="Ttulo2"/>
        <w:spacing w:line="360" w:lineRule="auto"/>
        <w:rPr>
          <w:rFonts w:ascii="Times New Roman" w:hAnsi="Times New Roman" w:cs="Times New Roman"/>
          <w:b/>
          <w:bCs/>
          <w:color w:val="auto"/>
          <w:sz w:val="24"/>
          <w:szCs w:val="24"/>
          <w:lang w:val="es-CL"/>
        </w:rPr>
      </w:pPr>
      <w:bookmarkStart w:id="63" w:name="_Toc215092676"/>
      <w:r w:rsidRPr="007C3E92">
        <w:rPr>
          <w:rFonts w:ascii="Times New Roman" w:hAnsi="Times New Roman" w:cs="Times New Roman"/>
          <w:b/>
          <w:bCs/>
          <w:color w:val="auto"/>
          <w:sz w:val="24"/>
          <w:szCs w:val="24"/>
          <w:lang w:val="es-CL"/>
        </w:rPr>
        <w:t xml:space="preserve">5.3 </w:t>
      </w:r>
      <w:r w:rsidR="00B56CDA" w:rsidRPr="007C3E92">
        <w:rPr>
          <w:rFonts w:ascii="Times New Roman" w:hAnsi="Times New Roman" w:cs="Times New Roman"/>
          <w:b/>
          <w:bCs/>
          <w:color w:val="auto"/>
          <w:sz w:val="24"/>
          <w:szCs w:val="24"/>
          <w:lang w:val="es-CL"/>
        </w:rPr>
        <w:t>Proyección de ingresos</w:t>
      </w:r>
      <w:bookmarkEnd w:id="63"/>
      <w:r w:rsidR="00B56CDA" w:rsidRPr="007C3E92">
        <w:rPr>
          <w:rFonts w:ascii="Times New Roman" w:hAnsi="Times New Roman" w:cs="Times New Roman"/>
          <w:b/>
          <w:bCs/>
          <w:color w:val="auto"/>
          <w:sz w:val="24"/>
          <w:szCs w:val="24"/>
          <w:lang w:val="es-CL"/>
        </w:rPr>
        <w:t xml:space="preserve"> </w:t>
      </w:r>
    </w:p>
    <w:p w14:paraId="59434019" w14:textId="5C8C9FEA" w:rsidR="008C3DAA" w:rsidRPr="008C3DAA" w:rsidRDefault="008C3DAA" w:rsidP="008C3DAA">
      <w:pPr>
        <w:spacing w:line="360" w:lineRule="auto"/>
        <w:jc w:val="both"/>
        <w:rPr>
          <w:bCs/>
        </w:rPr>
      </w:pPr>
      <w:r w:rsidRPr="008C3DAA">
        <w:rPr>
          <w:bCs/>
        </w:rPr>
        <w:t>La proyección de ingresos de Emporio San Ignacio se construye a partir de las variables empíricas obtenidas en el estudio de mercado (Capítulo 3), integradas con el análisis del tamaño del mercado gourmet en Santiago y la participación esperada del emprendimiento dentro de dicho segmento.</w:t>
      </w:r>
    </w:p>
    <w:p w14:paraId="5F56F37D" w14:textId="47DEA9B9" w:rsidR="0042495F" w:rsidRPr="008C3DAA" w:rsidRDefault="008C3DAA" w:rsidP="008C3DAA">
      <w:pPr>
        <w:spacing w:line="360" w:lineRule="auto"/>
        <w:jc w:val="both"/>
        <w:rPr>
          <w:bCs/>
        </w:rPr>
      </w:pPr>
      <w:r w:rsidRPr="008C3DAA">
        <w:rPr>
          <w:bCs/>
        </w:rPr>
        <w:t>El modelo proyecta un crecimiento gradual y sostenido, sustentado en la ampliación progresiva de la base de clientes</w:t>
      </w:r>
      <w:r w:rsidR="00E27C74">
        <w:rPr>
          <w:bCs/>
        </w:rPr>
        <w:t xml:space="preserve"> a través de </w:t>
      </w:r>
      <w:r w:rsidRPr="008C3DAA">
        <w:rPr>
          <w:bCs/>
        </w:rPr>
        <w:t>la consolidación del posicionamiento de marca.</w:t>
      </w:r>
    </w:p>
    <w:p w14:paraId="34027F17" w14:textId="33F2F2CC" w:rsidR="00726239" w:rsidRPr="00726239" w:rsidRDefault="00B77D31" w:rsidP="00726239">
      <w:pPr>
        <w:spacing w:line="360" w:lineRule="auto"/>
        <w:jc w:val="both"/>
        <w:rPr>
          <w:bCs/>
        </w:rPr>
      </w:pPr>
      <w:r>
        <w:rPr>
          <w:bCs/>
        </w:rPr>
        <w:t>E</w:t>
      </w:r>
      <w:r w:rsidR="00726239" w:rsidRPr="00726239">
        <w:rPr>
          <w:bCs/>
        </w:rPr>
        <w:t xml:space="preserve">l mercado de alimentos gourmet en Chile presenta un crecimiento sostenido, impulsado por la mayor sofisticación del consumidor urbano, el aumento del ingreso disponible y la expansión del comercio electrónico especializado. Aunque no existen estadísticas oficiales específicas para este segmento, estudios sectoriales estiman que el valor del mercado </w:t>
      </w:r>
      <w:r w:rsidR="00726239" w:rsidRPr="00726239">
        <w:rPr>
          <w:bCs/>
        </w:rPr>
        <w:lastRenderedPageBreak/>
        <w:t>gourmet nacional se sitúa entre USD 30 y 70 millones anuales, con predominio de productos de alto valor agregado, identidad territorial y elaboración artesanal (Diario Financiero, 2021; Universidad de Chile, 2023).</w:t>
      </w:r>
      <w:r>
        <w:rPr>
          <w:bCs/>
        </w:rPr>
        <w:t xml:space="preserve"> Por lo anterior, para efectos del presente plan de negocios </w:t>
      </w:r>
      <w:r w:rsidR="00D57CB0">
        <w:rPr>
          <w:bCs/>
        </w:rPr>
        <w:t>supondremos que el mercado chileno de alimentos gourmet está en el punto medio</w:t>
      </w:r>
      <w:r w:rsidR="003E2C9A">
        <w:rPr>
          <w:bCs/>
        </w:rPr>
        <w:t xml:space="preserve"> del intervalo, es decir, USD 50 millones.</w:t>
      </w:r>
    </w:p>
    <w:p w14:paraId="46AAE93F" w14:textId="1C5130D5" w:rsidR="00726239" w:rsidRPr="00726239" w:rsidRDefault="00726239" w:rsidP="00726239">
      <w:pPr>
        <w:spacing w:line="360" w:lineRule="auto"/>
        <w:jc w:val="both"/>
        <w:rPr>
          <w:bCs/>
        </w:rPr>
      </w:pPr>
      <w:r w:rsidRPr="00726239">
        <w:rPr>
          <w:bCs/>
        </w:rPr>
        <w:t>Este segmento ha mostrado un crecimiento medio anual cercano al 10%, impulsado principalmente por consumidores pertenecientes a los niveles socioeconómicos ABC1 y C2, que valoran la autenticidad, la calidad y el origen de los productos (</w:t>
      </w:r>
      <w:proofErr w:type="spellStart"/>
      <w:r w:rsidRPr="00726239">
        <w:rPr>
          <w:bCs/>
        </w:rPr>
        <w:t>Euromonitor</w:t>
      </w:r>
      <w:proofErr w:type="spellEnd"/>
      <w:r w:rsidRPr="00726239">
        <w:rPr>
          <w:bCs/>
        </w:rPr>
        <w:t xml:space="preserve"> International, 2024).</w:t>
      </w:r>
    </w:p>
    <w:p w14:paraId="2F8AB4C2" w14:textId="77777777" w:rsidR="002C2AA8" w:rsidRDefault="00726239" w:rsidP="00726239">
      <w:pPr>
        <w:spacing w:line="360" w:lineRule="auto"/>
        <w:jc w:val="both"/>
        <w:rPr>
          <w:bCs/>
        </w:rPr>
      </w:pPr>
      <w:r w:rsidRPr="00726239">
        <w:rPr>
          <w:bCs/>
        </w:rPr>
        <w:t xml:space="preserve">Estas cifras permiten establecer una base </w:t>
      </w:r>
      <w:r w:rsidR="00704404">
        <w:rPr>
          <w:bCs/>
        </w:rPr>
        <w:t>fundamentada</w:t>
      </w:r>
      <w:r w:rsidRPr="00726239">
        <w:rPr>
          <w:bCs/>
        </w:rPr>
        <w:t xml:space="preserve"> para proyectar los ingresos del presente plan de negocios, considerando que Emporio San Ignacio podría captar una participación inicial acotada</w:t>
      </w:r>
      <w:r w:rsidR="00E82837">
        <w:rPr>
          <w:bCs/>
        </w:rPr>
        <w:t>, dado su característica de ser un emprendimiento de tamaño pequeño,</w:t>
      </w:r>
      <w:r w:rsidRPr="00726239">
        <w:rPr>
          <w:bCs/>
        </w:rPr>
        <w:t xml:space="preserve"> entre </w:t>
      </w:r>
      <w:r w:rsidR="002C2AA8">
        <w:rPr>
          <w:bCs/>
        </w:rPr>
        <w:t>0,35</w:t>
      </w:r>
      <w:r w:rsidRPr="00726239">
        <w:rPr>
          <w:bCs/>
        </w:rPr>
        <w:t xml:space="preserve">% y </w:t>
      </w:r>
      <w:r w:rsidR="002C2AA8">
        <w:rPr>
          <w:bCs/>
        </w:rPr>
        <w:t>0,52</w:t>
      </w:r>
      <w:r w:rsidRPr="00726239">
        <w:rPr>
          <w:bCs/>
        </w:rPr>
        <w:t>% del mercado local durante los primeros años de operación, con potencial de expansión a medida que la marca se consolide</w:t>
      </w:r>
      <w:r w:rsidR="002C2AA8">
        <w:rPr>
          <w:bCs/>
        </w:rPr>
        <w:t xml:space="preserve"> y vaya cumpliendo son sus objetivos comerciales</w:t>
      </w:r>
      <w:r w:rsidRPr="00726239">
        <w:rPr>
          <w:bCs/>
        </w:rPr>
        <w:t>.</w:t>
      </w:r>
    </w:p>
    <w:p w14:paraId="5F08B78B" w14:textId="35791813" w:rsidR="00217A26" w:rsidRPr="00217A26" w:rsidRDefault="00217A26" w:rsidP="00217A26">
      <w:pPr>
        <w:spacing w:line="360" w:lineRule="auto"/>
        <w:jc w:val="both"/>
        <w:rPr>
          <w:bCs/>
        </w:rPr>
      </w:pPr>
      <w:r w:rsidRPr="00217A26">
        <w:rPr>
          <w:bCs/>
        </w:rPr>
        <w:t>La proyección de ingresos de Emporio San Ignacio se construy</w:t>
      </w:r>
      <w:r>
        <w:rPr>
          <w:bCs/>
        </w:rPr>
        <w:t>e</w:t>
      </w:r>
      <w:r w:rsidRPr="00217A26">
        <w:rPr>
          <w:bCs/>
        </w:rPr>
        <w:t xml:space="preserve"> a partir de los resultados del estudio de mercado, considerando como variables principales el ticket promedio ponderado ($26.849 </w:t>
      </w:r>
      <w:r w:rsidR="004860B3">
        <w:rPr>
          <w:bCs/>
        </w:rPr>
        <w:t xml:space="preserve">CLP </w:t>
      </w:r>
      <w:r w:rsidRPr="00217A26">
        <w:rPr>
          <w:bCs/>
        </w:rPr>
        <w:t xml:space="preserve">en el año base) y la frecuencia anual de compra (27,8 veces por cliente). Ambos parámetros provienen de las respuestas obtenidas en la encuesta aplicada al público objetivo, por lo que representan comportamientos reales de consumo </w:t>
      </w:r>
      <w:r w:rsidR="0070198D">
        <w:rPr>
          <w:bCs/>
        </w:rPr>
        <w:t>declarados por los consumidores</w:t>
      </w:r>
      <w:r w:rsidRPr="00217A26">
        <w:rPr>
          <w:bCs/>
        </w:rPr>
        <w:t>.</w:t>
      </w:r>
    </w:p>
    <w:p w14:paraId="0F753361" w14:textId="24A17AE7" w:rsidR="00217A26" w:rsidRPr="00217A26" w:rsidRDefault="00217A26" w:rsidP="00217A26">
      <w:pPr>
        <w:spacing w:line="360" w:lineRule="auto"/>
        <w:jc w:val="both"/>
        <w:rPr>
          <w:bCs/>
        </w:rPr>
      </w:pPr>
      <w:r w:rsidRPr="00217A26">
        <w:rPr>
          <w:bCs/>
        </w:rPr>
        <w:t>El crecimiento de las ventas anuales incorpora ajustes por inflación (3,1% para</w:t>
      </w:r>
      <w:r w:rsidR="00F54D60">
        <w:rPr>
          <w:bCs/>
        </w:rPr>
        <w:t xml:space="preserve"> </w:t>
      </w:r>
      <w:r w:rsidR="00176782">
        <w:rPr>
          <w:bCs/>
        </w:rPr>
        <w:t>el año 2</w:t>
      </w:r>
      <w:r w:rsidRPr="00217A26">
        <w:rPr>
          <w:bCs/>
        </w:rPr>
        <w:t xml:space="preserve"> y 3,0 % para los años siguientes), junto con el aumento progresivo en la cantidad de clientes proyectados, reflejo del proceso de posicionamiento de la marca y la consolidación de la base de consumidores.</w:t>
      </w:r>
    </w:p>
    <w:p w14:paraId="357E96B5" w14:textId="0DA8F070" w:rsidR="00217A26" w:rsidRPr="00217A26" w:rsidRDefault="00217A26" w:rsidP="00217A26">
      <w:pPr>
        <w:spacing w:line="360" w:lineRule="auto"/>
        <w:jc w:val="both"/>
        <w:rPr>
          <w:bCs/>
        </w:rPr>
      </w:pPr>
      <w:r w:rsidRPr="00217A26">
        <w:rPr>
          <w:bCs/>
        </w:rPr>
        <w:t xml:space="preserve">En el primer año de operación, se proyecta una venta total de $168 </w:t>
      </w:r>
      <w:r w:rsidR="004860B3">
        <w:rPr>
          <w:bCs/>
        </w:rPr>
        <w:t xml:space="preserve">CLP </w:t>
      </w:r>
      <w:r w:rsidRPr="00217A26">
        <w:rPr>
          <w:bCs/>
        </w:rPr>
        <w:t xml:space="preserve">millones, alcanzando los $367 </w:t>
      </w:r>
      <w:r w:rsidR="004860B3">
        <w:rPr>
          <w:bCs/>
        </w:rPr>
        <w:t xml:space="preserve">CLP </w:t>
      </w:r>
      <w:r w:rsidRPr="00217A26">
        <w:rPr>
          <w:bCs/>
        </w:rPr>
        <w:t>millones al quinto año. Esto implica un crecimiento promedio anual d</w:t>
      </w:r>
      <w:r w:rsidR="00755857">
        <w:rPr>
          <w:bCs/>
        </w:rPr>
        <w:t>e un</w:t>
      </w:r>
      <w:r w:rsidRPr="00217A26">
        <w:rPr>
          <w:bCs/>
        </w:rPr>
        <w:t xml:space="preserve"> 2</w:t>
      </w:r>
      <w:r w:rsidR="00755857">
        <w:rPr>
          <w:bCs/>
        </w:rPr>
        <w:t>2</w:t>
      </w:r>
      <w:r w:rsidRPr="00217A26">
        <w:rPr>
          <w:bCs/>
        </w:rPr>
        <w:t>%, consistente con un negocio en etapa de expansión.</w:t>
      </w:r>
    </w:p>
    <w:p w14:paraId="54685BDE" w14:textId="77777777" w:rsidR="00217A26" w:rsidRPr="00217A26" w:rsidRDefault="00217A26" w:rsidP="00217A26">
      <w:pPr>
        <w:spacing w:line="360" w:lineRule="auto"/>
        <w:jc w:val="both"/>
        <w:rPr>
          <w:bCs/>
        </w:rPr>
      </w:pPr>
    </w:p>
    <w:p w14:paraId="32F1064D" w14:textId="41A07436" w:rsidR="0069480A" w:rsidRDefault="00217A26" w:rsidP="00217A26">
      <w:pPr>
        <w:spacing w:line="360" w:lineRule="auto"/>
        <w:jc w:val="both"/>
        <w:rPr>
          <w:bCs/>
        </w:rPr>
      </w:pPr>
      <w:r w:rsidRPr="00217A26">
        <w:rPr>
          <w:bCs/>
        </w:rPr>
        <w:t xml:space="preserve">La estimación de participación de mercado se obtuvo comparando las ventas proyectadas del Emporio con el tamaño estimado del mercado de alimentos gourmet en Chile. Los resultados indican una participación inicial del 0,35% en 2026, con una evolución sostenida hasta alcanzar 0,52% </w:t>
      </w:r>
      <w:r w:rsidR="00691AAB">
        <w:rPr>
          <w:bCs/>
        </w:rPr>
        <w:t>en el año 5</w:t>
      </w:r>
      <w:r w:rsidRPr="00217A26">
        <w:rPr>
          <w:bCs/>
        </w:rPr>
        <w:t>, lo que representa una penetración moderada y realista dentro del segmento gourmet nacional.</w:t>
      </w:r>
    </w:p>
    <w:p w14:paraId="6D5B1C89" w14:textId="203E46E4" w:rsidR="001C70FD" w:rsidRPr="00632BB9" w:rsidRDefault="001C70FD" w:rsidP="00632BB9">
      <w:pPr>
        <w:pStyle w:val="Cita"/>
        <w:spacing w:line="360" w:lineRule="auto"/>
        <w:rPr>
          <w:i w:val="0"/>
          <w:iCs w:val="0"/>
        </w:rPr>
      </w:pPr>
      <w:bookmarkStart w:id="64" w:name="_Toc214835588"/>
      <w:r w:rsidRPr="00632BB9">
        <w:rPr>
          <w:i w:val="0"/>
          <w:iCs w:val="0"/>
        </w:rPr>
        <w:t xml:space="preserve">Tabla N°11: </w:t>
      </w:r>
      <w:r w:rsidR="00753AA0" w:rsidRPr="00632BB9">
        <w:rPr>
          <w:i w:val="0"/>
          <w:iCs w:val="0"/>
        </w:rPr>
        <w:t>Proyección del ingreso</w:t>
      </w:r>
      <w:r w:rsidR="00257CCB" w:rsidRPr="00632BB9">
        <w:rPr>
          <w:i w:val="0"/>
          <w:iCs w:val="0"/>
        </w:rPr>
        <w:t xml:space="preserve"> y las principales variables</w:t>
      </w:r>
      <w:r w:rsidR="004860B3" w:rsidRPr="00632BB9">
        <w:rPr>
          <w:i w:val="0"/>
          <w:iCs w:val="0"/>
        </w:rPr>
        <w:t xml:space="preserve"> (</w:t>
      </w:r>
      <w:r w:rsidR="00ED79B8" w:rsidRPr="00632BB9">
        <w:rPr>
          <w:i w:val="0"/>
          <w:iCs w:val="0"/>
        </w:rPr>
        <w:t>valores netos en CLP)</w:t>
      </w:r>
      <w:bookmarkEnd w:id="64"/>
    </w:p>
    <w:p w14:paraId="445806F4" w14:textId="3A80E30B" w:rsidR="001C70FD" w:rsidRDefault="00A34502" w:rsidP="00726239">
      <w:pPr>
        <w:spacing w:line="360" w:lineRule="auto"/>
        <w:jc w:val="both"/>
        <w:rPr>
          <w:bCs/>
        </w:rPr>
      </w:pPr>
      <w:r w:rsidRPr="00A34502">
        <w:rPr>
          <w:noProof/>
          <w:lang w:val="es-AR" w:eastAsia="es-AR"/>
        </w:rPr>
        <w:drawing>
          <wp:inline distT="0" distB="0" distL="0" distR="0" wp14:anchorId="516A98E4" wp14:editId="1B154D7D">
            <wp:extent cx="5612130" cy="1550035"/>
            <wp:effectExtent l="0" t="0" r="7620" b="0"/>
            <wp:docPr id="4171500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550035"/>
                    </a:xfrm>
                    <a:prstGeom prst="rect">
                      <a:avLst/>
                    </a:prstGeom>
                    <a:noFill/>
                    <a:ln>
                      <a:noFill/>
                    </a:ln>
                  </pic:spPr>
                </pic:pic>
              </a:graphicData>
            </a:graphic>
          </wp:inline>
        </w:drawing>
      </w:r>
    </w:p>
    <w:p w14:paraId="585C94B3" w14:textId="3787F811" w:rsidR="00EE4DEE" w:rsidRDefault="00257CCB" w:rsidP="00E3247E">
      <w:pPr>
        <w:spacing w:line="360" w:lineRule="auto"/>
        <w:jc w:val="center"/>
        <w:rPr>
          <w:bCs/>
        </w:rPr>
      </w:pPr>
      <w:r>
        <w:rPr>
          <w:bCs/>
        </w:rPr>
        <w:t>Nota. Elaboración propia a partir de</w:t>
      </w:r>
      <w:r w:rsidR="00B31C5B">
        <w:rPr>
          <w:bCs/>
        </w:rPr>
        <w:t xml:space="preserve"> la proyección</w:t>
      </w:r>
      <w:r w:rsidR="00934BA8">
        <w:rPr>
          <w:bCs/>
        </w:rPr>
        <w:t xml:space="preserve"> en función a la capacidad y recursos definidos.</w:t>
      </w:r>
    </w:p>
    <w:p w14:paraId="116DEF97" w14:textId="75900773" w:rsidR="0018231C" w:rsidRPr="0018231C" w:rsidRDefault="0018231C" w:rsidP="0018231C">
      <w:pPr>
        <w:spacing w:line="360" w:lineRule="auto"/>
        <w:jc w:val="both"/>
        <w:rPr>
          <w:bCs/>
        </w:rPr>
      </w:pPr>
      <w:r w:rsidRPr="0018231C">
        <w:rPr>
          <w:bCs/>
        </w:rPr>
        <w:t>El modelo considera un cliente promedio equivalente, construido en base a los comportamientos observados en la investigación. En la práctica, se espera una composición heterogénea de consumidores</w:t>
      </w:r>
      <w:r>
        <w:rPr>
          <w:bCs/>
        </w:rPr>
        <w:t>, es decir,</w:t>
      </w:r>
      <w:r w:rsidRPr="0018231C">
        <w:rPr>
          <w:bCs/>
        </w:rPr>
        <w:t xml:space="preserve"> clientes leales, regulares y esporádicos, cuya mezcla se refleja en el promedio ponderado aplicado al modelo.</w:t>
      </w:r>
    </w:p>
    <w:p w14:paraId="5E646279" w14:textId="77777777" w:rsidR="0018231C" w:rsidRPr="0018231C" w:rsidRDefault="0018231C" w:rsidP="0018231C">
      <w:pPr>
        <w:spacing w:line="360" w:lineRule="auto"/>
        <w:jc w:val="both"/>
        <w:rPr>
          <w:bCs/>
        </w:rPr>
      </w:pPr>
      <w:r w:rsidRPr="0018231C">
        <w:rPr>
          <w:bCs/>
        </w:rPr>
        <w:t>En conjunto, estas proyecciones muestran una evolución positiva y sostenible del negocio, coherente con las tendencias de crecimiento del mercado gourmet chileno y el posicionamiento esperado de Emporio San Ignacio en sus primeros cinco años de operación.</w:t>
      </w:r>
    </w:p>
    <w:p w14:paraId="3DA8C55B" w14:textId="52CF2501" w:rsidR="00934BA8" w:rsidRDefault="0018231C" w:rsidP="000E2052">
      <w:pPr>
        <w:spacing w:line="360" w:lineRule="auto"/>
        <w:jc w:val="both"/>
        <w:rPr>
          <w:bCs/>
        </w:rPr>
      </w:pPr>
      <w:r w:rsidRPr="0018231C">
        <w:rPr>
          <w:bCs/>
        </w:rPr>
        <w:t xml:space="preserve">Las proyecciones de ingresos aquí presentadas constituyen la base del análisis financiero posterior. A partir de ellas se estiman los costos operativos, el flujo de caja y el punto de equilibrio, con el propósito de determinar el momento en que las ventas acumuladas cubrirán la totalidad de los costos fijos y variables del negocio. El modelo financiero mantiene consistencia interna entre los supuestos de demanda, precios y estructura de </w:t>
      </w:r>
      <w:r w:rsidRPr="0018231C">
        <w:rPr>
          <w:bCs/>
        </w:rPr>
        <w:lastRenderedPageBreak/>
        <w:t>costos, garantizando coherencia entre el crecimiento proyectado y la capacidad operativa del Emporio San Ignacio.</w:t>
      </w:r>
    </w:p>
    <w:p w14:paraId="41E30A20" w14:textId="4BA3EEF8" w:rsidR="00E31D90" w:rsidRPr="00576A50" w:rsidRDefault="000E2052" w:rsidP="00576A50">
      <w:pPr>
        <w:pStyle w:val="Ttulo2"/>
        <w:spacing w:line="360" w:lineRule="auto"/>
        <w:rPr>
          <w:rFonts w:ascii="Times New Roman" w:hAnsi="Times New Roman" w:cs="Times New Roman"/>
          <w:b/>
          <w:bCs/>
          <w:color w:val="auto"/>
          <w:sz w:val="24"/>
          <w:szCs w:val="24"/>
          <w:lang w:val="es-CL"/>
        </w:rPr>
      </w:pPr>
      <w:bookmarkStart w:id="65" w:name="_Toc215092677"/>
      <w:r w:rsidRPr="007C3E92">
        <w:rPr>
          <w:rFonts w:ascii="Times New Roman" w:hAnsi="Times New Roman" w:cs="Times New Roman"/>
          <w:b/>
          <w:bCs/>
          <w:color w:val="auto"/>
          <w:sz w:val="24"/>
          <w:szCs w:val="24"/>
          <w:lang w:val="es-CL"/>
        </w:rPr>
        <w:t>5.4 Estado de resultados y flujo de caja proyectado</w:t>
      </w:r>
      <w:bookmarkEnd w:id="65"/>
    </w:p>
    <w:p w14:paraId="3768A816" w14:textId="54CC7913" w:rsidR="008C2A3B" w:rsidRPr="008C2A3B" w:rsidRDefault="008C2A3B" w:rsidP="008C2A3B">
      <w:pPr>
        <w:spacing w:line="360" w:lineRule="auto"/>
        <w:jc w:val="both"/>
        <w:rPr>
          <w:bCs/>
        </w:rPr>
      </w:pPr>
      <w:r w:rsidRPr="008C2A3B">
        <w:rPr>
          <w:bCs/>
        </w:rPr>
        <w:t xml:space="preserve">El estado de resultados proyectado sintetiza el comportamiento esperado de los ingresos, costos y gastos del Emporio San Ignacio durante el período </w:t>
      </w:r>
      <w:r>
        <w:rPr>
          <w:bCs/>
        </w:rPr>
        <w:t>comprendido entre los años 1 y 5</w:t>
      </w:r>
      <w:r w:rsidRPr="008C2A3B">
        <w:rPr>
          <w:bCs/>
        </w:rPr>
        <w:t>, mostrando la evolución de la rentabilidad del negocio y su capacidad para generar utilidades.</w:t>
      </w:r>
    </w:p>
    <w:p w14:paraId="73405019" w14:textId="6F302B8A" w:rsidR="008C2A3B" w:rsidRPr="008C2A3B" w:rsidRDefault="008C2A3B" w:rsidP="008C2A3B">
      <w:pPr>
        <w:spacing w:line="360" w:lineRule="auto"/>
        <w:jc w:val="both"/>
        <w:rPr>
          <w:bCs/>
        </w:rPr>
      </w:pPr>
      <w:r w:rsidRPr="008C2A3B">
        <w:rPr>
          <w:bCs/>
        </w:rPr>
        <w:t xml:space="preserve">Las proyecciones se construyeron a partir de los ingresos estimados en el punto 5.3 y de la estructura de costos </w:t>
      </w:r>
      <w:r w:rsidR="00366948">
        <w:rPr>
          <w:bCs/>
        </w:rPr>
        <w:t>presentada en el punto 5.2</w:t>
      </w:r>
      <w:r w:rsidRPr="008C2A3B">
        <w:rPr>
          <w:bCs/>
        </w:rPr>
        <w:t xml:space="preserve">, ajustada anualmente por inflación (3,1 % para </w:t>
      </w:r>
      <w:r w:rsidR="00366948">
        <w:rPr>
          <w:bCs/>
        </w:rPr>
        <w:t>el año 2</w:t>
      </w:r>
      <w:r w:rsidRPr="008C2A3B">
        <w:rPr>
          <w:bCs/>
        </w:rPr>
        <w:t xml:space="preserve"> y 3,0% para los años siguientes). El modelo considera un escenario realista de crecimiento, con incrementos graduales en ventas, eficiencia operativa y control de gastos, propios de una empresa en etapa de expansión y consolidación.</w:t>
      </w:r>
    </w:p>
    <w:p w14:paraId="156B9794" w14:textId="65ED5366" w:rsidR="003018F8" w:rsidRPr="000E2052" w:rsidRDefault="008C2A3B" w:rsidP="008C2A3B">
      <w:pPr>
        <w:spacing w:line="360" w:lineRule="auto"/>
        <w:jc w:val="both"/>
        <w:rPr>
          <w:bCs/>
        </w:rPr>
      </w:pPr>
      <w:r w:rsidRPr="008C2A3B">
        <w:rPr>
          <w:bCs/>
        </w:rPr>
        <w:t xml:space="preserve">Durante el primer año se proyecta una pérdida leve, atribuible a los costos iniciales de instalación y puesta en marcha del negocio. A partir del segundo año, la operación comienza a generar utilidades crecientes, alcanzando una utilidad neta de $25,1 millones en </w:t>
      </w:r>
      <w:r w:rsidR="00366948">
        <w:rPr>
          <w:bCs/>
        </w:rPr>
        <w:t>el año 5</w:t>
      </w:r>
      <w:r w:rsidRPr="008C2A3B">
        <w:rPr>
          <w:bCs/>
        </w:rPr>
        <w:t>, equivalente a un margen neto del 6,8 % sobre ventas, lo que se considera un resultado sólido dentro del sector gourmet minorista chileno (</w:t>
      </w:r>
      <w:proofErr w:type="spellStart"/>
      <w:r w:rsidRPr="008C2A3B">
        <w:rPr>
          <w:bCs/>
        </w:rPr>
        <w:t>Statista</w:t>
      </w:r>
      <w:proofErr w:type="spellEnd"/>
      <w:r w:rsidRPr="008C2A3B">
        <w:rPr>
          <w:bCs/>
        </w:rPr>
        <w:t xml:space="preserve"> </w:t>
      </w:r>
      <w:proofErr w:type="spellStart"/>
      <w:r w:rsidRPr="008C2A3B">
        <w:rPr>
          <w:bCs/>
        </w:rPr>
        <w:t>Market</w:t>
      </w:r>
      <w:proofErr w:type="spellEnd"/>
      <w:r w:rsidRPr="008C2A3B">
        <w:rPr>
          <w:bCs/>
        </w:rPr>
        <w:t xml:space="preserve"> </w:t>
      </w:r>
      <w:proofErr w:type="spellStart"/>
      <w:r w:rsidRPr="008C2A3B">
        <w:rPr>
          <w:bCs/>
        </w:rPr>
        <w:t>Insights</w:t>
      </w:r>
      <w:proofErr w:type="spellEnd"/>
      <w:r w:rsidRPr="008C2A3B">
        <w:rPr>
          <w:bCs/>
        </w:rPr>
        <w:t>, 2024).</w:t>
      </w:r>
    </w:p>
    <w:p w14:paraId="204EE5DF" w14:textId="27A9A6FB" w:rsidR="00C57195" w:rsidRPr="00632BB9" w:rsidRDefault="00C57195" w:rsidP="00E3247E">
      <w:pPr>
        <w:pStyle w:val="Cita"/>
        <w:spacing w:line="360" w:lineRule="auto"/>
        <w:rPr>
          <w:i w:val="0"/>
          <w:iCs w:val="0"/>
        </w:rPr>
      </w:pPr>
      <w:bookmarkStart w:id="66" w:name="_Toc214835589"/>
      <w:r w:rsidRPr="00632BB9">
        <w:rPr>
          <w:i w:val="0"/>
          <w:iCs w:val="0"/>
        </w:rPr>
        <w:t xml:space="preserve">Tabla N°12: </w:t>
      </w:r>
      <w:r w:rsidR="00CE71C2" w:rsidRPr="00632BB9">
        <w:rPr>
          <w:i w:val="0"/>
          <w:iCs w:val="0"/>
        </w:rPr>
        <w:t>Estado de resultados proyectado</w:t>
      </w:r>
      <w:r w:rsidR="00D14267" w:rsidRPr="00632BB9">
        <w:rPr>
          <w:i w:val="0"/>
          <w:iCs w:val="0"/>
        </w:rPr>
        <w:t xml:space="preserve"> (valores netos en CLP)</w:t>
      </w:r>
      <w:bookmarkEnd w:id="66"/>
    </w:p>
    <w:p w14:paraId="104CC378" w14:textId="3E3EB415" w:rsidR="003018F8" w:rsidRPr="000E2052" w:rsidRDefault="00570A73" w:rsidP="000566B4">
      <w:pPr>
        <w:spacing w:line="360" w:lineRule="auto"/>
        <w:jc w:val="center"/>
        <w:rPr>
          <w:bCs/>
        </w:rPr>
      </w:pPr>
      <w:r w:rsidRPr="00570A73">
        <w:rPr>
          <w:noProof/>
          <w:lang w:val="es-AR" w:eastAsia="es-AR"/>
        </w:rPr>
        <w:drawing>
          <wp:inline distT="0" distB="0" distL="0" distR="0" wp14:anchorId="472AC925" wp14:editId="3466170C">
            <wp:extent cx="5612130" cy="1684020"/>
            <wp:effectExtent l="0" t="0" r="7620" b="0"/>
            <wp:docPr id="1009819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1684020"/>
                    </a:xfrm>
                    <a:prstGeom prst="rect">
                      <a:avLst/>
                    </a:prstGeom>
                    <a:noFill/>
                    <a:ln>
                      <a:noFill/>
                    </a:ln>
                  </pic:spPr>
                </pic:pic>
              </a:graphicData>
            </a:graphic>
          </wp:inline>
        </w:drawing>
      </w:r>
    </w:p>
    <w:p w14:paraId="7B6F3907" w14:textId="479A915B" w:rsidR="003018F8" w:rsidRDefault="002C4916" w:rsidP="00570A73">
      <w:pPr>
        <w:spacing w:line="360" w:lineRule="auto"/>
        <w:jc w:val="center"/>
        <w:rPr>
          <w:bCs/>
        </w:rPr>
      </w:pPr>
      <w:r w:rsidRPr="002C4916">
        <w:rPr>
          <w:bCs/>
        </w:rPr>
        <w:t>Fuente: Elaboración propia a partir de proyecciones</w:t>
      </w:r>
      <w:r>
        <w:rPr>
          <w:bCs/>
        </w:rPr>
        <w:t xml:space="preserve"> </w:t>
      </w:r>
      <w:r w:rsidR="009F7837">
        <w:rPr>
          <w:bCs/>
        </w:rPr>
        <w:t>del negocio</w:t>
      </w:r>
    </w:p>
    <w:p w14:paraId="5A6D6614" w14:textId="3277AA80" w:rsidR="009F7837" w:rsidRDefault="00132D28" w:rsidP="009F7837">
      <w:pPr>
        <w:spacing w:line="360" w:lineRule="auto"/>
        <w:jc w:val="both"/>
        <w:rPr>
          <w:bCs/>
        </w:rPr>
      </w:pPr>
      <w:r w:rsidRPr="00132D28">
        <w:rPr>
          <w:bCs/>
        </w:rPr>
        <w:lastRenderedPageBreak/>
        <w:t>El análisis del estado de resultados permite observar una evolución positiva y coherente con la curva de madurez esperada del negocio. El margen bruto se mantiene constante en torno al 26% durante el período, reflejo de una política conservadora de estimación en la que el crecimiento de los ingresos se proyecta acompañado de un incremento proporcional en el costo de ventas. Este comportamiento es habitual en los primeros años de operación de emprendimientos gourmet basados en una selección artesanal y diferenciada de productos, donde el margen depende principalmente del mix de oferta y del posicionamiento de marca más que de la eficiencia productiva.</w:t>
      </w:r>
    </w:p>
    <w:p w14:paraId="31F1E6A8" w14:textId="33D4B6A2" w:rsidR="009F7837" w:rsidRPr="009F7837" w:rsidRDefault="009F7837" w:rsidP="009F7837">
      <w:pPr>
        <w:spacing w:line="360" w:lineRule="auto"/>
        <w:jc w:val="both"/>
        <w:rPr>
          <w:bCs/>
        </w:rPr>
      </w:pPr>
      <w:r w:rsidRPr="009F7837">
        <w:rPr>
          <w:bCs/>
        </w:rPr>
        <w:t xml:space="preserve">Asimismo, los gastos financieros se mantienen controlados </w:t>
      </w:r>
      <w:r w:rsidR="0060203A">
        <w:rPr>
          <w:bCs/>
        </w:rPr>
        <w:t xml:space="preserve">y </w:t>
      </w:r>
      <w:r w:rsidR="007951FE">
        <w:rPr>
          <w:bCs/>
        </w:rPr>
        <w:t xml:space="preserve">con una baja representatividad </w:t>
      </w:r>
      <w:r w:rsidRPr="009F7837">
        <w:rPr>
          <w:bCs/>
        </w:rPr>
        <w:t>a</w:t>
      </w:r>
      <w:r w:rsidR="007951FE">
        <w:rPr>
          <w:bCs/>
        </w:rPr>
        <w:t>l</w:t>
      </w:r>
      <w:r w:rsidRPr="009F7837">
        <w:rPr>
          <w:bCs/>
        </w:rPr>
        <w:t xml:space="preserve"> </w:t>
      </w:r>
      <w:r w:rsidR="007951FE">
        <w:rPr>
          <w:bCs/>
        </w:rPr>
        <w:t>menos hasta el quinto año</w:t>
      </w:r>
      <w:r w:rsidRPr="009F7837">
        <w:rPr>
          <w:bCs/>
        </w:rPr>
        <w:t>, reflejando una estrategia de financiamiento prudente y acotada, centrada en capital propio y líneas de crédito de corto plazo. Por su parte, el impacto del impuesto a la renta (27%) es moderado y se mantiene dentro de los rangos previstos para empresas acogidas al régimen general de primera categoría vigente en Chile (Servicio de Impuestos Internos, 2025).</w:t>
      </w:r>
    </w:p>
    <w:p w14:paraId="02E074BC" w14:textId="77777777" w:rsidR="009F7837" w:rsidRPr="009F7837" w:rsidRDefault="009F7837" w:rsidP="009F7837">
      <w:pPr>
        <w:spacing w:line="360" w:lineRule="auto"/>
        <w:jc w:val="both"/>
        <w:rPr>
          <w:bCs/>
        </w:rPr>
      </w:pPr>
      <w:r w:rsidRPr="009F7837">
        <w:rPr>
          <w:bCs/>
        </w:rPr>
        <w:t>El resultado neto acumulado confirma la viabilidad económica del proyecto y su capacidad para generar beneficios sostenibles en el mediano plazo. Desde el segundo año, la empresa logra superar la pérdida inicial y alcanza niveles crecientes de rentabilidad, condición que favorece el autofinanciamiento de nuevas acciones de marketing, mejoras en infraestructura y desarrollo tecnológico.</w:t>
      </w:r>
    </w:p>
    <w:p w14:paraId="2E7A503F" w14:textId="64F0A25F" w:rsidR="000566B4" w:rsidRDefault="009F7837" w:rsidP="009F7837">
      <w:pPr>
        <w:spacing w:line="360" w:lineRule="auto"/>
        <w:jc w:val="both"/>
        <w:rPr>
          <w:bCs/>
        </w:rPr>
      </w:pPr>
      <w:r w:rsidRPr="009F7837">
        <w:rPr>
          <w:bCs/>
        </w:rPr>
        <w:t>En síntesis, el estado de resultados proyectado refleja un crecimiento sostenido en ventas y rentabilidad, una estructura de costos estable y una operación financieramente responsable. Este desempeño se traduce en una generación positiva de flujos de caja, los cuales se detallan a continuación en el flujo de caja proyectado, instrumento fundamental para evaluar la liquidez y capacidad de pago de Emporio San Ignacio durante el período de análisis.</w:t>
      </w:r>
    </w:p>
    <w:p w14:paraId="0C9EC873" w14:textId="77777777" w:rsidR="00F2706D" w:rsidRDefault="00F2706D" w:rsidP="00632BB9">
      <w:pPr>
        <w:pStyle w:val="Cita"/>
        <w:spacing w:line="360" w:lineRule="auto"/>
        <w:rPr>
          <w:i w:val="0"/>
          <w:iCs w:val="0"/>
        </w:rPr>
      </w:pPr>
      <w:bookmarkStart w:id="67" w:name="_Toc214835590"/>
    </w:p>
    <w:p w14:paraId="3EE63FC1" w14:textId="77777777" w:rsidR="00F2706D" w:rsidRDefault="00F2706D" w:rsidP="00632BB9">
      <w:pPr>
        <w:pStyle w:val="Cita"/>
        <w:spacing w:line="360" w:lineRule="auto"/>
        <w:rPr>
          <w:i w:val="0"/>
          <w:iCs w:val="0"/>
        </w:rPr>
      </w:pPr>
    </w:p>
    <w:p w14:paraId="0BDDF637" w14:textId="77777777" w:rsidR="00F2706D" w:rsidRDefault="00F2706D" w:rsidP="00632BB9">
      <w:pPr>
        <w:pStyle w:val="Cita"/>
        <w:spacing w:line="360" w:lineRule="auto"/>
        <w:rPr>
          <w:i w:val="0"/>
          <w:iCs w:val="0"/>
        </w:rPr>
      </w:pPr>
    </w:p>
    <w:p w14:paraId="1E2B8381" w14:textId="77777777" w:rsidR="00F2706D" w:rsidRDefault="00F2706D" w:rsidP="00576A50">
      <w:pPr>
        <w:pStyle w:val="Cita"/>
        <w:spacing w:line="360" w:lineRule="auto"/>
        <w:jc w:val="left"/>
        <w:rPr>
          <w:i w:val="0"/>
          <w:iCs w:val="0"/>
        </w:rPr>
      </w:pPr>
    </w:p>
    <w:p w14:paraId="0A1CA6FA" w14:textId="77777777" w:rsidR="00576A50" w:rsidRDefault="00576A50" w:rsidP="00576A50"/>
    <w:p w14:paraId="5F26D274" w14:textId="77777777" w:rsidR="00576A50" w:rsidRPr="00576A50" w:rsidRDefault="00576A50" w:rsidP="00576A50"/>
    <w:p w14:paraId="47CCF03D" w14:textId="77777777" w:rsidR="00F2706D" w:rsidRDefault="00F2706D" w:rsidP="00632BB9">
      <w:pPr>
        <w:pStyle w:val="Cita"/>
        <w:spacing w:line="360" w:lineRule="auto"/>
        <w:rPr>
          <w:i w:val="0"/>
          <w:iCs w:val="0"/>
        </w:rPr>
      </w:pPr>
    </w:p>
    <w:p w14:paraId="38CFCBDA" w14:textId="0660BA04" w:rsidR="000566B4" w:rsidRPr="00632BB9" w:rsidRDefault="008617ED" w:rsidP="00632BB9">
      <w:pPr>
        <w:pStyle w:val="Cita"/>
        <w:spacing w:line="360" w:lineRule="auto"/>
        <w:rPr>
          <w:i w:val="0"/>
          <w:iCs w:val="0"/>
        </w:rPr>
      </w:pPr>
      <w:r w:rsidRPr="00632BB9">
        <w:rPr>
          <w:i w:val="0"/>
          <w:iCs w:val="0"/>
        </w:rPr>
        <w:t>Tabla N°13: Flujo de caja proyectado</w:t>
      </w:r>
      <w:r w:rsidR="00006087" w:rsidRPr="00632BB9">
        <w:rPr>
          <w:i w:val="0"/>
          <w:iCs w:val="0"/>
        </w:rPr>
        <w:t xml:space="preserve"> (valores netos en CLP)</w:t>
      </w:r>
      <w:bookmarkEnd w:id="67"/>
    </w:p>
    <w:p w14:paraId="15D302BE" w14:textId="4B10596C" w:rsidR="00756B10" w:rsidRDefault="00006087" w:rsidP="008617ED">
      <w:pPr>
        <w:spacing w:line="360" w:lineRule="auto"/>
        <w:jc w:val="center"/>
        <w:rPr>
          <w:bCs/>
        </w:rPr>
      </w:pPr>
      <w:r w:rsidRPr="00006087">
        <w:rPr>
          <w:noProof/>
          <w:lang w:val="es-AR" w:eastAsia="es-AR"/>
        </w:rPr>
        <w:drawing>
          <wp:inline distT="0" distB="0" distL="0" distR="0" wp14:anchorId="433DA5EE" wp14:editId="5310982F">
            <wp:extent cx="5612130" cy="2060575"/>
            <wp:effectExtent l="0" t="0" r="7620" b="0"/>
            <wp:docPr id="17016254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060575"/>
                    </a:xfrm>
                    <a:prstGeom prst="rect">
                      <a:avLst/>
                    </a:prstGeom>
                    <a:noFill/>
                    <a:ln>
                      <a:noFill/>
                    </a:ln>
                  </pic:spPr>
                </pic:pic>
              </a:graphicData>
            </a:graphic>
          </wp:inline>
        </w:drawing>
      </w:r>
    </w:p>
    <w:p w14:paraId="2AB7C54E" w14:textId="77777777" w:rsidR="008617ED" w:rsidRDefault="008617ED" w:rsidP="00E3247E">
      <w:pPr>
        <w:spacing w:line="360" w:lineRule="auto"/>
        <w:jc w:val="center"/>
        <w:rPr>
          <w:bCs/>
        </w:rPr>
      </w:pPr>
      <w:r w:rsidRPr="002C4916">
        <w:rPr>
          <w:bCs/>
        </w:rPr>
        <w:t>Fuente: Elaboración propia a partir de proyecciones</w:t>
      </w:r>
      <w:r>
        <w:rPr>
          <w:bCs/>
        </w:rPr>
        <w:t xml:space="preserve"> del negocio</w:t>
      </w:r>
    </w:p>
    <w:p w14:paraId="3B549E85" w14:textId="36D85222" w:rsidR="003A68F3" w:rsidRPr="003A68F3" w:rsidRDefault="003A68F3" w:rsidP="003A68F3">
      <w:pPr>
        <w:spacing w:line="360" w:lineRule="auto"/>
        <w:jc w:val="both"/>
        <w:rPr>
          <w:bCs/>
        </w:rPr>
      </w:pPr>
      <w:r w:rsidRPr="003A68F3">
        <w:rPr>
          <w:bCs/>
        </w:rPr>
        <w:t>El flujo de caja proyectado refleja la evolución de la liquidez de Emporio San Ignacio durante los cinco años de evaluación del proyecto, permitiendo observar la capacidad del negocio para generar efectivo y sostener sus operaciones a lo largo del tiempo.</w:t>
      </w:r>
    </w:p>
    <w:p w14:paraId="4587B1C5" w14:textId="56C99A6D" w:rsidR="003A68F3" w:rsidRPr="003A68F3" w:rsidRDefault="003A68F3" w:rsidP="003A68F3">
      <w:pPr>
        <w:spacing w:line="360" w:lineRule="auto"/>
        <w:jc w:val="both"/>
        <w:rPr>
          <w:bCs/>
        </w:rPr>
      </w:pPr>
      <w:r w:rsidRPr="003A68F3">
        <w:rPr>
          <w:bCs/>
        </w:rPr>
        <w:t xml:space="preserve">Durante el año 0, se registra una salida de fondos por $26,56 </w:t>
      </w:r>
      <w:r w:rsidR="00006087">
        <w:rPr>
          <w:bCs/>
        </w:rPr>
        <w:t xml:space="preserve">CLP </w:t>
      </w:r>
      <w:r w:rsidRPr="003A68F3">
        <w:rPr>
          <w:bCs/>
        </w:rPr>
        <w:t>millones, correspondiente a la inversión inicial necesaria para la habilitación del punto de venta, adquisición de equipamiento, capital de trabajo y acciones de posicionamiento inicial. Esta inversión constituye la base del proyecto y explica el saldo negativo de partida.</w:t>
      </w:r>
    </w:p>
    <w:p w14:paraId="17E8E26C" w14:textId="692B07D8" w:rsidR="003A68F3" w:rsidRPr="003A68F3" w:rsidRDefault="003A68F3" w:rsidP="003A68F3">
      <w:pPr>
        <w:spacing w:line="360" w:lineRule="auto"/>
        <w:jc w:val="both"/>
        <w:rPr>
          <w:bCs/>
        </w:rPr>
      </w:pPr>
      <w:r w:rsidRPr="003A68F3">
        <w:rPr>
          <w:bCs/>
        </w:rPr>
        <w:t xml:space="preserve">En el primer año operativo, el flujo presenta un resultado levemente deficitario (–$426 </w:t>
      </w:r>
      <w:r w:rsidR="00006087">
        <w:rPr>
          <w:bCs/>
        </w:rPr>
        <w:t xml:space="preserve">CLP </w:t>
      </w:r>
      <w:r w:rsidRPr="003A68F3">
        <w:rPr>
          <w:bCs/>
        </w:rPr>
        <w:t xml:space="preserve">mil), lo que es coherente con la etapa de </w:t>
      </w:r>
      <w:r w:rsidR="00B55A4D">
        <w:rPr>
          <w:bCs/>
        </w:rPr>
        <w:t>inicio del proyecto</w:t>
      </w:r>
      <w:r w:rsidRPr="003A68F3">
        <w:rPr>
          <w:bCs/>
        </w:rPr>
        <w:t>, en la que los ingresos aún se encuentran en fase de consolidación y los gastos fijos mantienen un peso relevante sobre el total de egresos.</w:t>
      </w:r>
    </w:p>
    <w:p w14:paraId="11A37242" w14:textId="45AD96FA" w:rsidR="003A68F3" w:rsidRPr="003A68F3" w:rsidRDefault="003A68F3" w:rsidP="003A68F3">
      <w:pPr>
        <w:spacing w:line="360" w:lineRule="auto"/>
        <w:jc w:val="both"/>
        <w:rPr>
          <w:bCs/>
        </w:rPr>
      </w:pPr>
      <w:r w:rsidRPr="003A68F3">
        <w:rPr>
          <w:bCs/>
        </w:rPr>
        <w:t xml:space="preserve">A partir del segundo año, el negocio comienza a generar flujos positivos, alcanzando $12,7 </w:t>
      </w:r>
      <w:r w:rsidR="00006087">
        <w:rPr>
          <w:bCs/>
        </w:rPr>
        <w:t xml:space="preserve">CLP </w:t>
      </w:r>
      <w:r w:rsidRPr="003A68F3">
        <w:rPr>
          <w:bCs/>
        </w:rPr>
        <w:t xml:space="preserve">millones, y mantiene una tendencia ascendente en los períodos siguientes, con un </w:t>
      </w:r>
      <w:r w:rsidRPr="003A68F3">
        <w:rPr>
          <w:bCs/>
        </w:rPr>
        <w:lastRenderedPageBreak/>
        <w:t xml:space="preserve">crecimiento que llega a $25,1 </w:t>
      </w:r>
      <w:r w:rsidR="00006087">
        <w:rPr>
          <w:bCs/>
        </w:rPr>
        <w:t xml:space="preserve">CLP </w:t>
      </w:r>
      <w:r w:rsidRPr="003A68F3">
        <w:rPr>
          <w:bCs/>
        </w:rPr>
        <w:t>millones en el quinto año. Este incremento evidencia la maduración del modelo comercial, el aumento de la eficiencia operativa y la optimización progresiva de los recursos disponibles.</w:t>
      </w:r>
    </w:p>
    <w:p w14:paraId="486B8CDE" w14:textId="77777777" w:rsidR="00A85158" w:rsidRDefault="00A85158" w:rsidP="003A68F3">
      <w:pPr>
        <w:spacing w:line="360" w:lineRule="auto"/>
        <w:jc w:val="both"/>
        <w:rPr>
          <w:bCs/>
        </w:rPr>
      </w:pPr>
    </w:p>
    <w:p w14:paraId="630A04F8" w14:textId="2DDB12C3" w:rsidR="003A68F3" w:rsidRPr="003A68F3" w:rsidRDefault="003A68F3" w:rsidP="003A68F3">
      <w:pPr>
        <w:spacing w:line="360" w:lineRule="auto"/>
        <w:jc w:val="both"/>
        <w:rPr>
          <w:bCs/>
        </w:rPr>
      </w:pPr>
      <w:r w:rsidRPr="003A68F3">
        <w:rPr>
          <w:bCs/>
        </w:rPr>
        <w:t>El flujo acumulado muestra un comportamiento de mejora continua, reduciendo su saldo negativo inicial hasta alcanzar valores positivos en los años posteriores, lo que refleja la recuperación paulatina de la inversión y una sólida capacidad de generación de efectivo.</w:t>
      </w:r>
    </w:p>
    <w:p w14:paraId="36CC93C7" w14:textId="61080C2B" w:rsidR="0021266A" w:rsidRPr="003A68F3" w:rsidRDefault="003A68F3" w:rsidP="003A68F3">
      <w:pPr>
        <w:spacing w:line="360" w:lineRule="auto"/>
        <w:jc w:val="both"/>
        <w:rPr>
          <w:bCs/>
        </w:rPr>
      </w:pPr>
      <w:r w:rsidRPr="003A68F3">
        <w:rPr>
          <w:bCs/>
        </w:rPr>
        <w:t xml:space="preserve">En conjunto, los resultados del flujo de caja proyectado confirman la consistencia económica del modelo de negocio, destacando su capacidad para financiar la operación con recursos propios, sostener el crecimiento en el tiempo y avanzar hacia la estabilidad financiera sin requerir ajustes estructurales </w:t>
      </w:r>
      <w:r w:rsidR="00EB45E2">
        <w:rPr>
          <w:bCs/>
        </w:rPr>
        <w:t>durante</w:t>
      </w:r>
      <w:r w:rsidRPr="003A68F3">
        <w:rPr>
          <w:bCs/>
        </w:rPr>
        <w:t xml:space="preserve"> su funcionamiento</w:t>
      </w:r>
      <w:r w:rsidR="00EB45E2">
        <w:rPr>
          <w:bCs/>
        </w:rPr>
        <w:t xml:space="preserve"> proyectado a 5 años</w:t>
      </w:r>
      <w:r w:rsidRPr="003A68F3">
        <w:rPr>
          <w:bCs/>
        </w:rPr>
        <w:t>.</w:t>
      </w:r>
    </w:p>
    <w:p w14:paraId="749512CD" w14:textId="77777777" w:rsidR="00EB45E2" w:rsidRDefault="00EB45E2" w:rsidP="000E2052">
      <w:pPr>
        <w:spacing w:line="360" w:lineRule="auto"/>
        <w:jc w:val="both"/>
        <w:rPr>
          <w:b/>
        </w:rPr>
      </w:pPr>
    </w:p>
    <w:p w14:paraId="01CF7A95" w14:textId="691F65E6" w:rsidR="000566B4" w:rsidRDefault="007B4AA8" w:rsidP="00F2706D">
      <w:pPr>
        <w:pStyle w:val="Ttulo2"/>
        <w:spacing w:line="360" w:lineRule="auto"/>
        <w:rPr>
          <w:rFonts w:ascii="Times New Roman" w:hAnsi="Times New Roman" w:cs="Times New Roman"/>
          <w:b/>
          <w:bCs/>
          <w:color w:val="auto"/>
          <w:sz w:val="24"/>
          <w:szCs w:val="24"/>
          <w:lang w:val="es-CL"/>
        </w:rPr>
      </w:pPr>
      <w:bookmarkStart w:id="68" w:name="_Toc215092678"/>
      <w:r w:rsidRPr="007C3E92">
        <w:rPr>
          <w:rFonts w:ascii="Times New Roman" w:hAnsi="Times New Roman" w:cs="Times New Roman"/>
          <w:b/>
          <w:bCs/>
          <w:color w:val="auto"/>
          <w:sz w:val="24"/>
          <w:szCs w:val="24"/>
          <w:lang w:val="es-CL"/>
        </w:rPr>
        <w:t>5.5 Punto de equilibrio</w:t>
      </w:r>
      <w:bookmarkEnd w:id="68"/>
    </w:p>
    <w:p w14:paraId="6D6B2EFD" w14:textId="05804AB0" w:rsidR="00EA1F7D" w:rsidRPr="00EA1F7D" w:rsidRDefault="00EA1F7D" w:rsidP="00EA1F7D">
      <w:pPr>
        <w:spacing w:line="360" w:lineRule="auto"/>
        <w:jc w:val="both"/>
        <w:rPr>
          <w:bCs/>
        </w:rPr>
      </w:pPr>
      <w:r w:rsidRPr="00EA1F7D">
        <w:rPr>
          <w:bCs/>
        </w:rPr>
        <w:t>El punto de equilibrio constituye un indicador fundamental para determinar el nivel mínimo de ventas que Emporio San Ignacio debe alcanzar para cubrir la totalidad de sus costos y gastos operativos, sin incurrir en pérdidas ni generar utilidades. Su análisis permite comprender el grado de seguridad financiera del proyecto y la sensibilidad del negocio ante variaciones en las ventas o los costos.</w:t>
      </w:r>
    </w:p>
    <w:p w14:paraId="536DBB30" w14:textId="66332036" w:rsidR="00A90F08" w:rsidRPr="00C93EDA" w:rsidRDefault="00EA1F7D" w:rsidP="00EA1F7D">
      <w:pPr>
        <w:spacing w:line="360" w:lineRule="auto"/>
        <w:jc w:val="both"/>
        <w:rPr>
          <w:bCs/>
        </w:rPr>
      </w:pPr>
      <w:r w:rsidRPr="00EA1F7D">
        <w:rPr>
          <w:bCs/>
        </w:rPr>
        <w:t>El cálculo se realiz</w:t>
      </w:r>
      <w:r w:rsidR="00405072">
        <w:rPr>
          <w:bCs/>
        </w:rPr>
        <w:t>a</w:t>
      </w:r>
      <w:r w:rsidRPr="00EA1F7D">
        <w:rPr>
          <w:bCs/>
        </w:rPr>
        <w:t xml:space="preserve"> considerando la relación entre los costos fijos, los costos variables y el margen de contribución unitaria, según la fórmula tradicional</w:t>
      </w:r>
      <w:r w:rsidR="001B6B95">
        <w:rPr>
          <w:bCs/>
        </w:rPr>
        <w:t xml:space="preserve"> </w:t>
      </w:r>
      <w:r w:rsidR="001B6B95" w:rsidRPr="00302193">
        <w:rPr>
          <w:bCs/>
        </w:rPr>
        <w:t>(</w:t>
      </w:r>
      <w:proofErr w:type="spellStart"/>
      <w:r w:rsidR="001B6B95" w:rsidRPr="00302193">
        <w:rPr>
          <w:bCs/>
        </w:rPr>
        <w:t>Gitman</w:t>
      </w:r>
      <w:proofErr w:type="spellEnd"/>
      <w:r w:rsidR="001B6B95" w:rsidRPr="00302193">
        <w:rPr>
          <w:bCs/>
        </w:rPr>
        <w:t xml:space="preserve"> &amp; </w:t>
      </w:r>
      <w:proofErr w:type="spellStart"/>
      <w:r w:rsidR="001B6B95" w:rsidRPr="00302193">
        <w:rPr>
          <w:bCs/>
        </w:rPr>
        <w:t>Zutter</w:t>
      </w:r>
      <w:proofErr w:type="spellEnd"/>
      <w:r w:rsidR="001B6B95" w:rsidRPr="00302193">
        <w:rPr>
          <w:bCs/>
        </w:rPr>
        <w:t xml:space="preserve">, 2015; Van </w:t>
      </w:r>
      <w:proofErr w:type="spellStart"/>
      <w:r w:rsidR="001B6B95" w:rsidRPr="00302193">
        <w:rPr>
          <w:bCs/>
        </w:rPr>
        <w:t>Horne</w:t>
      </w:r>
      <w:proofErr w:type="spellEnd"/>
      <w:r w:rsidR="001B6B95" w:rsidRPr="00302193">
        <w:rPr>
          <w:bCs/>
        </w:rPr>
        <w:t xml:space="preserve"> &amp; </w:t>
      </w:r>
      <w:proofErr w:type="spellStart"/>
      <w:r w:rsidR="001B6B95" w:rsidRPr="00302193">
        <w:rPr>
          <w:bCs/>
        </w:rPr>
        <w:t>Wachowicz</w:t>
      </w:r>
      <w:proofErr w:type="spellEnd"/>
      <w:r w:rsidR="001B6B95" w:rsidRPr="00302193">
        <w:rPr>
          <w:bCs/>
        </w:rPr>
        <w:t>, 2012)</w:t>
      </w:r>
      <w:r w:rsidRPr="00EA1F7D">
        <w:rPr>
          <w:bCs/>
        </w:rPr>
        <w:t>:</w:t>
      </w:r>
    </w:p>
    <w:p w14:paraId="3F23E4C1" w14:textId="67288384" w:rsidR="00C93EDA" w:rsidRPr="00C93EDA" w:rsidRDefault="00C93EDA" w:rsidP="00C93EDA">
      <w:pPr>
        <w:spacing w:line="360" w:lineRule="auto"/>
        <w:jc w:val="both"/>
        <w:rPr>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2"/>
        <w:gridCol w:w="3685"/>
      </w:tblGrid>
      <w:tr w:rsidR="003A7C19" w14:paraId="3BF328D5" w14:textId="77777777" w:rsidTr="00B3097F">
        <w:trPr>
          <w:jc w:val="center"/>
        </w:trPr>
        <w:tc>
          <w:tcPr>
            <w:tcW w:w="3256" w:type="dxa"/>
            <w:vMerge w:val="restart"/>
            <w:vAlign w:val="center"/>
          </w:tcPr>
          <w:p w14:paraId="2396562B" w14:textId="75002650" w:rsidR="003A7C19" w:rsidRDefault="003A7C19" w:rsidP="00B3097F">
            <w:pPr>
              <w:spacing w:after="160"/>
              <w:rPr>
                <w:bCs/>
              </w:rPr>
            </w:pPr>
            <w:r>
              <w:rPr>
                <w:bCs/>
              </w:rPr>
              <w:t>Punto de equilibrio en ventas</w:t>
            </w:r>
          </w:p>
        </w:tc>
        <w:tc>
          <w:tcPr>
            <w:tcW w:w="572" w:type="dxa"/>
            <w:vMerge w:val="restart"/>
            <w:vAlign w:val="center"/>
          </w:tcPr>
          <w:p w14:paraId="597483C4" w14:textId="127CAA8B" w:rsidR="003A7C19" w:rsidRDefault="003A7C19" w:rsidP="00B3097F">
            <w:pPr>
              <w:spacing w:after="160"/>
              <w:rPr>
                <w:bCs/>
              </w:rPr>
            </w:pPr>
            <w:r>
              <w:rPr>
                <w:bCs/>
              </w:rPr>
              <w:t>=</w:t>
            </w:r>
          </w:p>
        </w:tc>
        <w:tc>
          <w:tcPr>
            <w:tcW w:w="3685" w:type="dxa"/>
            <w:tcBorders>
              <w:bottom w:val="single" w:sz="4" w:space="0" w:color="auto"/>
            </w:tcBorders>
            <w:vAlign w:val="center"/>
          </w:tcPr>
          <w:p w14:paraId="65EFCF5E" w14:textId="78829FCD" w:rsidR="003A7C19" w:rsidRDefault="0031759A" w:rsidP="00B3097F">
            <w:pPr>
              <w:spacing w:after="160"/>
              <w:jc w:val="center"/>
              <w:rPr>
                <w:bCs/>
              </w:rPr>
            </w:pPr>
            <w:r>
              <w:rPr>
                <w:bCs/>
              </w:rPr>
              <w:t>Costos Fijos Totales</w:t>
            </w:r>
          </w:p>
        </w:tc>
      </w:tr>
      <w:tr w:rsidR="003A7C19" w14:paraId="000C28E8" w14:textId="77777777" w:rsidTr="00B3097F">
        <w:trPr>
          <w:trHeight w:val="391"/>
          <w:jc w:val="center"/>
        </w:trPr>
        <w:tc>
          <w:tcPr>
            <w:tcW w:w="3256" w:type="dxa"/>
            <w:vMerge/>
            <w:vAlign w:val="center"/>
          </w:tcPr>
          <w:p w14:paraId="7A724B7E" w14:textId="77777777" w:rsidR="003A7C19" w:rsidRDefault="003A7C19" w:rsidP="00B3097F">
            <w:pPr>
              <w:spacing w:after="160"/>
              <w:rPr>
                <w:bCs/>
              </w:rPr>
            </w:pPr>
          </w:p>
        </w:tc>
        <w:tc>
          <w:tcPr>
            <w:tcW w:w="572" w:type="dxa"/>
            <w:vMerge/>
            <w:vAlign w:val="center"/>
          </w:tcPr>
          <w:p w14:paraId="0DC711FE" w14:textId="77777777" w:rsidR="003A7C19" w:rsidRDefault="003A7C19" w:rsidP="00B3097F">
            <w:pPr>
              <w:spacing w:after="160"/>
              <w:rPr>
                <w:bCs/>
              </w:rPr>
            </w:pPr>
          </w:p>
        </w:tc>
        <w:tc>
          <w:tcPr>
            <w:tcW w:w="3685" w:type="dxa"/>
            <w:tcBorders>
              <w:top w:val="single" w:sz="4" w:space="0" w:color="auto"/>
            </w:tcBorders>
            <w:vAlign w:val="center"/>
          </w:tcPr>
          <w:p w14:paraId="7F724C90" w14:textId="77777777" w:rsidR="00B3097F" w:rsidRPr="00B3097F" w:rsidRDefault="00B3097F" w:rsidP="00B3097F">
            <w:pPr>
              <w:spacing w:after="160"/>
              <w:rPr>
                <w:bCs/>
                <w:sz w:val="2"/>
                <w:szCs w:val="2"/>
              </w:rPr>
            </w:pPr>
          </w:p>
          <w:p w14:paraId="290A026F" w14:textId="08CEC543" w:rsidR="003A7C19" w:rsidRDefault="0031759A" w:rsidP="00B3097F">
            <w:pPr>
              <w:spacing w:after="160"/>
              <w:rPr>
                <w:bCs/>
              </w:rPr>
            </w:pPr>
            <w:r>
              <w:rPr>
                <w:bCs/>
              </w:rPr>
              <w:t xml:space="preserve">1 </w:t>
            </w:r>
            <w:r w:rsidR="007A5CFD">
              <w:rPr>
                <w:bCs/>
              </w:rPr>
              <w:t>–</w:t>
            </w:r>
            <w:r>
              <w:rPr>
                <w:bCs/>
              </w:rPr>
              <w:t xml:space="preserve"> </w:t>
            </w:r>
            <w:r w:rsidR="007A5CFD">
              <w:rPr>
                <w:bCs/>
              </w:rPr>
              <w:t>( (Costos variables) / Ventas )</w:t>
            </w:r>
          </w:p>
        </w:tc>
      </w:tr>
    </w:tbl>
    <w:p w14:paraId="5F0B8CD7" w14:textId="77777777" w:rsidR="00C93EDA" w:rsidRPr="00C93EDA" w:rsidRDefault="00C93EDA" w:rsidP="00C93EDA">
      <w:pPr>
        <w:spacing w:line="360" w:lineRule="auto"/>
        <w:jc w:val="both"/>
        <w:rPr>
          <w:bCs/>
        </w:rPr>
      </w:pPr>
    </w:p>
    <w:p w14:paraId="0FF3B3DE" w14:textId="61E84911" w:rsidR="00C93EDA" w:rsidRDefault="001B6B95" w:rsidP="00C93EDA">
      <w:pPr>
        <w:spacing w:line="360" w:lineRule="auto"/>
        <w:jc w:val="both"/>
        <w:rPr>
          <w:bCs/>
        </w:rPr>
      </w:pPr>
      <w:r w:rsidRPr="001B6B95">
        <w:rPr>
          <w:bCs/>
        </w:rPr>
        <w:lastRenderedPageBreak/>
        <w:t>En el caso de Emporio San Ignacio, los costos fijos para el primer año ascienden a $44.293.776, mientras que los costos variables representan aproximadamente el 74 % de las ventas proyectadas. Sustituyendo estos valores en la fórmula, se obtiene</w:t>
      </w:r>
      <w:r w:rsidR="00006087">
        <w:rPr>
          <w:bCs/>
        </w:rPr>
        <w:t xml:space="preserve"> (valores en CLP)</w:t>
      </w:r>
      <w:r w:rsidRPr="001B6B95">
        <w:rPr>
          <w:bCs/>
        </w:rPr>
        <w:t>:</w:t>
      </w:r>
    </w:p>
    <w:p w14:paraId="6E35F95D" w14:textId="77777777" w:rsidR="00F2706D" w:rsidRDefault="00F2706D" w:rsidP="00C93EDA">
      <w:pPr>
        <w:spacing w:line="360" w:lineRule="auto"/>
        <w:jc w:val="both"/>
        <w:rPr>
          <w:bCs/>
        </w:rPr>
      </w:pPr>
    </w:p>
    <w:p w14:paraId="14B2A357" w14:textId="77777777" w:rsidR="0056238B" w:rsidRDefault="0056238B" w:rsidP="00C93EDA">
      <w:pPr>
        <w:spacing w:line="360" w:lineRule="auto"/>
        <w:jc w:val="both"/>
        <w:rPr>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25"/>
        <w:gridCol w:w="2410"/>
      </w:tblGrid>
      <w:tr w:rsidR="0056238B" w14:paraId="08A67885" w14:textId="77777777" w:rsidTr="0056238B">
        <w:trPr>
          <w:jc w:val="center"/>
        </w:trPr>
        <w:tc>
          <w:tcPr>
            <w:tcW w:w="1985" w:type="dxa"/>
            <w:vMerge w:val="restart"/>
            <w:vAlign w:val="center"/>
          </w:tcPr>
          <w:p w14:paraId="2E3084C1" w14:textId="2F85CB70" w:rsidR="001B6B95" w:rsidRDefault="00006087" w:rsidP="00BA0989">
            <w:pPr>
              <w:spacing w:after="160"/>
              <w:jc w:val="right"/>
              <w:rPr>
                <w:bCs/>
              </w:rPr>
            </w:pPr>
            <w:r>
              <w:rPr>
                <w:bCs/>
              </w:rPr>
              <w:t>$</w:t>
            </w:r>
            <w:r w:rsidR="00BA0989">
              <w:rPr>
                <w:bCs/>
              </w:rPr>
              <w:t>1</w:t>
            </w:r>
            <w:r w:rsidR="008F53B5">
              <w:rPr>
                <w:bCs/>
              </w:rPr>
              <w:t>69.632.068</w:t>
            </w:r>
          </w:p>
        </w:tc>
        <w:tc>
          <w:tcPr>
            <w:tcW w:w="425" w:type="dxa"/>
            <w:vMerge w:val="restart"/>
            <w:vAlign w:val="center"/>
          </w:tcPr>
          <w:p w14:paraId="1661A08E" w14:textId="77777777" w:rsidR="001B6B95" w:rsidRDefault="001B6B95" w:rsidP="00F5357E">
            <w:pPr>
              <w:spacing w:after="160"/>
              <w:rPr>
                <w:bCs/>
              </w:rPr>
            </w:pPr>
            <w:r>
              <w:rPr>
                <w:bCs/>
              </w:rPr>
              <w:t>=</w:t>
            </w:r>
          </w:p>
        </w:tc>
        <w:tc>
          <w:tcPr>
            <w:tcW w:w="2410" w:type="dxa"/>
            <w:tcBorders>
              <w:bottom w:val="single" w:sz="4" w:space="0" w:color="auto"/>
            </w:tcBorders>
            <w:vAlign w:val="center"/>
          </w:tcPr>
          <w:p w14:paraId="3A592328" w14:textId="3ADA60A1" w:rsidR="001B6B95" w:rsidRDefault="00006087" w:rsidP="00F5357E">
            <w:pPr>
              <w:spacing w:after="160"/>
              <w:jc w:val="center"/>
              <w:rPr>
                <w:bCs/>
              </w:rPr>
            </w:pPr>
            <w:r>
              <w:rPr>
                <w:bCs/>
              </w:rPr>
              <w:t>$</w:t>
            </w:r>
            <w:r w:rsidR="00BA0989">
              <w:rPr>
                <w:bCs/>
              </w:rPr>
              <w:t>44.293.776</w:t>
            </w:r>
          </w:p>
        </w:tc>
      </w:tr>
      <w:tr w:rsidR="0056238B" w14:paraId="0094BD7E" w14:textId="77777777" w:rsidTr="0056238B">
        <w:trPr>
          <w:trHeight w:val="391"/>
          <w:jc w:val="center"/>
        </w:trPr>
        <w:tc>
          <w:tcPr>
            <w:tcW w:w="1985" w:type="dxa"/>
            <w:vMerge/>
            <w:vAlign w:val="center"/>
          </w:tcPr>
          <w:p w14:paraId="756A48A0" w14:textId="77777777" w:rsidR="001B6B95" w:rsidRDefault="001B6B95" w:rsidP="00F5357E">
            <w:pPr>
              <w:spacing w:after="160"/>
              <w:rPr>
                <w:bCs/>
              </w:rPr>
            </w:pPr>
          </w:p>
        </w:tc>
        <w:tc>
          <w:tcPr>
            <w:tcW w:w="425" w:type="dxa"/>
            <w:vMerge/>
            <w:vAlign w:val="center"/>
          </w:tcPr>
          <w:p w14:paraId="097118D1" w14:textId="77777777" w:rsidR="001B6B95" w:rsidRDefault="001B6B95" w:rsidP="00F5357E">
            <w:pPr>
              <w:spacing w:after="160"/>
              <w:rPr>
                <w:bCs/>
              </w:rPr>
            </w:pPr>
          </w:p>
        </w:tc>
        <w:tc>
          <w:tcPr>
            <w:tcW w:w="2410" w:type="dxa"/>
            <w:tcBorders>
              <w:top w:val="single" w:sz="4" w:space="0" w:color="auto"/>
            </w:tcBorders>
            <w:vAlign w:val="center"/>
          </w:tcPr>
          <w:p w14:paraId="52D1B29C" w14:textId="77777777" w:rsidR="001B6B95" w:rsidRPr="00B3097F" w:rsidRDefault="001B6B95" w:rsidP="00F5357E">
            <w:pPr>
              <w:spacing w:after="160"/>
              <w:rPr>
                <w:bCs/>
                <w:sz w:val="2"/>
                <w:szCs w:val="2"/>
              </w:rPr>
            </w:pPr>
          </w:p>
          <w:p w14:paraId="51BDFCB6" w14:textId="682B34AA" w:rsidR="001B6B95" w:rsidRDefault="001B6B95" w:rsidP="00BA0989">
            <w:pPr>
              <w:spacing w:after="160"/>
              <w:jc w:val="center"/>
              <w:rPr>
                <w:bCs/>
              </w:rPr>
            </w:pPr>
            <w:r>
              <w:rPr>
                <w:bCs/>
              </w:rPr>
              <w:t xml:space="preserve">1 – </w:t>
            </w:r>
            <w:r w:rsidR="00BA0989">
              <w:rPr>
                <w:bCs/>
              </w:rPr>
              <w:t>0,7</w:t>
            </w:r>
            <w:r w:rsidR="008F53B5">
              <w:rPr>
                <w:bCs/>
              </w:rPr>
              <w:t>3</w:t>
            </w:r>
            <w:r w:rsidR="00731243">
              <w:rPr>
                <w:bCs/>
              </w:rPr>
              <w:t>888324</w:t>
            </w:r>
          </w:p>
        </w:tc>
      </w:tr>
    </w:tbl>
    <w:p w14:paraId="5F5415C2" w14:textId="77777777" w:rsidR="001B6B95" w:rsidRPr="00C93EDA" w:rsidRDefault="001B6B95" w:rsidP="00C93EDA">
      <w:pPr>
        <w:spacing w:line="360" w:lineRule="auto"/>
        <w:jc w:val="both"/>
        <w:rPr>
          <w:bCs/>
        </w:rPr>
      </w:pPr>
    </w:p>
    <w:p w14:paraId="0767CA57" w14:textId="1987DCDD" w:rsidR="00706FAE" w:rsidRPr="00706FAE" w:rsidRDefault="00706FAE" w:rsidP="00706FAE">
      <w:pPr>
        <w:spacing w:line="360" w:lineRule="auto"/>
        <w:jc w:val="both"/>
        <w:rPr>
          <w:bCs/>
        </w:rPr>
      </w:pPr>
      <w:r w:rsidRPr="00706FAE">
        <w:rPr>
          <w:bCs/>
        </w:rPr>
        <w:t>Esto significa que el negocio necesita ventas anuales por $169.6</w:t>
      </w:r>
      <w:r w:rsidR="00AF49C0">
        <w:rPr>
          <w:bCs/>
        </w:rPr>
        <w:t>32</w:t>
      </w:r>
      <w:r w:rsidRPr="00706FAE">
        <w:rPr>
          <w:bCs/>
        </w:rPr>
        <w:t>.</w:t>
      </w:r>
      <w:r w:rsidR="00AF49C0">
        <w:rPr>
          <w:bCs/>
        </w:rPr>
        <w:t>068</w:t>
      </w:r>
      <w:r w:rsidRPr="00706FAE">
        <w:rPr>
          <w:bCs/>
        </w:rPr>
        <w:t xml:space="preserve"> </w:t>
      </w:r>
      <w:r w:rsidR="00006087">
        <w:rPr>
          <w:bCs/>
        </w:rPr>
        <w:t xml:space="preserve">CLP </w:t>
      </w:r>
      <w:r w:rsidRPr="00706FAE">
        <w:rPr>
          <w:bCs/>
        </w:rPr>
        <w:t xml:space="preserve">para cubrir la totalidad de sus costos y gastos operativos. Dado que las ventas proyectadas para el primer año alcanzan los $168 </w:t>
      </w:r>
      <w:r w:rsidR="00006087">
        <w:rPr>
          <w:bCs/>
        </w:rPr>
        <w:t xml:space="preserve">CLP </w:t>
      </w:r>
      <w:r w:rsidRPr="00706FAE">
        <w:rPr>
          <w:bCs/>
        </w:rPr>
        <w:t>millones, el proyecto se ubica muy próximo al punto de equilibrio, con una diferencia de apenas $1,6</w:t>
      </w:r>
      <w:r w:rsidR="00E45E50">
        <w:rPr>
          <w:bCs/>
        </w:rPr>
        <w:t>3</w:t>
      </w:r>
      <w:r w:rsidRPr="00706FAE">
        <w:rPr>
          <w:bCs/>
        </w:rPr>
        <w:t xml:space="preserve"> </w:t>
      </w:r>
      <w:r w:rsidR="00006087">
        <w:rPr>
          <w:bCs/>
        </w:rPr>
        <w:t xml:space="preserve">CLP </w:t>
      </w:r>
      <w:r w:rsidRPr="00706FAE">
        <w:rPr>
          <w:bCs/>
        </w:rPr>
        <w:t>millones.</w:t>
      </w:r>
    </w:p>
    <w:p w14:paraId="7EC748B6" w14:textId="7006A4D4" w:rsidR="002C711D" w:rsidRDefault="002C711D" w:rsidP="00706FAE">
      <w:pPr>
        <w:spacing w:line="360" w:lineRule="auto"/>
        <w:jc w:val="both"/>
        <w:rPr>
          <w:bCs/>
        </w:rPr>
      </w:pPr>
      <w:r>
        <w:rPr>
          <w:bCs/>
        </w:rPr>
        <w:t xml:space="preserve">Relacionándolo con los indicadores de </w:t>
      </w:r>
      <w:r w:rsidR="0054272E">
        <w:rPr>
          <w:bCs/>
        </w:rPr>
        <w:t>ticket y frecuencia de compra obtenidos en el estudio de mercado se puede plantear lo siguiente:</w:t>
      </w:r>
    </w:p>
    <w:p w14:paraId="71BE448D" w14:textId="69BFF360" w:rsidR="0054272E" w:rsidRDefault="009B1AE2" w:rsidP="00713D5B">
      <w:pPr>
        <w:pStyle w:val="Prrafodelista"/>
        <w:numPr>
          <w:ilvl w:val="0"/>
          <w:numId w:val="45"/>
        </w:numPr>
        <w:spacing w:line="360" w:lineRule="auto"/>
        <w:jc w:val="both"/>
        <w:rPr>
          <w:bCs/>
        </w:rPr>
      </w:pPr>
      <w:r>
        <w:rPr>
          <w:bCs/>
        </w:rPr>
        <w:t>Dado que el ticket de compra asciende a $</w:t>
      </w:r>
      <w:r w:rsidR="00784E9F">
        <w:rPr>
          <w:bCs/>
        </w:rPr>
        <w:t>26.849</w:t>
      </w:r>
      <w:r w:rsidR="00006087">
        <w:rPr>
          <w:bCs/>
        </w:rPr>
        <w:t xml:space="preserve"> CLP</w:t>
      </w:r>
      <w:r w:rsidR="00784E9F">
        <w:rPr>
          <w:bCs/>
        </w:rPr>
        <w:t xml:space="preserve">. Se necesitan 6.318 transacciones al año (526 por mes) </w:t>
      </w:r>
      <w:r w:rsidR="005A72DC">
        <w:rPr>
          <w:bCs/>
        </w:rPr>
        <w:t>para alcanzar el punto de equilibrio operativo.</w:t>
      </w:r>
    </w:p>
    <w:p w14:paraId="661887B3" w14:textId="445A1BC7" w:rsidR="005A72DC" w:rsidRPr="009B1AE2" w:rsidRDefault="00FC03DD" w:rsidP="00713D5B">
      <w:pPr>
        <w:pStyle w:val="Prrafodelista"/>
        <w:numPr>
          <w:ilvl w:val="0"/>
          <w:numId w:val="45"/>
        </w:numPr>
        <w:spacing w:line="360" w:lineRule="auto"/>
        <w:jc w:val="both"/>
        <w:rPr>
          <w:bCs/>
        </w:rPr>
      </w:pPr>
      <w:r>
        <w:rPr>
          <w:bCs/>
        </w:rPr>
        <w:t xml:space="preserve">Dado que la frecuencia de compra </w:t>
      </w:r>
      <w:r w:rsidR="006A3484">
        <w:rPr>
          <w:bCs/>
        </w:rPr>
        <w:t>es de 27,8</w:t>
      </w:r>
      <w:r w:rsidR="004272FE">
        <w:rPr>
          <w:bCs/>
        </w:rPr>
        <w:t>. Se req</w:t>
      </w:r>
      <w:r w:rsidR="00293F57">
        <w:rPr>
          <w:bCs/>
        </w:rPr>
        <w:t xml:space="preserve">uiere de </w:t>
      </w:r>
      <w:r w:rsidR="00E94257">
        <w:rPr>
          <w:bCs/>
        </w:rPr>
        <w:t>227 cliente</w:t>
      </w:r>
      <w:r w:rsidR="00B97760">
        <w:rPr>
          <w:bCs/>
        </w:rPr>
        <w:t>s promedio para alcanzar este punto.</w:t>
      </w:r>
    </w:p>
    <w:p w14:paraId="6F55E7A3" w14:textId="68C5D5A0" w:rsidR="00706FAE" w:rsidRPr="00706FAE" w:rsidRDefault="00706FAE" w:rsidP="00706FAE">
      <w:pPr>
        <w:spacing w:line="360" w:lineRule="auto"/>
        <w:jc w:val="both"/>
        <w:rPr>
          <w:bCs/>
        </w:rPr>
      </w:pPr>
      <w:r w:rsidRPr="00706FAE">
        <w:rPr>
          <w:bCs/>
        </w:rPr>
        <w:t xml:space="preserve">A partir del segundo año, con ventas proyectadas por $241,5 </w:t>
      </w:r>
      <w:r w:rsidR="00BC62A2">
        <w:rPr>
          <w:bCs/>
        </w:rPr>
        <w:t xml:space="preserve">CLP </w:t>
      </w:r>
      <w:r w:rsidRPr="00706FAE">
        <w:rPr>
          <w:bCs/>
        </w:rPr>
        <w:t xml:space="preserve">millones, el negocio supera ampliamente este umbral, alcanzando un margen de seguridad del orden del </w:t>
      </w:r>
      <w:r w:rsidR="003C28DA">
        <w:rPr>
          <w:bCs/>
        </w:rPr>
        <w:t>30</w:t>
      </w:r>
      <w:r w:rsidRPr="00706FAE">
        <w:rPr>
          <w:bCs/>
        </w:rPr>
        <w:t>%, lo que confirma su viabilidad económica y la capacidad de generar excedentes en el mediano plazo.</w:t>
      </w:r>
    </w:p>
    <w:p w14:paraId="5DBDC848" w14:textId="5732330E" w:rsidR="007B4AA8" w:rsidRDefault="00706FAE" w:rsidP="00706FAE">
      <w:pPr>
        <w:spacing w:line="360" w:lineRule="auto"/>
        <w:jc w:val="both"/>
        <w:rPr>
          <w:bCs/>
        </w:rPr>
      </w:pPr>
      <w:r w:rsidRPr="00706FAE">
        <w:rPr>
          <w:bCs/>
        </w:rPr>
        <w:t>En síntesis, Emporio San Ignacio alcanza su punto de equilibrio operativo al cierre del primer año, consolidando su rentabilidad a partir del segundo. Este resultado es consistente con el comportamiento observado en el estado de resultados y el flujo de caja proyectado.</w:t>
      </w:r>
    </w:p>
    <w:p w14:paraId="5715FC50" w14:textId="77777777" w:rsidR="00A85158" w:rsidRDefault="00A85158" w:rsidP="00706FAE">
      <w:pPr>
        <w:spacing w:line="360" w:lineRule="auto"/>
        <w:jc w:val="both"/>
        <w:rPr>
          <w:bCs/>
        </w:rPr>
      </w:pPr>
    </w:p>
    <w:p w14:paraId="30896291" w14:textId="038DDF6F" w:rsidR="00843054" w:rsidRDefault="00843054" w:rsidP="00F2706D">
      <w:pPr>
        <w:pStyle w:val="Ttulo2"/>
        <w:spacing w:line="360" w:lineRule="auto"/>
        <w:rPr>
          <w:rFonts w:ascii="Times New Roman" w:hAnsi="Times New Roman" w:cs="Times New Roman"/>
          <w:b/>
          <w:bCs/>
          <w:color w:val="auto"/>
          <w:sz w:val="24"/>
          <w:szCs w:val="24"/>
          <w:lang w:val="es-CL"/>
        </w:rPr>
      </w:pPr>
      <w:bookmarkStart w:id="69" w:name="_Toc215092679"/>
      <w:r w:rsidRPr="007C3E92">
        <w:rPr>
          <w:rFonts w:ascii="Times New Roman" w:hAnsi="Times New Roman" w:cs="Times New Roman"/>
          <w:b/>
          <w:bCs/>
          <w:color w:val="auto"/>
          <w:sz w:val="24"/>
          <w:szCs w:val="24"/>
          <w:lang w:val="es-CL"/>
        </w:rPr>
        <w:lastRenderedPageBreak/>
        <w:t>5.6 Indicadores financieros</w:t>
      </w:r>
      <w:bookmarkEnd w:id="69"/>
    </w:p>
    <w:p w14:paraId="1AB6B57E" w14:textId="3B25F2A4" w:rsidR="00AE0800" w:rsidRPr="00AE0800" w:rsidRDefault="0027738E" w:rsidP="0027738E">
      <w:pPr>
        <w:spacing w:line="360" w:lineRule="auto"/>
        <w:jc w:val="both"/>
        <w:rPr>
          <w:bCs/>
        </w:rPr>
      </w:pPr>
      <w:r w:rsidRPr="0027738E">
        <w:rPr>
          <w:bCs/>
        </w:rPr>
        <w:t xml:space="preserve">El objetivo de este punto es evaluar la rentabilidad económica y la viabilidad financiera de Emporio San Ignacio, mediante el cálculo de los </w:t>
      </w:r>
      <w:r>
        <w:rPr>
          <w:bCs/>
        </w:rPr>
        <w:t>s</w:t>
      </w:r>
      <w:r w:rsidR="00DF7FE5">
        <w:rPr>
          <w:bCs/>
        </w:rPr>
        <w:t>iguientes</w:t>
      </w:r>
      <w:r w:rsidRPr="0027738E">
        <w:rPr>
          <w:bCs/>
        </w:rPr>
        <w:t xml:space="preserve"> indicadores financieros: Valor Actual Neto (VAN), Tasa Interna de Retorno (TIR), Periodo de Recuperación (</w:t>
      </w:r>
      <w:proofErr w:type="spellStart"/>
      <w:r w:rsidRPr="0027738E">
        <w:rPr>
          <w:bCs/>
        </w:rPr>
        <w:t>Payback</w:t>
      </w:r>
      <w:proofErr w:type="spellEnd"/>
      <w:r w:rsidRPr="0027738E">
        <w:rPr>
          <w:bCs/>
        </w:rPr>
        <w:t>) e Índice de Rentabilidad (IR).</w:t>
      </w:r>
      <w:r w:rsidR="00E47A55">
        <w:rPr>
          <w:bCs/>
        </w:rPr>
        <w:t xml:space="preserve"> </w:t>
      </w:r>
      <w:r w:rsidRPr="0027738E">
        <w:rPr>
          <w:bCs/>
        </w:rPr>
        <w:t>Estos indicadores permiten determinar la capacidad del proyecto para generar valor sobre la inversión inicial y sostenerse financieramente en el tiempo (</w:t>
      </w:r>
      <w:proofErr w:type="spellStart"/>
      <w:r w:rsidRPr="0027738E">
        <w:rPr>
          <w:bCs/>
        </w:rPr>
        <w:t>Gitman</w:t>
      </w:r>
      <w:proofErr w:type="spellEnd"/>
      <w:r w:rsidRPr="0027738E">
        <w:rPr>
          <w:bCs/>
        </w:rPr>
        <w:t xml:space="preserve"> &amp; </w:t>
      </w:r>
      <w:proofErr w:type="spellStart"/>
      <w:r w:rsidRPr="0027738E">
        <w:rPr>
          <w:bCs/>
        </w:rPr>
        <w:t>Zutter</w:t>
      </w:r>
      <w:proofErr w:type="spellEnd"/>
      <w:r w:rsidRPr="0027738E">
        <w:rPr>
          <w:bCs/>
        </w:rPr>
        <w:t>, 201</w:t>
      </w:r>
      <w:r w:rsidR="00E47A55">
        <w:rPr>
          <w:bCs/>
        </w:rPr>
        <w:t>5</w:t>
      </w:r>
      <w:r w:rsidRPr="0027738E">
        <w:rPr>
          <w:bCs/>
        </w:rPr>
        <w:t>).</w:t>
      </w:r>
    </w:p>
    <w:p w14:paraId="50C4A861" w14:textId="79206120" w:rsidR="009A7AFB" w:rsidRPr="009A7AFB" w:rsidRDefault="009A7AFB" w:rsidP="009A7AFB">
      <w:pPr>
        <w:spacing w:line="360" w:lineRule="auto"/>
        <w:jc w:val="both"/>
        <w:rPr>
          <w:bCs/>
        </w:rPr>
      </w:pPr>
      <w:r w:rsidRPr="009A7AFB">
        <w:rPr>
          <w:bCs/>
        </w:rPr>
        <w:t>Los cálculos se realiza</w:t>
      </w:r>
      <w:r w:rsidR="00B52E10">
        <w:rPr>
          <w:bCs/>
        </w:rPr>
        <w:t>n</w:t>
      </w:r>
      <w:r w:rsidRPr="009A7AFB">
        <w:rPr>
          <w:bCs/>
        </w:rPr>
        <w:t xml:space="preserve"> sobre los flujos netos de caja a cinco años, considerando:</w:t>
      </w:r>
    </w:p>
    <w:p w14:paraId="15D87C42" w14:textId="5C71BCD4" w:rsidR="009A7AFB" w:rsidRDefault="009A7AFB" w:rsidP="00713D5B">
      <w:pPr>
        <w:pStyle w:val="Prrafodelista"/>
        <w:numPr>
          <w:ilvl w:val="0"/>
          <w:numId w:val="46"/>
        </w:numPr>
        <w:spacing w:line="360" w:lineRule="auto"/>
        <w:jc w:val="both"/>
        <w:rPr>
          <w:bCs/>
        </w:rPr>
      </w:pPr>
      <w:r w:rsidRPr="009A7AFB">
        <w:rPr>
          <w:bCs/>
        </w:rPr>
        <w:t>Ingresos anuales proyectados (ver punto 5.3)</w:t>
      </w:r>
    </w:p>
    <w:p w14:paraId="641E6EAD" w14:textId="77777777" w:rsidR="008F091D" w:rsidRDefault="009A7AFB" w:rsidP="00713D5B">
      <w:pPr>
        <w:pStyle w:val="Prrafodelista"/>
        <w:numPr>
          <w:ilvl w:val="0"/>
          <w:numId w:val="46"/>
        </w:numPr>
        <w:spacing w:line="360" w:lineRule="auto"/>
        <w:jc w:val="both"/>
        <w:rPr>
          <w:bCs/>
        </w:rPr>
      </w:pPr>
      <w:r w:rsidRPr="009A7AFB">
        <w:rPr>
          <w:bCs/>
        </w:rPr>
        <w:t>Costos y gastos operativos (ver punto 5.2)</w:t>
      </w:r>
    </w:p>
    <w:p w14:paraId="0E1EA2C9" w14:textId="2DD87572" w:rsidR="00AE0800" w:rsidRDefault="009A7AFB" w:rsidP="00713D5B">
      <w:pPr>
        <w:pStyle w:val="Prrafodelista"/>
        <w:numPr>
          <w:ilvl w:val="0"/>
          <w:numId w:val="46"/>
        </w:numPr>
        <w:spacing w:line="360" w:lineRule="auto"/>
        <w:jc w:val="both"/>
        <w:rPr>
          <w:bCs/>
        </w:rPr>
      </w:pPr>
      <w:r w:rsidRPr="008F091D">
        <w:rPr>
          <w:bCs/>
        </w:rPr>
        <w:t>Inversión inicial neta de $26.561.012 CLP, correspondiente exclusivamente a las partidas fijas necesarias para el inicio de operaciones (equipamiento, mobiliario, plataforma e-commerce, stock inicial, marketing y gastos legales).</w:t>
      </w:r>
    </w:p>
    <w:p w14:paraId="6452FD34" w14:textId="726A65D1" w:rsidR="008F091D" w:rsidRPr="00E57A0B" w:rsidRDefault="008F091D" w:rsidP="00E57A0B">
      <w:pPr>
        <w:spacing w:line="360" w:lineRule="auto"/>
        <w:jc w:val="both"/>
        <w:rPr>
          <w:bCs/>
        </w:rPr>
      </w:pPr>
      <w:r w:rsidRPr="008F091D">
        <w:rPr>
          <w:bCs/>
        </w:rPr>
        <w:t>El capital de trabajo</w:t>
      </w:r>
      <w:r>
        <w:rPr>
          <w:bCs/>
        </w:rPr>
        <w:t>,</w:t>
      </w:r>
      <w:r w:rsidRPr="008F091D">
        <w:rPr>
          <w:bCs/>
        </w:rPr>
        <w:t xml:space="preserve"> que se incluye en la inversión total de $38,4 </w:t>
      </w:r>
      <w:r w:rsidR="00122FC9">
        <w:rPr>
          <w:bCs/>
        </w:rPr>
        <w:t xml:space="preserve">CLP </w:t>
      </w:r>
      <w:r w:rsidRPr="008F091D">
        <w:rPr>
          <w:bCs/>
        </w:rPr>
        <w:t>millones</w:t>
      </w:r>
      <w:r>
        <w:rPr>
          <w:bCs/>
        </w:rPr>
        <w:t>,</w:t>
      </w:r>
      <w:r w:rsidRPr="008F091D">
        <w:rPr>
          <w:bCs/>
        </w:rPr>
        <w:t xml:space="preserve"> no se contabiliza como desembolso inicial en este cálculo, ya que forma parte del flujo operativo de los primeros meses y se recupera progresivamente con las ventas. Este criterio evita duplicaciones y refleja con mayor precisión la rentabilidad del activo invertido (</w:t>
      </w:r>
      <w:proofErr w:type="spellStart"/>
      <w:r w:rsidRPr="008F091D">
        <w:rPr>
          <w:bCs/>
        </w:rPr>
        <w:t>Gitman</w:t>
      </w:r>
      <w:proofErr w:type="spellEnd"/>
      <w:r w:rsidRPr="008F091D">
        <w:rPr>
          <w:bCs/>
        </w:rPr>
        <w:t xml:space="preserve"> &amp; </w:t>
      </w:r>
      <w:proofErr w:type="spellStart"/>
      <w:r w:rsidRPr="00E57A0B">
        <w:rPr>
          <w:bCs/>
        </w:rPr>
        <w:t>Zutter</w:t>
      </w:r>
      <w:proofErr w:type="spellEnd"/>
      <w:r w:rsidRPr="00E57A0B">
        <w:rPr>
          <w:bCs/>
        </w:rPr>
        <w:t xml:space="preserve">, 2015; Ross, </w:t>
      </w:r>
      <w:proofErr w:type="spellStart"/>
      <w:r w:rsidRPr="00E57A0B">
        <w:rPr>
          <w:bCs/>
        </w:rPr>
        <w:t>Westerfield</w:t>
      </w:r>
      <w:proofErr w:type="spellEnd"/>
      <w:r w:rsidRPr="00E57A0B">
        <w:rPr>
          <w:bCs/>
        </w:rPr>
        <w:t xml:space="preserve"> &amp; </w:t>
      </w:r>
      <w:proofErr w:type="spellStart"/>
      <w:r w:rsidRPr="00E57A0B">
        <w:rPr>
          <w:bCs/>
        </w:rPr>
        <w:t>Jordan</w:t>
      </w:r>
      <w:proofErr w:type="spellEnd"/>
      <w:r w:rsidRPr="00E57A0B">
        <w:rPr>
          <w:bCs/>
        </w:rPr>
        <w:t>, 2019).</w:t>
      </w:r>
    </w:p>
    <w:p w14:paraId="2BE4149E" w14:textId="4935D465" w:rsidR="00BC62A2" w:rsidRPr="00E57A0B" w:rsidRDefault="00E57A0B" w:rsidP="00E57A0B">
      <w:pPr>
        <w:spacing w:line="360" w:lineRule="auto"/>
        <w:jc w:val="both"/>
        <w:rPr>
          <w:bCs/>
        </w:rPr>
      </w:pPr>
      <w:r w:rsidRPr="00E57A0B">
        <w:rPr>
          <w:bCs/>
        </w:rPr>
        <w:t>Para el cálculo del VAN, se aplic</w:t>
      </w:r>
      <w:r w:rsidR="00B52E10">
        <w:rPr>
          <w:bCs/>
        </w:rPr>
        <w:t>a</w:t>
      </w:r>
      <w:r w:rsidRPr="00E57A0B">
        <w:rPr>
          <w:bCs/>
        </w:rPr>
        <w:t xml:space="preserve"> una tasa de descuento del 10% anual, la cual representa el costo de oportunidad del capital (WACC) ajustado al contexto de las pequeñas y medianas empresas chilenas</w:t>
      </w:r>
      <w:r w:rsidR="006063C4">
        <w:rPr>
          <w:bCs/>
        </w:rPr>
        <w:t>, cuya</w:t>
      </w:r>
      <w:r w:rsidRPr="00E57A0B">
        <w:rPr>
          <w:bCs/>
        </w:rPr>
        <w:t xml:space="preserve"> determinación se fundamenta en tres criterios</w:t>
      </w:r>
      <w:r w:rsidR="006063C4">
        <w:rPr>
          <w:bCs/>
        </w:rPr>
        <w:t xml:space="preserve"> </w:t>
      </w:r>
      <w:r w:rsidR="00CA6E71">
        <w:rPr>
          <w:bCs/>
        </w:rPr>
        <w:t>complement</w:t>
      </w:r>
      <w:r w:rsidR="006063C4">
        <w:rPr>
          <w:bCs/>
        </w:rPr>
        <w:t>arios</w:t>
      </w:r>
      <w:r w:rsidR="00CA6E71">
        <w:rPr>
          <w:bCs/>
        </w:rPr>
        <w:t xml:space="preserve"> entre sí</w:t>
      </w:r>
      <w:r w:rsidRPr="00E57A0B">
        <w:rPr>
          <w:bCs/>
        </w:rPr>
        <w:t>:</w:t>
      </w:r>
    </w:p>
    <w:p w14:paraId="760F3D30" w14:textId="77777777" w:rsidR="001F4AE1" w:rsidRDefault="001F4AE1" w:rsidP="002E06F8">
      <w:pPr>
        <w:spacing w:line="360" w:lineRule="auto"/>
        <w:jc w:val="both"/>
        <w:rPr>
          <w:bCs/>
        </w:rPr>
      </w:pPr>
    </w:p>
    <w:p w14:paraId="2640449F" w14:textId="6589E47B" w:rsidR="002E06F8" w:rsidRPr="008C5FC4" w:rsidRDefault="00CA6E71" w:rsidP="002E06F8">
      <w:pPr>
        <w:spacing w:line="360" w:lineRule="auto"/>
        <w:jc w:val="both"/>
        <w:rPr>
          <w:b/>
        </w:rPr>
      </w:pPr>
      <w:r w:rsidRPr="008C5FC4">
        <w:rPr>
          <w:b/>
        </w:rPr>
        <w:t xml:space="preserve">1.- </w:t>
      </w:r>
      <w:r w:rsidR="002E06F8" w:rsidRPr="008C5FC4">
        <w:rPr>
          <w:b/>
        </w:rPr>
        <w:t>Referencias de mercado:</w:t>
      </w:r>
    </w:p>
    <w:p w14:paraId="0A9557A4" w14:textId="77777777" w:rsidR="002E06F8" w:rsidRDefault="002E06F8" w:rsidP="002E06F8">
      <w:pPr>
        <w:spacing w:line="360" w:lineRule="auto"/>
        <w:jc w:val="both"/>
        <w:rPr>
          <w:bCs/>
        </w:rPr>
      </w:pPr>
      <w:r w:rsidRPr="002E06F8">
        <w:rPr>
          <w:bCs/>
        </w:rPr>
        <w:t xml:space="preserve">El Banco Central de Chile (2025) estima que la tasa real de rendimiento exigida para inversiones productivas oscila entre 8% y 11% en escenarios de inflación controlada, mientras que la firma EY Chile (2024) sitúa el costo de capital promedio para </w:t>
      </w:r>
      <w:proofErr w:type="spellStart"/>
      <w:r w:rsidRPr="002E06F8">
        <w:rPr>
          <w:bCs/>
        </w:rPr>
        <w:t>PYMEs</w:t>
      </w:r>
      <w:proofErr w:type="spellEnd"/>
      <w:r w:rsidRPr="002E06F8">
        <w:rPr>
          <w:bCs/>
        </w:rPr>
        <w:t xml:space="preserve"> de </w:t>
      </w:r>
      <w:r w:rsidRPr="002E06F8">
        <w:rPr>
          <w:bCs/>
        </w:rPr>
        <w:lastRenderedPageBreak/>
        <w:t>consumo masivo entre 9% y 12%, dependiendo del riesgo operativo y la estructura de financiamiento.</w:t>
      </w:r>
    </w:p>
    <w:p w14:paraId="00186CFA" w14:textId="77777777" w:rsidR="00576A50" w:rsidRPr="002E06F8" w:rsidRDefault="00576A50" w:rsidP="002E06F8">
      <w:pPr>
        <w:spacing w:line="360" w:lineRule="auto"/>
        <w:jc w:val="both"/>
        <w:rPr>
          <w:bCs/>
        </w:rPr>
      </w:pPr>
    </w:p>
    <w:p w14:paraId="7937197A" w14:textId="069C48A5" w:rsidR="002E06F8" w:rsidRPr="008C5FC4" w:rsidRDefault="008C5FC4" w:rsidP="002E06F8">
      <w:pPr>
        <w:spacing w:line="360" w:lineRule="auto"/>
        <w:jc w:val="both"/>
        <w:rPr>
          <w:b/>
        </w:rPr>
      </w:pPr>
      <w:r>
        <w:rPr>
          <w:b/>
        </w:rPr>
        <w:t xml:space="preserve">2.- </w:t>
      </w:r>
      <w:r w:rsidR="002E06F8" w:rsidRPr="008C5FC4">
        <w:rPr>
          <w:b/>
        </w:rPr>
        <w:t>Estructura de riesgo del proyecto:</w:t>
      </w:r>
    </w:p>
    <w:p w14:paraId="51D946DB" w14:textId="77777777" w:rsidR="002E06F8" w:rsidRDefault="002E06F8" w:rsidP="002E06F8">
      <w:pPr>
        <w:spacing w:line="360" w:lineRule="auto"/>
        <w:jc w:val="both"/>
        <w:rPr>
          <w:bCs/>
        </w:rPr>
      </w:pPr>
      <w:r w:rsidRPr="002E06F8">
        <w:rPr>
          <w:bCs/>
        </w:rPr>
        <w:t>El Emporio San Ignacio es un emprendimiento con capital propio, sin apalancamiento financiero, que opera en un sector con riesgo moderado. Su nivel de incertidumbre proviene principalmente de la variabilidad en la demanda y de la consolidación de su marca. Por tanto, una tasa del 10% real resulta prudente y representativa del rendimiento exigido por un inversionista racional en proyectos de esta naturaleza (Damodaran, 2023).</w:t>
      </w:r>
    </w:p>
    <w:p w14:paraId="1F36AF1C" w14:textId="77777777" w:rsidR="00576A50" w:rsidRPr="002E06F8" w:rsidRDefault="00576A50" w:rsidP="002E06F8">
      <w:pPr>
        <w:spacing w:line="360" w:lineRule="auto"/>
        <w:jc w:val="both"/>
        <w:rPr>
          <w:bCs/>
        </w:rPr>
      </w:pPr>
    </w:p>
    <w:p w14:paraId="2A5518F8" w14:textId="2BC4F0DE" w:rsidR="002E06F8" w:rsidRPr="008C5FC4" w:rsidRDefault="008C5FC4" w:rsidP="002E06F8">
      <w:pPr>
        <w:spacing w:line="360" w:lineRule="auto"/>
        <w:jc w:val="both"/>
        <w:rPr>
          <w:b/>
        </w:rPr>
      </w:pPr>
      <w:r>
        <w:rPr>
          <w:b/>
        </w:rPr>
        <w:t xml:space="preserve">3.- </w:t>
      </w:r>
      <w:r w:rsidR="002E06F8" w:rsidRPr="008C5FC4">
        <w:rPr>
          <w:b/>
        </w:rPr>
        <w:t>Coherencia con la inflación y el entorno macroeconómico:</w:t>
      </w:r>
    </w:p>
    <w:p w14:paraId="1DAB98B8" w14:textId="77777777" w:rsidR="002E06F8" w:rsidRPr="002E06F8" w:rsidRDefault="002E06F8" w:rsidP="002E06F8">
      <w:pPr>
        <w:spacing w:line="360" w:lineRule="auto"/>
        <w:jc w:val="both"/>
        <w:rPr>
          <w:bCs/>
        </w:rPr>
      </w:pPr>
      <w:r w:rsidRPr="002E06F8">
        <w:rPr>
          <w:bCs/>
        </w:rPr>
        <w:t>Considerando una inflación esperada en torno al 3% anual (Banco Central de Chile, 2025) y un rendimiento libre de riesgo (bonos soberanos en UF) cercano al 3,5%, la tasa de descuento del 10% nominal implica una prima de riesgo de aproximadamente 6,5 puntos porcentuales, que refleja adecuadamente el riesgo de emprendimiento, la iliquidez del activo y el horizonte temporal de recuperación.</w:t>
      </w:r>
    </w:p>
    <w:p w14:paraId="2850D3EE" w14:textId="3D5936A9" w:rsidR="00BC62A2" w:rsidRDefault="002E06F8" w:rsidP="002E06F8">
      <w:pPr>
        <w:spacing w:line="360" w:lineRule="auto"/>
        <w:jc w:val="both"/>
        <w:rPr>
          <w:bCs/>
        </w:rPr>
      </w:pPr>
      <w:r w:rsidRPr="002E06F8">
        <w:rPr>
          <w:bCs/>
        </w:rPr>
        <w:t>En síntesis, el 10% anual es una tasa de descuento consistente con la estructura de riesgo, el contexto macroeconómico y el tipo de inversión de Emporio San Ignacio, garantizando una evaluación financieramente conservadora y realista.</w:t>
      </w:r>
    </w:p>
    <w:p w14:paraId="67C7A32D" w14:textId="77777777" w:rsidR="00576A50" w:rsidRPr="002E06F8" w:rsidRDefault="00576A50" w:rsidP="002E06F8">
      <w:pPr>
        <w:spacing w:line="360" w:lineRule="auto"/>
        <w:jc w:val="both"/>
        <w:rPr>
          <w:bCs/>
        </w:rPr>
      </w:pPr>
    </w:p>
    <w:p w14:paraId="7AB7FBC6" w14:textId="5379E6AF" w:rsidR="00593A56" w:rsidRDefault="007F49FD" w:rsidP="000E2052">
      <w:pPr>
        <w:spacing w:line="360" w:lineRule="auto"/>
        <w:jc w:val="both"/>
        <w:rPr>
          <w:b/>
        </w:rPr>
      </w:pPr>
      <w:r w:rsidRPr="007F49FD">
        <w:rPr>
          <w:b/>
        </w:rPr>
        <w:t xml:space="preserve">Valor </w:t>
      </w:r>
      <w:r>
        <w:rPr>
          <w:b/>
        </w:rPr>
        <w:t>a</w:t>
      </w:r>
      <w:r w:rsidRPr="007F49FD">
        <w:rPr>
          <w:b/>
        </w:rPr>
        <w:t xml:space="preserve">ctual </w:t>
      </w:r>
      <w:r>
        <w:rPr>
          <w:b/>
        </w:rPr>
        <w:t>n</w:t>
      </w:r>
      <w:r w:rsidRPr="007F49FD">
        <w:rPr>
          <w:b/>
        </w:rPr>
        <w:t>eto (VAN)</w:t>
      </w:r>
    </w:p>
    <w:p w14:paraId="501545C7" w14:textId="4D6FB7F0" w:rsidR="000F1950" w:rsidRPr="000F1950" w:rsidRDefault="000F1950" w:rsidP="000E2052">
      <w:pPr>
        <w:spacing w:line="360" w:lineRule="auto"/>
        <w:jc w:val="both"/>
        <w:rPr>
          <w:bCs/>
        </w:rPr>
      </w:pPr>
      <w:r w:rsidRPr="000F1950">
        <w:rPr>
          <w:bCs/>
        </w:rPr>
        <w:t xml:space="preserve">Fórmula general: </w:t>
      </w:r>
    </w:p>
    <w:p w14:paraId="5D303A7C" w14:textId="4B78FF60" w:rsidR="007263D2" w:rsidRDefault="007263D2" w:rsidP="007263D2">
      <w:pPr>
        <w:spacing w:line="360" w:lineRule="auto"/>
        <w:jc w:val="center"/>
        <w:rPr>
          <w:bCs/>
        </w:rPr>
      </w:pPr>
      <w:r w:rsidRPr="007263D2">
        <w:rPr>
          <w:bCs/>
          <w:noProof/>
          <w:lang w:val="es-AR" w:eastAsia="es-AR"/>
        </w:rPr>
        <w:drawing>
          <wp:inline distT="0" distB="0" distL="0" distR="0" wp14:anchorId="7BE9EDA6" wp14:editId="18BDC1CC">
            <wp:extent cx="2359268" cy="876300"/>
            <wp:effectExtent l="19050" t="19050" r="22225" b="19050"/>
            <wp:docPr id="1988185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85704" name=""/>
                    <pic:cNvPicPr/>
                  </pic:nvPicPr>
                  <pic:blipFill>
                    <a:blip r:embed="rId35"/>
                    <a:stretch>
                      <a:fillRect/>
                    </a:stretch>
                  </pic:blipFill>
                  <pic:spPr>
                    <a:xfrm>
                      <a:off x="0" y="0"/>
                      <a:ext cx="2364744" cy="878334"/>
                    </a:xfrm>
                    <a:prstGeom prst="rect">
                      <a:avLst/>
                    </a:prstGeom>
                    <a:ln>
                      <a:solidFill>
                        <a:schemeClr val="bg1">
                          <a:lumMod val="95000"/>
                        </a:schemeClr>
                      </a:solidFill>
                    </a:ln>
                  </pic:spPr>
                </pic:pic>
              </a:graphicData>
            </a:graphic>
          </wp:inline>
        </w:drawing>
      </w:r>
    </w:p>
    <w:p w14:paraId="71E29792" w14:textId="78E3E38A" w:rsidR="00B00692" w:rsidRPr="00BA1A2E" w:rsidRDefault="00B00692" w:rsidP="00B00692">
      <w:pPr>
        <w:spacing w:line="360" w:lineRule="auto"/>
        <w:jc w:val="both"/>
        <w:rPr>
          <w:bCs/>
          <w:lang w:val="es-CL"/>
        </w:rPr>
      </w:pPr>
      <w:r w:rsidRPr="00B00692">
        <w:rPr>
          <w:bCs/>
        </w:rPr>
        <w:lastRenderedPageBreak/>
        <w:t>donde:</w:t>
      </w:r>
    </w:p>
    <w:p w14:paraId="746C22A2" w14:textId="4650F419" w:rsidR="00B16E0F" w:rsidRPr="00B00692" w:rsidRDefault="00B00692" w:rsidP="00B16E0F">
      <w:pPr>
        <w:spacing w:line="360" w:lineRule="auto"/>
        <w:jc w:val="both"/>
        <w:rPr>
          <w:bCs/>
        </w:rPr>
      </w:pPr>
      <w:r w:rsidRPr="00B00692">
        <w:rPr>
          <w:rFonts w:ascii="Cambria Math" w:hAnsi="Cambria Math" w:cs="Cambria Math"/>
          <w:bCs/>
        </w:rPr>
        <w:t>𝐹</w:t>
      </w:r>
      <w:r w:rsidRPr="007458DB">
        <w:rPr>
          <w:rFonts w:ascii="Cambria Math" w:hAnsi="Cambria Math" w:cs="Cambria Math"/>
          <w:bCs/>
          <w:sz w:val="18"/>
          <w:szCs w:val="18"/>
        </w:rPr>
        <w:t>𝑡</w:t>
      </w:r>
      <w:r w:rsidR="00B16E0F">
        <w:rPr>
          <w:rFonts w:ascii="Cambria Math" w:hAnsi="Cambria Math" w:cs="Cambria Math"/>
          <w:bCs/>
        </w:rPr>
        <w:t xml:space="preserve"> </w:t>
      </w:r>
      <w:r w:rsidR="00B16E0F" w:rsidRPr="00B00692">
        <w:rPr>
          <w:bCs/>
        </w:rPr>
        <w:t xml:space="preserve">= flujo neto de caja del año </w:t>
      </w:r>
      <w:r w:rsidR="00BA1A2E" w:rsidRPr="007458DB">
        <w:rPr>
          <w:rFonts w:ascii="Cambria Math" w:hAnsi="Cambria Math" w:cs="Cambria Math"/>
          <w:bCs/>
          <w:sz w:val="18"/>
          <w:szCs w:val="18"/>
        </w:rPr>
        <w:t>𝑡</w:t>
      </w:r>
    </w:p>
    <w:p w14:paraId="7DB1748D" w14:textId="0EEAA45C" w:rsidR="00B00692" w:rsidRDefault="00343C19" w:rsidP="00B00692">
      <w:pPr>
        <w:spacing w:line="360" w:lineRule="auto"/>
        <w:jc w:val="both"/>
        <w:rPr>
          <w:bCs/>
        </w:rPr>
      </w:pPr>
      <w:r w:rsidRPr="00B00692">
        <w:rPr>
          <w:bCs/>
        </w:rPr>
        <w:t>r = tasa de descuento</w:t>
      </w:r>
    </w:p>
    <w:p w14:paraId="2CCB7766" w14:textId="77777777" w:rsidR="007458DB" w:rsidRDefault="007458DB" w:rsidP="007458DB">
      <w:pPr>
        <w:spacing w:line="360" w:lineRule="auto"/>
        <w:jc w:val="both"/>
        <w:rPr>
          <w:bCs/>
        </w:rPr>
      </w:pPr>
      <w:r w:rsidRPr="00B00692">
        <w:rPr>
          <w:rFonts w:ascii="Cambria Math" w:hAnsi="Cambria Math" w:cs="Cambria Math"/>
          <w:bCs/>
        </w:rPr>
        <w:t>𝐼</w:t>
      </w:r>
      <w:r w:rsidRPr="007458DB">
        <w:rPr>
          <w:bCs/>
          <w:sz w:val="18"/>
          <w:szCs w:val="18"/>
        </w:rPr>
        <w:t>0</w:t>
      </w:r>
      <w:r>
        <w:rPr>
          <w:bCs/>
        </w:rPr>
        <w:t xml:space="preserve"> </w:t>
      </w:r>
      <w:r w:rsidRPr="00B00692">
        <w:rPr>
          <w:bCs/>
        </w:rPr>
        <w:t>= inversión inicial</w:t>
      </w:r>
    </w:p>
    <w:p w14:paraId="2308FC6E" w14:textId="53BC1AD5" w:rsidR="007458DB" w:rsidRPr="00B00692" w:rsidRDefault="007458DB" w:rsidP="007458DB">
      <w:pPr>
        <w:spacing w:line="360" w:lineRule="auto"/>
        <w:jc w:val="both"/>
        <w:rPr>
          <w:bCs/>
        </w:rPr>
      </w:pPr>
      <w:r w:rsidRPr="00B00692">
        <w:rPr>
          <w:bCs/>
        </w:rPr>
        <w:t>n = número de años de proyección.</w:t>
      </w:r>
    </w:p>
    <w:p w14:paraId="4125ACF6" w14:textId="1679FE55" w:rsidR="00593A56" w:rsidRDefault="00324372" w:rsidP="000E2052">
      <w:pPr>
        <w:spacing w:line="360" w:lineRule="auto"/>
        <w:jc w:val="both"/>
        <w:rPr>
          <w:bCs/>
        </w:rPr>
      </w:pPr>
      <w:r w:rsidRPr="00324372">
        <w:rPr>
          <w:bCs/>
        </w:rPr>
        <w:t>Con los flujos netos anuales estimados y una tasa de descuento del 10%, el resultado obtenido es:</w:t>
      </w:r>
      <w:r>
        <w:rPr>
          <w:bCs/>
        </w:rPr>
        <w:t xml:space="preserve"> </w:t>
      </w:r>
      <w:r w:rsidRPr="00324372">
        <w:rPr>
          <w:b/>
        </w:rPr>
        <w:t>$</w:t>
      </w:r>
      <w:r w:rsidR="008F744B">
        <w:rPr>
          <w:b/>
        </w:rPr>
        <w:t>25</w:t>
      </w:r>
      <w:r w:rsidRPr="00324372">
        <w:rPr>
          <w:b/>
        </w:rPr>
        <w:t>.</w:t>
      </w:r>
      <w:r w:rsidR="008F744B">
        <w:rPr>
          <w:b/>
        </w:rPr>
        <w:t>464</w:t>
      </w:r>
      <w:r w:rsidRPr="00324372">
        <w:rPr>
          <w:b/>
        </w:rPr>
        <w:t>.</w:t>
      </w:r>
      <w:r w:rsidR="008F744B">
        <w:rPr>
          <w:b/>
        </w:rPr>
        <w:t>257</w:t>
      </w:r>
      <w:r w:rsidR="00BC62A2">
        <w:rPr>
          <w:b/>
        </w:rPr>
        <w:t xml:space="preserve"> CLP</w:t>
      </w:r>
    </w:p>
    <w:p w14:paraId="26A7D7E5" w14:textId="74F873B0" w:rsidR="00593A56" w:rsidRDefault="00907613" w:rsidP="000E2052">
      <w:pPr>
        <w:spacing w:line="360" w:lineRule="auto"/>
        <w:jc w:val="both"/>
        <w:rPr>
          <w:bCs/>
        </w:rPr>
      </w:pPr>
      <w:r>
        <w:rPr>
          <w:bCs/>
        </w:rPr>
        <w:t xml:space="preserve">Para Emporio San Ignacio </w:t>
      </w:r>
      <w:r w:rsidR="00C34D3A">
        <w:rPr>
          <w:bCs/>
        </w:rPr>
        <w:t xml:space="preserve">el </w:t>
      </w:r>
      <w:r w:rsidRPr="00907613">
        <w:rPr>
          <w:bCs/>
        </w:rPr>
        <w:t xml:space="preserve">VAN positivo </w:t>
      </w:r>
      <w:r w:rsidR="00C34D3A">
        <w:rPr>
          <w:bCs/>
        </w:rPr>
        <w:t xml:space="preserve">calculado </w:t>
      </w:r>
      <w:r w:rsidRPr="00907613">
        <w:rPr>
          <w:bCs/>
        </w:rPr>
        <w:t>indica que el proyecto genera valor económico neto superior al costo del capital, siendo financieramente rentable.</w:t>
      </w:r>
    </w:p>
    <w:p w14:paraId="270F8E29" w14:textId="62CA141D" w:rsidR="007F49FD" w:rsidRPr="007F49FD" w:rsidRDefault="007F49FD" w:rsidP="007F49FD">
      <w:pPr>
        <w:spacing w:line="360" w:lineRule="auto"/>
        <w:jc w:val="both"/>
        <w:rPr>
          <w:b/>
        </w:rPr>
      </w:pPr>
      <w:r>
        <w:rPr>
          <w:b/>
        </w:rPr>
        <w:t>Tasa interna de retorno (TIR)</w:t>
      </w:r>
    </w:p>
    <w:p w14:paraId="46DE5BBC" w14:textId="52EF112F" w:rsidR="00324372" w:rsidRDefault="000F1950" w:rsidP="000E2052">
      <w:pPr>
        <w:spacing w:line="360" w:lineRule="auto"/>
        <w:jc w:val="both"/>
        <w:rPr>
          <w:bCs/>
        </w:rPr>
      </w:pPr>
      <w:r>
        <w:rPr>
          <w:bCs/>
        </w:rPr>
        <w:t xml:space="preserve">Fórmula general: </w:t>
      </w:r>
    </w:p>
    <w:p w14:paraId="33A2573D" w14:textId="73761A71" w:rsidR="000F1950" w:rsidRDefault="00A3055A" w:rsidP="00A3055A">
      <w:pPr>
        <w:spacing w:line="360" w:lineRule="auto"/>
        <w:jc w:val="center"/>
        <w:rPr>
          <w:bCs/>
        </w:rPr>
      </w:pPr>
      <w:r w:rsidRPr="00A3055A">
        <w:rPr>
          <w:bCs/>
          <w:noProof/>
          <w:lang w:val="es-AR" w:eastAsia="es-AR"/>
        </w:rPr>
        <w:drawing>
          <wp:inline distT="0" distB="0" distL="0" distR="0" wp14:anchorId="14E1678D" wp14:editId="2B897A5A">
            <wp:extent cx="1958340" cy="683639"/>
            <wp:effectExtent l="19050" t="19050" r="22860" b="21590"/>
            <wp:docPr id="23640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0284" name=""/>
                    <pic:cNvPicPr/>
                  </pic:nvPicPr>
                  <pic:blipFill>
                    <a:blip r:embed="rId36"/>
                    <a:stretch>
                      <a:fillRect/>
                    </a:stretch>
                  </pic:blipFill>
                  <pic:spPr>
                    <a:xfrm>
                      <a:off x="0" y="0"/>
                      <a:ext cx="1983860" cy="692548"/>
                    </a:xfrm>
                    <a:prstGeom prst="rect">
                      <a:avLst/>
                    </a:prstGeom>
                    <a:ln>
                      <a:solidFill>
                        <a:schemeClr val="bg1">
                          <a:lumMod val="95000"/>
                        </a:schemeClr>
                      </a:solidFill>
                    </a:ln>
                  </pic:spPr>
                </pic:pic>
              </a:graphicData>
            </a:graphic>
          </wp:inline>
        </w:drawing>
      </w:r>
    </w:p>
    <w:p w14:paraId="454B6472" w14:textId="104B75A5" w:rsidR="006560B6" w:rsidRDefault="007C4645" w:rsidP="006560B6">
      <w:pPr>
        <w:spacing w:line="360" w:lineRule="auto"/>
        <w:jc w:val="both"/>
        <w:rPr>
          <w:bCs/>
        </w:rPr>
      </w:pPr>
      <w:r>
        <w:rPr>
          <w:bCs/>
        </w:rPr>
        <w:t>Aplicado a las variables de Emporio San Ignacio se tiene que TIR =</w:t>
      </w:r>
      <w:r w:rsidR="006560B6">
        <w:rPr>
          <w:bCs/>
        </w:rPr>
        <w:t xml:space="preserve"> </w:t>
      </w:r>
      <w:r w:rsidR="008F744B">
        <w:rPr>
          <w:b/>
        </w:rPr>
        <w:t>32</w:t>
      </w:r>
      <w:r>
        <w:rPr>
          <w:b/>
        </w:rPr>
        <w:t>,</w:t>
      </w:r>
      <w:r w:rsidR="008F744B">
        <w:rPr>
          <w:b/>
        </w:rPr>
        <w:t>7</w:t>
      </w:r>
      <w:r>
        <w:rPr>
          <w:b/>
        </w:rPr>
        <w:t>%.</w:t>
      </w:r>
    </w:p>
    <w:p w14:paraId="076677D4" w14:textId="2FB79E8F" w:rsidR="007F49FD" w:rsidRDefault="00E02F2A" w:rsidP="000E2052">
      <w:pPr>
        <w:spacing w:line="360" w:lineRule="auto"/>
        <w:jc w:val="both"/>
        <w:rPr>
          <w:bCs/>
        </w:rPr>
      </w:pPr>
      <w:r w:rsidRPr="00E02F2A">
        <w:rPr>
          <w:bCs/>
        </w:rPr>
        <w:t>Dado que la TIR supera ampliamente la tasa de descuento del 10%, el proyecto demuestra una rentabilidad significativamente superior al rendimiento mínimo exigido para un emprendimiento de este tipo.</w:t>
      </w:r>
    </w:p>
    <w:p w14:paraId="5C17A4EB" w14:textId="77777777" w:rsidR="00F2706D" w:rsidRDefault="00F2706D" w:rsidP="000E2052">
      <w:pPr>
        <w:spacing w:line="360" w:lineRule="auto"/>
        <w:jc w:val="both"/>
        <w:rPr>
          <w:b/>
        </w:rPr>
      </w:pPr>
    </w:p>
    <w:p w14:paraId="19ABC955" w14:textId="54F87E71" w:rsidR="00421FA0" w:rsidRPr="00421FA0" w:rsidRDefault="00421FA0" w:rsidP="000E2052">
      <w:pPr>
        <w:spacing w:line="360" w:lineRule="auto"/>
        <w:jc w:val="both"/>
        <w:rPr>
          <w:b/>
        </w:rPr>
      </w:pPr>
      <w:r w:rsidRPr="00421FA0">
        <w:rPr>
          <w:b/>
        </w:rPr>
        <w:t>Período de Recuperación (</w:t>
      </w:r>
      <w:proofErr w:type="spellStart"/>
      <w:r w:rsidRPr="00421FA0">
        <w:rPr>
          <w:b/>
        </w:rPr>
        <w:t>Payback</w:t>
      </w:r>
      <w:proofErr w:type="spellEnd"/>
      <w:r w:rsidRPr="00421FA0">
        <w:rPr>
          <w:b/>
        </w:rPr>
        <w:t>)</w:t>
      </w:r>
    </w:p>
    <w:p w14:paraId="29304B9E" w14:textId="1E4A4BAD" w:rsidR="00421FA0" w:rsidRDefault="00421FA0" w:rsidP="000E2052">
      <w:pPr>
        <w:spacing w:line="360" w:lineRule="auto"/>
        <w:jc w:val="both"/>
        <w:rPr>
          <w:bCs/>
        </w:rPr>
      </w:pPr>
      <w:r>
        <w:rPr>
          <w:bCs/>
        </w:rPr>
        <w:t>Fórmula general:</w:t>
      </w:r>
    </w:p>
    <w:p w14:paraId="4B9DB8ED" w14:textId="41375D84" w:rsidR="00421FA0" w:rsidRDefault="00DD3A99" w:rsidP="00DD3A99">
      <w:pPr>
        <w:spacing w:line="360" w:lineRule="auto"/>
        <w:jc w:val="center"/>
        <w:rPr>
          <w:bCs/>
        </w:rPr>
      </w:pPr>
      <w:r w:rsidRPr="00DD3A99">
        <w:rPr>
          <w:bCs/>
          <w:noProof/>
          <w:lang w:val="es-AR" w:eastAsia="es-AR"/>
        </w:rPr>
        <w:drawing>
          <wp:inline distT="0" distB="0" distL="0" distR="0" wp14:anchorId="040B73A3" wp14:editId="657A865D">
            <wp:extent cx="4953000" cy="507181"/>
            <wp:effectExtent l="19050" t="19050" r="19050" b="26670"/>
            <wp:docPr id="999821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21881" name=""/>
                    <pic:cNvPicPr/>
                  </pic:nvPicPr>
                  <pic:blipFill>
                    <a:blip r:embed="rId37"/>
                    <a:stretch>
                      <a:fillRect/>
                    </a:stretch>
                  </pic:blipFill>
                  <pic:spPr>
                    <a:xfrm>
                      <a:off x="0" y="0"/>
                      <a:ext cx="5057459" cy="517878"/>
                    </a:xfrm>
                    <a:prstGeom prst="rect">
                      <a:avLst/>
                    </a:prstGeom>
                    <a:ln>
                      <a:solidFill>
                        <a:schemeClr val="bg1">
                          <a:lumMod val="95000"/>
                        </a:schemeClr>
                      </a:solidFill>
                    </a:ln>
                  </pic:spPr>
                </pic:pic>
              </a:graphicData>
            </a:graphic>
          </wp:inline>
        </w:drawing>
      </w:r>
    </w:p>
    <w:p w14:paraId="5DD449BA" w14:textId="6B505266" w:rsidR="003959D7" w:rsidRPr="003959D7" w:rsidRDefault="003959D7" w:rsidP="003959D7">
      <w:pPr>
        <w:spacing w:line="360" w:lineRule="auto"/>
        <w:jc w:val="both"/>
        <w:rPr>
          <w:bCs/>
        </w:rPr>
      </w:pPr>
      <w:r w:rsidRPr="003959D7">
        <w:rPr>
          <w:bCs/>
        </w:rPr>
        <w:t>donde:</w:t>
      </w:r>
    </w:p>
    <w:p w14:paraId="61D6279D" w14:textId="77777777" w:rsidR="003959D7" w:rsidRDefault="003959D7" w:rsidP="00713D5B">
      <w:pPr>
        <w:pStyle w:val="Prrafodelista"/>
        <w:numPr>
          <w:ilvl w:val="0"/>
          <w:numId w:val="47"/>
        </w:numPr>
        <w:spacing w:line="360" w:lineRule="auto"/>
        <w:jc w:val="both"/>
        <w:rPr>
          <w:bCs/>
        </w:rPr>
      </w:pPr>
      <w:r w:rsidRPr="003959D7">
        <w:rPr>
          <w:bCs/>
        </w:rPr>
        <w:lastRenderedPageBreak/>
        <w:t>El primer término indica el último año en el que el flujo acumulado sigue siendo negativo.</w:t>
      </w:r>
    </w:p>
    <w:p w14:paraId="53F82857" w14:textId="6275F21D" w:rsidR="007F49FD" w:rsidRPr="003959D7" w:rsidRDefault="003959D7" w:rsidP="00713D5B">
      <w:pPr>
        <w:pStyle w:val="Prrafodelista"/>
        <w:numPr>
          <w:ilvl w:val="0"/>
          <w:numId w:val="47"/>
        </w:numPr>
        <w:spacing w:line="360" w:lineRule="auto"/>
        <w:jc w:val="both"/>
        <w:rPr>
          <w:bCs/>
        </w:rPr>
      </w:pPr>
      <w:r w:rsidRPr="003959D7">
        <w:rPr>
          <w:bCs/>
        </w:rPr>
        <w:t>El segundo término calcula la fracción del año necesaria para recuperar el saldo restante.</w:t>
      </w:r>
    </w:p>
    <w:p w14:paraId="464C14EA" w14:textId="7C7F603C" w:rsidR="007F49FD" w:rsidRDefault="00402602" w:rsidP="000E2052">
      <w:pPr>
        <w:spacing w:line="360" w:lineRule="auto"/>
        <w:jc w:val="both"/>
        <w:rPr>
          <w:bCs/>
        </w:rPr>
      </w:pPr>
      <w:r w:rsidRPr="00402602">
        <w:rPr>
          <w:bCs/>
        </w:rPr>
        <w:t xml:space="preserve">La inversión se recupera en el Año 3, específicamente a los </w:t>
      </w:r>
      <w:r w:rsidRPr="00402602">
        <w:rPr>
          <w:b/>
        </w:rPr>
        <w:t>2,</w:t>
      </w:r>
      <w:r w:rsidR="008F744B">
        <w:rPr>
          <w:b/>
        </w:rPr>
        <w:t>89</w:t>
      </w:r>
      <w:r w:rsidRPr="00402602">
        <w:rPr>
          <w:bCs/>
        </w:rPr>
        <w:t xml:space="preserve"> años de operación.</w:t>
      </w:r>
    </w:p>
    <w:p w14:paraId="41657F9D" w14:textId="1E9243E8" w:rsidR="00324372" w:rsidRPr="00AE0800" w:rsidRDefault="00402602" w:rsidP="000E2052">
      <w:pPr>
        <w:spacing w:line="360" w:lineRule="auto"/>
        <w:jc w:val="both"/>
        <w:rPr>
          <w:bCs/>
        </w:rPr>
      </w:pPr>
      <w:r w:rsidRPr="00402602">
        <w:rPr>
          <w:bCs/>
        </w:rPr>
        <w:t>Un periodo de recuperación inferior a tres años indica una alta velocidad de retorno del capital invertido, reduciendo el riesgo financiero y mejorando la liquidez del proyecto.</w:t>
      </w:r>
    </w:p>
    <w:p w14:paraId="7723C849" w14:textId="77777777" w:rsidR="002C60FD" w:rsidRDefault="002C60FD" w:rsidP="000E2052">
      <w:pPr>
        <w:spacing w:line="360" w:lineRule="auto"/>
        <w:jc w:val="both"/>
        <w:rPr>
          <w:b/>
        </w:rPr>
      </w:pPr>
    </w:p>
    <w:p w14:paraId="5DBB77B8" w14:textId="01E9886F" w:rsidR="00402602" w:rsidRDefault="00504D47" w:rsidP="000E2052">
      <w:pPr>
        <w:spacing w:line="360" w:lineRule="auto"/>
        <w:jc w:val="both"/>
        <w:rPr>
          <w:b/>
        </w:rPr>
      </w:pPr>
      <w:r>
        <w:rPr>
          <w:b/>
        </w:rPr>
        <w:t>Índice de rentabilidad (IR)</w:t>
      </w:r>
    </w:p>
    <w:p w14:paraId="0341C5A2" w14:textId="75829FE3" w:rsidR="00504D47" w:rsidRPr="00C75BE3" w:rsidRDefault="00C75BE3" w:rsidP="000E2052">
      <w:pPr>
        <w:spacing w:line="360" w:lineRule="auto"/>
        <w:jc w:val="both"/>
        <w:rPr>
          <w:bCs/>
        </w:rPr>
      </w:pPr>
      <w:r w:rsidRPr="00C75BE3">
        <w:rPr>
          <w:bCs/>
        </w:rPr>
        <w:t>Fórmula general:</w:t>
      </w:r>
    </w:p>
    <w:p w14:paraId="45A0FFEE" w14:textId="59287046" w:rsidR="00402602" w:rsidRDefault="00F838E5" w:rsidP="00F838E5">
      <w:pPr>
        <w:spacing w:line="360" w:lineRule="auto"/>
        <w:jc w:val="center"/>
        <w:rPr>
          <w:bCs/>
        </w:rPr>
      </w:pPr>
      <w:r w:rsidRPr="00F838E5">
        <w:rPr>
          <w:bCs/>
          <w:noProof/>
          <w:lang w:val="es-AR" w:eastAsia="es-AR"/>
        </w:rPr>
        <w:drawing>
          <wp:inline distT="0" distB="0" distL="0" distR="0" wp14:anchorId="7F682084" wp14:editId="6E859E9E">
            <wp:extent cx="1500647" cy="628650"/>
            <wp:effectExtent l="19050" t="19050" r="23495" b="19050"/>
            <wp:docPr id="7218518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51835" name=""/>
                    <pic:cNvPicPr/>
                  </pic:nvPicPr>
                  <pic:blipFill>
                    <a:blip r:embed="rId38"/>
                    <a:stretch>
                      <a:fillRect/>
                    </a:stretch>
                  </pic:blipFill>
                  <pic:spPr>
                    <a:xfrm>
                      <a:off x="0" y="0"/>
                      <a:ext cx="1518083" cy="635954"/>
                    </a:xfrm>
                    <a:prstGeom prst="rect">
                      <a:avLst/>
                    </a:prstGeom>
                    <a:ln>
                      <a:solidFill>
                        <a:schemeClr val="bg1">
                          <a:lumMod val="95000"/>
                        </a:schemeClr>
                      </a:solidFill>
                    </a:ln>
                  </pic:spPr>
                </pic:pic>
              </a:graphicData>
            </a:graphic>
          </wp:inline>
        </w:drawing>
      </w:r>
    </w:p>
    <w:p w14:paraId="4AC7713A" w14:textId="7624EA24" w:rsidR="00C75BE3" w:rsidRDefault="00590BCE" w:rsidP="000E2052">
      <w:pPr>
        <w:spacing w:line="360" w:lineRule="auto"/>
        <w:jc w:val="both"/>
        <w:rPr>
          <w:bCs/>
        </w:rPr>
      </w:pPr>
      <w:r>
        <w:rPr>
          <w:bCs/>
        </w:rPr>
        <w:t>D</w:t>
      </w:r>
      <w:r w:rsidR="00F838E5" w:rsidRPr="00F838E5">
        <w:rPr>
          <w:bCs/>
        </w:rPr>
        <w:t>onde el IR mide la relación entre el valor actual de los flujos y la inversión inicial.</w:t>
      </w:r>
    </w:p>
    <w:p w14:paraId="45F501BB" w14:textId="32C7A10B" w:rsidR="00590BCE" w:rsidRDefault="00590BCE" w:rsidP="000E2052">
      <w:pPr>
        <w:spacing w:line="360" w:lineRule="auto"/>
        <w:jc w:val="both"/>
        <w:rPr>
          <w:b/>
        </w:rPr>
      </w:pPr>
      <w:r>
        <w:rPr>
          <w:bCs/>
        </w:rPr>
        <w:t xml:space="preserve">Aplicado al proyecto se tiene que </w:t>
      </w:r>
      <w:r w:rsidRPr="00590BCE">
        <w:rPr>
          <w:b/>
        </w:rPr>
        <w:t xml:space="preserve">IR = </w:t>
      </w:r>
      <w:r w:rsidR="008F744B">
        <w:rPr>
          <w:b/>
        </w:rPr>
        <w:t>1</w:t>
      </w:r>
      <w:r w:rsidRPr="00590BCE">
        <w:rPr>
          <w:b/>
        </w:rPr>
        <w:t>,</w:t>
      </w:r>
      <w:r w:rsidR="008F744B">
        <w:rPr>
          <w:b/>
        </w:rPr>
        <w:t>96</w:t>
      </w:r>
    </w:p>
    <w:p w14:paraId="725E5913" w14:textId="57A94329" w:rsidR="003B059A" w:rsidRPr="003B059A" w:rsidRDefault="003B059A" w:rsidP="000E2052">
      <w:pPr>
        <w:spacing w:line="360" w:lineRule="auto"/>
        <w:jc w:val="both"/>
        <w:rPr>
          <w:bCs/>
        </w:rPr>
      </w:pPr>
      <w:r w:rsidRPr="003B059A">
        <w:rPr>
          <w:bCs/>
        </w:rPr>
        <w:t xml:space="preserve">Por </w:t>
      </w:r>
      <w:r w:rsidR="008B490E">
        <w:rPr>
          <w:bCs/>
        </w:rPr>
        <w:t>tanto,</w:t>
      </w:r>
      <w:r>
        <w:rPr>
          <w:bCs/>
        </w:rPr>
        <w:t xml:space="preserve"> se interpretará como: </w:t>
      </w:r>
      <w:r w:rsidRPr="003B059A">
        <w:rPr>
          <w:bCs/>
        </w:rPr>
        <w:t xml:space="preserve">cada peso invertido, </w:t>
      </w:r>
      <w:r>
        <w:rPr>
          <w:bCs/>
        </w:rPr>
        <w:t>E</w:t>
      </w:r>
      <w:r w:rsidR="008B490E">
        <w:rPr>
          <w:bCs/>
        </w:rPr>
        <w:t>mporio San Ignacio</w:t>
      </w:r>
      <w:r w:rsidRPr="003B059A">
        <w:rPr>
          <w:bCs/>
        </w:rPr>
        <w:t xml:space="preserve"> genera $</w:t>
      </w:r>
      <w:r w:rsidR="008F744B">
        <w:rPr>
          <w:bCs/>
        </w:rPr>
        <w:t>1</w:t>
      </w:r>
      <w:r w:rsidRPr="003B059A">
        <w:rPr>
          <w:bCs/>
        </w:rPr>
        <w:t>,</w:t>
      </w:r>
      <w:r w:rsidR="008F744B">
        <w:rPr>
          <w:bCs/>
        </w:rPr>
        <w:t>96</w:t>
      </w:r>
      <w:r w:rsidRPr="003B059A">
        <w:rPr>
          <w:bCs/>
        </w:rPr>
        <w:t xml:space="preserve"> </w:t>
      </w:r>
      <w:r w:rsidR="00BC62A2">
        <w:rPr>
          <w:bCs/>
        </w:rPr>
        <w:t xml:space="preserve">CLP </w:t>
      </w:r>
      <w:r w:rsidRPr="003B059A">
        <w:rPr>
          <w:bCs/>
        </w:rPr>
        <w:t>en valor presente, lo que refleja una eficiente utilización del capital propio.</w:t>
      </w:r>
    </w:p>
    <w:p w14:paraId="4C67837B" w14:textId="77777777" w:rsidR="00E31D90" w:rsidRDefault="00E31D90" w:rsidP="000E2052">
      <w:pPr>
        <w:spacing w:line="360" w:lineRule="auto"/>
        <w:jc w:val="both"/>
        <w:rPr>
          <w:b/>
        </w:rPr>
      </w:pPr>
    </w:p>
    <w:p w14:paraId="6B665614" w14:textId="182667E7" w:rsidR="00C75BE3" w:rsidRPr="00807F7F" w:rsidRDefault="00807F7F" w:rsidP="000E2052">
      <w:pPr>
        <w:spacing w:line="360" w:lineRule="auto"/>
        <w:jc w:val="both"/>
        <w:rPr>
          <w:b/>
        </w:rPr>
      </w:pPr>
      <w:r w:rsidRPr="00807F7F">
        <w:rPr>
          <w:b/>
        </w:rPr>
        <w:t>Conclusión del análisis financiero</w:t>
      </w:r>
    </w:p>
    <w:p w14:paraId="26688952" w14:textId="4EEEA23E" w:rsidR="00807F7F" w:rsidRDefault="00807F7F" w:rsidP="00807F7F">
      <w:pPr>
        <w:spacing w:line="360" w:lineRule="auto"/>
        <w:jc w:val="both"/>
        <w:rPr>
          <w:bCs/>
        </w:rPr>
      </w:pPr>
      <w:r w:rsidRPr="00807F7F">
        <w:rPr>
          <w:bCs/>
        </w:rPr>
        <w:t>El conjunto de indicadores confirma que Emporio San Ignacio es un proyecto financieramente viable y rentable, con una recuperación rápida de la inversión y una rentabilidad elevada respecto al costo de capital.</w:t>
      </w:r>
    </w:p>
    <w:p w14:paraId="1368E795" w14:textId="4899E68F" w:rsidR="00807F7F" w:rsidRPr="00807F7F" w:rsidRDefault="00807F7F" w:rsidP="00807F7F">
      <w:pPr>
        <w:spacing w:line="360" w:lineRule="auto"/>
        <w:jc w:val="both"/>
        <w:rPr>
          <w:bCs/>
        </w:rPr>
      </w:pPr>
      <w:r w:rsidRPr="00807F7F">
        <w:rPr>
          <w:bCs/>
        </w:rPr>
        <w:t>La TIR (</w:t>
      </w:r>
      <w:r w:rsidR="008F744B">
        <w:rPr>
          <w:bCs/>
        </w:rPr>
        <w:t>32</w:t>
      </w:r>
      <w:r w:rsidRPr="00807F7F">
        <w:rPr>
          <w:bCs/>
        </w:rPr>
        <w:t>,</w:t>
      </w:r>
      <w:r w:rsidR="008F744B">
        <w:rPr>
          <w:bCs/>
        </w:rPr>
        <w:t>7</w:t>
      </w:r>
      <w:r w:rsidRPr="00807F7F">
        <w:rPr>
          <w:bCs/>
        </w:rPr>
        <w:t>%) y el VAN positivo ($</w:t>
      </w:r>
      <w:r w:rsidR="008F744B">
        <w:rPr>
          <w:bCs/>
        </w:rPr>
        <w:t>25</w:t>
      </w:r>
      <w:r w:rsidRPr="00807F7F">
        <w:rPr>
          <w:bCs/>
        </w:rPr>
        <w:t>,</w:t>
      </w:r>
      <w:r w:rsidR="008F744B">
        <w:rPr>
          <w:bCs/>
        </w:rPr>
        <w:t>5</w:t>
      </w:r>
      <w:r w:rsidRPr="00807F7F">
        <w:rPr>
          <w:bCs/>
        </w:rPr>
        <w:t xml:space="preserve"> </w:t>
      </w:r>
      <w:r w:rsidR="00BC62A2">
        <w:rPr>
          <w:bCs/>
        </w:rPr>
        <w:t xml:space="preserve">CLP </w:t>
      </w:r>
      <w:r w:rsidRPr="00807F7F">
        <w:rPr>
          <w:bCs/>
        </w:rPr>
        <w:t>millones) demuestran que el negocio crea valor sostenido, mientras que el IR (</w:t>
      </w:r>
      <w:r w:rsidR="008F744B">
        <w:rPr>
          <w:bCs/>
        </w:rPr>
        <w:t>1</w:t>
      </w:r>
      <w:r w:rsidRPr="00807F7F">
        <w:rPr>
          <w:bCs/>
        </w:rPr>
        <w:t>,</w:t>
      </w:r>
      <w:r w:rsidR="008F744B">
        <w:rPr>
          <w:bCs/>
        </w:rPr>
        <w:t>96</w:t>
      </w:r>
      <w:r w:rsidRPr="00807F7F">
        <w:rPr>
          <w:bCs/>
        </w:rPr>
        <w:t>) evidencia un uso eficiente de los recursos propios.</w:t>
      </w:r>
    </w:p>
    <w:p w14:paraId="6F82EAB5" w14:textId="400A01D9" w:rsidR="00807F7F" w:rsidRDefault="00807F7F" w:rsidP="00630775">
      <w:pPr>
        <w:spacing w:line="360" w:lineRule="auto"/>
        <w:jc w:val="both"/>
        <w:rPr>
          <w:bCs/>
        </w:rPr>
      </w:pPr>
      <w:r w:rsidRPr="00807F7F">
        <w:rPr>
          <w:bCs/>
        </w:rPr>
        <w:lastRenderedPageBreak/>
        <w:t>Estos resultados respaldan la factibilidad económica del proyecto y constituyen la base para el análisis de sensibilidad que se desarrolla en el siguiente punto, con el fin de evaluar la estabilidad de la rentabilidad ante variaciones en precios, ventas y costos.</w:t>
      </w:r>
    </w:p>
    <w:p w14:paraId="45B20B0F" w14:textId="77777777" w:rsidR="00630775" w:rsidRPr="00630775" w:rsidRDefault="00630775" w:rsidP="00630775">
      <w:pPr>
        <w:spacing w:line="360" w:lineRule="auto"/>
        <w:jc w:val="both"/>
        <w:rPr>
          <w:bCs/>
        </w:rPr>
      </w:pPr>
    </w:p>
    <w:p w14:paraId="4D4C7674" w14:textId="4838B68C" w:rsidR="00630775" w:rsidRDefault="00630775" w:rsidP="00630775">
      <w:pPr>
        <w:pStyle w:val="Ttulo2"/>
        <w:spacing w:line="360" w:lineRule="auto"/>
        <w:jc w:val="both"/>
        <w:rPr>
          <w:rFonts w:ascii="Times New Roman" w:hAnsi="Times New Roman" w:cs="Times New Roman"/>
          <w:b/>
          <w:bCs/>
          <w:color w:val="auto"/>
          <w:sz w:val="24"/>
          <w:szCs w:val="24"/>
          <w:lang w:val="es-CL"/>
        </w:rPr>
      </w:pPr>
      <w:bookmarkStart w:id="70" w:name="_Toc215092680"/>
      <w:r w:rsidRPr="007C3E92">
        <w:rPr>
          <w:rFonts w:ascii="Times New Roman" w:hAnsi="Times New Roman" w:cs="Times New Roman"/>
          <w:b/>
          <w:bCs/>
          <w:color w:val="auto"/>
          <w:sz w:val="24"/>
          <w:szCs w:val="24"/>
          <w:lang w:val="es-CL"/>
        </w:rPr>
        <w:t>5.</w:t>
      </w:r>
      <w:r>
        <w:rPr>
          <w:rFonts w:ascii="Times New Roman" w:hAnsi="Times New Roman" w:cs="Times New Roman"/>
          <w:b/>
          <w:bCs/>
          <w:color w:val="auto"/>
          <w:sz w:val="24"/>
          <w:szCs w:val="24"/>
          <w:lang w:val="es-CL"/>
        </w:rPr>
        <w:t>7</w:t>
      </w:r>
      <w:r w:rsidRPr="007C3E92">
        <w:rPr>
          <w:rFonts w:ascii="Times New Roman" w:hAnsi="Times New Roman" w:cs="Times New Roman"/>
          <w:b/>
          <w:bCs/>
          <w:color w:val="auto"/>
          <w:sz w:val="24"/>
          <w:szCs w:val="24"/>
          <w:lang w:val="es-CL"/>
        </w:rPr>
        <w:t xml:space="preserve"> </w:t>
      </w:r>
      <w:r>
        <w:rPr>
          <w:rFonts w:ascii="Times New Roman" w:hAnsi="Times New Roman" w:cs="Times New Roman"/>
          <w:b/>
          <w:bCs/>
          <w:color w:val="auto"/>
          <w:sz w:val="24"/>
          <w:szCs w:val="24"/>
          <w:lang w:val="es-CL"/>
        </w:rPr>
        <w:t xml:space="preserve">Análisis de </w:t>
      </w:r>
      <w:r w:rsidR="00A27EC9">
        <w:rPr>
          <w:rFonts w:ascii="Times New Roman" w:hAnsi="Times New Roman" w:cs="Times New Roman"/>
          <w:b/>
          <w:bCs/>
          <w:color w:val="auto"/>
          <w:sz w:val="24"/>
          <w:szCs w:val="24"/>
          <w:lang w:val="es-CL"/>
        </w:rPr>
        <w:t>s</w:t>
      </w:r>
      <w:r>
        <w:rPr>
          <w:rFonts w:ascii="Times New Roman" w:hAnsi="Times New Roman" w:cs="Times New Roman"/>
          <w:b/>
          <w:bCs/>
          <w:color w:val="auto"/>
          <w:sz w:val="24"/>
          <w:szCs w:val="24"/>
          <w:lang w:val="es-CL"/>
        </w:rPr>
        <w:t>ensibilidad</w:t>
      </w:r>
      <w:bookmarkEnd w:id="70"/>
    </w:p>
    <w:p w14:paraId="1E6A3721" w14:textId="1F16B6EF" w:rsidR="00630775" w:rsidRDefault="00630775" w:rsidP="00630775">
      <w:pPr>
        <w:spacing w:line="360" w:lineRule="auto"/>
        <w:jc w:val="both"/>
        <w:rPr>
          <w:bCs/>
        </w:rPr>
      </w:pPr>
      <w:r>
        <w:rPr>
          <w:bCs/>
        </w:rPr>
        <w:t xml:space="preserve">El análisis de sensibilidad permite evaluar la estabilidad del proyecto frente alas variaciones en las variables críticas que determinan su desempeño financiero. Esta herramienta resulta fundamental </w:t>
      </w:r>
      <w:r w:rsidR="00E34C7F">
        <w:rPr>
          <w:bCs/>
        </w:rPr>
        <w:t>para identificar el grado de riesgo asociado a distintos escenarios de mercado y comprender cómo cambios en las ventas y los costos afectan a os indicadores claves del negocio. Para este proyecto, el análisis adquiere especial relevancia debido a la proporción significativa que representa el costo de ventas dentro de una estructura de egresos y al carácter intensivo en gestión que presenta el modelo comercial propuesto.</w:t>
      </w:r>
    </w:p>
    <w:p w14:paraId="271B8ECB" w14:textId="73504D28" w:rsidR="00E34C7F" w:rsidRDefault="00E34C7F" w:rsidP="00630775">
      <w:pPr>
        <w:spacing w:line="360" w:lineRule="auto"/>
        <w:jc w:val="both"/>
        <w:rPr>
          <w:bCs/>
        </w:rPr>
      </w:pPr>
      <w:r>
        <w:rPr>
          <w:bCs/>
        </w:rPr>
        <w:t>Con el fin de obtener una visión integral, se definieron 3 escenarios: caso base, escenario optimista y escenario pesimista.</w:t>
      </w:r>
    </w:p>
    <w:p w14:paraId="51F13212" w14:textId="06E84D39" w:rsidR="00E34C7F" w:rsidRDefault="00E34C7F" w:rsidP="00630775">
      <w:pPr>
        <w:spacing w:line="360" w:lineRule="auto"/>
        <w:jc w:val="both"/>
        <w:rPr>
          <w:bCs/>
        </w:rPr>
      </w:pPr>
      <w:r>
        <w:rPr>
          <w:bCs/>
        </w:rPr>
        <w:t xml:space="preserve">El caso base corresponde a las proyecciones originales del plan financiero, mientras que los escenarios alternativos se construyeron variando dos parámetros relevantes: </w:t>
      </w:r>
    </w:p>
    <w:p w14:paraId="7AA59C9A" w14:textId="7E77A949" w:rsidR="00E34C7F" w:rsidRDefault="00E34C7F" w:rsidP="00713D5B">
      <w:pPr>
        <w:pStyle w:val="Prrafodelista"/>
        <w:numPr>
          <w:ilvl w:val="0"/>
          <w:numId w:val="50"/>
        </w:numPr>
        <w:spacing w:line="360" w:lineRule="auto"/>
        <w:jc w:val="both"/>
        <w:rPr>
          <w:bCs/>
        </w:rPr>
      </w:pPr>
      <w:r>
        <w:rPr>
          <w:bCs/>
        </w:rPr>
        <w:t xml:space="preserve">Ventas: </w:t>
      </w:r>
      <w:r w:rsidRPr="00E34C7F">
        <w:rPr>
          <w:bCs/>
        </w:rPr>
        <w:t>±10%</w:t>
      </w:r>
      <w:r w:rsidR="00A6623E">
        <w:rPr>
          <w:bCs/>
        </w:rPr>
        <w:t xml:space="preserve"> en relación al caso base.</w:t>
      </w:r>
    </w:p>
    <w:p w14:paraId="38144FE8" w14:textId="06EA648C" w:rsidR="00A6623E" w:rsidRDefault="00A6623E" w:rsidP="00713D5B">
      <w:pPr>
        <w:pStyle w:val="Prrafodelista"/>
        <w:numPr>
          <w:ilvl w:val="0"/>
          <w:numId w:val="50"/>
        </w:numPr>
        <w:spacing w:line="360" w:lineRule="auto"/>
        <w:jc w:val="both"/>
        <w:rPr>
          <w:bCs/>
        </w:rPr>
      </w:pPr>
      <w:r>
        <w:rPr>
          <w:bCs/>
        </w:rPr>
        <w:t xml:space="preserve">Costos operacionales (costos de ventas + gastos administrativos): </w:t>
      </w:r>
      <w:r w:rsidRPr="00A6623E">
        <w:rPr>
          <w:bCs/>
        </w:rPr>
        <w:t>±</w:t>
      </w:r>
      <w:r>
        <w:rPr>
          <w:bCs/>
        </w:rPr>
        <w:t>5% respecto del caso base.</w:t>
      </w:r>
    </w:p>
    <w:p w14:paraId="0EC9A619" w14:textId="78D27C87" w:rsidR="00A6623E" w:rsidRDefault="00A6623E" w:rsidP="00A6623E">
      <w:pPr>
        <w:spacing w:line="360" w:lineRule="auto"/>
        <w:jc w:val="both"/>
        <w:rPr>
          <w:bCs/>
        </w:rPr>
      </w:pPr>
      <w:r>
        <w:rPr>
          <w:bCs/>
        </w:rPr>
        <w:t>Estas variaciones se aplicaron a todos los años del horizonte de evaluación, buscando capturar cambios atendibles en condiciones de mercado</w:t>
      </w:r>
      <w:r w:rsidRPr="00A6623E">
        <w:rPr>
          <w:bCs/>
        </w:rPr>
        <w:t xml:space="preserve">. Las variaciones elegidas son consistentes con estudios sectoriales que muestran una alta sensibilidad del </w:t>
      </w:r>
      <w:proofErr w:type="spellStart"/>
      <w:r w:rsidRPr="00A6623E">
        <w:rPr>
          <w:bCs/>
        </w:rPr>
        <w:t>retail</w:t>
      </w:r>
      <w:proofErr w:type="spellEnd"/>
      <w:r w:rsidRPr="00A6623E">
        <w:rPr>
          <w:bCs/>
        </w:rPr>
        <w:t xml:space="preserve"> gourmet a fluctuaciones en la demanda y en los costos de aprovisionamiento, debido a la naturaleza artesanal de la oferta y a la dependencia de </w:t>
      </w:r>
      <w:proofErr w:type="spellStart"/>
      <w:r w:rsidRPr="00A6623E">
        <w:rPr>
          <w:bCs/>
        </w:rPr>
        <w:t>microproductores</w:t>
      </w:r>
      <w:proofErr w:type="spellEnd"/>
      <w:r w:rsidRPr="00A6623E">
        <w:rPr>
          <w:bCs/>
        </w:rPr>
        <w:t xml:space="preserve"> (FAO, 2022).</w:t>
      </w:r>
    </w:p>
    <w:p w14:paraId="4F480EF2" w14:textId="2B837004" w:rsidR="00A6623E" w:rsidRDefault="00A6623E" w:rsidP="00A6623E">
      <w:pPr>
        <w:spacing w:line="360" w:lineRule="auto"/>
        <w:jc w:val="both"/>
        <w:rPr>
          <w:bCs/>
        </w:rPr>
      </w:pPr>
      <w:r>
        <w:rPr>
          <w:bCs/>
        </w:rPr>
        <w:t xml:space="preserve">La siguiente tabla resume los resultados obtenidos: </w:t>
      </w:r>
    </w:p>
    <w:p w14:paraId="6C9F4058" w14:textId="77777777" w:rsidR="00A6623E" w:rsidRPr="00A27EC9" w:rsidRDefault="00A6623E" w:rsidP="00A27EC9">
      <w:pPr>
        <w:pStyle w:val="Cita"/>
        <w:spacing w:line="360" w:lineRule="auto"/>
        <w:rPr>
          <w:i w:val="0"/>
          <w:iCs w:val="0"/>
          <w:color w:val="auto"/>
        </w:rPr>
      </w:pPr>
      <w:bookmarkStart w:id="71" w:name="_Toc214835591"/>
      <w:r w:rsidRPr="00A27EC9">
        <w:rPr>
          <w:i w:val="0"/>
          <w:iCs w:val="0"/>
          <w:color w:val="auto"/>
        </w:rPr>
        <w:t>Tabla N°14: Resultados del análisis de sensibilidad (valores netos en MM CLP)</w:t>
      </w:r>
      <w:bookmarkEnd w:id="71"/>
    </w:p>
    <w:p w14:paraId="71C0DC93" w14:textId="39FA9985" w:rsidR="00A6623E" w:rsidRDefault="00454608" w:rsidP="00630775">
      <w:pPr>
        <w:spacing w:line="360" w:lineRule="auto"/>
        <w:jc w:val="both"/>
      </w:pPr>
      <w:r w:rsidRPr="00454608">
        <w:rPr>
          <w:noProof/>
          <w:lang w:val="es-AR" w:eastAsia="es-AR"/>
        </w:rPr>
        <w:lastRenderedPageBreak/>
        <w:drawing>
          <wp:inline distT="0" distB="0" distL="0" distR="0" wp14:anchorId="2F0BA212" wp14:editId="1820B634">
            <wp:extent cx="5334000" cy="804545"/>
            <wp:effectExtent l="0" t="0" r="0" b="0"/>
            <wp:docPr id="16967845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804545"/>
                    </a:xfrm>
                    <a:prstGeom prst="rect">
                      <a:avLst/>
                    </a:prstGeom>
                    <a:noFill/>
                    <a:ln>
                      <a:noFill/>
                    </a:ln>
                  </pic:spPr>
                </pic:pic>
              </a:graphicData>
            </a:graphic>
          </wp:inline>
        </w:drawing>
      </w:r>
    </w:p>
    <w:p w14:paraId="0EDAE1B3" w14:textId="77777777" w:rsidR="00A6623E" w:rsidRDefault="00A6623E" w:rsidP="00A6623E">
      <w:pPr>
        <w:spacing w:line="360" w:lineRule="auto"/>
        <w:jc w:val="center"/>
        <w:rPr>
          <w:bCs/>
        </w:rPr>
      </w:pPr>
      <w:r w:rsidRPr="002C4916">
        <w:rPr>
          <w:bCs/>
        </w:rPr>
        <w:t>Fuente: Elaboración propia a partir de proyecciones</w:t>
      </w:r>
      <w:r>
        <w:rPr>
          <w:bCs/>
        </w:rPr>
        <w:t xml:space="preserve"> del negocio</w:t>
      </w:r>
    </w:p>
    <w:p w14:paraId="7BE9E895" w14:textId="6F32BBAE" w:rsidR="00454608" w:rsidRDefault="00454608" w:rsidP="00630775">
      <w:pPr>
        <w:spacing w:line="360" w:lineRule="auto"/>
        <w:jc w:val="both"/>
        <w:rPr>
          <w:b/>
        </w:rPr>
      </w:pPr>
      <w:r>
        <w:rPr>
          <w:b/>
        </w:rPr>
        <w:t>Interpretación de resultados</w:t>
      </w:r>
    </w:p>
    <w:p w14:paraId="3CDDCA96" w14:textId="0B7095E9" w:rsidR="00454608" w:rsidRPr="00454608" w:rsidRDefault="00454608" w:rsidP="00454608">
      <w:pPr>
        <w:spacing w:line="360" w:lineRule="auto"/>
        <w:jc w:val="both"/>
        <w:rPr>
          <w:bCs/>
        </w:rPr>
      </w:pPr>
      <w:r>
        <w:rPr>
          <w:bCs/>
        </w:rPr>
        <w:t>Como se desarrolló en el punto anterior, l</w:t>
      </w:r>
      <w:r w:rsidRPr="00454608">
        <w:rPr>
          <w:bCs/>
        </w:rPr>
        <w:t xml:space="preserve">os resultados muestran que el proyecto posee rentabilidad positiva bajo las condiciones del caso base, con VAN de $25,46 millones y una TIR de 32,7%, valores que superan </w:t>
      </w:r>
      <w:r>
        <w:rPr>
          <w:bCs/>
        </w:rPr>
        <w:t xml:space="preserve">a </w:t>
      </w:r>
      <w:r w:rsidRPr="00454608">
        <w:rPr>
          <w:bCs/>
        </w:rPr>
        <w:t>la tasa de descuento utilizada (10%)</w:t>
      </w:r>
      <w:r>
        <w:rPr>
          <w:bCs/>
        </w:rPr>
        <w:t>.</w:t>
      </w:r>
      <w:r w:rsidRPr="00454608">
        <w:rPr>
          <w:bCs/>
        </w:rPr>
        <w:t xml:space="preserve"> </w:t>
      </w:r>
      <w:r>
        <w:rPr>
          <w:bCs/>
        </w:rPr>
        <w:t>Concluyendo</w:t>
      </w:r>
      <w:r w:rsidRPr="00454608">
        <w:rPr>
          <w:bCs/>
        </w:rPr>
        <w:t xml:space="preserve"> que, en condiciones normales de operación, el modelo de negocio tiene capacidad para generar valor y recuperar la inversión en un plazo moderado.</w:t>
      </w:r>
    </w:p>
    <w:p w14:paraId="70B5CEB1" w14:textId="66726A25" w:rsidR="00454608" w:rsidRPr="00454608" w:rsidRDefault="00454608" w:rsidP="00454608">
      <w:pPr>
        <w:spacing w:line="360" w:lineRule="auto"/>
        <w:jc w:val="both"/>
        <w:rPr>
          <w:bCs/>
        </w:rPr>
      </w:pPr>
      <w:r w:rsidRPr="00454608">
        <w:rPr>
          <w:bCs/>
        </w:rPr>
        <w:t>En el escenario optimista, donde las ventas aumentan en un 10% y los costos se reducen en un 5%, el proyecto experimenta un salto significativo en su rentabilidad. El VAN aumenta a $1</w:t>
      </w:r>
      <w:r>
        <w:rPr>
          <w:bCs/>
        </w:rPr>
        <w:t>34</w:t>
      </w:r>
      <w:r w:rsidRPr="00454608">
        <w:rPr>
          <w:bCs/>
        </w:rPr>
        <w:t>,</w:t>
      </w:r>
      <w:r>
        <w:rPr>
          <w:bCs/>
        </w:rPr>
        <w:t>37</w:t>
      </w:r>
      <w:r w:rsidRPr="00454608">
        <w:rPr>
          <w:bCs/>
        </w:rPr>
        <w:t xml:space="preserve"> millones, la TIR alcanza un 1</w:t>
      </w:r>
      <w:r>
        <w:rPr>
          <w:bCs/>
        </w:rPr>
        <w:t>10</w:t>
      </w:r>
      <w:r w:rsidRPr="00454608">
        <w:rPr>
          <w:bCs/>
        </w:rPr>
        <w:t>,</w:t>
      </w:r>
      <w:r>
        <w:rPr>
          <w:bCs/>
        </w:rPr>
        <w:t>8</w:t>
      </w:r>
      <w:r w:rsidRPr="00454608">
        <w:rPr>
          <w:bCs/>
        </w:rPr>
        <w:t>% y el período de recuperación se reduce a 1,</w:t>
      </w:r>
      <w:r>
        <w:rPr>
          <w:bCs/>
        </w:rPr>
        <w:t>22</w:t>
      </w:r>
      <w:r w:rsidRPr="00454608">
        <w:rPr>
          <w:bCs/>
        </w:rPr>
        <w:t xml:space="preserve"> años. Este escenario refleja el alto potencial del negocio ante mejoras en el margen bruto y en la eficiencia operativa. Dado que se trata de un modelo con </w:t>
      </w:r>
      <w:r>
        <w:rPr>
          <w:bCs/>
        </w:rPr>
        <w:t>una inversión inicial acotada</w:t>
      </w:r>
      <w:r w:rsidRPr="00454608">
        <w:rPr>
          <w:bCs/>
        </w:rPr>
        <w:t>, cualquier variación positiva en el margen se traduce rápidamente en retornos muy superiores.</w:t>
      </w:r>
    </w:p>
    <w:p w14:paraId="2F61ECAB" w14:textId="3F7E3B44" w:rsidR="00454608" w:rsidRPr="00454608" w:rsidRDefault="00454608" w:rsidP="00454608">
      <w:pPr>
        <w:spacing w:line="360" w:lineRule="auto"/>
        <w:jc w:val="both"/>
        <w:rPr>
          <w:bCs/>
        </w:rPr>
      </w:pPr>
      <w:r w:rsidRPr="00454608">
        <w:rPr>
          <w:bCs/>
        </w:rPr>
        <w:t>En contraste, el escenario pesimista combina una disminución del 10% en las ventas y un aumento del 5% en los costos operacionales. Bajo estas condiciones, el proyecto presenta un VAN negativo y no logra recuperar la inversión inicial dentro del horizonte evaluado. La TIR no es calculable debido a que los flujos posteriores no logran revertir el flujo inicial negativo. Este resultado no invalida el modelo, sino que evidencia la sensibilidad del negocio a variaciones en el volumen de ventas y en los costos directos, considerando que el costo de ventas representa el 7</w:t>
      </w:r>
      <w:r w:rsidR="008B73B4">
        <w:rPr>
          <w:bCs/>
        </w:rPr>
        <w:t>8,1</w:t>
      </w:r>
      <w:r w:rsidRPr="00454608">
        <w:rPr>
          <w:bCs/>
        </w:rPr>
        <w:t>% de los egresos del proyecto</w:t>
      </w:r>
      <w:r w:rsidR="008B73B4">
        <w:rPr>
          <w:bCs/>
        </w:rPr>
        <w:t>, considerando un horizonte de evaluación de 5 años.</w:t>
      </w:r>
    </w:p>
    <w:p w14:paraId="1F135EF6" w14:textId="77777777" w:rsidR="00F2706D" w:rsidRDefault="00F2706D" w:rsidP="00454608">
      <w:pPr>
        <w:spacing w:line="360" w:lineRule="auto"/>
        <w:jc w:val="both"/>
        <w:rPr>
          <w:b/>
          <w:bCs/>
          <w:lang w:val="es-CL"/>
        </w:rPr>
      </w:pPr>
    </w:p>
    <w:p w14:paraId="3776DFBA" w14:textId="4A7C569B" w:rsidR="00454608" w:rsidRDefault="00454608" w:rsidP="00454608">
      <w:pPr>
        <w:spacing w:line="360" w:lineRule="auto"/>
        <w:jc w:val="both"/>
        <w:rPr>
          <w:b/>
          <w:bCs/>
          <w:lang w:val="es-CL"/>
        </w:rPr>
      </w:pPr>
      <w:r>
        <w:rPr>
          <w:b/>
          <w:bCs/>
          <w:lang w:val="es-CL"/>
        </w:rPr>
        <w:t>Consideraciones estratégicas</w:t>
      </w:r>
    </w:p>
    <w:p w14:paraId="4E2013F1" w14:textId="77777777" w:rsidR="00454608" w:rsidRPr="00454608" w:rsidRDefault="00454608" w:rsidP="00454608">
      <w:pPr>
        <w:spacing w:line="360" w:lineRule="auto"/>
        <w:jc w:val="both"/>
        <w:rPr>
          <w:lang w:val="es-CL"/>
        </w:rPr>
      </w:pPr>
      <w:r w:rsidRPr="00454608">
        <w:rPr>
          <w:lang w:val="es-CL"/>
        </w:rPr>
        <w:lastRenderedPageBreak/>
        <w:t>El análisis realizado confirma que el negocio es rentable en condiciones estándar, pero muestra una sensibilidad importante ante disminuciones en ventas o incrementos en costos. Esto es coherente con la realidad del sector gourmet artesanal, donde la variabilidad de costos de aprovisionamiento, la disponibilidad de productos y la estacionalidad pueden influir de manera significativa en el desempeño financiero.</w:t>
      </w:r>
    </w:p>
    <w:p w14:paraId="74F5FAC7" w14:textId="77777777" w:rsidR="00454608" w:rsidRDefault="00454608" w:rsidP="00454608">
      <w:pPr>
        <w:spacing w:line="360" w:lineRule="auto"/>
        <w:jc w:val="both"/>
        <w:rPr>
          <w:lang w:val="es-CL"/>
        </w:rPr>
      </w:pPr>
      <w:r w:rsidRPr="00454608">
        <w:rPr>
          <w:lang w:val="es-CL"/>
        </w:rPr>
        <w:t>En este sentido, la viabilidad del proyecto depende no solo de la atracción de demanda, sino también de la gestión eficiente del margen. Por ello, el análisis de sensibilidad constituye un insumo clave para la toma de decisiones estratégicas y para la definición de políticas internas orientadas al control, tales como:</w:t>
      </w:r>
    </w:p>
    <w:p w14:paraId="79EC6E3D" w14:textId="77777777" w:rsidR="008B73B4" w:rsidRDefault="00454608" w:rsidP="00713D5B">
      <w:pPr>
        <w:pStyle w:val="Prrafodelista"/>
        <w:numPr>
          <w:ilvl w:val="0"/>
          <w:numId w:val="51"/>
        </w:numPr>
        <w:spacing w:line="360" w:lineRule="auto"/>
        <w:jc w:val="both"/>
        <w:rPr>
          <w:lang w:val="es-CL"/>
        </w:rPr>
      </w:pPr>
      <w:r w:rsidRPr="008B73B4">
        <w:rPr>
          <w:lang w:val="es-CL"/>
        </w:rPr>
        <w:t>consolidar relaciones estables con proveedores</w:t>
      </w:r>
    </w:p>
    <w:p w14:paraId="3CBF1FBB" w14:textId="77777777" w:rsidR="008B73B4" w:rsidRDefault="00454608" w:rsidP="00713D5B">
      <w:pPr>
        <w:pStyle w:val="Prrafodelista"/>
        <w:numPr>
          <w:ilvl w:val="0"/>
          <w:numId w:val="51"/>
        </w:numPr>
        <w:spacing w:line="360" w:lineRule="auto"/>
        <w:jc w:val="both"/>
        <w:rPr>
          <w:lang w:val="es-CL"/>
        </w:rPr>
      </w:pPr>
      <w:r w:rsidRPr="008B73B4">
        <w:rPr>
          <w:lang w:val="es-CL"/>
        </w:rPr>
        <w:t>negociar precios y volúmenes</w:t>
      </w:r>
    </w:p>
    <w:p w14:paraId="522946B8" w14:textId="77777777" w:rsidR="008B73B4" w:rsidRDefault="00454608" w:rsidP="00713D5B">
      <w:pPr>
        <w:pStyle w:val="Prrafodelista"/>
        <w:numPr>
          <w:ilvl w:val="0"/>
          <w:numId w:val="51"/>
        </w:numPr>
        <w:spacing w:line="360" w:lineRule="auto"/>
        <w:jc w:val="both"/>
        <w:rPr>
          <w:lang w:val="es-CL"/>
        </w:rPr>
      </w:pPr>
      <w:r w:rsidRPr="008B73B4">
        <w:rPr>
          <w:lang w:val="es-CL"/>
        </w:rPr>
        <w:t>gestionar eficientemente los niveles de inventario</w:t>
      </w:r>
    </w:p>
    <w:p w14:paraId="4203CED4" w14:textId="1EA27D7C" w:rsidR="007F1094" w:rsidRDefault="00454608" w:rsidP="00713D5B">
      <w:pPr>
        <w:pStyle w:val="Prrafodelista"/>
        <w:numPr>
          <w:ilvl w:val="0"/>
          <w:numId w:val="51"/>
        </w:numPr>
        <w:spacing w:line="360" w:lineRule="auto"/>
        <w:jc w:val="both"/>
        <w:rPr>
          <w:lang w:val="es-CL"/>
        </w:rPr>
      </w:pPr>
      <w:r w:rsidRPr="008B73B4">
        <w:rPr>
          <w:lang w:val="es-CL"/>
        </w:rPr>
        <w:t>monitorear el comportamiento de ventas por categoría</w:t>
      </w:r>
      <w:r w:rsidR="007F1094">
        <w:rPr>
          <w:lang w:val="es-CL"/>
        </w:rPr>
        <w:t xml:space="preserve"> o familia de producto</w:t>
      </w:r>
    </w:p>
    <w:p w14:paraId="3B97007A" w14:textId="77777777" w:rsidR="007F1094" w:rsidRDefault="00454608" w:rsidP="00713D5B">
      <w:pPr>
        <w:pStyle w:val="Prrafodelista"/>
        <w:numPr>
          <w:ilvl w:val="0"/>
          <w:numId w:val="51"/>
        </w:numPr>
        <w:spacing w:line="360" w:lineRule="auto"/>
        <w:jc w:val="both"/>
        <w:rPr>
          <w:lang w:val="es-CL"/>
        </w:rPr>
      </w:pPr>
      <w:r w:rsidRPr="007F1094">
        <w:rPr>
          <w:lang w:val="es-CL"/>
        </w:rPr>
        <w:t>implementar estrategias de fidelización para estabilizar la demanda</w:t>
      </w:r>
    </w:p>
    <w:p w14:paraId="7E65025E" w14:textId="2AFA0F21" w:rsidR="00454608" w:rsidRPr="007F1094" w:rsidRDefault="00454608" w:rsidP="00713D5B">
      <w:pPr>
        <w:pStyle w:val="Prrafodelista"/>
        <w:numPr>
          <w:ilvl w:val="0"/>
          <w:numId w:val="51"/>
        </w:numPr>
        <w:spacing w:line="360" w:lineRule="auto"/>
        <w:jc w:val="both"/>
        <w:rPr>
          <w:lang w:val="es-CL"/>
        </w:rPr>
      </w:pPr>
      <w:r w:rsidRPr="007F1094">
        <w:rPr>
          <w:lang w:val="es-CL"/>
        </w:rPr>
        <w:t>evitar incrementos desproporcionados en la estructura de costos fijos</w:t>
      </w:r>
    </w:p>
    <w:p w14:paraId="4396E58E" w14:textId="77777777" w:rsidR="00454608" w:rsidRPr="00454608" w:rsidRDefault="00454608" w:rsidP="00454608">
      <w:pPr>
        <w:spacing w:line="360" w:lineRule="auto"/>
        <w:jc w:val="both"/>
        <w:rPr>
          <w:lang w:val="es-CL"/>
        </w:rPr>
      </w:pPr>
      <w:r w:rsidRPr="00454608">
        <w:rPr>
          <w:lang w:val="es-CL"/>
        </w:rPr>
        <w:t>Estas medidas contribuyen a disminuir el riesgo financiero asociado a escenarios desfavorables y proporcionan elementos para fortalecer la sostenibilidad del proyecto.</w:t>
      </w:r>
    </w:p>
    <w:p w14:paraId="311CDEEF" w14:textId="16B40FB1" w:rsidR="00454608" w:rsidRPr="00454608" w:rsidRDefault="00454608" w:rsidP="00454608">
      <w:pPr>
        <w:spacing w:line="360" w:lineRule="auto"/>
        <w:jc w:val="both"/>
        <w:rPr>
          <w:lang w:val="es-CL"/>
        </w:rPr>
      </w:pPr>
      <w:r w:rsidRPr="00454608">
        <w:rPr>
          <w:lang w:val="es-CL"/>
        </w:rPr>
        <w:t xml:space="preserve">En síntesis, el análisis de sensibilidad revela que el negocio tiene un alto potencial de crecimiento en condiciones favorables, a la vez que resalta la necesidad de un control riguroso del margen y de una gestión disciplinada de los costos operativos. </w:t>
      </w:r>
    </w:p>
    <w:p w14:paraId="0E61D1BC" w14:textId="6671A6E7" w:rsidR="00454608" w:rsidRDefault="00454608" w:rsidP="00454608">
      <w:pPr>
        <w:spacing w:line="360" w:lineRule="auto"/>
        <w:jc w:val="both"/>
        <w:rPr>
          <w:rFonts w:eastAsiaTheme="majorEastAsia"/>
          <w:b/>
          <w:bCs/>
          <w:lang w:val="es-CL"/>
        </w:rPr>
      </w:pPr>
      <w:r>
        <w:rPr>
          <w:b/>
          <w:bCs/>
          <w:lang w:val="es-CL"/>
        </w:rPr>
        <w:br w:type="page"/>
      </w:r>
    </w:p>
    <w:p w14:paraId="43AB22D2" w14:textId="02B900D6" w:rsidR="00C536D5" w:rsidRPr="00932C9A" w:rsidRDefault="00C536D5" w:rsidP="00413AD8">
      <w:pPr>
        <w:pStyle w:val="Ttulo1"/>
        <w:rPr>
          <w:rFonts w:ascii="Times New Roman" w:hAnsi="Times New Roman" w:cs="Times New Roman"/>
          <w:b/>
          <w:bCs/>
          <w:color w:val="auto"/>
          <w:sz w:val="24"/>
          <w:szCs w:val="24"/>
          <w:lang w:val="es-CL"/>
        </w:rPr>
      </w:pPr>
      <w:bookmarkStart w:id="72" w:name="_Toc215092681"/>
      <w:r w:rsidRPr="00932C9A">
        <w:rPr>
          <w:rFonts w:ascii="Times New Roman" w:hAnsi="Times New Roman" w:cs="Times New Roman"/>
          <w:b/>
          <w:bCs/>
          <w:color w:val="auto"/>
          <w:sz w:val="24"/>
          <w:szCs w:val="24"/>
          <w:lang w:val="es-CL"/>
        </w:rPr>
        <w:lastRenderedPageBreak/>
        <w:t xml:space="preserve">CAPÍTULO 6: </w:t>
      </w:r>
      <w:r w:rsidR="005B2D8D" w:rsidRPr="00932C9A">
        <w:rPr>
          <w:rFonts w:ascii="Times New Roman" w:hAnsi="Times New Roman" w:cs="Times New Roman"/>
          <w:b/>
          <w:bCs/>
          <w:color w:val="auto"/>
          <w:sz w:val="24"/>
          <w:szCs w:val="24"/>
          <w:lang w:val="es-CL"/>
        </w:rPr>
        <w:t>CONCLUSIONES Y RECOMENDACIONES</w:t>
      </w:r>
      <w:bookmarkEnd w:id="72"/>
    </w:p>
    <w:p w14:paraId="65BDA32A" w14:textId="77777777" w:rsidR="005B2D8D" w:rsidRDefault="005B2D8D" w:rsidP="00C536D5">
      <w:pPr>
        <w:spacing w:line="360" w:lineRule="auto"/>
        <w:rPr>
          <w:lang w:val="es-CL"/>
        </w:rPr>
      </w:pPr>
    </w:p>
    <w:p w14:paraId="6FB5072A" w14:textId="77777777" w:rsidR="005B2D8D" w:rsidRPr="007C3E92" w:rsidRDefault="005B2D8D" w:rsidP="00413AD8">
      <w:pPr>
        <w:pStyle w:val="Ttulo2"/>
        <w:rPr>
          <w:rFonts w:ascii="Times New Roman" w:hAnsi="Times New Roman" w:cs="Times New Roman"/>
          <w:b/>
          <w:bCs/>
          <w:color w:val="auto"/>
          <w:sz w:val="24"/>
          <w:szCs w:val="24"/>
          <w:lang w:val="es-CL"/>
        </w:rPr>
      </w:pPr>
      <w:bookmarkStart w:id="73" w:name="_Toc215092682"/>
      <w:r w:rsidRPr="007C3E92">
        <w:rPr>
          <w:rFonts w:ascii="Times New Roman" w:hAnsi="Times New Roman" w:cs="Times New Roman"/>
          <w:b/>
          <w:bCs/>
          <w:color w:val="auto"/>
          <w:sz w:val="24"/>
          <w:szCs w:val="24"/>
          <w:lang w:val="es-CL"/>
        </w:rPr>
        <w:t>6.1 Conclusiones generales</w:t>
      </w:r>
      <w:bookmarkEnd w:id="73"/>
    </w:p>
    <w:p w14:paraId="0EE0BD5D" w14:textId="77777777" w:rsidR="005B2D8D" w:rsidRPr="005B2D8D" w:rsidRDefault="005B2D8D" w:rsidP="005B2D8D">
      <w:pPr>
        <w:spacing w:line="360" w:lineRule="auto"/>
        <w:rPr>
          <w:lang w:val="es-CL"/>
        </w:rPr>
      </w:pPr>
    </w:p>
    <w:p w14:paraId="5ECD49DD" w14:textId="5B6728E0" w:rsidR="005B2D8D" w:rsidRPr="005B2D8D" w:rsidRDefault="005B2D8D" w:rsidP="005B2D8D">
      <w:pPr>
        <w:spacing w:line="360" w:lineRule="auto"/>
        <w:jc w:val="both"/>
        <w:rPr>
          <w:lang w:val="es-CL"/>
        </w:rPr>
      </w:pPr>
      <w:r w:rsidRPr="005B2D8D">
        <w:rPr>
          <w:lang w:val="es-CL"/>
        </w:rPr>
        <w:t>El desarrollo del presente plan de negocios permit</w:t>
      </w:r>
      <w:r w:rsidR="007D0A80">
        <w:rPr>
          <w:lang w:val="es-CL"/>
        </w:rPr>
        <w:t>e</w:t>
      </w:r>
      <w:r w:rsidRPr="005B2D8D">
        <w:rPr>
          <w:lang w:val="es-CL"/>
        </w:rPr>
        <w:t xml:space="preserve"> evaluar de manera integral la viabilidad económica, estratégica y operativa de la puesta en marcha de Emporio San Ignacio, una tienda de alimentos artesanales gourmet en Santiago de Chile, orientada al segmento socioeconómico ABC1 y C2. A partir del análisis teórico, la investigación de mercado y las proyecciones financieras, se concluye que el proyecto es económicamente factible, comercialmente atractivo y estratégicamente sustentable.</w:t>
      </w:r>
    </w:p>
    <w:p w14:paraId="4282A7FA" w14:textId="321AE3FB" w:rsidR="005B2D8D" w:rsidRPr="005B2D8D" w:rsidRDefault="005B2D8D" w:rsidP="005B2D8D">
      <w:pPr>
        <w:spacing w:line="360" w:lineRule="auto"/>
        <w:jc w:val="both"/>
        <w:rPr>
          <w:lang w:val="es-CL"/>
        </w:rPr>
      </w:pPr>
      <w:r w:rsidRPr="005B2D8D">
        <w:rPr>
          <w:lang w:val="es-CL"/>
        </w:rPr>
        <w:t>Los resultados del estudio de mercado confirman la existencia de una demanda consolidada para este tipo de productos: un 87% de los consumidores del segmento objetivo declar</w:t>
      </w:r>
      <w:r w:rsidR="007D0A80">
        <w:rPr>
          <w:lang w:val="es-CL"/>
        </w:rPr>
        <w:t>a</w:t>
      </w:r>
      <w:r w:rsidRPr="005B2D8D">
        <w:rPr>
          <w:lang w:val="es-CL"/>
        </w:rPr>
        <w:t xml:space="preserve"> estar dispuesto a pagar un precio superior frente a alternativas industriales, y un 72,7% </w:t>
      </w:r>
      <w:proofErr w:type="spellStart"/>
      <w:r w:rsidRPr="005B2D8D">
        <w:rPr>
          <w:lang w:val="es-CL"/>
        </w:rPr>
        <w:t>manifest</w:t>
      </w:r>
      <w:r w:rsidR="007D0A80">
        <w:rPr>
          <w:lang w:val="es-CL"/>
        </w:rPr>
        <w:t>a</w:t>
      </w:r>
      <w:proofErr w:type="spellEnd"/>
      <w:r w:rsidRPr="005B2D8D">
        <w:rPr>
          <w:lang w:val="es-CL"/>
        </w:rPr>
        <w:t xml:space="preserve"> preferir la experiencia de compra presencial en tiendas especializadas. Estos datos sustentan un modelo híbrido en el que la tienda física actúa como eje de experiencia sensorial y el canal digital como complemento de alcance y fidelización (Kotler &amp; </w:t>
      </w:r>
      <w:proofErr w:type="spellStart"/>
      <w:r w:rsidRPr="005B2D8D">
        <w:rPr>
          <w:lang w:val="es-CL"/>
        </w:rPr>
        <w:t>Keller</w:t>
      </w:r>
      <w:proofErr w:type="spellEnd"/>
      <w:r w:rsidRPr="005B2D8D">
        <w:rPr>
          <w:lang w:val="es-CL"/>
        </w:rPr>
        <w:t xml:space="preserve">, 2016; </w:t>
      </w:r>
      <w:proofErr w:type="spellStart"/>
      <w:r w:rsidRPr="005B2D8D">
        <w:rPr>
          <w:lang w:val="es-CL"/>
        </w:rPr>
        <w:t>NielsenIQ</w:t>
      </w:r>
      <w:proofErr w:type="spellEnd"/>
      <w:r w:rsidRPr="005B2D8D">
        <w:rPr>
          <w:lang w:val="es-CL"/>
        </w:rPr>
        <w:t>, 2022).</w:t>
      </w:r>
    </w:p>
    <w:p w14:paraId="3D639A97" w14:textId="042E16FB" w:rsidR="005B2D8D" w:rsidRDefault="005B2D8D" w:rsidP="005B2D8D">
      <w:pPr>
        <w:spacing w:line="360" w:lineRule="auto"/>
        <w:jc w:val="both"/>
        <w:rPr>
          <w:lang w:val="es-CL"/>
        </w:rPr>
      </w:pPr>
      <w:r w:rsidRPr="005B2D8D">
        <w:rPr>
          <w:lang w:val="es-CL"/>
        </w:rPr>
        <w:t>En el ámbito económico-financiero, las proyecciones demuestran una evolución positiva: ventas anuales estimadas de $168 millones en el primer año, alcanzando $367 millones en el quinto, con un VAN positivo de $</w:t>
      </w:r>
      <w:r w:rsidR="008F744B">
        <w:rPr>
          <w:lang w:val="es-CL"/>
        </w:rPr>
        <w:t>25</w:t>
      </w:r>
      <w:r w:rsidRPr="005B2D8D">
        <w:rPr>
          <w:lang w:val="es-CL"/>
        </w:rPr>
        <w:t>,</w:t>
      </w:r>
      <w:r w:rsidR="008F744B">
        <w:rPr>
          <w:lang w:val="es-CL"/>
        </w:rPr>
        <w:t>5</w:t>
      </w:r>
      <w:r w:rsidRPr="005B2D8D">
        <w:rPr>
          <w:lang w:val="es-CL"/>
        </w:rPr>
        <w:t xml:space="preserve"> </w:t>
      </w:r>
      <w:r w:rsidR="00122FC9">
        <w:rPr>
          <w:lang w:val="es-CL"/>
        </w:rPr>
        <w:t xml:space="preserve">CLP </w:t>
      </w:r>
      <w:r w:rsidRPr="005B2D8D">
        <w:rPr>
          <w:lang w:val="es-CL"/>
        </w:rPr>
        <w:t xml:space="preserve">millones, una TIR del </w:t>
      </w:r>
      <w:r w:rsidR="008F744B">
        <w:rPr>
          <w:lang w:val="es-CL"/>
        </w:rPr>
        <w:t>32</w:t>
      </w:r>
      <w:r w:rsidRPr="005B2D8D">
        <w:rPr>
          <w:lang w:val="es-CL"/>
        </w:rPr>
        <w:t>,</w:t>
      </w:r>
      <w:r w:rsidR="008F744B">
        <w:rPr>
          <w:lang w:val="es-CL"/>
        </w:rPr>
        <w:t>7</w:t>
      </w:r>
      <w:r w:rsidRPr="005B2D8D">
        <w:rPr>
          <w:lang w:val="es-CL"/>
        </w:rPr>
        <w:t xml:space="preserve">% y un </w:t>
      </w:r>
      <w:proofErr w:type="spellStart"/>
      <w:r w:rsidRPr="005B2D8D">
        <w:rPr>
          <w:lang w:val="es-CL"/>
        </w:rPr>
        <w:t>payback</w:t>
      </w:r>
      <w:proofErr w:type="spellEnd"/>
      <w:r w:rsidRPr="005B2D8D">
        <w:rPr>
          <w:lang w:val="es-CL"/>
        </w:rPr>
        <w:t xml:space="preserve"> de 2,</w:t>
      </w:r>
      <w:r w:rsidR="00846E41">
        <w:rPr>
          <w:lang w:val="es-CL"/>
        </w:rPr>
        <w:t>89</w:t>
      </w:r>
      <w:r w:rsidRPr="005B2D8D">
        <w:rPr>
          <w:lang w:val="es-CL"/>
        </w:rPr>
        <w:t xml:space="preserve"> años. Estos indicadores confirman que el emprendimiento genera valor sobre el costo de capital y posee una capacidad de recuperación de inversión rápida, coherente con el perfil de riesgo de una </w:t>
      </w:r>
      <w:r w:rsidR="002A7E2A">
        <w:rPr>
          <w:lang w:val="es-CL"/>
        </w:rPr>
        <w:t>PYME</w:t>
      </w:r>
      <w:r w:rsidRPr="005B2D8D">
        <w:rPr>
          <w:lang w:val="es-CL"/>
        </w:rPr>
        <w:t xml:space="preserve"> (</w:t>
      </w:r>
      <w:proofErr w:type="spellStart"/>
      <w:r w:rsidRPr="005B2D8D">
        <w:rPr>
          <w:lang w:val="es-CL"/>
        </w:rPr>
        <w:t>Gitman</w:t>
      </w:r>
      <w:proofErr w:type="spellEnd"/>
      <w:r w:rsidRPr="005B2D8D">
        <w:rPr>
          <w:lang w:val="es-CL"/>
        </w:rPr>
        <w:t xml:space="preserve"> &amp; </w:t>
      </w:r>
      <w:proofErr w:type="spellStart"/>
      <w:r w:rsidRPr="005B2D8D">
        <w:rPr>
          <w:lang w:val="es-CL"/>
        </w:rPr>
        <w:t>Zutter</w:t>
      </w:r>
      <w:proofErr w:type="spellEnd"/>
      <w:r w:rsidRPr="005B2D8D">
        <w:rPr>
          <w:lang w:val="es-CL"/>
        </w:rPr>
        <w:t xml:space="preserve">, 2015; Ross, </w:t>
      </w:r>
      <w:proofErr w:type="spellStart"/>
      <w:r w:rsidRPr="005B2D8D">
        <w:rPr>
          <w:lang w:val="es-CL"/>
        </w:rPr>
        <w:t>Westerfield</w:t>
      </w:r>
      <w:proofErr w:type="spellEnd"/>
      <w:r w:rsidRPr="005B2D8D">
        <w:rPr>
          <w:lang w:val="es-CL"/>
        </w:rPr>
        <w:t xml:space="preserve"> &amp; </w:t>
      </w:r>
      <w:proofErr w:type="spellStart"/>
      <w:r w:rsidRPr="005B2D8D">
        <w:rPr>
          <w:lang w:val="es-CL"/>
        </w:rPr>
        <w:t>Jordan</w:t>
      </w:r>
      <w:proofErr w:type="spellEnd"/>
      <w:r w:rsidRPr="005B2D8D">
        <w:rPr>
          <w:lang w:val="es-CL"/>
        </w:rPr>
        <w:t>, 2019).</w:t>
      </w:r>
    </w:p>
    <w:p w14:paraId="447A1324" w14:textId="4645C4D8" w:rsidR="00E921BB" w:rsidRDefault="00E921BB" w:rsidP="005B2D8D">
      <w:pPr>
        <w:spacing w:line="360" w:lineRule="auto"/>
        <w:jc w:val="both"/>
        <w:rPr>
          <w:lang w:val="es-CL"/>
        </w:rPr>
      </w:pPr>
      <w:r w:rsidRPr="00E921BB">
        <w:rPr>
          <w:lang w:val="es-CL"/>
        </w:rPr>
        <w:t xml:space="preserve">Adicionalmente, se realizó un análisis de sensibilidad para evaluar la estabilidad financiera del proyecto frente a variaciones en los principales impulsores del flujo de caja. Los resultados muestran que el negocio mantiene su viabilidad económica bajo condiciones moderadamente desfavorables, tales como un aumento del 5% en los costos operacionales o una caída acotada en el margen bruto, manteniendo en ambos casos un VAN positivo y una </w:t>
      </w:r>
      <w:r w:rsidRPr="00E921BB">
        <w:rPr>
          <w:lang w:val="es-CL"/>
        </w:rPr>
        <w:lastRenderedPageBreak/>
        <w:t>TIR superior a la tasa de descuento utilizada. No obstante, bajo un escenario pesimista extremo</w:t>
      </w:r>
      <w:r w:rsidR="00D73FF3">
        <w:rPr>
          <w:lang w:val="es-CL"/>
        </w:rPr>
        <w:t xml:space="preserve">, </w:t>
      </w:r>
      <w:r w:rsidRPr="00E921BB">
        <w:rPr>
          <w:lang w:val="es-CL"/>
        </w:rPr>
        <w:t>que combina una disminución del 10% en las ventas proyectadas junto con un aumento del 5% en los costos</w:t>
      </w:r>
      <w:r w:rsidR="00D73FF3">
        <w:rPr>
          <w:lang w:val="es-CL"/>
        </w:rPr>
        <w:t xml:space="preserve">, </w:t>
      </w:r>
      <w:r w:rsidRPr="00E921BB">
        <w:rPr>
          <w:lang w:val="es-CL"/>
        </w:rPr>
        <w:t>los indicadores financieros se tornan negativos, evidenciando la sensibilidad del modelo ante caídas significativas de la demanda. Este resultado no invalida la propuesta, pero sí enfatiza la necesidad de un control riguroso del margen, una gestión disciplinada del inventario y la consolidación temprana de la base de clientes, factores esenciales para asegurar estabilidad y sostenibilidad durante los primeros años de operación.</w:t>
      </w:r>
    </w:p>
    <w:p w14:paraId="5C0CE5D8" w14:textId="439F5C0D" w:rsidR="005B2D8D" w:rsidRPr="005B2D8D" w:rsidRDefault="005B2D8D" w:rsidP="005B2D8D">
      <w:pPr>
        <w:spacing w:line="360" w:lineRule="auto"/>
        <w:jc w:val="both"/>
        <w:rPr>
          <w:lang w:val="es-CL"/>
        </w:rPr>
      </w:pPr>
      <w:r w:rsidRPr="005B2D8D">
        <w:rPr>
          <w:lang w:val="es-CL"/>
        </w:rPr>
        <w:t>Desde el punto de vista estratégico, la aplicación de herramientas como PESTEL, Porter y Canvas permit</w:t>
      </w:r>
      <w:r w:rsidR="008136F6">
        <w:rPr>
          <w:lang w:val="es-CL"/>
        </w:rPr>
        <w:t>en</w:t>
      </w:r>
      <w:r w:rsidRPr="005B2D8D">
        <w:rPr>
          <w:lang w:val="es-CL"/>
        </w:rPr>
        <w:t xml:space="preserve"> estructurar un modelo competitivo diferenciado. Emporio San Ignacio se posiciona como una vitrina nacional de alimentos artesanales de alta calidad, con una propuesta centrada en la autenticidad, la trazabilidad y el relato de origen (</w:t>
      </w:r>
      <w:proofErr w:type="spellStart"/>
      <w:r w:rsidRPr="005B2D8D">
        <w:rPr>
          <w:lang w:val="es-CL"/>
        </w:rPr>
        <w:t>Beverland</w:t>
      </w:r>
      <w:proofErr w:type="spellEnd"/>
      <w:r w:rsidRPr="005B2D8D">
        <w:rPr>
          <w:lang w:val="es-CL"/>
        </w:rPr>
        <w:t xml:space="preserve">, 2005; </w:t>
      </w:r>
      <w:proofErr w:type="spellStart"/>
      <w:r w:rsidRPr="005B2D8D">
        <w:rPr>
          <w:lang w:val="es-CL"/>
        </w:rPr>
        <w:t>Osterwalder</w:t>
      </w:r>
      <w:proofErr w:type="spellEnd"/>
      <w:r w:rsidRPr="005B2D8D">
        <w:rPr>
          <w:lang w:val="es-CL"/>
        </w:rPr>
        <w:t xml:space="preserve"> &amp; Pigneur, 2011). Su ventaja radica en ofrecer una experiencia boutique coherente con las tendencias de consumo consciente y en generar relaciones directas con productores locales, lo que fortalece la percepción de exclusividad y propósito.</w:t>
      </w:r>
    </w:p>
    <w:p w14:paraId="5A2E8907" w14:textId="075F60C3" w:rsidR="005B2D8D" w:rsidRPr="005B2D8D" w:rsidRDefault="005B2D8D" w:rsidP="005B2D8D">
      <w:pPr>
        <w:spacing w:line="360" w:lineRule="auto"/>
        <w:jc w:val="both"/>
        <w:rPr>
          <w:lang w:val="es-CL"/>
        </w:rPr>
      </w:pPr>
      <w:r w:rsidRPr="005B2D8D">
        <w:rPr>
          <w:lang w:val="es-CL"/>
        </w:rPr>
        <w:t>La estructura organizativa propuesta</w:t>
      </w:r>
      <w:r w:rsidR="009E0FA1">
        <w:rPr>
          <w:lang w:val="es-CL"/>
        </w:rPr>
        <w:t>,</w:t>
      </w:r>
      <w:r w:rsidRPr="005B2D8D">
        <w:rPr>
          <w:lang w:val="es-CL"/>
        </w:rPr>
        <w:t xml:space="preserve"> compacta, flexible y basada en la tercerización de servicios especializados</w:t>
      </w:r>
      <w:r w:rsidR="009E0FA1">
        <w:rPr>
          <w:lang w:val="es-CL"/>
        </w:rPr>
        <w:t>,</w:t>
      </w:r>
      <w:r w:rsidRPr="005B2D8D">
        <w:rPr>
          <w:lang w:val="es-CL"/>
        </w:rPr>
        <w:t xml:space="preserve"> asegura eficiencia operativa y control de costos, mientras la dirección centralizada permite mantener coherencia entre la propuesta comercial y los valores del negocio (Scarborough, 2014). Esta configuración resulta especialmente adecuada para un emprendimiento en etapa inicial, donde la adaptabilidad es un activo estratégico clave.</w:t>
      </w:r>
    </w:p>
    <w:p w14:paraId="649AEAFD" w14:textId="0474A43E" w:rsidR="005B2D8D" w:rsidRPr="005B2D8D" w:rsidRDefault="005B2D8D" w:rsidP="005B2D8D">
      <w:pPr>
        <w:spacing w:line="360" w:lineRule="auto"/>
        <w:jc w:val="both"/>
        <w:rPr>
          <w:lang w:val="es-CL"/>
        </w:rPr>
      </w:pPr>
      <w:r w:rsidRPr="005B2D8D">
        <w:rPr>
          <w:lang w:val="es-CL"/>
        </w:rPr>
        <w:t xml:space="preserve">Por otro lado, el modelo híbrido de comercialización constituye un factor crítico de éxito, al combinar la experiencia sensorial del punto de venta con la escalabilidad del canal digital. Esta integración </w:t>
      </w:r>
      <w:proofErr w:type="spellStart"/>
      <w:r w:rsidRPr="005B2D8D">
        <w:rPr>
          <w:lang w:val="es-CL"/>
        </w:rPr>
        <w:t>omnicanal</w:t>
      </w:r>
      <w:proofErr w:type="spellEnd"/>
      <w:r w:rsidRPr="005B2D8D">
        <w:rPr>
          <w:lang w:val="es-CL"/>
        </w:rPr>
        <w:t xml:space="preserve"> se alinea con las nuevas dinámicas del consumo premium, donde la conveniencia tecnológica complementa el contacto humano y la experiencia de marca (</w:t>
      </w:r>
      <w:proofErr w:type="spellStart"/>
      <w:r w:rsidRPr="005B2D8D">
        <w:rPr>
          <w:lang w:val="es-CL"/>
        </w:rPr>
        <w:t>Verhoef</w:t>
      </w:r>
      <w:proofErr w:type="spellEnd"/>
      <w:r w:rsidRPr="005B2D8D">
        <w:rPr>
          <w:lang w:val="es-CL"/>
        </w:rPr>
        <w:t xml:space="preserve">, </w:t>
      </w:r>
      <w:proofErr w:type="spellStart"/>
      <w:r w:rsidRPr="005B2D8D">
        <w:rPr>
          <w:lang w:val="es-CL"/>
        </w:rPr>
        <w:t>Kannan</w:t>
      </w:r>
      <w:proofErr w:type="spellEnd"/>
      <w:r w:rsidRPr="005B2D8D">
        <w:rPr>
          <w:lang w:val="es-CL"/>
        </w:rPr>
        <w:t xml:space="preserve"> &amp; </w:t>
      </w:r>
      <w:proofErr w:type="spellStart"/>
      <w:r w:rsidRPr="005B2D8D">
        <w:rPr>
          <w:lang w:val="es-CL"/>
        </w:rPr>
        <w:t>Inman</w:t>
      </w:r>
      <w:proofErr w:type="spellEnd"/>
      <w:r w:rsidRPr="005B2D8D">
        <w:rPr>
          <w:lang w:val="es-CL"/>
        </w:rPr>
        <w:t>, 2015).</w:t>
      </w:r>
    </w:p>
    <w:p w14:paraId="7C23380D" w14:textId="2DC5E2EA" w:rsidR="005B2D8D" w:rsidRPr="005B2D8D" w:rsidRDefault="005B2D8D" w:rsidP="005B2D8D">
      <w:pPr>
        <w:spacing w:line="360" w:lineRule="auto"/>
        <w:jc w:val="both"/>
        <w:rPr>
          <w:lang w:val="es-CL"/>
        </w:rPr>
      </w:pPr>
      <w:r w:rsidRPr="005B2D8D">
        <w:rPr>
          <w:lang w:val="es-CL"/>
        </w:rPr>
        <w:t xml:space="preserve">En términos de impacto, Emporio San Ignacio tiene potencial para contribuir al fortalecimiento de la cadena de valor de los alimentos artesanales chilenos, actuando como un canal de formalización y visibilización de pequeños productores. Si bien el proyecto </w:t>
      </w:r>
      <w:r w:rsidRPr="005B2D8D">
        <w:rPr>
          <w:lang w:val="es-CL"/>
        </w:rPr>
        <w:lastRenderedPageBreak/>
        <w:t xml:space="preserve">carece de un sistema formal </w:t>
      </w:r>
      <w:r w:rsidR="007F4B49">
        <w:rPr>
          <w:lang w:val="es-CL"/>
        </w:rPr>
        <w:t xml:space="preserve">(por su condición de PYME) </w:t>
      </w:r>
      <w:r w:rsidRPr="005B2D8D">
        <w:rPr>
          <w:lang w:val="es-CL"/>
        </w:rPr>
        <w:t xml:space="preserve">de medición de impacto social, </w:t>
      </w:r>
      <w:r w:rsidR="0096265D">
        <w:rPr>
          <w:lang w:val="es-CL"/>
        </w:rPr>
        <w:t>es recomendable</w:t>
      </w:r>
      <w:r w:rsidRPr="005B2D8D">
        <w:rPr>
          <w:lang w:val="es-CL"/>
        </w:rPr>
        <w:t xml:space="preserve"> implementar indicadores simples pero significativos, como:</w:t>
      </w:r>
    </w:p>
    <w:p w14:paraId="16600274" w14:textId="77777777" w:rsidR="007F4B49" w:rsidRDefault="005B2D8D" w:rsidP="00713D5B">
      <w:pPr>
        <w:pStyle w:val="Prrafodelista"/>
        <w:numPr>
          <w:ilvl w:val="0"/>
          <w:numId w:val="48"/>
        </w:numPr>
        <w:spacing w:line="360" w:lineRule="auto"/>
        <w:jc w:val="both"/>
        <w:rPr>
          <w:lang w:val="es-CL"/>
        </w:rPr>
      </w:pPr>
      <w:r w:rsidRPr="007F4B49">
        <w:rPr>
          <w:lang w:val="es-CL"/>
        </w:rPr>
        <w:t>número de productores asociados al año</w:t>
      </w:r>
    </w:p>
    <w:p w14:paraId="2FABDCAF" w14:textId="77777777" w:rsidR="00794B7A" w:rsidRDefault="005B2D8D" w:rsidP="00713D5B">
      <w:pPr>
        <w:pStyle w:val="Prrafodelista"/>
        <w:numPr>
          <w:ilvl w:val="0"/>
          <w:numId w:val="48"/>
        </w:numPr>
        <w:spacing w:line="360" w:lineRule="auto"/>
        <w:jc w:val="both"/>
        <w:rPr>
          <w:lang w:val="es-CL"/>
        </w:rPr>
      </w:pPr>
      <w:r w:rsidRPr="007F4B49">
        <w:rPr>
          <w:lang w:val="es-CL"/>
        </w:rPr>
        <w:t xml:space="preserve">porcentaje de compras realizadas a emprendimientos </w:t>
      </w:r>
      <w:r w:rsidR="00794B7A">
        <w:rPr>
          <w:lang w:val="es-CL"/>
        </w:rPr>
        <w:t>del interior del país (sobre el total)</w:t>
      </w:r>
    </w:p>
    <w:p w14:paraId="3B34F4D7" w14:textId="4190A64B" w:rsidR="005B2D8D" w:rsidRPr="00794B7A" w:rsidRDefault="005B2D8D" w:rsidP="00713D5B">
      <w:pPr>
        <w:pStyle w:val="Prrafodelista"/>
        <w:numPr>
          <w:ilvl w:val="0"/>
          <w:numId w:val="48"/>
        </w:numPr>
        <w:spacing w:line="360" w:lineRule="auto"/>
        <w:jc w:val="both"/>
        <w:rPr>
          <w:lang w:val="es-CL"/>
        </w:rPr>
      </w:pPr>
      <w:r w:rsidRPr="00794B7A">
        <w:rPr>
          <w:lang w:val="es-CL"/>
        </w:rPr>
        <w:t>nivel de satisfacción de los clientes respecto a la procedencia y autenticidad del producto.</w:t>
      </w:r>
    </w:p>
    <w:p w14:paraId="79A1A049" w14:textId="3E8F8A3F" w:rsidR="005B2D8D" w:rsidRPr="005B2D8D" w:rsidRDefault="005B2D8D" w:rsidP="005B2D8D">
      <w:pPr>
        <w:spacing w:line="360" w:lineRule="auto"/>
        <w:jc w:val="both"/>
        <w:rPr>
          <w:lang w:val="es-CL"/>
        </w:rPr>
      </w:pPr>
      <w:r w:rsidRPr="005B2D8D">
        <w:rPr>
          <w:lang w:val="es-CL"/>
        </w:rPr>
        <w:t>Estos indicadores permitirían cuantificar parcialmente el aporte de</w:t>
      </w:r>
      <w:r w:rsidR="00794B7A">
        <w:rPr>
          <w:lang w:val="es-CL"/>
        </w:rPr>
        <w:t>l</w:t>
      </w:r>
      <w:r w:rsidRPr="005B2D8D">
        <w:rPr>
          <w:lang w:val="es-CL"/>
        </w:rPr>
        <w:t xml:space="preserve"> </w:t>
      </w:r>
      <w:r w:rsidR="00794B7A">
        <w:rPr>
          <w:lang w:val="es-CL"/>
        </w:rPr>
        <w:t>proyecto</w:t>
      </w:r>
      <w:r w:rsidRPr="005B2D8D">
        <w:rPr>
          <w:lang w:val="es-CL"/>
        </w:rPr>
        <w:t xml:space="preserve"> a la economía colaborativa y al desarrollo regional, sin demandar recursos excesivos.</w:t>
      </w:r>
    </w:p>
    <w:p w14:paraId="4B991BE8" w14:textId="3530878E" w:rsidR="005B2D8D" w:rsidRDefault="005B2D8D" w:rsidP="005B2D8D">
      <w:pPr>
        <w:spacing w:line="360" w:lineRule="auto"/>
        <w:jc w:val="both"/>
        <w:rPr>
          <w:lang w:val="es-CL"/>
        </w:rPr>
      </w:pPr>
      <w:r w:rsidRPr="005B2D8D">
        <w:rPr>
          <w:lang w:val="es-CL"/>
        </w:rPr>
        <w:t>En conjunto, las evidencias obtenidas permiten concluir que Emporio San Ignacio es un emprendimiento financieramente rentable, estratégicamente diferenciado y operativamente factible, con un modelo de negocio adaptable al entorno y alineado con las tendencias del consumidor gourmet chileno.</w:t>
      </w:r>
    </w:p>
    <w:p w14:paraId="2A18B9A2" w14:textId="77777777" w:rsidR="00794B7A" w:rsidRDefault="00794B7A" w:rsidP="005B2D8D">
      <w:pPr>
        <w:spacing w:line="360" w:lineRule="auto"/>
        <w:jc w:val="both"/>
        <w:rPr>
          <w:lang w:val="es-CL"/>
        </w:rPr>
      </w:pPr>
    </w:p>
    <w:p w14:paraId="08529E18" w14:textId="77777777" w:rsidR="00ED1291" w:rsidRPr="007C3E92" w:rsidRDefault="00ED1291" w:rsidP="00F2706D">
      <w:pPr>
        <w:pStyle w:val="Ttulo2"/>
        <w:spacing w:line="360" w:lineRule="auto"/>
        <w:rPr>
          <w:rFonts w:ascii="Times New Roman" w:hAnsi="Times New Roman" w:cs="Times New Roman"/>
          <w:b/>
          <w:bCs/>
          <w:color w:val="auto"/>
          <w:sz w:val="24"/>
          <w:szCs w:val="24"/>
          <w:lang w:val="es-CL"/>
        </w:rPr>
      </w:pPr>
      <w:bookmarkStart w:id="74" w:name="_Toc215092683"/>
      <w:r w:rsidRPr="007C3E92">
        <w:rPr>
          <w:rFonts w:ascii="Times New Roman" w:hAnsi="Times New Roman" w:cs="Times New Roman"/>
          <w:b/>
          <w:bCs/>
          <w:color w:val="auto"/>
          <w:sz w:val="24"/>
          <w:szCs w:val="24"/>
          <w:lang w:val="es-CL"/>
        </w:rPr>
        <w:t>6.2 Recomendaciones estratégicas</w:t>
      </w:r>
      <w:bookmarkEnd w:id="74"/>
    </w:p>
    <w:p w14:paraId="3C6BDC98" w14:textId="0403B95C" w:rsidR="00ED1291" w:rsidRPr="00ED1291" w:rsidRDefault="00ED1291" w:rsidP="00ED1291">
      <w:pPr>
        <w:spacing w:line="360" w:lineRule="auto"/>
        <w:jc w:val="both"/>
        <w:rPr>
          <w:lang w:val="es-CL"/>
        </w:rPr>
      </w:pPr>
      <w:r w:rsidRPr="00ED1291">
        <w:rPr>
          <w:lang w:val="es-CL"/>
        </w:rPr>
        <w:t>Con base en los resultados del análisis estratégico, operativo y financiero, se presentan las siguientes recomendaciones para la implementación y expansión del proyecto:</w:t>
      </w:r>
    </w:p>
    <w:p w14:paraId="10FA7E86" w14:textId="1487EC66" w:rsidR="00ED1291" w:rsidRPr="00ED1291" w:rsidRDefault="00ED1291" w:rsidP="00ED1291">
      <w:pPr>
        <w:spacing w:line="360" w:lineRule="auto"/>
        <w:jc w:val="both"/>
        <w:rPr>
          <w:lang w:val="es-CL"/>
        </w:rPr>
      </w:pPr>
      <w:r>
        <w:rPr>
          <w:lang w:val="es-CL"/>
        </w:rPr>
        <w:t xml:space="preserve">1.- </w:t>
      </w:r>
      <w:r w:rsidRPr="00ED1291">
        <w:rPr>
          <w:lang w:val="es-CL"/>
        </w:rPr>
        <w:t>Consolidar la propuesta de valor mediante alianzas productivas estables.</w:t>
      </w:r>
    </w:p>
    <w:p w14:paraId="1C8621DD" w14:textId="1BA00BEC" w:rsidR="00ED1291" w:rsidRPr="00ED1291" w:rsidRDefault="00ED1291" w:rsidP="00ED1291">
      <w:pPr>
        <w:spacing w:line="360" w:lineRule="auto"/>
        <w:jc w:val="both"/>
        <w:rPr>
          <w:lang w:val="es-CL"/>
        </w:rPr>
      </w:pPr>
      <w:r w:rsidRPr="00ED1291">
        <w:rPr>
          <w:lang w:val="es-CL"/>
        </w:rPr>
        <w:t>Establecer acuerdos a largo plazo con productores artesanales, priorizando aquellos que garanticen trazabilidad y calidad constante. Estas alianzas fortalecerán el posicionamiento como marca con propósito y reducirán la dependencia de intermediarios.</w:t>
      </w:r>
    </w:p>
    <w:p w14:paraId="60CDEDA1" w14:textId="1F526C32" w:rsidR="00ED1291" w:rsidRPr="00ED1291" w:rsidRDefault="00ED1291" w:rsidP="00ED1291">
      <w:pPr>
        <w:spacing w:line="360" w:lineRule="auto"/>
        <w:jc w:val="both"/>
        <w:rPr>
          <w:lang w:val="es-CL"/>
        </w:rPr>
      </w:pPr>
      <w:r>
        <w:rPr>
          <w:lang w:val="es-CL"/>
        </w:rPr>
        <w:t xml:space="preserve">2.- </w:t>
      </w:r>
      <w:r w:rsidRPr="00ED1291">
        <w:rPr>
          <w:lang w:val="es-CL"/>
        </w:rPr>
        <w:t>Optimizar la gestión del canal digital y CRM.</w:t>
      </w:r>
    </w:p>
    <w:p w14:paraId="54E145EE" w14:textId="57BC517D" w:rsidR="00ED1291" w:rsidRPr="00ED1291" w:rsidRDefault="00ED1291" w:rsidP="00ED1291">
      <w:pPr>
        <w:spacing w:line="360" w:lineRule="auto"/>
        <w:jc w:val="both"/>
        <w:rPr>
          <w:lang w:val="es-CL"/>
        </w:rPr>
      </w:pPr>
      <w:r w:rsidRPr="00ED1291">
        <w:rPr>
          <w:lang w:val="es-CL"/>
        </w:rPr>
        <w:t xml:space="preserve">Implementar herramientas de gestión de clientes que permitan segmentar, personalizar comunicaciones y registrar hábitos de compra. Un CRM adaptado a </w:t>
      </w:r>
      <w:proofErr w:type="spellStart"/>
      <w:r w:rsidR="00E06F48">
        <w:rPr>
          <w:lang w:val="es-CL"/>
        </w:rPr>
        <w:t>PYME</w:t>
      </w:r>
      <w:r w:rsidRPr="00ED1291">
        <w:rPr>
          <w:lang w:val="es-CL"/>
        </w:rPr>
        <w:t>s</w:t>
      </w:r>
      <w:proofErr w:type="spellEnd"/>
      <w:r w:rsidRPr="00ED1291">
        <w:rPr>
          <w:lang w:val="es-CL"/>
        </w:rPr>
        <w:t xml:space="preserve"> permitiría aumentar la retención y el valor del cliente en el tiempo (Kotler &amp; Keller, 2016).</w:t>
      </w:r>
    </w:p>
    <w:p w14:paraId="6144B0F2" w14:textId="753CECC4" w:rsidR="00ED1291" w:rsidRPr="00ED1291" w:rsidRDefault="00ED1291" w:rsidP="00ED1291">
      <w:pPr>
        <w:spacing w:line="360" w:lineRule="auto"/>
        <w:jc w:val="both"/>
        <w:rPr>
          <w:lang w:val="es-CL"/>
        </w:rPr>
      </w:pPr>
      <w:r>
        <w:rPr>
          <w:lang w:val="es-CL"/>
        </w:rPr>
        <w:t xml:space="preserve">3.- </w:t>
      </w:r>
      <w:r w:rsidRPr="00ED1291">
        <w:rPr>
          <w:lang w:val="es-CL"/>
        </w:rPr>
        <w:t>Medir resultados mediante indicadores integrales.</w:t>
      </w:r>
    </w:p>
    <w:p w14:paraId="23452CED" w14:textId="77777777" w:rsidR="00ED1291" w:rsidRPr="00ED1291" w:rsidRDefault="00ED1291" w:rsidP="00ED1291">
      <w:pPr>
        <w:spacing w:line="360" w:lineRule="auto"/>
        <w:jc w:val="both"/>
        <w:rPr>
          <w:lang w:val="es-CL"/>
        </w:rPr>
      </w:pPr>
      <w:r w:rsidRPr="00ED1291">
        <w:rPr>
          <w:lang w:val="es-CL"/>
        </w:rPr>
        <w:lastRenderedPageBreak/>
        <w:t>Complementar los indicadores financieros (VAN, TIR, punto de equilibrio) con métricas de desempeño comercial y social:</w:t>
      </w:r>
    </w:p>
    <w:p w14:paraId="3C9EE8ED" w14:textId="77777777" w:rsidR="00ED1291" w:rsidRPr="00ED1291" w:rsidRDefault="00ED1291" w:rsidP="00713D5B">
      <w:pPr>
        <w:pStyle w:val="Prrafodelista"/>
        <w:numPr>
          <w:ilvl w:val="0"/>
          <w:numId w:val="49"/>
        </w:numPr>
        <w:spacing w:line="360" w:lineRule="auto"/>
        <w:jc w:val="both"/>
        <w:rPr>
          <w:lang w:val="es-CL"/>
        </w:rPr>
      </w:pPr>
      <w:r w:rsidRPr="00ED1291">
        <w:rPr>
          <w:lang w:val="es-CL"/>
        </w:rPr>
        <w:t>Rotación de inventario.</w:t>
      </w:r>
    </w:p>
    <w:p w14:paraId="79070DE6" w14:textId="77777777" w:rsidR="00ED1291" w:rsidRDefault="00ED1291" w:rsidP="00713D5B">
      <w:pPr>
        <w:pStyle w:val="Prrafodelista"/>
        <w:numPr>
          <w:ilvl w:val="0"/>
          <w:numId w:val="49"/>
        </w:numPr>
        <w:spacing w:line="360" w:lineRule="auto"/>
        <w:jc w:val="both"/>
        <w:rPr>
          <w:lang w:val="es-CL"/>
        </w:rPr>
      </w:pPr>
      <w:r w:rsidRPr="00ED1291">
        <w:rPr>
          <w:lang w:val="es-CL"/>
        </w:rPr>
        <w:t>Margen bruto por categoría de producto.</w:t>
      </w:r>
    </w:p>
    <w:p w14:paraId="7343CB6B" w14:textId="3C837BFB" w:rsidR="00FB12AB" w:rsidRDefault="00ED1291" w:rsidP="00713D5B">
      <w:pPr>
        <w:pStyle w:val="Prrafodelista"/>
        <w:numPr>
          <w:ilvl w:val="0"/>
          <w:numId w:val="49"/>
        </w:numPr>
        <w:spacing w:line="360" w:lineRule="auto"/>
        <w:jc w:val="both"/>
        <w:rPr>
          <w:lang w:val="es-CL"/>
        </w:rPr>
      </w:pPr>
      <w:r w:rsidRPr="00ED1291">
        <w:rPr>
          <w:lang w:val="es-CL"/>
        </w:rPr>
        <w:t>N</w:t>
      </w:r>
      <w:r w:rsidR="002F116C">
        <w:rPr>
          <w:lang w:val="es-CL"/>
        </w:rPr>
        <w:t>úmero</w:t>
      </w:r>
      <w:r w:rsidRPr="00ED1291">
        <w:rPr>
          <w:lang w:val="es-CL"/>
        </w:rPr>
        <w:t xml:space="preserve"> de productores activos por año.</w:t>
      </w:r>
    </w:p>
    <w:p w14:paraId="1E21AEB4" w14:textId="3965037E" w:rsidR="00ED1291" w:rsidRPr="00FB12AB" w:rsidRDefault="00ED1291" w:rsidP="00713D5B">
      <w:pPr>
        <w:pStyle w:val="Prrafodelista"/>
        <w:numPr>
          <w:ilvl w:val="0"/>
          <w:numId w:val="49"/>
        </w:numPr>
        <w:spacing w:line="360" w:lineRule="auto"/>
        <w:jc w:val="both"/>
        <w:rPr>
          <w:lang w:val="es-CL"/>
        </w:rPr>
      </w:pPr>
      <w:r w:rsidRPr="00FB12AB">
        <w:rPr>
          <w:lang w:val="es-CL"/>
        </w:rPr>
        <w:t>Tasa de recompra de clientes fidelizados.</w:t>
      </w:r>
    </w:p>
    <w:p w14:paraId="5E6D06FF" w14:textId="1FF81943" w:rsidR="00E31D90" w:rsidRPr="00ED1291" w:rsidRDefault="00ED1291" w:rsidP="00ED1291">
      <w:pPr>
        <w:spacing w:line="360" w:lineRule="auto"/>
        <w:jc w:val="both"/>
        <w:rPr>
          <w:lang w:val="es-CL"/>
        </w:rPr>
      </w:pPr>
      <w:r w:rsidRPr="00ED1291">
        <w:rPr>
          <w:lang w:val="es-CL"/>
        </w:rPr>
        <w:t>Esta información permitirá decisiones basadas en datos, asegurando sostenibilidad económica y propósito social medible.</w:t>
      </w:r>
    </w:p>
    <w:p w14:paraId="45DD373B" w14:textId="3ECC7C3B" w:rsidR="00ED1291" w:rsidRPr="00ED1291" w:rsidRDefault="00FB12AB" w:rsidP="00ED1291">
      <w:pPr>
        <w:spacing w:line="360" w:lineRule="auto"/>
        <w:jc w:val="both"/>
        <w:rPr>
          <w:lang w:val="es-CL"/>
        </w:rPr>
      </w:pPr>
      <w:r>
        <w:rPr>
          <w:lang w:val="es-CL"/>
        </w:rPr>
        <w:t xml:space="preserve">4.- </w:t>
      </w:r>
      <w:r w:rsidR="00ED1291" w:rsidRPr="00ED1291">
        <w:rPr>
          <w:lang w:val="es-CL"/>
        </w:rPr>
        <w:t>Expandir progresivamente la cobertura digital.</w:t>
      </w:r>
    </w:p>
    <w:p w14:paraId="793151BE" w14:textId="6886F220" w:rsidR="002C60FD" w:rsidRPr="00ED1291" w:rsidRDefault="00ED1291" w:rsidP="00ED1291">
      <w:pPr>
        <w:spacing w:line="360" w:lineRule="auto"/>
        <w:jc w:val="both"/>
        <w:rPr>
          <w:lang w:val="es-CL"/>
        </w:rPr>
      </w:pPr>
      <w:r w:rsidRPr="00ED1291">
        <w:rPr>
          <w:lang w:val="es-CL"/>
        </w:rPr>
        <w:t>Una vez consolidada la operación en Santiago, se recomienda potenciar el canal e-commerce con campañas segmentadas hacia regiones con alto poder adquisitivo</w:t>
      </w:r>
      <w:r w:rsidR="00FB12AB">
        <w:rPr>
          <w:lang w:val="es-CL"/>
        </w:rPr>
        <w:t>.</w:t>
      </w:r>
      <w:r w:rsidRPr="00ED1291">
        <w:rPr>
          <w:lang w:val="es-CL"/>
        </w:rPr>
        <w:t xml:space="preserve"> La logística tercerizada facilitará esta expansión sin requerir infraestructura propia.</w:t>
      </w:r>
    </w:p>
    <w:p w14:paraId="71F1CD03" w14:textId="269CF305" w:rsidR="00ED1291" w:rsidRPr="00ED1291" w:rsidRDefault="00FB12AB" w:rsidP="00ED1291">
      <w:pPr>
        <w:spacing w:line="360" w:lineRule="auto"/>
        <w:jc w:val="both"/>
        <w:rPr>
          <w:lang w:val="es-CL"/>
        </w:rPr>
      </w:pPr>
      <w:r>
        <w:rPr>
          <w:lang w:val="es-CL"/>
        </w:rPr>
        <w:t xml:space="preserve">5.- </w:t>
      </w:r>
      <w:r w:rsidR="00ED1291" w:rsidRPr="00ED1291">
        <w:rPr>
          <w:lang w:val="es-CL"/>
        </w:rPr>
        <w:t>Fortalecer el posicionamiento de marca mediante marketing experiencial.</w:t>
      </w:r>
    </w:p>
    <w:p w14:paraId="5A1AC39E" w14:textId="4D8D5B53" w:rsidR="00ED1291" w:rsidRPr="00ED1291" w:rsidRDefault="00ED1291" w:rsidP="00ED1291">
      <w:pPr>
        <w:spacing w:line="360" w:lineRule="auto"/>
        <w:jc w:val="both"/>
        <w:rPr>
          <w:lang w:val="es-CL"/>
        </w:rPr>
      </w:pPr>
      <w:r w:rsidRPr="00ED1291">
        <w:rPr>
          <w:lang w:val="es-CL"/>
        </w:rPr>
        <w:t xml:space="preserve">Desarrollar acciones presenciales (catas, lanzamientos, colaboraciones con chefs o marcas afines) que refuercen el valor simbólico de Emporio </w:t>
      </w:r>
      <w:r w:rsidR="00A141DA">
        <w:rPr>
          <w:lang w:val="es-CL"/>
        </w:rPr>
        <w:t xml:space="preserve">San Ignacio </w:t>
      </w:r>
      <w:r w:rsidRPr="00ED1291">
        <w:rPr>
          <w:lang w:val="es-CL"/>
        </w:rPr>
        <w:t>como referente del producto artesanal chileno. Este tipo de actividades aumenta la recordación y promueve la recomendación boca a boca (</w:t>
      </w:r>
      <w:proofErr w:type="spellStart"/>
      <w:r w:rsidRPr="00ED1291">
        <w:rPr>
          <w:lang w:val="es-CL"/>
        </w:rPr>
        <w:t>Beverland</w:t>
      </w:r>
      <w:proofErr w:type="spellEnd"/>
      <w:r w:rsidRPr="00ED1291">
        <w:rPr>
          <w:lang w:val="es-CL"/>
        </w:rPr>
        <w:t>, 2005).</w:t>
      </w:r>
    </w:p>
    <w:p w14:paraId="4FCF71A5" w14:textId="19E895BC" w:rsidR="00ED1291" w:rsidRPr="00ED1291" w:rsidRDefault="00A141DA" w:rsidP="00ED1291">
      <w:pPr>
        <w:spacing w:line="360" w:lineRule="auto"/>
        <w:jc w:val="both"/>
        <w:rPr>
          <w:lang w:val="es-CL"/>
        </w:rPr>
      </w:pPr>
      <w:r>
        <w:rPr>
          <w:lang w:val="es-CL"/>
        </w:rPr>
        <w:t xml:space="preserve">6.- </w:t>
      </w:r>
      <w:r w:rsidR="00ED1291" w:rsidRPr="00ED1291">
        <w:rPr>
          <w:lang w:val="es-CL"/>
        </w:rPr>
        <w:t>Mantener una gestión financiera prudente.</w:t>
      </w:r>
    </w:p>
    <w:p w14:paraId="29F8B574" w14:textId="56DA4042" w:rsidR="00ED1291" w:rsidRPr="00ED1291" w:rsidRDefault="00ED1291" w:rsidP="00ED1291">
      <w:pPr>
        <w:spacing w:line="360" w:lineRule="auto"/>
        <w:jc w:val="both"/>
        <w:rPr>
          <w:lang w:val="es-CL"/>
        </w:rPr>
      </w:pPr>
      <w:r w:rsidRPr="00ED1291">
        <w:rPr>
          <w:lang w:val="es-CL"/>
        </w:rPr>
        <w:t xml:space="preserve">Dado el tamaño y naturaleza de la empresa, se recomienda mantener bajos niveles de endeudamiento y reinvertir las utilidades iniciales en capital de trabajo y promoción. La disciplina financiera será esencial para sostener la rentabilidad en el mediano plazo (Ross, </w:t>
      </w:r>
      <w:proofErr w:type="spellStart"/>
      <w:r w:rsidRPr="00ED1291">
        <w:rPr>
          <w:lang w:val="es-CL"/>
        </w:rPr>
        <w:t>Westerfield</w:t>
      </w:r>
      <w:proofErr w:type="spellEnd"/>
      <w:r w:rsidRPr="00ED1291">
        <w:rPr>
          <w:lang w:val="es-CL"/>
        </w:rPr>
        <w:t xml:space="preserve"> &amp; </w:t>
      </w:r>
      <w:proofErr w:type="spellStart"/>
      <w:r w:rsidRPr="00ED1291">
        <w:rPr>
          <w:lang w:val="es-CL"/>
        </w:rPr>
        <w:t>Jordan</w:t>
      </w:r>
      <w:proofErr w:type="spellEnd"/>
      <w:r w:rsidRPr="00ED1291">
        <w:rPr>
          <w:lang w:val="es-CL"/>
        </w:rPr>
        <w:t>, 2019).</w:t>
      </w:r>
    </w:p>
    <w:p w14:paraId="4555DF4F" w14:textId="5A2DAA9E" w:rsidR="00ED1291" w:rsidRPr="00ED1291" w:rsidRDefault="002F45DC" w:rsidP="00ED1291">
      <w:pPr>
        <w:spacing w:line="360" w:lineRule="auto"/>
        <w:jc w:val="both"/>
        <w:rPr>
          <w:lang w:val="es-CL"/>
        </w:rPr>
      </w:pPr>
      <w:r>
        <w:rPr>
          <w:lang w:val="es-CL"/>
        </w:rPr>
        <w:t xml:space="preserve">7.- </w:t>
      </w:r>
      <w:r w:rsidR="00ED1291" w:rsidRPr="00ED1291">
        <w:rPr>
          <w:lang w:val="es-CL"/>
        </w:rPr>
        <w:t>Desarrollar un pequeño sistema de evaluación de impacto local.</w:t>
      </w:r>
    </w:p>
    <w:p w14:paraId="0A64AE12" w14:textId="77777777" w:rsidR="00ED1291" w:rsidRPr="00ED1291" w:rsidRDefault="00ED1291" w:rsidP="00ED1291">
      <w:pPr>
        <w:spacing w:line="360" w:lineRule="auto"/>
        <w:jc w:val="both"/>
        <w:rPr>
          <w:lang w:val="es-CL"/>
        </w:rPr>
      </w:pPr>
      <w:r w:rsidRPr="00ED1291">
        <w:rPr>
          <w:lang w:val="es-CL"/>
        </w:rPr>
        <w:t>A través de un registro anual del número de productores aliados, volumen de compras a emprendimientos regionales y testimonios documentados de colaboración. Este enfoque, de bajo costo y alta trazabilidad, permitirá comunicar resultados sociales y reforzar la reputación de marca ante clientes y potenciales inversores.</w:t>
      </w:r>
    </w:p>
    <w:p w14:paraId="5376B03F" w14:textId="77777777" w:rsidR="00ED1291" w:rsidRPr="00ED1291" w:rsidRDefault="00ED1291" w:rsidP="00ED1291">
      <w:pPr>
        <w:spacing w:line="360" w:lineRule="auto"/>
        <w:jc w:val="both"/>
        <w:rPr>
          <w:lang w:val="es-CL"/>
        </w:rPr>
      </w:pPr>
    </w:p>
    <w:p w14:paraId="4A8E3095" w14:textId="0B543436" w:rsidR="00794B7A" w:rsidRPr="005B2D8D" w:rsidRDefault="00ED1291" w:rsidP="00ED1291">
      <w:pPr>
        <w:spacing w:line="360" w:lineRule="auto"/>
        <w:jc w:val="both"/>
        <w:rPr>
          <w:lang w:val="es-CL"/>
        </w:rPr>
      </w:pPr>
      <w:r w:rsidRPr="00ED1291">
        <w:rPr>
          <w:lang w:val="es-CL"/>
        </w:rPr>
        <w:t>En síntesis, Emporio San Ignacio posee las condiciones para transformarse en un modelo replicable de comercio gourmet con propósito, combinando rentabilidad, identidad y sostenibilidad. La clave de su éxito residirá en mantener la coherencia entre su propuesta de valor, la experiencia del cliente y la gestión financiera disciplinada, asegurando que el crecimiento económico se acompañe de impacto social real y verificable.</w:t>
      </w:r>
    </w:p>
    <w:p w14:paraId="2BCB9767" w14:textId="77777777" w:rsidR="002C60FD" w:rsidRDefault="002C60FD">
      <w:pPr>
        <w:spacing w:line="259" w:lineRule="auto"/>
        <w:rPr>
          <w:rFonts w:eastAsiaTheme="majorEastAsia"/>
          <w:b/>
          <w:bCs/>
          <w:lang w:val="es-CL"/>
        </w:rPr>
      </w:pPr>
      <w:r>
        <w:rPr>
          <w:b/>
          <w:bCs/>
          <w:lang w:val="es-CL"/>
        </w:rPr>
        <w:br w:type="page"/>
      </w:r>
    </w:p>
    <w:p w14:paraId="6B199A62" w14:textId="139DE7A0" w:rsidR="00B634C2" w:rsidRPr="00932C9A" w:rsidRDefault="00B634C2" w:rsidP="00413AD8">
      <w:pPr>
        <w:pStyle w:val="Ttulo1"/>
        <w:rPr>
          <w:rFonts w:ascii="Times New Roman" w:hAnsi="Times New Roman" w:cs="Times New Roman"/>
          <w:b/>
          <w:bCs/>
          <w:color w:val="auto"/>
          <w:sz w:val="24"/>
          <w:szCs w:val="24"/>
          <w:lang w:val="es-CL"/>
        </w:rPr>
      </w:pPr>
      <w:bookmarkStart w:id="75" w:name="_Toc215092684"/>
      <w:r w:rsidRPr="00932C9A">
        <w:rPr>
          <w:rFonts w:ascii="Times New Roman" w:hAnsi="Times New Roman" w:cs="Times New Roman"/>
          <w:b/>
          <w:bCs/>
          <w:color w:val="auto"/>
          <w:sz w:val="24"/>
          <w:szCs w:val="24"/>
          <w:lang w:val="es-CL"/>
        </w:rPr>
        <w:lastRenderedPageBreak/>
        <w:t>BIBLIOGRAFÍA</w:t>
      </w:r>
      <w:bookmarkEnd w:id="75"/>
    </w:p>
    <w:p w14:paraId="50448987" w14:textId="77777777" w:rsidR="00B634C2" w:rsidRPr="003B0FDE" w:rsidRDefault="00B634C2" w:rsidP="006128EE">
      <w:pPr>
        <w:spacing w:line="360" w:lineRule="auto"/>
        <w:jc w:val="both"/>
        <w:rPr>
          <w:bCs/>
        </w:rPr>
      </w:pPr>
    </w:p>
    <w:p w14:paraId="191DDAF0" w14:textId="6E8A91ED" w:rsidR="003C1F75" w:rsidRDefault="003C1F75" w:rsidP="006128EE">
      <w:pPr>
        <w:spacing w:line="360" w:lineRule="auto"/>
        <w:jc w:val="both"/>
      </w:pPr>
      <w:proofErr w:type="spellStart"/>
      <w:r w:rsidRPr="003C1F75">
        <w:t>Aaker</w:t>
      </w:r>
      <w:proofErr w:type="spellEnd"/>
      <w:r w:rsidRPr="003C1F75">
        <w:t xml:space="preserve">, D. A., Kumar, V., Leone, R. P., &amp; Day, G. S. (2013). </w:t>
      </w:r>
      <w:r w:rsidRPr="003C1F75">
        <w:rPr>
          <w:i/>
          <w:iCs/>
        </w:rPr>
        <w:t xml:space="preserve">Marketing </w:t>
      </w:r>
      <w:proofErr w:type="spellStart"/>
      <w:r w:rsidRPr="003C1F75">
        <w:rPr>
          <w:i/>
          <w:iCs/>
        </w:rPr>
        <w:t>research</w:t>
      </w:r>
      <w:proofErr w:type="spellEnd"/>
      <w:r w:rsidRPr="003C1F75">
        <w:t xml:space="preserve">. </w:t>
      </w:r>
      <w:proofErr w:type="spellStart"/>
      <w:r w:rsidRPr="003C1F75">
        <w:t>Hoboken</w:t>
      </w:r>
      <w:proofErr w:type="spellEnd"/>
      <w:r w:rsidRPr="003C1F75">
        <w:t xml:space="preserve">, NJ: </w:t>
      </w:r>
      <w:proofErr w:type="spellStart"/>
      <w:r w:rsidRPr="003C1F75">
        <w:t>Wiley</w:t>
      </w:r>
      <w:proofErr w:type="spellEnd"/>
      <w:r w:rsidRPr="003C1F75">
        <w:t>.</w:t>
      </w:r>
    </w:p>
    <w:p w14:paraId="1F9CFE79" w14:textId="77777777" w:rsidR="003C1F75" w:rsidRDefault="003C1F75" w:rsidP="006128EE">
      <w:pPr>
        <w:spacing w:line="360" w:lineRule="auto"/>
        <w:jc w:val="both"/>
      </w:pPr>
    </w:p>
    <w:p w14:paraId="44C1647B" w14:textId="3C59D244" w:rsidR="00514738" w:rsidRPr="00120B62" w:rsidRDefault="00FD1094" w:rsidP="006128EE">
      <w:pPr>
        <w:spacing w:line="360" w:lineRule="auto"/>
        <w:jc w:val="both"/>
      </w:pPr>
      <w:proofErr w:type="spellStart"/>
      <w:r w:rsidRPr="003B0FDE">
        <w:t>Adimark</w:t>
      </w:r>
      <w:proofErr w:type="spellEnd"/>
      <w:r w:rsidR="007316DF" w:rsidRPr="003B0FDE">
        <w:t>/</w:t>
      </w:r>
      <w:proofErr w:type="spellStart"/>
      <w:r w:rsidR="007316DF" w:rsidRPr="003B0FDE">
        <w:t>Gfk</w:t>
      </w:r>
      <w:proofErr w:type="spellEnd"/>
      <w:r w:rsidR="007316DF" w:rsidRPr="003B0FDE">
        <w:t xml:space="preserve"> (2021). </w:t>
      </w:r>
      <w:r w:rsidR="007316DF" w:rsidRPr="003B0FDE">
        <w:rPr>
          <w:i/>
          <w:iCs/>
        </w:rPr>
        <w:t xml:space="preserve">Actualización </w:t>
      </w:r>
      <w:r w:rsidR="00071CBB" w:rsidRPr="003B0FDE">
        <w:rPr>
          <w:i/>
          <w:iCs/>
        </w:rPr>
        <w:t xml:space="preserve">mapa socioeconómico </w:t>
      </w:r>
      <w:r w:rsidR="00D55035" w:rsidRPr="003B0FDE">
        <w:rPr>
          <w:i/>
          <w:iCs/>
        </w:rPr>
        <w:t>de Chile.</w:t>
      </w:r>
      <w:r w:rsidR="00E13E66">
        <w:t xml:space="preserve"> Recuperado </w:t>
      </w:r>
      <w:r w:rsidR="00217E1D">
        <w:t>el 6 de julio de 2025 de</w:t>
      </w:r>
      <w:r w:rsidR="00120B62">
        <w:t xml:space="preserve"> </w:t>
      </w:r>
      <w:r w:rsidR="00D55035" w:rsidRPr="008D2B84">
        <w:rPr>
          <w:rStyle w:val="Hipervnculo"/>
        </w:rPr>
        <w:t>h</w:t>
      </w:r>
      <w:r w:rsidR="008D2B84" w:rsidRPr="008D2B84">
        <w:rPr>
          <w:rStyle w:val="Hipervnculo"/>
        </w:rPr>
        <w:t>t</w:t>
      </w:r>
      <w:r w:rsidR="00D55035" w:rsidRPr="008D2B84">
        <w:rPr>
          <w:rStyle w:val="Hipervnculo"/>
        </w:rPr>
        <w:t>tp</w:t>
      </w:r>
      <w:r w:rsidR="00D66EDA" w:rsidRPr="008D2B84">
        <w:rPr>
          <w:rStyle w:val="Hipervnculo"/>
        </w:rPr>
        <w:t>s</w:t>
      </w:r>
      <w:r w:rsidR="00D55035" w:rsidRPr="008D2B84">
        <w:rPr>
          <w:rStyle w:val="Hipervnculo"/>
        </w:rPr>
        <w:t>:</w:t>
      </w:r>
      <w:r w:rsidR="00D66EDA" w:rsidRPr="008D2B84">
        <w:rPr>
          <w:rStyle w:val="Hipervnculo"/>
        </w:rPr>
        <w:t>//</w:t>
      </w:r>
      <w:r w:rsidR="00ED6BDB" w:rsidRPr="008D2B84">
        <w:rPr>
          <w:rStyle w:val="Hipervnculo"/>
        </w:rPr>
        <w:t>www.udd.cl/wp-content/uploads/</w:t>
      </w:r>
      <w:r w:rsidR="00AF33E2" w:rsidRPr="008D2B84">
        <w:rPr>
          <w:rStyle w:val="Hipervnculo"/>
        </w:rPr>
        <w:t>2013/06/Informe-</w:t>
      </w:r>
      <w:r w:rsidR="00CE2A39" w:rsidRPr="008D2B84">
        <w:rPr>
          <w:rStyle w:val="Hipervnculo"/>
        </w:rPr>
        <w:t>Actualiza</w:t>
      </w:r>
      <w:r w:rsidR="005B415F" w:rsidRPr="008D2B84">
        <w:rPr>
          <w:rStyle w:val="Hipervnculo"/>
        </w:rPr>
        <w:t>ci</w:t>
      </w:r>
      <w:r w:rsidR="00CE2A39" w:rsidRPr="008D2B84">
        <w:rPr>
          <w:rStyle w:val="Hipervnculo"/>
        </w:rPr>
        <w:t>%</w:t>
      </w:r>
      <w:r w:rsidR="005B415F" w:rsidRPr="008D2B84">
        <w:rPr>
          <w:rStyle w:val="Hipervnculo"/>
        </w:rPr>
        <w:t>C3%B3n-GSE-2012.pdf</w:t>
      </w:r>
    </w:p>
    <w:p w14:paraId="36AD93A0" w14:textId="77777777" w:rsidR="00FD1094" w:rsidRPr="003B0FDE" w:rsidRDefault="00FD1094" w:rsidP="006128EE">
      <w:pPr>
        <w:spacing w:line="360" w:lineRule="auto"/>
        <w:jc w:val="both"/>
      </w:pPr>
    </w:p>
    <w:p w14:paraId="2CF64B73" w14:textId="076C7597" w:rsidR="00195DC8" w:rsidRDefault="00195DC8" w:rsidP="006128EE">
      <w:pPr>
        <w:spacing w:line="360" w:lineRule="auto"/>
        <w:jc w:val="both"/>
      </w:pPr>
      <w:r w:rsidRPr="003B0FDE">
        <w:t xml:space="preserve">AIM Chile (2018). </w:t>
      </w:r>
      <w:r w:rsidRPr="003B0FDE">
        <w:rPr>
          <w:i/>
          <w:iCs/>
        </w:rPr>
        <w:t>Nueva Metodología</w:t>
      </w:r>
      <w:r w:rsidR="00F54DAF" w:rsidRPr="003B0FDE">
        <w:rPr>
          <w:i/>
          <w:iCs/>
        </w:rPr>
        <w:t xml:space="preserve"> GSE.</w:t>
      </w:r>
      <w:r w:rsidR="00217E1D" w:rsidRPr="00217E1D">
        <w:rPr>
          <w:i/>
          <w:iCs/>
        </w:rPr>
        <w:t xml:space="preserve"> </w:t>
      </w:r>
      <w:r w:rsidR="00217E1D">
        <w:t>Recuperado el 1 de julio de 2025 de</w:t>
      </w:r>
      <w:r w:rsidR="00F54DAF" w:rsidRPr="003B0FDE">
        <w:t xml:space="preserve"> </w:t>
      </w:r>
      <w:hyperlink r:id="rId40" w:history="1">
        <w:r w:rsidR="00C43C22" w:rsidRPr="00463D9C">
          <w:rPr>
            <w:rStyle w:val="Hipervnculo"/>
          </w:rPr>
          <w:t>https://aimchile.cl/gse-chile/</w:t>
        </w:r>
      </w:hyperlink>
    </w:p>
    <w:p w14:paraId="015DC0B1" w14:textId="77777777" w:rsidR="00195DC8" w:rsidRPr="003B0FDE" w:rsidRDefault="00195DC8" w:rsidP="006128EE">
      <w:pPr>
        <w:spacing w:line="360" w:lineRule="auto"/>
        <w:jc w:val="both"/>
      </w:pPr>
    </w:p>
    <w:p w14:paraId="19672E18" w14:textId="3C5EFAE4" w:rsidR="001A7EE5" w:rsidRDefault="001A7EE5" w:rsidP="006128EE">
      <w:pPr>
        <w:spacing w:line="360" w:lineRule="auto"/>
        <w:jc w:val="both"/>
      </w:pPr>
      <w:r w:rsidRPr="001A7EE5">
        <w:t xml:space="preserve">Banco Central de Chile. (2024). </w:t>
      </w:r>
      <w:r w:rsidRPr="001A7EE5">
        <w:rPr>
          <w:i/>
          <w:iCs/>
        </w:rPr>
        <w:t>Informe de política monetaria (</w:t>
      </w:r>
      <w:proofErr w:type="spellStart"/>
      <w:r w:rsidRPr="001A7EE5">
        <w:rPr>
          <w:i/>
          <w:iCs/>
        </w:rPr>
        <w:t>IPoM</w:t>
      </w:r>
      <w:proofErr w:type="spellEnd"/>
      <w:r w:rsidRPr="001A7EE5">
        <w:rPr>
          <w:i/>
          <w:iCs/>
        </w:rPr>
        <w:t>)</w:t>
      </w:r>
      <w:r w:rsidRPr="001A7EE5">
        <w:t>. Santiago, Chile.</w:t>
      </w:r>
      <w:r w:rsidR="00A5285E">
        <w:t xml:space="preserve"> </w:t>
      </w:r>
      <w:hyperlink r:id="rId41" w:history="1">
        <w:r w:rsidR="00F7075B" w:rsidRPr="00BB44BF">
          <w:rPr>
            <w:rStyle w:val="Hipervnculo"/>
          </w:rPr>
          <w:t>https://www.bcentral.cl</w:t>
        </w:r>
      </w:hyperlink>
    </w:p>
    <w:p w14:paraId="4ECD8C7A" w14:textId="77777777" w:rsidR="001A7EE5" w:rsidRDefault="001A7EE5" w:rsidP="006128EE">
      <w:pPr>
        <w:spacing w:line="360" w:lineRule="auto"/>
        <w:jc w:val="both"/>
      </w:pPr>
    </w:p>
    <w:p w14:paraId="0B8BD0B1" w14:textId="7163096B" w:rsidR="00BE6F1F" w:rsidRDefault="00593A56" w:rsidP="006128EE">
      <w:pPr>
        <w:spacing w:line="360" w:lineRule="auto"/>
        <w:jc w:val="both"/>
      </w:pPr>
      <w:r w:rsidRPr="00593A56">
        <w:t xml:space="preserve">Banco Central de Chile. (2025). </w:t>
      </w:r>
      <w:r w:rsidRPr="00593A56">
        <w:rPr>
          <w:i/>
          <w:iCs/>
        </w:rPr>
        <w:t>Informe de Política Monetaria – Septiembre 2025</w:t>
      </w:r>
      <w:r w:rsidRPr="00593A56">
        <w:t>. Santiago, Chile.</w:t>
      </w:r>
      <w:r w:rsidR="00F7075B">
        <w:t xml:space="preserve"> </w:t>
      </w:r>
      <w:hyperlink r:id="rId42" w:history="1">
        <w:r w:rsidR="00F7075B" w:rsidRPr="00BB44BF">
          <w:rPr>
            <w:rStyle w:val="Hipervnculo"/>
          </w:rPr>
          <w:t>https://www.bcentral.cl</w:t>
        </w:r>
      </w:hyperlink>
      <w:r w:rsidR="00F7075B">
        <w:t xml:space="preserve"> </w:t>
      </w:r>
    </w:p>
    <w:p w14:paraId="47082881" w14:textId="77777777" w:rsidR="00BE6F1F" w:rsidRDefault="00BE6F1F" w:rsidP="006128EE">
      <w:pPr>
        <w:spacing w:line="360" w:lineRule="auto"/>
        <w:jc w:val="both"/>
      </w:pPr>
    </w:p>
    <w:p w14:paraId="190A13D2" w14:textId="4EF3BC47" w:rsidR="00ED34E8" w:rsidRDefault="00ED34E8" w:rsidP="006128EE">
      <w:pPr>
        <w:spacing w:line="360" w:lineRule="auto"/>
        <w:jc w:val="both"/>
      </w:pPr>
      <w:proofErr w:type="spellStart"/>
      <w:r w:rsidRPr="00ED34E8">
        <w:t>Barringer</w:t>
      </w:r>
      <w:proofErr w:type="spellEnd"/>
      <w:r w:rsidRPr="00ED34E8">
        <w:t xml:space="preserve">, B. R., &amp; </w:t>
      </w:r>
      <w:proofErr w:type="spellStart"/>
      <w:r w:rsidRPr="00ED34E8">
        <w:t>Ireland</w:t>
      </w:r>
      <w:proofErr w:type="spellEnd"/>
      <w:r w:rsidRPr="00ED34E8">
        <w:t>, R. D. (2019</w:t>
      </w:r>
      <w:r w:rsidRPr="00ED34E8">
        <w:rPr>
          <w:i/>
          <w:iCs/>
        </w:rPr>
        <w:t xml:space="preserve">). </w:t>
      </w:r>
      <w:proofErr w:type="spellStart"/>
      <w:r w:rsidRPr="00ED34E8">
        <w:rPr>
          <w:i/>
          <w:iCs/>
        </w:rPr>
        <w:t>Entrepreneurship</w:t>
      </w:r>
      <w:proofErr w:type="spellEnd"/>
      <w:r w:rsidRPr="00ED34E8">
        <w:rPr>
          <w:i/>
          <w:iCs/>
        </w:rPr>
        <w:t xml:space="preserve">: </w:t>
      </w:r>
      <w:proofErr w:type="spellStart"/>
      <w:r w:rsidRPr="00ED34E8">
        <w:rPr>
          <w:i/>
          <w:iCs/>
        </w:rPr>
        <w:t>Successfully</w:t>
      </w:r>
      <w:proofErr w:type="spellEnd"/>
      <w:r w:rsidRPr="00ED34E8">
        <w:rPr>
          <w:i/>
          <w:iCs/>
        </w:rPr>
        <w:t xml:space="preserve"> </w:t>
      </w:r>
      <w:proofErr w:type="spellStart"/>
      <w:r w:rsidRPr="00ED34E8">
        <w:rPr>
          <w:i/>
          <w:iCs/>
        </w:rPr>
        <w:t>launching</w:t>
      </w:r>
      <w:proofErr w:type="spellEnd"/>
      <w:r w:rsidRPr="00ED34E8">
        <w:rPr>
          <w:i/>
          <w:iCs/>
        </w:rPr>
        <w:t xml:space="preserve"> new ventures</w:t>
      </w:r>
      <w:r w:rsidRPr="00ED34E8">
        <w:t xml:space="preserve">. </w:t>
      </w:r>
      <w:r>
        <w:t xml:space="preserve">Boston. </w:t>
      </w:r>
      <w:r w:rsidRPr="00ED34E8">
        <w:t>Pearson.</w:t>
      </w:r>
    </w:p>
    <w:p w14:paraId="5036E77A" w14:textId="77777777" w:rsidR="00ED34E8" w:rsidRDefault="00ED34E8" w:rsidP="006128EE">
      <w:pPr>
        <w:spacing w:line="360" w:lineRule="auto"/>
        <w:jc w:val="both"/>
      </w:pPr>
    </w:p>
    <w:p w14:paraId="4C2907F5" w14:textId="32A71E01" w:rsidR="009B7A32" w:rsidRDefault="009B7A32" w:rsidP="006128EE">
      <w:pPr>
        <w:spacing w:line="360" w:lineRule="auto"/>
        <w:jc w:val="both"/>
      </w:pPr>
      <w:proofErr w:type="spellStart"/>
      <w:r w:rsidRPr="009B7A32">
        <w:t>Beverland</w:t>
      </w:r>
      <w:proofErr w:type="spellEnd"/>
      <w:r w:rsidRPr="009B7A32">
        <w:t xml:space="preserve">, M. B. (2005). </w:t>
      </w:r>
      <w:proofErr w:type="spellStart"/>
      <w:r w:rsidRPr="00C43C22">
        <w:rPr>
          <w:i/>
          <w:iCs/>
        </w:rPr>
        <w:t>Crafting</w:t>
      </w:r>
      <w:proofErr w:type="spellEnd"/>
      <w:r w:rsidRPr="00C43C22">
        <w:rPr>
          <w:i/>
          <w:iCs/>
        </w:rPr>
        <w:t xml:space="preserve"> </w:t>
      </w:r>
      <w:proofErr w:type="spellStart"/>
      <w:r w:rsidRPr="00C43C22">
        <w:rPr>
          <w:i/>
          <w:iCs/>
        </w:rPr>
        <w:t>brand</w:t>
      </w:r>
      <w:proofErr w:type="spellEnd"/>
      <w:r w:rsidRPr="00C43C22">
        <w:rPr>
          <w:i/>
          <w:iCs/>
        </w:rPr>
        <w:t xml:space="preserve"> </w:t>
      </w:r>
      <w:proofErr w:type="spellStart"/>
      <w:r w:rsidRPr="00C43C22">
        <w:rPr>
          <w:i/>
          <w:iCs/>
        </w:rPr>
        <w:t>authenticity</w:t>
      </w:r>
      <w:proofErr w:type="spellEnd"/>
      <w:r w:rsidRPr="00C43C22">
        <w:rPr>
          <w:i/>
          <w:iCs/>
        </w:rPr>
        <w:t xml:space="preserve">: </w:t>
      </w:r>
      <w:proofErr w:type="spellStart"/>
      <w:r w:rsidRPr="00C43C22">
        <w:rPr>
          <w:i/>
          <w:iCs/>
        </w:rPr>
        <w:t>The</w:t>
      </w:r>
      <w:proofErr w:type="spellEnd"/>
      <w:r w:rsidRPr="00C43C22">
        <w:rPr>
          <w:i/>
          <w:iCs/>
        </w:rPr>
        <w:t xml:space="preserve"> case of </w:t>
      </w:r>
      <w:proofErr w:type="spellStart"/>
      <w:r w:rsidRPr="00C43C22">
        <w:rPr>
          <w:i/>
          <w:iCs/>
        </w:rPr>
        <w:t>luxury</w:t>
      </w:r>
      <w:proofErr w:type="spellEnd"/>
      <w:r w:rsidRPr="00C43C22">
        <w:rPr>
          <w:i/>
          <w:iCs/>
        </w:rPr>
        <w:t xml:space="preserve"> </w:t>
      </w:r>
      <w:proofErr w:type="spellStart"/>
      <w:r w:rsidRPr="00C43C22">
        <w:rPr>
          <w:i/>
          <w:iCs/>
        </w:rPr>
        <w:t>wines</w:t>
      </w:r>
      <w:proofErr w:type="spellEnd"/>
      <w:r w:rsidRPr="00C43C22">
        <w:rPr>
          <w:i/>
          <w:iCs/>
        </w:rPr>
        <w:t xml:space="preserve">. </w:t>
      </w:r>
      <w:proofErr w:type="spellStart"/>
      <w:r w:rsidRPr="00C43C22">
        <w:rPr>
          <w:i/>
          <w:iCs/>
        </w:rPr>
        <w:t>Journal</w:t>
      </w:r>
      <w:proofErr w:type="spellEnd"/>
      <w:r w:rsidRPr="00C43C22">
        <w:rPr>
          <w:i/>
          <w:iCs/>
        </w:rPr>
        <w:t xml:space="preserve"> of Management </w:t>
      </w:r>
      <w:proofErr w:type="spellStart"/>
      <w:r w:rsidRPr="00C43C22">
        <w:rPr>
          <w:i/>
          <w:iCs/>
        </w:rPr>
        <w:t>Studies</w:t>
      </w:r>
      <w:proofErr w:type="spellEnd"/>
      <w:r w:rsidRPr="009B7A32">
        <w:t xml:space="preserve">. </w:t>
      </w:r>
      <w:hyperlink r:id="rId43" w:history="1">
        <w:r w:rsidRPr="002C5955">
          <w:rPr>
            <w:rStyle w:val="Hipervnculo"/>
          </w:rPr>
          <w:t>https://doi.org/10.1111/j.1467-6486.2005.00530.x</w:t>
        </w:r>
      </w:hyperlink>
    </w:p>
    <w:p w14:paraId="25F8CA44" w14:textId="77777777" w:rsidR="009B7A32" w:rsidRDefault="009B7A32" w:rsidP="006128EE">
      <w:pPr>
        <w:spacing w:line="360" w:lineRule="auto"/>
        <w:jc w:val="both"/>
      </w:pPr>
    </w:p>
    <w:p w14:paraId="43B8402F" w14:textId="5D231566" w:rsidR="003E679E" w:rsidRPr="003B0FDE" w:rsidRDefault="003E679E" w:rsidP="006128EE">
      <w:pPr>
        <w:spacing w:line="360" w:lineRule="auto"/>
        <w:jc w:val="both"/>
      </w:pPr>
      <w:r w:rsidRPr="003B0FDE">
        <w:t xml:space="preserve">Biblioteca del Congreso Nacional de Chile. (2012). </w:t>
      </w:r>
    </w:p>
    <w:p w14:paraId="5045FB24" w14:textId="164A49D2" w:rsidR="003E679E" w:rsidRPr="003B0FDE" w:rsidRDefault="003E679E" w:rsidP="006128EE">
      <w:pPr>
        <w:spacing w:line="360" w:lineRule="auto"/>
        <w:jc w:val="both"/>
      </w:pPr>
      <w:r w:rsidRPr="003B0FDE">
        <w:rPr>
          <w:i/>
          <w:iCs/>
        </w:rPr>
        <w:lastRenderedPageBreak/>
        <w:t>Ley N° 20.606 sobre composición nutricional de los alimentos y su publicidad</w:t>
      </w:r>
      <w:r w:rsidRPr="003B0FDE">
        <w:t>.</w:t>
      </w:r>
      <w:r w:rsidR="008A260F" w:rsidRPr="008A260F">
        <w:rPr>
          <w:i/>
          <w:iCs/>
        </w:rPr>
        <w:t xml:space="preserve"> </w:t>
      </w:r>
      <w:r w:rsidR="008A260F">
        <w:t>Recuperado el 3 de julio de 2025 de</w:t>
      </w:r>
      <w:r w:rsidRPr="003B0FDE">
        <w:t xml:space="preserve"> </w:t>
      </w:r>
      <w:hyperlink r:id="rId44" w:history="1">
        <w:r w:rsidRPr="003B0FDE">
          <w:rPr>
            <w:rStyle w:val="Hipervnculo"/>
          </w:rPr>
          <w:t>https://www.bcn.cl/leychile/navegar?idNorma=1041570</w:t>
        </w:r>
      </w:hyperlink>
    </w:p>
    <w:p w14:paraId="0500F082" w14:textId="77777777" w:rsidR="003E679E" w:rsidRPr="003B0FDE" w:rsidRDefault="003E679E" w:rsidP="006128EE">
      <w:pPr>
        <w:spacing w:line="360" w:lineRule="auto"/>
        <w:jc w:val="both"/>
      </w:pPr>
    </w:p>
    <w:p w14:paraId="03A2A33F" w14:textId="77777777" w:rsidR="001E3D18" w:rsidRPr="003B0FDE" w:rsidRDefault="001E3D18" w:rsidP="006128EE">
      <w:pPr>
        <w:spacing w:line="360" w:lineRule="auto"/>
        <w:jc w:val="both"/>
      </w:pPr>
      <w:r w:rsidRPr="003B0FDE">
        <w:t xml:space="preserve">Biblioteca del Congreso Nacional de Chile. (2016). </w:t>
      </w:r>
    </w:p>
    <w:p w14:paraId="1FC0B9F4" w14:textId="494C389C" w:rsidR="003E679E" w:rsidRPr="003B0FDE" w:rsidRDefault="001E3D18" w:rsidP="006128EE">
      <w:pPr>
        <w:spacing w:line="360" w:lineRule="auto"/>
        <w:jc w:val="both"/>
      </w:pPr>
      <w:r w:rsidRPr="003B0FDE">
        <w:rPr>
          <w:i/>
          <w:iCs/>
        </w:rPr>
        <w:t>Ley N° 20.920 para la gestión de residuos y responsabilidad extendida del productor (REP)</w:t>
      </w:r>
      <w:r w:rsidRPr="003B0FDE">
        <w:t>.</w:t>
      </w:r>
      <w:r w:rsidR="008A260F" w:rsidRPr="008A260F">
        <w:rPr>
          <w:i/>
          <w:iCs/>
        </w:rPr>
        <w:t xml:space="preserve"> </w:t>
      </w:r>
      <w:r w:rsidR="008A260F">
        <w:t>Recuperado el 5 de julio de 2025 de</w:t>
      </w:r>
      <w:r w:rsidRPr="003B0FDE">
        <w:t xml:space="preserve"> </w:t>
      </w:r>
      <w:hyperlink r:id="rId45" w:history="1">
        <w:r w:rsidRPr="003B0FDE">
          <w:rPr>
            <w:rStyle w:val="Hipervnculo"/>
          </w:rPr>
          <w:t>https://www.bcn.cl/leychile/navegar?idNorma=1090980</w:t>
        </w:r>
      </w:hyperlink>
    </w:p>
    <w:p w14:paraId="64288806" w14:textId="4F7C6ADC" w:rsidR="008756A1" w:rsidRDefault="008756A1" w:rsidP="006128EE">
      <w:pPr>
        <w:spacing w:line="360" w:lineRule="auto"/>
        <w:jc w:val="both"/>
      </w:pPr>
      <w:r w:rsidRPr="008756A1">
        <w:t xml:space="preserve">Carmines, E. G., &amp; </w:t>
      </w:r>
      <w:proofErr w:type="spellStart"/>
      <w:r w:rsidRPr="008756A1">
        <w:t>Zeller</w:t>
      </w:r>
      <w:proofErr w:type="spellEnd"/>
      <w:r w:rsidRPr="008756A1">
        <w:t xml:space="preserve">, R. A. (1979). </w:t>
      </w:r>
      <w:proofErr w:type="spellStart"/>
      <w:r w:rsidRPr="008756A1">
        <w:rPr>
          <w:i/>
          <w:iCs/>
        </w:rPr>
        <w:t>Reliability</w:t>
      </w:r>
      <w:proofErr w:type="spellEnd"/>
      <w:r w:rsidRPr="008756A1">
        <w:rPr>
          <w:i/>
          <w:iCs/>
        </w:rPr>
        <w:t xml:space="preserve"> and </w:t>
      </w:r>
      <w:proofErr w:type="spellStart"/>
      <w:r w:rsidRPr="008756A1">
        <w:rPr>
          <w:i/>
          <w:iCs/>
        </w:rPr>
        <w:t>validity</w:t>
      </w:r>
      <w:proofErr w:type="spellEnd"/>
      <w:r w:rsidRPr="008756A1">
        <w:rPr>
          <w:i/>
          <w:iCs/>
        </w:rPr>
        <w:t xml:space="preserve"> </w:t>
      </w:r>
      <w:proofErr w:type="spellStart"/>
      <w:r w:rsidRPr="008756A1">
        <w:rPr>
          <w:i/>
          <w:iCs/>
        </w:rPr>
        <w:t>assessment</w:t>
      </w:r>
      <w:proofErr w:type="spellEnd"/>
      <w:r w:rsidRPr="008756A1">
        <w:t xml:space="preserve">. Beverly </w:t>
      </w:r>
      <w:proofErr w:type="spellStart"/>
      <w:r w:rsidRPr="008756A1">
        <w:t>Hills</w:t>
      </w:r>
      <w:proofErr w:type="spellEnd"/>
      <w:r w:rsidRPr="008756A1">
        <w:t xml:space="preserve">, CA: </w:t>
      </w:r>
      <w:proofErr w:type="spellStart"/>
      <w:r w:rsidRPr="008756A1">
        <w:t>Sage</w:t>
      </w:r>
      <w:proofErr w:type="spellEnd"/>
      <w:r w:rsidR="00372463">
        <w:t xml:space="preserve"> </w:t>
      </w:r>
      <w:proofErr w:type="spellStart"/>
      <w:r w:rsidR="00372463">
        <w:t>Publications</w:t>
      </w:r>
      <w:proofErr w:type="spellEnd"/>
      <w:r w:rsidRPr="008756A1">
        <w:t>.</w:t>
      </w:r>
    </w:p>
    <w:p w14:paraId="1BE1BD12" w14:textId="77777777" w:rsidR="00996B4C" w:rsidRDefault="00996B4C" w:rsidP="006128EE">
      <w:pPr>
        <w:spacing w:line="360" w:lineRule="auto"/>
        <w:jc w:val="both"/>
      </w:pPr>
    </w:p>
    <w:p w14:paraId="232ABCB3" w14:textId="33E14533" w:rsidR="00D705EC" w:rsidRDefault="004E5E3B" w:rsidP="006128EE">
      <w:pPr>
        <w:spacing w:line="360" w:lineRule="auto"/>
        <w:jc w:val="both"/>
      </w:pPr>
      <w:r w:rsidRPr="004E5E3B">
        <w:t xml:space="preserve">Cochran, W. G. (1977). </w:t>
      </w:r>
      <w:proofErr w:type="spellStart"/>
      <w:r w:rsidRPr="004E5E3B">
        <w:rPr>
          <w:i/>
          <w:iCs/>
        </w:rPr>
        <w:t>Sampling</w:t>
      </w:r>
      <w:proofErr w:type="spellEnd"/>
      <w:r w:rsidRPr="004E5E3B">
        <w:rPr>
          <w:i/>
          <w:iCs/>
        </w:rPr>
        <w:t xml:space="preserve"> </w:t>
      </w:r>
      <w:proofErr w:type="spellStart"/>
      <w:r w:rsidRPr="004E5E3B">
        <w:rPr>
          <w:i/>
          <w:iCs/>
        </w:rPr>
        <w:t>techniques</w:t>
      </w:r>
      <w:proofErr w:type="spellEnd"/>
      <w:r w:rsidRPr="004E5E3B">
        <w:t xml:space="preserve">. New York: John </w:t>
      </w:r>
      <w:proofErr w:type="spellStart"/>
      <w:r w:rsidRPr="004E5E3B">
        <w:t>Wiley</w:t>
      </w:r>
      <w:proofErr w:type="spellEnd"/>
      <w:r w:rsidRPr="004E5E3B">
        <w:t xml:space="preserve"> &amp; </w:t>
      </w:r>
      <w:proofErr w:type="spellStart"/>
      <w:r w:rsidRPr="004E5E3B">
        <w:t>Sons</w:t>
      </w:r>
      <w:proofErr w:type="spellEnd"/>
      <w:r w:rsidRPr="004E5E3B">
        <w:t>.</w:t>
      </w:r>
    </w:p>
    <w:p w14:paraId="4673F11C" w14:textId="77777777" w:rsidR="00D705EC" w:rsidRDefault="00D705EC" w:rsidP="006128EE">
      <w:pPr>
        <w:spacing w:line="360" w:lineRule="auto"/>
        <w:jc w:val="both"/>
      </w:pPr>
    </w:p>
    <w:p w14:paraId="14C5DF30" w14:textId="3B2781C4" w:rsidR="002723BE" w:rsidRPr="003B0FDE" w:rsidRDefault="002723BE" w:rsidP="006128EE">
      <w:pPr>
        <w:spacing w:line="360" w:lineRule="auto"/>
        <w:jc w:val="both"/>
      </w:pPr>
      <w:r w:rsidRPr="003B0FDE">
        <w:t xml:space="preserve">Corporación de Fomento de la Producción (CORFO). (s.f.). </w:t>
      </w:r>
      <w:r w:rsidRPr="003B0FDE">
        <w:rPr>
          <w:i/>
          <w:iCs/>
        </w:rPr>
        <w:t>Programas de apoyo a emprendedores</w:t>
      </w:r>
      <w:r w:rsidRPr="003B0FDE">
        <w:t>.</w:t>
      </w:r>
      <w:r w:rsidR="00B84B2B" w:rsidRPr="00B84B2B">
        <w:rPr>
          <w:i/>
          <w:iCs/>
        </w:rPr>
        <w:t xml:space="preserve"> </w:t>
      </w:r>
      <w:r w:rsidR="00B84B2B">
        <w:t>Recuperado el 30 de junio de 2025 de</w:t>
      </w:r>
      <w:r w:rsidRPr="003B0FDE">
        <w:t xml:space="preserve"> </w:t>
      </w:r>
      <w:hyperlink r:id="rId46" w:history="1">
        <w:r w:rsidRPr="003B0FDE">
          <w:rPr>
            <w:rStyle w:val="Hipervnculo"/>
          </w:rPr>
          <w:t>https://www.corfo.cl</w:t>
        </w:r>
      </w:hyperlink>
    </w:p>
    <w:p w14:paraId="2A693761" w14:textId="77777777" w:rsidR="002723BE" w:rsidRPr="003B0FDE" w:rsidRDefault="002723BE" w:rsidP="006128EE">
      <w:pPr>
        <w:spacing w:line="360" w:lineRule="auto"/>
        <w:jc w:val="both"/>
      </w:pPr>
    </w:p>
    <w:p w14:paraId="4D56C970" w14:textId="0B264784" w:rsidR="0096753C" w:rsidRDefault="0096753C" w:rsidP="006128EE">
      <w:pPr>
        <w:spacing w:line="360" w:lineRule="auto"/>
        <w:jc w:val="both"/>
      </w:pPr>
      <w:r w:rsidRPr="0096753C">
        <w:t xml:space="preserve">Damodaran, A. (2023). </w:t>
      </w:r>
      <w:proofErr w:type="spellStart"/>
      <w:r w:rsidRPr="0096753C">
        <w:rPr>
          <w:i/>
          <w:iCs/>
        </w:rPr>
        <w:t>Investment</w:t>
      </w:r>
      <w:proofErr w:type="spellEnd"/>
      <w:r w:rsidRPr="0096753C">
        <w:rPr>
          <w:i/>
          <w:iCs/>
        </w:rPr>
        <w:t xml:space="preserve"> </w:t>
      </w:r>
      <w:proofErr w:type="spellStart"/>
      <w:r w:rsidRPr="0096753C">
        <w:rPr>
          <w:i/>
          <w:iCs/>
        </w:rPr>
        <w:t>Valuation</w:t>
      </w:r>
      <w:proofErr w:type="spellEnd"/>
      <w:r w:rsidRPr="0096753C">
        <w:rPr>
          <w:i/>
          <w:iCs/>
        </w:rPr>
        <w:t xml:space="preserve">: Tools and </w:t>
      </w:r>
      <w:proofErr w:type="spellStart"/>
      <w:r w:rsidRPr="0096753C">
        <w:rPr>
          <w:i/>
          <w:iCs/>
        </w:rPr>
        <w:t>Techniques</w:t>
      </w:r>
      <w:proofErr w:type="spellEnd"/>
      <w:r w:rsidRPr="0096753C">
        <w:rPr>
          <w:i/>
          <w:iCs/>
        </w:rPr>
        <w:t xml:space="preserve"> </w:t>
      </w:r>
      <w:proofErr w:type="spellStart"/>
      <w:r w:rsidRPr="0096753C">
        <w:rPr>
          <w:i/>
          <w:iCs/>
        </w:rPr>
        <w:t>for</w:t>
      </w:r>
      <w:proofErr w:type="spellEnd"/>
      <w:r w:rsidRPr="0096753C">
        <w:rPr>
          <w:i/>
          <w:iCs/>
        </w:rPr>
        <w:t xml:space="preserve"> </w:t>
      </w:r>
      <w:proofErr w:type="spellStart"/>
      <w:r w:rsidRPr="0096753C">
        <w:rPr>
          <w:i/>
          <w:iCs/>
        </w:rPr>
        <w:t>Determining</w:t>
      </w:r>
      <w:proofErr w:type="spellEnd"/>
      <w:r w:rsidRPr="0096753C">
        <w:rPr>
          <w:i/>
          <w:iCs/>
        </w:rPr>
        <w:t xml:space="preserve"> </w:t>
      </w:r>
      <w:proofErr w:type="spellStart"/>
      <w:r w:rsidRPr="0096753C">
        <w:rPr>
          <w:i/>
          <w:iCs/>
        </w:rPr>
        <w:t>the</w:t>
      </w:r>
      <w:proofErr w:type="spellEnd"/>
      <w:r w:rsidRPr="0096753C">
        <w:rPr>
          <w:i/>
          <w:iCs/>
        </w:rPr>
        <w:t xml:space="preserve"> </w:t>
      </w:r>
      <w:proofErr w:type="spellStart"/>
      <w:r w:rsidRPr="0096753C">
        <w:rPr>
          <w:i/>
          <w:iCs/>
        </w:rPr>
        <w:t>Value</w:t>
      </w:r>
      <w:proofErr w:type="spellEnd"/>
      <w:r w:rsidRPr="0096753C">
        <w:rPr>
          <w:i/>
          <w:iCs/>
        </w:rPr>
        <w:t xml:space="preserve"> of </w:t>
      </w:r>
      <w:proofErr w:type="spellStart"/>
      <w:r w:rsidRPr="0096753C">
        <w:rPr>
          <w:i/>
          <w:iCs/>
        </w:rPr>
        <w:t>Any</w:t>
      </w:r>
      <w:proofErr w:type="spellEnd"/>
      <w:r w:rsidRPr="0096753C">
        <w:rPr>
          <w:i/>
          <w:iCs/>
        </w:rPr>
        <w:t xml:space="preserve"> </w:t>
      </w:r>
      <w:proofErr w:type="spellStart"/>
      <w:r w:rsidRPr="0096753C">
        <w:rPr>
          <w:i/>
          <w:iCs/>
        </w:rPr>
        <w:t>Asset</w:t>
      </w:r>
      <w:proofErr w:type="spellEnd"/>
      <w:r w:rsidRPr="0096753C">
        <w:t xml:space="preserve"> (4th ed.). New York, NY: Wiley</w:t>
      </w:r>
    </w:p>
    <w:p w14:paraId="1BFB68EB" w14:textId="77777777" w:rsidR="0096753C" w:rsidRDefault="0096753C" w:rsidP="006128EE">
      <w:pPr>
        <w:spacing w:line="360" w:lineRule="auto"/>
        <w:jc w:val="both"/>
      </w:pPr>
    </w:p>
    <w:p w14:paraId="4A03E924" w14:textId="157A9D90" w:rsidR="00F8704A" w:rsidRDefault="00FC0ADE" w:rsidP="006128EE">
      <w:pPr>
        <w:spacing w:line="360" w:lineRule="auto"/>
        <w:jc w:val="both"/>
      </w:pPr>
      <w:r w:rsidRPr="00FC0ADE">
        <w:t xml:space="preserve">Diario Financiero. (2021, 14 de septiembre). </w:t>
      </w:r>
      <w:r w:rsidRPr="00FC0ADE">
        <w:rPr>
          <w:i/>
          <w:iCs/>
        </w:rPr>
        <w:t>Crecimiento de la industria gourmet ha abierto nuevas oportunidades a productores locales</w:t>
      </w:r>
      <w:r w:rsidRPr="00FC0ADE">
        <w:t xml:space="preserve">. Recuperado </w:t>
      </w:r>
      <w:r>
        <w:t xml:space="preserve">el 04 de octubre de 2025 </w:t>
      </w:r>
      <w:r w:rsidRPr="00FC0ADE">
        <w:t xml:space="preserve">de </w:t>
      </w:r>
      <w:hyperlink r:id="rId47" w:tgtFrame="_new" w:history="1">
        <w:r w:rsidRPr="00FC0ADE">
          <w:rPr>
            <w:rStyle w:val="Hipervnculo"/>
          </w:rPr>
          <w:t>https://www.df.cl/empresas/innovacion-y-sustentabilidad/crecimiento-de-la-industria-gourmet-ha-abierto-nuevas-oportunidades-a</w:t>
        </w:r>
      </w:hyperlink>
    </w:p>
    <w:p w14:paraId="7E495276" w14:textId="77777777" w:rsidR="00F8704A" w:rsidRDefault="00F8704A" w:rsidP="006128EE">
      <w:pPr>
        <w:spacing w:line="360" w:lineRule="auto"/>
        <w:jc w:val="both"/>
      </w:pPr>
    </w:p>
    <w:p w14:paraId="669FAE09" w14:textId="546BDA8B" w:rsidR="00B447D9" w:rsidRDefault="00E47C46" w:rsidP="006128EE">
      <w:pPr>
        <w:spacing w:line="360" w:lineRule="auto"/>
        <w:jc w:val="both"/>
      </w:pPr>
      <w:proofErr w:type="spellStart"/>
      <w:r w:rsidRPr="00E47C46">
        <w:t>Dillman</w:t>
      </w:r>
      <w:proofErr w:type="spellEnd"/>
      <w:r w:rsidRPr="00E47C46">
        <w:t xml:space="preserve">, D. A., </w:t>
      </w:r>
      <w:proofErr w:type="spellStart"/>
      <w:r w:rsidRPr="00E47C46">
        <w:t>Smyth</w:t>
      </w:r>
      <w:proofErr w:type="spellEnd"/>
      <w:r w:rsidRPr="00E47C46">
        <w:t xml:space="preserve">, J. D., &amp; Christian, L. M. (2014). </w:t>
      </w:r>
      <w:r w:rsidRPr="00E47C46">
        <w:rPr>
          <w:i/>
          <w:iCs/>
        </w:rPr>
        <w:t xml:space="preserve">Internet, </w:t>
      </w:r>
      <w:proofErr w:type="spellStart"/>
      <w:r w:rsidRPr="00E47C46">
        <w:rPr>
          <w:i/>
          <w:iCs/>
        </w:rPr>
        <w:t>phone</w:t>
      </w:r>
      <w:proofErr w:type="spellEnd"/>
      <w:r w:rsidRPr="00E47C46">
        <w:rPr>
          <w:i/>
          <w:iCs/>
        </w:rPr>
        <w:t xml:space="preserve">, mail, and </w:t>
      </w:r>
      <w:proofErr w:type="spellStart"/>
      <w:r w:rsidRPr="00E47C46">
        <w:rPr>
          <w:i/>
          <w:iCs/>
        </w:rPr>
        <w:t>mixed-mode</w:t>
      </w:r>
      <w:proofErr w:type="spellEnd"/>
      <w:r w:rsidRPr="00E47C46">
        <w:rPr>
          <w:i/>
          <w:iCs/>
        </w:rPr>
        <w:t xml:space="preserve"> </w:t>
      </w:r>
      <w:proofErr w:type="spellStart"/>
      <w:r w:rsidRPr="00E47C46">
        <w:rPr>
          <w:i/>
          <w:iCs/>
        </w:rPr>
        <w:t>surveys</w:t>
      </w:r>
      <w:proofErr w:type="spellEnd"/>
      <w:r w:rsidRPr="00E47C46">
        <w:rPr>
          <w:i/>
          <w:iCs/>
        </w:rPr>
        <w:t xml:space="preserve">: </w:t>
      </w:r>
      <w:proofErr w:type="spellStart"/>
      <w:r w:rsidRPr="00E47C46">
        <w:rPr>
          <w:i/>
          <w:iCs/>
        </w:rPr>
        <w:t>The</w:t>
      </w:r>
      <w:proofErr w:type="spellEnd"/>
      <w:r w:rsidRPr="00E47C46">
        <w:rPr>
          <w:i/>
          <w:iCs/>
        </w:rPr>
        <w:t xml:space="preserve"> </w:t>
      </w:r>
      <w:proofErr w:type="spellStart"/>
      <w:r w:rsidRPr="00E47C46">
        <w:rPr>
          <w:i/>
          <w:iCs/>
        </w:rPr>
        <w:t>tailored</w:t>
      </w:r>
      <w:proofErr w:type="spellEnd"/>
      <w:r w:rsidRPr="00E47C46">
        <w:rPr>
          <w:i/>
          <w:iCs/>
        </w:rPr>
        <w:t xml:space="preserve"> </w:t>
      </w:r>
      <w:proofErr w:type="spellStart"/>
      <w:r w:rsidRPr="00E47C46">
        <w:rPr>
          <w:i/>
          <w:iCs/>
        </w:rPr>
        <w:t>design</w:t>
      </w:r>
      <w:proofErr w:type="spellEnd"/>
      <w:r w:rsidRPr="00E47C46">
        <w:rPr>
          <w:i/>
          <w:iCs/>
        </w:rPr>
        <w:t xml:space="preserve"> </w:t>
      </w:r>
      <w:proofErr w:type="spellStart"/>
      <w:r w:rsidRPr="00E47C46">
        <w:rPr>
          <w:i/>
          <w:iCs/>
        </w:rPr>
        <w:t>method</w:t>
      </w:r>
      <w:proofErr w:type="spellEnd"/>
      <w:r w:rsidRPr="00E47C46">
        <w:t xml:space="preserve">. </w:t>
      </w:r>
      <w:proofErr w:type="spellStart"/>
      <w:r w:rsidRPr="00E47C46">
        <w:t>Hoboken</w:t>
      </w:r>
      <w:proofErr w:type="spellEnd"/>
      <w:r w:rsidRPr="00E47C46">
        <w:t xml:space="preserve">, NJ: </w:t>
      </w:r>
      <w:proofErr w:type="spellStart"/>
      <w:r w:rsidRPr="00E47C46">
        <w:t>Wiley</w:t>
      </w:r>
      <w:proofErr w:type="spellEnd"/>
    </w:p>
    <w:p w14:paraId="5B3DDC04" w14:textId="77777777" w:rsidR="00C30E7B" w:rsidRDefault="00C30E7B" w:rsidP="006128EE">
      <w:pPr>
        <w:spacing w:line="360" w:lineRule="auto"/>
        <w:jc w:val="both"/>
      </w:pPr>
    </w:p>
    <w:p w14:paraId="125A54BA" w14:textId="57D0C740" w:rsidR="00EB05B9" w:rsidRDefault="00EB05B9" w:rsidP="006128EE">
      <w:pPr>
        <w:spacing w:line="360" w:lineRule="auto"/>
        <w:jc w:val="both"/>
      </w:pPr>
      <w:r w:rsidRPr="00EB05B9">
        <w:t xml:space="preserve">Donoso, P., &amp; Lara, P. (2021). Consumo responsable en Chile: motivaciones y barreras en la compra de productos locales. </w:t>
      </w:r>
      <w:r w:rsidRPr="00EB05B9">
        <w:rPr>
          <w:i/>
          <w:iCs/>
        </w:rPr>
        <w:t>Revista Chilena de Economía y Sociedad</w:t>
      </w:r>
      <w:r w:rsidR="00B7118C">
        <w:rPr>
          <w:i/>
          <w:iCs/>
        </w:rPr>
        <w:t>.</w:t>
      </w:r>
    </w:p>
    <w:p w14:paraId="45D57EC7" w14:textId="77777777" w:rsidR="00EB05B9" w:rsidRDefault="00EB05B9" w:rsidP="006128EE">
      <w:pPr>
        <w:spacing w:line="360" w:lineRule="auto"/>
        <w:jc w:val="both"/>
      </w:pPr>
    </w:p>
    <w:p w14:paraId="0FBB2AB1" w14:textId="494C7529" w:rsidR="00FC0ADE" w:rsidRDefault="00FC0ADE" w:rsidP="00B7118C">
      <w:pPr>
        <w:spacing w:line="360" w:lineRule="auto"/>
        <w:jc w:val="both"/>
      </w:pPr>
      <w:proofErr w:type="spellStart"/>
      <w:r w:rsidRPr="00FC0ADE">
        <w:t>Euromonitor</w:t>
      </w:r>
      <w:proofErr w:type="spellEnd"/>
      <w:r w:rsidRPr="00FC0ADE">
        <w:t xml:space="preserve"> International. (2024). </w:t>
      </w:r>
      <w:r w:rsidRPr="00FC0ADE">
        <w:rPr>
          <w:i/>
          <w:iCs/>
        </w:rPr>
        <w:t xml:space="preserve">Chile: </w:t>
      </w:r>
      <w:proofErr w:type="spellStart"/>
      <w:r w:rsidRPr="00FC0ADE">
        <w:rPr>
          <w:i/>
          <w:iCs/>
        </w:rPr>
        <w:t>Packaged</w:t>
      </w:r>
      <w:proofErr w:type="spellEnd"/>
      <w:r w:rsidRPr="00FC0ADE">
        <w:rPr>
          <w:i/>
          <w:iCs/>
        </w:rPr>
        <w:t xml:space="preserve"> </w:t>
      </w:r>
      <w:proofErr w:type="spellStart"/>
      <w:r w:rsidRPr="00FC0ADE">
        <w:rPr>
          <w:i/>
          <w:iCs/>
        </w:rPr>
        <w:t>Food</w:t>
      </w:r>
      <w:proofErr w:type="spellEnd"/>
      <w:r w:rsidRPr="00FC0ADE">
        <w:rPr>
          <w:i/>
          <w:iCs/>
        </w:rPr>
        <w:t xml:space="preserve"> and Premium </w:t>
      </w:r>
      <w:proofErr w:type="spellStart"/>
      <w:r w:rsidRPr="00FC0ADE">
        <w:rPr>
          <w:i/>
          <w:iCs/>
        </w:rPr>
        <w:t>Food</w:t>
      </w:r>
      <w:proofErr w:type="spellEnd"/>
      <w:r w:rsidRPr="00FC0ADE">
        <w:rPr>
          <w:i/>
          <w:iCs/>
        </w:rPr>
        <w:t xml:space="preserve"> </w:t>
      </w:r>
      <w:proofErr w:type="spellStart"/>
      <w:r w:rsidRPr="00FC0ADE">
        <w:rPr>
          <w:i/>
          <w:iCs/>
        </w:rPr>
        <w:t>Trends</w:t>
      </w:r>
      <w:proofErr w:type="spellEnd"/>
      <w:r w:rsidRPr="00FC0ADE">
        <w:rPr>
          <w:i/>
          <w:iCs/>
        </w:rPr>
        <w:t xml:space="preserve"> 2024</w:t>
      </w:r>
      <w:r w:rsidRPr="00FC0ADE">
        <w:t xml:space="preserve">. Londres: </w:t>
      </w:r>
      <w:proofErr w:type="spellStart"/>
      <w:r w:rsidRPr="00FC0ADE">
        <w:t>Euromonitor</w:t>
      </w:r>
      <w:proofErr w:type="spellEnd"/>
      <w:r w:rsidRPr="00FC0ADE">
        <w:t xml:space="preserve"> International.</w:t>
      </w:r>
    </w:p>
    <w:p w14:paraId="27AE404A" w14:textId="77777777" w:rsidR="00FC0ADE" w:rsidRDefault="00FC0ADE" w:rsidP="00B7118C">
      <w:pPr>
        <w:spacing w:line="360" w:lineRule="auto"/>
        <w:jc w:val="both"/>
      </w:pPr>
    </w:p>
    <w:p w14:paraId="74872770" w14:textId="2B52FCCF" w:rsidR="00593A56" w:rsidRDefault="00593A56" w:rsidP="00B7118C">
      <w:pPr>
        <w:spacing w:line="360" w:lineRule="auto"/>
        <w:jc w:val="both"/>
      </w:pPr>
      <w:r w:rsidRPr="00593A56">
        <w:t xml:space="preserve">EY Chile. (2024). </w:t>
      </w:r>
      <w:proofErr w:type="spellStart"/>
      <w:r w:rsidRPr="00593A56">
        <w:rPr>
          <w:i/>
          <w:iCs/>
        </w:rPr>
        <w:t>Cost</w:t>
      </w:r>
      <w:proofErr w:type="spellEnd"/>
      <w:r w:rsidRPr="00593A56">
        <w:rPr>
          <w:i/>
          <w:iCs/>
        </w:rPr>
        <w:t xml:space="preserve"> of Capital </w:t>
      </w:r>
      <w:proofErr w:type="spellStart"/>
      <w:r w:rsidRPr="00593A56">
        <w:rPr>
          <w:i/>
          <w:iCs/>
        </w:rPr>
        <w:t>Study</w:t>
      </w:r>
      <w:proofErr w:type="spellEnd"/>
      <w:r w:rsidRPr="00593A56">
        <w:rPr>
          <w:i/>
          <w:iCs/>
        </w:rPr>
        <w:t xml:space="preserve">: Empresas </w:t>
      </w:r>
      <w:proofErr w:type="spellStart"/>
      <w:r w:rsidRPr="00593A56">
        <w:rPr>
          <w:i/>
          <w:iCs/>
        </w:rPr>
        <w:t>PYMEs</w:t>
      </w:r>
      <w:proofErr w:type="spellEnd"/>
      <w:r w:rsidRPr="00593A56">
        <w:rPr>
          <w:i/>
          <w:iCs/>
        </w:rPr>
        <w:t xml:space="preserve"> y sectores de consumo 2024</w:t>
      </w:r>
      <w:r w:rsidRPr="00593A56">
        <w:t>. Santiago, Chile.</w:t>
      </w:r>
    </w:p>
    <w:p w14:paraId="3FBEA1D2" w14:textId="77777777" w:rsidR="00593A56" w:rsidRDefault="00593A56" w:rsidP="00B7118C">
      <w:pPr>
        <w:spacing w:line="360" w:lineRule="auto"/>
        <w:jc w:val="both"/>
      </w:pPr>
    </w:p>
    <w:p w14:paraId="5657D74D" w14:textId="0000F4DE" w:rsidR="00B7118C" w:rsidRPr="003B0FDE" w:rsidRDefault="00B7118C" w:rsidP="00B7118C">
      <w:pPr>
        <w:spacing w:line="360" w:lineRule="auto"/>
        <w:jc w:val="both"/>
        <w:rPr>
          <w:i/>
          <w:iCs/>
        </w:rPr>
      </w:pPr>
      <w:proofErr w:type="spellStart"/>
      <w:r w:rsidRPr="003B0FDE">
        <w:t>GfK</w:t>
      </w:r>
      <w:proofErr w:type="spellEnd"/>
      <w:r w:rsidRPr="003B0FDE">
        <w:t xml:space="preserve"> </w:t>
      </w:r>
      <w:proofErr w:type="spellStart"/>
      <w:r w:rsidRPr="003B0FDE">
        <w:t>Adimark</w:t>
      </w:r>
      <w:proofErr w:type="spellEnd"/>
      <w:r w:rsidRPr="003B0FDE">
        <w:t xml:space="preserve">. (2022). </w:t>
      </w:r>
      <w:r w:rsidRPr="003B0FDE">
        <w:rPr>
          <w:i/>
          <w:iCs/>
        </w:rPr>
        <w:t xml:space="preserve">CHILE 3D 2022: </w:t>
      </w:r>
    </w:p>
    <w:p w14:paraId="02EB9538" w14:textId="77777777" w:rsidR="00B7118C" w:rsidRDefault="00B7118C" w:rsidP="00B7118C">
      <w:pPr>
        <w:spacing w:line="360" w:lineRule="auto"/>
        <w:jc w:val="both"/>
      </w:pPr>
      <w:r w:rsidRPr="003B0FDE">
        <w:rPr>
          <w:i/>
          <w:iCs/>
        </w:rPr>
        <w:t>Estilos de vida y comportamientos del consumidor chileno</w:t>
      </w:r>
      <w:r w:rsidRPr="003B0FDE">
        <w:t xml:space="preserve"> (</w:t>
      </w:r>
      <w:proofErr w:type="spellStart"/>
      <w:r w:rsidRPr="003B0FDE">
        <w:t>Brochure</w:t>
      </w:r>
      <w:proofErr w:type="spellEnd"/>
      <w:r w:rsidRPr="003B0FDE">
        <w:t xml:space="preserve">). Recuperado </w:t>
      </w:r>
      <w:r>
        <w:t xml:space="preserve">el 28 de junio de 2025 </w:t>
      </w:r>
      <w:r w:rsidRPr="003B0FDE">
        <w:t>de</w:t>
      </w:r>
    </w:p>
    <w:p w14:paraId="22C83C91" w14:textId="77777777" w:rsidR="00B7118C" w:rsidRPr="003B0FDE" w:rsidRDefault="00B7118C" w:rsidP="00B7118C">
      <w:pPr>
        <w:spacing w:line="360" w:lineRule="auto"/>
        <w:jc w:val="both"/>
      </w:pPr>
      <w:r w:rsidRPr="003B0FDE">
        <w:t xml:space="preserve"> </w:t>
      </w:r>
      <w:hyperlink r:id="rId48" w:history="1">
        <w:r w:rsidRPr="003B0FDE">
          <w:rPr>
            <w:rStyle w:val="Hipervnculo"/>
          </w:rPr>
          <w:t>https://www.gfk.com/hubfs/CHILE/Chile3D/Brouchure_CHILE3D_2022.pdf</w:t>
        </w:r>
      </w:hyperlink>
    </w:p>
    <w:p w14:paraId="06F99DB5" w14:textId="77777777" w:rsidR="009735E7" w:rsidRDefault="009735E7" w:rsidP="006128EE">
      <w:pPr>
        <w:spacing w:line="360" w:lineRule="auto"/>
        <w:jc w:val="both"/>
      </w:pPr>
    </w:p>
    <w:p w14:paraId="210A4D2D" w14:textId="00440927" w:rsidR="00ED34E8" w:rsidRDefault="00ED34E8" w:rsidP="006128EE">
      <w:pPr>
        <w:spacing w:line="360" w:lineRule="auto"/>
        <w:jc w:val="both"/>
      </w:pPr>
      <w:r w:rsidRPr="00ED34E8">
        <w:t xml:space="preserve">FAO. </w:t>
      </w:r>
      <w:proofErr w:type="spellStart"/>
      <w:r w:rsidRPr="00ED34E8">
        <w:rPr>
          <w:i/>
          <w:iCs/>
        </w:rPr>
        <w:t>The</w:t>
      </w:r>
      <w:proofErr w:type="spellEnd"/>
      <w:r w:rsidRPr="00ED34E8">
        <w:rPr>
          <w:i/>
          <w:iCs/>
        </w:rPr>
        <w:t xml:space="preserve"> </w:t>
      </w:r>
      <w:proofErr w:type="spellStart"/>
      <w:r w:rsidRPr="00ED34E8">
        <w:rPr>
          <w:i/>
          <w:iCs/>
        </w:rPr>
        <w:t>state</w:t>
      </w:r>
      <w:proofErr w:type="spellEnd"/>
      <w:r w:rsidRPr="00ED34E8">
        <w:rPr>
          <w:i/>
          <w:iCs/>
        </w:rPr>
        <w:t xml:space="preserve"> of </w:t>
      </w:r>
      <w:proofErr w:type="spellStart"/>
      <w:r w:rsidRPr="00ED34E8">
        <w:rPr>
          <w:i/>
          <w:iCs/>
        </w:rPr>
        <w:t>food</w:t>
      </w:r>
      <w:proofErr w:type="spellEnd"/>
      <w:r w:rsidRPr="00ED34E8">
        <w:rPr>
          <w:i/>
          <w:iCs/>
        </w:rPr>
        <w:t xml:space="preserve"> and </w:t>
      </w:r>
      <w:proofErr w:type="spellStart"/>
      <w:r w:rsidRPr="00ED34E8">
        <w:rPr>
          <w:i/>
          <w:iCs/>
        </w:rPr>
        <w:t>agriculture</w:t>
      </w:r>
      <w:proofErr w:type="spellEnd"/>
      <w:r w:rsidRPr="00ED34E8">
        <w:rPr>
          <w:i/>
          <w:iCs/>
        </w:rPr>
        <w:t xml:space="preserve"> 2022. </w:t>
      </w:r>
      <w:proofErr w:type="spellStart"/>
      <w:r w:rsidRPr="00ED34E8">
        <w:rPr>
          <w:i/>
          <w:iCs/>
        </w:rPr>
        <w:t>Food</w:t>
      </w:r>
      <w:proofErr w:type="spellEnd"/>
      <w:r w:rsidRPr="00ED34E8">
        <w:rPr>
          <w:i/>
          <w:iCs/>
        </w:rPr>
        <w:t xml:space="preserve"> and </w:t>
      </w:r>
      <w:proofErr w:type="spellStart"/>
      <w:r w:rsidRPr="00ED34E8">
        <w:rPr>
          <w:i/>
          <w:iCs/>
        </w:rPr>
        <w:t>Agriculture</w:t>
      </w:r>
      <w:proofErr w:type="spellEnd"/>
      <w:r w:rsidRPr="00ED34E8">
        <w:rPr>
          <w:i/>
          <w:iCs/>
        </w:rPr>
        <w:t xml:space="preserve"> </w:t>
      </w:r>
      <w:proofErr w:type="spellStart"/>
      <w:r w:rsidRPr="00ED34E8">
        <w:rPr>
          <w:i/>
          <w:iCs/>
        </w:rPr>
        <w:t>Organization</w:t>
      </w:r>
      <w:proofErr w:type="spellEnd"/>
      <w:r w:rsidRPr="00ED34E8">
        <w:rPr>
          <w:i/>
          <w:iCs/>
        </w:rPr>
        <w:t xml:space="preserve"> of </w:t>
      </w:r>
      <w:proofErr w:type="spellStart"/>
      <w:r w:rsidRPr="00ED34E8">
        <w:rPr>
          <w:i/>
          <w:iCs/>
        </w:rPr>
        <w:t>the</w:t>
      </w:r>
      <w:proofErr w:type="spellEnd"/>
      <w:r w:rsidRPr="00ED34E8">
        <w:rPr>
          <w:i/>
          <w:iCs/>
        </w:rPr>
        <w:t xml:space="preserve"> </w:t>
      </w:r>
      <w:proofErr w:type="spellStart"/>
      <w:r w:rsidRPr="00ED34E8">
        <w:rPr>
          <w:i/>
          <w:iCs/>
        </w:rPr>
        <w:t>United</w:t>
      </w:r>
      <w:proofErr w:type="spellEnd"/>
      <w:r w:rsidRPr="00ED34E8">
        <w:rPr>
          <w:i/>
          <w:iCs/>
        </w:rPr>
        <w:t xml:space="preserve"> </w:t>
      </w:r>
      <w:proofErr w:type="spellStart"/>
      <w:r w:rsidRPr="00ED34E8">
        <w:rPr>
          <w:i/>
          <w:iCs/>
        </w:rPr>
        <w:t>Nations</w:t>
      </w:r>
      <w:proofErr w:type="spellEnd"/>
      <w:r w:rsidRPr="00ED34E8">
        <w:rPr>
          <w:i/>
          <w:iCs/>
        </w:rPr>
        <w:t>.</w:t>
      </w:r>
      <w:r w:rsidRPr="00ED34E8">
        <w:t xml:space="preserve"> Rome.</w:t>
      </w:r>
      <w:r>
        <w:t xml:space="preserve"> Recuperado el 19 de noviembre</w:t>
      </w:r>
      <w:r w:rsidRPr="00ED34E8">
        <w:t xml:space="preserve"> </w:t>
      </w:r>
      <w:r>
        <w:t xml:space="preserve">2025 de </w:t>
      </w:r>
      <w:hyperlink r:id="rId49" w:history="1">
        <w:r w:rsidRPr="00DF6693">
          <w:rPr>
            <w:rStyle w:val="Hipervnculo"/>
          </w:rPr>
          <w:t>https://www.fao.org</w:t>
        </w:r>
      </w:hyperlink>
    </w:p>
    <w:p w14:paraId="52E0B319" w14:textId="77777777" w:rsidR="00ED34E8" w:rsidRDefault="00ED34E8" w:rsidP="006128EE">
      <w:pPr>
        <w:spacing w:line="360" w:lineRule="auto"/>
        <w:jc w:val="both"/>
      </w:pPr>
    </w:p>
    <w:p w14:paraId="04E650C5" w14:textId="233F6A60" w:rsidR="003D2840" w:rsidRDefault="00B77F57" w:rsidP="006128EE">
      <w:pPr>
        <w:spacing w:line="360" w:lineRule="auto"/>
        <w:jc w:val="both"/>
      </w:pPr>
      <w:r w:rsidRPr="00B77F57">
        <w:t xml:space="preserve">Gitman, L. J., &amp; </w:t>
      </w:r>
      <w:proofErr w:type="spellStart"/>
      <w:r w:rsidRPr="00B77F57">
        <w:t>Zutter</w:t>
      </w:r>
      <w:proofErr w:type="spellEnd"/>
      <w:r w:rsidRPr="00B77F57">
        <w:t xml:space="preserve">, C. J. (2015). </w:t>
      </w:r>
      <w:r w:rsidRPr="00B77F57">
        <w:rPr>
          <w:i/>
          <w:iCs/>
        </w:rPr>
        <w:t>Principios de administración financiera</w:t>
      </w:r>
      <w:r w:rsidRPr="00B77F57">
        <w:t>. México: Pearson Educación.</w:t>
      </w:r>
    </w:p>
    <w:p w14:paraId="4D4A78FD" w14:textId="77777777" w:rsidR="003D2840" w:rsidRDefault="003D2840" w:rsidP="006128EE">
      <w:pPr>
        <w:spacing w:line="360" w:lineRule="auto"/>
        <w:jc w:val="both"/>
      </w:pPr>
    </w:p>
    <w:p w14:paraId="7953430C" w14:textId="12B538A3" w:rsidR="00BF1E83" w:rsidRDefault="00BF1E83" w:rsidP="006128EE">
      <w:pPr>
        <w:spacing w:line="360" w:lineRule="auto"/>
        <w:jc w:val="both"/>
      </w:pPr>
      <w:r w:rsidRPr="00BF1E83">
        <w:t xml:space="preserve">Global </w:t>
      </w:r>
      <w:proofErr w:type="spellStart"/>
      <w:r w:rsidRPr="00BF1E83">
        <w:t>Wellness</w:t>
      </w:r>
      <w:proofErr w:type="spellEnd"/>
      <w:r w:rsidRPr="00BF1E83">
        <w:t xml:space="preserve"> </w:t>
      </w:r>
      <w:proofErr w:type="spellStart"/>
      <w:r w:rsidRPr="00BF1E83">
        <w:t>Institute</w:t>
      </w:r>
      <w:proofErr w:type="spellEnd"/>
      <w:r w:rsidRPr="00BF1E83">
        <w:t xml:space="preserve">. (2024). </w:t>
      </w:r>
      <w:r w:rsidRPr="00BF1E83">
        <w:rPr>
          <w:i/>
          <w:iCs/>
        </w:rPr>
        <w:t xml:space="preserve">Global </w:t>
      </w:r>
      <w:proofErr w:type="spellStart"/>
      <w:r w:rsidRPr="00BF1E83">
        <w:rPr>
          <w:i/>
          <w:iCs/>
        </w:rPr>
        <w:t>Wellness</w:t>
      </w:r>
      <w:proofErr w:type="spellEnd"/>
      <w:r w:rsidRPr="00BF1E83">
        <w:rPr>
          <w:i/>
          <w:iCs/>
        </w:rPr>
        <w:t xml:space="preserve"> </w:t>
      </w:r>
      <w:proofErr w:type="spellStart"/>
      <w:r w:rsidRPr="00BF1E83">
        <w:rPr>
          <w:i/>
          <w:iCs/>
        </w:rPr>
        <w:t>Economy</w:t>
      </w:r>
      <w:proofErr w:type="spellEnd"/>
      <w:r w:rsidRPr="00BF1E83">
        <w:rPr>
          <w:i/>
          <w:iCs/>
        </w:rPr>
        <w:t xml:space="preserve"> Monitor 2024</w:t>
      </w:r>
      <w:r w:rsidRPr="00BF1E83">
        <w:t xml:space="preserve">. Global </w:t>
      </w:r>
      <w:proofErr w:type="spellStart"/>
      <w:r w:rsidRPr="00BF1E83">
        <w:t>Wellness</w:t>
      </w:r>
      <w:proofErr w:type="spellEnd"/>
      <w:r w:rsidRPr="00BF1E83">
        <w:t xml:space="preserve"> </w:t>
      </w:r>
      <w:proofErr w:type="spellStart"/>
      <w:r w:rsidRPr="00BF1E83">
        <w:t>Institute</w:t>
      </w:r>
      <w:proofErr w:type="spellEnd"/>
      <w:r w:rsidRPr="00BF1E83">
        <w:t xml:space="preserve">. Recuperado </w:t>
      </w:r>
      <w:r w:rsidR="00957012">
        <w:t xml:space="preserve">el 01 de octubre de 2025 </w:t>
      </w:r>
      <w:r w:rsidRPr="00BF1E83">
        <w:t xml:space="preserve">de </w:t>
      </w:r>
      <w:hyperlink r:id="rId50" w:tgtFrame="_new" w:history="1">
        <w:r w:rsidRPr="00BF1E83">
          <w:rPr>
            <w:rStyle w:val="Hipervnculo"/>
          </w:rPr>
          <w:t>https://globalwellnessinstitute.org/wp-content/uploads/2024/11/WellnessEconMonitor2024PDF.pdf</w:t>
        </w:r>
      </w:hyperlink>
    </w:p>
    <w:p w14:paraId="57C6D279" w14:textId="77777777" w:rsidR="00BF1E83" w:rsidRDefault="00BF1E83" w:rsidP="006128EE">
      <w:pPr>
        <w:spacing w:line="360" w:lineRule="auto"/>
        <w:jc w:val="both"/>
      </w:pPr>
    </w:p>
    <w:p w14:paraId="1D0926D6" w14:textId="2002E424" w:rsidR="00356A4C" w:rsidRDefault="00356A4C" w:rsidP="006128EE">
      <w:pPr>
        <w:spacing w:line="360" w:lineRule="auto"/>
        <w:jc w:val="both"/>
      </w:pPr>
      <w:proofErr w:type="spellStart"/>
      <w:r w:rsidRPr="00356A4C">
        <w:t>Gürel</w:t>
      </w:r>
      <w:proofErr w:type="spellEnd"/>
      <w:r w:rsidRPr="00356A4C">
        <w:t xml:space="preserve">, E., &amp; </w:t>
      </w:r>
      <w:proofErr w:type="spellStart"/>
      <w:r w:rsidRPr="00356A4C">
        <w:t>Tat</w:t>
      </w:r>
      <w:proofErr w:type="spellEnd"/>
      <w:r w:rsidRPr="00356A4C">
        <w:t xml:space="preserve">, M. (2017). </w:t>
      </w:r>
      <w:r w:rsidRPr="00356A4C">
        <w:rPr>
          <w:i/>
          <w:iCs/>
        </w:rPr>
        <w:t xml:space="preserve">SWOT </w:t>
      </w:r>
      <w:proofErr w:type="spellStart"/>
      <w:r w:rsidRPr="00356A4C">
        <w:rPr>
          <w:i/>
          <w:iCs/>
        </w:rPr>
        <w:t>analysis</w:t>
      </w:r>
      <w:proofErr w:type="spellEnd"/>
      <w:r w:rsidRPr="00356A4C">
        <w:rPr>
          <w:i/>
          <w:iCs/>
        </w:rPr>
        <w:t xml:space="preserve">: A </w:t>
      </w:r>
      <w:proofErr w:type="spellStart"/>
      <w:r w:rsidRPr="00356A4C">
        <w:rPr>
          <w:i/>
          <w:iCs/>
        </w:rPr>
        <w:t>theoretical</w:t>
      </w:r>
      <w:proofErr w:type="spellEnd"/>
      <w:r w:rsidRPr="00356A4C">
        <w:rPr>
          <w:i/>
          <w:iCs/>
        </w:rPr>
        <w:t xml:space="preserve"> </w:t>
      </w:r>
      <w:proofErr w:type="spellStart"/>
      <w:r w:rsidRPr="00356A4C">
        <w:rPr>
          <w:i/>
          <w:iCs/>
        </w:rPr>
        <w:t>review</w:t>
      </w:r>
      <w:proofErr w:type="spellEnd"/>
      <w:r w:rsidRPr="00356A4C">
        <w:rPr>
          <w:i/>
          <w:iCs/>
        </w:rPr>
        <w:t xml:space="preserve">. </w:t>
      </w:r>
      <w:proofErr w:type="spellStart"/>
      <w:r w:rsidRPr="00356A4C">
        <w:rPr>
          <w:i/>
          <w:iCs/>
        </w:rPr>
        <w:t>Journal</w:t>
      </w:r>
      <w:proofErr w:type="spellEnd"/>
      <w:r w:rsidRPr="00356A4C">
        <w:rPr>
          <w:i/>
          <w:iCs/>
        </w:rPr>
        <w:t xml:space="preserve"> of International Social </w:t>
      </w:r>
      <w:proofErr w:type="spellStart"/>
      <w:r w:rsidRPr="00356A4C">
        <w:rPr>
          <w:i/>
          <w:iCs/>
        </w:rPr>
        <w:t>Research</w:t>
      </w:r>
      <w:proofErr w:type="spellEnd"/>
      <w:r w:rsidRPr="00356A4C">
        <w:t xml:space="preserve">, </w:t>
      </w:r>
      <w:r>
        <w:t>Recuperado el 19 de noviembre de 2025 de</w:t>
      </w:r>
      <w:r w:rsidRPr="00356A4C">
        <w:t xml:space="preserve"> </w:t>
      </w:r>
      <w:hyperlink r:id="rId51" w:history="1">
        <w:r w:rsidRPr="00DF6693">
          <w:rPr>
            <w:rStyle w:val="Hipervnculo"/>
          </w:rPr>
          <w:t>https://doi.org/10.17719/jisr.2017.1832</w:t>
        </w:r>
      </w:hyperlink>
    </w:p>
    <w:p w14:paraId="093221BB" w14:textId="77777777" w:rsidR="00356A4C" w:rsidRDefault="00356A4C" w:rsidP="006128EE">
      <w:pPr>
        <w:spacing w:line="360" w:lineRule="auto"/>
        <w:jc w:val="both"/>
      </w:pPr>
    </w:p>
    <w:p w14:paraId="757CE7E3" w14:textId="0323A308" w:rsidR="00670A46" w:rsidRDefault="00670A46" w:rsidP="006128EE">
      <w:pPr>
        <w:spacing w:line="360" w:lineRule="auto"/>
        <w:jc w:val="both"/>
      </w:pPr>
      <w:r w:rsidRPr="00670A46">
        <w:t xml:space="preserve">Hernández-Sampieri, R., Fernández-Collado, C., &amp; Baptista, P. (2014). </w:t>
      </w:r>
      <w:r w:rsidRPr="00670A46">
        <w:rPr>
          <w:i/>
          <w:iCs/>
        </w:rPr>
        <w:t>Metodología de la investigación</w:t>
      </w:r>
      <w:r w:rsidRPr="00670A46">
        <w:t>. México D.F.: McGraw-Hill.</w:t>
      </w:r>
    </w:p>
    <w:p w14:paraId="2608DB5F" w14:textId="77777777" w:rsidR="002A5D1F" w:rsidRDefault="002A5D1F" w:rsidP="00F72C5E">
      <w:pPr>
        <w:spacing w:line="360" w:lineRule="auto"/>
        <w:jc w:val="both"/>
      </w:pPr>
    </w:p>
    <w:p w14:paraId="2261F5F2" w14:textId="277C2167" w:rsidR="00ED34E8" w:rsidRDefault="00ED34E8" w:rsidP="00F72C5E">
      <w:pPr>
        <w:spacing w:line="360" w:lineRule="auto"/>
        <w:jc w:val="both"/>
      </w:pPr>
      <w:proofErr w:type="spellStart"/>
      <w:r w:rsidRPr="00ED34E8">
        <w:t>Hisrich</w:t>
      </w:r>
      <w:proofErr w:type="spellEnd"/>
      <w:r w:rsidRPr="00ED34E8">
        <w:t xml:space="preserve">, R. D., Peters, M. P., &amp; </w:t>
      </w:r>
      <w:proofErr w:type="spellStart"/>
      <w:r w:rsidRPr="00ED34E8">
        <w:t>Shepherd</w:t>
      </w:r>
      <w:proofErr w:type="spellEnd"/>
      <w:r w:rsidRPr="00ED34E8">
        <w:t xml:space="preserve">, D. A. (2017). </w:t>
      </w:r>
      <w:proofErr w:type="spellStart"/>
      <w:r w:rsidRPr="00ED34E8">
        <w:rPr>
          <w:i/>
          <w:iCs/>
        </w:rPr>
        <w:t>Entrepreneurship</w:t>
      </w:r>
      <w:proofErr w:type="spellEnd"/>
      <w:r>
        <w:t>.</w:t>
      </w:r>
      <w:r w:rsidRPr="00ED34E8">
        <w:t xml:space="preserve"> </w:t>
      </w:r>
      <w:r>
        <w:t>New York</w:t>
      </w:r>
      <w:r w:rsidR="00356A4C">
        <w:t>:</w:t>
      </w:r>
      <w:r>
        <w:t xml:space="preserve"> </w:t>
      </w:r>
      <w:r w:rsidRPr="00ED34E8">
        <w:t xml:space="preserve">McGraw-Hill </w:t>
      </w:r>
      <w:proofErr w:type="spellStart"/>
      <w:r w:rsidRPr="00ED34E8">
        <w:t>Education</w:t>
      </w:r>
      <w:proofErr w:type="spellEnd"/>
      <w:r>
        <w:t>.</w:t>
      </w:r>
    </w:p>
    <w:p w14:paraId="5FEEDCBE" w14:textId="77777777" w:rsidR="00ED34E8" w:rsidRDefault="00ED34E8" w:rsidP="00F72C5E">
      <w:pPr>
        <w:spacing w:line="360" w:lineRule="auto"/>
        <w:jc w:val="both"/>
      </w:pPr>
    </w:p>
    <w:p w14:paraId="0A4A2078" w14:textId="237D94C0" w:rsidR="00356A4C" w:rsidRDefault="00356A4C" w:rsidP="00F72C5E">
      <w:pPr>
        <w:spacing w:line="360" w:lineRule="auto"/>
        <w:jc w:val="both"/>
      </w:pPr>
      <w:r w:rsidRPr="00356A4C">
        <w:t>Johnson, G., Scholes, K., &amp; Whittington, R. (2017</w:t>
      </w:r>
      <w:r w:rsidRPr="00356A4C">
        <w:rPr>
          <w:i/>
          <w:iCs/>
        </w:rPr>
        <w:t xml:space="preserve">). </w:t>
      </w:r>
      <w:proofErr w:type="spellStart"/>
      <w:r w:rsidRPr="00356A4C">
        <w:rPr>
          <w:i/>
          <w:iCs/>
        </w:rPr>
        <w:t>Exploring</w:t>
      </w:r>
      <w:proofErr w:type="spellEnd"/>
      <w:r w:rsidRPr="00356A4C">
        <w:rPr>
          <w:i/>
          <w:iCs/>
        </w:rPr>
        <w:t xml:space="preserve"> </w:t>
      </w:r>
      <w:proofErr w:type="spellStart"/>
      <w:r w:rsidRPr="00356A4C">
        <w:rPr>
          <w:i/>
          <w:iCs/>
        </w:rPr>
        <w:t>corporate</w:t>
      </w:r>
      <w:proofErr w:type="spellEnd"/>
      <w:r w:rsidRPr="00356A4C">
        <w:rPr>
          <w:i/>
          <w:iCs/>
        </w:rPr>
        <w:t xml:space="preserve"> </w:t>
      </w:r>
      <w:proofErr w:type="spellStart"/>
      <w:r w:rsidRPr="00356A4C">
        <w:rPr>
          <w:i/>
          <w:iCs/>
        </w:rPr>
        <w:t>strategy</w:t>
      </w:r>
      <w:proofErr w:type="spellEnd"/>
      <w:r w:rsidRPr="00356A4C">
        <w:t xml:space="preserve">. </w:t>
      </w:r>
      <w:r>
        <w:t xml:space="preserve">London. </w:t>
      </w:r>
      <w:r w:rsidRPr="00356A4C">
        <w:t>Pearson. London,</w:t>
      </w:r>
    </w:p>
    <w:p w14:paraId="308C5C84" w14:textId="77777777" w:rsidR="00356A4C" w:rsidRDefault="00356A4C" w:rsidP="00F72C5E">
      <w:pPr>
        <w:spacing w:line="360" w:lineRule="auto"/>
        <w:jc w:val="both"/>
      </w:pPr>
    </w:p>
    <w:p w14:paraId="3D76A301" w14:textId="76D6EEE8" w:rsidR="00F72C5E" w:rsidRPr="003B0FDE" w:rsidRDefault="00F72C5E" w:rsidP="00F72C5E">
      <w:pPr>
        <w:spacing w:line="360" w:lineRule="auto"/>
        <w:jc w:val="both"/>
      </w:pPr>
      <w:r w:rsidRPr="003B0FDE">
        <w:t xml:space="preserve">Kotler, P., &amp; Keller, K. L. (2016). </w:t>
      </w:r>
      <w:r w:rsidRPr="003B0FDE">
        <w:rPr>
          <w:i/>
          <w:iCs/>
        </w:rPr>
        <w:t xml:space="preserve">Marketing </w:t>
      </w:r>
      <w:proofErr w:type="spellStart"/>
      <w:r w:rsidRPr="003B0FDE">
        <w:rPr>
          <w:i/>
          <w:iCs/>
        </w:rPr>
        <w:t>management</w:t>
      </w:r>
      <w:proofErr w:type="spellEnd"/>
      <w:r w:rsidRPr="003B0FDE">
        <w:t>. Boston: Pearson</w:t>
      </w:r>
      <w:r w:rsidR="00702412">
        <w:t xml:space="preserve"> </w:t>
      </w:r>
      <w:proofErr w:type="spellStart"/>
      <w:r w:rsidR="00702412">
        <w:t>Education</w:t>
      </w:r>
      <w:proofErr w:type="spellEnd"/>
      <w:r w:rsidRPr="003B0FDE">
        <w:t>.</w:t>
      </w:r>
    </w:p>
    <w:p w14:paraId="3E009011" w14:textId="77777777" w:rsidR="00F72C5E" w:rsidRDefault="00F72C5E" w:rsidP="006128EE">
      <w:pPr>
        <w:spacing w:line="360" w:lineRule="auto"/>
        <w:jc w:val="both"/>
      </w:pPr>
    </w:p>
    <w:p w14:paraId="38931070" w14:textId="2FEEA107" w:rsidR="000240EF" w:rsidRDefault="000240EF" w:rsidP="006128EE">
      <w:pPr>
        <w:spacing w:line="360" w:lineRule="auto"/>
        <w:jc w:val="both"/>
      </w:pPr>
      <w:r w:rsidRPr="000240EF">
        <w:t xml:space="preserve">Kotler, P., </w:t>
      </w:r>
      <w:proofErr w:type="spellStart"/>
      <w:r w:rsidRPr="000240EF">
        <w:t>Kartajaya</w:t>
      </w:r>
      <w:proofErr w:type="spellEnd"/>
      <w:r w:rsidRPr="000240EF">
        <w:t xml:space="preserve">, H., &amp; </w:t>
      </w:r>
      <w:proofErr w:type="spellStart"/>
      <w:r w:rsidRPr="000240EF">
        <w:t>Setiawan</w:t>
      </w:r>
      <w:proofErr w:type="spellEnd"/>
      <w:r w:rsidRPr="000240EF">
        <w:t>, I. (2021).</w:t>
      </w:r>
      <w:r w:rsidRPr="000240EF">
        <w:rPr>
          <w:i/>
          <w:iCs/>
        </w:rPr>
        <w:t xml:space="preserve"> Marketing 5.0: </w:t>
      </w:r>
      <w:proofErr w:type="spellStart"/>
      <w:r w:rsidRPr="000240EF">
        <w:rPr>
          <w:i/>
          <w:iCs/>
        </w:rPr>
        <w:t>Technology</w:t>
      </w:r>
      <w:proofErr w:type="spellEnd"/>
      <w:r w:rsidRPr="000240EF">
        <w:rPr>
          <w:i/>
          <w:iCs/>
        </w:rPr>
        <w:t xml:space="preserve"> </w:t>
      </w:r>
      <w:proofErr w:type="spellStart"/>
      <w:r w:rsidRPr="000240EF">
        <w:rPr>
          <w:i/>
          <w:iCs/>
        </w:rPr>
        <w:t>for</w:t>
      </w:r>
      <w:proofErr w:type="spellEnd"/>
      <w:r w:rsidRPr="000240EF">
        <w:rPr>
          <w:i/>
          <w:iCs/>
        </w:rPr>
        <w:t xml:space="preserve"> </w:t>
      </w:r>
      <w:proofErr w:type="spellStart"/>
      <w:r w:rsidRPr="000240EF">
        <w:rPr>
          <w:i/>
          <w:iCs/>
        </w:rPr>
        <w:t>humanity</w:t>
      </w:r>
      <w:proofErr w:type="spellEnd"/>
      <w:r w:rsidRPr="000240EF">
        <w:rPr>
          <w:i/>
          <w:iCs/>
        </w:rPr>
        <w:t xml:space="preserve">. </w:t>
      </w:r>
      <w:r w:rsidRPr="000240EF">
        <w:t>N</w:t>
      </w:r>
      <w:r>
        <w:t xml:space="preserve">ew </w:t>
      </w:r>
      <w:r w:rsidRPr="000240EF">
        <w:t>J</w:t>
      </w:r>
      <w:r>
        <w:t>ersey: Wiley.</w:t>
      </w:r>
    </w:p>
    <w:p w14:paraId="1F5B6F33" w14:textId="77777777" w:rsidR="00AC48E3" w:rsidRDefault="00AC48E3" w:rsidP="006128EE">
      <w:pPr>
        <w:spacing w:line="360" w:lineRule="auto"/>
        <w:jc w:val="both"/>
      </w:pPr>
    </w:p>
    <w:p w14:paraId="58F0177A" w14:textId="6EA732F9" w:rsidR="00ED34E8" w:rsidRDefault="00ED34E8" w:rsidP="006128EE">
      <w:pPr>
        <w:spacing w:line="360" w:lineRule="auto"/>
        <w:jc w:val="both"/>
      </w:pPr>
      <w:proofErr w:type="spellStart"/>
      <w:r w:rsidRPr="00ED34E8">
        <w:t>Longenecker</w:t>
      </w:r>
      <w:proofErr w:type="spellEnd"/>
      <w:r w:rsidRPr="00ED34E8">
        <w:t xml:space="preserve">, J. G., Petty, J. W., &amp; </w:t>
      </w:r>
      <w:proofErr w:type="spellStart"/>
      <w:r w:rsidRPr="00ED34E8">
        <w:t>Palich</w:t>
      </w:r>
      <w:proofErr w:type="spellEnd"/>
      <w:r w:rsidRPr="00ED34E8">
        <w:t>, L. E. (2017</w:t>
      </w:r>
      <w:r w:rsidRPr="00ED34E8">
        <w:rPr>
          <w:i/>
          <w:iCs/>
        </w:rPr>
        <w:t xml:space="preserve">). Small </w:t>
      </w:r>
      <w:proofErr w:type="spellStart"/>
      <w:r w:rsidRPr="00ED34E8">
        <w:rPr>
          <w:i/>
          <w:iCs/>
        </w:rPr>
        <w:t>business</w:t>
      </w:r>
      <w:proofErr w:type="spellEnd"/>
      <w:r w:rsidRPr="00ED34E8">
        <w:rPr>
          <w:i/>
          <w:iCs/>
        </w:rPr>
        <w:t xml:space="preserve"> </w:t>
      </w:r>
      <w:proofErr w:type="spellStart"/>
      <w:r w:rsidRPr="00ED34E8">
        <w:rPr>
          <w:i/>
          <w:iCs/>
        </w:rPr>
        <w:t>management</w:t>
      </w:r>
      <w:proofErr w:type="spellEnd"/>
      <w:r w:rsidRPr="00ED34E8">
        <w:rPr>
          <w:i/>
          <w:iCs/>
        </w:rPr>
        <w:t xml:space="preserve">: </w:t>
      </w:r>
      <w:proofErr w:type="spellStart"/>
      <w:r w:rsidRPr="00ED34E8">
        <w:rPr>
          <w:i/>
          <w:iCs/>
        </w:rPr>
        <w:t>Launching</w:t>
      </w:r>
      <w:proofErr w:type="spellEnd"/>
      <w:r w:rsidRPr="00ED34E8">
        <w:rPr>
          <w:i/>
          <w:iCs/>
        </w:rPr>
        <w:t xml:space="preserve"> and </w:t>
      </w:r>
      <w:proofErr w:type="spellStart"/>
      <w:r w:rsidRPr="00ED34E8">
        <w:rPr>
          <w:i/>
          <w:iCs/>
        </w:rPr>
        <w:t>growing</w:t>
      </w:r>
      <w:proofErr w:type="spellEnd"/>
      <w:r w:rsidRPr="00ED34E8">
        <w:rPr>
          <w:i/>
          <w:iCs/>
        </w:rPr>
        <w:t xml:space="preserve"> </w:t>
      </w:r>
      <w:proofErr w:type="spellStart"/>
      <w:r w:rsidRPr="00ED34E8">
        <w:rPr>
          <w:i/>
          <w:iCs/>
        </w:rPr>
        <w:t>entrepreneurial</w:t>
      </w:r>
      <w:proofErr w:type="spellEnd"/>
      <w:r w:rsidRPr="00ED34E8">
        <w:rPr>
          <w:i/>
          <w:iCs/>
        </w:rPr>
        <w:t xml:space="preserve"> </w:t>
      </w:r>
      <w:proofErr w:type="spellStart"/>
      <w:r w:rsidRPr="00ED34E8">
        <w:rPr>
          <w:i/>
          <w:iCs/>
        </w:rPr>
        <w:t>ventures</w:t>
      </w:r>
      <w:proofErr w:type="spellEnd"/>
      <w:r w:rsidRPr="00ED34E8">
        <w:t xml:space="preserve">. </w:t>
      </w:r>
      <w:r>
        <w:t>Boston</w:t>
      </w:r>
      <w:r w:rsidR="00356A4C">
        <w:t>:</w:t>
      </w:r>
      <w:r>
        <w:t xml:space="preserve"> </w:t>
      </w:r>
      <w:proofErr w:type="spellStart"/>
      <w:r w:rsidRPr="00ED34E8">
        <w:t>Cengage</w:t>
      </w:r>
      <w:proofErr w:type="spellEnd"/>
      <w:r w:rsidRPr="00ED34E8">
        <w:t xml:space="preserve"> </w:t>
      </w:r>
      <w:proofErr w:type="spellStart"/>
      <w:r w:rsidRPr="00ED34E8">
        <w:t>Learning</w:t>
      </w:r>
      <w:proofErr w:type="spellEnd"/>
      <w:r w:rsidRPr="00ED34E8">
        <w:t>.</w:t>
      </w:r>
    </w:p>
    <w:p w14:paraId="527E247B" w14:textId="77777777" w:rsidR="00ED34E8" w:rsidRDefault="00ED34E8" w:rsidP="006128EE">
      <w:pPr>
        <w:spacing w:line="360" w:lineRule="auto"/>
        <w:jc w:val="both"/>
      </w:pPr>
    </w:p>
    <w:p w14:paraId="32317A30" w14:textId="0DC17A51" w:rsidR="007112A2" w:rsidRDefault="007112A2" w:rsidP="006128EE">
      <w:pPr>
        <w:spacing w:line="360" w:lineRule="auto"/>
        <w:jc w:val="both"/>
      </w:pPr>
      <w:r w:rsidRPr="007112A2">
        <w:t xml:space="preserve">Malhotra, N. K. (2010). </w:t>
      </w:r>
      <w:r w:rsidRPr="007112A2">
        <w:rPr>
          <w:i/>
          <w:iCs/>
        </w:rPr>
        <w:t xml:space="preserve">Marketing </w:t>
      </w:r>
      <w:proofErr w:type="spellStart"/>
      <w:r w:rsidRPr="007112A2">
        <w:rPr>
          <w:i/>
          <w:iCs/>
        </w:rPr>
        <w:t>research</w:t>
      </w:r>
      <w:proofErr w:type="spellEnd"/>
      <w:r w:rsidRPr="007112A2">
        <w:rPr>
          <w:i/>
          <w:iCs/>
        </w:rPr>
        <w:t xml:space="preserve">: </w:t>
      </w:r>
      <w:proofErr w:type="spellStart"/>
      <w:r w:rsidRPr="007112A2">
        <w:rPr>
          <w:i/>
          <w:iCs/>
        </w:rPr>
        <w:t>An</w:t>
      </w:r>
      <w:proofErr w:type="spellEnd"/>
      <w:r w:rsidRPr="007112A2">
        <w:rPr>
          <w:i/>
          <w:iCs/>
        </w:rPr>
        <w:t xml:space="preserve"> </w:t>
      </w:r>
      <w:proofErr w:type="spellStart"/>
      <w:r w:rsidRPr="007112A2">
        <w:rPr>
          <w:i/>
          <w:iCs/>
        </w:rPr>
        <w:t>applied</w:t>
      </w:r>
      <w:proofErr w:type="spellEnd"/>
      <w:r w:rsidRPr="007112A2">
        <w:rPr>
          <w:i/>
          <w:iCs/>
        </w:rPr>
        <w:t xml:space="preserve"> </w:t>
      </w:r>
      <w:proofErr w:type="spellStart"/>
      <w:r w:rsidRPr="007112A2">
        <w:rPr>
          <w:i/>
          <w:iCs/>
        </w:rPr>
        <w:t>orientation</w:t>
      </w:r>
      <w:proofErr w:type="spellEnd"/>
      <w:r w:rsidRPr="007112A2">
        <w:t xml:space="preserve">. </w:t>
      </w:r>
      <w:proofErr w:type="spellStart"/>
      <w:r w:rsidRPr="007112A2">
        <w:t>Upper</w:t>
      </w:r>
      <w:proofErr w:type="spellEnd"/>
      <w:r w:rsidRPr="007112A2">
        <w:t xml:space="preserve"> </w:t>
      </w:r>
      <w:proofErr w:type="spellStart"/>
      <w:r w:rsidRPr="007112A2">
        <w:t>Saddle</w:t>
      </w:r>
      <w:proofErr w:type="spellEnd"/>
      <w:r w:rsidRPr="007112A2">
        <w:t xml:space="preserve"> </w:t>
      </w:r>
      <w:proofErr w:type="spellStart"/>
      <w:r w:rsidRPr="007112A2">
        <w:t>River</w:t>
      </w:r>
      <w:proofErr w:type="spellEnd"/>
      <w:r w:rsidRPr="007112A2">
        <w:t xml:space="preserve">, NJ: Pearson </w:t>
      </w:r>
      <w:proofErr w:type="spellStart"/>
      <w:r w:rsidRPr="007112A2">
        <w:t>Education</w:t>
      </w:r>
      <w:proofErr w:type="spellEnd"/>
      <w:r w:rsidRPr="007112A2">
        <w:t>.</w:t>
      </w:r>
    </w:p>
    <w:p w14:paraId="42E099BC" w14:textId="77777777" w:rsidR="00F72C5E" w:rsidRDefault="00F72C5E" w:rsidP="006128EE">
      <w:pPr>
        <w:spacing w:line="360" w:lineRule="auto"/>
        <w:jc w:val="both"/>
      </w:pPr>
    </w:p>
    <w:p w14:paraId="3C6CF85B" w14:textId="53D8DD62" w:rsidR="00087FA8" w:rsidRPr="003B0FDE" w:rsidRDefault="00E7046E" w:rsidP="006128EE">
      <w:pPr>
        <w:spacing w:line="360" w:lineRule="auto"/>
        <w:jc w:val="both"/>
      </w:pPr>
      <w:r w:rsidRPr="003B0FDE">
        <w:t xml:space="preserve">Martínez </w:t>
      </w:r>
      <w:proofErr w:type="spellStart"/>
      <w:r w:rsidRPr="003B0FDE">
        <w:t>Pedrós</w:t>
      </w:r>
      <w:proofErr w:type="spellEnd"/>
      <w:r w:rsidRPr="003B0FDE">
        <w:t xml:space="preserve">, A., &amp; Milla Gutiérrez, L. (2012). </w:t>
      </w:r>
      <w:r w:rsidRPr="003B0FDE">
        <w:rPr>
          <w:i/>
          <w:iCs/>
        </w:rPr>
        <w:t>Plan de empresa: guía para elaborar un plan de negocio</w:t>
      </w:r>
      <w:r w:rsidRPr="003B0FDE">
        <w:t>. Madrid: ESIC Editorial.</w:t>
      </w:r>
    </w:p>
    <w:p w14:paraId="2E5B2705" w14:textId="77777777" w:rsidR="00087FA8" w:rsidRPr="003B0FDE" w:rsidRDefault="00087FA8" w:rsidP="006128EE">
      <w:pPr>
        <w:spacing w:line="360" w:lineRule="auto"/>
        <w:jc w:val="both"/>
      </w:pPr>
    </w:p>
    <w:p w14:paraId="77C73137" w14:textId="4B941C0C" w:rsidR="00CA49AD" w:rsidRPr="003B0FDE" w:rsidRDefault="00CA49AD" w:rsidP="006128EE">
      <w:pPr>
        <w:spacing w:line="360" w:lineRule="auto"/>
        <w:jc w:val="both"/>
      </w:pPr>
      <w:r w:rsidRPr="003B0FDE">
        <w:t xml:space="preserve">Ministerio de Salud de Chile. (1996). </w:t>
      </w:r>
      <w:r w:rsidRPr="003B0FDE">
        <w:rPr>
          <w:i/>
          <w:iCs/>
        </w:rPr>
        <w:t>Reglamento sanitario de los alimentos</w:t>
      </w:r>
      <w:r w:rsidRPr="003B0FDE">
        <w:t xml:space="preserve"> (DS N° 977/96).</w:t>
      </w:r>
      <w:r w:rsidR="00B84B2B" w:rsidRPr="00B84B2B">
        <w:rPr>
          <w:i/>
          <w:iCs/>
        </w:rPr>
        <w:t xml:space="preserve"> </w:t>
      </w:r>
      <w:r w:rsidR="00B84B2B">
        <w:t>Recuperado el 7 de julio de 2025 de</w:t>
      </w:r>
      <w:r w:rsidRPr="003B0FDE">
        <w:t xml:space="preserve"> </w:t>
      </w:r>
      <w:hyperlink r:id="rId52" w:history="1">
        <w:r w:rsidRPr="003B0FDE">
          <w:rPr>
            <w:rStyle w:val="Hipervnculo"/>
          </w:rPr>
          <w:t>https://www.bcn.cl/leychile/navegar?idNorma=1043463</w:t>
        </w:r>
      </w:hyperlink>
    </w:p>
    <w:p w14:paraId="434CB357" w14:textId="77777777" w:rsidR="00CA49AD" w:rsidRPr="003B0FDE" w:rsidRDefault="00CA49AD" w:rsidP="006128EE">
      <w:pPr>
        <w:spacing w:line="360" w:lineRule="auto"/>
        <w:jc w:val="both"/>
      </w:pPr>
    </w:p>
    <w:p w14:paraId="595B8767" w14:textId="1FE5566D" w:rsidR="00581214" w:rsidRPr="00581214" w:rsidRDefault="00581214" w:rsidP="00581214">
      <w:pPr>
        <w:spacing w:line="360" w:lineRule="auto"/>
        <w:jc w:val="both"/>
        <w:rPr>
          <w:lang w:val="es-CL"/>
        </w:rPr>
      </w:pPr>
      <w:proofErr w:type="spellStart"/>
      <w:r w:rsidRPr="00581214">
        <w:rPr>
          <w:lang w:val="es-CL"/>
        </w:rPr>
        <w:t>NielsenIQ</w:t>
      </w:r>
      <w:proofErr w:type="spellEnd"/>
      <w:r w:rsidRPr="00581214">
        <w:rPr>
          <w:lang w:val="es-CL"/>
        </w:rPr>
        <w:t xml:space="preserve">. (2022). </w:t>
      </w:r>
      <w:proofErr w:type="spellStart"/>
      <w:r w:rsidRPr="00581214">
        <w:rPr>
          <w:i/>
          <w:iCs/>
          <w:lang w:val="es-CL"/>
        </w:rPr>
        <w:t>Shopper</w:t>
      </w:r>
      <w:proofErr w:type="spellEnd"/>
      <w:r w:rsidRPr="00581214">
        <w:rPr>
          <w:i/>
          <w:iCs/>
          <w:lang w:val="es-CL"/>
        </w:rPr>
        <w:t xml:space="preserve"> </w:t>
      </w:r>
      <w:proofErr w:type="spellStart"/>
      <w:r w:rsidRPr="00581214">
        <w:rPr>
          <w:i/>
          <w:iCs/>
          <w:lang w:val="es-CL"/>
        </w:rPr>
        <w:t>Trends</w:t>
      </w:r>
      <w:proofErr w:type="spellEnd"/>
      <w:r w:rsidRPr="00581214">
        <w:rPr>
          <w:i/>
          <w:iCs/>
          <w:lang w:val="es-CL"/>
        </w:rPr>
        <w:t xml:space="preserve"> 2022</w:t>
      </w:r>
      <w:r w:rsidRPr="00581214">
        <w:rPr>
          <w:lang w:val="es-CL"/>
        </w:rPr>
        <w:t>. Recuperado</w:t>
      </w:r>
      <w:r>
        <w:rPr>
          <w:lang w:val="es-CL"/>
        </w:rPr>
        <w:t xml:space="preserve"> el 01 de octubre de 2025</w:t>
      </w:r>
      <w:r w:rsidRPr="00581214">
        <w:rPr>
          <w:lang w:val="es-CL"/>
        </w:rPr>
        <w:t xml:space="preserve"> de </w:t>
      </w:r>
      <w:hyperlink r:id="rId53" w:tgtFrame="_new" w:history="1">
        <w:r w:rsidRPr="00581214">
          <w:rPr>
            <w:rStyle w:val="Hipervnculo"/>
            <w:lang w:val="es-CL"/>
          </w:rPr>
          <w:t>https://nielseniq.com/global/en/insights/report/2022/shopper-trends-2022/</w:t>
        </w:r>
      </w:hyperlink>
    </w:p>
    <w:p w14:paraId="0535E8FA" w14:textId="77777777" w:rsidR="0084257C" w:rsidRDefault="0084257C" w:rsidP="006128EE">
      <w:pPr>
        <w:spacing w:line="360" w:lineRule="auto"/>
        <w:jc w:val="both"/>
      </w:pPr>
    </w:p>
    <w:p w14:paraId="0877991D" w14:textId="610B2FCE" w:rsidR="006201A6" w:rsidRPr="003B0FDE" w:rsidRDefault="00087FA8" w:rsidP="006128EE">
      <w:pPr>
        <w:spacing w:line="360" w:lineRule="auto"/>
        <w:jc w:val="both"/>
      </w:pPr>
      <w:r w:rsidRPr="003B0FDE">
        <w:t xml:space="preserve">Osterwalder, A., &amp; Pigneur, Y. (2011). </w:t>
      </w:r>
      <w:r w:rsidRPr="003B0FDE">
        <w:rPr>
          <w:i/>
          <w:iCs/>
        </w:rPr>
        <w:t>Generación de modelos de negocio: un manual para visionarios, revolucionarios y desafiantes</w:t>
      </w:r>
      <w:r w:rsidRPr="003B0FDE">
        <w:t>. Bilbao</w:t>
      </w:r>
      <w:r w:rsidR="00060DFC">
        <w:t>:</w:t>
      </w:r>
      <w:r w:rsidRPr="003B0FDE">
        <w:t xml:space="preserve"> Deusto.</w:t>
      </w:r>
    </w:p>
    <w:p w14:paraId="10DA2227" w14:textId="77777777" w:rsidR="006201A6" w:rsidRPr="003B0FDE" w:rsidRDefault="006201A6" w:rsidP="006128EE">
      <w:pPr>
        <w:spacing w:line="360" w:lineRule="auto"/>
        <w:jc w:val="both"/>
      </w:pPr>
    </w:p>
    <w:p w14:paraId="4BACF6B4" w14:textId="6953C2B0" w:rsidR="00E16E05" w:rsidRDefault="00870235" w:rsidP="006128EE">
      <w:pPr>
        <w:spacing w:line="360" w:lineRule="auto"/>
        <w:jc w:val="both"/>
      </w:pPr>
      <w:r w:rsidRPr="00870235">
        <w:t xml:space="preserve">Porter, M. E. (2008). </w:t>
      </w:r>
      <w:proofErr w:type="spellStart"/>
      <w:r w:rsidRPr="00870235">
        <w:rPr>
          <w:i/>
          <w:iCs/>
        </w:rPr>
        <w:t>On</w:t>
      </w:r>
      <w:proofErr w:type="spellEnd"/>
      <w:r w:rsidRPr="00870235">
        <w:rPr>
          <w:i/>
          <w:iCs/>
        </w:rPr>
        <w:t xml:space="preserve"> </w:t>
      </w:r>
      <w:proofErr w:type="spellStart"/>
      <w:r w:rsidRPr="00870235">
        <w:rPr>
          <w:i/>
          <w:iCs/>
        </w:rPr>
        <w:t>competition</w:t>
      </w:r>
      <w:proofErr w:type="spellEnd"/>
      <w:r w:rsidRPr="00870235">
        <w:t xml:space="preserve"> (</w:t>
      </w:r>
      <w:proofErr w:type="spellStart"/>
      <w:r w:rsidRPr="00870235">
        <w:t>Updated</w:t>
      </w:r>
      <w:proofErr w:type="spellEnd"/>
      <w:r w:rsidRPr="00870235">
        <w:t xml:space="preserve"> and </w:t>
      </w:r>
      <w:proofErr w:type="spellStart"/>
      <w:r w:rsidRPr="00870235">
        <w:t>expanded</w:t>
      </w:r>
      <w:proofErr w:type="spellEnd"/>
      <w:r w:rsidRPr="00870235">
        <w:t xml:space="preserve"> ed.). Boston, MA: Harvard Business </w:t>
      </w:r>
      <w:proofErr w:type="spellStart"/>
      <w:r w:rsidRPr="00870235">
        <w:t>School</w:t>
      </w:r>
      <w:proofErr w:type="spellEnd"/>
      <w:r w:rsidRPr="00870235">
        <w:t xml:space="preserve"> Publishing.</w:t>
      </w:r>
    </w:p>
    <w:p w14:paraId="2EA984D6" w14:textId="77777777" w:rsidR="00870235" w:rsidRPr="003B0FDE" w:rsidRDefault="00870235" w:rsidP="006128EE">
      <w:pPr>
        <w:spacing w:line="360" w:lineRule="auto"/>
        <w:jc w:val="both"/>
      </w:pPr>
    </w:p>
    <w:p w14:paraId="21158096" w14:textId="480D368E" w:rsidR="00B27D99" w:rsidRDefault="00B27D99" w:rsidP="006128EE">
      <w:pPr>
        <w:spacing w:line="360" w:lineRule="auto"/>
        <w:jc w:val="both"/>
      </w:pPr>
      <w:r w:rsidRPr="00B27D99">
        <w:t xml:space="preserve">Porter, M. E. (2008). </w:t>
      </w:r>
      <w:proofErr w:type="spellStart"/>
      <w:r w:rsidRPr="00B27D99">
        <w:rPr>
          <w:i/>
          <w:iCs/>
        </w:rPr>
        <w:t>The</w:t>
      </w:r>
      <w:proofErr w:type="spellEnd"/>
      <w:r w:rsidRPr="00B27D99">
        <w:rPr>
          <w:i/>
          <w:iCs/>
        </w:rPr>
        <w:t xml:space="preserve"> </w:t>
      </w:r>
      <w:proofErr w:type="spellStart"/>
      <w:r w:rsidRPr="00B27D99">
        <w:rPr>
          <w:i/>
          <w:iCs/>
        </w:rPr>
        <w:t>five</w:t>
      </w:r>
      <w:proofErr w:type="spellEnd"/>
      <w:r w:rsidRPr="00B27D99">
        <w:rPr>
          <w:i/>
          <w:iCs/>
        </w:rPr>
        <w:t xml:space="preserve"> </w:t>
      </w:r>
      <w:proofErr w:type="spellStart"/>
      <w:r w:rsidRPr="00B27D99">
        <w:rPr>
          <w:i/>
          <w:iCs/>
        </w:rPr>
        <w:t>competitive</w:t>
      </w:r>
      <w:proofErr w:type="spellEnd"/>
      <w:r w:rsidRPr="00B27D99">
        <w:rPr>
          <w:i/>
          <w:iCs/>
        </w:rPr>
        <w:t xml:space="preserve"> </w:t>
      </w:r>
      <w:proofErr w:type="spellStart"/>
      <w:r w:rsidRPr="00B27D99">
        <w:rPr>
          <w:i/>
          <w:iCs/>
        </w:rPr>
        <w:t>forces</w:t>
      </w:r>
      <w:proofErr w:type="spellEnd"/>
      <w:r w:rsidRPr="00B27D99">
        <w:rPr>
          <w:i/>
          <w:iCs/>
        </w:rPr>
        <w:t xml:space="preserve"> </w:t>
      </w:r>
      <w:proofErr w:type="spellStart"/>
      <w:r w:rsidRPr="00B27D99">
        <w:rPr>
          <w:i/>
          <w:iCs/>
        </w:rPr>
        <w:t>that</w:t>
      </w:r>
      <w:proofErr w:type="spellEnd"/>
      <w:r w:rsidRPr="00B27D99">
        <w:rPr>
          <w:i/>
          <w:iCs/>
        </w:rPr>
        <w:t xml:space="preserve"> </w:t>
      </w:r>
      <w:proofErr w:type="spellStart"/>
      <w:r w:rsidRPr="00B27D99">
        <w:rPr>
          <w:i/>
          <w:iCs/>
        </w:rPr>
        <w:t>shape</w:t>
      </w:r>
      <w:proofErr w:type="spellEnd"/>
      <w:r w:rsidRPr="00B27D99">
        <w:rPr>
          <w:i/>
          <w:iCs/>
        </w:rPr>
        <w:t xml:space="preserve"> </w:t>
      </w:r>
      <w:proofErr w:type="spellStart"/>
      <w:r w:rsidRPr="00B27D99">
        <w:rPr>
          <w:i/>
          <w:iCs/>
        </w:rPr>
        <w:t>strategy</w:t>
      </w:r>
      <w:proofErr w:type="spellEnd"/>
      <w:r w:rsidRPr="00B27D99">
        <w:t xml:space="preserve">. </w:t>
      </w:r>
      <w:r>
        <w:t xml:space="preserve">Boston, MA: </w:t>
      </w:r>
      <w:r w:rsidRPr="00B27D99">
        <w:t xml:space="preserve">Harvard Business </w:t>
      </w:r>
      <w:proofErr w:type="spellStart"/>
      <w:r w:rsidRPr="00B27D99">
        <w:t>Review</w:t>
      </w:r>
      <w:proofErr w:type="spellEnd"/>
      <w:r>
        <w:t>.</w:t>
      </w:r>
    </w:p>
    <w:p w14:paraId="0DC2FE53" w14:textId="77777777" w:rsidR="00B27D99" w:rsidRDefault="00B27D99" w:rsidP="006128EE">
      <w:pPr>
        <w:spacing w:line="360" w:lineRule="auto"/>
        <w:jc w:val="both"/>
      </w:pPr>
    </w:p>
    <w:p w14:paraId="71DF2F10" w14:textId="50F2CD83" w:rsidR="00153471" w:rsidRPr="003B0FDE" w:rsidRDefault="00153471" w:rsidP="006128EE">
      <w:pPr>
        <w:spacing w:line="360" w:lineRule="auto"/>
        <w:jc w:val="both"/>
      </w:pPr>
      <w:proofErr w:type="spellStart"/>
      <w:r w:rsidRPr="003B0FDE">
        <w:t>ProChile</w:t>
      </w:r>
      <w:proofErr w:type="spellEnd"/>
      <w:r w:rsidRPr="003B0FDE">
        <w:t>. (2023). Informe sectorial: Alimentos gourmet y saludables. Recuperado de https://www.prochile.gob.cl</w:t>
      </w:r>
    </w:p>
    <w:p w14:paraId="764590F4" w14:textId="77777777" w:rsidR="00153471" w:rsidRPr="003B0FDE" w:rsidRDefault="00153471" w:rsidP="006128EE">
      <w:pPr>
        <w:spacing w:line="360" w:lineRule="auto"/>
        <w:jc w:val="both"/>
      </w:pPr>
    </w:p>
    <w:p w14:paraId="28556E4C" w14:textId="781D0844" w:rsidR="00A47BCE" w:rsidRDefault="00A47BCE" w:rsidP="006128EE">
      <w:pPr>
        <w:spacing w:line="360" w:lineRule="auto"/>
        <w:jc w:val="both"/>
      </w:pPr>
      <w:r w:rsidRPr="00A47BCE">
        <w:t xml:space="preserve">Ross, S. A., </w:t>
      </w:r>
      <w:proofErr w:type="spellStart"/>
      <w:r w:rsidRPr="00A47BCE">
        <w:t>Westerfield</w:t>
      </w:r>
      <w:proofErr w:type="spellEnd"/>
      <w:r w:rsidRPr="00A47BCE">
        <w:t xml:space="preserve">, R. W., &amp; </w:t>
      </w:r>
      <w:proofErr w:type="spellStart"/>
      <w:r w:rsidRPr="00A47BCE">
        <w:t>Jordan</w:t>
      </w:r>
      <w:proofErr w:type="spellEnd"/>
      <w:r w:rsidRPr="00A47BCE">
        <w:t xml:space="preserve">, B. D. (2019). </w:t>
      </w:r>
      <w:r w:rsidRPr="00A47BCE">
        <w:rPr>
          <w:i/>
          <w:iCs/>
        </w:rPr>
        <w:t xml:space="preserve">Fundamentals of </w:t>
      </w:r>
      <w:proofErr w:type="spellStart"/>
      <w:r w:rsidRPr="00A47BCE">
        <w:rPr>
          <w:i/>
          <w:iCs/>
        </w:rPr>
        <w:t>Corporate</w:t>
      </w:r>
      <w:proofErr w:type="spellEnd"/>
      <w:r w:rsidRPr="00A47BCE">
        <w:rPr>
          <w:i/>
          <w:iCs/>
        </w:rPr>
        <w:t xml:space="preserve"> </w:t>
      </w:r>
      <w:proofErr w:type="spellStart"/>
      <w:r w:rsidRPr="00A47BCE">
        <w:rPr>
          <w:i/>
          <w:iCs/>
        </w:rPr>
        <w:t>Finance</w:t>
      </w:r>
      <w:proofErr w:type="spellEnd"/>
      <w:r w:rsidRPr="00A47BCE">
        <w:t xml:space="preserve">. New York: McGraw-Hill </w:t>
      </w:r>
      <w:proofErr w:type="spellStart"/>
      <w:r w:rsidRPr="00A47BCE">
        <w:t>Education</w:t>
      </w:r>
      <w:proofErr w:type="spellEnd"/>
      <w:r w:rsidRPr="00A47BCE">
        <w:t>.</w:t>
      </w:r>
    </w:p>
    <w:p w14:paraId="57CB5C69" w14:textId="77777777" w:rsidR="00A47BCE" w:rsidRDefault="00A47BCE" w:rsidP="006128EE">
      <w:pPr>
        <w:spacing w:line="360" w:lineRule="auto"/>
        <w:jc w:val="both"/>
      </w:pPr>
    </w:p>
    <w:p w14:paraId="2162331C" w14:textId="4FAFDA45" w:rsidR="00087FA8" w:rsidRPr="003B0FDE" w:rsidRDefault="00087FA8" w:rsidP="006128EE">
      <w:pPr>
        <w:spacing w:line="360" w:lineRule="auto"/>
        <w:jc w:val="both"/>
      </w:pPr>
      <w:r w:rsidRPr="003B0FDE">
        <w:t xml:space="preserve">Scarborough, N. M. (2014). </w:t>
      </w:r>
      <w:r w:rsidRPr="003B0FDE">
        <w:rPr>
          <w:i/>
          <w:iCs/>
        </w:rPr>
        <w:t xml:space="preserve">Essentials of </w:t>
      </w:r>
      <w:proofErr w:type="spellStart"/>
      <w:r w:rsidRPr="003B0FDE">
        <w:rPr>
          <w:i/>
          <w:iCs/>
        </w:rPr>
        <w:t>entrepreneurship</w:t>
      </w:r>
      <w:proofErr w:type="spellEnd"/>
      <w:r w:rsidRPr="003B0FDE">
        <w:rPr>
          <w:i/>
          <w:iCs/>
        </w:rPr>
        <w:t xml:space="preserve"> and </w:t>
      </w:r>
      <w:proofErr w:type="spellStart"/>
      <w:r w:rsidRPr="003B0FDE">
        <w:rPr>
          <w:i/>
          <w:iCs/>
        </w:rPr>
        <w:t>small</w:t>
      </w:r>
      <w:proofErr w:type="spellEnd"/>
      <w:r w:rsidRPr="003B0FDE">
        <w:rPr>
          <w:i/>
          <w:iCs/>
        </w:rPr>
        <w:t xml:space="preserve"> </w:t>
      </w:r>
      <w:proofErr w:type="spellStart"/>
      <w:r w:rsidRPr="003B0FDE">
        <w:rPr>
          <w:i/>
          <w:iCs/>
        </w:rPr>
        <w:t>business</w:t>
      </w:r>
      <w:proofErr w:type="spellEnd"/>
      <w:r w:rsidRPr="003B0FDE">
        <w:rPr>
          <w:i/>
          <w:iCs/>
        </w:rPr>
        <w:t xml:space="preserve"> </w:t>
      </w:r>
      <w:proofErr w:type="spellStart"/>
      <w:r w:rsidRPr="003B0FDE">
        <w:rPr>
          <w:i/>
          <w:iCs/>
        </w:rPr>
        <w:t>management</w:t>
      </w:r>
      <w:proofErr w:type="spellEnd"/>
      <w:r w:rsidRPr="003B0FDE">
        <w:t>. Boston: Pearson.</w:t>
      </w:r>
    </w:p>
    <w:p w14:paraId="52C0A191" w14:textId="77777777" w:rsidR="002723BE" w:rsidRPr="003B0FDE" w:rsidRDefault="002723BE" w:rsidP="006128EE">
      <w:pPr>
        <w:spacing w:line="360" w:lineRule="auto"/>
        <w:jc w:val="both"/>
      </w:pPr>
    </w:p>
    <w:p w14:paraId="18EA6ADA" w14:textId="656788D4" w:rsidR="007764C9" w:rsidRPr="003B0FDE" w:rsidRDefault="007764C9" w:rsidP="006128EE">
      <w:pPr>
        <w:spacing w:line="360" w:lineRule="auto"/>
        <w:jc w:val="both"/>
        <w:rPr>
          <w:lang w:val="es-CL"/>
        </w:rPr>
      </w:pPr>
      <w:r w:rsidRPr="003B0FDE">
        <w:rPr>
          <w:lang w:val="es-CL"/>
        </w:rPr>
        <w:t xml:space="preserve">Servicio de Cooperación Técnica (SERCOTEC). (s.f.). </w:t>
      </w:r>
      <w:r w:rsidRPr="003B0FDE">
        <w:rPr>
          <w:i/>
          <w:iCs/>
          <w:lang w:val="es-CL"/>
        </w:rPr>
        <w:t>Programas y subsidios para emprendedores</w:t>
      </w:r>
      <w:r w:rsidRPr="003B0FDE">
        <w:rPr>
          <w:lang w:val="es-CL"/>
        </w:rPr>
        <w:t>.</w:t>
      </w:r>
      <w:r w:rsidR="00B84B2B" w:rsidRPr="00B84B2B">
        <w:rPr>
          <w:i/>
          <w:iCs/>
        </w:rPr>
        <w:t xml:space="preserve"> </w:t>
      </w:r>
      <w:r w:rsidR="00B84B2B">
        <w:t>Recuperado el 26 de junio de 2025 de</w:t>
      </w:r>
      <w:r w:rsidRPr="003B0FDE">
        <w:rPr>
          <w:lang w:val="es-CL"/>
        </w:rPr>
        <w:t xml:space="preserve"> </w:t>
      </w:r>
      <w:hyperlink r:id="rId54" w:history="1">
        <w:r w:rsidRPr="003B0FDE">
          <w:rPr>
            <w:rStyle w:val="Hipervnculo"/>
            <w:lang w:val="es-CL"/>
          </w:rPr>
          <w:t>https://www.sercotec.cl</w:t>
        </w:r>
      </w:hyperlink>
    </w:p>
    <w:p w14:paraId="584BB584" w14:textId="77777777" w:rsidR="007764C9" w:rsidRPr="003B0FDE" w:rsidRDefault="007764C9" w:rsidP="006128EE">
      <w:pPr>
        <w:spacing w:line="360" w:lineRule="auto"/>
        <w:jc w:val="both"/>
      </w:pPr>
    </w:p>
    <w:p w14:paraId="7F01D1C1" w14:textId="7A3DED00" w:rsidR="008F7DAF" w:rsidRDefault="008F7DAF" w:rsidP="008F7DAF">
      <w:pPr>
        <w:spacing w:line="360" w:lineRule="auto"/>
        <w:jc w:val="both"/>
        <w:rPr>
          <w:lang w:val="es-CL"/>
        </w:rPr>
      </w:pPr>
      <w:r w:rsidRPr="008F7DAF">
        <w:rPr>
          <w:lang w:val="es-CL"/>
        </w:rPr>
        <w:t xml:space="preserve">Servicio de Impuestos Internos (SII). (2025). </w:t>
      </w:r>
      <w:r w:rsidRPr="008F7DAF">
        <w:rPr>
          <w:i/>
          <w:iCs/>
          <w:lang w:val="es-CL"/>
        </w:rPr>
        <w:t>Régimen general de tributación de primera categoría.</w:t>
      </w:r>
      <w:r w:rsidRPr="008F7DAF">
        <w:rPr>
          <w:lang w:val="es-CL"/>
        </w:rPr>
        <w:t xml:space="preserve"> Recuperado </w:t>
      </w:r>
      <w:r>
        <w:rPr>
          <w:lang w:val="es-CL"/>
        </w:rPr>
        <w:t>el 5 de octub</w:t>
      </w:r>
      <w:r w:rsidR="00B564A6">
        <w:rPr>
          <w:lang w:val="es-CL"/>
        </w:rPr>
        <w:t xml:space="preserve">re de 2025 </w:t>
      </w:r>
      <w:r w:rsidRPr="008F7DAF">
        <w:rPr>
          <w:lang w:val="es-CL"/>
        </w:rPr>
        <w:t xml:space="preserve">de </w:t>
      </w:r>
      <w:hyperlink r:id="rId55" w:history="1">
        <w:r w:rsidRPr="008F7DAF">
          <w:rPr>
            <w:rStyle w:val="Hipervnculo"/>
            <w:lang w:val="es-CL"/>
          </w:rPr>
          <w:t>https://www.sii.cl</w:t>
        </w:r>
      </w:hyperlink>
    </w:p>
    <w:p w14:paraId="2C9405B6" w14:textId="77777777" w:rsidR="008F7DAF" w:rsidRDefault="008F7DAF" w:rsidP="006128EE">
      <w:pPr>
        <w:spacing w:line="360" w:lineRule="auto"/>
        <w:jc w:val="both"/>
      </w:pPr>
    </w:p>
    <w:p w14:paraId="678A4936" w14:textId="1B30720C" w:rsidR="0010681D" w:rsidRPr="003B0FDE" w:rsidRDefault="002723BE" w:rsidP="006128EE">
      <w:pPr>
        <w:spacing w:line="360" w:lineRule="auto"/>
        <w:jc w:val="both"/>
      </w:pPr>
      <w:r w:rsidRPr="003B0FDE">
        <w:t xml:space="preserve">Servicio Nacional del Consumidor (SERNAC). (s.f.). </w:t>
      </w:r>
      <w:r w:rsidRPr="003B0FDE">
        <w:rPr>
          <w:i/>
          <w:iCs/>
        </w:rPr>
        <w:t>Derechos del consumidor en compras por internet</w:t>
      </w:r>
      <w:r w:rsidRPr="003B0FDE">
        <w:t>.</w:t>
      </w:r>
      <w:r w:rsidR="00B84B2B" w:rsidRPr="00B84B2B">
        <w:rPr>
          <w:i/>
          <w:iCs/>
        </w:rPr>
        <w:t xml:space="preserve"> </w:t>
      </w:r>
      <w:r w:rsidR="00B84B2B">
        <w:t>Recuperado el 4 de julio de 2025 de</w:t>
      </w:r>
      <w:r w:rsidRPr="003B0FDE">
        <w:t xml:space="preserve"> </w:t>
      </w:r>
      <w:hyperlink r:id="rId56" w:history="1">
        <w:r w:rsidRPr="003B0FDE">
          <w:rPr>
            <w:rStyle w:val="Hipervnculo"/>
          </w:rPr>
          <w:t>https://www.sernac.cl/portal/619/w3-propertyvalue-32424.html</w:t>
        </w:r>
      </w:hyperlink>
    </w:p>
    <w:p w14:paraId="38C813A2" w14:textId="77777777" w:rsidR="00CE16D1" w:rsidRDefault="00CE16D1" w:rsidP="006128EE">
      <w:pPr>
        <w:spacing w:line="360" w:lineRule="auto"/>
        <w:jc w:val="both"/>
      </w:pPr>
    </w:p>
    <w:p w14:paraId="696E7DEE" w14:textId="1AB43902" w:rsidR="00E73366" w:rsidRDefault="00E73366" w:rsidP="006128EE">
      <w:pPr>
        <w:spacing w:line="360" w:lineRule="auto"/>
        <w:jc w:val="both"/>
      </w:pPr>
      <w:proofErr w:type="spellStart"/>
      <w:r w:rsidRPr="00E73366">
        <w:t>Statista</w:t>
      </w:r>
      <w:proofErr w:type="spellEnd"/>
      <w:r w:rsidRPr="00E73366">
        <w:t xml:space="preserve"> </w:t>
      </w:r>
      <w:proofErr w:type="spellStart"/>
      <w:r w:rsidRPr="00E73366">
        <w:t>Market</w:t>
      </w:r>
      <w:proofErr w:type="spellEnd"/>
      <w:r w:rsidRPr="00E73366">
        <w:t xml:space="preserve"> </w:t>
      </w:r>
      <w:proofErr w:type="spellStart"/>
      <w:r w:rsidRPr="00E73366">
        <w:t>Insights</w:t>
      </w:r>
      <w:proofErr w:type="spellEnd"/>
      <w:r w:rsidRPr="00E73366">
        <w:t xml:space="preserve">. (2024). </w:t>
      </w:r>
      <w:r w:rsidRPr="00E73366">
        <w:rPr>
          <w:i/>
          <w:iCs/>
        </w:rPr>
        <w:t xml:space="preserve">Gourmet </w:t>
      </w:r>
      <w:proofErr w:type="spellStart"/>
      <w:r w:rsidRPr="00E73366">
        <w:rPr>
          <w:i/>
          <w:iCs/>
        </w:rPr>
        <w:t>Food</w:t>
      </w:r>
      <w:proofErr w:type="spellEnd"/>
      <w:r w:rsidRPr="00E73366">
        <w:rPr>
          <w:i/>
          <w:iCs/>
        </w:rPr>
        <w:t xml:space="preserve"> </w:t>
      </w:r>
      <w:proofErr w:type="spellStart"/>
      <w:r w:rsidRPr="00E73366">
        <w:rPr>
          <w:i/>
          <w:iCs/>
        </w:rPr>
        <w:t>Market</w:t>
      </w:r>
      <w:proofErr w:type="spellEnd"/>
      <w:r w:rsidRPr="00E73366">
        <w:rPr>
          <w:i/>
          <w:iCs/>
        </w:rPr>
        <w:t xml:space="preserve"> in </w:t>
      </w:r>
      <w:proofErr w:type="spellStart"/>
      <w:r w:rsidRPr="00E73366">
        <w:rPr>
          <w:i/>
          <w:iCs/>
        </w:rPr>
        <w:t>Latin</w:t>
      </w:r>
      <w:proofErr w:type="spellEnd"/>
      <w:r w:rsidRPr="00E73366">
        <w:rPr>
          <w:i/>
          <w:iCs/>
        </w:rPr>
        <w:t xml:space="preserve"> </w:t>
      </w:r>
      <w:proofErr w:type="spellStart"/>
      <w:r w:rsidRPr="00E73366">
        <w:rPr>
          <w:i/>
          <w:iCs/>
        </w:rPr>
        <w:t>America</w:t>
      </w:r>
      <w:proofErr w:type="spellEnd"/>
      <w:r w:rsidRPr="00E73366">
        <w:rPr>
          <w:i/>
          <w:iCs/>
        </w:rPr>
        <w:t xml:space="preserve"> – </w:t>
      </w:r>
      <w:proofErr w:type="spellStart"/>
      <w:r w:rsidRPr="00E73366">
        <w:rPr>
          <w:i/>
          <w:iCs/>
        </w:rPr>
        <w:t>Revenue</w:t>
      </w:r>
      <w:proofErr w:type="spellEnd"/>
      <w:r w:rsidRPr="00E73366">
        <w:rPr>
          <w:i/>
          <w:iCs/>
        </w:rPr>
        <w:t xml:space="preserve"> and </w:t>
      </w:r>
      <w:proofErr w:type="spellStart"/>
      <w:r w:rsidRPr="00E73366">
        <w:rPr>
          <w:i/>
          <w:iCs/>
        </w:rPr>
        <w:t>Margin</w:t>
      </w:r>
      <w:proofErr w:type="spellEnd"/>
      <w:r w:rsidRPr="00E73366">
        <w:rPr>
          <w:i/>
          <w:iCs/>
        </w:rPr>
        <w:t xml:space="preserve"> </w:t>
      </w:r>
      <w:proofErr w:type="spellStart"/>
      <w:r w:rsidRPr="00E73366">
        <w:rPr>
          <w:i/>
          <w:iCs/>
        </w:rPr>
        <w:t>Indicators</w:t>
      </w:r>
      <w:proofErr w:type="spellEnd"/>
      <w:r w:rsidRPr="00E73366">
        <w:rPr>
          <w:i/>
          <w:iCs/>
        </w:rPr>
        <w:t xml:space="preserve"> 2024.</w:t>
      </w:r>
      <w:r w:rsidRPr="00E73366">
        <w:t xml:space="preserve"> Recuperado </w:t>
      </w:r>
      <w:r>
        <w:t xml:space="preserve">el 5 de octubre de 2025 </w:t>
      </w:r>
      <w:r w:rsidRPr="00E73366">
        <w:t xml:space="preserve">de </w:t>
      </w:r>
      <w:hyperlink r:id="rId57" w:history="1">
        <w:r w:rsidRPr="009538B1">
          <w:rPr>
            <w:rStyle w:val="Hipervnculo"/>
          </w:rPr>
          <w:t>https://www.statista.com/outlook/food/gourmet-food/latin-america</w:t>
        </w:r>
      </w:hyperlink>
    </w:p>
    <w:p w14:paraId="4F75BC49" w14:textId="77777777" w:rsidR="00E73366" w:rsidRDefault="00E73366" w:rsidP="006128EE">
      <w:pPr>
        <w:spacing w:line="360" w:lineRule="auto"/>
        <w:jc w:val="both"/>
      </w:pPr>
    </w:p>
    <w:p w14:paraId="7F67A7E9" w14:textId="08539F42" w:rsidR="002E6106" w:rsidRDefault="002E6106" w:rsidP="006128EE">
      <w:pPr>
        <w:spacing w:line="360" w:lineRule="auto"/>
        <w:jc w:val="both"/>
      </w:pPr>
      <w:proofErr w:type="spellStart"/>
      <w:r w:rsidRPr="002E6106">
        <w:t>Tregear</w:t>
      </w:r>
      <w:proofErr w:type="spellEnd"/>
      <w:r w:rsidRPr="002E6106">
        <w:t xml:space="preserve">, A., </w:t>
      </w:r>
      <w:proofErr w:type="spellStart"/>
      <w:r w:rsidRPr="002E6106">
        <w:t>Kuznesof</w:t>
      </w:r>
      <w:proofErr w:type="spellEnd"/>
      <w:r w:rsidRPr="002E6106">
        <w:t xml:space="preserve">, S., &amp; </w:t>
      </w:r>
      <w:proofErr w:type="spellStart"/>
      <w:r w:rsidRPr="002E6106">
        <w:t>Moxey</w:t>
      </w:r>
      <w:proofErr w:type="spellEnd"/>
      <w:r w:rsidRPr="002E6106">
        <w:t xml:space="preserve">, A. (2016). </w:t>
      </w:r>
      <w:proofErr w:type="spellStart"/>
      <w:r w:rsidRPr="00C30E7B">
        <w:rPr>
          <w:i/>
          <w:iCs/>
        </w:rPr>
        <w:t>Policy</w:t>
      </w:r>
      <w:proofErr w:type="spellEnd"/>
      <w:r w:rsidRPr="00C30E7B">
        <w:rPr>
          <w:i/>
          <w:iCs/>
        </w:rPr>
        <w:t xml:space="preserve"> </w:t>
      </w:r>
      <w:proofErr w:type="spellStart"/>
      <w:r w:rsidRPr="00C30E7B">
        <w:rPr>
          <w:i/>
          <w:iCs/>
        </w:rPr>
        <w:t>initiatives</w:t>
      </w:r>
      <w:proofErr w:type="spellEnd"/>
      <w:r w:rsidRPr="00C30E7B">
        <w:rPr>
          <w:i/>
          <w:iCs/>
        </w:rPr>
        <w:t xml:space="preserve"> </w:t>
      </w:r>
      <w:proofErr w:type="spellStart"/>
      <w:r w:rsidRPr="00C30E7B">
        <w:rPr>
          <w:i/>
          <w:iCs/>
        </w:rPr>
        <w:t>for</w:t>
      </w:r>
      <w:proofErr w:type="spellEnd"/>
      <w:r w:rsidRPr="00C30E7B">
        <w:rPr>
          <w:i/>
          <w:iCs/>
        </w:rPr>
        <w:t xml:space="preserve"> regional </w:t>
      </w:r>
      <w:proofErr w:type="spellStart"/>
      <w:r w:rsidRPr="00C30E7B">
        <w:rPr>
          <w:i/>
          <w:iCs/>
        </w:rPr>
        <w:t>foods</w:t>
      </w:r>
      <w:proofErr w:type="spellEnd"/>
      <w:r w:rsidRPr="00C30E7B">
        <w:rPr>
          <w:i/>
          <w:iCs/>
        </w:rPr>
        <w:t xml:space="preserve">: </w:t>
      </w:r>
      <w:proofErr w:type="spellStart"/>
      <w:r w:rsidRPr="00C30E7B">
        <w:rPr>
          <w:i/>
          <w:iCs/>
        </w:rPr>
        <w:t>Some</w:t>
      </w:r>
      <w:proofErr w:type="spellEnd"/>
      <w:r w:rsidRPr="00C30E7B">
        <w:rPr>
          <w:i/>
          <w:iCs/>
        </w:rPr>
        <w:t xml:space="preserve"> </w:t>
      </w:r>
      <w:proofErr w:type="spellStart"/>
      <w:r w:rsidRPr="00C30E7B">
        <w:rPr>
          <w:i/>
          <w:iCs/>
        </w:rPr>
        <w:t>insights</w:t>
      </w:r>
      <w:proofErr w:type="spellEnd"/>
      <w:r w:rsidRPr="00C30E7B">
        <w:rPr>
          <w:i/>
          <w:iCs/>
        </w:rPr>
        <w:t xml:space="preserve"> </w:t>
      </w:r>
      <w:proofErr w:type="spellStart"/>
      <w:r w:rsidRPr="00C30E7B">
        <w:rPr>
          <w:i/>
          <w:iCs/>
        </w:rPr>
        <w:t>from</w:t>
      </w:r>
      <w:proofErr w:type="spellEnd"/>
      <w:r w:rsidRPr="00C30E7B">
        <w:rPr>
          <w:i/>
          <w:iCs/>
        </w:rPr>
        <w:t xml:space="preserve"> </w:t>
      </w:r>
      <w:proofErr w:type="spellStart"/>
      <w:r w:rsidRPr="00C30E7B">
        <w:rPr>
          <w:i/>
          <w:iCs/>
        </w:rPr>
        <w:t>consumer</w:t>
      </w:r>
      <w:proofErr w:type="spellEnd"/>
      <w:r w:rsidRPr="00C30E7B">
        <w:rPr>
          <w:i/>
          <w:iCs/>
        </w:rPr>
        <w:t xml:space="preserve"> </w:t>
      </w:r>
      <w:proofErr w:type="spellStart"/>
      <w:r w:rsidRPr="00C30E7B">
        <w:rPr>
          <w:i/>
          <w:iCs/>
        </w:rPr>
        <w:t>research</w:t>
      </w:r>
      <w:proofErr w:type="spellEnd"/>
      <w:r w:rsidRPr="00C30E7B">
        <w:rPr>
          <w:i/>
          <w:iCs/>
        </w:rPr>
        <w:t xml:space="preserve">. </w:t>
      </w:r>
      <w:proofErr w:type="spellStart"/>
      <w:r w:rsidRPr="00C30E7B">
        <w:rPr>
          <w:i/>
          <w:iCs/>
        </w:rPr>
        <w:t>Food</w:t>
      </w:r>
      <w:proofErr w:type="spellEnd"/>
      <w:r w:rsidRPr="00C30E7B">
        <w:rPr>
          <w:i/>
          <w:iCs/>
        </w:rPr>
        <w:t xml:space="preserve"> </w:t>
      </w:r>
      <w:proofErr w:type="spellStart"/>
      <w:r w:rsidRPr="00C30E7B">
        <w:rPr>
          <w:i/>
          <w:iCs/>
        </w:rPr>
        <w:t>Polic</w:t>
      </w:r>
      <w:r w:rsidR="00C30E7B" w:rsidRPr="00C30E7B">
        <w:rPr>
          <w:i/>
          <w:iCs/>
        </w:rPr>
        <w:t>y</w:t>
      </w:r>
      <w:proofErr w:type="spellEnd"/>
      <w:r w:rsidRPr="002E6106">
        <w:t>.</w:t>
      </w:r>
      <w:r w:rsidR="00C30E7B">
        <w:t xml:space="preserve"> </w:t>
      </w:r>
      <w:hyperlink r:id="rId58" w:history="1">
        <w:r w:rsidR="003C5C6F" w:rsidRPr="00BB44BF">
          <w:rPr>
            <w:rStyle w:val="Hipervnculo"/>
          </w:rPr>
          <w:t>https://doi.org/10.1016/j.foodpol.2016.02.003</w:t>
        </w:r>
      </w:hyperlink>
    </w:p>
    <w:p w14:paraId="3E8028DB" w14:textId="77777777" w:rsidR="002E6106" w:rsidRDefault="002E6106" w:rsidP="006128EE">
      <w:pPr>
        <w:spacing w:line="360" w:lineRule="auto"/>
        <w:jc w:val="both"/>
      </w:pPr>
    </w:p>
    <w:p w14:paraId="26BF0A4B" w14:textId="4C609696" w:rsidR="0069480A" w:rsidRDefault="0069480A" w:rsidP="00EE6B85">
      <w:pPr>
        <w:spacing w:line="360" w:lineRule="auto"/>
        <w:jc w:val="both"/>
      </w:pPr>
      <w:r w:rsidRPr="0069480A">
        <w:t xml:space="preserve">Universidad de Chile. (2023). </w:t>
      </w:r>
      <w:r w:rsidRPr="0069480A">
        <w:rPr>
          <w:i/>
          <w:iCs/>
        </w:rPr>
        <w:t>Plan de negocios para la venta online de productos gourmet de origen español</w:t>
      </w:r>
      <w:r w:rsidRPr="0069480A">
        <w:t xml:space="preserve">. Repositorio Académico de la Universidad de Chile. Recuperado </w:t>
      </w:r>
      <w:r>
        <w:t xml:space="preserve">el 05 de octubre de 2025 </w:t>
      </w:r>
      <w:r w:rsidRPr="0069480A">
        <w:t xml:space="preserve">de </w:t>
      </w:r>
      <w:hyperlink r:id="rId59" w:history="1">
        <w:r w:rsidRPr="009538B1">
          <w:rPr>
            <w:rStyle w:val="Hipervnculo"/>
          </w:rPr>
          <w:t>https://repositorio.uchile.cl/bitstream/handle/2250/183980/Plan-de-negocios-para-la-venta-on-line-de-productos-gourmet-de-origen-espa%C3%B1ol.pdf</w:t>
        </w:r>
      </w:hyperlink>
    </w:p>
    <w:p w14:paraId="70BE2821" w14:textId="77777777" w:rsidR="0069480A" w:rsidRDefault="0069480A" w:rsidP="00EE6B85">
      <w:pPr>
        <w:spacing w:line="360" w:lineRule="auto"/>
        <w:jc w:val="both"/>
        <w:rPr>
          <w:lang w:val="es-CL"/>
        </w:rPr>
      </w:pPr>
    </w:p>
    <w:p w14:paraId="28E9050B" w14:textId="48D3ACC4" w:rsidR="00B77F57" w:rsidRDefault="00B65814" w:rsidP="00EE6B85">
      <w:pPr>
        <w:spacing w:line="360" w:lineRule="auto"/>
        <w:jc w:val="both"/>
        <w:rPr>
          <w:lang w:val="es-CL"/>
        </w:rPr>
      </w:pPr>
      <w:r w:rsidRPr="00B65814">
        <w:t xml:space="preserve">Van </w:t>
      </w:r>
      <w:proofErr w:type="spellStart"/>
      <w:r w:rsidRPr="00B65814">
        <w:t>Horne</w:t>
      </w:r>
      <w:proofErr w:type="spellEnd"/>
      <w:r w:rsidRPr="00B65814">
        <w:t xml:space="preserve">, J. C., &amp; </w:t>
      </w:r>
      <w:proofErr w:type="spellStart"/>
      <w:r w:rsidRPr="00B65814">
        <w:t>Wachowicz</w:t>
      </w:r>
      <w:proofErr w:type="spellEnd"/>
      <w:r w:rsidRPr="00B65814">
        <w:t xml:space="preserve">, J. M. (2012). </w:t>
      </w:r>
      <w:r w:rsidRPr="00B65814">
        <w:rPr>
          <w:i/>
          <w:iCs/>
        </w:rPr>
        <w:t>Fundamentos de administración financiera</w:t>
      </w:r>
      <w:r w:rsidRPr="00B65814">
        <w:t>. México: Pearson Educación.</w:t>
      </w:r>
    </w:p>
    <w:p w14:paraId="76EB8AB1" w14:textId="77777777" w:rsidR="00B77F57" w:rsidRDefault="00B77F57" w:rsidP="00EE6B85">
      <w:pPr>
        <w:spacing w:line="360" w:lineRule="auto"/>
        <w:jc w:val="both"/>
        <w:rPr>
          <w:lang w:val="es-CL"/>
        </w:rPr>
      </w:pPr>
    </w:p>
    <w:p w14:paraId="7C072F38" w14:textId="0E73435A" w:rsidR="00EE6B85" w:rsidRDefault="00EE6B85" w:rsidP="00EE6B85">
      <w:pPr>
        <w:spacing w:line="360" w:lineRule="auto"/>
        <w:jc w:val="both"/>
        <w:rPr>
          <w:lang w:val="es-CL"/>
        </w:rPr>
      </w:pPr>
      <w:proofErr w:type="spellStart"/>
      <w:r w:rsidRPr="00EE6B85">
        <w:rPr>
          <w:lang w:val="es-CL"/>
        </w:rPr>
        <w:t>Verhoef</w:t>
      </w:r>
      <w:proofErr w:type="spellEnd"/>
      <w:r w:rsidRPr="00EE6B85">
        <w:rPr>
          <w:lang w:val="es-CL"/>
        </w:rPr>
        <w:t xml:space="preserve">, P. C., </w:t>
      </w:r>
      <w:proofErr w:type="spellStart"/>
      <w:r w:rsidRPr="00EE6B85">
        <w:rPr>
          <w:lang w:val="es-CL"/>
        </w:rPr>
        <w:t>Kannan</w:t>
      </w:r>
      <w:proofErr w:type="spellEnd"/>
      <w:r w:rsidRPr="00EE6B85">
        <w:rPr>
          <w:lang w:val="es-CL"/>
        </w:rPr>
        <w:t xml:space="preserve">, P. K., &amp; Inman, J. J. (2015). </w:t>
      </w:r>
      <w:proofErr w:type="spellStart"/>
      <w:r w:rsidRPr="00EE6B85">
        <w:rPr>
          <w:i/>
          <w:iCs/>
          <w:lang w:val="es-CL"/>
        </w:rPr>
        <w:t>From</w:t>
      </w:r>
      <w:proofErr w:type="spellEnd"/>
      <w:r w:rsidRPr="00EE6B85">
        <w:rPr>
          <w:i/>
          <w:iCs/>
          <w:lang w:val="es-CL"/>
        </w:rPr>
        <w:t xml:space="preserve"> </w:t>
      </w:r>
      <w:proofErr w:type="spellStart"/>
      <w:r w:rsidRPr="00EE6B85">
        <w:rPr>
          <w:i/>
          <w:iCs/>
          <w:lang w:val="es-CL"/>
        </w:rPr>
        <w:t>multi-channel</w:t>
      </w:r>
      <w:proofErr w:type="spellEnd"/>
      <w:r w:rsidRPr="00EE6B85">
        <w:rPr>
          <w:i/>
          <w:iCs/>
          <w:lang w:val="es-CL"/>
        </w:rPr>
        <w:t xml:space="preserve"> </w:t>
      </w:r>
      <w:proofErr w:type="spellStart"/>
      <w:r w:rsidRPr="00EE6B85">
        <w:rPr>
          <w:i/>
          <w:iCs/>
          <w:lang w:val="es-CL"/>
        </w:rPr>
        <w:t>retailing</w:t>
      </w:r>
      <w:proofErr w:type="spellEnd"/>
      <w:r w:rsidRPr="00EE6B85">
        <w:rPr>
          <w:i/>
          <w:iCs/>
          <w:lang w:val="es-CL"/>
        </w:rPr>
        <w:t xml:space="preserve"> </w:t>
      </w:r>
      <w:proofErr w:type="spellStart"/>
      <w:r w:rsidRPr="00EE6B85">
        <w:rPr>
          <w:i/>
          <w:iCs/>
          <w:lang w:val="es-CL"/>
        </w:rPr>
        <w:t>to</w:t>
      </w:r>
      <w:proofErr w:type="spellEnd"/>
      <w:r w:rsidRPr="00EE6B85">
        <w:rPr>
          <w:i/>
          <w:iCs/>
          <w:lang w:val="es-CL"/>
        </w:rPr>
        <w:t xml:space="preserve"> </w:t>
      </w:r>
      <w:proofErr w:type="spellStart"/>
      <w:r w:rsidRPr="00EE6B85">
        <w:rPr>
          <w:i/>
          <w:iCs/>
          <w:lang w:val="es-CL"/>
        </w:rPr>
        <w:t>omni-channel</w:t>
      </w:r>
      <w:proofErr w:type="spellEnd"/>
      <w:r w:rsidRPr="00EE6B85">
        <w:rPr>
          <w:i/>
          <w:iCs/>
          <w:lang w:val="es-CL"/>
        </w:rPr>
        <w:t xml:space="preserve"> </w:t>
      </w:r>
      <w:proofErr w:type="spellStart"/>
      <w:r w:rsidRPr="00EE6B85">
        <w:rPr>
          <w:i/>
          <w:iCs/>
          <w:lang w:val="es-CL"/>
        </w:rPr>
        <w:t>retailing</w:t>
      </w:r>
      <w:proofErr w:type="spellEnd"/>
      <w:r w:rsidRPr="00EE6B85">
        <w:rPr>
          <w:i/>
          <w:iCs/>
          <w:lang w:val="es-CL"/>
        </w:rPr>
        <w:t xml:space="preserve">. </w:t>
      </w:r>
      <w:proofErr w:type="spellStart"/>
      <w:r w:rsidRPr="00EE6B85">
        <w:rPr>
          <w:i/>
          <w:iCs/>
          <w:lang w:val="es-CL"/>
        </w:rPr>
        <w:t>Journal</w:t>
      </w:r>
      <w:proofErr w:type="spellEnd"/>
      <w:r w:rsidRPr="00EE6B85">
        <w:rPr>
          <w:i/>
          <w:iCs/>
          <w:lang w:val="es-CL"/>
        </w:rPr>
        <w:t xml:space="preserve"> of </w:t>
      </w:r>
      <w:proofErr w:type="spellStart"/>
      <w:r w:rsidRPr="00EE6B85">
        <w:rPr>
          <w:i/>
          <w:iCs/>
          <w:lang w:val="es-CL"/>
        </w:rPr>
        <w:t>Retailing</w:t>
      </w:r>
      <w:proofErr w:type="spellEnd"/>
      <w:r w:rsidRPr="00EE6B85">
        <w:rPr>
          <w:i/>
          <w:iCs/>
          <w:lang w:val="es-CL"/>
        </w:rPr>
        <w:t xml:space="preserve">, </w:t>
      </w:r>
      <w:r w:rsidR="00043516">
        <w:rPr>
          <w:lang w:val="es-CL"/>
        </w:rPr>
        <w:t xml:space="preserve">Recuperado el 28 de septiembre de 2025 de </w:t>
      </w:r>
      <w:hyperlink r:id="rId60" w:history="1">
        <w:r w:rsidR="00043516" w:rsidRPr="00EE6B85">
          <w:rPr>
            <w:rStyle w:val="Hipervnculo"/>
            <w:lang w:val="es-CL"/>
          </w:rPr>
          <w:t>https://doi.org/10.1016/j.jretai.2015.02.005</w:t>
        </w:r>
      </w:hyperlink>
    </w:p>
    <w:p w14:paraId="277B2D52" w14:textId="77777777" w:rsidR="00D80E0B" w:rsidRDefault="00D80E0B" w:rsidP="006128EE">
      <w:pPr>
        <w:spacing w:line="360" w:lineRule="auto"/>
        <w:jc w:val="both"/>
      </w:pPr>
    </w:p>
    <w:p w14:paraId="5149D387" w14:textId="6C2A79FA" w:rsidR="007C37EE" w:rsidRDefault="00CE16D1" w:rsidP="006F1C91">
      <w:pPr>
        <w:spacing w:line="360" w:lineRule="auto"/>
        <w:jc w:val="both"/>
      </w:pPr>
      <w:r w:rsidRPr="00CE16D1">
        <w:t xml:space="preserve">Wright, K. B. (2005). </w:t>
      </w:r>
      <w:proofErr w:type="spellStart"/>
      <w:r w:rsidRPr="00CE16D1">
        <w:t>Researching</w:t>
      </w:r>
      <w:proofErr w:type="spellEnd"/>
      <w:r w:rsidRPr="00CE16D1">
        <w:t xml:space="preserve"> Internet-</w:t>
      </w:r>
      <w:proofErr w:type="spellStart"/>
      <w:r w:rsidRPr="00CE16D1">
        <w:t>based</w:t>
      </w:r>
      <w:proofErr w:type="spellEnd"/>
      <w:r w:rsidRPr="00CE16D1">
        <w:t xml:space="preserve"> </w:t>
      </w:r>
      <w:proofErr w:type="spellStart"/>
      <w:r w:rsidRPr="00CE16D1">
        <w:t>populations</w:t>
      </w:r>
      <w:proofErr w:type="spellEnd"/>
      <w:r w:rsidRPr="00CE16D1">
        <w:t xml:space="preserve">: </w:t>
      </w:r>
      <w:proofErr w:type="spellStart"/>
      <w:r w:rsidRPr="00CE16D1">
        <w:t>Advantages</w:t>
      </w:r>
      <w:proofErr w:type="spellEnd"/>
      <w:r w:rsidRPr="00CE16D1">
        <w:t xml:space="preserve"> and </w:t>
      </w:r>
      <w:proofErr w:type="spellStart"/>
      <w:r w:rsidRPr="00CE16D1">
        <w:t>disadvantages</w:t>
      </w:r>
      <w:proofErr w:type="spellEnd"/>
      <w:r w:rsidRPr="00CE16D1">
        <w:t xml:space="preserve"> of online </w:t>
      </w:r>
      <w:proofErr w:type="spellStart"/>
      <w:r w:rsidRPr="00CE16D1">
        <w:t>survey</w:t>
      </w:r>
      <w:proofErr w:type="spellEnd"/>
      <w:r w:rsidRPr="00CE16D1">
        <w:t xml:space="preserve"> </w:t>
      </w:r>
      <w:proofErr w:type="spellStart"/>
      <w:r w:rsidRPr="00CE16D1">
        <w:t>research</w:t>
      </w:r>
      <w:proofErr w:type="spellEnd"/>
      <w:r w:rsidRPr="00CE16D1">
        <w:t xml:space="preserve">, online </w:t>
      </w:r>
      <w:proofErr w:type="spellStart"/>
      <w:r w:rsidRPr="00CE16D1">
        <w:t>questionnaire</w:t>
      </w:r>
      <w:proofErr w:type="spellEnd"/>
      <w:r w:rsidRPr="00CE16D1">
        <w:t xml:space="preserve"> </w:t>
      </w:r>
      <w:proofErr w:type="spellStart"/>
      <w:r w:rsidRPr="00CE16D1">
        <w:t>authoring</w:t>
      </w:r>
      <w:proofErr w:type="spellEnd"/>
      <w:r w:rsidRPr="00CE16D1">
        <w:t xml:space="preserve"> software </w:t>
      </w:r>
      <w:proofErr w:type="spellStart"/>
      <w:r w:rsidRPr="00CE16D1">
        <w:t>packages</w:t>
      </w:r>
      <w:proofErr w:type="spellEnd"/>
      <w:r w:rsidRPr="00CE16D1">
        <w:t xml:space="preserve">, and web </w:t>
      </w:r>
      <w:proofErr w:type="spellStart"/>
      <w:r w:rsidRPr="00CE16D1">
        <w:t>survey</w:t>
      </w:r>
      <w:proofErr w:type="spellEnd"/>
      <w:r w:rsidRPr="00CE16D1">
        <w:t xml:space="preserve"> </w:t>
      </w:r>
      <w:proofErr w:type="spellStart"/>
      <w:r w:rsidRPr="00CE16D1">
        <w:t>services</w:t>
      </w:r>
      <w:proofErr w:type="spellEnd"/>
      <w:r w:rsidRPr="00CE16D1">
        <w:t xml:space="preserve">. </w:t>
      </w:r>
      <w:proofErr w:type="spellStart"/>
      <w:r w:rsidRPr="00CE16D1">
        <w:rPr>
          <w:i/>
          <w:iCs/>
        </w:rPr>
        <w:t>Journal</w:t>
      </w:r>
      <w:proofErr w:type="spellEnd"/>
      <w:r w:rsidRPr="00CE16D1">
        <w:rPr>
          <w:i/>
          <w:iCs/>
        </w:rPr>
        <w:t xml:space="preserve"> of </w:t>
      </w:r>
      <w:proofErr w:type="spellStart"/>
      <w:r w:rsidRPr="00CE16D1">
        <w:rPr>
          <w:i/>
          <w:iCs/>
        </w:rPr>
        <w:t>Computer-Mediated</w:t>
      </w:r>
      <w:proofErr w:type="spellEnd"/>
      <w:r w:rsidRPr="00CE16D1">
        <w:rPr>
          <w:i/>
          <w:iCs/>
        </w:rPr>
        <w:t xml:space="preserve"> </w:t>
      </w:r>
      <w:proofErr w:type="spellStart"/>
      <w:r w:rsidRPr="00CE16D1">
        <w:rPr>
          <w:i/>
          <w:iCs/>
        </w:rPr>
        <w:t>Communication</w:t>
      </w:r>
      <w:proofErr w:type="spellEnd"/>
      <w:r w:rsidRPr="00CE16D1">
        <w:rPr>
          <w:i/>
          <w:iCs/>
        </w:rPr>
        <w:t>, 10</w:t>
      </w:r>
      <w:r w:rsidRPr="00CE16D1">
        <w:t>(3), JCMC1034.</w:t>
      </w:r>
      <w:r w:rsidR="00B84B2B">
        <w:rPr>
          <w:i/>
          <w:iCs/>
        </w:rPr>
        <w:t xml:space="preserve"> </w:t>
      </w:r>
      <w:r w:rsidR="00B84B2B">
        <w:t>Recuperado el 7 de julio de 2025 de</w:t>
      </w:r>
      <w:r w:rsidRPr="00CE16D1">
        <w:t xml:space="preserve"> </w:t>
      </w:r>
      <w:r w:rsidRPr="00166F6D">
        <w:rPr>
          <w:rStyle w:val="Hipervnculo"/>
        </w:rPr>
        <w:t>https://doi.org/10.1111/j.1083-6101.2005.tb00259.x</w:t>
      </w:r>
      <w:bookmarkStart w:id="76" w:name="_GoBack"/>
      <w:bookmarkEnd w:id="76"/>
      <w:r w:rsidR="007C37EE">
        <w:br w:type="page"/>
      </w:r>
    </w:p>
    <w:p w14:paraId="483DEEB0" w14:textId="35884F6E" w:rsidR="003D131F" w:rsidRPr="007C3E92" w:rsidRDefault="007C37EE" w:rsidP="00554C41">
      <w:pPr>
        <w:pStyle w:val="Ttulo2"/>
        <w:rPr>
          <w:rFonts w:ascii="Times New Roman" w:hAnsi="Times New Roman" w:cs="Times New Roman"/>
          <w:b/>
          <w:bCs/>
          <w:color w:val="auto"/>
          <w:sz w:val="24"/>
          <w:szCs w:val="24"/>
          <w:lang w:val="es-CL"/>
        </w:rPr>
      </w:pPr>
      <w:bookmarkStart w:id="77" w:name="_Toc215092688"/>
      <w:r w:rsidRPr="007C3E92">
        <w:rPr>
          <w:rFonts w:ascii="Times New Roman" w:hAnsi="Times New Roman" w:cs="Times New Roman"/>
          <w:b/>
          <w:bCs/>
          <w:color w:val="auto"/>
          <w:sz w:val="24"/>
          <w:szCs w:val="24"/>
          <w:lang w:val="es-CL"/>
        </w:rPr>
        <w:lastRenderedPageBreak/>
        <w:t xml:space="preserve">Anexo III: </w:t>
      </w:r>
      <w:r w:rsidR="00C67580" w:rsidRPr="007C3E92">
        <w:rPr>
          <w:rFonts w:ascii="Times New Roman" w:hAnsi="Times New Roman" w:cs="Times New Roman"/>
          <w:b/>
          <w:bCs/>
          <w:color w:val="auto"/>
          <w:sz w:val="24"/>
          <w:szCs w:val="24"/>
          <w:lang w:val="es-CL"/>
        </w:rPr>
        <w:t>R</w:t>
      </w:r>
      <w:r w:rsidR="00523082" w:rsidRPr="007C3E92">
        <w:rPr>
          <w:rFonts w:ascii="Times New Roman" w:hAnsi="Times New Roman" w:cs="Times New Roman"/>
          <w:b/>
          <w:bCs/>
          <w:color w:val="auto"/>
          <w:sz w:val="24"/>
          <w:szCs w:val="24"/>
          <w:lang w:val="es-CL"/>
        </w:rPr>
        <w:t>efere</w:t>
      </w:r>
      <w:r w:rsidR="004B62FE" w:rsidRPr="007C3E92">
        <w:rPr>
          <w:rFonts w:ascii="Times New Roman" w:hAnsi="Times New Roman" w:cs="Times New Roman"/>
          <w:b/>
          <w:bCs/>
          <w:color w:val="auto"/>
          <w:sz w:val="24"/>
          <w:szCs w:val="24"/>
          <w:lang w:val="es-CL"/>
        </w:rPr>
        <w:t xml:space="preserve">ncias por </w:t>
      </w:r>
      <w:r w:rsidR="00162634" w:rsidRPr="007C3E92">
        <w:rPr>
          <w:rFonts w:ascii="Times New Roman" w:hAnsi="Times New Roman" w:cs="Times New Roman"/>
          <w:b/>
          <w:bCs/>
          <w:color w:val="auto"/>
          <w:sz w:val="24"/>
          <w:szCs w:val="24"/>
          <w:lang w:val="es-CL"/>
        </w:rPr>
        <w:t>categoría</w:t>
      </w:r>
      <w:r w:rsidR="004B62FE" w:rsidRPr="007C3E92">
        <w:rPr>
          <w:rFonts w:ascii="Times New Roman" w:hAnsi="Times New Roman" w:cs="Times New Roman"/>
          <w:b/>
          <w:bCs/>
          <w:color w:val="auto"/>
          <w:sz w:val="24"/>
          <w:szCs w:val="24"/>
          <w:lang w:val="es-CL"/>
        </w:rPr>
        <w:t xml:space="preserve"> de productos</w:t>
      </w:r>
      <w:bookmarkEnd w:id="77"/>
    </w:p>
    <w:p w14:paraId="0BD9D39C" w14:textId="77777777" w:rsidR="004104B0" w:rsidRPr="004104B0" w:rsidRDefault="004104B0" w:rsidP="007C37EE">
      <w:pPr>
        <w:spacing w:line="360" w:lineRule="auto"/>
        <w:jc w:val="both"/>
        <w:rPr>
          <w:b/>
          <w:bCs/>
          <w:sz w:val="2"/>
          <w:szCs w:val="2"/>
        </w:rPr>
      </w:pPr>
    </w:p>
    <w:p w14:paraId="0F16E54B" w14:textId="0442A5A8" w:rsidR="00984C7B" w:rsidRPr="00D45464" w:rsidRDefault="00984C7B" w:rsidP="007C37EE">
      <w:pPr>
        <w:spacing w:line="360" w:lineRule="auto"/>
        <w:jc w:val="both"/>
        <w:rPr>
          <w:b/>
          <w:bCs/>
        </w:rPr>
      </w:pPr>
      <w:r w:rsidRPr="00D45464">
        <w:rPr>
          <w:b/>
          <w:bCs/>
        </w:rPr>
        <w:t>Dulces para untar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2830"/>
        <w:gridCol w:w="3216"/>
      </w:tblGrid>
      <w:tr w:rsidR="007F4867" w:rsidRPr="007026A6" w14:paraId="1CE4C0C4" w14:textId="77777777" w:rsidTr="00B93109">
        <w:tc>
          <w:tcPr>
            <w:tcW w:w="2852" w:type="dxa"/>
          </w:tcPr>
          <w:p w14:paraId="0C51A095" w14:textId="765EE26E" w:rsidR="008C5FFF" w:rsidRPr="007026A6" w:rsidRDefault="007470B6" w:rsidP="007470B6">
            <w:pPr>
              <w:spacing w:line="360" w:lineRule="auto"/>
              <w:jc w:val="center"/>
              <w:rPr>
                <w:i/>
                <w:iCs/>
              </w:rPr>
            </w:pPr>
            <w:r w:rsidRPr="007026A6">
              <w:rPr>
                <w:i/>
                <w:iCs/>
                <w:noProof/>
                <w:lang w:val="es-AR" w:eastAsia="es-AR"/>
              </w:rPr>
              <w:drawing>
                <wp:inline distT="0" distB="0" distL="0" distR="0" wp14:anchorId="2FAF859A" wp14:editId="5B68F60F">
                  <wp:extent cx="1577340" cy="2339517"/>
                  <wp:effectExtent l="19050" t="19050" r="22860" b="22860"/>
                  <wp:docPr id="19314402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4983" t="16707" r="22471" b="14303"/>
                          <a:stretch>
                            <a:fillRect/>
                          </a:stretch>
                        </pic:blipFill>
                        <pic:spPr bwMode="auto">
                          <a:xfrm>
                            <a:off x="0" y="0"/>
                            <a:ext cx="1601047" cy="2374679"/>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830" w:type="dxa"/>
          </w:tcPr>
          <w:p w14:paraId="328A2FB3" w14:textId="2105F076" w:rsidR="008C5FFF" w:rsidRPr="007026A6" w:rsidRDefault="00DE291E" w:rsidP="00DE291E">
            <w:pPr>
              <w:spacing w:line="360" w:lineRule="auto"/>
              <w:jc w:val="center"/>
              <w:rPr>
                <w:i/>
                <w:iCs/>
              </w:rPr>
            </w:pPr>
            <w:r w:rsidRPr="007026A6">
              <w:rPr>
                <w:i/>
                <w:iCs/>
                <w:noProof/>
                <w:lang w:val="es-AR" w:eastAsia="es-AR"/>
              </w:rPr>
              <w:drawing>
                <wp:inline distT="0" distB="0" distL="0" distR="0" wp14:anchorId="4D52197D" wp14:editId="73B755F1">
                  <wp:extent cx="1536135" cy="2324100"/>
                  <wp:effectExtent l="19050" t="19050" r="26035" b="19050"/>
                  <wp:docPr id="10857156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3082" t="18467" r="24508" b="12400"/>
                          <a:stretch>
                            <a:fillRect/>
                          </a:stretch>
                        </pic:blipFill>
                        <pic:spPr bwMode="auto">
                          <a:xfrm>
                            <a:off x="0" y="0"/>
                            <a:ext cx="1545043" cy="2337578"/>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3156" w:type="dxa"/>
          </w:tcPr>
          <w:p w14:paraId="7A54A903" w14:textId="46A2D2A1" w:rsidR="008C5FFF" w:rsidRPr="007026A6" w:rsidRDefault="007F4867" w:rsidP="007F4867">
            <w:pPr>
              <w:spacing w:line="360" w:lineRule="auto"/>
              <w:jc w:val="center"/>
              <w:rPr>
                <w:i/>
                <w:iCs/>
              </w:rPr>
            </w:pPr>
            <w:r w:rsidRPr="007026A6">
              <w:rPr>
                <w:i/>
                <w:iCs/>
                <w:noProof/>
                <w:lang w:val="es-AR" w:eastAsia="es-AR"/>
              </w:rPr>
              <w:drawing>
                <wp:inline distT="0" distB="0" distL="0" distR="0" wp14:anchorId="3B73FCF0" wp14:editId="66E17E4E">
                  <wp:extent cx="1859280" cy="2317459"/>
                  <wp:effectExtent l="19050" t="19050" r="26670" b="26035"/>
                  <wp:docPr id="8636624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9145" t="17821" r="20398" b="13013"/>
                          <a:stretch>
                            <a:fillRect/>
                          </a:stretch>
                        </pic:blipFill>
                        <pic:spPr bwMode="auto">
                          <a:xfrm>
                            <a:off x="0" y="0"/>
                            <a:ext cx="1873146" cy="2334743"/>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7F4867" w14:paraId="63133744" w14:textId="77777777" w:rsidTr="00B93109">
        <w:tc>
          <w:tcPr>
            <w:tcW w:w="2852" w:type="dxa"/>
          </w:tcPr>
          <w:p w14:paraId="1E311F3D" w14:textId="77777777" w:rsidR="007470B6" w:rsidRDefault="007470B6" w:rsidP="00F10F2D">
            <w:pPr>
              <w:spacing w:line="360" w:lineRule="auto"/>
              <w:jc w:val="center"/>
            </w:pPr>
            <w:r>
              <w:t>Mermelada de Calafate</w:t>
            </w:r>
          </w:p>
          <w:p w14:paraId="5B2B8770" w14:textId="77777777" w:rsidR="00CB1F2A" w:rsidRDefault="00CB1F2A" w:rsidP="00F10F2D">
            <w:pPr>
              <w:spacing w:line="360" w:lineRule="auto"/>
              <w:jc w:val="center"/>
            </w:pPr>
            <w:r>
              <w:t>Punta Arenas</w:t>
            </w:r>
          </w:p>
          <w:p w14:paraId="0EC3EF9B" w14:textId="0EFFA6B1" w:rsidR="00CB1F2A" w:rsidRDefault="00CB1F2A" w:rsidP="00F10F2D">
            <w:pPr>
              <w:spacing w:line="360" w:lineRule="auto"/>
              <w:jc w:val="center"/>
            </w:pPr>
            <w:r>
              <w:t>XII Región de Magallanes</w:t>
            </w:r>
          </w:p>
        </w:tc>
        <w:tc>
          <w:tcPr>
            <w:tcW w:w="2830" w:type="dxa"/>
          </w:tcPr>
          <w:p w14:paraId="2DDC2AEB" w14:textId="77777777" w:rsidR="008C5FFF" w:rsidRDefault="00DE291E" w:rsidP="00F10F2D">
            <w:pPr>
              <w:spacing w:line="360" w:lineRule="auto"/>
              <w:jc w:val="center"/>
            </w:pPr>
            <w:r>
              <w:t>Mermelada de Chañar</w:t>
            </w:r>
          </w:p>
          <w:p w14:paraId="6161067D" w14:textId="77777777" w:rsidR="00DE291E" w:rsidRDefault="00DE291E" w:rsidP="00F10F2D">
            <w:pPr>
              <w:spacing w:line="360" w:lineRule="auto"/>
              <w:jc w:val="center"/>
            </w:pPr>
            <w:r>
              <w:t>Copiapó</w:t>
            </w:r>
          </w:p>
          <w:p w14:paraId="0DCBBCF7" w14:textId="1DC6DF60" w:rsidR="004D6480" w:rsidRDefault="004D6480" w:rsidP="00F10F2D">
            <w:pPr>
              <w:spacing w:line="360" w:lineRule="auto"/>
              <w:jc w:val="center"/>
            </w:pPr>
            <w:r>
              <w:t>II Región de Atacama</w:t>
            </w:r>
          </w:p>
        </w:tc>
        <w:tc>
          <w:tcPr>
            <w:tcW w:w="3156" w:type="dxa"/>
          </w:tcPr>
          <w:p w14:paraId="6EF445B5" w14:textId="77777777" w:rsidR="008C5FFF" w:rsidRDefault="007F4867" w:rsidP="00F10F2D">
            <w:pPr>
              <w:spacing w:line="360" w:lineRule="auto"/>
              <w:jc w:val="center"/>
            </w:pPr>
            <w:r>
              <w:t>Dulce de Leche Campesino</w:t>
            </w:r>
          </w:p>
          <w:p w14:paraId="67926BF8" w14:textId="77777777" w:rsidR="00F10F2D" w:rsidRDefault="00F10F2D" w:rsidP="00F10F2D">
            <w:pPr>
              <w:spacing w:line="360" w:lineRule="auto"/>
              <w:jc w:val="center"/>
            </w:pPr>
            <w:r>
              <w:t>Futrono</w:t>
            </w:r>
          </w:p>
          <w:p w14:paraId="5C1D1749" w14:textId="56017F80" w:rsidR="00F10F2D" w:rsidRDefault="00F10F2D" w:rsidP="00F10F2D">
            <w:pPr>
              <w:spacing w:line="360" w:lineRule="auto"/>
              <w:jc w:val="center"/>
            </w:pPr>
            <w:r>
              <w:t>Región de los Ríos</w:t>
            </w:r>
          </w:p>
        </w:tc>
      </w:tr>
    </w:tbl>
    <w:p w14:paraId="281DE99D" w14:textId="77777777" w:rsidR="00B93109" w:rsidRDefault="00B93109" w:rsidP="00B93109">
      <w:pPr>
        <w:spacing w:line="360" w:lineRule="auto"/>
        <w:jc w:val="both"/>
      </w:pPr>
    </w:p>
    <w:p w14:paraId="535E60D0" w14:textId="1E229AB8" w:rsidR="00B93109" w:rsidRPr="00D45464" w:rsidRDefault="00B54DD4" w:rsidP="00B93109">
      <w:pPr>
        <w:spacing w:line="360" w:lineRule="auto"/>
        <w:jc w:val="both"/>
        <w:rPr>
          <w:b/>
          <w:bCs/>
        </w:rPr>
      </w:pPr>
      <w:r w:rsidRPr="00D45464">
        <w:rPr>
          <w:b/>
          <w:bCs/>
        </w:rPr>
        <w:t>Miel</w:t>
      </w:r>
      <w:r w:rsidR="00D45464" w:rsidRPr="00D45464">
        <w:rPr>
          <w:b/>
          <w:bCs/>
        </w:rPr>
        <w:t xml:space="preserve"> de abejas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145FED" w14:paraId="113C4D79" w14:textId="77777777" w:rsidTr="00FF79CC">
        <w:tc>
          <w:tcPr>
            <w:tcW w:w="2942" w:type="dxa"/>
          </w:tcPr>
          <w:p w14:paraId="66B4FCA1" w14:textId="2B095FEC" w:rsidR="00B93109" w:rsidRDefault="00145FED" w:rsidP="00FF79CC">
            <w:pPr>
              <w:spacing w:line="360" w:lineRule="auto"/>
              <w:jc w:val="center"/>
            </w:pPr>
            <w:r>
              <w:rPr>
                <w:noProof/>
                <w:lang w:val="es-AR" w:eastAsia="es-AR"/>
              </w:rPr>
              <w:drawing>
                <wp:inline distT="0" distB="0" distL="0" distR="0" wp14:anchorId="5D23DADB" wp14:editId="528C2E85">
                  <wp:extent cx="1539240" cy="2106329"/>
                  <wp:effectExtent l="19050" t="19050" r="22860" b="27305"/>
                  <wp:docPr id="15876114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2811" t="19049" r="20434" b="12420"/>
                          <a:stretch>
                            <a:fillRect/>
                          </a:stretch>
                        </pic:blipFill>
                        <pic:spPr bwMode="auto">
                          <a:xfrm>
                            <a:off x="0" y="0"/>
                            <a:ext cx="1545752" cy="211524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943" w:type="dxa"/>
          </w:tcPr>
          <w:p w14:paraId="484C8A00" w14:textId="1D3ED980" w:rsidR="00B93109" w:rsidRDefault="00D45464" w:rsidP="00FF79CC">
            <w:pPr>
              <w:spacing w:line="360" w:lineRule="auto"/>
              <w:jc w:val="center"/>
            </w:pPr>
            <w:r>
              <w:rPr>
                <w:noProof/>
                <w:lang w:val="es-AR" w:eastAsia="es-AR"/>
              </w:rPr>
              <w:drawing>
                <wp:inline distT="0" distB="0" distL="0" distR="0" wp14:anchorId="71637CC5" wp14:editId="7BE9C735">
                  <wp:extent cx="1402080" cy="2090633"/>
                  <wp:effectExtent l="19050" t="19050" r="26670" b="24130"/>
                  <wp:docPr id="13940906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1317" t="12732" r="25322" b="13394"/>
                          <a:stretch>
                            <a:fillRect/>
                          </a:stretch>
                        </pic:blipFill>
                        <pic:spPr bwMode="auto">
                          <a:xfrm>
                            <a:off x="0" y="0"/>
                            <a:ext cx="1406644" cy="2097439"/>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943" w:type="dxa"/>
          </w:tcPr>
          <w:p w14:paraId="3B56EFDA" w14:textId="37F6E759" w:rsidR="00B93109" w:rsidRDefault="00B93109" w:rsidP="00FF79CC">
            <w:pPr>
              <w:spacing w:line="360" w:lineRule="auto"/>
              <w:jc w:val="center"/>
            </w:pPr>
          </w:p>
        </w:tc>
      </w:tr>
      <w:tr w:rsidR="00145FED" w14:paraId="65883DB0" w14:textId="77777777" w:rsidTr="00FF79CC">
        <w:tc>
          <w:tcPr>
            <w:tcW w:w="2942" w:type="dxa"/>
          </w:tcPr>
          <w:p w14:paraId="5174D52D" w14:textId="47531317" w:rsidR="00B93109" w:rsidRDefault="00B93109" w:rsidP="00FF79CC">
            <w:pPr>
              <w:spacing w:line="360" w:lineRule="auto"/>
              <w:jc w:val="center"/>
            </w:pPr>
            <w:r>
              <w:t>M</w:t>
            </w:r>
            <w:r w:rsidR="00145FED">
              <w:t xml:space="preserve">iel de </w:t>
            </w:r>
            <w:r w:rsidR="00D45464">
              <w:t>u</w:t>
            </w:r>
            <w:r w:rsidR="00145FED">
              <w:t>lmo</w:t>
            </w:r>
          </w:p>
          <w:p w14:paraId="0A22FE5C" w14:textId="7B03CD79" w:rsidR="00B93109" w:rsidRDefault="00145FED" w:rsidP="00FF79CC">
            <w:pPr>
              <w:spacing w:line="360" w:lineRule="auto"/>
              <w:jc w:val="center"/>
            </w:pPr>
            <w:r>
              <w:t>Ancud, Chiloé</w:t>
            </w:r>
          </w:p>
          <w:p w14:paraId="7B84CF2F" w14:textId="2DDB6134" w:rsidR="00B93109" w:rsidRDefault="00B93109" w:rsidP="00FF79CC">
            <w:pPr>
              <w:spacing w:line="360" w:lineRule="auto"/>
              <w:jc w:val="center"/>
            </w:pPr>
            <w:r>
              <w:t>X</w:t>
            </w:r>
            <w:r w:rsidR="00145FED">
              <w:t xml:space="preserve"> Región de Los Lagos</w:t>
            </w:r>
          </w:p>
        </w:tc>
        <w:tc>
          <w:tcPr>
            <w:tcW w:w="2943" w:type="dxa"/>
          </w:tcPr>
          <w:p w14:paraId="310D2E05" w14:textId="0FD5D521" w:rsidR="00B93109" w:rsidRDefault="00B93109" w:rsidP="00FF79CC">
            <w:pPr>
              <w:spacing w:line="360" w:lineRule="auto"/>
              <w:jc w:val="center"/>
            </w:pPr>
            <w:r>
              <w:t>M</w:t>
            </w:r>
            <w:r w:rsidR="00D45464">
              <w:t>iel con murta</w:t>
            </w:r>
          </w:p>
          <w:p w14:paraId="61AB37AD" w14:textId="02969FD7" w:rsidR="00B93109" w:rsidRDefault="00D45464" w:rsidP="00FF79CC">
            <w:pPr>
              <w:spacing w:line="360" w:lineRule="auto"/>
              <w:jc w:val="center"/>
            </w:pPr>
            <w:r>
              <w:t>Ancud, Chiloé</w:t>
            </w:r>
          </w:p>
          <w:p w14:paraId="0083DB17" w14:textId="205D9BAB" w:rsidR="00B93109" w:rsidRDefault="00D45464" w:rsidP="00FF79CC">
            <w:pPr>
              <w:spacing w:line="360" w:lineRule="auto"/>
              <w:jc w:val="center"/>
            </w:pPr>
            <w:r>
              <w:t>X Región de los Lagos</w:t>
            </w:r>
          </w:p>
        </w:tc>
        <w:tc>
          <w:tcPr>
            <w:tcW w:w="2943" w:type="dxa"/>
          </w:tcPr>
          <w:p w14:paraId="0A2FC43E" w14:textId="7637DC07" w:rsidR="00B93109" w:rsidRDefault="00B93109" w:rsidP="00FF79CC">
            <w:pPr>
              <w:spacing w:line="360" w:lineRule="auto"/>
              <w:jc w:val="center"/>
            </w:pPr>
          </w:p>
        </w:tc>
      </w:tr>
    </w:tbl>
    <w:p w14:paraId="2ABBEE3E" w14:textId="77777777" w:rsidR="00D45464" w:rsidRDefault="00D45464">
      <w:pPr>
        <w:spacing w:line="259" w:lineRule="auto"/>
      </w:pPr>
      <w:r>
        <w:br w:type="page"/>
      </w:r>
    </w:p>
    <w:p w14:paraId="06AF8037" w14:textId="7E13CD38" w:rsidR="00D45464" w:rsidRPr="00D45464" w:rsidRDefault="00C328CD" w:rsidP="00D45464">
      <w:pPr>
        <w:spacing w:line="360" w:lineRule="auto"/>
        <w:jc w:val="both"/>
        <w:rPr>
          <w:b/>
          <w:bCs/>
        </w:rPr>
      </w:pPr>
      <w:r>
        <w:rPr>
          <w:b/>
          <w:bCs/>
        </w:rPr>
        <w:lastRenderedPageBreak/>
        <w:t>Quesos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69"/>
        <w:gridCol w:w="2929"/>
      </w:tblGrid>
      <w:tr w:rsidR="00204010" w:rsidRPr="007026A6" w14:paraId="65A723D8" w14:textId="77777777" w:rsidTr="00FF79CC">
        <w:tc>
          <w:tcPr>
            <w:tcW w:w="2852" w:type="dxa"/>
          </w:tcPr>
          <w:p w14:paraId="15D68098" w14:textId="03DFD3F1" w:rsidR="00D45464" w:rsidRPr="007026A6" w:rsidRDefault="00F02F7D" w:rsidP="00FF79CC">
            <w:pPr>
              <w:spacing w:line="360" w:lineRule="auto"/>
              <w:jc w:val="center"/>
              <w:rPr>
                <w:i/>
                <w:iCs/>
              </w:rPr>
            </w:pPr>
            <w:r>
              <w:rPr>
                <w:noProof/>
                <w:lang w:val="es-AR" w:eastAsia="es-AR"/>
              </w:rPr>
              <w:drawing>
                <wp:inline distT="0" distB="0" distL="0" distR="0" wp14:anchorId="5B33E23D" wp14:editId="22C6C342">
                  <wp:extent cx="1911599" cy="1882140"/>
                  <wp:effectExtent l="19050" t="19050" r="12700" b="22860"/>
                  <wp:docPr id="164603388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0184" t="15313" r="10523" b="9434"/>
                          <a:stretch>
                            <a:fillRect/>
                          </a:stretch>
                        </pic:blipFill>
                        <pic:spPr bwMode="auto">
                          <a:xfrm>
                            <a:off x="0" y="0"/>
                            <a:ext cx="1940233" cy="1910332"/>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830" w:type="dxa"/>
          </w:tcPr>
          <w:p w14:paraId="61100D0D" w14:textId="39286C35" w:rsidR="00D45464" w:rsidRPr="007026A6" w:rsidRDefault="00B11705" w:rsidP="00FF79CC">
            <w:pPr>
              <w:spacing w:line="360" w:lineRule="auto"/>
              <w:jc w:val="center"/>
              <w:rPr>
                <w:i/>
                <w:iCs/>
              </w:rPr>
            </w:pPr>
            <w:r>
              <w:rPr>
                <w:noProof/>
                <w:lang w:val="es-AR" w:eastAsia="es-AR"/>
              </w:rPr>
              <w:drawing>
                <wp:inline distT="0" distB="0" distL="0" distR="0" wp14:anchorId="52E6F467" wp14:editId="463BB70A">
                  <wp:extent cx="1655054" cy="1901190"/>
                  <wp:effectExtent l="19050" t="19050" r="21590" b="22860"/>
                  <wp:docPr id="1505624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3218" t="32454" r="23829" b="11412"/>
                          <a:stretch>
                            <a:fillRect/>
                          </a:stretch>
                        </pic:blipFill>
                        <pic:spPr bwMode="auto">
                          <a:xfrm>
                            <a:off x="0" y="0"/>
                            <a:ext cx="1660157" cy="1907052"/>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3156" w:type="dxa"/>
          </w:tcPr>
          <w:p w14:paraId="3FD190A7" w14:textId="7B991B47" w:rsidR="00D45464" w:rsidRPr="007026A6" w:rsidRDefault="00204010" w:rsidP="00FF79CC">
            <w:pPr>
              <w:spacing w:line="360" w:lineRule="auto"/>
              <w:jc w:val="center"/>
              <w:rPr>
                <w:i/>
                <w:iCs/>
              </w:rPr>
            </w:pPr>
            <w:r>
              <w:rPr>
                <w:noProof/>
                <w:lang w:val="es-AR" w:eastAsia="es-AR"/>
              </w:rPr>
              <w:drawing>
                <wp:inline distT="0" distB="0" distL="0" distR="0" wp14:anchorId="1030E1D5" wp14:editId="647DB954">
                  <wp:extent cx="1695450" cy="1670205"/>
                  <wp:effectExtent l="19050" t="19050" r="19050" b="25400"/>
                  <wp:docPr id="30962536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0367" t="21095" r="25053" b="10991"/>
                          <a:stretch>
                            <a:fillRect/>
                          </a:stretch>
                        </pic:blipFill>
                        <pic:spPr bwMode="auto">
                          <a:xfrm>
                            <a:off x="0" y="0"/>
                            <a:ext cx="1724120" cy="1698448"/>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204010" w14:paraId="09D23E2A" w14:textId="77777777" w:rsidTr="00FF79CC">
        <w:tc>
          <w:tcPr>
            <w:tcW w:w="2852" w:type="dxa"/>
          </w:tcPr>
          <w:p w14:paraId="5816F2C1" w14:textId="5CBBC02A" w:rsidR="00D45464" w:rsidRDefault="00F02F7D" w:rsidP="00FF79CC">
            <w:pPr>
              <w:spacing w:line="360" w:lineRule="auto"/>
              <w:jc w:val="center"/>
            </w:pPr>
            <w:r>
              <w:t xml:space="preserve">Queso </w:t>
            </w:r>
            <w:r w:rsidR="00DB62EA">
              <w:t xml:space="preserve">de vaca </w:t>
            </w:r>
            <w:r>
              <w:t>mantecoso</w:t>
            </w:r>
          </w:p>
          <w:p w14:paraId="036BB56D" w14:textId="3A0667BE" w:rsidR="00D45464" w:rsidRDefault="00D45464" w:rsidP="00FF79CC">
            <w:pPr>
              <w:spacing w:line="360" w:lineRule="auto"/>
              <w:jc w:val="center"/>
            </w:pPr>
            <w:r>
              <w:t>P</w:t>
            </w:r>
            <w:r w:rsidR="00F02F7D">
              <w:t>aillaco</w:t>
            </w:r>
          </w:p>
          <w:p w14:paraId="561BCBDF" w14:textId="1FF9BB17" w:rsidR="00D45464" w:rsidRDefault="00D45464" w:rsidP="00FF79CC">
            <w:pPr>
              <w:spacing w:line="360" w:lineRule="auto"/>
              <w:jc w:val="center"/>
            </w:pPr>
            <w:r>
              <w:t>XI</w:t>
            </w:r>
            <w:r w:rsidR="00436394">
              <w:t>V</w:t>
            </w:r>
            <w:r>
              <w:t xml:space="preserve"> Región de </w:t>
            </w:r>
            <w:r w:rsidR="00436394">
              <w:t>Los Ríos</w:t>
            </w:r>
          </w:p>
        </w:tc>
        <w:tc>
          <w:tcPr>
            <w:tcW w:w="2830" w:type="dxa"/>
          </w:tcPr>
          <w:p w14:paraId="03690979" w14:textId="474F78D7" w:rsidR="00D45464" w:rsidRDefault="00B11705" w:rsidP="00FF79CC">
            <w:pPr>
              <w:spacing w:line="360" w:lineRule="auto"/>
              <w:jc w:val="center"/>
            </w:pPr>
            <w:r>
              <w:t>Queso de cabra</w:t>
            </w:r>
          </w:p>
          <w:p w14:paraId="6F9D2A2A" w14:textId="6B6A8622" w:rsidR="00D45464" w:rsidRDefault="00B11705" w:rsidP="00FF79CC">
            <w:pPr>
              <w:spacing w:line="360" w:lineRule="auto"/>
              <w:jc w:val="center"/>
            </w:pPr>
            <w:r>
              <w:t>Monte Patria</w:t>
            </w:r>
          </w:p>
          <w:p w14:paraId="7B678AD6" w14:textId="624CA8C6" w:rsidR="00D45464" w:rsidRDefault="00D45464" w:rsidP="00FF79CC">
            <w:pPr>
              <w:spacing w:line="360" w:lineRule="auto"/>
              <w:jc w:val="center"/>
            </w:pPr>
            <w:r>
              <w:t>I</w:t>
            </w:r>
            <w:r w:rsidR="00B11705">
              <w:t>V Región de Coquimbo</w:t>
            </w:r>
          </w:p>
        </w:tc>
        <w:tc>
          <w:tcPr>
            <w:tcW w:w="3156" w:type="dxa"/>
          </w:tcPr>
          <w:p w14:paraId="4E461E11" w14:textId="65E4FFD9" w:rsidR="00D45464" w:rsidRDefault="00D65B67" w:rsidP="00FF79CC">
            <w:pPr>
              <w:spacing w:line="360" w:lineRule="auto"/>
              <w:jc w:val="center"/>
            </w:pPr>
            <w:r>
              <w:t>Queso de oveja</w:t>
            </w:r>
          </w:p>
          <w:p w14:paraId="72FC426C" w14:textId="04CE97BE" w:rsidR="00D45464" w:rsidRDefault="00D65B67" w:rsidP="00FF79CC">
            <w:pPr>
              <w:spacing w:line="360" w:lineRule="auto"/>
              <w:jc w:val="center"/>
            </w:pPr>
            <w:r>
              <w:t>Cunco</w:t>
            </w:r>
          </w:p>
          <w:p w14:paraId="528D17AE" w14:textId="263639AC" w:rsidR="00D45464" w:rsidRDefault="00D65B67" w:rsidP="00FF79CC">
            <w:pPr>
              <w:spacing w:line="360" w:lineRule="auto"/>
              <w:jc w:val="center"/>
            </w:pPr>
            <w:r>
              <w:t>IX Región de la Araucanía</w:t>
            </w:r>
          </w:p>
        </w:tc>
      </w:tr>
    </w:tbl>
    <w:p w14:paraId="61A77D77" w14:textId="77777777" w:rsidR="00D45464" w:rsidRDefault="00D45464" w:rsidP="00D45464">
      <w:pPr>
        <w:spacing w:line="360" w:lineRule="auto"/>
        <w:jc w:val="both"/>
      </w:pPr>
    </w:p>
    <w:p w14:paraId="71851E83" w14:textId="77777777" w:rsidR="00D45464" w:rsidRDefault="00D45464" w:rsidP="00D45464">
      <w:pPr>
        <w:spacing w:line="360" w:lineRule="auto"/>
        <w:jc w:val="both"/>
      </w:pPr>
    </w:p>
    <w:p w14:paraId="1AF07117" w14:textId="3F09DDFF" w:rsidR="00D45464" w:rsidRPr="00D45464" w:rsidRDefault="00F5637C" w:rsidP="00D45464">
      <w:pPr>
        <w:spacing w:line="360" w:lineRule="auto"/>
        <w:jc w:val="both"/>
        <w:rPr>
          <w:b/>
          <w:bCs/>
        </w:rPr>
      </w:pPr>
      <w:r>
        <w:rPr>
          <w:b/>
          <w:bCs/>
        </w:rPr>
        <w:t>Condimentos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3276"/>
        <w:gridCol w:w="3066"/>
      </w:tblGrid>
      <w:tr w:rsidR="00397815" w14:paraId="73D6EF9F" w14:textId="77777777" w:rsidTr="00FF79CC">
        <w:tc>
          <w:tcPr>
            <w:tcW w:w="2942" w:type="dxa"/>
          </w:tcPr>
          <w:p w14:paraId="152F4F9B" w14:textId="197CB45D" w:rsidR="00D45464" w:rsidRDefault="009C4647" w:rsidP="00FF79CC">
            <w:pPr>
              <w:spacing w:line="360" w:lineRule="auto"/>
              <w:jc w:val="center"/>
            </w:pPr>
            <w:r>
              <w:rPr>
                <w:noProof/>
                <w:lang w:val="es-AR" w:eastAsia="es-AR"/>
              </w:rPr>
              <w:drawing>
                <wp:inline distT="0" distB="0" distL="0" distR="0" wp14:anchorId="1A4AB974" wp14:editId="6E2D8CC1">
                  <wp:extent cx="1486388" cy="2109470"/>
                  <wp:effectExtent l="19050" t="19050" r="19050" b="24130"/>
                  <wp:docPr id="70451005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9129" t="14670" r="9936" b="7550"/>
                          <a:stretch>
                            <a:fillRect/>
                          </a:stretch>
                        </pic:blipFill>
                        <pic:spPr bwMode="auto">
                          <a:xfrm>
                            <a:off x="0" y="0"/>
                            <a:ext cx="1499071" cy="212747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943" w:type="dxa"/>
          </w:tcPr>
          <w:p w14:paraId="530DB564" w14:textId="1AAA61C9" w:rsidR="00D45464" w:rsidRDefault="008A4D00" w:rsidP="00FF79CC">
            <w:pPr>
              <w:spacing w:line="360" w:lineRule="auto"/>
              <w:jc w:val="center"/>
            </w:pPr>
            <w:r>
              <w:rPr>
                <w:noProof/>
                <w:lang w:val="es-AR" w:eastAsia="es-AR"/>
              </w:rPr>
              <w:drawing>
                <wp:inline distT="0" distB="0" distL="0" distR="0" wp14:anchorId="1380B9B0" wp14:editId="740E9315">
                  <wp:extent cx="1913138" cy="2084070"/>
                  <wp:effectExtent l="19050" t="19050" r="11430" b="11430"/>
                  <wp:docPr id="2716686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9125" r="5273" b="10231"/>
                          <a:stretch>
                            <a:fillRect/>
                          </a:stretch>
                        </pic:blipFill>
                        <pic:spPr bwMode="auto">
                          <a:xfrm>
                            <a:off x="0" y="0"/>
                            <a:ext cx="1952066" cy="2126476"/>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943" w:type="dxa"/>
          </w:tcPr>
          <w:p w14:paraId="4FF48D20" w14:textId="3CA1A6A7" w:rsidR="00D45464" w:rsidRDefault="00397815" w:rsidP="00FF79CC">
            <w:pPr>
              <w:spacing w:line="360" w:lineRule="auto"/>
              <w:jc w:val="center"/>
            </w:pPr>
            <w:r>
              <w:rPr>
                <w:noProof/>
                <w:lang w:val="es-AR" w:eastAsia="es-AR"/>
              </w:rPr>
              <w:drawing>
                <wp:inline distT="0" distB="0" distL="0" distR="0" wp14:anchorId="6A71B8B2" wp14:editId="3EA2511D">
                  <wp:extent cx="1771650" cy="2084601"/>
                  <wp:effectExtent l="19050" t="19050" r="19050" b="11430"/>
                  <wp:docPr id="138205290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7697" t="7519" r="9129" b="8840"/>
                          <a:stretch>
                            <a:fillRect/>
                          </a:stretch>
                        </pic:blipFill>
                        <pic:spPr bwMode="auto">
                          <a:xfrm>
                            <a:off x="0" y="0"/>
                            <a:ext cx="1780547" cy="209507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397815" w14:paraId="1A6E6520" w14:textId="77777777" w:rsidTr="00FF79CC">
        <w:tc>
          <w:tcPr>
            <w:tcW w:w="2942" w:type="dxa"/>
          </w:tcPr>
          <w:p w14:paraId="17B38F4A" w14:textId="5D95AA73" w:rsidR="00D45464" w:rsidRDefault="00D45464" w:rsidP="00FF79CC">
            <w:pPr>
              <w:spacing w:line="360" w:lineRule="auto"/>
              <w:jc w:val="center"/>
            </w:pPr>
            <w:r>
              <w:t>M</w:t>
            </w:r>
            <w:r w:rsidR="009C4647">
              <w:t>erkén ahumado</w:t>
            </w:r>
          </w:p>
          <w:p w14:paraId="5E8CCC58" w14:textId="099E0374" w:rsidR="00D45464" w:rsidRDefault="009C4647" w:rsidP="00FF79CC">
            <w:pPr>
              <w:spacing w:line="360" w:lineRule="auto"/>
              <w:jc w:val="center"/>
            </w:pPr>
            <w:r>
              <w:t>Temuco</w:t>
            </w:r>
          </w:p>
          <w:p w14:paraId="5A882A3A" w14:textId="25FCAED1" w:rsidR="00D45464" w:rsidRDefault="009C4647" w:rsidP="00FF79CC">
            <w:pPr>
              <w:spacing w:line="360" w:lineRule="auto"/>
              <w:jc w:val="center"/>
            </w:pPr>
            <w:r>
              <w:t>IX Región de la Araucanía</w:t>
            </w:r>
          </w:p>
        </w:tc>
        <w:tc>
          <w:tcPr>
            <w:tcW w:w="2943" w:type="dxa"/>
          </w:tcPr>
          <w:p w14:paraId="34C8E03E" w14:textId="0259DB46" w:rsidR="00D45464" w:rsidRDefault="00397815" w:rsidP="00FF79CC">
            <w:pPr>
              <w:spacing w:line="360" w:lineRule="auto"/>
              <w:jc w:val="center"/>
            </w:pPr>
            <w:r>
              <w:t>Orégano</w:t>
            </w:r>
          </w:p>
          <w:p w14:paraId="194F76F4" w14:textId="18740580" w:rsidR="00D45464" w:rsidRDefault="00D45464" w:rsidP="00FF79CC">
            <w:pPr>
              <w:spacing w:line="360" w:lineRule="auto"/>
              <w:jc w:val="center"/>
            </w:pPr>
            <w:r>
              <w:t>A</w:t>
            </w:r>
            <w:r w:rsidR="008F75F3">
              <w:t>rica</w:t>
            </w:r>
          </w:p>
          <w:p w14:paraId="18932C9C" w14:textId="4CB50A68" w:rsidR="00D45464" w:rsidRDefault="00D45464" w:rsidP="00FF79CC">
            <w:pPr>
              <w:spacing w:line="360" w:lineRule="auto"/>
              <w:jc w:val="center"/>
            </w:pPr>
            <w:r>
              <w:t>X</w:t>
            </w:r>
            <w:r w:rsidR="008F75F3">
              <w:t>V</w:t>
            </w:r>
            <w:r>
              <w:t xml:space="preserve"> Región de </w:t>
            </w:r>
            <w:r w:rsidR="008F75F3">
              <w:t>Arica y Parinacota</w:t>
            </w:r>
          </w:p>
        </w:tc>
        <w:tc>
          <w:tcPr>
            <w:tcW w:w="2943" w:type="dxa"/>
          </w:tcPr>
          <w:p w14:paraId="48DEC675" w14:textId="03853F3E" w:rsidR="00397815" w:rsidRDefault="00397815" w:rsidP="00397815">
            <w:pPr>
              <w:spacing w:line="360" w:lineRule="auto"/>
              <w:jc w:val="center"/>
            </w:pPr>
            <w:r>
              <w:t>Pasta de ajo ahumado</w:t>
            </w:r>
          </w:p>
          <w:p w14:paraId="25705F55" w14:textId="4DBA834B" w:rsidR="00397815" w:rsidRDefault="00397815" w:rsidP="00397815">
            <w:pPr>
              <w:spacing w:line="360" w:lineRule="auto"/>
              <w:jc w:val="center"/>
            </w:pPr>
            <w:r>
              <w:t>Ancud</w:t>
            </w:r>
          </w:p>
          <w:p w14:paraId="61231877" w14:textId="335DCB15" w:rsidR="00D45464" w:rsidRDefault="00397815" w:rsidP="00397815">
            <w:pPr>
              <w:spacing w:line="360" w:lineRule="auto"/>
              <w:jc w:val="center"/>
            </w:pPr>
            <w:r>
              <w:t>XII Región de Los Lagos</w:t>
            </w:r>
          </w:p>
        </w:tc>
      </w:tr>
    </w:tbl>
    <w:p w14:paraId="693A79D3" w14:textId="1FE94908" w:rsidR="00F26212" w:rsidRDefault="00F26212" w:rsidP="007C37EE">
      <w:pPr>
        <w:spacing w:line="360" w:lineRule="auto"/>
        <w:jc w:val="both"/>
      </w:pPr>
    </w:p>
    <w:p w14:paraId="4240FEE8" w14:textId="1F69B3BD" w:rsidR="00F26212" w:rsidRPr="004104B0" w:rsidRDefault="00F26212" w:rsidP="004104B0">
      <w:pPr>
        <w:spacing w:line="259" w:lineRule="auto"/>
      </w:pPr>
      <w:r>
        <w:br w:type="page"/>
      </w:r>
      <w:r w:rsidR="007148C0">
        <w:rPr>
          <w:b/>
          <w:bCs/>
        </w:rPr>
        <w:lastRenderedPageBreak/>
        <w:t>Aceites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2748"/>
        <w:gridCol w:w="3060"/>
      </w:tblGrid>
      <w:tr w:rsidR="00772D43" w:rsidRPr="007026A6" w14:paraId="242DC498" w14:textId="77777777" w:rsidTr="00FF79CC">
        <w:tc>
          <w:tcPr>
            <w:tcW w:w="2852" w:type="dxa"/>
          </w:tcPr>
          <w:p w14:paraId="527FEE9C" w14:textId="4B9DF4D5" w:rsidR="00F26212" w:rsidRPr="007026A6" w:rsidRDefault="008A51D1" w:rsidP="00FF79CC">
            <w:pPr>
              <w:spacing w:line="360" w:lineRule="auto"/>
              <w:jc w:val="center"/>
              <w:rPr>
                <w:i/>
                <w:iCs/>
              </w:rPr>
            </w:pPr>
            <w:r>
              <w:rPr>
                <w:noProof/>
                <w:lang w:val="es-AR" w:eastAsia="es-AR"/>
              </w:rPr>
              <w:drawing>
                <wp:inline distT="0" distB="0" distL="0" distR="0" wp14:anchorId="2D1D7122" wp14:editId="0E85D0A7">
                  <wp:extent cx="1883705" cy="2754630"/>
                  <wp:effectExtent l="19050" t="19050" r="21590" b="26670"/>
                  <wp:docPr id="209944244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1133" t="10404" r="11338" b="5252"/>
                          <a:stretch>
                            <a:fillRect/>
                          </a:stretch>
                        </pic:blipFill>
                        <pic:spPr bwMode="auto">
                          <a:xfrm>
                            <a:off x="0" y="0"/>
                            <a:ext cx="1891098" cy="2765441"/>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830" w:type="dxa"/>
          </w:tcPr>
          <w:p w14:paraId="10F1B8D5" w14:textId="325FC556" w:rsidR="00F26212" w:rsidRPr="007026A6" w:rsidRDefault="008C2CCB" w:rsidP="00FF79CC">
            <w:pPr>
              <w:spacing w:line="360" w:lineRule="auto"/>
              <w:jc w:val="center"/>
              <w:rPr>
                <w:i/>
                <w:iCs/>
              </w:rPr>
            </w:pPr>
            <w:r>
              <w:rPr>
                <w:noProof/>
                <w:lang w:val="es-AR" w:eastAsia="es-AR"/>
              </w:rPr>
              <w:drawing>
                <wp:inline distT="0" distB="0" distL="0" distR="0" wp14:anchorId="517466E8" wp14:editId="37DC03AD">
                  <wp:extent cx="1307806" cy="2762250"/>
                  <wp:effectExtent l="19050" t="19050" r="26035" b="19050"/>
                  <wp:docPr id="181476006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4769" t="8857" r="16575" b="5982"/>
                          <a:stretch>
                            <a:fillRect/>
                          </a:stretch>
                        </pic:blipFill>
                        <pic:spPr bwMode="auto">
                          <a:xfrm>
                            <a:off x="0" y="0"/>
                            <a:ext cx="1320322" cy="2788686"/>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3156" w:type="dxa"/>
          </w:tcPr>
          <w:p w14:paraId="244C74E9" w14:textId="670891C3" w:rsidR="00F26212" w:rsidRPr="007026A6" w:rsidRDefault="009C786B" w:rsidP="00FF79CC">
            <w:pPr>
              <w:spacing w:line="360" w:lineRule="auto"/>
              <w:jc w:val="center"/>
              <w:rPr>
                <w:i/>
                <w:iCs/>
              </w:rPr>
            </w:pPr>
            <w:r>
              <w:rPr>
                <w:noProof/>
                <w:lang w:val="es-AR" w:eastAsia="es-AR"/>
              </w:rPr>
              <w:drawing>
                <wp:inline distT="0" distB="0" distL="0" distR="0" wp14:anchorId="213E6906" wp14:editId="22D09B21">
                  <wp:extent cx="1461518" cy="2754630"/>
                  <wp:effectExtent l="19050" t="19050" r="24765" b="26670"/>
                  <wp:docPr id="17910034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0022" t="3691" r="10224" b="3583"/>
                          <a:stretch>
                            <a:fillRect/>
                          </a:stretch>
                        </pic:blipFill>
                        <pic:spPr bwMode="auto">
                          <a:xfrm>
                            <a:off x="0" y="0"/>
                            <a:ext cx="1472870" cy="2776026"/>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772D43" w14:paraId="1BB1CFC2" w14:textId="77777777" w:rsidTr="00FF79CC">
        <w:tc>
          <w:tcPr>
            <w:tcW w:w="2852" w:type="dxa"/>
          </w:tcPr>
          <w:p w14:paraId="0ADBCCAB" w14:textId="31980BFB" w:rsidR="00F26212" w:rsidRDefault="00465B53" w:rsidP="00FF79CC">
            <w:pPr>
              <w:spacing w:line="360" w:lineRule="auto"/>
              <w:jc w:val="center"/>
            </w:pPr>
            <w:r>
              <w:t xml:space="preserve">Aceite de </w:t>
            </w:r>
            <w:r w:rsidR="008C2CCB">
              <w:t>o</w:t>
            </w:r>
            <w:r>
              <w:t>liva</w:t>
            </w:r>
          </w:p>
          <w:p w14:paraId="2D47809B" w14:textId="4A7BE961" w:rsidR="00F26212" w:rsidRDefault="00465B53" w:rsidP="00FF79CC">
            <w:pPr>
              <w:spacing w:line="360" w:lineRule="auto"/>
              <w:jc w:val="center"/>
            </w:pPr>
            <w:r>
              <w:t>Lolol</w:t>
            </w:r>
          </w:p>
          <w:p w14:paraId="2B1D94E6" w14:textId="63CA6017" w:rsidR="00F26212" w:rsidRDefault="00465B53" w:rsidP="00FF79CC">
            <w:pPr>
              <w:spacing w:line="360" w:lineRule="auto"/>
              <w:jc w:val="center"/>
            </w:pPr>
            <w:r>
              <w:t>VI Región del Libertador O’Higgins</w:t>
            </w:r>
          </w:p>
        </w:tc>
        <w:tc>
          <w:tcPr>
            <w:tcW w:w="2830" w:type="dxa"/>
          </w:tcPr>
          <w:p w14:paraId="28E6062F" w14:textId="59FC8B9E" w:rsidR="00F26212" w:rsidRDefault="008C2CCB" w:rsidP="00FF79CC">
            <w:pPr>
              <w:spacing w:line="360" w:lineRule="auto"/>
              <w:jc w:val="center"/>
            </w:pPr>
            <w:r>
              <w:t>Aceite trufado</w:t>
            </w:r>
          </w:p>
          <w:p w14:paraId="1B880F9E" w14:textId="6B11BFF2" w:rsidR="00F26212" w:rsidRDefault="000B0DA7" w:rsidP="00FF79CC">
            <w:pPr>
              <w:spacing w:line="360" w:lineRule="auto"/>
              <w:jc w:val="center"/>
            </w:pPr>
            <w:r>
              <w:t>Chillán</w:t>
            </w:r>
          </w:p>
          <w:p w14:paraId="4DCBF25F" w14:textId="44C5ACD5" w:rsidR="00F26212" w:rsidRDefault="000B0DA7" w:rsidP="00FF79CC">
            <w:pPr>
              <w:spacing w:line="360" w:lineRule="auto"/>
              <w:jc w:val="center"/>
            </w:pPr>
            <w:r>
              <w:t>XVI Región del Ñuble</w:t>
            </w:r>
          </w:p>
        </w:tc>
        <w:tc>
          <w:tcPr>
            <w:tcW w:w="3156" w:type="dxa"/>
          </w:tcPr>
          <w:p w14:paraId="241DF56A" w14:textId="0A019F3C" w:rsidR="00F26212" w:rsidRDefault="00F26212" w:rsidP="00FF79CC">
            <w:pPr>
              <w:spacing w:line="360" w:lineRule="auto"/>
              <w:jc w:val="center"/>
            </w:pPr>
            <w:r>
              <w:t>Queso de o</w:t>
            </w:r>
            <w:r w:rsidR="00772D43">
              <w:t>liva intenso</w:t>
            </w:r>
          </w:p>
          <w:p w14:paraId="2C5CA140" w14:textId="149FAAD4" w:rsidR="00F26212" w:rsidRDefault="00772D43" w:rsidP="00FF79CC">
            <w:pPr>
              <w:spacing w:line="360" w:lineRule="auto"/>
              <w:jc w:val="center"/>
            </w:pPr>
            <w:r>
              <w:t>Valle de Azapa</w:t>
            </w:r>
          </w:p>
          <w:p w14:paraId="78A2E17F" w14:textId="3D9049F2" w:rsidR="00F26212" w:rsidRDefault="00F26212" w:rsidP="00FF79CC">
            <w:pPr>
              <w:spacing w:line="360" w:lineRule="auto"/>
              <w:jc w:val="center"/>
            </w:pPr>
            <w:r>
              <w:t>X</w:t>
            </w:r>
            <w:r w:rsidR="00772D43">
              <w:t>V</w:t>
            </w:r>
            <w:r>
              <w:t xml:space="preserve"> Reg</w:t>
            </w:r>
            <w:r w:rsidR="00772D43">
              <w:t>ión de Arica y Parinacota</w:t>
            </w:r>
          </w:p>
        </w:tc>
      </w:tr>
    </w:tbl>
    <w:p w14:paraId="24836E44" w14:textId="12A7A976" w:rsidR="00F26212" w:rsidRPr="00D45464" w:rsidRDefault="007148C0" w:rsidP="00F26212">
      <w:pPr>
        <w:spacing w:line="360" w:lineRule="auto"/>
        <w:jc w:val="both"/>
        <w:rPr>
          <w:b/>
          <w:bCs/>
        </w:rPr>
      </w:pPr>
      <w:r>
        <w:rPr>
          <w:b/>
          <w:bCs/>
        </w:rPr>
        <w:t>Huevos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1671"/>
        <w:gridCol w:w="1671"/>
      </w:tblGrid>
      <w:tr w:rsidR="00C31E7F" w14:paraId="4D979B2A" w14:textId="77777777" w:rsidTr="00084902">
        <w:tc>
          <w:tcPr>
            <w:tcW w:w="5496" w:type="dxa"/>
          </w:tcPr>
          <w:p w14:paraId="6129FC6B" w14:textId="0B6B6B7F" w:rsidR="00F26212" w:rsidRDefault="004A23A8" w:rsidP="00FF79CC">
            <w:pPr>
              <w:spacing w:line="360" w:lineRule="auto"/>
              <w:jc w:val="center"/>
            </w:pPr>
            <w:r>
              <w:rPr>
                <w:noProof/>
                <w:lang w:val="es-AR" w:eastAsia="es-AR"/>
              </w:rPr>
              <w:drawing>
                <wp:inline distT="0" distB="0" distL="0" distR="0" wp14:anchorId="7BD37246" wp14:editId="4BC93229">
                  <wp:extent cx="3322222" cy="2331720"/>
                  <wp:effectExtent l="19050" t="19050" r="12065" b="11430"/>
                  <wp:docPr id="24928117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2818"/>
                          <a:stretch>
                            <a:fillRect/>
                          </a:stretch>
                        </pic:blipFill>
                        <pic:spPr bwMode="auto">
                          <a:xfrm>
                            <a:off x="0" y="0"/>
                            <a:ext cx="3342528" cy="2345972"/>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1671" w:type="dxa"/>
          </w:tcPr>
          <w:p w14:paraId="22C58D48" w14:textId="451CBCEE" w:rsidR="00F26212" w:rsidRDefault="00F26212" w:rsidP="00FF79CC">
            <w:pPr>
              <w:spacing w:line="360" w:lineRule="auto"/>
              <w:jc w:val="center"/>
            </w:pPr>
          </w:p>
        </w:tc>
        <w:tc>
          <w:tcPr>
            <w:tcW w:w="1671" w:type="dxa"/>
          </w:tcPr>
          <w:p w14:paraId="0FC9D907" w14:textId="7A88BE9D" w:rsidR="00F26212" w:rsidRDefault="00F26212" w:rsidP="00FF79CC">
            <w:pPr>
              <w:spacing w:line="360" w:lineRule="auto"/>
              <w:jc w:val="center"/>
            </w:pPr>
          </w:p>
        </w:tc>
      </w:tr>
      <w:tr w:rsidR="00C31E7F" w14:paraId="2EADAB64" w14:textId="77777777" w:rsidTr="00084902">
        <w:tc>
          <w:tcPr>
            <w:tcW w:w="5496" w:type="dxa"/>
          </w:tcPr>
          <w:p w14:paraId="4C2867E2" w14:textId="70265675" w:rsidR="00F26212" w:rsidRDefault="00C31E7F" w:rsidP="00FF79CC">
            <w:pPr>
              <w:spacing w:line="360" w:lineRule="auto"/>
              <w:jc w:val="center"/>
            </w:pPr>
            <w:r>
              <w:t>Huevos de Campo</w:t>
            </w:r>
          </w:p>
          <w:p w14:paraId="452629D6" w14:textId="1BCBFDE3" w:rsidR="00F26212" w:rsidRDefault="00C31E7F" w:rsidP="00FF79CC">
            <w:pPr>
              <w:spacing w:line="360" w:lineRule="auto"/>
              <w:jc w:val="center"/>
            </w:pPr>
            <w:r>
              <w:t>Doñihue</w:t>
            </w:r>
          </w:p>
          <w:p w14:paraId="641FBD53" w14:textId="77E5F3DC" w:rsidR="00F26212" w:rsidRDefault="00C31E7F" w:rsidP="00FF79CC">
            <w:pPr>
              <w:spacing w:line="360" w:lineRule="auto"/>
              <w:jc w:val="center"/>
            </w:pPr>
            <w:r>
              <w:t>VI Región del Libertador O’Higgins</w:t>
            </w:r>
          </w:p>
        </w:tc>
        <w:tc>
          <w:tcPr>
            <w:tcW w:w="1671" w:type="dxa"/>
          </w:tcPr>
          <w:p w14:paraId="3CF33266" w14:textId="2D46DF61" w:rsidR="00F26212" w:rsidRDefault="00F26212" w:rsidP="00FF79CC">
            <w:pPr>
              <w:spacing w:line="360" w:lineRule="auto"/>
              <w:jc w:val="center"/>
            </w:pPr>
          </w:p>
        </w:tc>
        <w:tc>
          <w:tcPr>
            <w:tcW w:w="1671" w:type="dxa"/>
          </w:tcPr>
          <w:p w14:paraId="55FB8F1A" w14:textId="13AAB613" w:rsidR="00F26212" w:rsidRDefault="00F26212" w:rsidP="00FF79CC">
            <w:pPr>
              <w:spacing w:line="360" w:lineRule="auto"/>
              <w:jc w:val="center"/>
            </w:pPr>
          </w:p>
        </w:tc>
      </w:tr>
    </w:tbl>
    <w:p w14:paraId="7D0E36E9" w14:textId="77777777" w:rsidR="00713D5B" w:rsidRDefault="00713D5B" w:rsidP="00084902">
      <w:pPr>
        <w:spacing w:line="360" w:lineRule="auto"/>
        <w:jc w:val="both"/>
        <w:rPr>
          <w:b/>
          <w:bCs/>
        </w:rPr>
      </w:pPr>
    </w:p>
    <w:p w14:paraId="6B40FAAB" w14:textId="140E20D5" w:rsidR="00084902" w:rsidRPr="00D45464" w:rsidRDefault="00084902" w:rsidP="00084902">
      <w:pPr>
        <w:spacing w:line="360" w:lineRule="auto"/>
        <w:jc w:val="both"/>
        <w:rPr>
          <w:b/>
          <w:bCs/>
        </w:rPr>
      </w:pPr>
      <w:r>
        <w:rPr>
          <w:b/>
          <w:bCs/>
        </w:rPr>
        <w:lastRenderedPageBreak/>
        <w:t>Pastas artesanales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546"/>
        <w:gridCol w:w="2082"/>
      </w:tblGrid>
      <w:tr w:rsidR="009C10F7" w:rsidRPr="007026A6" w14:paraId="49E6CCB2" w14:textId="77777777" w:rsidTr="00FF79CC">
        <w:tc>
          <w:tcPr>
            <w:tcW w:w="2852" w:type="dxa"/>
          </w:tcPr>
          <w:p w14:paraId="36DD53D4" w14:textId="6604E0A0" w:rsidR="00084902" w:rsidRPr="007026A6" w:rsidRDefault="009C10F7" w:rsidP="00FF79CC">
            <w:pPr>
              <w:spacing w:line="360" w:lineRule="auto"/>
              <w:jc w:val="center"/>
              <w:rPr>
                <w:i/>
                <w:iCs/>
              </w:rPr>
            </w:pPr>
            <w:r>
              <w:rPr>
                <w:noProof/>
                <w:lang w:val="es-AR" w:eastAsia="es-AR"/>
              </w:rPr>
              <w:drawing>
                <wp:inline distT="0" distB="0" distL="0" distR="0" wp14:anchorId="102E6830" wp14:editId="5518BBB3">
                  <wp:extent cx="1996489" cy="1905000"/>
                  <wp:effectExtent l="19050" t="19050" r="22860" b="19050"/>
                  <wp:docPr id="20011208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6558" cy="1914608"/>
                          </a:xfrm>
                          <a:prstGeom prst="rect">
                            <a:avLst/>
                          </a:prstGeom>
                          <a:noFill/>
                          <a:ln>
                            <a:solidFill>
                              <a:schemeClr val="bg1">
                                <a:lumMod val="85000"/>
                              </a:schemeClr>
                            </a:solidFill>
                          </a:ln>
                        </pic:spPr>
                      </pic:pic>
                    </a:graphicData>
                  </a:graphic>
                </wp:inline>
              </w:drawing>
            </w:r>
          </w:p>
        </w:tc>
        <w:tc>
          <w:tcPr>
            <w:tcW w:w="2830" w:type="dxa"/>
          </w:tcPr>
          <w:p w14:paraId="63E5C075" w14:textId="53895225" w:rsidR="00084902" w:rsidRPr="007026A6" w:rsidRDefault="00EF3025" w:rsidP="00FF79CC">
            <w:pPr>
              <w:spacing w:line="360" w:lineRule="auto"/>
              <w:jc w:val="center"/>
              <w:rPr>
                <w:i/>
                <w:iCs/>
              </w:rPr>
            </w:pPr>
            <w:r>
              <w:rPr>
                <w:noProof/>
                <w:lang w:val="es-AR" w:eastAsia="es-AR"/>
              </w:rPr>
              <w:drawing>
                <wp:inline distT="0" distB="0" distL="0" distR="0" wp14:anchorId="6CCB6EC1" wp14:editId="52BA6DF2">
                  <wp:extent cx="2068830" cy="1908014"/>
                  <wp:effectExtent l="19050" t="19050" r="26670" b="16510"/>
                  <wp:docPr id="12288976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76736" cy="1915306"/>
                          </a:xfrm>
                          <a:prstGeom prst="rect">
                            <a:avLst/>
                          </a:prstGeom>
                          <a:noFill/>
                          <a:ln>
                            <a:solidFill>
                              <a:schemeClr val="bg1">
                                <a:lumMod val="85000"/>
                              </a:schemeClr>
                            </a:solidFill>
                          </a:ln>
                        </pic:spPr>
                      </pic:pic>
                    </a:graphicData>
                  </a:graphic>
                </wp:inline>
              </w:drawing>
            </w:r>
          </w:p>
        </w:tc>
        <w:tc>
          <w:tcPr>
            <w:tcW w:w="3156" w:type="dxa"/>
          </w:tcPr>
          <w:p w14:paraId="00153D8C" w14:textId="56213187" w:rsidR="00084902" w:rsidRPr="007026A6" w:rsidRDefault="00084902" w:rsidP="00FF79CC">
            <w:pPr>
              <w:spacing w:line="360" w:lineRule="auto"/>
              <w:jc w:val="center"/>
              <w:rPr>
                <w:i/>
                <w:iCs/>
              </w:rPr>
            </w:pPr>
          </w:p>
        </w:tc>
      </w:tr>
      <w:tr w:rsidR="009C10F7" w14:paraId="335B1F64" w14:textId="77777777" w:rsidTr="00FF79CC">
        <w:tc>
          <w:tcPr>
            <w:tcW w:w="2852" w:type="dxa"/>
          </w:tcPr>
          <w:p w14:paraId="3647A248" w14:textId="11D36559" w:rsidR="00084902" w:rsidRDefault="00C860F1" w:rsidP="00FF79CC">
            <w:pPr>
              <w:spacing w:line="360" w:lineRule="auto"/>
              <w:jc w:val="center"/>
            </w:pPr>
            <w:r>
              <w:t>Fetuccini al huevo</w:t>
            </w:r>
          </w:p>
          <w:p w14:paraId="75296E8F" w14:textId="09F88282" w:rsidR="00084902" w:rsidRDefault="00C52D07" w:rsidP="00FF79CC">
            <w:pPr>
              <w:spacing w:line="360" w:lineRule="auto"/>
              <w:jc w:val="center"/>
            </w:pPr>
            <w:r>
              <w:t>Linares</w:t>
            </w:r>
          </w:p>
          <w:p w14:paraId="51834BF3" w14:textId="79285FC4" w:rsidR="00084902" w:rsidRDefault="00084902" w:rsidP="00FF79CC">
            <w:pPr>
              <w:spacing w:line="360" w:lineRule="auto"/>
              <w:jc w:val="center"/>
            </w:pPr>
            <w:r>
              <w:t>V</w:t>
            </w:r>
            <w:r w:rsidR="00C52D07">
              <w:t>II</w:t>
            </w:r>
            <w:r>
              <w:t xml:space="preserve"> Región de</w:t>
            </w:r>
            <w:r w:rsidR="00C52D07">
              <w:t>l Maule</w:t>
            </w:r>
          </w:p>
        </w:tc>
        <w:tc>
          <w:tcPr>
            <w:tcW w:w="2830" w:type="dxa"/>
          </w:tcPr>
          <w:p w14:paraId="3505879D" w14:textId="661BB462" w:rsidR="00084902" w:rsidRDefault="00C52D07" w:rsidP="00FF79CC">
            <w:pPr>
              <w:spacing w:line="360" w:lineRule="auto"/>
              <w:jc w:val="center"/>
            </w:pPr>
            <w:r>
              <w:t>Ca</w:t>
            </w:r>
            <w:r w:rsidR="00C864A6">
              <w:t>s</w:t>
            </w:r>
            <w:r>
              <w:t>ere</w:t>
            </w:r>
            <w:r w:rsidR="00C864A6">
              <w:t>cce al huevo</w:t>
            </w:r>
          </w:p>
          <w:p w14:paraId="30305FD0" w14:textId="0A68392C" w:rsidR="00084902" w:rsidRDefault="00C52D07" w:rsidP="00FF79CC">
            <w:pPr>
              <w:spacing w:line="360" w:lineRule="auto"/>
              <w:jc w:val="center"/>
            </w:pPr>
            <w:r>
              <w:t>Linares</w:t>
            </w:r>
          </w:p>
          <w:p w14:paraId="4AD876DE" w14:textId="3EB98E0B" w:rsidR="00084902" w:rsidRDefault="00084902" w:rsidP="00FF79CC">
            <w:pPr>
              <w:spacing w:line="360" w:lineRule="auto"/>
              <w:jc w:val="center"/>
            </w:pPr>
            <w:r>
              <w:t>V</w:t>
            </w:r>
            <w:r w:rsidR="00C52D07">
              <w:t>II</w:t>
            </w:r>
            <w:r>
              <w:t xml:space="preserve"> Región de</w:t>
            </w:r>
            <w:r w:rsidR="00C52D07">
              <w:t>l Maule</w:t>
            </w:r>
          </w:p>
        </w:tc>
        <w:tc>
          <w:tcPr>
            <w:tcW w:w="3156" w:type="dxa"/>
          </w:tcPr>
          <w:p w14:paraId="341C0E3E" w14:textId="2DA10730" w:rsidR="00084902" w:rsidRDefault="00084902" w:rsidP="00FF79CC">
            <w:pPr>
              <w:spacing w:line="360" w:lineRule="auto"/>
              <w:jc w:val="center"/>
            </w:pPr>
          </w:p>
        </w:tc>
      </w:tr>
    </w:tbl>
    <w:p w14:paraId="49D00204" w14:textId="77777777" w:rsidR="00084902" w:rsidRDefault="00084902" w:rsidP="00084902">
      <w:pPr>
        <w:spacing w:line="360" w:lineRule="auto"/>
        <w:jc w:val="both"/>
      </w:pPr>
    </w:p>
    <w:p w14:paraId="4BEA2041" w14:textId="77777777" w:rsidR="00084902" w:rsidRDefault="00084902" w:rsidP="00084902">
      <w:pPr>
        <w:spacing w:line="360" w:lineRule="auto"/>
        <w:jc w:val="both"/>
      </w:pPr>
    </w:p>
    <w:p w14:paraId="6FE43E6B" w14:textId="6A5B26F5" w:rsidR="00084902" w:rsidRPr="00D45464" w:rsidRDefault="00084902" w:rsidP="00084902">
      <w:pPr>
        <w:spacing w:line="360" w:lineRule="auto"/>
        <w:jc w:val="both"/>
        <w:rPr>
          <w:b/>
          <w:bCs/>
        </w:rPr>
      </w:pPr>
      <w:r>
        <w:rPr>
          <w:b/>
          <w:bCs/>
        </w:rPr>
        <w:t>Conservas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941"/>
        <w:gridCol w:w="3028"/>
      </w:tblGrid>
      <w:tr w:rsidR="000F075C" w14:paraId="2B29E79C" w14:textId="77777777" w:rsidTr="00FF79CC">
        <w:tc>
          <w:tcPr>
            <w:tcW w:w="2942" w:type="dxa"/>
          </w:tcPr>
          <w:p w14:paraId="223B82CA" w14:textId="027B078D" w:rsidR="00084902" w:rsidRDefault="009C358E" w:rsidP="00FF79CC">
            <w:pPr>
              <w:spacing w:line="360" w:lineRule="auto"/>
              <w:jc w:val="center"/>
            </w:pPr>
            <w:r>
              <w:rPr>
                <w:noProof/>
                <w:lang w:val="es-AR" w:eastAsia="es-AR"/>
              </w:rPr>
              <w:drawing>
                <wp:inline distT="0" distB="0" distL="0" distR="0" wp14:anchorId="6272E3D8" wp14:editId="537AA31E">
                  <wp:extent cx="1855470" cy="2053590"/>
                  <wp:effectExtent l="19050" t="19050" r="11430" b="22860"/>
                  <wp:docPr id="212415983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5071" t="19066" r="18805" b="11024"/>
                          <a:stretch>
                            <a:fillRect/>
                          </a:stretch>
                        </pic:blipFill>
                        <pic:spPr bwMode="auto">
                          <a:xfrm>
                            <a:off x="0" y="0"/>
                            <a:ext cx="1865457" cy="2064643"/>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943" w:type="dxa"/>
          </w:tcPr>
          <w:p w14:paraId="601532DB" w14:textId="6EA00FBF" w:rsidR="00084902" w:rsidRDefault="006277AF" w:rsidP="00FF79CC">
            <w:pPr>
              <w:spacing w:line="360" w:lineRule="auto"/>
              <w:jc w:val="center"/>
            </w:pPr>
            <w:r>
              <w:rPr>
                <w:noProof/>
                <w:lang w:val="es-AR" w:eastAsia="es-AR"/>
              </w:rPr>
              <w:drawing>
                <wp:inline distT="0" distB="0" distL="0" distR="0" wp14:anchorId="5855D5BB" wp14:editId="6AD39EA9">
                  <wp:extent cx="1753253" cy="2061210"/>
                  <wp:effectExtent l="19050" t="19050" r="18415" b="15240"/>
                  <wp:docPr id="193417534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4800" t="16095" r="17176" b="12626"/>
                          <a:stretch>
                            <a:fillRect/>
                          </a:stretch>
                        </pic:blipFill>
                        <pic:spPr bwMode="auto">
                          <a:xfrm>
                            <a:off x="0" y="0"/>
                            <a:ext cx="1762120" cy="207163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943" w:type="dxa"/>
          </w:tcPr>
          <w:p w14:paraId="284CF398" w14:textId="59344CDB" w:rsidR="00084902" w:rsidRDefault="000F075C" w:rsidP="00FF79CC">
            <w:pPr>
              <w:spacing w:line="360" w:lineRule="auto"/>
              <w:jc w:val="center"/>
            </w:pPr>
            <w:r>
              <w:rPr>
                <w:noProof/>
                <w:lang w:val="es-AR" w:eastAsia="es-AR"/>
              </w:rPr>
              <w:drawing>
                <wp:inline distT="0" distB="0" distL="0" distR="0" wp14:anchorId="0C45DB65" wp14:editId="1B4CC2A3">
                  <wp:extent cx="1808726" cy="2053590"/>
                  <wp:effectExtent l="19050" t="19050" r="20320" b="22860"/>
                  <wp:docPr id="52560675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0095" t="17435" r="17241" b="10628"/>
                          <a:stretch>
                            <a:fillRect/>
                          </a:stretch>
                        </pic:blipFill>
                        <pic:spPr bwMode="auto">
                          <a:xfrm>
                            <a:off x="0" y="0"/>
                            <a:ext cx="1827639" cy="2075063"/>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0F075C" w14:paraId="0D4FBCD7" w14:textId="77777777" w:rsidTr="00FF79CC">
        <w:tc>
          <w:tcPr>
            <w:tcW w:w="2942" w:type="dxa"/>
          </w:tcPr>
          <w:p w14:paraId="01A719E7" w14:textId="01EAE735" w:rsidR="00084902" w:rsidRDefault="009C358E" w:rsidP="00FF79CC">
            <w:pPr>
              <w:spacing w:line="360" w:lineRule="auto"/>
              <w:jc w:val="center"/>
            </w:pPr>
            <w:r>
              <w:t>Berenjenas asadas en aceite de oliva</w:t>
            </w:r>
          </w:p>
          <w:p w14:paraId="02995850" w14:textId="3B1FF342" w:rsidR="00084902" w:rsidRDefault="000D5BD7" w:rsidP="00FF79CC">
            <w:pPr>
              <w:spacing w:line="360" w:lineRule="auto"/>
              <w:jc w:val="center"/>
            </w:pPr>
            <w:r>
              <w:t>Curicó</w:t>
            </w:r>
          </w:p>
          <w:p w14:paraId="4FDD9AAD" w14:textId="2D335569" w:rsidR="00084902" w:rsidRDefault="000D5BD7" w:rsidP="00FF79CC">
            <w:pPr>
              <w:spacing w:line="360" w:lineRule="auto"/>
              <w:jc w:val="center"/>
            </w:pPr>
            <w:r>
              <w:t>VII Región del Maule</w:t>
            </w:r>
          </w:p>
        </w:tc>
        <w:tc>
          <w:tcPr>
            <w:tcW w:w="2943" w:type="dxa"/>
          </w:tcPr>
          <w:p w14:paraId="0383CB3C" w14:textId="65395FE6" w:rsidR="00084902" w:rsidRDefault="006277AF" w:rsidP="00FF79CC">
            <w:pPr>
              <w:spacing w:line="360" w:lineRule="auto"/>
              <w:jc w:val="center"/>
            </w:pPr>
            <w:r>
              <w:t>Tomates deshidratados</w:t>
            </w:r>
          </w:p>
          <w:p w14:paraId="721862A2" w14:textId="6AA53CCE" w:rsidR="00084902" w:rsidRDefault="006277AF" w:rsidP="00FF79CC">
            <w:pPr>
              <w:spacing w:line="360" w:lineRule="auto"/>
              <w:jc w:val="center"/>
            </w:pPr>
            <w:r>
              <w:t>Salamanca</w:t>
            </w:r>
          </w:p>
          <w:p w14:paraId="2C8CD6A4" w14:textId="2D161AB4" w:rsidR="00084902" w:rsidRDefault="006277AF" w:rsidP="00FF79CC">
            <w:pPr>
              <w:spacing w:line="360" w:lineRule="auto"/>
              <w:jc w:val="center"/>
            </w:pPr>
            <w:r>
              <w:t>I</w:t>
            </w:r>
            <w:r w:rsidR="00084902">
              <w:t xml:space="preserve">V Región de </w:t>
            </w:r>
            <w:r>
              <w:t>Coquimbo</w:t>
            </w:r>
          </w:p>
        </w:tc>
        <w:tc>
          <w:tcPr>
            <w:tcW w:w="2943" w:type="dxa"/>
          </w:tcPr>
          <w:p w14:paraId="321319BC" w14:textId="75F2B719" w:rsidR="00084902" w:rsidRDefault="000F075C" w:rsidP="00FF79CC">
            <w:pPr>
              <w:spacing w:line="360" w:lineRule="auto"/>
              <w:jc w:val="center"/>
            </w:pPr>
            <w:r>
              <w:t>Nueces escabechadas</w:t>
            </w:r>
          </w:p>
          <w:p w14:paraId="21CF1811" w14:textId="20BB6C4C" w:rsidR="00084902" w:rsidRDefault="000F075C" w:rsidP="00FF79CC">
            <w:pPr>
              <w:spacing w:line="360" w:lineRule="auto"/>
              <w:jc w:val="center"/>
            </w:pPr>
            <w:r>
              <w:t>Valle del Limarí</w:t>
            </w:r>
          </w:p>
          <w:p w14:paraId="20DB04B1" w14:textId="3A532249" w:rsidR="00084902" w:rsidRDefault="00084902" w:rsidP="00FF79CC">
            <w:pPr>
              <w:spacing w:line="360" w:lineRule="auto"/>
              <w:jc w:val="center"/>
            </w:pPr>
            <w:r>
              <w:t>I</w:t>
            </w:r>
            <w:r w:rsidR="000F075C">
              <w:t>V</w:t>
            </w:r>
            <w:r>
              <w:t xml:space="preserve"> Región de </w:t>
            </w:r>
            <w:r w:rsidR="000F075C">
              <w:t>Coquimbo</w:t>
            </w:r>
          </w:p>
        </w:tc>
      </w:tr>
    </w:tbl>
    <w:p w14:paraId="470C42F8" w14:textId="77777777" w:rsidR="00084902" w:rsidRDefault="00084902" w:rsidP="00084902">
      <w:pPr>
        <w:spacing w:line="360" w:lineRule="auto"/>
        <w:jc w:val="both"/>
      </w:pPr>
    </w:p>
    <w:p w14:paraId="25433F8A" w14:textId="458A6566" w:rsidR="00583280" w:rsidRDefault="00583280">
      <w:pPr>
        <w:spacing w:line="259" w:lineRule="auto"/>
      </w:pPr>
      <w:r>
        <w:br w:type="page"/>
      </w:r>
    </w:p>
    <w:p w14:paraId="416BD859" w14:textId="15519E81" w:rsidR="00583280" w:rsidRPr="00D45464" w:rsidRDefault="006C0620" w:rsidP="00583280">
      <w:pPr>
        <w:spacing w:line="360" w:lineRule="auto"/>
        <w:jc w:val="both"/>
        <w:rPr>
          <w:b/>
          <w:bCs/>
        </w:rPr>
      </w:pPr>
      <w:r>
        <w:rPr>
          <w:b/>
          <w:bCs/>
        </w:rPr>
        <w:lastRenderedPageBreak/>
        <w:t>Jugos naturales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2830"/>
        <w:gridCol w:w="3156"/>
      </w:tblGrid>
      <w:tr w:rsidR="009E72CE" w:rsidRPr="007026A6" w14:paraId="05850691" w14:textId="77777777" w:rsidTr="00FF79CC">
        <w:tc>
          <w:tcPr>
            <w:tcW w:w="2852" w:type="dxa"/>
          </w:tcPr>
          <w:p w14:paraId="6157A8EB" w14:textId="2409C237" w:rsidR="00583280" w:rsidRPr="007026A6" w:rsidRDefault="00287332" w:rsidP="00FF79CC">
            <w:pPr>
              <w:spacing w:line="360" w:lineRule="auto"/>
              <w:jc w:val="center"/>
              <w:rPr>
                <w:i/>
                <w:iCs/>
              </w:rPr>
            </w:pPr>
            <w:r>
              <w:rPr>
                <w:noProof/>
                <w:lang w:val="es-AR" w:eastAsia="es-AR"/>
              </w:rPr>
              <w:drawing>
                <wp:inline distT="0" distB="0" distL="0" distR="0" wp14:anchorId="0F45AD15" wp14:editId="240DE13A">
                  <wp:extent cx="1409700" cy="1898581"/>
                  <wp:effectExtent l="19050" t="19050" r="19050" b="26035"/>
                  <wp:docPr id="176162223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22223" cy="1915447"/>
                          </a:xfrm>
                          <a:prstGeom prst="rect">
                            <a:avLst/>
                          </a:prstGeom>
                          <a:noFill/>
                          <a:ln>
                            <a:solidFill>
                              <a:schemeClr val="bg1">
                                <a:lumMod val="85000"/>
                              </a:schemeClr>
                            </a:solidFill>
                          </a:ln>
                        </pic:spPr>
                      </pic:pic>
                    </a:graphicData>
                  </a:graphic>
                </wp:inline>
              </w:drawing>
            </w:r>
          </w:p>
        </w:tc>
        <w:tc>
          <w:tcPr>
            <w:tcW w:w="2830" w:type="dxa"/>
          </w:tcPr>
          <w:p w14:paraId="7AF8305C" w14:textId="28C23CDF" w:rsidR="00583280" w:rsidRPr="007026A6" w:rsidRDefault="009E72CE" w:rsidP="00FF79CC">
            <w:pPr>
              <w:spacing w:line="360" w:lineRule="auto"/>
              <w:jc w:val="center"/>
              <w:rPr>
                <w:i/>
                <w:iCs/>
              </w:rPr>
            </w:pPr>
            <w:r>
              <w:rPr>
                <w:noProof/>
                <w:lang w:val="es-AR" w:eastAsia="es-AR"/>
              </w:rPr>
              <w:drawing>
                <wp:inline distT="0" distB="0" distL="0" distR="0" wp14:anchorId="397F706B" wp14:editId="6B86C576">
                  <wp:extent cx="1268730" cy="1908744"/>
                  <wp:effectExtent l="19050" t="19050" r="26670" b="15875"/>
                  <wp:docPr id="71564477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78952" cy="1924123"/>
                          </a:xfrm>
                          <a:prstGeom prst="rect">
                            <a:avLst/>
                          </a:prstGeom>
                          <a:noFill/>
                          <a:ln>
                            <a:solidFill>
                              <a:schemeClr val="bg1">
                                <a:lumMod val="85000"/>
                              </a:schemeClr>
                            </a:solidFill>
                          </a:ln>
                        </pic:spPr>
                      </pic:pic>
                    </a:graphicData>
                  </a:graphic>
                </wp:inline>
              </w:drawing>
            </w:r>
          </w:p>
        </w:tc>
        <w:tc>
          <w:tcPr>
            <w:tcW w:w="3156" w:type="dxa"/>
          </w:tcPr>
          <w:p w14:paraId="1E643654" w14:textId="2B0E0D72" w:rsidR="00583280" w:rsidRPr="007026A6" w:rsidRDefault="00EA1A4A" w:rsidP="00FF79CC">
            <w:pPr>
              <w:spacing w:line="360" w:lineRule="auto"/>
              <w:jc w:val="center"/>
              <w:rPr>
                <w:i/>
                <w:iCs/>
              </w:rPr>
            </w:pPr>
            <w:r>
              <w:rPr>
                <w:noProof/>
                <w:lang w:val="es-AR" w:eastAsia="es-AR"/>
              </w:rPr>
              <w:drawing>
                <wp:inline distT="0" distB="0" distL="0" distR="0" wp14:anchorId="60696BCC" wp14:editId="3057B1F1">
                  <wp:extent cx="1489889" cy="1898015"/>
                  <wp:effectExtent l="19050" t="19050" r="15240" b="26035"/>
                  <wp:docPr id="17587079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99167" cy="1909835"/>
                          </a:xfrm>
                          <a:prstGeom prst="rect">
                            <a:avLst/>
                          </a:prstGeom>
                          <a:noFill/>
                          <a:ln>
                            <a:solidFill>
                              <a:schemeClr val="bg1">
                                <a:lumMod val="85000"/>
                              </a:schemeClr>
                            </a:solidFill>
                          </a:ln>
                        </pic:spPr>
                      </pic:pic>
                    </a:graphicData>
                  </a:graphic>
                </wp:inline>
              </w:drawing>
            </w:r>
          </w:p>
        </w:tc>
      </w:tr>
      <w:tr w:rsidR="009E72CE" w14:paraId="20441543" w14:textId="77777777" w:rsidTr="00FF79CC">
        <w:tc>
          <w:tcPr>
            <w:tcW w:w="2852" w:type="dxa"/>
          </w:tcPr>
          <w:p w14:paraId="5B59982E" w14:textId="1A6E1A8E" w:rsidR="00583280" w:rsidRDefault="00287332" w:rsidP="00FF79CC">
            <w:pPr>
              <w:spacing w:line="360" w:lineRule="auto"/>
              <w:jc w:val="center"/>
            </w:pPr>
            <w:r>
              <w:t>Jugo de maqui manzana</w:t>
            </w:r>
          </w:p>
          <w:p w14:paraId="172FFCB2" w14:textId="48571B6A" w:rsidR="00583280" w:rsidRDefault="00287332" w:rsidP="00FF79CC">
            <w:pPr>
              <w:spacing w:line="360" w:lineRule="auto"/>
              <w:jc w:val="center"/>
            </w:pPr>
            <w:r>
              <w:t>Santiago</w:t>
            </w:r>
          </w:p>
          <w:p w14:paraId="26FE064B" w14:textId="5E9C0F90" w:rsidR="00583280" w:rsidRDefault="00287332" w:rsidP="00FF79CC">
            <w:pPr>
              <w:spacing w:line="360" w:lineRule="auto"/>
              <w:jc w:val="center"/>
            </w:pPr>
            <w:r>
              <w:t>Región Metropolitana</w:t>
            </w:r>
          </w:p>
        </w:tc>
        <w:tc>
          <w:tcPr>
            <w:tcW w:w="2830" w:type="dxa"/>
          </w:tcPr>
          <w:p w14:paraId="7A44259D" w14:textId="2BBADE87" w:rsidR="00583280" w:rsidRDefault="009E72CE" w:rsidP="00FF79CC">
            <w:pPr>
              <w:spacing w:line="360" w:lineRule="auto"/>
              <w:jc w:val="center"/>
            </w:pPr>
            <w:r>
              <w:t>Jugo de mandarinas</w:t>
            </w:r>
          </w:p>
          <w:p w14:paraId="2363E4FC" w14:textId="1B2EBFF4" w:rsidR="00583280" w:rsidRDefault="009E72CE" w:rsidP="00FF79CC">
            <w:pPr>
              <w:spacing w:line="360" w:lineRule="auto"/>
              <w:jc w:val="center"/>
            </w:pPr>
            <w:r>
              <w:t>Valle del Limarí</w:t>
            </w:r>
          </w:p>
          <w:p w14:paraId="4A544F38" w14:textId="77777777" w:rsidR="00583280" w:rsidRDefault="00583280" w:rsidP="00FF79CC">
            <w:pPr>
              <w:spacing w:line="360" w:lineRule="auto"/>
              <w:jc w:val="center"/>
            </w:pPr>
            <w:r>
              <w:t>IV Región de Coquimbo</w:t>
            </w:r>
          </w:p>
        </w:tc>
        <w:tc>
          <w:tcPr>
            <w:tcW w:w="3156" w:type="dxa"/>
          </w:tcPr>
          <w:p w14:paraId="1F6FEF9D" w14:textId="1B913F7A" w:rsidR="00583280" w:rsidRDefault="00EA1A4A" w:rsidP="00FF79CC">
            <w:pPr>
              <w:spacing w:line="360" w:lineRule="auto"/>
              <w:jc w:val="center"/>
            </w:pPr>
            <w:r>
              <w:t>Jugo de cereza</w:t>
            </w:r>
          </w:p>
          <w:p w14:paraId="24480C77" w14:textId="67017A75" w:rsidR="00583280" w:rsidRDefault="00EA1A4A" w:rsidP="00FF79CC">
            <w:pPr>
              <w:spacing w:line="360" w:lineRule="auto"/>
              <w:jc w:val="center"/>
            </w:pPr>
            <w:r>
              <w:t>Santiago</w:t>
            </w:r>
          </w:p>
          <w:p w14:paraId="7B12EE12" w14:textId="47981483" w:rsidR="00583280" w:rsidRDefault="00EA1A4A" w:rsidP="00FF79CC">
            <w:pPr>
              <w:spacing w:line="360" w:lineRule="auto"/>
              <w:jc w:val="center"/>
            </w:pPr>
            <w:r>
              <w:t>Región Metropolitana</w:t>
            </w:r>
          </w:p>
        </w:tc>
      </w:tr>
    </w:tbl>
    <w:p w14:paraId="6EF07464" w14:textId="77777777" w:rsidR="00583280" w:rsidRDefault="00583280" w:rsidP="00583280">
      <w:pPr>
        <w:spacing w:line="360" w:lineRule="auto"/>
        <w:jc w:val="both"/>
      </w:pPr>
    </w:p>
    <w:p w14:paraId="19AE245B" w14:textId="77777777" w:rsidR="00583280" w:rsidRDefault="00583280" w:rsidP="00583280">
      <w:pPr>
        <w:spacing w:line="360" w:lineRule="auto"/>
        <w:jc w:val="both"/>
      </w:pPr>
    </w:p>
    <w:p w14:paraId="48B56CA2" w14:textId="7FE35511" w:rsidR="00583280" w:rsidRPr="00D45464" w:rsidRDefault="006C0620" w:rsidP="00583280">
      <w:pPr>
        <w:spacing w:line="360" w:lineRule="auto"/>
        <w:jc w:val="both"/>
        <w:rPr>
          <w:b/>
          <w:bCs/>
        </w:rPr>
      </w:pPr>
      <w:r>
        <w:rPr>
          <w:b/>
          <w:bCs/>
        </w:rPr>
        <w:t>Charcutería Campesina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5"/>
        <w:gridCol w:w="2908"/>
        <w:gridCol w:w="2991"/>
      </w:tblGrid>
      <w:tr w:rsidR="00A849B6" w14:paraId="2187D5C0" w14:textId="77777777" w:rsidTr="00FF79CC">
        <w:tc>
          <w:tcPr>
            <w:tcW w:w="2942" w:type="dxa"/>
          </w:tcPr>
          <w:p w14:paraId="731557D1" w14:textId="192DEF94" w:rsidR="00583280" w:rsidRDefault="00545690" w:rsidP="00FF79CC">
            <w:pPr>
              <w:spacing w:line="360" w:lineRule="auto"/>
              <w:jc w:val="center"/>
            </w:pPr>
            <w:r>
              <w:rPr>
                <w:noProof/>
                <w:lang w:val="es-AR" w:eastAsia="es-AR"/>
              </w:rPr>
              <w:drawing>
                <wp:inline distT="0" distB="0" distL="0" distR="0" wp14:anchorId="56AB5D32" wp14:editId="755EB038">
                  <wp:extent cx="2000250" cy="2077653"/>
                  <wp:effectExtent l="19050" t="19050" r="19050" b="18415"/>
                  <wp:docPr id="99729475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9980" b="12118"/>
                          <a:stretch>
                            <a:fillRect/>
                          </a:stretch>
                        </pic:blipFill>
                        <pic:spPr bwMode="auto">
                          <a:xfrm>
                            <a:off x="0" y="0"/>
                            <a:ext cx="2007553" cy="2085239"/>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943" w:type="dxa"/>
          </w:tcPr>
          <w:p w14:paraId="14D6EC62" w14:textId="3F72DB53" w:rsidR="00583280" w:rsidRDefault="00C46A17" w:rsidP="00FF79CC">
            <w:pPr>
              <w:spacing w:line="360" w:lineRule="auto"/>
              <w:jc w:val="center"/>
            </w:pPr>
            <w:r>
              <w:rPr>
                <w:noProof/>
                <w:lang w:val="es-AR" w:eastAsia="es-AR"/>
              </w:rPr>
              <w:drawing>
                <wp:inline distT="0" distB="0" distL="0" distR="0" wp14:anchorId="3B2C2DBD" wp14:editId="1431C765">
                  <wp:extent cx="1832610" cy="2083047"/>
                  <wp:effectExtent l="19050" t="19050" r="15240" b="12700"/>
                  <wp:docPr id="213528409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7739" t="17108" r="7807" b="10896"/>
                          <a:stretch>
                            <a:fillRect/>
                          </a:stretch>
                        </pic:blipFill>
                        <pic:spPr bwMode="auto">
                          <a:xfrm>
                            <a:off x="0" y="0"/>
                            <a:ext cx="1836804" cy="208781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943" w:type="dxa"/>
          </w:tcPr>
          <w:p w14:paraId="14371E08" w14:textId="7786A868" w:rsidR="00583280" w:rsidRDefault="00A849B6" w:rsidP="00FF79CC">
            <w:pPr>
              <w:spacing w:line="360" w:lineRule="auto"/>
              <w:jc w:val="center"/>
            </w:pPr>
            <w:r>
              <w:rPr>
                <w:noProof/>
                <w:lang w:val="es-AR" w:eastAsia="es-AR"/>
              </w:rPr>
              <w:drawing>
                <wp:inline distT="0" distB="0" distL="0" distR="0" wp14:anchorId="78C884F2" wp14:editId="47BF007C">
                  <wp:extent cx="1879429" cy="2082800"/>
                  <wp:effectExtent l="19050" t="19050" r="26035" b="12700"/>
                  <wp:docPr id="58048953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8148" t="10972" r="9642" b="8128"/>
                          <a:stretch>
                            <a:fillRect/>
                          </a:stretch>
                        </pic:blipFill>
                        <pic:spPr bwMode="auto">
                          <a:xfrm>
                            <a:off x="0" y="0"/>
                            <a:ext cx="1896542" cy="210176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A849B6" w14:paraId="26B8F4B9" w14:textId="77777777" w:rsidTr="00FF79CC">
        <w:tc>
          <w:tcPr>
            <w:tcW w:w="2942" w:type="dxa"/>
          </w:tcPr>
          <w:p w14:paraId="731FED1B" w14:textId="5B04E73C" w:rsidR="00583280" w:rsidRDefault="00545690" w:rsidP="00FF79CC">
            <w:pPr>
              <w:spacing w:line="360" w:lineRule="auto"/>
              <w:jc w:val="center"/>
            </w:pPr>
            <w:r>
              <w:t>Coppa</w:t>
            </w:r>
          </w:p>
          <w:p w14:paraId="2AD81427" w14:textId="0D78CDDB" w:rsidR="00583280" w:rsidRDefault="00545690" w:rsidP="00FF79CC">
            <w:pPr>
              <w:spacing w:line="360" w:lineRule="auto"/>
              <w:jc w:val="center"/>
            </w:pPr>
            <w:r>
              <w:t>Capitán Pastene</w:t>
            </w:r>
          </w:p>
          <w:p w14:paraId="3E89F303" w14:textId="77777777" w:rsidR="00583280" w:rsidRDefault="00583280" w:rsidP="00FF79CC">
            <w:pPr>
              <w:spacing w:line="360" w:lineRule="auto"/>
              <w:jc w:val="center"/>
            </w:pPr>
            <w:r>
              <w:t>IX Región de la Araucanía</w:t>
            </w:r>
          </w:p>
        </w:tc>
        <w:tc>
          <w:tcPr>
            <w:tcW w:w="2943" w:type="dxa"/>
          </w:tcPr>
          <w:p w14:paraId="4D3C8192" w14:textId="7B47FFEB" w:rsidR="00583280" w:rsidRDefault="00C46A17" w:rsidP="00FF79CC">
            <w:pPr>
              <w:spacing w:line="360" w:lineRule="auto"/>
              <w:jc w:val="center"/>
            </w:pPr>
            <w:r>
              <w:t>Prosciutto</w:t>
            </w:r>
          </w:p>
          <w:p w14:paraId="2543A2D2" w14:textId="07E7611C" w:rsidR="00583280" w:rsidRDefault="00A849B6" w:rsidP="00FF79CC">
            <w:pPr>
              <w:spacing w:line="360" w:lineRule="auto"/>
              <w:jc w:val="center"/>
            </w:pPr>
            <w:r>
              <w:t>Capitán Pastene</w:t>
            </w:r>
          </w:p>
          <w:p w14:paraId="2ECA1188" w14:textId="2F29FF3B" w:rsidR="00583280" w:rsidRDefault="00A849B6" w:rsidP="00FF79CC">
            <w:pPr>
              <w:spacing w:line="360" w:lineRule="auto"/>
              <w:jc w:val="center"/>
            </w:pPr>
            <w:r>
              <w:t>IX Región de la Araucanía</w:t>
            </w:r>
          </w:p>
        </w:tc>
        <w:tc>
          <w:tcPr>
            <w:tcW w:w="2943" w:type="dxa"/>
          </w:tcPr>
          <w:p w14:paraId="190F4D93" w14:textId="03F98701" w:rsidR="00583280" w:rsidRDefault="0024037E" w:rsidP="00FF79CC">
            <w:pPr>
              <w:spacing w:line="360" w:lineRule="auto"/>
              <w:jc w:val="center"/>
            </w:pPr>
            <w:r>
              <w:t>Salchichón</w:t>
            </w:r>
          </w:p>
          <w:p w14:paraId="7B1FB898" w14:textId="4F892248" w:rsidR="00583280" w:rsidRDefault="0024037E" w:rsidP="00FF79CC">
            <w:pPr>
              <w:spacing w:line="360" w:lineRule="auto"/>
              <w:jc w:val="center"/>
            </w:pPr>
            <w:r>
              <w:t>Vilcún</w:t>
            </w:r>
          </w:p>
          <w:p w14:paraId="0AF9A844" w14:textId="7A3A4F12" w:rsidR="00583280" w:rsidRDefault="0024037E" w:rsidP="00FF79CC">
            <w:pPr>
              <w:spacing w:line="360" w:lineRule="auto"/>
              <w:jc w:val="center"/>
            </w:pPr>
            <w:r>
              <w:t>Región de la Araucanía</w:t>
            </w:r>
          </w:p>
        </w:tc>
      </w:tr>
    </w:tbl>
    <w:p w14:paraId="209123A4" w14:textId="77777777" w:rsidR="00583280" w:rsidRDefault="00583280" w:rsidP="00583280">
      <w:pPr>
        <w:spacing w:line="360" w:lineRule="auto"/>
        <w:jc w:val="both"/>
      </w:pPr>
    </w:p>
    <w:p w14:paraId="6960CB80" w14:textId="30FCA388" w:rsidR="006C0620" w:rsidRDefault="006C0620">
      <w:pPr>
        <w:spacing w:line="259" w:lineRule="auto"/>
      </w:pPr>
      <w:r>
        <w:br w:type="page"/>
      </w:r>
    </w:p>
    <w:p w14:paraId="79BAEDCB" w14:textId="500BAD07" w:rsidR="006C0620" w:rsidRPr="00D45464" w:rsidRDefault="004C434C" w:rsidP="006C0620">
      <w:pPr>
        <w:spacing w:line="360" w:lineRule="auto"/>
        <w:jc w:val="both"/>
        <w:rPr>
          <w:b/>
          <w:bCs/>
        </w:rPr>
      </w:pPr>
      <w:r>
        <w:rPr>
          <w:b/>
          <w:bCs/>
        </w:rPr>
        <w:lastRenderedPageBreak/>
        <w:t>Snacks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2610"/>
        <w:gridCol w:w="3863"/>
      </w:tblGrid>
      <w:tr w:rsidR="00CA32F7" w:rsidRPr="007026A6" w14:paraId="33E6D260" w14:textId="77777777" w:rsidTr="00FF79CC">
        <w:tc>
          <w:tcPr>
            <w:tcW w:w="2852" w:type="dxa"/>
          </w:tcPr>
          <w:p w14:paraId="13417571" w14:textId="34E64EED" w:rsidR="006C0620" w:rsidRPr="007026A6" w:rsidRDefault="00C7718B" w:rsidP="00FF79CC">
            <w:pPr>
              <w:spacing w:line="360" w:lineRule="auto"/>
              <w:jc w:val="center"/>
              <w:rPr>
                <w:i/>
                <w:iCs/>
              </w:rPr>
            </w:pPr>
            <w:r>
              <w:rPr>
                <w:noProof/>
                <w:lang w:val="es-AR" w:eastAsia="es-AR"/>
              </w:rPr>
              <w:drawing>
                <wp:inline distT="0" distB="0" distL="0" distR="0" wp14:anchorId="41B6A1E3" wp14:editId="3F845EC6">
                  <wp:extent cx="1538808" cy="1901190"/>
                  <wp:effectExtent l="19050" t="19050" r="23495" b="22860"/>
                  <wp:docPr id="16741922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1134" t="5437" r="9301" b="7088"/>
                          <a:stretch>
                            <a:fillRect/>
                          </a:stretch>
                        </pic:blipFill>
                        <pic:spPr bwMode="auto">
                          <a:xfrm>
                            <a:off x="0" y="0"/>
                            <a:ext cx="1545630" cy="1909618"/>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830" w:type="dxa"/>
          </w:tcPr>
          <w:p w14:paraId="51432AB8" w14:textId="78E1CD56" w:rsidR="006C0620" w:rsidRPr="007026A6" w:rsidRDefault="00582125" w:rsidP="00FF79CC">
            <w:pPr>
              <w:spacing w:line="360" w:lineRule="auto"/>
              <w:jc w:val="center"/>
              <w:rPr>
                <w:i/>
                <w:iCs/>
              </w:rPr>
            </w:pPr>
            <w:r>
              <w:rPr>
                <w:noProof/>
                <w:lang w:val="es-AR" w:eastAsia="es-AR"/>
              </w:rPr>
              <w:drawing>
                <wp:inline distT="0" distB="0" distL="0" distR="0" wp14:anchorId="4AD2BE77" wp14:editId="26D253F4">
                  <wp:extent cx="1554754" cy="1893570"/>
                  <wp:effectExtent l="19050" t="19050" r="26670" b="11430"/>
                  <wp:docPr id="38280116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5053" b="6077"/>
                          <a:stretch>
                            <a:fillRect/>
                          </a:stretch>
                        </pic:blipFill>
                        <pic:spPr bwMode="auto">
                          <a:xfrm>
                            <a:off x="0" y="0"/>
                            <a:ext cx="1568842" cy="1910729"/>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3156" w:type="dxa"/>
          </w:tcPr>
          <w:p w14:paraId="18CAB74D" w14:textId="47096CDE" w:rsidR="006C0620" w:rsidRPr="007026A6" w:rsidRDefault="00CA32F7" w:rsidP="00FF79CC">
            <w:pPr>
              <w:spacing w:line="360" w:lineRule="auto"/>
              <w:jc w:val="center"/>
              <w:rPr>
                <w:i/>
                <w:iCs/>
              </w:rPr>
            </w:pPr>
            <w:r>
              <w:rPr>
                <w:noProof/>
                <w:lang w:val="es-AR" w:eastAsia="es-AR"/>
              </w:rPr>
              <w:drawing>
                <wp:inline distT="0" distB="0" distL="0" distR="0" wp14:anchorId="57125720" wp14:editId="15168082">
                  <wp:extent cx="2396490" cy="1897868"/>
                  <wp:effectExtent l="19050" t="19050" r="22860" b="26670"/>
                  <wp:docPr id="45565407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2220" r="12956"/>
                          <a:stretch>
                            <a:fillRect/>
                          </a:stretch>
                        </pic:blipFill>
                        <pic:spPr bwMode="auto">
                          <a:xfrm>
                            <a:off x="0" y="0"/>
                            <a:ext cx="2435949" cy="1929117"/>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CA32F7" w14:paraId="246EAA0A" w14:textId="77777777" w:rsidTr="00FF79CC">
        <w:tc>
          <w:tcPr>
            <w:tcW w:w="2852" w:type="dxa"/>
          </w:tcPr>
          <w:p w14:paraId="392178B4" w14:textId="3A72B21C" w:rsidR="006C0620" w:rsidRDefault="00C7718B" w:rsidP="00FF79CC">
            <w:pPr>
              <w:spacing w:line="360" w:lineRule="auto"/>
              <w:jc w:val="center"/>
            </w:pPr>
            <w:r>
              <w:t>Papas Nativas</w:t>
            </w:r>
            <w:r w:rsidR="003D707F">
              <w:t xml:space="preserve"> Chips</w:t>
            </w:r>
          </w:p>
          <w:p w14:paraId="54206456" w14:textId="0B3037F4" w:rsidR="006C0620" w:rsidRDefault="00C7718B" w:rsidP="00FF79CC">
            <w:pPr>
              <w:spacing w:line="360" w:lineRule="auto"/>
              <w:jc w:val="center"/>
            </w:pPr>
            <w:r>
              <w:t>Los Muermos</w:t>
            </w:r>
          </w:p>
          <w:p w14:paraId="79B61400" w14:textId="233D95B2" w:rsidR="006C0620" w:rsidRDefault="006C0620" w:rsidP="00FF79CC">
            <w:pPr>
              <w:spacing w:line="360" w:lineRule="auto"/>
              <w:jc w:val="center"/>
            </w:pPr>
            <w:r>
              <w:t xml:space="preserve">X Región de Los </w:t>
            </w:r>
            <w:r w:rsidR="003D707F">
              <w:t>Lagos</w:t>
            </w:r>
          </w:p>
        </w:tc>
        <w:tc>
          <w:tcPr>
            <w:tcW w:w="2830" w:type="dxa"/>
          </w:tcPr>
          <w:p w14:paraId="592A3F41" w14:textId="5460F636" w:rsidR="006C0620" w:rsidRDefault="00582125" w:rsidP="00FF79CC">
            <w:pPr>
              <w:spacing w:line="360" w:lineRule="auto"/>
              <w:jc w:val="center"/>
            </w:pPr>
            <w:r>
              <w:t>Charqui de</w:t>
            </w:r>
            <w:r w:rsidR="006C0620">
              <w:t xml:space="preserve"> cabra</w:t>
            </w:r>
          </w:p>
          <w:p w14:paraId="44C9992C" w14:textId="77777777" w:rsidR="006C0620" w:rsidRDefault="006C0620" w:rsidP="00FF79CC">
            <w:pPr>
              <w:spacing w:line="360" w:lineRule="auto"/>
              <w:jc w:val="center"/>
            </w:pPr>
            <w:r>
              <w:t>Monte Patria</w:t>
            </w:r>
          </w:p>
          <w:p w14:paraId="050610CB" w14:textId="77777777" w:rsidR="006C0620" w:rsidRDefault="006C0620" w:rsidP="00FF79CC">
            <w:pPr>
              <w:spacing w:line="360" w:lineRule="auto"/>
              <w:jc w:val="center"/>
            </w:pPr>
            <w:r>
              <w:t>IV Región de Coquimbo</w:t>
            </w:r>
          </w:p>
        </w:tc>
        <w:tc>
          <w:tcPr>
            <w:tcW w:w="3156" w:type="dxa"/>
          </w:tcPr>
          <w:p w14:paraId="54BEED1F" w14:textId="7C9E264E" w:rsidR="006C0620" w:rsidRDefault="00F00B99" w:rsidP="00FF79CC">
            <w:pPr>
              <w:spacing w:line="360" w:lineRule="auto"/>
              <w:jc w:val="center"/>
            </w:pPr>
            <w:r>
              <w:t>Tostadas artesanales</w:t>
            </w:r>
          </w:p>
          <w:p w14:paraId="3B9BB300" w14:textId="30FBB8DD" w:rsidR="006C0620" w:rsidRDefault="00F00B99" w:rsidP="00FF79CC">
            <w:pPr>
              <w:spacing w:line="360" w:lineRule="auto"/>
              <w:jc w:val="center"/>
            </w:pPr>
            <w:r>
              <w:t>Santiago</w:t>
            </w:r>
          </w:p>
          <w:p w14:paraId="5F2EE0B0" w14:textId="0382EAD5" w:rsidR="006C0620" w:rsidRDefault="00F00B99" w:rsidP="00FF79CC">
            <w:pPr>
              <w:spacing w:line="360" w:lineRule="auto"/>
              <w:jc w:val="center"/>
            </w:pPr>
            <w:r>
              <w:t>Región Metropolitana</w:t>
            </w:r>
          </w:p>
        </w:tc>
      </w:tr>
    </w:tbl>
    <w:p w14:paraId="447DFCE7" w14:textId="77777777" w:rsidR="006C0620" w:rsidRDefault="006C0620" w:rsidP="006C0620">
      <w:pPr>
        <w:spacing w:line="360" w:lineRule="auto"/>
        <w:jc w:val="both"/>
      </w:pPr>
    </w:p>
    <w:p w14:paraId="305BF765" w14:textId="77777777" w:rsidR="006C0620" w:rsidRDefault="006C0620" w:rsidP="006C0620">
      <w:pPr>
        <w:spacing w:line="360" w:lineRule="auto"/>
        <w:jc w:val="both"/>
      </w:pPr>
    </w:p>
    <w:p w14:paraId="532EB07C" w14:textId="199BC54A" w:rsidR="006C0620" w:rsidRPr="00D45464" w:rsidRDefault="006C0620" w:rsidP="006C0620">
      <w:pPr>
        <w:spacing w:line="360" w:lineRule="auto"/>
        <w:jc w:val="both"/>
        <w:rPr>
          <w:b/>
          <w:bCs/>
        </w:rPr>
      </w:pPr>
      <w:r>
        <w:rPr>
          <w:b/>
          <w:bCs/>
        </w:rPr>
        <w:t>C</w:t>
      </w:r>
      <w:r w:rsidR="004C434C">
        <w:rPr>
          <w:b/>
          <w:bCs/>
        </w:rPr>
        <w:t>onfituras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2912"/>
        <w:gridCol w:w="3231"/>
      </w:tblGrid>
      <w:tr w:rsidR="00223CED" w14:paraId="5B40C80B" w14:textId="77777777" w:rsidTr="00FF79CC">
        <w:tc>
          <w:tcPr>
            <w:tcW w:w="2942" w:type="dxa"/>
          </w:tcPr>
          <w:p w14:paraId="41357A3C" w14:textId="2D000EBF" w:rsidR="006C0620" w:rsidRDefault="007A3AF4" w:rsidP="00FF79CC">
            <w:pPr>
              <w:spacing w:line="360" w:lineRule="auto"/>
              <w:jc w:val="center"/>
            </w:pPr>
            <w:r>
              <w:rPr>
                <w:noProof/>
                <w:lang w:val="es-AR" w:eastAsia="es-AR"/>
              </w:rPr>
              <w:drawing>
                <wp:inline distT="0" distB="0" distL="0" distR="0" wp14:anchorId="11489AFA" wp14:editId="3BF730C3">
                  <wp:extent cx="1727765" cy="2095500"/>
                  <wp:effectExtent l="19050" t="19050" r="25400" b="19050"/>
                  <wp:docPr id="35151620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8418" t="12036" r="11201" b="7199"/>
                          <a:stretch>
                            <a:fillRect/>
                          </a:stretch>
                        </pic:blipFill>
                        <pic:spPr bwMode="auto">
                          <a:xfrm>
                            <a:off x="0" y="0"/>
                            <a:ext cx="1736997" cy="2106697"/>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943" w:type="dxa"/>
          </w:tcPr>
          <w:p w14:paraId="3B9F2CEF" w14:textId="5EC44587" w:rsidR="006C0620" w:rsidRDefault="00CD391E" w:rsidP="00FF79CC">
            <w:pPr>
              <w:spacing w:line="360" w:lineRule="auto"/>
              <w:jc w:val="center"/>
            </w:pPr>
            <w:r>
              <w:rPr>
                <w:noProof/>
                <w:lang w:val="es-AR" w:eastAsia="es-AR"/>
              </w:rPr>
              <w:drawing>
                <wp:inline distT="0" distB="0" distL="0" distR="0" wp14:anchorId="4C1F68F8" wp14:editId="33D6368B">
                  <wp:extent cx="1733550" cy="2099559"/>
                  <wp:effectExtent l="19050" t="19050" r="19050" b="15240"/>
                  <wp:docPr id="209199586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4800" t="15512" r="14460" b="12518"/>
                          <a:stretch>
                            <a:fillRect/>
                          </a:stretch>
                        </pic:blipFill>
                        <pic:spPr bwMode="auto">
                          <a:xfrm>
                            <a:off x="0" y="0"/>
                            <a:ext cx="1749036" cy="2118314"/>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943" w:type="dxa"/>
          </w:tcPr>
          <w:p w14:paraId="648B9E32" w14:textId="5F686E4C" w:rsidR="006C0620" w:rsidRDefault="00223CED" w:rsidP="00FF79CC">
            <w:pPr>
              <w:spacing w:line="360" w:lineRule="auto"/>
              <w:jc w:val="center"/>
            </w:pPr>
            <w:r>
              <w:rPr>
                <w:noProof/>
                <w:lang w:val="es-AR" w:eastAsia="es-AR"/>
              </w:rPr>
              <w:drawing>
                <wp:inline distT="0" distB="0" distL="0" distR="0" wp14:anchorId="410B5E45" wp14:editId="50825A7C">
                  <wp:extent cx="1946910" cy="2098611"/>
                  <wp:effectExtent l="19050" t="19050" r="15240" b="16510"/>
                  <wp:docPr id="19787643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2763" t="10779" r="12289" b="12865"/>
                          <a:stretch>
                            <a:fillRect/>
                          </a:stretch>
                        </pic:blipFill>
                        <pic:spPr bwMode="auto">
                          <a:xfrm>
                            <a:off x="0" y="0"/>
                            <a:ext cx="1963846" cy="2116867"/>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223CED" w14:paraId="4B04C312" w14:textId="77777777" w:rsidTr="00FF79CC">
        <w:tc>
          <w:tcPr>
            <w:tcW w:w="2942" w:type="dxa"/>
          </w:tcPr>
          <w:p w14:paraId="5F472CB4" w14:textId="70E7A9FF" w:rsidR="006C0620" w:rsidRDefault="007A3AF4" w:rsidP="00FF79CC">
            <w:pPr>
              <w:spacing w:line="360" w:lineRule="auto"/>
              <w:jc w:val="center"/>
            </w:pPr>
            <w:r>
              <w:t>Mermelada de tomate</w:t>
            </w:r>
          </w:p>
          <w:p w14:paraId="488AE602" w14:textId="6D2FCBD4" w:rsidR="006C0620" w:rsidRDefault="007A3AF4" w:rsidP="00FF79CC">
            <w:pPr>
              <w:spacing w:line="360" w:lineRule="auto"/>
              <w:jc w:val="center"/>
            </w:pPr>
            <w:r>
              <w:t>Santiago</w:t>
            </w:r>
          </w:p>
          <w:p w14:paraId="13A6B4CB" w14:textId="287958BE" w:rsidR="006C0620" w:rsidRDefault="007A3AF4" w:rsidP="00FF79CC">
            <w:pPr>
              <w:spacing w:line="360" w:lineRule="auto"/>
              <w:jc w:val="center"/>
            </w:pPr>
            <w:r>
              <w:t>Región Metropolitana</w:t>
            </w:r>
          </w:p>
        </w:tc>
        <w:tc>
          <w:tcPr>
            <w:tcW w:w="2943" w:type="dxa"/>
          </w:tcPr>
          <w:p w14:paraId="7D728FF5" w14:textId="41025716" w:rsidR="006C0620" w:rsidRDefault="00AE78CA" w:rsidP="00FF79CC">
            <w:pPr>
              <w:spacing w:line="360" w:lineRule="auto"/>
              <w:jc w:val="center"/>
            </w:pPr>
            <w:r>
              <w:t>Jalea de vino</w:t>
            </w:r>
          </w:p>
          <w:p w14:paraId="2F099D65" w14:textId="07475FB8" w:rsidR="006C0620" w:rsidRDefault="00AE78CA" w:rsidP="00FF79CC">
            <w:pPr>
              <w:spacing w:line="360" w:lineRule="auto"/>
              <w:jc w:val="center"/>
            </w:pPr>
            <w:r>
              <w:t>Santiago</w:t>
            </w:r>
          </w:p>
          <w:p w14:paraId="1EE7FB0B" w14:textId="73AD953C" w:rsidR="006C0620" w:rsidRDefault="006C0620" w:rsidP="00FF79CC">
            <w:pPr>
              <w:spacing w:line="360" w:lineRule="auto"/>
              <w:jc w:val="center"/>
            </w:pPr>
            <w:r>
              <w:t>Región</w:t>
            </w:r>
            <w:r w:rsidR="00AE78CA">
              <w:t xml:space="preserve"> Metropolitana</w:t>
            </w:r>
          </w:p>
        </w:tc>
        <w:tc>
          <w:tcPr>
            <w:tcW w:w="2943" w:type="dxa"/>
          </w:tcPr>
          <w:p w14:paraId="4496962F" w14:textId="7B1679F0" w:rsidR="006C0620" w:rsidRDefault="00223CED" w:rsidP="00FF79CC">
            <w:pPr>
              <w:spacing w:line="360" w:lineRule="auto"/>
              <w:jc w:val="center"/>
            </w:pPr>
            <w:r>
              <w:t>Chutney de cebolla morada</w:t>
            </w:r>
          </w:p>
          <w:p w14:paraId="600C63F6" w14:textId="7E6C79EA" w:rsidR="006C0620" w:rsidRDefault="00223CED" w:rsidP="00FF79CC">
            <w:pPr>
              <w:spacing w:line="360" w:lineRule="auto"/>
              <w:jc w:val="center"/>
            </w:pPr>
            <w:r>
              <w:t>Mataquito</w:t>
            </w:r>
          </w:p>
          <w:p w14:paraId="5663BADE" w14:textId="769DC727" w:rsidR="006C0620" w:rsidRDefault="00F7000F" w:rsidP="00FF79CC">
            <w:pPr>
              <w:spacing w:line="360" w:lineRule="auto"/>
              <w:jc w:val="center"/>
            </w:pPr>
            <w:r>
              <w:t>V</w:t>
            </w:r>
            <w:r w:rsidR="006C0620">
              <w:t>II Región de</w:t>
            </w:r>
            <w:r>
              <w:t>l Maule</w:t>
            </w:r>
          </w:p>
        </w:tc>
      </w:tr>
    </w:tbl>
    <w:p w14:paraId="671A5EFD" w14:textId="7FD69D5B" w:rsidR="00474C6F" w:rsidRDefault="00474C6F" w:rsidP="007C37EE">
      <w:pPr>
        <w:spacing w:line="360" w:lineRule="auto"/>
        <w:jc w:val="both"/>
      </w:pPr>
    </w:p>
    <w:p w14:paraId="675F9E9F" w14:textId="77777777" w:rsidR="00474C6F" w:rsidRDefault="00474C6F">
      <w:pPr>
        <w:spacing w:line="259" w:lineRule="auto"/>
      </w:pPr>
      <w:r>
        <w:br w:type="page"/>
      </w:r>
    </w:p>
    <w:p w14:paraId="703AB27E" w14:textId="733745AA" w:rsidR="00474C6F" w:rsidRPr="00D45464" w:rsidRDefault="00474C6F" w:rsidP="00474C6F">
      <w:pPr>
        <w:spacing w:line="360" w:lineRule="auto"/>
        <w:jc w:val="both"/>
        <w:rPr>
          <w:b/>
          <w:bCs/>
        </w:rPr>
      </w:pPr>
      <w:r>
        <w:rPr>
          <w:b/>
          <w:bCs/>
        </w:rPr>
        <w:lastRenderedPageBreak/>
        <w:t>Otros productos del catálogo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3246"/>
        <w:gridCol w:w="3007"/>
      </w:tblGrid>
      <w:tr w:rsidR="005D135F" w:rsidRPr="007026A6" w14:paraId="04A92776" w14:textId="77777777" w:rsidTr="00FF79CC">
        <w:tc>
          <w:tcPr>
            <w:tcW w:w="2852" w:type="dxa"/>
          </w:tcPr>
          <w:p w14:paraId="514E1B28" w14:textId="3DBE9246" w:rsidR="00474C6F" w:rsidRPr="007026A6" w:rsidRDefault="00AC3016" w:rsidP="00FF79CC">
            <w:pPr>
              <w:spacing w:line="360" w:lineRule="auto"/>
              <w:jc w:val="center"/>
              <w:rPr>
                <w:i/>
                <w:iCs/>
              </w:rPr>
            </w:pPr>
            <w:r>
              <w:rPr>
                <w:noProof/>
                <w:lang w:val="es-AR" w:eastAsia="es-AR"/>
              </w:rPr>
              <w:drawing>
                <wp:inline distT="0" distB="0" distL="0" distR="0" wp14:anchorId="7ADCE6BC" wp14:editId="54BC2272">
                  <wp:extent cx="1506545" cy="1893570"/>
                  <wp:effectExtent l="19050" t="19050" r="17780" b="11430"/>
                  <wp:docPr id="159121680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8792" t="8904" r="11539" b="7877"/>
                          <a:stretch>
                            <a:fillRect/>
                          </a:stretch>
                        </pic:blipFill>
                        <pic:spPr bwMode="auto">
                          <a:xfrm>
                            <a:off x="0" y="0"/>
                            <a:ext cx="1516047" cy="1905513"/>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830" w:type="dxa"/>
          </w:tcPr>
          <w:p w14:paraId="3C749DC8" w14:textId="4721A60A" w:rsidR="00474C6F" w:rsidRPr="007026A6" w:rsidRDefault="000A0B2B" w:rsidP="00FF79CC">
            <w:pPr>
              <w:spacing w:line="360" w:lineRule="auto"/>
              <w:jc w:val="center"/>
              <w:rPr>
                <w:i/>
                <w:iCs/>
              </w:rPr>
            </w:pPr>
            <w:r>
              <w:rPr>
                <w:noProof/>
                <w:lang w:val="es-AR" w:eastAsia="es-AR"/>
              </w:rPr>
              <w:drawing>
                <wp:inline distT="0" distB="0" distL="0" distR="0" wp14:anchorId="13064722" wp14:editId="283357CD">
                  <wp:extent cx="1894744" cy="1482090"/>
                  <wp:effectExtent l="19050" t="19050" r="10795" b="22860"/>
                  <wp:docPr id="202153294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4393" t="31495" r="15004"/>
                          <a:stretch>
                            <a:fillRect/>
                          </a:stretch>
                        </pic:blipFill>
                        <pic:spPr bwMode="auto">
                          <a:xfrm>
                            <a:off x="0" y="0"/>
                            <a:ext cx="1936475" cy="1514732"/>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3156" w:type="dxa"/>
          </w:tcPr>
          <w:p w14:paraId="60D5C9BC" w14:textId="151241FB" w:rsidR="00474C6F" w:rsidRPr="007026A6" w:rsidRDefault="005D135F" w:rsidP="00FF79CC">
            <w:pPr>
              <w:spacing w:line="360" w:lineRule="auto"/>
              <w:jc w:val="center"/>
              <w:rPr>
                <w:i/>
                <w:iCs/>
              </w:rPr>
            </w:pPr>
            <w:r>
              <w:rPr>
                <w:noProof/>
                <w:lang w:val="es-AR" w:eastAsia="es-AR"/>
              </w:rPr>
              <w:drawing>
                <wp:inline distT="0" distB="0" distL="0" distR="0" wp14:anchorId="71B407DC" wp14:editId="55E408D3">
                  <wp:extent cx="1451610" cy="1891238"/>
                  <wp:effectExtent l="19050" t="19050" r="15240" b="13970"/>
                  <wp:docPr id="54883830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6565" t="12681" r="17050" b="11116"/>
                          <a:stretch>
                            <a:fillRect/>
                          </a:stretch>
                        </pic:blipFill>
                        <pic:spPr bwMode="auto">
                          <a:xfrm>
                            <a:off x="0" y="0"/>
                            <a:ext cx="1467410" cy="1911823"/>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5D135F" w14:paraId="3F248184" w14:textId="77777777" w:rsidTr="00FF79CC">
        <w:tc>
          <w:tcPr>
            <w:tcW w:w="2852" w:type="dxa"/>
          </w:tcPr>
          <w:p w14:paraId="685B9E80" w14:textId="1810D165" w:rsidR="00474C6F" w:rsidRDefault="00474C6F" w:rsidP="00FF79CC">
            <w:pPr>
              <w:spacing w:line="360" w:lineRule="auto"/>
              <w:jc w:val="center"/>
            </w:pPr>
            <w:r>
              <w:t>Pa</w:t>
            </w:r>
            <w:r w:rsidR="00AC3016">
              <w:t>sta de ajo negro</w:t>
            </w:r>
          </w:p>
          <w:p w14:paraId="1DDC7D07" w14:textId="10185ECB" w:rsidR="00474C6F" w:rsidRDefault="00AC3016" w:rsidP="00FF79CC">
            <w:pPr>
              <w:spacing w:line="360" w:lineRule="auto"/>
              <w:jc w:val="center"/>
            </w:pPr>
            <w:r>
              <w:t>Santiago</w:t>
            </w:r>
          </w:p>
          <w:p w14:paraId="2EB537EE" w14:textId="01AE8DC7" w:rsidR="00474C6F" w:rsidRDefault="00AC3016" w:rsidP="00FF79CC">
            <w:pPr>
              <w:spacing w:line="360" w:lineRule="auto"/>
              <w:jc w:val="center"/>
            </w:pPr>
            <w:r>
              <w:t>Región Metropolitana</w:t>
            </w:r>
          </w:p>
        </w:tc>
        <w:tc>
          <w:tcPr>
            <w:tcW w:w="2830" w:type="dxa"/>
          </w:tcPr>
          <w:p w14:paraId="792F7CC0" w14:textId="1508DE10" w:rsidR="00474C6F" w:rsidRDefault="000A0B2B" w:rsidP="00FF79CC">
            <w:pPr>
              <w:spacing w:line="360" w:lineRule="auto"/>
              <w:jc w:val="center"/>
            </w:pPr>
            <w:r>
              <w:t>Barra energética de maqui</w:t>
            </w:r>
          </w:p>
          <w:p w14:paraId="2DD1C30B" w14:textId="7359810B" w:rsidR="00474C6F" w:rsidRDefault="000A0B2B" w:rsidP="00FF79CC">
            <w:pPr>
              <w:spacing w:line="360" w:lineRule="auto"/>
              <w:jc w:val="center"/>
            </w:pPr>
            <w:r>
              <w:t>Ancud</w:t>
            </w:r>
          </w:p>
          <w:p w14:paraId="6334490C" w14:textId="40F52A8D" w:rsidR="00474C6F" w:rsidRDefault="000A0B2B" w:rsidP="00FF79CC">
            <w:pPr>
              <w:spacing w:line="360" w:lineRule="auto"/>
              <w:jc w:val="center"/>
            </w:pPr>
            <w:r>
              <w:t>X Región de los Lagos</w:t>
            </w:r>
          </w:p>
        </w:tc>
        <w:tc>
          <w:tcPr>
            <w:tcW w:w="3156" w:type="dxa"/>
          </w:tcPr>
          <w:p w14:paraId="67E33935" w14:textId="33E53B03" w:rsidR="00474C6F" w:rsidRDefault="005D135F" w:rsidP="00FF79CC">
            <w:pPr>
              <w:spacing w:line="360" w:lineRule="auto"/>
              <w:jc w:val="center"/>
            </w:pPr>
            <w:r>
              <w:t>Pulpo al merkén en conserva</w:t>
            </w:r>
          </w:p>
          <w:p w14:paraId="13169D05" w14:textId="2CF0B6BB" w:rsidR="00474C6F" w:rsidRDefault="005D135F" w:rsidP="00FF79CC">
            <w:pPr>
              <w:spacing w:line="360" w:lineRule="auto"/>
              <w:jc w:val="center"/>
            </w:pPr>
            <w:r>
              <w:t>Arica</w:t>
            </w:r>
          </w:p>
          <w:p w14:paraId="65927878" w14:textId="00EAB146" w:rsidR="00474C6F" w:rsidRDefault="005D135F" w:rsidP="00FF79CC">
            <w:pPr>
              <w:spacing w:line="360" w:lineRule="auto"/>
              <w:jc w:val="center"/>
            </w:pPr>
            <w:r>
              <w:t>XV Región de Parinacota</w:t>
            </w:r>
          </w:p>
        </w:tc>
      </w:tr>
    </w:tbl>
    <w:p w14:paraId="10C146BA" w14:textId="77777777" w:rsidR="00474C6F" w:rsidRDefault="00474C6F" w:rsidP="00474C6F">
      <w:pPr>
        <w:spacing w:line="360" w:lineRule="auto"/>
        <w:jc w:val="both"/>
      </w:pPr>
    </w:p>
    <w:p w14:paraId="61C30D2F" w14:textId="442E7517" w:rsidR="00474C6F" w:rsidRPr="00D45464" w:rsidRDefault="00474C6F" w:rsidP="00474C6F">
      <w:pPr>
        <w:spacing w:line="360" w:lineRule="auto"/>
        <w:jc w:val="both"/>
        <w:rPr>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0"/>
        <w:gridCol w:w="2841"/>
        <w:gridCol w:w="3053"/>
      </w:tblGrid>
      <w:tr w:rsidR="00366152" w14:paraId="5F3C4745" w14:textId="77777777" w:rsidTr="00FF79CC">
        <w:tc>
          <w:tcPr>
            <w:tcW w:w="2942" w:type="dxa"/>
          </w:tcPr>
          <w:p w14:paraId="12DDA615" w14:textId="2214873A" w:rsidR="00474C6F" w:rsidRDefault="00991BE2" w:rsidP="00FF79CC">
            <w:pPr>
              <w:spacing w:line="360" w:lineRule="auto"/>
              <w:jc w:val="center"/>
            </w:pPr>
            <w:r>
              <w:rPr>
                <w:noProof/>
                <w:lang w:val="es-AR" w:eastAsia="es-AR"/>
              </w:rPr>
              <w:drawing>
                <wp:inline distT="0" distB="0" distL="0" distR="0" wp14:anchorId="5CEEC10E" wp14:editId="7D8BEF4A">
                  <wp:extent cx="2084070" cy="2088024"/>
                  <wp:effectExtent l="19050" t="19050" r="11430" b="26670"/>
                  <wp:docPr id="121800511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4664" t="18156" r="13781" b="12877"/>
                          <a:stretch>
                            <a:fillRect/>
                          </a:stretch>
                        </pic:blipFill>
                        <pic:spPr bwMode="auto">
                          <a:xfrm>
                            <a:off x="0" y="0"/>
                            <a:ext cx="2095587" cy="2099563"/>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943" w:type="dxa"/>
          </w:tcPr>
          <w:p w14:paraId="5C393D95" w14:textId="7BB860D6" w:rsidR="00474C6F" w:rsidRDefault="002B2608" w:rsidP="00FF79CC">
            <w:pPr>
              <w:spacing w:line="360" w:lineRule="auto"/>
              <w:jc w:val="center"/>
            </w:pPr>
            <w:r>
              <w:rPr>
                <w:noProof/>
                <w:lang w:val="es-AR" w:eastAsia="es-AR"/>
              </w:rPr>
              <w:drawing>
                <wp:inline distT="0" distB="0" distL="0" distR="0" wp14:anchorId="4F08585E" wp14:editId="14E5EF1D">
                  <wp:extent cx="1853209" cy="2106930"/>
                  <wp:effectExtent l="19050" t="19050" r="13970" b="26670"/>
                  <wp:docPr id="70110675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57774" cy="2112120"/>
                          </a:xfrm>
                          <a:prstGeom prst="rect">
                            <a:avLst/>
                          </a:prstGeom>
                          <a:noFill/>
                          <a:ln>
                            <a:solidFill>
                              <a:schemeClr val="bg1">
                                <a:lumMod val="85000"/>
                              </a:schemeClr>
                            </a:solidFill>
                          </a:ln>
                        </pic:spPr>
                      </pic:pic>
                    </a:graphicData>
                  </a:graphic>
                </wp:inline>
              </w:drawing>
            </w:r>
          </w:p>
        </w:tc>
        <w:tc>
          <w:tcPr>
            <w:tcW w:w="2943" w:type="dxa"/>
          </w:tcPr>
          <w:p w14:paraId="1AFC61AF" w14:textId="43524DAE" w:rsidR="00474C6F" w:rsidRDefault="00366152" w:rsidP="00FF79CC">
            <w:pPr>
              <w:spacing w:line="360" w:lineRule="auto"/>
              <w:jc w:val="center"/>
            </w:pPr>
            <w:r>
              <w:rPr>
                <w:noProof/>
                <w:lang w:val="es-AR" w:eastAsia="es-AR"/>
              </w:rPr>
              <w:drawing>
                <wp:inline distT="0" distB="0" distL="0" distR="0" wp14:anchorId="76AAA884" wp14:editId="21D734E4">
                  <wp:extent cx="1996440" cy="2100125"/>
                  <wp:effectExtent l="19050" t="19050" r="22860" b="14605"/>
                  <wp:docPr id="174572826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01367" cy="2105307"/>
                          </a:xfrm>
                          <a:prstGeom prst="rect">
                            <a:avLst/>
                          </a:prstGeom>
                          <a:noFill/>
                          <a:ln>
                            <a:solidFill>
                              <a:schemeClr val="bg1">
                                <a:lumMod val="85000"/>
                              </a:schemeClr>
                            </a:solidFill>
                          </a:ln>
                        </pic:spPr>
                      </pic:pic>
                    </a:graphicData>
                  </a:graphic>
                </wp:inline>
              </w:drawing>
            </w:r>
          </w:p>
        </w:tc>
      </w:tr>
      <w:tr w:rsidR="00366152" w14:paraId="4B92BC78" w14:textId="77777777" w:rsidTr="00FF79CC">
        <w:tc>
          <w:tcPr>
            <w:tcW w:w="2942" w:type="dxa"/>
          </w:tcPr>
          <w:p w14:paraId="268713F6" w14:textId="2CC0DA85" w:rsidR="00474C6F" w:rsidRDefault="00991BE2" w:rsidP="00FF79CC">
            <w:pPr>
              <w:spacing w:line="360" w:lineRule="auto"/>
              <w:jc w:val="center"/>
            </w:pPr>
            <w:r>
              <w:t>Terrina de Salmón</w:t>
            </w:r>
          </w:p>
          <w:p w14:paraId="27157B71" w14:textId="7CF85E58" w:rsidR="00474C6F" w:rsidRDefault="0073561C" w:rsidP="00FF79CC">
            <w:pPr>
              <w:spacing w:line="360" w:lineRule="auto"/>
              <w:jc w:val="center"/>
            </w:pPr>
            <w:r>
              <w:t>Aysén</w:t>
            </w:r>
          </w:p>
          <w:p w14:paraId="7E2D64EE" w14:textId="0F09CE68" w:rsidR="00474C6F" w:rsidRDefault="0073561C" w:rsidP="00FF79CC">
            <w:pPr>
              <w:spacing w:line="360" w:lineRule="auto"/>
              <w:jc w:val="center"/>
            </w:pPr>
            <w:r>
              <w:t>XI Región de</w:t>
            </w:r>
            <w:r w:rsidR="00C724C3">
              <w:t xml:space="preserve"> Aysén del General Carlos </w:t>
            </w:r>
            <w:r w:rsidR="006442AC">
              <w:t>Ibáñez</w:t>
            </w:r>
            <w:r w:rsidR="00C724C3">
              <w:t xml:space="preserve"> del Campo</w:t>
            </w:r>
          </w:p>
        </w:tc>
        <w:tc>
          <w:tcPr>
            <w:tcW w:w="2943" w:type="dxa"/>
          </w:tcPr>
          <w:p w14:paraId="2E85F839" w14:textId="3BCF25B2" w:rsidR="00474C6F" w:rsidRDefault="002B2608" w:rsidP="00FF79CC">
            <w:pPr>
              <w:spacing w:line="360" w:lineRule="auto"/>
              <w:jc w:val="center"/>
            </w:pPr>
            <w:r>
              <w:t>Chocolate con pimienta de canelo</w:t>
            </w:r>
          </w:p>
          <w:p w14:paraId="64905CA0" w14:textId="305BF123" w:rsidR="00474C6F" w:rsidRDefault="003677E8" w:rsidP="00FF79CC">
            <w:pPr>
              <w:spacing w:line="360" w:lineRule="auto"/>
              <w:jc w:val="center"/>
            </w:pPr>
            <w:r>
              <w:t>Ancud</w:t>
            </w:r>
          </w:p>
          <w:p w14:paraId="113E4FA1" w14:textId="65F03453" w:rsidR="00474C6F" w:rsidRDefault="003677E8" w:rsidP="00FF79CC">
            <w:pPr>
              <w:spacing w:line="360" w:lineRule="auto"/>
              <w:jc w:val="center"/>
            </w:pPr>
            <w:r>
              <w:t>X Región de Los Lagos</w:t>
            </w:r>
          </w:p>
        </w:tc>
        <w:tc>
          <w:tcPr>
            <w:tcW w:w="2943" w:type="dxa"/>
          </w:tcPr>
          <w:p w14:paraId="1E817D60" w14:textId="561FDC03" w:rsidR="00474C6F" w:rsidRDefault="00366152" w:rsidP="00FF79CC">
            <w:pPr>
              <w:spacing w:line="360" w:lineRule="auto"/>
              <w:jc w:val="center"/>
            </w:pPr>
            <w:r>
              <w:t>Barquillo artesanal</w:t>
            </w:r>
          </w:p>
          <w:p w14:paraId="68B393F4" w14:textId="19D20742" w:rsidR="00474C6F" w:rsidRDefault="00366152" w:rsidP="00FF79CC">
            <w:pPr>
              <w:spacing w:line="360" w:lineRule="auto"/>
              <w:jc w:val="center"/>
            </w:pPr>
            <w:r>
              <w:t>Santiago</w:t>
            </w:r>
          </w:p>
          <w:p w14:paraId="4C3FEDCD" w14:textId="75CD86C1" w:rsidR="00474C6F" w:rsidRDefault="00366152" w:rsidP="00FF79CC">
            <w:pPr>
              <w:spacing w:line="360" w:lineRule="auto"/>
              <w:jc w:val="center"/>
            </w:pPr>
            <w:r>
              <w:t>Región Metropolitana</w:t>
            </w:r>
          </w:p>
        </w:tc>
      </w:tr>
    </w:tbl>
    <w:p w14:paraId="5CD8D6A6" w14:textId="5A3F02CC" w:rsidR="00C67A8C" w:rsidRPr="007C3E92" w:rsidRDefault="00004353" w:rsidP="00554C41">
      <w:pPr>
        <w:pStyle w:val="Ttulo2"/>
        <w:rPr>
          <w:rFonts w:ascii="Times New Roman" w:hAnsi="Times New Roman" w:cs="Times New Roman"/>
          <w:b/>
          <w:bCs/>
          <w:color w:val="auto"/>
          <w:sz w:val="24"/>
          <w:szCs w:val="24"/>
          <w:lang w:val="es-CL"/>
        </w:rPr>
      </w:pPr>
      <w:r>
        <w:br w:type="page"/>
      </w:r>
      <w:bookmarkStart w:id="78" w:name="_Toc215092689"/>
      <w:r w:rsidRPr="007C3E92">
        <w:rPr>
          <w:rFonts w:ascii="Times New Roman" w:hAnsi="Times New Roman" w:cs="Times New Roman"/>
          <w:b/>
          <w:bCs/>
          <w:color w:val="auto"/>
          <w:sz w:val="24"/>
          <w:szCs w:val="24"/>
          <w:lang w:val="es-CL"/>
        </w:rPr>
        <w:lastRenderedPageBreak/>
        <w:t xml:space="preserve">Anexo IV: </w:t>
      </w:r>
      <w:r w:rsidR="00B95113" w:rsidRPr="007C3E92">
        <w:rPr>
          <w:rFonts w:ascii="Times New Roman" w:hAnsi="Times New Roman" w:cs="Times New Roman"/>
          <w:b/>
          <w:bCs/>
          <w:color w:val="auto"/>
          <w:sz w:val="24"/>
          <w:szCs w:val="24"/>
          <w:lang w:val="es-CL"/>
        </w:rPr>
        <w:t>Identidad Visual de Emporio San Ignacio</w:t>
      </w:r>
      <w:bookmarkEnd w:id="78"/>
    </w:p>
    <w:p w14:paraId="5D6F9719" w14:textId="77777777" w:rsidR="00BE1D4C" w:rsidRPr="006373C4" w:rsidRDefault="00BE1D4C" w:rsidP="006373C4">
      <w:pPr>
        <w:spacing w:line="360" w:lineRule="auto"/>
      </w:pPr>
    </w:p>
    <w:p w14:paraId="75816569" w14:textId="77777777" w:rsidR="006373C4" w:rsidRPr="00AF6FE2" w:rsidRDefault="006373C4" w:rsidP="006373C4">
      <w:pPr>
        <w:spacing w:line="360" w:lineRule="auto"/>
        <w:jc w:val="both"/>
        <w:rPr>
          <w:b/>
          <w:bCs/>
        </w:rPr>
      </w:pPr>
      <w:r w:rsidRPr="00AF6FE2">
        <w:rPr>
          <w:b/>
          <w:bCs/>
        </w:rPr>
        <w:t>Descripción general</w:t>
      </w:r>
    </w:p>
    <w:p w14:paraId="2702BED3" w14:textId="755E0D34" w:rsidR="002C60FD" w:rsidRDefault="006373C4" w:rsidP="006373C4">
      <w:pPr>
        <w:spacing w:line="360" w:lineRule="auto"/>
        <w:jc w:val="both"/>
      </w:pPr>
      <w:r w:rsidRPr="006373C4">
        <w:t>La identidad visual de Emporio San Ignacio constituye una extensión directa de los valores y la propuesta de la marca. Su diseño busca transmitir una combinación de tradición, sobriedad y autenticidad, alineada con el propósito central del proyecto: rescatar y poner en valor los alimentos artesanales chilenos mediante una experiencia gourmet contemporánea.</w:t>
      </w:r>
    </w:p>
    <w:p w14:paraId="2DD38579" w14:textId="39CA754C" w:rsidR="006373C4" w:rsidRPr="006373C4" w:rsidRDefault="006373C4" w:rsidP="006373C4">
      <w:pPr>
        <w:spacing w:line="360" w:lineRule="auto"/>
        <w:jc w:val="both"/>
      </w:pPr>
      <w:r w:rsidRPr="006373C4">
        <w:t>El logo, creado especialmente para este plan de negocios, funciona como símbolo gráfico y narrativo de la marca, representando la unión entre el territorio, la producción local y la elegancia propia del formato gourmet.</w:t>
      </w:r>
    </w:p>
    <w:p w14:paraId="26B448FA" w14:textId="77777777" w:rsidR="006373C4" w:rsidRPr="006373C4" w:rsidRDefault="006373C4" w:rsidP="006373C4">
      <w:pPr>
        <w:spacing w:line="360" w:lineRule="auto"/>
        <w:jc w:val="both"/>
      </w:pPr>
    </w:p>
    <w:p w14:paraId="6D606660" w14:textId="77777777" w:rsidR="006373C4" w:rsidRPr="00AF6FE2" w:rsidRDefault="006373C4" w:rsidP="006373C4">
      <w:pPr>
        <w:spacing w:line="360" w:lineRule="auto"/>
        <w:jc w:val="both"/>
        <w:rPr>
          <w:b/>
          <w:bCs/>
        </w:rPr>
      </w:pPr>
      <w:r w:rsidRPr="00AF6FE2">
        <w:rPr>
          <w:b/>
          <w:bCs/>
        </w:rPr>
        <w:t>Concepto y construcción del logo</w:t>
      </w:r>
    </w:p>
    <w:p w14:paraId="11E7ED2C" w14:textId="64D9DEB8" w:rsidR="006373C4" w:rsidRPr="006373C4" w:rsidRDefault="006373C4" w:rsidP="006373C4">
      <w:pPr>
        <w:spacing w:line="360" w:lineRule="auto"/>
        <w:jc w:val="both"/>
      </w:pPr>
      <w:r w:rsidRPr="006373C4">
        <w:t>El logotipo se compone de un sello circular que enmarca una ilustración lineal de un paisaje rural chileno. En el centro se observa una casona campestre al pie de la cordillera de los Andes, rodeada de campos cultivados. Esta composición visual comunica los tres valores esenciales del proyecto:</w:t>
      </w:r>
    </w:p>
    <w:p w14:paraId="6946A0B2" w14:textId="24A64772" w:rsidR="006373C4" w:rsidRPr="006373C4" w:rsidRDefault="006373C4" w:rsidP="00713D5B">
      <w:pPr>
        <w:pStyle w:val="Prrafodelista"/>
        <w:numPr>
          <w:ilvl w:val="0"/>
          <w:numId w:val="41"/>
        </w:numPr>
        <w:spacing w:line="360" w:lineRule="auto"/>
        <w:jc w:val="both"/>
      </w:pPr>
      <w:r w:rsidRPr="006373C4">
        <w:t>Origen y territorio</w:t>
      </w:r>
      <w:r w:rsidR="00683590">
        <w:t>:</w:t>
      </w:r>
      <w:r w:rsidRPr="006373C4">
        <w:t xml:space="preserve"> simbolizados por la cordillera, elemento identitario de Chile y de su geografía productiva.</w:t>
      </w:r>
    </w:p>
    <w:p w14:paraId="1246AA8E" w14:textId="77777777" w:rsidR="00891C18" w:rsidRDefault="006373C4" w:rsidP="00713D5B">
      <w:pPr>
        <w:pStyle w:val="Prrafodelista"/>
        <w:numPr>
          <w:ilvl w:val="0"/>
          <w:numId w:val="41"/>
        </w:numPr>
        <w:spacing w:line="360" w:lineRule="auto"/>
        <w:jc w:val="both"/>
      </w:pPr>
      <w:r w:rsidRPr="006373C4">
        <w:t>Tradición artesanal</w:t>
      </w:r>
      <w:r w:rsidR="00891C18">
        <w:t>:</w:t>
      </w:r>
      <w:r w:rsidRPr="006373C4">
        <w:t xml:space="preserve"> representada por la casona, que alude al trabajo manual, la herencia y la historia detrás de cada producto.</w:t>
      </w:r>
    </w:p>
    <w:p w14:paraId="15810D0B" w14:textId="2DA6E4F2" w:rsidR="006373C4" w:rsidRPr="006373C4" w:rsidRDefault="006373C4" w:rsidP="00713D5B">
      <w:pPr>
        <w:pStyle w:val="Prrafodelista"/>
        <w:numPr>
          <w:ilvl w:val="0"/>
          <w:numId w:val="41"/>
        </w:numPr>
        <w:spacing w:line="360" w:lineRule="auto"/>
        <w:jc w:val="both"/>
      </w:pPr>
      <w:r w:rsidRPr="006373C4">
        <w:t>Calidez y comunidad</w:t>
      </w:r>
      <w:r w:rsidR="00891C18">
        <w:t>:</w:t>
      </w:r>
      <w:r w:rsidRPr="006373C4">
        <w:t xml:space="preserve"> sugerida por la forma circular, que evoca unión, cercanía y continuidad.</w:t>
      </w:r>
    </w:p>
    <w:p w14:paraId="12DE2941" w14:textId="77777777" w:rsidR="006373C4" w:rsidRPr="006373C4" w:rsidRDefault="006373C4" w:rsidP="006373C4">
      <w:pPr>
        <w:spacing w:line="360" w:lineRule="auto"/>
        <w:jc w:val="both"/>
      </w:pPr>
      <w:r w:rsidRPr="006373C4">
        <w:t xml:space="preserve">El nombre Emporio San Ignacio se presenta en el centro inferior del logotipo, destacando la palabra “San Ignacio” con una tipografía </w:t>
      </w:r>
      <w:proofErr w:type="spellStart"/>
      <w:r w:rsidRPr="006373C4">
        <w:t>serif</w:t>
      </w:r>
      <w:proofErr w:type="spellEnd"/>
      <w:r w:rsidRPr="006373C4">
        <w:t xml:space="preserve"> elegante y equilibrada, que aporta una sensación de solidez, confianza y herencia. El uso de mayúsculas estilizadas refuerza la presencia institucional de la marca, transmitiendo profesionalismo y coherencia visual.</w:t>
      </w:r>
    </w:p>
    <w:p w14:paraId="6FE15650" w14:textId="77777777" w:rsidR="006373C4" w:rsidRPr="006373C4" w:rsidRDefault="006373C4" w:rsidP="006373C4">
      <w:pPr>
        <w:spacing w:line="360" w:lineRule="auto"/>
        <w:jc w:val="both"/>
      </w:pPr>
    </w:p>
    <w:p w14:paraId="034C5DAF" w14:textId="6277FD6C" w:rsidR="006373C4" w:rsidRPr="006373C4" w:rsidRDefault="006373C4" w:rsidP="006373C4">
      <w:pPr>
        <w:spacing w:line="360" w:lineRule="auto"/>
        <w:jc w:val="both"/>
      </w:pPr>
      <w:r w:rsidRPr="006373C4">
        <w:lastRenderedPageBreak/>
        <w:t>En la parte superior del sello aparece la palabra “Emporio”, que aporta identidad de categoría, mientras que la sigla “ESI” en la base inferior actúa como elemento de refuerzo y aplicación adaptable en distintos formatos (etiquetas, papelería o redes sociales).</w:t>
      </w:r>
    </w:p>
    <w:p w14:paraId="6FD07377" w14:textId="77777777" w:rsidR="00713D5B" w:rsidRDefault="00713D5B" w:rsidP="006373C4">
      <w:pPr>
        <w:spacing w:line="360" w:lineRule="auto"/>
        <w:jc w:val="both"/>
        <w:rPr>
          <w:b/>
          <w:bCs/>
        </w:rPr>
      </w:pPr>
    </w:p>
    <w:p w14:paraId="23B2B288" w14:textId="30420542" w:rsidR="006373C4" w:rsidRPr="00891C18" w:rsidRDefault="006373C4" w:rsidP="006373C4">
      <w:pPr>
        <w:spacing w:line="360" w:lineRule="auto"/>
        <w:jc w:val="both"/>
        <w:rPr>
          <w:b/>
          <w:bCs/>
        </w:rPr>
      </w:pPr>
      <w:r w:rsidRPr="00891C18">
        <w:rPr>
          <w:b/>
          <w:bCs/>
        </w:rPr>
        <w:t>Paleta cromática</w:t>
      </w:r>
    </w:p>
    <w:p w14:paraId="7BC40D9E" w14:textId="434AD38B" w:rsidR="002C60FD" w:rsidRDefault="006373C4" w:rsidP="006373C4">
      <w:pPr>
        <w:spacing w:line="360" w:lineRule="auto"/>
        <w:jc w:val="both"/>
      </w:pPr>
      <w:r w:rsidRPr="006373C4">
        <w:t>El logotipo de Emporio San Ignacio está diseñado en una paleta blanco y negro, definida como versión oficial y no como alternativa monocromática.</w:t>
      </w:r>
    </w:p>
    <w:p w14:paraId="05364482" w14:textId="574D21F2" w:rsidR="002C60FD" w:rsidRDefault="006373C4" w:rsidP="006373C4">
      <w:pPr>
        <w:spacing w:line="360" w:lineRule="auto"/>
        <w:jc w:val="both"/>
      </w:pPr>
      <w:r w:rsidRPr="006373C4">
        <w:t>Negro profundo (HEX #000000): representa la elegancia, la sobriedad y la solidez del proyecto. En el contexto gourmet, el negro se asocia con lo premium y con la calidad superior.</w:t>
      </w:r>
    </w:p>
    <w:p w14:paraId="21423C24" w14:textId="020A9269" w:rsidR="002C60FD" w:rsidRDefault="006373C4" w:rsidP="006373C4">
      <w:pPr>
        <w:spacing w:line="360" w:lineRule="auto"/>
        <w:jc w:val="both"/>
      </w:pPr>
      <w:r w:rsidRPr="006373C4">
        <w:t>Blanco puro (HEX #FFFFFF): simboliza la pureza, la transparencia y la honestidad, valores esenciales del Emporio y de los productores que forman parte de su red.</w:t>
      </w:r>
    </w:p>
    <w:p w14:paraId="29637986" w14:textId="0DEEE7E0" w:rsidR="006373C4" w:rsidRPr="006373C4" w:rsidRDefault="006373C4" w:rsidP="006373C4">
      <w:pPr>
        <w:spacing w:line="360" w:lineRule="auto"/>
        <w:jc w:val="both"/>
      </w:pPr>
      <w:r w:rsidRPr="006373C4">
        <w:t>Esta dualidad cromática transmite un equilibrio entre modernidad y tradición, ofreciendo un diseño atemporal, adaptable y legible tanto en formato digital como impreso. Su simplicidad refuerza la elegancia y la recordación de la marca.</w:t>
      </w:r>
    </w:p>
    <w:p w14:paraId="6839C612" w14:textId="77777777" w:rsidR="006373C4" w:rsidRPr="006373C4" w:rsidRDefault="006373C4" w:rsidP="006373C4">
      <w:pPr>
        <w:spacing w:line="360" w:lineRule="auto"/>
        <w:jc w:val="both"/>
      </w:pPr>
    </w:p>
    <w:p w14:paraId="0B7089D1" w14:textId="77777777" w:rsidR="006373C4" w:rsidRPr="00891C18" w:rsidRDefault="006373C4" w:rsidP="006373C4">
      <w:pPr>
        <w:spacing w:line="360" w:lineRule="auto"/>
        <w:jc w:val="both"/>
        <w:rPr>
          <w:b/>
          <w:bCs/>
        </w:rPr>
      </w:pPr>
      <w:r w:rsidRPr="00891C18">
        <w:rPr>
          <w:b/>
          <w:bCs/>
        </w:rPr>
        <w:t>Tipografía y estilo visual</w:t>
      </w:r>
    </w:p>
    <w:p w14:paraId="0056F158" w14:textId="12A3D2AD" w:rsidR="006373C4" w:rsidRPr="006373C4" w:rsidRDefault="006373C4" w:rsidP="006373C4">
      <w:pPr>
        <w:spacing w:line="360" w:lineRule="auto"/>
        <w:jc w:val="both"/>
      </w:pPr>
      <w:r w:rsidRPr="006373C4">
        <w:t xml:space="preserve">La tipografía principal utilizada en el logotipo pertenece a la familia </w:t>
      </w:r>
      <w:proofErr w:type="spellStart"/>
      <w:r w:rsidRPr="006373C4">
        <w:t>serif</w:t>
      </w:r>
      <w:proofErr w:type="spellEnd"/>
      <w:r w:rsidRPr="006373C4">
        <w:t>, elegida por su carácter clásico y por la sensación de confianza que comunica. Su trazo fino y estilizado complementa la ilustración lineal del sello, creando una identidad equilibrada entre lo artesanal y lo profesional.</w:t>
      </w:r>
    </w:p>
    <w:p w14:paraId="22756CC6" w14:textId="77777777" w:rsidR="006373C4" w:rsidRPr="006373C4" w:rsidRDefault="006373C4" w:rsidP="006373C4">
      <w:pPr>
        <w:spacing w:line="360" w:lineRule="auto"/>
        <w:jc w:val="both"/>
      </w:pPr>
      <w:r w:rsidRPr="006373C4">
        <w:t>El estilo visual general del logo privilegia las líneas finas y el detalle ilustrado, lo que refuerza la idea de precisión artesanal y la dedicación que caracteriza al Emporio. Su composición circular, centrada y simétrica, transmite orden, cuidado y consistencia estética, atributos asociados al manejo responsable de la marca.</w:t>
      </w:r>
    </w:p>
    <w:p w14:paraId="0DDABD6D" w14:textId="77777777" w:rsidR="006373C4" w:rsidRPr="006373C4" w:rsidRDefault="006373C4" w:rsidP="006373C4">
      <w:pPr>
        <w:spacing w:line="360" w:lineRule="auto"/>
        <w:jc w:val="both"/>
      </w:pPr>
    </w:p>
    <w:p w14:paraId="1BA1CA21" w14:textId="77777777" w:rsidR="006373C4" w:rsidRPr="00891C18" w:rsidRDefault="006373C4" w:rsidP="006373C4">
      <w:pPr>
        <w:spacing w:line="360" w:lineRule="auto"/>
        <w:jc w:val="both"/>
        <w:rPr>
          <w:b/>
          <w:bCs/>
        </w:rPr>
      </w:pPr>
      <w:r w:rsidRPr="00891C18">
        <w:rPr>
          <w:b/>
          <w:bCs/>
        </w:rPr>
        <w:lastRenderedPageBreak/>
        <w:t>Aplicaciones</w:t>
      </w:r>
    </w:p>
    <w:p w14:paraId="7FCE1F0E" w14:textId="24AE2AFE" w:rsidR="006373C4" w:rsidRPr="006373C4" w:rsidRDefault="006373C4" w:rsidP="006373C4">
      <w:pPr>
        <w:spacing w:line="360" w:lineRule="auto"/>
        <w:jc w:val="both"/>
      </w:pPr>
      <w:r w:rsidRPr="006373C4">
        <w:t>El logotipo podrá utilizarse en diversos soportes de comunicación, manteniendo siempre su versión oficial en blanco y negro para garantizar coherencia y reconocimiento. Las principales aplicaciones previstas son:</w:t>
      </w:r>
    </w:p>
    <w:p w14:paraId="218A62A9" w14:textId="77777777" w:rsidR="006373C4" w:rsidRPr="006373C4" w:rsidRDefault="006373C4" w:rsidP="00713D5B">
      <w:pPr>
        <w:pStyle w:val="Prrafodelista"/>
        <w:numPr>
          <w:ilvl w:val="0"/>
          <w:numId w:val="52"/>
        </w:numPr>
        <w:spacing w:line="360" w:lineRule="auto"/>
        <w:jc w:val="both"/>
      </w:pPr>
      <w:r w:rsidRPr="006373C4">
        <w:t>Empaques y etiquetas de productos.</w:t>
      </w:r>
    </w:p>
    <w:p w14:paraId="3C30CDAF" w14:textId="77777777" w:rsidR="006373C4" w:rsidRPr="006373C4" w:rsidRDefault="006373C4" w:rsidP="00713D5B">
      <w:pPr>
        <w:pStyle w:val="Prrafodelista"/>
        <w:numPr>
          <w:ilvl w:val="0"/>
          <w:numId w:val="52"/>
        </w:numPr>
        <w:spacing w:line="360" w:lineRule="auto"/>
        <w:jc w:val="both"/>
      </w:pPr>
      <w:r w:rsidRPr="006373C4">
        <w:t>Papelería corporativa (bolsas, cajas, tarjetas y material promocional).</w:t>
      </w:r>
    </w:p>
    <w:p w14:paraId="7F12EF79" w14:textId="77777777" w:rsidR="006373C4" w:rsidRPr="006373C4" w:rsidRDefault="006373C4" w:rsidP="00713D5B">
      <w:pPr>
        <w:pStyle w:val="Prrafodelista"/>
        <w:numPr>
          <w:ilvl w:val="0"/>
          <w:numId w:val="52"/>
        </w:numPr>
        <w:spacing w:line="360" w:lineRule="auto"/>
        <w:jc w:val="both"/>
      </w:pPr>
      <w:r w:rsidRPr="006373C4">
        <w:t>Elementos de la tienda física, como señalética y gráfica de interior.</w:t>
      </w:r>
    </w:p>
    <w:p w14:paraId="37FBDFD0" w14:textId="1017E325" w:rsidR="006373C4" w:rsidRPr="006373C4" w:rsidRDefault="006373C4" w:rsidP="00713D5B">
      <w:pPr>
        <w:pStyle w:val="Prrafodelista"/>
        <w:numPr>
          <w:ilvl w:val="0"/>
          <w:numId w:val="52"/>
        </w:numPr>
        <w:spacing w:line="360" w:lineRule="auto"/>
        <w:jc w:val="both"/>
      </w:pPr>
      <w:r w:rsidRPr="006373C4">
        <w:t>Plataformas digitales, incluyendo sitio web, redes sociales y publicidad online.</w:t>
      </w:r>
    </w:p>
    <w:p w14:paraId="54C5F5AB" w14:textId="77777777" w:rsidR="006373C4" w:rsidRPr="006373C4" w:rsidRDefault="006373C4" w:rsidP="006373C4">
      <w:pPr>
        <w:spacing w:line="360" w:lineRule="auto"/>
        <w:jc w:val="both"/>
      </w:pPr>
      <w:r w:rsidRPr="006373C4">
        <w:t>En cada aplicación, el logo debe conservar su integridad visual, respetando los márgenes, la proporción y la paleta cromática original.</w:t>
      </w:r>
    </w:p>
    <w:p w14:paraId="496E896C" w14:textId="77777777" w:rsidR="006373C4" w:rsidRPr="006373C4" w:rsidRDefault="006373C4" w:rsidP="006373C4">
      <w:pPr>
        <w:spacing w:line="360" w:lineRule="auto"/>
        <w:jc w:val="both"/>
      </w:pPr>
    </w:p>
    <w:p w14:paraId="309AC815" w14:textId="77777777" w:rsidR="006373C4" w:rsidRPr="006373C4" w:rsidRDefault="006373C4" w:rsidP="006373C4">
      <w:pPr>
        <w:spacing w:line="360" w:lineRule="auto"/>
        <w:jc w:val="both"/>
      </w:pPr>
      <w:r w:rsidRPr="006373C4">
        <w:t>Significado simbólico</w:t>
      </w:r>
    </w:p>
    <w:p w14:paraId="700209BF" w14:textId="24A5B9B3" w:rsidR="006373C4" w:rsidRPr="006373C4" w:rsidRDefault="006373C4" w:rsidP="006373C4">
      <w:pPr>
        <w:spacing w:line="360" w:lineRule="auto"/>
        <w:jc w:val="both"/>
      </w:pPr>
      <w:r w:rsidRPr="006373C4">
        <w:t xml:space="preserve">El logo de Emporio San Ignacio no es </w:t>
      </w:r>
      <w:r w:rsidR="00891C18">
        <w:t>solamente un</w:t>
      </w:r>
      <w:r w:rsidRPr="006373C4">
        <w:t xml:space="preserve"> identificador gráfico, sino una declaración de propósito visual. Representa el vínculo entre la tierra, la tradición y la excelencia. Su simplicidad cromática</w:t>
      </w:r>
      <w:r w:rsidR="00891C18">
        <w:t xml:space="preserve">, en </w:t>
      </w:r>
      <w:r w:rsidRPr="006373C4">
        <w:t>blanco y negro</w:t>
      </w:r>
      <w:r w:rsidR="00891C18">
        <w:t>,</w:t>
      </w:r>
      <w:r w:rsidRPr="006373C4">
        <w:t xml:space="preserve"> refleja el equilibrio entre lo natural y lo sofisticado; su trazo artesanal evoca el trabajo de los productores; y su estructura circular proyecta la idea de comunidad y continuidad, coherente con el modelo colaborativo del Emporio.</w:t>
      </w:r>
    </w:p>
    <w:p w14:paraId="4F3072C9" w14:textId="193CE3B1" w:rsidR="00BE1D4C" w:rsidRDefault="006373C4" w:rsidP="006373C4">
      <w:pPr>
        <w:spacing w:line="360" w:lineRule="auto"/>
        <w:jc w:val="both"/>
      </w:pPr>
      <w:r w:rsidRPr="006373C4">
        <w:t>En conjunto, el diseño transmite autenticidad, confianza y orgullo por lo local, atributos que fortalecen el posicionamiento de Emporio San Ignacio como un referente del producto artesanal chileno con visión moderna y sostenible.</w:t>
      </w:r>
    </w:p>
    <w:p w14:paraId="1D676BAA" w14:textId="239A2D81" w:rsidR="00721214" w:rsidRDefault="00721214">
      <w:pPr>
        <w:spacing w:line="259" w:lineRule="auto"/>
      </w:pPr>
      <w:r>
        <w:br w:type="page"/>
      </w:r>
    </w:p>
    <w:p w14:paraId="6CD0720C" w14:textId="6A430380" w:rsidR="00721214" w:rsidRPr="007C3E92" w:rsidRDefault="00721214" w:rsidP="00554C41">
      <w:pPr>
        <w:pStyle w:val="Ttulo2"/>
        <w:rPr>
          <w:rFonts w:ascii="Times New Roman" w:hAnsi="Times New Roman" w:cs="Times New Roman"/>
          <w:b/>
          <w:bCs/>
          <w:color w:val="auto"/>
          <w:sz w:val="24"/>
          <w:szCs w:val="24"/>
          <w:lang w:val="es-CL"/>
        </w:rPr>
      </w:pPr>
      <w:bookmarkStart w:id="79" w:name="_Toc215092690"/>
      <w:r w:rsidRPr="007C3E92">
        <w:rPr>
          <w:rFonts w:ascii="Times New Roman" w:hAnsi="Times New Roman" w:cs="Times New Roman"/>
          <w:b/>
          <w:bCs/>
          <w:color w:val="auto"/>
          <w:sz w:val="24"/>
          <w:szCs w:val="24"/>
          <w:lang w:val="es-CL"/>
        </w:rPr>
        <w:lastRenderedPageBreak/>
        <w:t xml:space="preserve">Anexo V: </w:t>
      </w:r>
      <w:r w:rsidR="00507262" w:rsidRPr="007C3E92">
        <w:rPr>
          <w:rFonts w:ascii="Times New Roman" w:hAnsi="Times New Roman" w:cs="Times New Roman"/>
          <w:b/>
          <w:bCs/>
          <w:color w:val="auto"/>
          <w:sz w:val="24"/>
          <w:szCs w:val="24"/>
          <w:lang w:val="es-CL"/>
        </w:rPr>
        <w:t>Estructura de la Página WEB para e-commerce</w:t>
      </w:r>
      <w:bookmarkEnd w:id="79"/>
    </w:p>
    <w:p w14:paraId="5F31EE3A" w14:textId="129902D9" w:rsidR="00CC6DA0" w:rsidRDefault="00CC6DA0" w:rsidP="006373C4">
      <w:pPr>
        <w:spacing w:line="360" w:lineRule="auto"/>
        <w:jc w:val="both"/>
      </w:pPr>
      <w:r>
        <w:t>Front Page – Parte 1</w:t>
      </w:r>
      <w:r w:rsidR="00121C2E">
        <w:t xml:space="preserve"> – Menú Principal </w:t>
      </w:r>
      <w:r w:rsidR="00110B91">
        <w:t>e imagen de marca</w:t>
      </w:r>
    </w:p>
    <w:p w14:paraId="2DE48ABC" w14:textId="709D9CEE" w:rsidR="00507262" w:rsidRDefault="00A24D51" w:rsidP="00121C2E">
      <w:pPr>
        <w:spacing w:line="360" w:lineRule="auto"/>
        <w:jc w:val="center"/>
      </w:pPr>
      <w:r w:rsidRPr="00A24D51">
        <w:rPr>
          <w:noProof/>
          <w:lang w:val="es-AR" w:eastAsia="es-AR"/>
        </w:rPr>
        <w:drawing>
          <wp:inline distT="0" distB="0" distL="0" distR="0" wp14:anchorId="699A4BDF" wp14:editId="7353A249">
            <wp:extent cx="4819650" cy="2710848"/>
            <wp:effectExtent l="19050" t="19050" r="19050" b="13335"/>
            <wp:docPr id="1251912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12390" name=""/>
                    <pic:cNvPicPr/>
                  </pic:nvPicPr>
                  <pic:blipFill>
                    <a:blip r:embed="rId99"/>
                    <a:stretch>
                      <a:fillRect/>
                    </a:stretch>
                  </pic:blipFill>
                  <pic:spPr>
                    <a:xfrm>
                      <a:off x="0" y="0"/>
                      <a:ext cx="4833289" cy="2718519"/>
                    </a:xfrm>
                    <a:prstGeom prst="rect">
                      <a:avLst/>
                    </a:prstGeom>
                    <a:ln>
                      <a:solidFill>
                        <a:schemeClr val="bg1">
                          <a:lumMod val="85000"/>
                        </a:schemeClr>
                      </a:solidFill>
                    </a:ln>
                  </pic:spPr>
                </pic:pic>
              </a:graphicData>
            </a:graphic>
          </wp:inline>
        </w:drawing>
      </w:r>
    </w:p>
    <w:p w14:paraId="617A56F7" w14:textId="6F1FDAC0" w:rsidR="00A24D51" w:rsidRDefault="00121C2E" w:rsidP="006373C4">
      <w:pPr>
        <w:spacing w:line="360" w:lineRule="auto"/>
        <w:jc w:val="both"/>
      </w:pPr>
      <w:r>
        <w:t>Front Page – Parte 2 - Novedades</w:t>
      </w:r>
    </w:p>
    <w:p w14:paraId="6C25AD55" w14:textId="76FAACF2" w:rsidR="00A24D51" w:rsidRDefault="00121C2E" w:rsidP="00121C2E">
      <w:pPr>
        <w:spacing w:line="360" w:lineRule="auto"/>
        <w:jc w:val="center"/>
      </w:pPr>
      <w:r w:rsidRPr="00083F0E">
        <w:rPr>
          <w:noProof/>
          <w:lang w:val="es-AR" w:eastAsia="es-AR"/>
        </w:rPr>
        <w:drawing>
          <wp:inline distT="0" distB="0" distL="0" distR="0" wp14:anchorId="09C9B25F" wp14:editId="66969A1F">
            <wp:extent cx="4377690" cy="3762494"/>
            <wp:effectExtent l="19050" t="19050" r="22860" b="28575"/>
            <wp:docPr id="541021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21900" name=""/>
                    <pic:cNvPicPr/>
                  </pic:nvPicPr>
                  <pic:blipFill>
                    <a:blip r:embed="rId100"/>
                    <a:stretch>
                      <a:fillRect/>
                    </a:stretch>
                  </pic:blipFill>
                  <pic:spPr>
                    <a:xfrm>
                      <a:off x="0" y="0"/>
                      <a:ext cx="4486189" cy="3855746"/>
                    </a:xfrm>
                    <a:prstGeom prst="rect">
                      <a:avLst/>
                    </a:prstGeom>
                    <a:ln>
                      <a:solidFill>
                        <a:schemeClr val="bg1">
                          <a:lumMod val="85000"/>
                        </a:schemeClr>
                      </a:solidFill>
                    </a:ln>
                  </pic:spPr>
                </pic:pic>
              </a:graphicData>
            </a:graphic>
          </wp:inline>
        </w:drawing>
      </w:r>
    </w:p>
    <w:p w14:paraId="182CACAC" w14:textId="77777777" w:rsidR="00083F0E" w:rsidRDefault="00083F0E" w:rsidP="006373C4">
      <w:pPr>
        <w:spacing w:line="360" w:lineRule="auto"/>
        <w:jc w:val="both"/>
      </w:pPr>
    </w:p>
    <w:p w14:paraId="2B980234" w14:textId="5127E710" w:rsidR="00121C2E" w:rsidRDefault="00121C2E" w:rsidP="006373C4">
      <w:pPr>
        <w:spacing w:line="360" w:lineRule="auto"/>
        <w:jc w:val="both"/>
      </w:pPr>
      <w:r>
        <w:lastRenderedPageBreak/>
        <w:t xml:space="preserve">Front Page – Parte 3 – Noticias y </w:t>
      </w:r>
      <w:r w:rsidR="00110B91">
        <w:t>pié de página</w:t>
      </w:r>
    </w:p>
    <w:p w14:paraId="77A6B63E" w14:textId="01DDB38A" w:rsidR="00083F0E" w:rsidRDefault="00D95974" w:rsidP="00121C2E">
      <w:pPr>
        <w:spacing w:line="360" w:lineRule="auto"/>
        <w:jc w:val="center"/>
      </w:pPr>
      <w:r w:rsidRPr="00D95974">
        <w:rPr>
          <w:noProof/>
          <w:lang w:val="es-AR" w:eastAsia="es-AR"/>
        </w:rPr>
        <w:drawing>
          <wp:inline distT="0" distB="0" distL="0" distR="0" wp14:anchorId="313D5B0C" wp14:editId="069145D4">
            <wp:extent cx="4347210" cy="3521840"/>
            <wp:effectExtent l="19050" t="19050" r="15240" b="21590"/>
            <wp:docPr id="158474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4000" name=""/>
                    <pic:cNvPicPr/>
                  </pic:nvPicPr>
                  <pic:blipFill>
                    <a:blip r:embed="rId101"/>
                    <a:stretch>
                      <a:fillRect/>
                    </a:stretch>
                  </pic:blipFill>
                  <pic:spPr>
                    <a:xfrm>
                      <a:off x="0" y="0"/>
                      <a:ext cx="4349691" cy="3523850"/>
                    </a:xfrm>
                    <a:prstGeom prst="rect">
                      <a:avLst/>
                    </a:prstGeom>
                    <a:ln>
                      <a:solidFill>
                        <a:schemeClr val="bg1">
                          <a:lumMod val="85000"/>
                        </a:schemeClr>
                      </a:solidFill>
                    </a:ln>
                  </pic:spPr>
                </pic:pic>
              </a:graphicData>
            </a:graphic>
          </wp:inline>
        </w:drawing>
      </w:r>
    </w:p>
    <w:p w14:paraId="1FBD3360" w14:textId="21CF1D34" w:rsidR="00D95974" w:rsidRDefault="00110B91" w:rsidP="006373C4">
      <w:pPr>
        <w:spacing w:line="360" w:lineRule="auto"/>
        <w:jc w:val="both"/>
      </w:pPr>
      <w:r>
        <w:t>Catálogo</w:t>
      </w:r>
      <w:r w:rsidR="00121C2E">
        <w:t xml:space="preserve"> </w:t>
      </w:r>
      <w:r>
        <w:t>e-commerce</w:t>
      </w:r>
    </w:p>
    <w:p w14:paraId="463693AA" w14:textId="2F9625E4" w:rsidR="00D95974" w:rsidRDefault="00233724" w:rsidP="00121C2E">
      <w:pPr>
        <w:spacing w:line="360" w:lineRule="auto"/>
        <w:jc w:val="center"/>
      </w:pPr>
      <w:r w:rsidRPr="00233724">
        <w:rPr>
          <w:noProof/>
          <w:lang w:val="es-AR" w:eastAsia="es-AR"/>
        </w:rPr>
        <w:drawing>
          <wp:inline distT="0" distB="0" distL="0" distR="0" wp14:anchorId="2E385766" wp14:editId="160E14A3">
            <wp:extent cx="4775505" cy="3501390"/>
            <wp:effectExtent l="19050" t="19050" r="25400" b="22860"/>
            <wp:docPr id="1922570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70070" name=""/>
                    <pic:cNvPicPr/>
                  </pic:nvPicPr>
                  <pic:blipFill>
                    <a:blip r:embed="rId102"/>
                    <a:stretch>
                      <a:fillRect/>
                    </a:stretch>
                  </pic:blipFill>
                  <pic:spPr>
                    <a:xfrm>
                      <a:off x="0" y="0"/>
                      <a:ext cx="4794720" cy="3515479"/>
                    </a:xfrm>
                    <a:prstGeom prst="rect">
                      <a:avLst/>
                    </a:prstGeom>
                    <a:ln>
                      <a:solidFill>
                        <a:schemeClr val="bg1">
                          <a:lumMod val="85000"/>
                        </a:schemeClr>
                      </a:solidFill>
                    </a:ln>
                  </pic:spPr>
                </pic:pic>
              </a:graphicData>
            </a:graphic>
          </wp:inline>
        </w:drawing>
      </w:r>
    </w:p>
    <w:p w14:paraId="1047A11C" w14:textId="3D9E9E69" w:rsidR="00233724" w:rsidRDefault="00110B91" w:rsidP="006373C4">
      <w:pPr>
        <w:spacing w:line="360" w:lineRule="auto"/>
        <w:jc w:val="both"/>
      </w:pPr>
      <w:r>
        <w:lastRenderedPageBreak/>
        <w:t>Sección noticias – testimoniales de emprendedores</w:t>
      </w:r>
    </w:p>
    <w:p w14:paraId="3C4181E4" w14:textId="75767B54" w:rsidR="00233724" w:rsidRPr="006373C4" w:rsidRDefault="00C5525E" w:rsidP="006373C4">
      <w:pPr>
        <w:spacing w:line="360" w:lineRule="auto"/>
        <w:jc w:val="both"/>
      </w:pPr>
      <w:r>
        <w:rPr>
          <w:noProof/>
          <w:lang w:val="es-AR" w:eastAsia="es-AR"/>
          <w14:ligatures w14:val="standardContextual"/>
        </w:rPr>
        <mc:AlternateContent>
          <mc:Choice Requires="wps">
            <w:drawing>
              <wp:anchor distT="0" distB="0" distL="114300" distR="114300" simplePos="0" relativeHeight="251658241" behindDoc="0" locked="0" layoutInCell="1" allowOverlap="1" wp14:anchorId="5D66371B" wp14:editId="254B2EEB">
                <wp:simplePos x="0" y="0"/>
                <wp:positionH relativeFrom="column">
                  <wp:posOffset>2406015</wp:posOffset>
                </wp:positionH>
                <wp:positionV relativeFrom="paragraph">
                  <wp:posOffset>1466215</wp:posOffset>
                </wp:positionV>
                <wp:extent cx="213360" cy="91440"/>
                <wp:effectExtent l="0" t="0" r="0" b="3810"/>
                <wp:wrapNone/>
                <wp:docPr id="331864206" name="Rectángulo 13"/>
                <wp:cNvGraphicFramePr/>
                <a:graphic xmlns:a="http://schemas.openxmlformats.org/drawingml/2006/main">
                  <a:graphicData uri="http://schemas.microsoft.com/office/word/2010/wordprocessingShape">
                    <wps:wsp>
                      <wps:cNvSpPr/>
                      <wps:spPr>
                        <a:xfrm>
                          <a:off x="0" y="0"/>
                          <a:ext cx="213360" cy="914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A35E91" id="Rectángulo 13" o:spid="_x0000_s1026" style="position:absolute;margin-left:189.45pt;margin-top:115.45pt;width:16.8pt;height:7.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" fillcolor="white [3212]" stroked="f" strokeweight="1pt"/>
            </w:pict>
          </mc:Fallback>
        </mc:AlternateContent>
      </w:r>
      <w:r w:rsidR="00872DDE" w:rsidRPr="00872DDE">
        <w:rPr>
          <w:noProof/>
          <w:lang w:val="es-AR" w:eastAsia="es-AR"/>
        </w:rPr>
        <w:drawing>
          <wp:inline distT="0" distB="0" distL="0" distR="0" wp14:anchorId="488B29B3" wp14:editId="2AE05974">
            <wp:extent cx="5581883" cy="3867150"/>
            <wp:effectExtent l="19050" t="19050" r="19050" b="19050"/>
            <wp:docPr id="1136282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82683" name=""/>
                    <pic:cNvPicPr/>
                  </pic:nvPicPr>
                  <pic:blipFill>
                    <a:blip r:embed="rId103"/>
                    <a:stretch>
                      <a:fillRect/>
                    </a:stretch>
                  </pic:blipFill>
                  <pic:spPr>
                    <a:xfrm>
                      <a:off x="0" y="0"/>
                      <a:ext cx="5583815" cy="3868489"/>
                    </a:xfrm>
                    <a:prstGeom prst="rect">
                      <a:avLst/>
                    </a:prstGeom>
                    <a:ln>
                      <a:solidFill>
                        <a:schemeClr val="bg1">
                          <a:lumMod val="85000"/>
                        </a:schemeClr>
                      </a:solidFill>
                    </a:ln>
                  </pic:spPr>
                </pic:pic>
              </a:graphicData>
            </a:graphic>
          </wp:inline>
        </w:drawing>
      </w:r>
    </w:p>
    <w:sectPr w:rsidR="00233724" w:rsidRPr="006373C4" w:rsidSect="003A3361">
      <w:footerReference w:type="default" r:id="rId10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54E05" w14:textId="77777777" w:rsidR="004009D3" w:rsidRDefault="004009D3" w:rsidP="00131ACF">
      <w:r>
        <w:separator/>
      </w:r>
    </w:p>
  </w:endnote>
  <w:endnote w:type="continuationSeparator" w:id="0">
    <w:p w14:paraId="50A11C4F" w14:textId="77777777" w:rsidR="004009D3" w:rsidRDefault="004009D3" w:rsidP="00131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51B7F" w14:textId="342CD55A" w:rsidR="0061786D" w:rsidRDefault="0061786D">
    <w:pPr>
      <w:pStyle w:val="Piedepgina"/>
      <w:jc w:val="right"/>
    </w:pPr>
  </w:p>
  <w:p w14:paraId="380A7291" w14:textId="77777777" w:rsidR="006038DC" w:rsidRDefault="006038D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561469"/>
      <w:docPartObj>
        <w:docPartGallery w:val="Page Numbers (Bottom of Page)"/>
        <w:docPartUnique/>
      </w:docPartObj>
    </w:sdtPr>
    <w:sdtEndPr/>
    <w:sdtContent>
      <w:p w14:paraId="768D88F6" w14:textId="77777777" w:rsidR="0061786D" w:rsidRDefault="0061786D">
        <w:pPr>
          <w:pStyle w:val="Piedepgina"/>
          <w:jc w:val="right"/>
        </w:pPr>
        <w:r>
          <w:fldChar w:fldCharType="begin"/>
        </w:r>
        <w:r>
          <w:instrText>PAGE   \* MERGEFORMAT</w:instrText>
        </w:r>
        <w:r>
          <w:fldChar w:fldCharType="separate"/>
        </w:r>
        <w:r w:rsidR="006F1C91" w:rsidRPr="006F1C91">
          <w:rPr>
            <w:noProof/>
            <w:lang w:val="es-MX"/>
          </w:rPr>
          <w:t>112</w:t>
        </w:r>
        <w:r>
          <w:fldChar w:fldCharType="end"/>
        </w:r>
      </w:p>
    </w:sdtContent>
  </w:sdt>
  <w:p w14:paraId="720CE661" w14:textId="77777777" w:rsidR="0061786D" w:rsidRDefault="006178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3FB88" w14:textId="77777777" w:rsidR="004009D3" w:rsidRDefault="004009D3" w:rsidP="00131ACF">
      <w:r>
        <w:separator/>
      </w:r>
    </w:p>
  </w:footnote>
  <w:footnote w:type="continuationSeparator" w:id="0">
    <w:p w14:paraId="653EBD34" w14:textId="77777777" w:rsidR="004009D3" w:rsidRDefault="004009D3" w:rsidP="00131A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3EDE"/>
    <w:multiLevelType w:val="multilevel"/>
    <w:tmpl w:val="367E0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963B2F"/>
    <w:multiLevelType w:val="hybridMultilevel"/>
    <w:tmpl w:val="5B8685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D145FC7"/>
    <w:multiLevelType w:val="hybridMultilevel"/>
    <w:tmpl w:val="2AC2BC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720B30"/>
    <w:multiLevelType w:val="multilevel"/>
    <w:tmpl w:val="B0CE85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64176CC"/>
    <w:multiLevelType w:val="hybridMultilevel"/>
    <w:tmpl w:val="1FBE3EA2"/>
    <w:lvl w:ilvl="0" w:tplc="340A000F">
      <w:start w:val="1"/>
      <w:numFmt w:val="decimal"/>
      <w:lvlText w:val="%1."/>
      <w:lvlJc w:val="left"/>
      <w:pPr>
        <w:ind w:left="720" w:hanging="360"/>
      </w:pPr>
      <w:rPr>
        <w:rFonts w:hint="default"/>
      </w:rPr>
    </w:lvl>
    <w:lvl w:ilvl="1" w:tplc="340A0003">
      <w:start w:val="1"/>
      <w:numFmt w:val="bullet"/>
      <w:lvlText w:val="o"/>
      <w:lvlJc w:val="left"/>
      <w:pPr>
        <w:ind w:left="1800" w:hanging="360"/>
      </w:pPr>
      <w:rPr>
        <w:rFonts w:ascii="Courier New" w:hAnsi="Courier New" w:cs="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67D7305"/>
    <w:multiLevelType w:val="multilevel"/>
    <w:tmpl w:val="C75E1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B25B29"/>
    <w:multiLevelType w:val="hybridMultilevel"/>
    <w:tmpl w:val="607253D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6E5742A"/>
    <w:multiLevelType w:val="multilevel"/>
    <w:tmpl w:val="67B8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ED2735"/>
    <w:multiLevelType w:val="multilevel"/>
    <w:tmpl w:val="A9EE7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CE0279"/>
    <w:multiLevelType w:val="hybridMultilevel"/>
    <w:tmpl w:val="23B2B2B8"/>
    <w:lvl w:ilvl="0" w:tplc="340A0003">
      <w:start w:val="1"/>
      <w:numFmt w:val="bullet"/>
      <w:lvlText w:val="o"/>
      <w:lvlJc w:val="left"/>
      <w:pPr>
        <w:ind w:left="1146" w:hanging="360"/>
      </w:pPr>
      <w:rPr>
        <w:rFonts w:ascii="Courier New" w:hAnsi="Courier New" w:cs="Courier New"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0">
    <w:nsid w:val="1B327B8C"/>
    <w:multiLevelType w:val="hybridMultilevel"/>
    <w:tmpl w:val="BB624F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DA87D5C"/>
    <w:multiLevelType w:val="multilevel"/>
    <w:tmpl w:val="2CDC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4A1968"/>
    <w:multiLevelType w:val="hybridMultilevel"/>
    <w:tmpl w:val="E5F0B1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2A07DB7"/>
    <w:multiLevelType w:val="hybridMultilevel"/>
    <w:tmpl w:val="3BACBB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4797FDF"/>
    <w:multiLevelType w:val="multilevel"/>
    <w:tmpl w:val="9162BE8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ascii="Times New Roman" w:eastAsiaTheme="minorEastAsia"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363216"/>
    <w:multiLevelType w:val="hybridMultilevel"/>
    <w:tmpl w:val="7D7433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89B7EB6"/>
    <w:multiLevelType w:val="multilevel"/>
    <w:tmpl w:val="AE48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9E52C3"/>
    <w:multiLevelType w:val="hybridMultilevel"/>
    <w:tmpl w:val="27CC01E8"/>
    <w:lvl w:ilvl="0" w:tplc="FFFFFFFF">
      <w:start w:val="1"/>
      <w:numFmt w:val="decimal"/>
      <w:lvlText w:val="%1."/>
      <w:lvlJc w:val="left"/>
      <w:pPr>
        <w:ind w:left="720" w:hanging="360"/>
      </w:pPr>
      <w:rPr>
        <w:rFonts w:hint="default"/>
      </w:rPr>
    </w:lvl>
    <w:lvl w:ilvl="1" w:tplc="340A0003">
      <w:start w:val="1"/>
      <w:numFmt w:val="bullet"/>
      <w:lvlText w:val="o"/>
      <w:lvlJc w:val="left"/>
      <w:pPr>
        <w:ind w:left="1788" w:hanging="360"/>
      </w:pPr>
      <w:rPr>
        <w:rFonts w:ascii="Courier New" w:hAnsi="Courier New" w:cs="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2ED54B32"/>
    <w:multiLevelType w:val="hybridMultilevel"/>
    <w:tmpl w:val="F828A1F0"/>
    <w:lvl w:ilvl="0" w:tplc="340A0019">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9">
    <w:nsid w:val="33DB14C3"/>
    <w:multiLevelType w:val="hybridMultilevel"/>
    <w:tmpl w:val="43FA34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5831D93"/>
    <w:multiLevelType w:val="hybridMultilevel"/>
    <w:tmpl w:val="ADD8E2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62D1871"/>
    <w:multiLevelType w:val="hybridMultilevel"/>
    <w:tmpl w:val="75AA75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38177F5F"/>
    <w:multiLevelType w:val="multilevel"/>
    <w:tmpl w:val="51B05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99140F"/>
    <w:multiLevelType w:val="multilevel"/>
    <w:tmpl w:val="5572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2F1CD5"/>
    <w:multiLevelType w:val="multilevel"/>
    <w:tmpl w:val="A0BE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0E5D79"/>
    <w:multiLevelType w:val="multilevel"/>
    <w:tmpl w:val="7354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0B4F42"/>
    <w:multiLevelType w:val="hybridMultilevel"/>
    <w:tmpl w:val="91E8072E"/>
    <w:lvl w:ilvl="0" w:tplc="340A000F">
      <w:start w:val="1"/>
      <w:numFmt w:val="decimal"/>
      <w:lvlText w:val="%1."/>
      <w:lvlJc w:val="left"/>
      <w:pPr>
        <w:ind w:left="1068" w:hanging="360"/>
      </w:pPr>
      <w:rPr>
        <w:rFont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7">
    <w:nsid w:val="471356BB"/>
    <w:multiLevelType w:val="hybridMultilevel"/>
    <w:tmpl w:val="308019DE"/>
    <w:lvl w:ilvl="0" w:tplc="340A0003">
      <w:start w:val="1"/>
      <w:numFmt w:val="bullet"/>
      <w:lvlText w:val="o"/>
      <w:lvlJc w:val="left"/>
      <w:pPr>
        <w:ind w:left="1788" w:hanging="360"/>
      </w:pPr>
      <w:rPr>
        <w:rFonts w:ascii="Courier New" w:hAnsi="Courier New" w:cs="Courier New" w:hint="default"/>
      </w:rPr>
    </w:lvl>
    <w:lvl w:ilvl="1" w:tplc="340A0003" w:tentative="1">
      <w:start w:val="1"/>
      <w:numFmt w:val="bullet"/>
      <w:lvlText w:val="o"/>
      <w:lvlJc w:val="left"/>
      <w:pPr>
        <w:ind w:left="2508" w:hanging="360"/>
      </w:pPr>
      <w:rPr>
        <w:rFonts w:ascii="Courier New" w:hAnsi="Courier New" w:cs="Courier New" w:hint="default"/>
      </w:rPr>
    </w:lvl>
    <w:lvl w:ilvl="2" w:tplc="340A0005" w:tentative="1">
      <w:start w:val="1"/>
      <w:numFmt w:val="bullet"/>
      <w:lvlText w:val=""/>
      <w:lvlJc w:val="left"/>
      <w:pPr>
        <w:ind w:left="3228" w:hanging="360"/>
      </w:pPr>
      <w:rPr>
        <w:rFonts w:ascii="Wingdings" w:hAnsi="Wingdings" w:hint="default"/>
      </w:rPr>
    </w:lvl>
    <w:lvl w:ilvl="3" w:tplc="340A0001" w:tentative="1">
      <w:start w:val="1"/>
      <w:numFmt w:val="bullet"/>
      <w:lvlText w:val=""/>
      <w:lvlJc w:val="left"/>
      <w:pPr>
        <w:ind w:left="3948" w:hanging="360"/>
      </w:pPr>
      <w:rPr>
        <w:rFonts w:ascii="Symbol" w:hAnsi="Symbol" w:hint="default"/>
      </w:rPr>
    </w:lvl>
    <w:lvl w:ilvl="4" w:tplc="340A0003" w:tentative="1">
      <w:start w:val="1"/>
      <w:numFmt w:val="bullet"/>
      <w:lvlText w:val="o"/>
      <w:lvlJc w:val="left"/>
      <w:pPr>
        <w:ind w:left="4668" w:hanging="360"/>
      </w:pPr>
      <w:rPr>
        <w:rFonts w:ascii="Courier New" w:hAnsi="Courier New" w:cs="Courier New" w:hint="default"/>
      </w:rPr>
    </w:lvl>
    <w:lvl w:ilvl="5" w:tplc="340A0005" w:tentative="1">
      <w:start w:val="1"/>
      <w:numFmt w:val="bullet"/>
      <w:lvlText w:val=""/>
      <w:lvlJc w:val="left"/>
      <w:pPr>
        <w:ind w:left="5388" w:hanging="360"/>
      </w:pPr>
      <w:rPr>
        <w:rFonts w:ascii="Wingdings" w:hAnsi="Wingdings" w:hint="default"/>
      </w:rPr>
    </w:lvl>
    <w:lvl w:ilvl="6" w:tplc="340A0001" w:tentative="1">
      <w:start w:val="1"/>
      <w:numFmt w:val="bullet"/>
      <w:lvlText w:val=""/>
      <w:lvlJc w:val="left"/>
      <w:pPr>
        <w:ind w:left="6108" w:hanging="360"/>
      </w:pPr>
      <w:rPr>
        <w:rFonts w:ascii="Symbol" w:hAnsi="Symbol" w:hint="default"/>
      </w:rPr>
    </w:lvl>
    <w:lvl w:ilvl="7" w:tplc="340A0003" w:tentative="1">
      <w:start w:val="1"/>
      <w:numFmt w:val="bullet"/>
      <w:lvlText w:val="o"/>
      <w:lvlJc w:val="left"/>
      <w:pPr>
        <w:ind w:left="6828" w:hanging="360"/>
      </w:pPr>
      <w:rPr>
        <w:rFonts w:ascii="Courier New" w:hAnsi="Courier New" w:cs="Courier New" w:hint="default"/>
      </w:rPr>
    </w:lvl>
    <w:lvl w:ilvl="8" w:tplc="340A0005" w:tentative="1">
      <w:start w:val="1"/>
      <w:numFmt w:val="bullet"/>
      <w:lvlText w:val=""/>
      <w:lvlJc w:val="left"/>
      <w:pPr>
        <w:ind w:left="7548" w:hanging="360"/>
      </w:pPr>
      <w:rPr>
        <w:rFonts w:ascii="Wingdings" w:hAnsi="Wingdings" w:hint="default"/>
      </w:rPr>
    </w:lvl>
  </w:abstractNum>
  <w:abstractNum w:abstractNumId="28">
    <w:nsid w:val="48DC6701"/>
    <w:multiLevelType w:val="multilevel"/>
    <w:tmpl w:val="A14EB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893E56"/>
    <w:multiLevelType w:val="hybridMultilevel"/>
    <w:tmpl w:val="16AAD6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4EBB33CD"/>
    <w:multiLevelType w:val="multilevel"/>
    <w:tmpl w:val="026897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05F1C88"/>
    <w:multiLevelType w:val="hybridMultilevel"/>
    <w:tmpl w:val="2C7C14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1503427"/>
    <w:multiLevelType w:val="hybridMultilevel"/>
    <w:tmpl w:val="2CD2F600"/>
    <w:lvl w:ilvl="0" w:tplc="FFFFFFFF">
      <w:start w:val="1"/>
      <w:numFmt w:val="decimal"/>
      <w:lvlText w:val="%1."/>
      <w:lvlJc w:val="left"/>
      <w:pPr>
        <w:ind w:left="1068" w:hanging="360"/>
      </w:pPr>
      <w:rPr>
        <w:rFont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3">
    <w:nsid w:val="51933969"/>
    <w:multiLevelType w:val="multilevel"/>
    <w:tmpl w:val="7934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960CB6"/>
    <w:multiLevelType w:val="multilevel"/>
    <w:tmpl w:val="B060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D20B36"/>
    <w:multiLevelType w:val="hybridMultilevel"/>
    <w:tmpl w:val="A5AEADF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nsid w:val="54063E06"/>
    <w:multiLevelType w:val="hybridMultilevel"/>
    <w:tmpl w:val="44F038DA"/>
    <w:lvl w:ilvl="0" w:tplc="340A0003">
      <w:start w:val="1"/>
      <w:numFmt w:val="bullet"/>
      <w:lvlText w:val="o"/>
      <w:lvlJc w:val="left"/>
      <w:pPr>
        <w:ind w:left="1800" w:hanging="360"/>
      </w:pPr>
      <w:rPr>
        <w:rFonts w:ascii="Courier New" w:hAnsi="Courier New" w:cs="Courier New"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37">
    <w:nsid w:val="59222FD2"/>
    <w:multiLevelType w:val="hybridMultilevel"/>
    <w:tmpl w:val="92DEB4A0"/>
    <w:lvl w:ilvl="0" w:tplc="FFFFFFFF">
      <w:start w:val="1"/>
      <w:numFmt w:val="decimal"/>
      <w:lvlText w:val="%1."/>
      <w:lvlJc w:val="left"/>
      <w:pPr>
        <w:ind w:left="1068" w:hanging="360"/>
      </w:pPr>
      <w:rPr>
        <w:rFont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8">
    <w:nsid w:val="5A8A1F0C"/>
    <w:multiLevelType w:val="hybridMultilevel"/>
    <w:tmpl w:val="877E8B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5F5757D0"/>
    <w:multiLevelType w:val="hybridMultilevel"/>
    <w:tmpl w:val="FFB453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5FAB6171"/>
    <w:multiLevelType w:val="hybridMultilevel"/>
    <w:tmpl w:val="EC4A7A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634171A9"/>
    <w:multiLevelType w:val="hybridMultilevel"/>
    <w:tmpl w:val="60620AF0"/>
    <w:lvl w:ilvl="0" w:tplc="FFFFFFFF">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nsid w:val="65FB2096"/>
    <w:multiLevelType w:val="hybridMultilevel"/>
    <w:tmpl w:val="8974CC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677E2CA5"/>
    <w:multiLevelType w:val="multilevel"/>
    <w:tmpl w:val="E2C8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92E4E4C"/>
    <w:multiLevelType w:val="hybridMultilevel"/>
    <w:tmpl w:val="D79E7B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nsid w:val="6ACA054B"/>
    <w:multiLevelType w:val="hybridMultilevel"/>
    <w:tmpl w:val="2CD2F600"/>
    <w:lvl w:ilvl="0" w:tplc="FFFFFFFF">
      <w:start w:val="1"/>
      <w:numFmt w:val="decimal"/>
      <w:lvlText w:val="%1."/>
      <w:lvlJc w:val="left"/>
      <w:pPr>
        <w:ind w:left="1068" w:hanging="360"/>
      </w:pPr>
      <w:rPr>
        <w:rFont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6">
    <w:nsid w:val="723E73D6"/>
    <w:multiLevelType w:val="multilevel"/>
    <w:tmpl w:val="48F8BDF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nsid w:val="730E2E1D"/>
    <w:multiLevelType w:val="hybridMultilevel"/>
    <w:tmpl w:val="76AE61DC"/>
    <w:lvl w:ilvl="0" w:tplc="644C1F98">
      <w:start w:val="2"/>
      <w:numFmt w:val="decimal"/>
      <w:lvlText w:val="%1."/>
      <w:lvlJc w:val="left"/>
      <w:pPr>
        <w:ind w:left="1068" w:hanging="360"/>
      </w:pPr>
      <w:rPr>
        <w:rFonts w:hint="default"/>
      </w:rPr>
    </w:lvl>
    <w:lvl w:ilvl="1" w:tplc="340A0005">
      <w:start w:val="1"/>
      <w:numFmt w:val="bullet"/>
      <w:lvlText w:val=""/>
      <w:lvlJc w:val="left"/>
      <w:pPr>
        <w:ind w:left="1440" w:hanging="360"/>
      </w:pPr>
      <w:rPr>
        <w:rFonts w:ascii="Wingdings" w:hAnsi="Wingding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nsid w:val="73AA1A96"/>
    <w:multiLevelType w:val="multilevel"/>
    <w:tmpl w:val="59604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5D700EF"/>
    <w:multiLevelType w:val="multilevel"/>
    <w:tmpl w:val="1EDC4C2C"/>
    <w:lvl w:ilvl="0">
      <w:start w:val="1"/>
      <w:numFmt w:val="bullet"/>
      <w:lvlText w:val=""/>
      <w:lvlJc w:val="left"/>
      <w:pPr>
        <w:ind w:left="786" w:hanging="360"/>
      </w:pPr>
      <w:rPr>
        <w:rFonts w:ascii="Wingdings" w:hAnsi="Wingdings" w:hint="default"/>
      </w:rPr>
    </w:lvl>
    <w:lvl w:ilvl="1">
      <w:start w:val="1"/>
      <w:numFmt w:val="decimal"/>
      <w:lvlText w:val="%1.%2"/>
      <w:lvlJc w:val="left"/>
      <w:pPr>
        <w:ind w:left="1506" w:hanging="360"/>
      </w:pPr>
      <w:rPr>
        <w:rFonts w:hint="default"/>
      </w:rPr>
    </w:lvl>
    <w:lvl w:ilvl="2">
      <w:start w:val="1"/>
      <w:numFmt w:val="bullet"/>
      <w:lvlText w:val=""/>
      <w:lvlJc w:val="left"/>
      <w:pPr>
        <w:ind w:left="2226" w:hanging="360"/>
      </w:pPr>
      <w:rPr>
        <w:rFonts w:ascii="Wingdings" w:hAnsi="Wingding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50">
    <w:nsid w:val="75FA5851"/>
    <w:multiLevelType w:val="hybridMultilevel"/>
    <w:tmpl w:val="1FBE3EA2"/>
    <w:lvl w:ilvl="0" w:tplc="FFFFFFFF">
      <w:start w:val="1"/>
      <w:numFmt w:val="decimal"/>
      <w:lvlText w:val="%1."/>
      <w:lvlJc w:val="left"/>
      <w:pPr>
        <w:ind w:left="72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7DDB03CB"/>
    <w:multiLevelType w:val="multilevel"/>
    <w:tmpl w:val="48F8BDF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4"/>
  </w:num>
  <w:num w:numId="2">
    <w:abstractNumId w:val="16"/>
  </w:num>
  <w:num w:numId="3">
    <w:abstractNumId w:val="5"/>
  </w:num>
  <w:num w:numId="4">
    <w:abstractNumId w:val="43"/>
  </w:num>
  <w:num w:numId="5">
    <w:abstractNumId w:val="7"/>
  </w:num>
  <w:num w:numId="6">
    <w:abstractNumId w:val="8"/>
  </w:num>
  <w:num w:numId="7">
    <w:abstractNumId w:val="41"/>
  </w:num>
  <w:num w:numId="8">
    <w:abstractNumId w:val="25"/>
  </w:num>
  <w:num w:numId="9">
    <w:abstractNumId w:val="0"/>
  </w:num>
  <w:num w:numId="10">
    <w:abstractNumId w:val="14"/>
  </w:num>
  <w:num w:numId="11">
    <w:abstractNumId w:val="9"/>
  </w:num>
  <w:num w:numId="12">
    <w:abstractNumId w:val="28"/>
  </w:num>
  <w:num w:numId="13">
    <w:abstractNumId w:val="4"/>
  </w:num>
  <w:num w:numId="14">
    <w:abstractNumId w:val="35"/>
  </w:num>
  <w:num w:numId="15">
    <w:abstractNumId w:val="36"/>
  </w:num>
  <w:num w:numId="16">
    <w:abstractNumId w:val="50"/>
  </w:num>
  <w:num w:numId="17">
    <w:abstractNumId w:val="18"/>
  </w:num>
  <w:num w:numId="18">
    <w:abstractNumId w:val="45"/>
  </w:num>
  <w:num w:numId="19">
    <w:abstractNumId w:val="32"/>
  </w:num>
  <w:num w:numId="20">
    <w:abstractNumId w:val="37"/>
  </w:num>
  <w:num w:numId="21">
    <w:abstractNumId w:val="26"/>
  </w:num>
  <w:num w:numId="22">
    <w:abstractNumId w:val="27"/>
  </w:num>
  <w:num w:numId="23">
    <w:abstractNumId w:val="17"/>
  </w:num>
  <w:num w:numId="24">
    <w:abstractNumId w:val="6"/>
  </w:num>
  <w:num w:numId="25">
    <w:abstractNumId w:val="47"/>
  </w:num>
  <w:num w:numId="26">
    <w:abstractNumId w:val="51"/>
  </w:num>
  <w:num w:numId="27">
    <w:abstractNumId w:val="46"/>
  </w:num>
  <w:num w:numId="28">
    <w:abstractNumId w:val="49"/>
  </w:num>
  <w:num w:numId="29">
    <w:abstractNumId w:val="40"/>
  </w:num>
  <w:num w:numId="30">
    <w:abstractNumId w:val="12"/>
  </w:num>
  <w:num w:numId="31">
    <w:abstractNumId w:val="13"/>
  </w:num>
  <w:num w:numId="32">
    <w:abstractNumId w:val="22"/>
  </w:num>
  <w:num w:numId="33">
    <w:abstractNumId w:val="24"/>
  </w:num>
  <w:num w:numId="34">
    <w:abstractNumId w:val="48"/>
  </w:num>
  <w:num w:numId="35">
    <w:abstractNumId w:val="11"/>
  </w:num>
  <w:num w:numId="36">
    <w:abstractNumId w:val="33"/>
  </w:num>
  <w:num w:numId="37">
    <w:abstractNumId w:val="10"/>
  </w:num>
  <w:num w:numId="38">
    <w:abstractNumId w:val="21"/>
  </w:num>
  <w:num w:numId="39">
    <w:abstractNumId w:val="31"/>
  </w:num>
  <w:num w:numId="40">
    <w:abstractNumId w:val="20"/>
  </w:num>
  <w:num w:numId="41">
    <w:abstractNumId w:val="29"/>
  </w:num>
  <w:num w:numId="42">
    <w:abstractNumId w:val="23"/>
  </w:num>
  <w:num w:numId="43">
    <w:abstractNumId w:val="30"/>
  </w:num>
  <w:num w:numId="44">
    <w:abstractNumId w:val="3"/>
  </w:num>
  <w:num w:numId="45">
    <w:abstractNumId w:val="38"/>
  </w:num>
  <w:num w:numId="46">
    <w:abstractNumId w:val="39"/>
  </w:num>
  <w:num w:numId="47">
    <w:abstractNumId w:val="15"/>
  </w:num>
  <w:num w:numId="48">
    <w:abstractNumId w:val="19"/>
  </w:num>
  <w:num w:numId="49">
    <w:abstractNumId w:val="44"/>
  </w:num>
  <w:num w:numId="50">
    <w:abstractNumId w:val="2"/>
  </w:num>
  <w:num w:numId="51">
    <w:abstractNumId w:val="42"/>
  </w:num>
  <w:num w:numId="52">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0CC"/>
    <w:rsid w:val="00000558"/>
    <w:rsid w:val="00001351"/>
    <w:rsid w:val="00004353"/>
    <w:rsid w:val="00005977"/>
    <w:rsid w:val="00006087"/>
    <w:rsid w:val="00012B71"/>
    <w:rsid w:val="00013EE6"/>
    <w:rsid w:val="00014BDD"/>
    <w:rsid w:val="00020C90"/>
    <w:rsid w:val="000212C3"/>
    <w:rsid w:val="000226DA"/>
    <w:rsid w:val="00022882"/>
    <w:rsid w:val="000240EF"/>
    <w:rsid w:val="000259EC"/>
    <w:rsid w:val="00025B6A"/>
    <w:rsid w:val="00027954"/>
    <w:rsid w:val="00031536"/>
    <w:rsid w:val="00031E0D"/>
    <w:rsid w:val="0003366F"/>
    <w:rsid w:val="00033C36"/>
    <w:rsid w:val="00033FE1"/>
    <w:rsid w:val="00037105"/>
    <w:rsid w:val="000379CB"/>
    <w:rsid w:val="00037A84"/>
    <w:rsid w:val="00041DB3"/>
    <w:rsid w:val="00042F6A"/>
    <w:rsid w:val="00043516"/>
    <w:rsid w:val="00046827"/>
    <w:rsid w:val="00047D2D"/>
    <w:rsid w:val="00050674"/>
    <w:rsid w:val="00051D69"/>
    <w:rsid w:val="000546E2"/>
    <w:rsid w:val="00055768"/>
    <w:rsid w:val="000566B4"/>
    <w:rsid w:val="0005702D"/>
    <w:rsid w:val="0005730E"/>
    <w:rsid w:val="00060711"/>
    <w:rsid w:val="00060A50"/>
    <w:rsid w:val="00060DFC"/>
    <w:rsid w:val="000610AC"/>
    <w:rsid w:val="00061E93"/>
    <w:rsid w:val="000665DC"/>
    <w:rsid w:val="000667A6"/>
    <w:rsid w:val="00071CBB"/>
    <w:rsid w:val="0007208D"/>
    <w:rsid w:val="00073E51"/>
    <w:rsid w:val="000754CB"/>
    <w:rsid w:val="00075E6A"/>
    <w:rsid w:val="00076D60"/>
    <w:rsid w:val="00080DD3"/>
    <w:rsid w:val="00081D3F"/>
    <w:rsid w:val="000827EB"/>
    <w:rsid w:val="00082C93"/>
    <w:rsid w:val="00083F0E"/>
    <w:rsid w:val="00084902"/>
    <w:rsid w:val="00084C28"/>
    <w:rsid w:val="00086A57"/>
    <w:rsid w:val="00087FA8"/>
    <w:rsid w:val="000907A1"/>
    <w:rsid w:val="00090AE7"/>
    <w:rsid w:val="00092942"/>
    <w:rsid w:val="00094F44"/>
    <w:rsid w:val="00097BC7"/>
    <w:rsid w:val="000A02C1"/>
    <w:rsid w:val="000A0B2B"/>
    <w:rsid w:val="000A16E9"/>
    <w:rsid w:val="000A1BA2"/>
    <w:rsid w:val="000A1DD2"/>
    <w:rsid w:val="000A1FA4"/>
    <w:rsid w:val="000A4551"/>
    <w:rsid w:val="000A6F4B"/>
    <w:rsid w:val="000B0DA7"/>
    <w:rsid w:val="000B1712"/>
    <w:rsid w:val="000B1D87"/>
    <w:rsid w:val="000B20B3"/>
    <w:rsid w:val="000B21FD"/>
    <w:rsid w:val="000B312D"/>
    <w:rsid w:val="000B5A19"/>
    <w:rsid w:val="000C0068"/>
    <w:rsid w:val="000C012F"/>
    <w:rsid w:val="000C1A1F"/>
    <w:rsid w:val="000C331D"/>
    <w:rsid w:val="000C3DEB"/>
    <w:rsid w:val="000C4EEE"/>
    <w:rsid w:val="000C6175"/>
    <w:rsid w:val="000C700C"/>
    <w:rsid w:val="000C7501"/>
    <w:rsid w:val="000C7F9D"/>
    <w:rsid w:val="000D297D"/>
    <w:rsid w:val="000D2D92"/>
    <w:rsid w:val="000D309D"/>
    <w:rsid w:val="000D5BD7"/>
    <w:rsid w:val="000D6616"/>
    <w:rsid w:val="000D7309"/>
    <w:rsid w:val="000D7369"/>
    <w:rsid w:val="000E172D"/>
    <w:rsid w:val="000E2052"/>
    <w:rsid w:val="000E298C"/>
    <w:rsid w:val="000E2ABA"/>
    <w:rsid w:val="000E2C41"/>
    <w:rsid w:val="000E3699"/>
    <w:rsid w:val="000E7CD9"/>
    <w:rsid w:val="000F075C"/>
    <w:rsid w:val="000F0F5E"/>
    <w:rsid w:val="000F1950"/>
    <w:rsid w:val="000F2C8C"/>
    <w:rsid w:val="000F6511"/>
    <w:rsid w:val="000F6B06"/>
    <w:rsid w:val="000F7FB5"/>
    <w:rsid w:val="001012DC"/>
    <w:rsid w:val="00102C6D"/>
    <w:rsid w:val="00103C13"/>
    <w:rsid w:val="001054AE"/>
    <w:rsid w:val="00105C73"/>
    <w:rsid w:val="0010681D"/>
    <w:rsid w:val="001069DA"/>
    <w:rsid w:val="001072BE"/>
    <w:rsid w:val="00110B91"/>
    <w:rsid w:val="00110CF8"/>
    <w:rsid w:val="00116CE4"/>
    <w:rsid w:val="001201B6"/>
    <w:rsid w:val="00120B62"/>
    <w:rsid w:val="00120E2A"/>
    <w:rsid w:val="00121C2E"/>
    <w:rsid w:val="00122C2E"/>
    <w:rsid w:val="00122FC9"/>
    <w:rsid w:val="00125F95"/>
    <w:rsid w:val="00130732"/>
    <w:rsid w:val="0013187F"/>
    <w:rsid w:val="00131ACF"/>
    <w:rsid w:val="00132B61"/>
    <w:rsid w:val="00132D28"/>
    <w:rsid w:val="00133865"/>
    <w:rsid w:val="0013537A"/>
    <w:rsid w:val="00137BDA"/>
    <w:rsid w:val="00140F0C"/>
    <w:rsid w:val="00144245"/>
    <w:rsid w:val="0014587B"/>
    <w:rsid w:val="00145C34"/>
    <w:rsid w:val="00145FED"/>
    <w:rsid w:val="00152A2F"/>
    <w:rsid w:val="00153471"/>
    <w:rsid w:val="0015546A"/>
    <w:rsid w:val="001565F3"/>
    <w:rsid w:val="00156F94"/>
    <w:rsid w:val="001571A1"/>
    <w:rsid w:val="00162634"/>
    <w:rsid w:val="00164E4D"/>
    <w:rsid w:val="00166F6D"/>
    <w:rsid w:val="00167FAF"/>
    <w:rsid w:val="00170903"/>
    <w:rsid w:val="00170B4E"/>
    <w:rsid w:val="0017245D"/>
    <w:rsid w:val="0017248A"/>
    <w:rsid w:val="00173159"/>
    <w:rsid w:val="0017513F"/>
    <w:rsid w:val="00176782"/>
    <w:rsid w:val="00181386"/>
    <w:rsid w:val="0018231C"/>
    <w:rsid w:val="001829D7"/>
    <w:rsid w:val="00184006"/>
    <w:rsid w:val="0018767B"/>
    <w:rsid w:val="0019078E"/>
    <w:rsid w:val="00190E47"/>
    <w:rsid w:val="00195DC8"/>
    <w:rsid w:val="001966D2"/>
    <w:rsid w:val="00196F37"/>
    <w:rsid w:val="001A00DE"/>
    <w:rsid w:val="001A1AD9"/>
    <w:rsid w:val="001A6138"/>
    <w:rsid w:val="001A7EE5"/>
    <w:rsid w:val="001B4B9E"/>
    <w:rsid w:val="001B6B95"/>
    <w:rsid w:val="001C0395"/>
    <w:rsid w:val="001C064F"/>
    <w:rsid w:val="001C1075"/>
    <w:rsid w:val="001C2B81"/>
    <w:rsid w:val="001C32A5"/>
    <w:rsid w:val="001C3471"/>
    <w:rsid w:val="001C70FD"/>
    <w:rsid w:val="001C749A"/>
    <w:rsid w:val="001D206F"/>
    <w:rsid w:val="001D2F11"/>
    <w:rsid w:val="001D44C1"/>
    <w:rsid w:val="001D6B99"/>
    <w:rsid w:val="001E088A"/>
    <w:rsid w:val="001E26EF"/>
    <w:rsid w:val="001E28C6"/>
    <w:rsid w:val="001E3BEE"/>
    <w:rsid w:val="001E3D18"/>
    <w:rsid w:val="001E3E28"/>
    <w:rsid w:val="001E63AF"/>
    <w:rsid w:val="001E7DE4"/>
    <w:rsid w:val="001F0575"/>
    <w:rsid w:val="001F107C"/>
    <w:rsid w:val="001F2053"/>
    <w:rsid w:val="001F2DA4"/>
    <w:rsid w:val="001F4AE1"/>
    <w:rsid w:val="001F4C6B"/>
    <w:rsid w:val="001F7515"/>
    <w:rsid w:val="00200CDD"/>
    <w:rsid w:val="00202B19"/>
    <w:rsid w:val="00203338"/>
    <w:rsid w:val="00204010"/>
    <w:rsid w:val="00204E21"/>
    <w:rsid w:val="00207E96"/>
    <w:rsid w:val="00212193"/>
    <w:rsid w:val="00212533"/>
    <w:rsid w:val="0021266A"/>
    <w:rsid w:val="00215074"/>
    <w:rsid w:val="002150AB"/>
    <w:rsid w:val="00217A26"/>
    <w:rsid w:val="00217CF6"/>
    <w:rsid w:val="00217E1D"/>
    <w:rsid w:val="00222BD3"/>
    <w:rsid w:val="00223CED"/>
    <w:rsid w:val="00223DEF"/>
    <w:rsid w:val="00225A13"/>
    <w:rsid w:val="002311CA"/>
    <w:rsid w:val="002314B6"/>
    <w:rsid w:val="00232409"/>
    <w:rsid w:val="00233696"/>
    <w:rsid w:val="00233724"/>
    <w:rsid w:val="00234EB3"/>
    <w:rsid w:val="002376B8"/>
    <w:rsid w:val="0024037E"/>
    <w:rsid w:val="0024096D"/>
    <w:rsid w:val="00243F61"/>
    <w:rsid w:val="002462D8"/>
    <w:rsid w:val="00246FD8"/>
    <w:rsid w:val="00250F07"/>
    <w:rsid w:val="0025390C"/>
    <w:rsid w:val="00254B7F"/>
    <w:rsid w:val="00257C27"/>
    <w:rsid w:val="00257CCB"/>
    <w:rsid w:val="002653B5"/>
    <w:rsid w:val="002722E3"/>
    <w:rsid w:val="002723BE"/>
    <w:rsid w:val="0027284D"/>
    <w:rsid w:val="002743E3"/>
    <w:rsid w:val="0027494C"/>
    <w:rsid w:val="0027738E"/>
    <w:rsid w:val="0027769C"/>
    <w:rsid w:val="00282658"/>
    <w:rsid w:val="00287332"/>
    <w:rsid w:val="00290549"/>
    <w:rsid w:val="00290FB9"/>
    <w:rsid w:val="002922CF"/>
    <w:rsid w:val="002932A7"/>
    <w:rsid w:val="00293F57"/>
    <w:rsid w:val="002A0325"/>
    <w:rsid w:val="002A0984"/>
    <w:rsid w:val="002A1ACB"/>
    <w:rsid w:val="002A2B21"/>
    <w:rsid w:val="002A2CCE"/>
    <w:rsid w:val="002A3048"/>
    <w:rsid w:val="002A5D1F"/>
    <w:rsid w:val="002A7E2A"/>
    <w:rsid w:val="002B09FB"/>
    <w:rsid w:val="002B0B56"/>
    <w:rsid w:val="002B15E8"/>
    <w:rsid w:val="002B2608"/>
    <w:rsid w:val="002B3128"/>
    <w:rsid w:val="002B602F"/>
    <w:rsid w:val="002B6A3C"/>
    <w:rsid w:val="002B6D9D"/>
    <w:rsid w:val="002B7B88"/>
    <w:rsid w:val="002C0DC9"/>
    <w:rsid w:val="002C25A1"/>
    <w:rsid w:val="002C2AA8"/>
    <w:rsid w:val="002C3157"/>
    <w:rsid w:val="002C3948"/>
    <w:rsid w:val="002C4916"/>
    <w:rsid w:val="002C561A"/>
    <w:rsid w:val="002C5D5C"/>
    <w:rsid w:val="002C60FD"/>
    <w:rsid w:val="002C711D"/>
    <w:rsid w:val="002D09A2"/>
    <w:rsid w:val="002D18C0"/>
    <w:rsid w:val="002D4925"/>
    <w:rsid w:val="002D4A45"/>
    <w:rsid w:val="002D50B7"/>
    <w:rsid w:val="002D63DD"/>
    <w:rsid w:val="002D66F9"/>
    <w:rsid w:val="002D7AB7"/>
    <w:rsid w:val="002E001B"/>
    <w:rsid w:val="002E06F8"/>
    <w:rsid w:val="002E0A4D"/>
    <w:rsid w:val="002E1CC0"/>
    <w:rsid w:val="002E2B6E"/>
    <w:rsid w:val="002E3BA3"/>
    <w:rsid w:val="002E474D"/>
    <w:rsid w:val="002E544A"/>
    <w:rsid w:val="002E6106"/>
    <w:rsid w:val="002E61C3"/>
    <w:rsid w:val="002F116C"/>
    <w:rsid w:val="002F1DE4"/>
    <w:rsid w:val="002F2515"/>
    <w:rsid w:val="002F2735"/>
    <w:rsid w:val="002F2B02"/>
    <w:rsid w:val="002F45DC"/>
    <w:rsid w:val="002F6384"/>
    <w:rsid w:val="0030132F"/>
    <w:rsid w:val="0030135E"/>
    <w:rsid w:val="003018F8"/>
    <w:rsid w:val="00302193"/>
    <w:rsid w:val="00303F56"/>
    <w:rsid w:val="003041A9"/>
    <w:rsid w:val="00305325"/>
    <w:rsid w:val="003169C5"/>
    <w:rsid w:val="00316ED1"/>
    <w:rsid w:val="0031759A"/>
    <w:rsid w:val="00322082"/>
    <w:rsid w:val="003234F4"/>
    <w:rsid w:val="00324372"/>
    <w:rsid w:val="00324585"/>
    <w:rsid w:val="0032728B"/>
    <w:rsid w:val="00330B69"/>
    <w:rsid w:val="0033138B"/>
    <w:rsid w:val="0033279A"/>
    <w:rsid w:val="00334A64"/>
    <w:rsid w:val="00335B28"/>
    <w:rsid w:val="0033641E"/>
    <w:rsid w:val="00343021"/>
    <w:rsid w:val="00343C19"/>
    <w:rsid w:val="003453ED"/>
    <w:rsid w:val="003467B3"/>
    <w:rsid w:val="003501D7"/>
    <w:rsid w:val="00352D8F"/>
    <w:rsid w:val="00353EE7"/>
    <w:rsid w:val="00354A1F"/>
    <w:rsid w:val="00355513"/>
    <w:rsid w:val="00356A4C"/>
    <w:rsid w:val="00364D01"/>
    <w:rsid w:val="00366152"/>
    <w:rsid w:val="00366948"/>
    <w:rsid w:val="0036749B"/>
    <w:rsid w:val="003677E8"/>
    <w:rsid w:val="003701EF"/>
    <w:rsid w:val="0037211E"/>
    <w:rsid w:val="00372463"/>
    <w:rsid w:val="00374283"/>
    <w:rsid w:val="0038159F"/>
    <w:rsid w:val="003876F6"/>
    <w:rsid w:val="0038772C"/>
    <w:rsid w:val="00392765"/>
    <w:rsid w:val="0039541B"/>
    <w:rsid w:val="003956AC"/>
    <w:rsid w:val="003959D7"/>
    <w:rsid w:val="00397800"/>
    <w:rsid w:val="00397815"/>
    <w:rsid w:val="003A0689"/>
    <w:rsid w:val="003A0CC4"/>
    <w:rsid w:val="003A2E59"/>
    <w:rsid w:val="003A3361"/>
    <w:rsid w:val="003A4817"/>
    <w:rsid w:val="003A5795"/>
    <w:rsid w:val="003A68F3"/>
    <w:rsid w:val="003A6BBF"/>
    <w:rsid w:val="003A6C22"/>
    <w:rsid w:val="003A7C19"/>
    <w:rsid w:val="003A7E66"/>
    <w:rsid w:val="003B059A"/>
    <w:rsid w:val="003B0CD1"/>
    <w:rsid w:val="003B0FDE"/>
    <w:rsid w:val="003B3B23"/>
    <w:rsid w:val="003B41F8"/>
    <w:rsid w:val="003C0EC8"/>
    <w:rsid w:val="003C1F75"/>
    <w:rsid w:val="003C28DA"/>
    <w:rsid w:val="003C3E03"/>
    <w:rsid w:val="003C44EB"/>
    <w:rsid w:val="003C4659"/>
    <w:rsid w:val="003C46E7"/>
    <w:rsid w:val="003C5C6F"/>
    <w:rsid w:val="003C6491"/>
    <w:rsid w:val="003D0FC0"/>
    <w:rsid w:val="003D131F"/>
    <w:rsid w:val="003D25F4"/>
    <w:rsid w:val="003D2840"/>
    <w:rsid w:val="003D4986"/>
    <w:rsid w:val="003D6DBD"/>
    <w:rsid w:val="003D707F"/>
    <w:rsid w:val="003D7630"/>
    <w:rsid w:val="003E2C9A"/>
    <w:rsid w:val="003E679E"/>
    <w:rsid w:val="003F0273"/>
    <w:rsid w:val="003F0E26"/>
    <w:rsid w:val="003F2488"/>
    <w:rsid w:val="003F59BC"/>
    <w:rsid w:val="003F6F84"/>
    <w:rsid w:val="004009D3"/>
    <w:rsid w:val="00402602"/>
    <w:rsid w:val="00405072"/>
    <w:rsid w:val="00405B8C"/>
    <w:rsid w:val="00405B91"/>
    <w:rsid w:val="00405F30"/>
    <w:rsid w:val="0041027B"/>
    <w:rsid w:val="004104B0"/>
    <w:rsid w:val="00413AD8"/>
    <w:rsid w:val="004141B9"/>
    <w:rsid w:val="00414478"/>
    <w:rsid w:val="00414DB5"/>
    <w:rsid w:val="00415816"/>
    <w:rsid w:val="004170BA"/>
    <w:rsid w:val="0041722D"/>
    <w:rsid w:val="00421943"/>
    <w:rsid w:val="00421C5C"/>
    <w:rsid w:val="00421F99"/>
    <w:rsid w:val="00421FA0"/>
    <w:rsid w:val="00422A1D"/>
    <w:rsid w:val="0042495F"/>
    <w:rsid w:val="00424C05"/>
    <w:rsid w:val="00426124"/>
    <w:rsid w:val="00426B04"/>
    <w:rsid w:val="004272FE"/>
    <w:rsid w:val="004325BD"/>
    <w:rsid w:val="0043301C"/>
    <w:rsid w:val="00436394"/>
    <w:rsid w:val="00436453"/>
    <w:rsid w:val="00436C2B"/>
    <w:rsid w:val="00437285"/>
    <w:rsid w:val="00437497"/>
    <w:rsid w:val="00437CD0"/>
    <w:rsid w:val="00437D8A"/>
    <w:rsid w:val="00450635"/>
    <w:rsid w:val="00450AA1"/>
    <w:rsid w:val="00451DC9"/>
    <w:rsid w:val="004528CD"/>
    <w:rsid w:val="00453CE8"/>
    <w:rsid w:val="00454608"/>
    <w:rsid w:val="00455B44"/>
    <w:rsid w:val="00455FFC"/>
    <w:rsid w:val="00456398"/>
    <w:rsid w:val="004601AB"/>
    <w:rsid w:val="00462D28"/>
    <w:rsid w:val="00463D7B"/>
    <w:rsid w:val="004641C2"/>
    <w:rsid w:val="00465B53"/>
    <w:rsid w:val="0046653B"/>
    <w:rsid w:val="0046655A"/>
    <w:rsid w:val="00466998"/>
    <w:rsid w:val="004723C8"/>
    <w:rsid w:val="00474C6F"/>
    <w:rsid w:val="004807B2"/>
    <w:rsid w:val="00480EE0"/>
    <w:rsid w:val="00481EEC"/>
    <w:rsid w:val="00484508"/>
    <w:rsid w:val="0048470A"/>
    <w:rsid w:val="004860B3"/>
    <w:rsid w:val="00486EAD"/>
    <w:rsid w:val="004911AD"/>
    <w:rsid w:val="004915E0"/>
    <w:rsid w:val="00492C76"/>
    <w:rsid w:val="004948CE"/>
    <w:rsid w:val="004952A5"/>
    <w:rsid w:val="00495480"/>
    <w:rsid w:val="00495C70"/>
    <w:rsid w:val="00495FCE"/>
    <w:rsid w:val="0049740A"/>
    <w:rsid w:val="00497FD0"/>
    <w:rsid w:val="004A0386"/>
    <w:rsid w:val="004A0B6E"/>
    <w:rsid w:val="004A2016"/>
    <w:rsid w:val="004A23A8"/>
    <w:rsid w:val="004A2C7C"/>
    <w:rsid w:val="004A3327"/>
    <w:rsid w:val="004A38E0"/>
    <w:rsid w:val="004A44C4"/>
    <w:rsid w:val="004A4DC1"/>
    <w:rsid w:val="004A7B7C"/>
    <w:rsid w:val="004B1589"/>
    <w:rsid w:val="004B2619"/>
    <w:rsid w:val="004B2EFC"/>
    <w:rsid w:val="004B2FA5"/>
    <w:rsid w:val="004B62FE"/>
    <w:rsid w:val="004B69E8"/>
    <w:rsid w:val="004B7A18"/>
    <w:rsid w:val="004C0853"/>
    <w:rsid w:val="004C434C"/>
    <w:rsid w:val="004C4E0D"/>
    <w:rsid w:val="004C6B0E"/>
    <w:rsid w:val="004C6BD5"/>
    <w:rsid w:val="004D0497"/>
    <w:rsid w:val="004D34E3"/>
    <w:rsid w:val="004D3AB1"/>
    <w:rsid w:val="004D4595"/>
    <w:rsid w:val="004D5B9C"/>
    <w:rsid w:val="004D6480"/>
    <w:rsid w:val="004E1CCC"/>
    <w:rsid w:val="004E2E3C"/>
    <w:rsid w:val="004E5E3B"/>
    <w:rsid w:val="004E5F34"/>
    <w:rsid w:val="004E62D3"/>
    <w:rsid w:val="004F31F8"/>
    <w:rsid w:val="004F5FF3"/>
    <w:rsid w:val="004F6068"/>
    <w:rsid w:val="00504CB2"/>
    <w:rsid w:val="00504D47"/>
    <w:rsid w:val="005052CF"/>
    <w:rsid w:val="0050658C"/>
    <w:rsid w:val="00506EB5"/>
    <w:rsid w:val="00507262"/>
    <w:rsid w:val="0050746A"/>
    <w:rsid w:val="005132D2"/>
    <w:rsid w:val="00513D6B"/>
    <w:rsid w:val="00514738"/>
    <w:rsid w:val="005174FA"/>
    <w:rsid w:val="00523082"/>
    <w:rsid w:val="005231BD"/>
    <w:rsid w:val="00523526"/>
    <w:rsid w:val="00523B7F"/>
    <w:rsid w:val="00523C76"/>
    <w:rsid w:val="00524CCF"/>
    <w:rsid w:val="00525204"/>
    <w:rsid w:val="00530646"/>
    <w:rsid w:val="00530CDE"/>
    <w:rsid w:val="00531741"/>
    <w:rsid w:val="005328D2"/>
    <w:rsid w:val="00540F81"/>
    <w:rsid w:val="0054143C"/>
    <w:rsid w:val="0054249E"/>
    <w:rsid w:val="0054272E"/>
    <w:rsid w:val="00544009"/>
    <w:rsid w:val="00545690"/>
    <w:rsid w:val="00550603"/>
    <w:rsid w:val="00554C41"/>
    <w:rsid w:val="00555225"/>
    <w:rsid w:val="00555341"/>
    <w:rsid w:val="00560081"/>
    <w:rsid w:val="0056235F"/>
    <w:rsid w:val="0056238B"/>
    <w:rsid w:val="00562C12"/>
    <w:rsid w:val="00566A52"/>
    <w:rsid w:val="00570A73"/>
    <w:rsid w:val="005737B1"/>
    <w:rsid w:val="00576A50"/>
    <w:rsid w:val="00581214"/>
    <w:rsid w:val="00581890"/>
    <w:rsid w:val="00581C77"/>
    <w:rsid w:val="00582125"/>
    <w:rsid w:val="00583280"/>
    <w:rsid w:val="00584123"/>
    <w:rsid w:val="00590BCE"/>
    <w:rsid w:val="0059125E"/>
    <w:rsid w:val="00592846"/>
    <w:rsid w:val="00593573"/>
    <w:rsid w:val="0059396C"/>
    <w:rsid w:val="00593A56"/>
    <w:rsid w:val="00597B40"/>
    <w:rsid w:val="005A23FF"/>
    <w:rsid w:val="005A3291"/>
    <w:rsid w:val="005A49A3"/>
    <w:rsid w:val="005A4F4A"/>
    <w:rsid w:val="005A72DC"/>
    <w:rsid w:val="005A7A97"/>
    <w:rsid w:val="005B0C62"/>
    <w:rsid w:val="005B0EB8"/>
    <w:rsid w:val="005B1BDA"/>
    <w:rsid w:val="005B2D8D"/>
    <w:rsid w:val="005B415F"/>
    <w:rsid w:val="005B4930"/>
    <w:rsid w:val="005B70D5"/>
    <w:rsid w:val="005B7CDD"/>
    <w:rsid w:val="005D0FB5"/>
    <w:rsid w:val="005D135F"/>
    <w:rsid w:val="005D1747"/>
    <w:rsid w:val="005D38E3"/>
    <w:rsid w:val="005D4742"/>
    <w:rsid w:val="005D55FC"/>
    <w:rsid w:val="005D6111"/>
    <w:rsid w:val="005D7BED"/>
    <w:rsid w:val="005E3306"/>
    <w:rsid w:val="005E39F5"/>
    <w:rsid w:val="005E51A6"/>
    <w:rsid w:val="005E5EB0"/>
    <w:rsid w:val="005E7386"/>
    <w:rsid w:val="005F066C"/>
    <w:rsid w:val="005F212A"/>
    <w:rsid w:val="005F2A3D"/>
    <w:rsid w:val="005F7278"/>
    <w:rsid w:val="005F748A"/>
    <w:rsid w:val="0060203A"/>
    <w:rsid w:val="006022C7"/>
    <w:rsid w:val="00602DD3"/>
    <w:rsid w:val="006031D6"/>
    <w:rsid w:val="006038DC"/>
    <w:rsid w:val="006063C4"/>
    <w:rsid w:val="00611201"/>
    <w:rsid w:val="006126BE"/>
    <w:rsid w:val="006128EE"/>
    <w:rsid w:val="00612DE6"/>
    <w:rsid w:val="00613C3F"/>
    <w:rsid w:val="00616220"/>
    <w:rsid w:val="00616CEE"/>
    <w:rsid w:val="0061786D"/>
    <w:rsid w:val="006201A6"/>
    <w:rsid w:val="006209B4"/>
    <w:rsid w:val="00623C0F"/>
    <w:rsid w:val="0062414D"/>
    <w:rsid w:val="0062420A"/>
    <w:rsid w:val="00625123"/>
    <w:rsid w:val="006252AB"/>
    <w:rsid w:val="00626D3F"/>
    <w:rsid w:val="006277AF"/>
    <w:rsid w:val="00630775"/>
    <w:rsid w:val="00632BB9"/>
    <w:rsid w:val="00635068"/>
    <w:rsid w:val="00636AE7"/>
    <w:rsid w:val="006373C4"/>
    <w:rsid w:val="006405B4"/>
    <w:rsid w:val="00642EAA"/>
    <w:rsid w:val="006442AC"/>
    <w:rsid w:val="00644B70"/>
    <w:rsid w:val="006452A2"/>
    <w:rsid w:val="00647797"/>
    <w:rsid w:val="00647D4C"/>
    <w:rsid w:val="006504A9"/>
    <w:rsid w:val="00651538"/>
    <w:rsid w:val="006529F4"/>
    <w:rsid w:val="00654290"/>
    <w:rsid w:val="006560B6"/>
    <w:rsid w:val="00656169"/>
    <w:rsid w:val="0067016B"/>
    <w:rsid w:val="00670A46"/>
    <w:rsid w:val="0067186F"/>
    <w:rsid w:val="00673567"/>
    <w:rsid w:val="00674F12"/>
    <w:rsid w:val="00681038"/>
    <w:rsid w:val="00683590"/>
    <w:rsid w:val="00683B54"/>
    <w:rsid w:val="00684B31"/>
    <w:rsid w:val="00686B60"/>
    <w:rsid w:val="00690EB1"/>
    <w:rsid w:val="00691AAB"/>
    <w:rsid w:val="0069480A"/>
    <w:rsid w:val="00694DFC"/>
    <w:rsid w:val="006A0162"/>
    <w:rsid w:val="006A3484"/>
    <w:rsid w:val="006A3700"/>
    <w:rsid w:val="006A59E2"/>
    <w:rsid w:val="006A72BE"/>
    <w:rsid w:val="006C0620"/>
    <w:rsid w:val="006C0CEC"/>
    <w:rsid w:val="006C346F"/>
    <w:rsid w:val="006C4490"/>
    <w:rsid w:val="006C604B"/>
    <w:rsid w:val="006D2338"/>
    <w:rsid w:val="006D5BC5"/>
    <w:rsid w:val="006D7D10"/>
    <w:rsid w:val="006E17E2"/>
    <w:rsid w:val="006E4BFB"/>
    <w:rsid w:val="006E52D1"/>
    <w:rsid w:val="006E7EC9"/>
    <w:rsid w:val="006F18D7"/>
    <w:rsid w:val="006F1C91"/>
    <w:rsid w:val="006F1E79"/>
    <w:rsid w:val="006F3A82"/>
    <w:rsid w:val="0070187D"/>
    <w:rsid w:val="0070198D"/>
    <w:rsid w:val="00701CFD"/>
    <w:rsid w:val="00702412"/>
    <w:rsid w:val="007026A6"/>
    <w:rsid w:val="00704404"/>
    <w:rsid w:val="00706DD3"/>
    <w:rsid w:val="00706FAE"/>
    <w:rsid w:val="00707DC9"/>
    <w:rsid w:val="0071085C"/>
    <w:rsid w:val="007112A2"/>
    <w:rsid w:val="0071209C"/>
    <w:rsid w:val="00713D5B"/>
    <w:rsid w:val="00713DE4"/>
    <w:rsid w:val="007148C0"/>
    <w:rsid w:val="00717D6C"/>
    <w:rsid w:val="00721214"/>
    <w:rsid w:val="007226F6"/>
    <w:rsid w:val="0072370E"/>
    <w:rsid w:val="00725684"/>
    <w:rsid w:val="00726239"/>
    <w:rsid w:val="007263D2"/>
    <w:rsid w:val="00726788"/>
    <w:rsid w:val="00730A3E"/>
    <w:rsid w:val="00731243"/>
    <w:rsid w:val="007316DF"/>
    <w:rsid w:val="00732E98"/>
    <w:rsid w:val="00734A9C"/>
    <w:rsid w:val="00734D19"/>
    <w:rsid w:val="007350FA"/>
    <w:rsid w:val="0073561C"/>
    <w:rsid w:val="007368EC"/>
    <w:rsid w:val="00737130"/>
    <w:rsid w:val="007408E2"/>
    <w:rsid w:val="00742513"/>
    <w:rsid w:val="00743819"/>
    <w:rsid w:val="00743961"/>
    <w:rsid w:val="00743CB9"/>
    <w:rsid w:val="00744346"/>
    <w:rsid w:val="007452FF"/>
    <w:rsid w:val="00745564"/>
    <w:rsid w:val="007458DB"/>
    <w:rsid w:val="007470B6"/>
    <w:rsid w:val="007477A3"/>
    <w:rsid w:val="00751E12"/>
    <w:rsid w:val="0075223A"/>
    <w:rsid w:val="00752842"/>
    <w:rsid w:val="00753194"/>
    <w:rsid w:val="007536E7"/>
    <w:rsid w:val="00753AA0"/>
    <w:rsid w:val="007546EA"/>
    <w:rsid w:val="0075482D"/>
    <w:rsid w:val="00755857"/>
    <w:rsid w:val="00756B10"/>
    <w:rsid w:val="00756B4A"/>
    <w:rsid w:val="00761282"/>
    <w:rsid w:val="007614F7"/>
    <w:rsid w:val="007659CB"/>
    <w:rsid w:val="00767204"/>
    <w:rsid w:val="00770A14"/>
    <w:rsid w:val="00772D43"/>
    <w:rsid w:val="007740BC"/>
    <w:rsid w:val="007758C8"/>
    <w:rsid w:val="007764C9"/>
    <w:rsid w:val="00780D46"/>
    <w:rsid w:val="00780F96"/>
    <w:rsid w:val="00784E9F"/>
    <w:rsid w:val="00785CB0"/>
    <w:rsid w:val="0078725B"/>
    <w:rsid w:val="007911E1"/>
    <w:rsid w:val="0079256C"/>
    <w:rsid w:val="007940A5"/>
    <w:rsid w:val="00794679"/>
    <w:rsid w:val="00794B7A"/>
    <w:rsid w:val="007951FE"/>
    <w:rsid w:val="00796822"/>
    <w:rsid w:val="00797D31"/>
    <w:rsid w:val="007A1B81"/>
    <w:rsid w:val="007A3AF4"/>
    <w:rsid w:val="007A42FB"/>
    <w:rsid w:val="007A5CFD"/>
    <w:rsid w:val="007A5E8B"/>
    <w:rsid w:val="007B20F1"/>
    <w:rsid w:val="007B2F3C"/>
    <w:rsid w:val="007B4AA8"/>
    <w:rsid w:val="007B4D2B"/>
    <w:rsid w:val="007B689B"/>
    <w:rsid w:val="007B70BE"/>
    <w:rsid w:val="007C1D53"/>
    <w:rsid w:val="007C37EE"/>
    <w:rsid w:val="007C3E92"/>
    <w:rsid w:val="007C40C3"/>
    <w:rsid w:val="007C4645"/>
    <w:rsid w:val="007C6161"/>
    <w:rsid w:val="007D0A80"/>
    <w:rsid w:val="007D0C66"/>
    <w:rsid w:val="007D28DE"/>
    <w:rsid w:val="007D3439"/>
    <w:rsid w:val="007E33CB"/>
    <w:rsid w:val="007E6796"/>
    <w:rsid w:val="007E7E13"/>
    <w:rsid w:val="007F0F57"/>
    <w:rsid w:val="007F1094"/>
    <w:rsid w:val="007F1C59"/>
    <w:rsid w:val="007F200B"/>
    <w:rsid w:val="007F3427"/>
    <w:rsid w:val="007F3DE0"/>
    <w:rsid w:val="007F4867"/>
    <w:rsid w:val="007F49FD"/>
    <w:rsid w:val="007F4B49"/>
    <w:rsid w:val="007F4B50"/>
    <w:rsid w:val="007F4BDE"/>
    <w:rsid w:val="007F4CA2"/>
    <w:rsid w:val="007F64D2"/>
    <w:rsid w:val="007F7896"/>
    <w:rsid w:val="00800179"/>
    <w:rsid w:val="00807F7F"/>
    <w:rsid w:val="0081047C"/>
    <w:rsid w:val="008124A9"/>
    <w:rsid w:val="008136F6"/>
    <w:rsid w:val="00815AD6"/>
    <w:rsid w:val="008217B4"/>
    <w:rsid w:val="00822BE4"/>
    <w:rsid w:val="00825A97"/>
    <w:rsid w:val="00826B6B"/>
    <w:rsid w:val="00830B93"/>
    <w:rsid w:val="00836995"/>
    <w:rsid w:val="00837A90"/>
    <w:rsid w:val="0084257C"/>
    <w:rsid w:val="008427A8"/>
    <w:rsid w:val="00843054"/>
    <w:rsid w:val="00846E41"/>
    <w:rsid w:val="008474F0"/>
    <w:rsid w:val="0085136E"/>
    <w:rsid w:val="008513A4"/>
    <w:rsid w:val="00851643"/>
    <w:rsid w:val="008549FE"/>
    <w:rsid w:val="00854CA5"/>
    <w:rsid w:val="00854F4B"/>
    <w:rsid w:val="00855D80"/>
    <w:rsid w:val="00857B90"/>
    <w:rsid w:val="00857C31"/>
    <w:rsid w:val="008602B8"/>
    <w:rsid w:val="008617ED"/>
    <w:rsid w:val="00862FFC"/>
    <w:rsid w:val="008634A4"/>
    <w:rsid w:val="008650D2"/>
    <w:rsid w:val="00865C68"/>
    <w:rsid w:val="00866507"/>
    <w:rsid w:val="008665A4"/>
    <w:rsid w:val="00870235"/>
    <w:rsid w:val="00872DDE"/>
    <w:rsid w:val="0087471E"/>
    <w:rsid w:val="008750C3"/>
    <w:rsid w:val="008756A1"/>
    <w:rsid w:val="00877172"/>
    <w:rsid w:val="00881CB7"/>
    <w:rsid w:val="00882860"/>
    <w:rsid w:val="00882F51"/>
    <w:rsid w:val="00883DB5"/>
    <w:rsid w:val="008911BA"/>
    <w:rsid w:val="00891C18"/>
    <w:rsid w:val="00894B72"/>
    <w:rsid w:val="008967E0"/>
    <w:rsid w:val="008A260F"/>
    <w:rsid w:val="008A26C8"/>
    <w:rsid w:val="008A4D00"/>
    <w:rsid w:val="008A51D1"/>
    <w:rsid w:val="008A6F2D"/>
    <w:rsid w:val="008B221A"/>
    <w:rsid w:val="008B2C47"/>
    <w:rsid w:val="008B2EEA"/>
    <w:rsid w:val="008B2EF9"/>
    <w:rsid w:val="008B490E"/>
    <w:rsid w:val="008B5FAE"/>
    <w:rsid w:val="008B6A48"/>
    <w:rsid w:val="008B73B4"/>
    <w:rsid w:val="008C2A1D"/>
    <w:rsid w:val="008C2A3B"/>
    <w:rsid w:val="008C2CCB"/>
    <w:rsid w:val="008C3DAA"/>
    <w:rsid w:val="008C5553"/>
    <w:rsid w:val="008C5FC4"/>
    <w:rsid w:val="008C5FFF"/>
    <w:rsid w:val="008C7F84"/>
    <w:rsid w:val="008D00E4"/>
    <w:rsid w:val="008D1220"/>
    <w:rsid w:val="008D19C8"/>
    <w:rsid w:val="008D2A9A"/>
    <w:rsid w:val="008D2B84"/>
    <w:rsid w:val="008D3327"/>
    <w:rsid w:val="008D4A45"/>
    <w:rsid w:val="008E291C"/>
    <w:rsid w:val="008E70B0"/>
    <w:rsid w:val="008F091D"/>
    <w:rsid w:val="008F1735"/>
    <w:rsid w:val="008F53B5"/>
    <w:rsid w:val="008F706B"/>
    <w:rsid w:val="008F744B"/>
    <w:rsid w:val="008F75F3"/>
    <w:rsid w:val="008F7DAF"/>
    <w:rsid w:val="00901D21"/>
    <w:rsid w:val="0090473F"/>
    <w:rsid w:val="009066F2"/>
    <w:rsid w:val="00907613"/>
    <w:rsid w:val="00910996"/>
    <w:rsid w:val="009122FA"/>
    <w:rsid w:val="0091286B"/>
    <w:rsid w:val="00914753"/>
    <w:rsid w:val="0091481D"/>
    <w:rsid w:val="009222E6"/>
    <w:rsid w:val="00922C1C"/>
    <w:rsid w:val="00927A51"/>
    <w:rsid w:val="009309C2"/>
    <w:rsid w:val="00932714"/>
    <w:rsid w:val="00932C9A"/>
    <w:rsid w:val="00932F4C"/>
    <w:rsid w:val="0093333B"/>
    <w:rsid w:val="00933CEE"/>
    <w:rsid w:val="00934BA8"/>
    <w:rsid w:val="00936534"/>
    <w:rsid w:val="00937C08"/>
    <w:rsid w:val="00943597"/>
    <w:rsid w:val="00946F3B"/>
    <w:rsid w:val="009475E0"/>
    <w:rsid w:val="00951D90"/>
    <w:rsid w:val="00953611"/>
    <w:rsid w:val="009537EA"/>
    <w:rsid w:val="009544A0"/>
    <w:rsid w:val="00954CDF"/>
    <w:rsid w:val="00956F99"/>
    <w:rsid w:val="00957012"/>
    <w:rsid w:val="009571D9"/>
    <w:rsid w:val="0096265D"/>
    <w:rsid w:val="00963B57"/>
    <w:rsid w:val="0096536F"/>
    <w:rsid w:val="009669A7"/>
    <w:rsid w:val="0096753C"/>
    <w:rsid w:val="00967722"/>
    <w:rsid w:val="00970D06"/>
    <w:rsid w:val="00971199"/>
    <w:rsid w:val="00971E40"/>
    <w:rsid w:val="009727BC"/>
    <w:rsid w:val="00972C39"/>
    <w:rsid w:val="009735E1"/>
    <w:rsid w:val="009735E7"/>
    <w:rsid w:val="00973FA7"/>
    <w:rsid w:val="00976FD0"/>
    <w:rsid w:val="00977542"/>
    <w:rsid w:val="009777B2"/>
    <w:rsid w:val="009779C4"/>
    <w:rsid w:val="00977F43"/>
    <w:rsid w:val="00980C91"/>
    <w:rsid w:val="00984C7B"/>
    <w:rsid w:val="00985A5C"/>
    <w:rsid w:val="009870F9"/>
    <w:rsid w:val="00990377"/>
    <w:rsid w:val="009917F1"/>
    <w:rsid w:val="00991BE2"/>
    <w:rsid w:val="00993ECB"/>
    <w:rsid w:val="00996B4C"/>
    <w:rsid w:val="0099717C"/>
    <w:rsid w:val="00997A62"/>
    <w:rsid w:val="009A13BB"/>
    <w:rsid w:val="009A24A5"/>
    <w:rsid w:val="009A2D68"/>
    <w:rsid w:val="009A2D95"/>
    <w:rsid w:val="009A4582"/>
    <w:rsid w:val="009A5670"/>
    <w:rsid w:val="009A5A75"/>
    <w:rsid w:val="009A7AFB"/>
    <w:rsid w:val="009B1AE2"/>
    <w:rsid w:val="009B1D90"/>
    <w:rsid w:val="009B4443"/>
    <w:rsid w:val="009B6236"/>
    <w:rsid w:val="009B7461"/>
    <w:rsid w:val="009B7991"/>
    <w:rsid w:val="009B7A32"/>
    <w:rsid w:val="009C10F7"/>
    <w:rsid w:val="009C32A0"/>
    <w:rsid w:val="009C358E"/>
    <w:rsid w:val="009C4647"/>
    <w:rsid w:val="009C46AF"/>
    <w:rsid w:val="009C5750"/>
    <w:rsid w:val="009C786B"/>
    <w:rsid w:val="009D07AF"/>
    <w:rsid w:val="009D0C2B"/>
    <w:rsid w:val="009D1588"/>
    <w:rsid w:val="009D2C3B"/>
    <w:rsid w:val="009D6FC1"/>
    <w:rsid w:val="009E0EC4"/>
    <w:rsid w:val="009E0FA1"/>
    <w:rsid w:val="009E146D"/>
    <w:rsid w:val="009E44D2"/>
    <w:rsid w:val="009E72CE"/>
    <w:rsid w:val="009E7BF8"/>
    <w:rsid w:val="009F0F62"/>
    <w:rsid w:val="009F2AF5"/>
    <w:rsid w:val="009F5DE7"/>
    <w:rsid w:val="009F740C"/>
    <w:rsid w:val="009F778C"/>
    <w:rsid w:val="009F7837"/>
    <w:rsid w:val="00A01FEC"/>
    <w:rsid w:val="00A03978"/>
    <w:rsid w:val="00A04E05"/>
    <w:rsid w:val="00A0588B"/>
    <w:rsid w:val="00A1168C"/>
    <w:rsid w:val="00A11ABA"/>
    <w:rsid w:val="00A141DA"/>
    <w:rsid w:val="00A14471"/>
    <w:rsid w:val="00A2179C"/>
    <w:rsid w:val="00A21CD6"/>
    <w:rsid w:val="00A23A4B"/>
    <w:rsid w:val="00A2404B"/>
    <w:rsid w:val="00A2411B"/>
    <w:rsid w:val="00A24D51"/>
    <w:rsid w:val="00A26C93"/>
    <w:rsid w:val="00A27D10"/>
    <w:rsid w:val="00A27EC9"/>
    <w:rsid w:val="00A3055A"/>
    <w:rsid w:val="00A31244"/>
    <w:rsid w:val="00A31348"/>
    <w:rsid w:val="00A34502"/>
    <w:rsid w:val="00A351DE"/>
    <w:rsid w:val="00A35ACF"/>
    <w:rsid w:val="00A36CC3"/>
    <w:rsid w:val="00A37F74"/>
    <w:rsid w:val="00A40A35"/>
    <w:rsid w:val="00A41362"/>
    <w:rsid w:val="00A443EF"/>
    <w:rsid w:val="00A477B8"/>
    <w:rsid w:val="00A47BCE"/>
    <w:rsid w:val="00A520DD"/>
    <w:rsid w:val="00A5285E"/>
    <w:rsid w:val="00A539D5"/>
    <w:rsid w:val="00A54111"/>
    <w:rsid w:val="00A54263"/>
    <w:rsid w:val="00A5629E"/>
    <w:rsid w:val="00A61F45"/>
    <w:rsid w:val="00A6623E"/>
    <w:rsid w:val="00A665D3"/>
    <w:rsid w:val="00A67FC7"/>
    <w:rsid w:val="00A70341"/>
    <w:rsid w:val="00A70436"/>
    <w:rsid w:val="00A70FDB"/>
    <w:rsid w:val="00A7111B"/>
    <w:rsid w:val="00A72736"/>
    <w:rsid w:val="00A73730"/>
    <w:rsid w:val="00A7498A"/>
    <w:rsid w:val="00A7548E"/>
    <w:rsid w:val="00A8065D"/>
    <w:rsid w:val="00A80E81"/>
    <w:rsid w:val="00A83287"/>
    <w:rsid w:val="00A835B5"/>
    <w:rsid w:val="00A84521"/>
    <w:rsid w:val="00A849B6"/>
    <w:rsid w:val="00A84BD2"/>
    <w:rsid w:val="00A85158"/>
    <w:rsid w:val="00A87F1D"/>
    <w:rsid w:val="00A90847"/>
    <w:rsid w:val="00A90F08"/>
    <w:rsid w:val="00A91200"/>
    <w:rsid w:val="00A9123B"/>
    <w:rsid w:val="00A942B5"/>
    <w:rsid w:val="00A963EF"/>
    <w:rsid w:val="00A96F4F"/>
    <w:rsid w:val="00AA19C1"/>
    <w:rsid w:val="00AA742F"/>
    <w:rsid w:val="00AB24D0"/>
    <w:rsid w:val="00AB5159"/>
    <w:rsid w:val="00AB529A"/>
    <w:rsid w:val="00AB6BF8"/>
    <w:rsid w:val="00AB6EF3"/>
    <w:rsid w:val="00AC06DC"/>
    <w:rsid w:val="00AC13F3"/>
    <w:rsid w:val="00AC3016"/>
    <w:rsid w:val="00AC48E3"/>
    <w:rsid w:val="00AC559C"/>
    <w:rsid w:val="00AC5D41"/>
    <w:rsid w:val="00AC6A3A"/>
    <w:rsid w:val="00AD0240"/>
    <w:rsid w:val="00AD3482"/>
    <w:rsid w:val="00AD34AC"/>
    <w:rsid w:val="00AD3834"/>
    <w:rsid w:val="00AD4DBB"/>
    <w:rsid w:val="00AD6BBF"/>
    <w:rsid w:val="00AE0800"/>
    <w:rsid w:val="00AE0969"/>
    <w:rsid w:val="00AE19BB"/>
    <w:rsid w:val="00AE368D"/>
    <w:rsid w:val="00AE6230"/>
    <w:rsid w:val="00AE78CA"/>
    <w:rsid w:val="00AF0379"/>
    <w:rsid w:val="00AF0838"/>
    <w:rsid w:val="00AF33E2"/>
    <w:rsid w:val="00AF3C86"/>
    <w:rsid w:val="00AF497B"/>
    <w:rsid w:val="00AF49C0"/>
    <w:rsid w:val="00AF6FE2"/>
    <w:rsid w:val="00AF71AC"/>
    <w:rsid w:val="00B0053B"/>
    <w:rsid w:val="00B00692"/>
    <w:rsid w:val="00B0222B"/>
    <w:rsid w:val="00B03789"/>
    <w:rsid w:val="00B03835"/>
    <w:rsid w:val="00B06BC1"/>
    <w:rsid w:val="00B071BA"/>
    <w:rsid w:val="00B07372"/>
    <w:rsid w:val="00B1031F"/>
    <w:rsid w:val="00B11705"/>
    <w:rsid w:val="00B13E6A"/>
    <w:rsid w:val="00B157A7"/>
    <w:rsid w:val="00B157DF"/>
    <w:rsid w:val="00B16B41"/>
    <w:rsid w:val="00B16E0F"/>
    <w:rsid w:val="00B23C69"/>
    <w:rsid w:val="00B24838"/>
    <w:rsid w:val="00B24D1B"/>
    <w:rsid w:val="00B26918"/>
    <w:rsid w:val="00B27D99"/>
    <w:rsid w:val="00B27E77"/>
    <w:rsid w:val="00B3012B"/>
    <w:rsid w:val="00B30501"/>
    <w:rsid w:val="00B3097F"/>
    <w:rsid w:val="00B30E93"/>
    <w:rsid w:val="00B31C5B"/>
    <w:rsid w:val="00B31ECC"/>
    <w:rsid w:val="00B357A8"/>
    <w:rsid w:val="00B36146"/>
    <w:rsid w:val="00B40260"/>
    <w:rsid w:val="00B40429"/>
    <w:rsid w:val="00B43695"/>
    <w:rsid w:val="00B447D9"/>
    <w:rsid w:val="00B44E50"/>
    <w:rsid w:val="00B5021B"/>
    <w:rsid w:val="00B5156E"/>
    <w:rsid w:val="00B52627"/>
    <w:rsid w:val="00B52E10"/>
    <w:rsid w:val="00B53A94"/>
    <w:rsid w:val="00B54DD4"/>
    <w:rsid w:val="00B54F00"/>
    <w:rsid w:val="00B55A4D"/>
    <w:rsid w:val="00B564A6"/>
    <w:rsid w:val="00B566ED"/>
    <w:rsid w:val="00B56B29"/>
    <w:rsid w:val="00B56CDA"/>
    <w:rsid w:val="00B61FB7"/>
    <w:rsid w:val="00B634C2"/>
    <w:rsid w:val="00B638C0"/>
    <w:rsid w:val="00B6493B"/>
    <w:rsid w:val="00B64DC8"/>
    <w:rsid w:val="00B65814"/>
    <w:rsid w:val="00B6586B"/>
    <w:rsid w:val="00B7118C"/>
    <w:rsid w:val="00B71D3D"/>
    <w:rsid w:val="00B74E84"/>
    <w:rsid w:val="00B76858"/>
    <w:rsid w:val="00B76CF0"/>
    <w:rsid w:val="00B77D31"/>
    <w:rsid w:val="00B77F57"/>
    <w:rsid w:val="00B80482"/>
    <w:rsid w:val="00B830B0"/>
    <w:rsid w:val="00B83497"/>
    <w:rsid w:val="00B83B3E"/>
    <w:rsid w:val="00B843D2"/>
    <w:rsid w:val="00B84B2B"/>
    <w:rsid w:val="00B920A4"/>
    <w:rsid w:val="00B93109"/>
    <w:rsid w:val="00B95113"/>
    <w:rsid w:val="00B96487"/>
    <w:rsid w:val="00B96E79"/>
    <w:rsid w:val="00B9713F"/>
    <w:rsid w:val="00B97760"/>
    <w:rsid w:val="00BA07F3"/>
    <w:rsid w:val="00BA0989"/>
    <w:rsid w:val="00BA148D"/>
    <w:rsid w:val="00BA1A2E"/>
    <w:rsid w:val="00BA2533"/>
    <w:rsid w:val="00BA7E3C"/>
    <w:rsid w:val="00BB0438"/>
    <w:rsid w:val="00BB0D0B"/>
    <w:rsid w:val="00BB1365"/>
    <w:rsid w:val="00BB20F4"/>
    <w:rsid w:val="00BB2DA6"/>
    <w:rsid w:val="00BB3953"/>
    <w:rsid w:val="00BB7889"/>
    <w:rsid w:val="00BC1129"/>
    <w:rsid w:val="00BC1D09"/>
    <w:rsid w:val="00BC54B9"/>
    <w:rsid w:val="00BC62A2"/>
    <w:rsid w:val="00BC7AEF"/>
    <w:rsid w:val="00BD156E"/>
    <w:rsid w:val="00BD15D4"/>
    <w:rsid w:val="00BD39B5"/>
    <w:rsid w:val="00BD3BB0"/>
    <w:rsid w:val="00BD3EEE"/>
    <w:rsid w:val="00BD55CF"/>
    <w:rsid w:val="00BD5701"/>
    <w:rsid w:val="00BD5A2A"/>
    <w:rsid w:val="00BD75A5"/>
    <w:rsid w:val="00BD7E31"/>
    <w:rsid w:val="00BE03AC"/>
    <w:rsid w:val="00BE1BB2"/>
    <w:rsid w:val="00BE1D4C"/>
    <w:rsid w:val="00BE2432"/>
    <w:rsid w:val="00BE434A"/>
    <w:rsid w:val="00BE64CF"/>
    <w:rsid w:val="00BE6F1F"/>
    <w:rsid w:val="00BE77EC"/>
    <w:rsid w:val="00BF1E83"/>
    <w:rsid w:val="00BF2CFB"/>
    <w:rsid w:val="00BF47D4"/>
    <w:rsid w:val="00BF491A"/>
    <w:rsid w:val="00BF49A8"/>
    <w:rsid w:val="00BF61FE"/>
    <w:rsid w:val="00C07DB1"/>
    <w:rsid w:val="00C112BC"/>
    <w:rsid w:val="00C118B2"/>
    <w:rsid w:val="00C13D19"/>
    <w:rsid w:val="00C149AA"/>
    <w:rsid w:val="00C1583B"/>
    <w:rsid w:val="00C16E84"/>
    <w:rsid w:val="00C17783"/>
    <w:rsid w:val="00C177F2"/>
    <w:rsid w:val="00C17FA3"/>
    <w:rsid w:val="00C26517"/>
    <w:rsid w:val="00C30E7B"/>
    <w:rsid w:val="00C31E7F"/>
    <w:rsid w:val="00C328CD"/>
    <w:rsid w:val="00C33787"/>
    <w:rsid w:val="00C34981"/>
    <w:rsid w:val="00C34D3A"/>
    <w:rsid w:val="00C364B6"/>
    <w:rsid w:val="00C43C22"/>
    <w:rsid w:val="00C43D75"/>
    <w:rsid w:val="00C46865"/>
    <w:rsid w:val="00C46A17"/>
    <w:rsid w:val="00C46FE6"/>
    <w:rsid w:val="00C477CA"/>
    <w:rsid w:val="00C47A80"/>
    <w:rsid w:val="00C51CEE"/>
    <w:rsid w:val="00C52D07"/>
    <w:rsid w:val="00C532B9"/>
    <w:rsid w:val="00C53580"/>
    <w:rsid w:val="00C536D5"/>
    <w:rsid w:val="00C53E32"/>
    <w:rsid w:val="00C54441"/>
    <w:rsid w:val="00C5525E"/>
    <w:rsid w:val="00C5606C"/>
    <w:rsid w:val="00C56487"/>
    <w:rsid w:val="00C565F7"/>
    <w:rsid w:val="00C56C05"/>
    <w:rsid w:val="00C57195"/>
    <w:rsid w:val="00C61416"/>
    <w:rsid w:val="00C61B52"/>
    <w:rsid w:val="00C63C17"/>
    <w:rsid w:val="00C6621F"/>
    <w:rsid w:val="00C67580"/>
    <w:rsid w:val="00C67A8C"/>
    <w:rsid w:val="00C721A6"/>
    <w:rsid w:val="00C724C3"/>
    <w:rsid w:val="00C74149"/>
    <w:rsid w:val="00C75BE3"/>
    <w:rsid w:val="00C75C32"/>
    <w:rsid w:val="00C7718B"/>
    <w:rsid w:val="00C82A35"/>
    <w:rsid w:val="00C83D0D"/>
    <w:rsid w:val="00C84A3F"/>
    <w:rsid w:val="00C85A82"/>
    <w:rsid w:val="00C860F1"/>
    <w:rsid w:val="00C864A6"/>
    <w:rsid w:val="00C866D8"/>
    <w:rsid w:val="00C86B90"/>
    <w:rsid w:val="00C903BD"/>
    <w:rsid w:val="00C9374A"/>
    <w:rsid w:val="00C93EDA"/>
    <w:rsid w:val="00C94A47"/>
    <w:rsid w:val="00C954D1"/>
    <w:rsid w:val="00C96710"/>
    <w:rsid w:val="00CA0DF6"/>
    <w:rsid w:val="00CA1EA2"/>
    <w:rsid w:val="00CA32F7"/>
    <w:rsid w:val="00CA355C"/>
    <w:rsid w:val="00CA3D61"/>
    <w:rsid w:val="00CA49AD"/>
    <w:rsid w:val="00CA6E71"/>
    <w:rsid w:val="00CA70BB"/>
    <w:rsid w:val="00CB0833"/>
    <w:rsid w:val="00CB1F2A"/>
    <w:rsid w:val="00CB4879"/>
    <w:rsid w:val="00CB6E9E"/>
    <w:rsid w:val="00CB77C0"/>
    <w:rsid w:val="00CB7A9F"/>
    <w:rsid w:val="00CC03C8"/>
    <w:rsid w:val="00CC1239"/>
    <w:rsid w:val="00CC217B"/>
    <w:rsid w:val="00CC2F30"/>
    <w:rsid w:val="00CC6BD1"/>
    <w:rsid w:val="00CC6DA0"/>
    <w:rsid w:val="00CD00CD"/>
    <w:rsid w:val="00CD0BD6"/>
    <w:rsid w:val="00CD391E"/>
    <w:rsid w:val="00CD4F2D"/>
    <w:rsid w:val="00CD526E"/>
    <w:rsid w:val="00CD5437"/>
    <w:rsid w:val="00CD56C5"/>
    <w:rsid w:val="00CD5806"/>
    <w:rsid w:val="00CD7528"/>
    <w:rsid w:val="00CE1177"/>
    <w:rsid w:val="00CE16D1"/>
    <w:rsid w:val="00CE1850"/>
    <w:rsid w:val="00CE2A39"/>
    <w:rsid w:val="00CE2B36"/>
    <w:rsid w:val="00CE3FD6"/>
    <w:rsid w:val="00CE4D87"/>
    <w:rsid w:val="00CE610D"/>
    <w:rsid w:val="00CE71C2"/>
    <w:rsid w:val="00CF0274"/>
    <w:rsid w:val="00CF1272"/>
    <w:rsid w:val="00CF1CB8"/>
    <w:rsid w:val="00CF2BBB"/>
    <w:rsid w:val="00CF35D5"/>
    <w:rsid w:val="00CF4B9C"/>
    <w:rsid w:val="00CF69C1"/>
    <w:rsid w:val="00CF6C03"/>
    <w:rsid w:val="00CF7831"/>
    <w:rsid w:val="00D00B0E"/>
    <w:rsid w:val="00D00D09"/>
    <w:rsid w:val="00D01216"/>
    <w:rsid w:val="00D01AB6"/>
    <w:rsid w:val="00D03CAB"/>
    <w:rsid w:val="00D03E78"/>
    <w:rsid w:val="00D05B48"/>
    <w:rsid w:val="00D06C53"/>
    <w:rsid w:val="00D12A53"/>
    <w:rsid w:val="00D132D9"/>
    <w:rsid w:val="00D13AEB"/>
    <w:rsid w:val="00D14267"/>
    <w:rsid w:val="00D202CF"/>
    <w:rsid w:val="00D207DD"/>
    <w:rsid w:val="00D304F9"/>
    <w:rsid w:val="00D3272C"/>
    <w:rsid w:val="00D33127"/>
    <w:rsid w:val="00D42774"/>
    <w:rsid w:val="00D42AF4"/>
    <w:rsid w:val="00D43720"/>
    <w:rsid w:val="00D437D8"/>
    <w:rsid w:val="00D44917"/>
    <w:rsid w:val="00D45464"/>
    <w:rsid w:val="00D45C7F"/>
    <w:rsid w:val="00D53B57"/>
    <w:rsid w:val="00D55035"/>
    <w:rsid w:val="00D57250"/>
    <w:rsid w:val="00D57CB0"/>
    <w:rsid w:val="00D62973"/>
    <w:rsid w:val="00D64580"/>
    <w:rsid w:val="00D65A89"/>
    <w:rsid w:val="00D65B67"/>
    <w:rsid w:val="00D66EDA"/>
    <w:rsid w:val="00D676CC"/>
    <w:rsid w:val="00D705EC"/>
    <w:rsid w:val="00D71ED1"/>
    <w:rsid w:val="00D73019"/>
    <w:rsid w:val="00D73C72"/>
    <w:rsid w:val="00D73FF3"/>
    <w:rsid w:val="00D758CE"/>
    <w:rsid w:val="00D770CA"/>
    <w:rsid w:val="00D7773E"/>
    <w:rsid w:val="00D80E0B"/>
    <w:rsid w:val="00D84ECB"/>
    <w:rsid w:val="00D850E4"/>
    <w:rsid w:val="00D85620"/>
    <w:rsid w:val="00D87F0A"/>
    <w:rsid w:val="00D93524"/>
    <w:rsid w:val="00D95974"/>
    <w:rsid w:val="00D95D46"/>
    <w:rsid w:val="00D9631B"/>
    <w:rsid w:val="00DA1A52"/>
    <w:rsid w:val="00DA4E9B"/>
    <w:rsid w:val="00DB1EF0"/>
    <w:rsid w:val="00DB2056"/>
    <w:rsid w:val="00DB364C"/>
    <w:rsid w:val="00DB3ADD"/>
    <w:rsid w:val="00DB62EA"/>
    <w:rsid w:val="00DB6D12"/>
    <w:rsid w:val="00DB729D"/>
    <w:rsid w:val="00DC0CA4"/>
    <w:rsid w:val="00DC1A74"/>
    <w:rsid w:val="00DC3355"/>
    <w:rsid w:val="00DC3575"/>
    <w:rsid w:val="00DC72CA"/>
    <w:rsid w:val="00DD0724"/>
    <w:rsid w:val="00DD0870"/>
    <w:rsid w:val="00DD352A"/>
    <w:rsid w:val="00DD3A99"/>
    <w:rsid w:val="00DD491F"/>
    <w:rsid w:val="00DD73D6"/>
    <w:rsid w:val="00DE23A8"/>
    <w:rsid w:val="00DE291E"/>
    <w:rsid w:val="00DE36B2"/>
    <w:rsid w:val="00DE6721"/>
    <w:rsid w:val="00DE747F"/>
    <w:rsid w:val="00DF1E4B"/>
    <w:rsid w:val="00DF5301"/>
    <w:rsid w:val="00DF7FE5"/>
    <w:rsid w:val="00E02E15"/>
    <w:rsid w:val="00E02E49"/>
    <w:rsid w:val="00E02F2A"/>
    <w:rsid w:val="00E04379"/>
    <w:rsid w:val="00E05FC3"/>
    <w:rsid w:val="00E0643F"/>
    <w:rsid w:val="00E0674B"/>
    <w:rsid w:val="00E06F48"/>
    <w:rsid w:val="00E12718"/>
    <w:rsid w:val="00E12C1E"/>
    <w:rsid w:val="00E132CA"/>
    <w:rsid w:val="00E13E66"/>
    <w:rsid w:val="00E16E05"/>
    <w:rsid w:val="00E17513"/>
    <w:rsid w:val="00E21C00"/>
    <w:rsid w:val="00E2235A"/>
    <w:rsid w:val="00E2379A"/>
    <w:rsid w:val="00E2644E"/>
    <w:rsid w:val="00E27C74"/>
    <w:rsid w:val="00E3126F"/>
    <w:rsid w:val="00E31D90"/>
    <w:rsid w:val="00E3247E"/>
    <w:rsid w:val="00E3254D"/>
    <w:rsid w:val="00E32F9B"/>
    <w:rsid w:val="00E33D74"/>
    <w:rsid w:val="00E34C7F"/>
    <w:rsid w:val="00E41EA5"/>
    <w:rsid w:val="00E446A9"/>
    <w:rsid w:val="00E44F88"/>
    <w:rsid w:val="00E45BE8"/>
    <w:rsid w:val="00E45E50"/>
    <w:rsid w:val="00E47A55"/>
    <w:rsid w:val="00E47C46"/>
    <w:rsid w:val="00E50989"/>
    <w:rsid w:val="00E52FB7"/>
    <w:rsid w:val="00E53C35"/>
    <w:rsid w:val="00E54963"/>
    <w:rsid w:val="00E5627F"/>
    <w:rsid w:val="00E57105"/>
    <w:rsid w:val="00E57761"/>
    <w:rsid w:val="00E57A0B"/>
    <w:rsid w:val="00E60F4F"/>
    <w:rsid w:val="00E625F6"/>
    <w:rsid w:val="00E64CBC"/>
    <w:rsid w:val="00E67809"/>
    <w:rsid w:val="00E703C3"/>
    <w:rsid w:val="00E7046E"/>
    <w:rsid w:val="00E70905"/>
    <w:rsid w:val="00E711AE"/>
    <w:rsid w:val="00E73366"/>
    <w:rsid w:val="00E7397E"/>
    <w:rsid w:val="00E73A44"/>
    <w:rsid w:val="00E771A9"/>
    <w:rsid w:val="00E77267"/>
    <w:rsid w:val="00E80EE6"/>
    <w:rsid w:val="00E818D0"/>
    <w:rsid w:val="00E826F2"/>
    <w:rsid w:val="00E82837"/>
    <w:rsid w:val="00E8350C"/>
    <w:rsid w:val="00E83D8A"/>
    <w:rsid w:val="00E86207"/>
    <w:rsid w:val="00E86CFD"/>
    <w:rsid w:val="00E9025D"/>
    <w:rsid w:val="00E907E5"/>
    <w:rsid w:val="00E921BB"/>
    <w:rsid w:val="00E92241"/>
    <w:rsid w:val="00E93537"/>
    <w:rsid w:val="00E93F7D"/>
    <w:rsid w:val="00E94257"/>
    <w:rsid w:val="00E9649A"/>
    <w:rsid w:val="00E97E90"/>
    <w:rsid w:val="00EA0C55"/>
    <w:rsid w:val="00EA149C"/>
    <w:rsid w:val="00EA1A4A"/>
    <w:rsid w:val="00EA1F7D"/>
    <w:rsid w:val="00EA3AC8"/>
    <w:rsid w:val="00EA6255"/>
    <w:rsid w:val="00EA736A"/>
    <w:rsid w:val="00EB05B9"/>
    <w:rsid w:val="00EB38D7"/>
    <w:rsid w:val="00EB45E2"/>
    <w:rsid w:val="00EB4BFC"/>
    <w:rsid w:val="00EB5141"/>
    <w:rsid w:val="00EB70E6"/>
    <w:rsid w:val="00EB7889"/>
    <w:rsid w:val="00EC0102"/>
    <w:rsid w:val="00EC1C81"/>
    <w:rsid w:val="00EC24B4"/>
    <w:rsid w:val="00EC3210"/>
    <w:rsid w:val="00EC711D"/>
    <w:rsid w:val="00EC77FE"/>
    <w:rsid w:val="00EC7EF5"/>
    <w:rsid w:val="00EC7F61"/>
    <w:rsid w:val="00ED1291"/>
    <w:rsid w:val="00ED237D"/>
    <w:rsid w:val="00ED279F"/>
    <w:rsid w:val="00ED2967"/>
    <w:rsid w:val="00ED2BA4"/>
    <w:rsid w:val="00ED34E8"/>
    <w:rsid w:val="00ED6BDB"/>
    <w:rsid w:val="00ED7526"/>
    <w:rsid w:val="00ED79B8"/>
    <w:rsid w:val="00EE0610"/>
    <w:rsid w:val="00EE234F"/>
    <w:rsid w:val="00EE4DEE"/>
    <w:rsid w:val="00EE671F"/>
    <w:rsid w:val="00EE6B85"/>
    <w:rsid w:val="00EE7F74"/>
    <w:rsid w:val="00EF1954"/>
    <w:rsid w:val="00EF3025"/>
    <w:rsid w:val="00EF391E"/>
    <w:rsid w:val="00EF5AAD"/>
    <w:rsid w:val="00F00B99"/>
    <w:rsid w:val="00F028E0"/>
    <w:rsid w:val="00F02F7D"/>
    <w:rsid w:val="00F036A9"/>
    <w:rsid w:val="00F046A1"/>
    <w:rsid w:val="00F04F22"/>
    <w:rsid w:val="00F076BC"/>
    <w:rsid w:val="00F10E1E"/>
    <w:rsid w:val="00F10F2D"/>
    <w:rsid w:val="00F15249"/>
    <w:rsid w:val="00F1552F"/>
    <w:rsid w:val="00F172E0"/>
    <w:rsid w:val="00F209B3"/>
    <w:rsid w:val="00F24A15"/>
    <w:rsid w:val="00F26212"/>
    <w:rsid w:val="00F2706D"/>
    <w:rsid w:val="00F3046E"/>
    <w:rsid w:val="00F30BE8"/>
    <w:rsid w:val="00F31FE9"/>
    <w:rsid w:val="00F32702"/>
    <w:rsid w:val="00F32B30"/>
    <w:rsid w:val="00F3426B"/>
    <w:rsid w:val="00F35F14"/>
    <w:rsid w:val="00F36850"/>
    <w:rsid w:val="00F415A8"/>
    <w:rsid w:val="00F418F1"/>
    <w:rsid w:val="00F436F2"/>
    <w:rsid w:val="00F46203"/>
    <w:rsid w:val="00F475A8"/>
    <w:rsid w:val="00F47888"/>
    <w:rsid w:val="00F47E3B"/>
    <w:rsid w:val="00F5076A"/>
    <w:rsid w:val="00F54D60"/>
    <w:rsid w:val="00F54DAF"/>
    <w:rsid w:val="00F560CC"/>
    <w:rsid w:val="00F5637C"/>
    <w:rsid w:val="00F56611"/>
    <w:rsid w:val="00F61E0D"/>
    <w:rsid w:val="00F61F41"/>
    <w:rsid w:val="00F66449"/>
    <w:rsid w:val="00F7000F"/>
    <w:rsid w:val="00F7075B"/>
    <w:rsid w:val="00F72AD8"/>
    <w:rsid w:val="00F72C5E"/>
    <w:rsid w:val="00F73224"/>
    <w:rsid w:val="00F741D2"/>
    <w:rsid w:val="00F74299"/>
    <w:rsid w:val="00F7475F"/>
    <w:rsid w:val="00F76FD1"/>
    <w:rsid w:val="00F827EC"/>
    <w:rsid w:val="00F838E5"/>
    <w:rsid w:val="00F83C6A"/>
    <w:rsid w:val="00F83DF3"/>
    <w:rsid w:val="00F8704A"/>
    <w:rsid w:val="00F91841"/>
    <w:rsid w:val="00F91B34"/>
    <w:rsid w:val="00F9286B"/>
    <w:rsid w:val="00F97237"/>
    <w:rsid w:val="00FA089C"/>
    <w:rsid w:val="00FA63A8"/>
    <w:rsid w:val="00FB12AB"/>
    <w:rsid w:val="00FB1342"/>
    <w:rsid w:val="00FB150D"/>
    <w:rsid w:val="00FB152B"/>
    <w:rsid w:val="00FB1C0A"/>
    <w:rsid w:val="00FB57A0"/>
    <w:rsid w:val="00FB6360"/>
    <w:rsid w:val="00FC03DD"/>
    <w:rsid w:val="00FC0ADE"/>
    <w:rsid w:val="00FC2307"/>
    <w:rsid w:val="00FC475A"/>
    <w:rsid w:val="00FC5AB3"/>
    <w:rsid w:val="00FC5C83"/>
    <w:rsid w:val="00FC7AD8"/>
    <w:rsid w:val="00FD0939"/>
    <w:rsid w:val="00FD1094"/>
    <w:rsid w:val="00FD1546"/>
    <w:rsid w:val="00FD32F3"/>
    <w:rsid w:val="00FD3A3B"/>
    <w:rsid w:val="00FD74A2"/>
    <w:rsid w:val="00FE227A"/>
    <w:rsid w:val="00FE396A"/>
    <w:rsid w:val="00FE6519"/>
    <w:rsid w:val="00FF0837"/>
    <w:rsid w:val="00FF3A0A"/>
    <w:rsid w:val="00FF44FE"/>
    <w:rsid w:val="00FF54EF"/>
    <w:rsid w:val="00FF5DCD"/>
    <w:rsid w:val="00FF6C5F"/>
    <w:rsid w:val="00FF79F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42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02F"/>
    <w:rPr>
      <w:rFonts w:ascii="Times New Roman" w:eastAsiaTheme="minorEastAsia" w:hAnsi="Times New Roman" w:cs="Times New Roman"/>
      <w:kern w:val="0"/>
      <w:sz w:val="24"/>
      <w:szCs w:val="24"/>
      <w:lang w:val="es-ES_tradnl" w:eastAsia="es-ES_tradnl"/>
      <w14:ligatures w14:val="none"/>
    </w:rPr>
  </w:style>
  <w:style w:type="paragraph" w:styleId="Ttulo1">
    <w:name w:val="heading 1"/>
    <w:basedOn w:val="Normal"/>
    <w:next w:val="Normal"/>
    <w:link w:val="Ttulo1Car"/>
    <w:uiPriority w:val="9"/>
    <w:qFormat/>
    <w:rsid w:val="00F560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F560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560C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560C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560C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560C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560C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560C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560C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60C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F560C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560C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560C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560C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560C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560C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560C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560CC"/>
    <w:rPr>
      <w:rFonts w:eastAsiaTheme="majorEastAsia" w:cstheme="majorBidi"/>
      <w:color w:val="272727" w:themeColor="text1" w:themeTint="D8"/>
    </w:rPr>
  </w:style>
  <w:style w:type="paragraph" w:styleId="Ttulo">
    <w:name w:val="Title"/>
    <w:basedOn w:val="Normal"/>
    <w:next w:val="Normal"/>
    <w:link w:val="TtuloCar"/>
    <w:uiPriority w:val="10"/>
    <w:qFormat/>
    <w:rsid w:val="00F560C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560C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560C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560C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560CC"/>
    <w:pPr>
      <w:spacing w:before="160"/>
      <w:jc w:val="center"/>
    </w:pPr>
    <w:rPr>
      <w:i/>
      <w:iCs/>
      <w:color w:val="404040" w:themeColor="text1" w:themeTint="BF"/>
    </w:rPr>
  </w:style>
  <w:style w:type="character" w:customStyle="1" w:styleId="CitaCar">
    <w:name w:val="Cita Car"/>
    <w:basedOn w:val="Fuentedeprrafopredeter"/>
    <w:link w:val="Cita"/>
    <w:uiPriority w:val="29"/>
    <w:rsid w:val="00F560CC"/>
    <w:rPr>
      <w:i/>
      <w:iCs/>
      <w:color w:val="404040" w:themeColor="text1" w:themeTint="BF"/>
    </w:rPr>
  </w:style>
  <w:style w:type="paragraph" w:styleId="Prrafodelista">
    <w:name w:val="List Paragraph"/>
    <w:basedOn w:val="Normal"/>
    <w:uiPriority w:val="34"/>
    <w:qFormat/>
    <w:rsid w:val="00F560CC"/>
    <w:pPr>
      <w:ind w:left="720"/>
      <w:contextualSpacing/>
    </w:pPr>
  </w:style>
  <w:style w:type="character" w:styleId="nfasisintenso">
    <w:name w:val="Intense Emphasis"/>
    <w:basedOn w:val="Fuentedeprrafopredeter"/>
    <w:uiPriority w:val="21"/>
    <w:qFormat/>
    <w:rsid w:val="00F560CC"/>
    <w:rPr>
      <w:i/>
      <w:iCs/>
      <w:color w:val="0F4761" w:themeColor="accent1" w:themeShade="BF"/>
    </w:rPr>
  </w:style>
  <w:style w:type="paragraph" w:styleId="Citadestacada">
    <w:name w:val="Intense Quote"/>
    <w:basedOn w:val="Normal"/>
    <w:next w:val="Normal"/>
    <w:link w:val="CitadestacadaCar"/>
    <w:uiPriority w:val="30"/>
    <w:qFormat/>
    <w:rsid w:val="00F560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560CC"/>
    <w:rPr>
      <w:i/>
      <w:iCs/>
      <w:color w:val="0F4761" w:themeColor="accent1" w:themeShade="BF"/>
    </w:rPr>
  </w:style>
  <w:style w:type="character" w:styleId="Referenciaintensa">
    <w:name w:val="Intense Reference"/>
    <w:basedOn w:val="Fuentedeprrafopredeter"/>
    <w:uiPriority w:val="32"/>
    <w:qFormat/>
    <w:rsid w:val="00F560CC"/>
    <w:rPr>
      <w:b/>
      <w:bCs/>
      <w:smallCaps/>
      <w:color w:val="0F4761" w:themeColor="accent1" w:themeShade="BF"/>
      <w:spacing w:val="5"/>
    </w:rPr>
  </w:style>
  <w:style w:type="paragraph" w:customStyle="1" w:styleId="tablas">
    <w:name w:val="tablas"/>
    <w:basedOn w:val="Normal"/>
    <w:rsid w:val="002B602F"/>
    <w:pPr>
      <w:jc w:val="both"/>
    </w:pPr>
    <w:rPr>
      <w:rFonts w:ascii="Arial" w:eastAsia="Times New Roman" w:hAnsi="Arial"/>
      <w:szCs w:val="20"/>
      <w:lang w:val="es-ES"/>
    </w:rPr>
  </w:style>
  <w:style w:type="character" w:styleId="Hipervnculo">
    <w:name w:val="Hyperlink"/>
    <w:basedOn w:val="Fuentedeprrafopredeter"/>
    <w:uiPriority w:val="99"/>
    <w:unhideWhenUsed/>
    <w:rsid w:val="007477A3"/>
    <w:rPr>
      <w:color w:val="467886" w:themeColor="hyperlink"/>
      <w:u w:val="single"/>
    </w:rPr>
  </w:style>
  <w:style w:type="character" w:customStyle="1" w:styleId="UnresolvedMention">
    <w:name w:val="Unresolved Mention"/>
    <w:basedOn w:val="Fuentedeprrafopredeter"/>
    <w:uiPriority w:val="99"/>
    <w:semiHidden/>
    <w:unhideWhenUsed/>
    <w:rsid w:val="00F66449"/>
    <w:rPr>
      <w:color w:val="605E5C"/>
      <w:shd w:val="clear" w:color="auto" w:fill="E1DFDD"/>
    </w:rPr>
  </w:style>
  <w:style w:type="table" w:styleId="Tablaconcuadrcula">
    <w:name w:val="Table Grid"/>
    <w:basedOn w:val="Tablanormal"/>
    <w:uiPriority w:val="39"/>
    <w:rsid w:val="00B24D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316ED1"/>
    <w:rPr>
      <w:color w:val="96607D" w:themeColor="followedHyperlink"/>
      <w:u w:val="single"/>
    </w:rPr>
  </w:style>
  <w:style w:type="character" w:styleId="Textodelmarcadordeposicin">
    <w:name w:val="Placeholder Text"/>
    <w:basedOn w:val="Fuentedeprrafopredeter"/>
    <w:uiPriority w:val="99"/>
    <w:semiHidden/>
    <w:rsid w:val="00BA1A2E"/>
    <w:rPr>
      <w:color w:val="666666"/>
    </w:rPr>
  </w:style>
  <w:style w:type="paragraph" w:styleId="Encabezado">
    <w:name w:val="header"/>
    <w:basedOn w:val="Normal"/>
    <w:link w:val="EncabezadoCar"/>
    <w:uiPriority w:val="99"/>
    <w:unhideWhenUsed/>
    <w:rsid w:val="00131ACF"/>
    <w:pPr>
      <w:tabs>
        <w:tab w:val="center" w:pos="4419"/>
        <w:tab w:val="right" w:pos="8838"/>
      </w:tabs>
    </w:pPr>
  </w:style>
  <w:style w:type="character" w:customStyle="1" w:styleId="EncabezadoCar">
    <w:name w:val="Encabezado Car"/>
    <w:basedOn w:val="Fuentedeprrafopredeter"/>
    <w:link w:val="Encabezado"/>
    <w:uiPriority w:val="99"/>
    <w:rsid w:val="00131ACF"/>
    <w:rPr>
      <w:rFonts w:ascii="Times New Roman" w:eastAsiaTheme="minorEastAsia" w:hAnsi="Times New Roman" w:cs="Times New Roman"/>
      <w:kern w:val="0"/>
      <w:sz w:val="24"/>
      <w:szCs w:val="24"/>
      <w:lang w:val="es-ES_tradnl" w:eastAsia="es-ES_tradnl"/>
      <w14:ligatures w14:val="none"/>
    </w:rPr>
  </w:style>
  <w:style w:type="paragraph" w:styleId="Piedepgina">
    <w:name w:val="footer"/>
    <w:basedOn w:val="Normal"/>
    <w:link w:val="PiedepginaCar"/>
    <w:uiPriority w:val="99"/>
    <w:unhideWhenUsed/>
    <w:rsid w:val="00131ACF"/>
    <w:pPr>
      <w:tabs>
        <w:tab w:val="center" w:pos="4419"/>
        <w:tab w:val="right" w:pos="8838"/>
      </w:tabs>
    </w:pPr>
  </w:style>
  <w:style w:type="character" w:customStyle="1" w:styleId="PiedepginaCar">
    <w:name w:val="Pie de página Car"/>
    <w:basedOn w:val="Fuentedeprrafopredeter"/>
    <w:link w:val="Piedepgina"/>
    <w:uiPriority w:val="99"/>
    <w:rsid w:val="00131ACF"/>
    <w:rPr>
      <w:rFonts w:ascii="Times New Roman" w:eastAsiaTheme="minorEastAsia" w:hAnsi="Times New Roman" w:cs="Times New Roman"/>
      <w:kern w:val="0"/>
      <w:sz w:val="24"/>
      <w:szCs w:val="24"/>
      <w:lang w:val="es-ES_tradnl" w:eastAsia="es-ES_tradnl"/>
      <w14:ligatures w14:val="none"/>
    </w:rPr>
  </w:style>
  <w:style w:type="paragraph" w:styleId="TtulodeTDC">
    <w:name w:val="TOC Heading"/>
    <w:basedOn w:val="Ttulo1"/>
    <w:next w:val="Normal"/>
    <w:uiPriority w:val="39"/>
    <w:unhideWhenUsed/>
    <w:qFormat/>
    <w:rsid w:val="007B70BE"/>
    <w:pPr>
      <w:spacing w:before="240" w:after="0" w:line="259" w:lineRule="auto"/>
      <w:outlineLvl w:val="9"/>
    </w:pPr>
    <w:rPr>
      <w:sz w:val="32"/>
      <w:szCs w:val="32"/>
      <w:lang w:val="es-CL" w:eastAsia="es-CL"/>
    </w:rPr>
  </w:style>
  <w:style w:type="paragraph" w:styleId="TDC1">
    <w:name w:val="toc 1"/>
    <w:basedOn w:val="Normal"/>
    <w:next w:val="Normal"/>
    <w:autoRedefine/>
    <w:uiPriority w:val="39"/>
    <w:unhideWhenUsed/>
    <w:rsid w:val="007B70BE"/>
    <w:pPr>
      <w:spacing w:after="100"/>
    </w:pPr>
  </w:style>
  <w:style w:type="paragraph" w:styleId="TDC2">
    <w:name w:val="toc 2"/>
    <w:basedOn w:val="Normal"/>
    <w:next w:val="Normal"/>
    <w:autoRedefine/>
    <w:uiPriority w:val="39"/>
    <w:unhideWhenUsed/>
    <w:rsid w:val="00414478"/>
    <w:pPr>
      <w:spacing w:after="100"/>
      <w:ind w:left="240"/>
    </w:pPr>
  </w:style>
  <w:style w:type="paragraph" w:styleId="Tabladeilustraciones">
    <w:name w:val="table of figures"/>
    <w:basedOn w:val="Normal"/>
    <w:next w:val="Normal"/>
    <w:uiPriority w:val="99"/>
    <w:unhideWhenUsed/>
    <w:rsid w:val="00AC13F3"/>
  </w:style>
  <w:style w:type="character" w:styleId="nfasissutil">
    <w:name w:val="Subtle Emphasis"/>
    <w:basedOn w:val="Fuentedeprrafopredeter"/>
    <w:uiPriority w:val="19"/>
    <w:qFormat/>
    <w:rsid w:val="002922CF"/>
    <w:rPr>
      <w:i/>
      <w:iCs/>
      <w:color w:val="404040" w:themeColor="text1" w:themeTint="BF"/>
    </w:rPr>
  </w:style>
  <w:style w:type="paragraph" w:customStyle="1" w:styleId="grficos">
    <w:name w:val="gráficos"/>
    <w:basedOn w:val="Normal"/>
    <w:link w:val="grficosCar"/>
    <w:qFormat/>
    <w:rsid w:val="009A2D95"/>
    <w:pPr>
      <w:spacing w:line="259" w:lineRule="auto"/>
    </w:pPr>
    <w:rPr>
      <w:bCs/>
    </w:rPr>
  </w:style>
  <w:style w:type="character" w:customStyle="1" w:styleId="grficosCar">
    <w:name w:val="gráficos Car"/>
    <w:basedOn w:val="Fuentedeprrafopredeter"/>
    <w:link w:val="grficos"/>
    <w:rsid w:val="009A2D95"/>
    <w:rPr>
      <w:rFonts w:ascii="Times New Roman" w:eastAsiaTheme="minorEastAsia" w:hAnsi="Times New Roman" w:cs="Times New Roman"/>
      <w:bCs/>
      <w:kern w:val="0"/>
      <w:sz w:val="24"/>
      <w:szCs w:val="24"/>
      <w:lang w:val="es-ES_tradnl" w:eastAsia="es-ES_tradnl"/>
      <w14:ligatures w14:val="none"/>
    </w:rPr>
  </w:style>
  <w:style w:type="paragraph" w:customStyle="1" w:styleId="figuras">
    <w:name w:val="figuras"/>
    <w:basedOn w:val="Normal"/>
    <w:link w:val="figurasCar"/>
    <w:qFormat/>
    <w:rsid w:val="00ED7526"/>
    <w:pPr>
      <w:spacing w:line="259" w:lineRule="auto"/>
      <w:jc w:val="center"/>
    </w:pPr>
  </w:style>
  <w:style w:type="character" w:customStyle="1" w:styleId="figurasCar">
    <w:name w:val="figuras Car"/>
    <w:basedOn w:val="Fuentedeprrafopredeter"/>
    <w:link w:val="figuras"/>
    <w:rsid w:val="00ED7526"/>
    <w:rPr>
      <w:rFonts w:ascii="Times New Roman" w:eastAsiaTheme="minorEastAsia" w:hAnsi="Times New Roman" w:cs="Times New Roman"/>
      <w:kern w:val="0"/>
      <w:sz w:val="24"/>
      <w:szCs w:val="24"/>
      <w:lang w:val="es-ES_tradnl" w:eastAsia="es-ES_tradnl"/>
      <w14:ligatures w14:val="none"/>
    </w:rPr>
  </w:style>
  <w:style w:type="paragraph" w:styleId="Textodeglobo">
    <w:name w:val="Balloon Text"/>
    <w:basedOn w:val="Normal"/>
    <w:link w:val="TextodegloboCar"/>
    <w:uiPriority w:val="99"/>
    <w:semiHidden/>
    <w:unhideWhenUsed/>
    <w:rsid w:val="006F1C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1C91"/>
    <w:rPr>
      <w:rFonts w:ascii="Tahoma" w:eastAsiaTheme="minorEastAsia" w:hAnsi="Tahoma" w:cs="Tahoma"/>
      <w:kern w:val="0"/>
      <w:sz w:val="16"/>
      <w:szCs w:val="16"/>
      <w:lang w:val="es-ES_tradnl" w:eastAsia="es-ES_tradnl"/>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02F"/>
    <w:rPr>
      <w:rFonts w:ascii="Times New Roman" w:eastAsiaTheme="minorEastAsia" w:hAnsi="Times New Roman" w:cs="Times New Roman"/>
      <w:kern w:val="0"/>
      <w:sz w:val="24"/>
      <w:szCs w:val="24"/>
      <w:lang w:val="es-ES_tradnl" w:eastAsia="es-ES_tradnl"/>
      <w14:ligatures w14:val="none"/>
    </w:rPr>
  </w:style>
  <w:style w:type="paragraph" w:styleId="Ttulo1">
    <w:name w:val="heading 1"/>
    <w:basedOn w:val="Normal"/>
    <w:next w:val="Normal"/>
    <w:link w:val="Ttulo1Car"/>
    <w:uiPriority w:val="9"/>
    <w:qFormat/>
    <w:rsid w:val="00F560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F560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560C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560C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560C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560C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560C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560C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560C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60C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F560C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560C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560C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560C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560C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560C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560C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560CC"/>
    <w:rPr>
      <w:rFonts w:eastAsiaTheme="majorEastAsia" w:cstheme="majorBidi"/>
      <w:color w:val="272727" w:themeColor="text1" w:themeTint="D8"/>
    </w:rPr>
  </w:style>
  <w:style w:type="paragraph" w:styleId="Ttulo">
    <w:name w:val="Title"/>
    <w:basedOn w:val="Normal"/>
    <w:next w:val="Normal"/>
    <w:link w:val="TtuloCar"/>
    <w:uiPriority w:val="10"/>
    <w:qFormat/>
    <w:rsid w:val="00F560C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560C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560C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560C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560CC"/>
    <w:pPr>
      <w:spacing w:before="160"/>
      <w:jc w:val="center"/>
    </w:pPr>
    <w:rPr>
      <w:i/>
      <w:iCs/>
      <w:color w:val="404040" w:themeColor="text1" w:themeTint="BF"/>
    </w:rPr>
  </w:style>
  <w:style w:type="character" w:customStyle="1" w:styleId="CitaCar">
    <w:name w:val="Cita Car"/>
    <w:basedOn w:val="Fuentedeprrafopredeter"/>
    <w:link w:val="Cita"/>
    <w:uiPriority w:val="29"/>
    <w:rsid w:val="00F560CC"/>
    <w:rPr>
      <w:i/>
      <w:iCs/>
      <w:color w:val="404040" w:themeColor="text1" w:themeTint="BF"/>
    </w:rPr>
  </w:style>
  <w:style w:type="paragraph" w:styleId="Prrafodelista">
    <w:name w:val="List Paragraph"/>
    <w:basedOn w:val="Normal"/>
    <w:uiPriority w:val="34"/>
    <w:qFormat/>
    <w:rsid w:val="00F560CC"/>
    <w:pPr>
      <w:ind w:left="720"/>
      <w:contextualSpacing/>
    </w:pPr>
  </w:style>
  <w:style w:type="character" w:styleId="nfasisintenso">
    <w:name w:val="Intense Emphasis"/>
    <w:basedOn w:val="Fuentedeprrafopredeter"/>
    <w:uiPriority w:val="21"/>
    <w:qFormat/>
    <w:rsid w:val="00F560CC"/>
    <w:rPr>
      <w:i/>
      <w:iCs/>
      <w:color w:val="0F4761" w:themeColor="accent1" w:themeShade="BF"/>
    </w:rPr>
  </w:style>
  <w:style w:type="paragraph" w:styleId="Citadestacada">
    <w:name w:val="Intense Quote"/>
    <w:basedOn w:val="Normal"/>
    <w:next w:val="Normal"/>
    <w:link w:val="CitadestacadaCar"/>
    <w:uiPriority w:val="30"/>
    <w:qFormat/>
    <w:rsid w:val="00F560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560CC"/>
    <w:rPr>
      <w:i/>
      <w:iCs/>
      <w:color w:val="0F4761" w:themeColor="accent1" w:themeShade="BF"/>
    </w:rPr>
  </w:style>
  <w:style w:type="character" w:styleId="Referenciaintensa">
    <w:name w:val="Intense Reference"/>
    <w:basedOn w:val="Fuentedeprrafopredeter"/>
    <w:uiPriority w:val="32"/>
    <w:qFormat/>
    <w:rsid w:val="00F560CC"/>
    <w:rPr>
      <w:b/>
      <w:bCs/>
      <w:smallCaps/>
      <w:color w:val="0F4761" w:themeColor="accent1" w:themeShade="BF"/>
      <w:spacing w:val="5"/>
    </w:rPr>
  </w:style>
  <w:style w:type="paragraph" w:customStyle="1" w:styleId="tablas">
    <w:name w:val="tablas"/>
    <w:basedOn w:val="Normal"/>
    <w:rsid w:val="002B602F"/>
    <w:pPr>
      <w:jc w:val="both"/>
    </w:pPr>
    <w:rPr>
      <w:rFonts w:ascii="Arial" w:eastAsia="Times New Roman" w:hAnsi="Arial"/>
      <w:szCs w:val="20"/>
      <w:lang w:val="es-ES"/>
    </w:rPr>
  </w:style>
  <w:style w:type="character" w:styleId="Hipervnculo">
    <w:name w:val="Hyperlink"/>
    <w:basedOn w:val="Fuentedeprrafopredeter"/>
    <w:uiPriority w:val="99"/>
    <w:unhideWhenUsed/>
    <w:rsid w:val="007477A3"/>
    <w:rPr>
      <w:color w:val="467886" w:themeColor="hyperlink"/>
      <w:u w:val="single"/>
    </w:rPr>
  </w:style>
  <w:style w:type="character" w:customStyle="1" w:styleId="UnresolvedMention">
    <w:name w:val="Unresolved Mention"/>
    <w:basedOn w:val="Fuentedeprrafopredeter"/>
    <w:uiPriority w:val="99"/>
    <w:semiHidden/>
    <w:unhideWhenUsed/>
    <w:rsid w:val="00F66449"/>
    <w:rPr>
      <w:color w:val="605E5C"/>
      <w:shd w:val="clear" w:color="auto" w:fill="E1DFDD"/>
    </w:rPr>
  </w:style>
  <w:style w:type="table" w:styleId="Tablaconcuadrcula">
    <w:name w:val="Table Grid"/>
    <w:basedOn w:val="Tablanormal"/>
    <w:uiPriority w:val="39"/>
    <w:rsid w:val="00B24D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316ED1"/>
    <w:rPr>
      <w:color w:val="96607D" w:themeColor="followedHyperlink"/>
      <w:u w:val="single"/>
    </w:rPr>
  </w:style>
  <w:style w:type="character" w:styleId="Textodelmarcadordeposicin">
    <w:name w:val="Placeholder Text"/>
    <w:basedOn w:val="Fuentedeprrafopredeter"/>
    <w:uiPriority w:val="99"/>
    <w:semiHidden/>
    <w:rsid w:val="00BA1A2E"/>
    <w:rPr>
      <w:color w:val="666666"/>
    </w:rPr>
  </w:style>
  <w:style w:type="paragraph" w:styleId="Encabezado">
    <w:name w:val="header"/>
    <w:basedOn w:val="Normal"/>
    <w:link w:val="EncabezadoCar"/>
    <w:uiPriority w:val="99"/>
    <w:unhideWhenUsed/>
    <w:rsid w:val="00131ACF"/>
    <w:pPr>
      <w:tabs>
        <w:tab w:val="center" w:pos="4419"/>
        <w:tab w:val="right" w:pos="8838"/>
      </w:tabs>
    </w:pPr>
  </w:style>
  <w:style w:type="character" w:customStyle="1" w:styleId="EncabezadoCar">
    <w:name w:val="Encabezado Car"/>
    <w:basedOn w:val="Fuentedeprrafopredeter"/>
    <w:link w:val="Encabezado"/>
    <w:uiPriority w:val="99"/>
    <w:rsid w:val="00131ACF"/>
    <w:rPr>
      <w:rFonts w:ascii="Times New Roman" w:eastAsiaTheme="minorEastAsia" w:hAnsi="Times New Roman" w:cs="Times New Roman"/>
      <w:kern w:val="0"/>
      <w:sz w:val="24"/>
      <w:szCs w:val="24"/>
      <w:lang w:val="es-ES_tradnl" w:eastAsia="es-ES_tradnl"/>
      <w14:ligatures w14:val="none"/>
    </w:rPr>
  </w:style>
  <w:style w:type="paragraph" w:styleId="Piedepgina">
    <w:name w:val="footer"/>
    <w:basedOn w:val="Normal"/>
    <w:link w:val="PiedepginaCar"/>
    <w:uiPriority w:val="99"/>
    <w:unhideWhenUsed/>
    <w:rsid w:val="00131ACF"/>
    <w:pPr>
      <w:tabs>
        <w:tab w:val="center" w:pos="4419"/>
        <w:tab w:val="right" w:pos="8838"/>
      </w:tabs>
    </w:pPr>
  </w:style>
  <w:style w:type="character" w:customStyle="1" w:styleId="PiedepginaCar">
    <w:name w:val="Pie de página Car"/>
    <w:basedOn w:val="Fuentedeprrafopredeter"/>
    <w:link w:val="Piedepgina"/>
    <w:uiPriority w:val="99"/>
    <w:rsid w:val="00131ACF"/>
    <w:rPr>
      <w:rFonts w:ascii="Times New Roman" w:eastAsiaTheme="minorEastAsia" w:hAnsi="Times New Roman" w:cs="Times New Roman"/>
      <w:kern w:val="0"/>
      <w:sz w:val="24"/>
      <w:szCs w:val="24"/>
      <w:lang w:val="es-ES_tradnl" w:eastAsia="es-ES_tradnl"/>
      <w14:ligatures w14:val="none"/>
    </w:rPr>
  </w:style>
  <w:style w:type="paragraph" w:styleId="TtulodeTDC">
    <w:name w:val="TOC Heading"/>
    <w:basedOn w:val="Ttulo1"/>
    <w:next w:val="Normal"/>
    <w:uiPriority w:val="39"/>
    <w:unhideWhenUsed/>
    <w:qFormat/>
    <w:rsid w:val="007B70BE"/>
    <w:pPr>
      <w:spacing w:before="240" w:after="0" w:line="259" w:lineRule="auto"/>
      <w:outlineLvl w:val="9"/>
    </w:pPr>
    <w:rPr>
      <w:sz w:val="32"/>
      <w:szCs w:val="32"/>
      <w:lang w:val="es-CL" w:eastAsia="es-CL"/>
    </w:rPr>
  </w:style>
  <w:style w:type="paragraph" w:styleId="TDC1">
    <w:name w:val="toc 1"/>
    <w:basedOn w:val="Normal"/>
    <w:next w:val="Normal"/>
    <w:autoRedefine/>
    <w:uiPriority w:val="39"/>
    <w:unhideWhenUsed/>
    <w:rsid w:val="007B70BE"/>
    <w:pPr>
      <w:spacing w:after="100"/>
    </w:pPr>
  </w:style>
  <w:style w:type="paragraph" w:styleId="TDC2">
    <w:name w:val="toc 2"/>
    <w:basedOn w:val="Normal"/>
    <w:next w:val="Normal"/>
    <w:autoRedefine/>
    <w:uiPriority w:val="39"/>
    <w:unhideWhenUsed/>
    <w:rsid w:val="00414478"/>
    <w:pPr>
      <w:spacing w:after="100"/>
      <w:ind w:left="240"/>
    </w:pPr>
  </w:style>
  <w:style w:type="paragraph" w:styleId="Tabladeilustraciones">
    <w:name w:val="table of figures"/>
    <w:basedOn w:val="Normal"/>
    <w:next w:val="Normal"/>
    <w:uiPriority w:val="99"/>
    <w:unhideWhenUsed/>
    <w:rsid w:val="00AC13F3"/>
  </w:style>
  <w:style w:type="character" w:styleId="nfasissutil">
    <w:name w:val="Subtle Emphasis"/>
    <w:basedOn w:val="Fuentedeprrafopredeter"/>
    <w:uiPriority w:val="19"/>
    <w:qFormat/>
    <w:rsid w:val="002922CF"/>
    <w:rPr>
      <w:i/>
      <w:iCs/>
      <w:color w:val="404040" w:themeColor="text1" w:themeTint="BF"/>
    </w:rPr>
  </w:style>
  <w:style w:type="paragraph" w:customStyle="1" w:styleId="grficos">
    <w:name w:val="gráficos"/>
    <w:basedOn w:val="Normal"/>
    <w:link w:val="grficosCar"/>
    <w:qFormat/>
    <w:rsid w:val="009A2D95"/>
    <w:pPr>
      <w:spacing w:line="259" w:lineRule="auto"/>
    </w:pPr>
    <w:rPr>
      <w:bCs/>
    </w:rPr>
  </w:style>
  <w:style w:type="character" w:customStyle="1" w:styleId="grficosCar">
    <w:name w:val="gráficos Car"/>
    <w:basedOn w:val="Fuentedeprrafopredeter"/>
    <w:link w:val="grficos"/>
    <w:rsid w:val="009A2D95"/>
    <w:rPr>
      <w:rFonts w:ascii="Times New Roman" w:eastAsiaTheme="minorEastAsia" w:hAnsi="Times New Roman" w:cs="Times New Roman"/>
      <w:bCs/>
      <w:kern w:val="0"/>
      <w:sz w:val="24"/>
      <w:szCs w:val="24"/>
      <w:lang w:val="es-ES_tradnl" w:eastAsia="es-ES_tradnl"/>
      <w14:ligatures w14:val="none"/>
    </w:rPr>
  </w:style>
  <w:style w:type="paragraph" w:customStyle="1" w:styleId="figuras">
    <w:name w:val="figuras"/>
    <w:basedOn w:val="Normal"/>
    <w:link w:val="figurasCar"/>
    <w:qFormat/>
    <w:rsid w:val="00ED7526"/>
    <w:pPr>
      <w:spacing w:line="259" w:lineRule="auto"/>
      <w:jc w:val="center"/>
    </w:pPr>
  </w:style>
  <w:style w:type="character" w:customStyle="1" w:styleId="figurasCar">
    <w:name w:val="figuras Car"/>
    <w:basedOn w:val="Fuentedeprrafopredeter"/>
    <w:link w:val="figuras"/>
    <w:rsid w:val="00ED7526"/>
    <w:rPr>
      <w:rFonts w:ascii="Times New Roman" w:eastAsiaTheme="minorEastAsia" w:hAnsi="Times New Roman" w:cs="Times New Roman"/>
      <w:kern w:val="0"/>
      <w:sz w:val="24"/>
      <w:szCs w:val="24"/>
      <w:lang w:val="es-ES_tradnl" w:eastAsia="es-ES_tradnl"/>
      <w14:ligatures w14:val="none"/>
    </w:rPr>
  </w:style>
  <w:style w:type="paragraph" w:styleId="Textodeglobo">
    <w:name w:val="Balloon Text"/>
    <w:basedOn w:val="Normal"/>
    <w:link w:val="TextodegloboCar"/>
    <w:uiPriority w:val="99"/>
    <w:semiHidden/>
    <w:unhideWhenUsed/>
    <w:rsid w:val="006F1C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1C91"/>
    <w:rPr>
      <w:rFonts w:ascii="Tahoma" w:eastAsiaTheme="minorEastAsia" w:hAnsi="Tahoma" w:cs="Tahoma"/>
      <w:kern w:val="0"/>
      <w:sz w:val="16"/>
      <w:szCs w:val="16"/>
      <w:lang w:val="es-ES_tradnl" w:eastAsia="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30602">
      <w:bodyDiv w:val="1"/>
      <w:marLeft w:val="0"/>
      <w:marRight w:val="0"/>
      <w:marTop w:val="0"/>
      <w:marBottom w:val="0"/>
      <w:divBdr>
        <w:top w:val="none" w:sz="0" w:space="0" w:color="auto"/>
        <w:left w:val="none" w:sz="0" w:space="0" w:color="auto"/>
        <w:bottom w:val="none" w:sz="0" w:space="0" w:color="auto"/>
        <w:right w:val="none" w:sz="0" w:space="0" w:color="auto"/>
      </w:divBdr>
    </w:div>
    <w:div w:id="42826670">
      <w:bodyDiv w:val="1"/>
      <w:marLeft w:val="0"/>
      <w:marRight w:val="0"/>
      <w:marTop w:val="0"/>
      <w:marBottom w:val="0"/>
      <w:divBdr>
        <w:top w:val="none" w:sz="0" w:space="0" w:color="auto"/>
        <w:left w:val="none" w:sz="0" w:space="0" w:color="auto"/>
        <w:bottom w:val="none" w:sz="0" w:space="0" w:color="auto"/>
        <w:right w:val="none" w:sz="0" w:space="0" w:color="auto"/>
      </w:divBdr>
    </w:div>
    <w:div w:id="142622176">
      <w:bodyDiv w:val="1"/>
      <w:marLeft w:val="0"/>
      <w:marRight w:val="0"/>
      <w:marTop w:val="0"/>
      <w:marBottom w:val="0"/>
      <w:divBdr>
        <w:top w:val="none" w:sz="0" w:space="0" w:color="auto"/>
        <w:left w:val="none" w:sz="0" w:space="0" w:color="auto"/>
        <w:bottom w:val="none" w:sz="0" w:space="0" w:color="auto"/>
        <w:right w:val="none" w:sz="0" w:space="0" w:color="auto"/>
      </w:divBdr>
    </w:div>
    <w:div w:id="190189735">
      <w:bodyDiv w:val="1"/>
      <w:marLeft w:val="0"/>
      <w:marRight w:val="0"/>
      <w:marTop w:val="0"/>
      <w:marBottom w:val="0"/>
      <w:divBdr>
        <w:top w:val="none" w:sz="0" w:space="0" w:color="auto"/>
        <w:left w:val="none" w:sz="0" w:space="0" w:color="auto"/>
        <w:bottom w:val="none" w:sz="0" w:space="0" w:color="auto"/>
        <w:right w:val="none" w:sz="0" w:space="0" w:color="auto"/>
      </w:divBdr>
    </w:div>
    <w:div w:id="197394529">
      <w:bodyDiv w:val="1"/>
      <w:marLeft w:val="0"/>
      <w:marRight w:val="0"/>
      <w:marTop w:val="0"/>
      <w:marBottom w:val="0"/>
      <w:divBdr>
        <w:top w:val="none" w:sz="0" w:space="0" w:color="auto"/>
        <w:left w:val="none" w:sz="0" w:space="0" w:color="auto"/>
        <w:bottom w:val="none" w:sz="0" w:space="0" w:color="auto"/>
        <w:right w:val="none" w:sz="0" w:space="0" w:color="auto"/>
      </w:divBdr>
    </w:div>
    <w:div w:id="342513092">
      <w:bodyDiv w:val="1"/>
      <w:marLeft w:val="0"/>
      <w:marRight w:val="0"/>
      <w:marTop w:val="0"/>
      <w:marBottom w:val="0"/>
      <w:divBdr>
        <w:top w:val="none" w:sz="0" w:space="0" w:color="auto"/>
        <w:left w:val="none" w:sz="0" w:space="0" w:color="auto"/>
        <w:bottom w:val="none" w:sz="0" w:space="0" w:color="auto"/>
        <w:right w:val="none" w:sz="0" w:space="0" w:color="auto"/>
      </w:divBdr>
    </w:div>
    <w:div w:id="348484800">
      <w:bodyDiv w:val="1"/>
      <w:marLeft w:val="0"/>
      <w:marRight w:val="0"/>
      <w:marTop w:val="0"/>
      <w:marBottom w:val="0"/>
      <w:divBdr>
        <w:top w:val="none" w:sz="0" w:space="0" w:color="auto"/>
        <w:left w:val="none" w:sz="0" w:space="0" w:color="auto"/>
        <w:bottom w:val="none" w:sz="0" w:space="0" w:color="auto"/>
        <w:right w:val="none" w:sz="0" w:space="0" w:color="auto"/>
      </w:divBdr>
    </w:div>
    <w:div w:id="366757761">
      <w:bodyDiv w:val="1"/>
      <w:marLeft w:val="0"/>
      <w:marRight w:val="0"/>
      <w:marTop w:val="0"/>
      <w:marBottom w:val="0"/>
      <w:divBdr>
        <w:top w:val="none" w:sz="0" w:space="0" w:color="auto"/>
        <w:left w:val="none" w:sz="0" w:space="0" w:color="auto"/>
        <w:bottom w:val="none" w:sz="0" w:space="0" w:color="auto"/>
        <w:right w:val="none" w:sz="0" w:space="0" w:color="auto"/>
      </w:divBdr>
    </w:div>
    <w:div w:id="399330793">
      <w:bodyDiv w:val="1"/>
      <w:marLeft w:val="0"/>
      <w:marRight w:val="0"/>
      <w:marTop w:val="0"/>
      <w:marBottom w:val="0"/>
      <w:divBdr>
        <w:top w:val="none" w:sz="0" w:space="0" w:color="auto"/>
        <w:left w:val="none" w:sz="0" w:space="0" w:color="auto"/>
        <w:bottom w:val="none" w:sz="0" w:space="0" w:color="auto"/>
        <w:right w:val="none" w:sz="0" w:space="0" w:color="auto"/>
      </w:divBdr>
    </w:div>
    <w:div w:id="515852504">
      <w:bodyDiv w:val="1"/>
      <w:marLeft w:val="0"/>
      <w:marRight w:val="0"/>
      <w:marTop w:val="0"/>
      <w:marBottom w:val="0"/>
      <w:divBdr>
        <w:top w:val="none" w:sz="0" w:space="0" w:color="auto"/>
        <w:left w:val="none" w:sz="0" w:space="0" w:color="auto"/>
        <w:bottom w:val="none" w:sz="0" w:space="0" w:color="auto"/>
        <w:right w:val="none" w:sz="0" w:space="0" w:color="auto"/>
      </w:divBdr>
    </w:div>
    <w:div w:id="533420601">
      <w:bodyDiv w:val="1"/>
      <w:marLeft w:val="0"/>
      <w:marRight w:val="0"/>
      <w:marTop w:val="0"/>
      <w:marBottom w:val="0"/>
      <w:divBdr>
        <w:top w:val="none" w:sz="0" w:space="0" w:color="auto"/>
        <w:left w:val="none" w:sz="0" w:space="0" w:color="auto"/>
        <w:bottom w:val="none" w:sz="0" w:space="0" w:color="auto"/>
        <w:right w:val="none" w:sz="0" w:space="0" w:color="auto"/>
      </w:divBdr>
    </w:div>
    <w:div w:id="560940363">
      <w:bodyDiv w:val="1"/>
      <w:marLeft w:val="0"/>
      <w:marRight w:val="0"/>
      <w:marTop w:val="0"/>
      <w:marBottom w:val="0"/>
      <w:divBdr>
        <w:top w:val="none" w:sz="0" w:space="0" w:color="auto"/>
        <w:left w:val="none" w:sz="0" w:space="0" w:color="auto"/>
        <w:bottom w:val="none" w:sz="0" w:space="0" w:color="auto"/>
        <w:right w:val="none" w:sz="0" w:space="0" w:color="auto"/>
      </w:divBdr>
    </w:div>
    <w:div w:id="576476573">
      <w:bodyDiv w:val="1"/>
      <w:marLeft w:val="0"/>
      <w:marRight w:val="0"/>
      <w:marTop w:val="0"/>
      <w:marBottom w:val="0"/>
      <w:divBdr>
        <w:top w:val="none" w:sz="0" w:space="0" w:color="auto"/>
        <w:left w:val="none" w:sz="0" w:space="0" w:color="auto"/>
        <w:bottom w:val="none" w:sz="0" w:space="0" w:color="auto"/>
        <w:right w:val="none" w:sz="0" w:space="0" w:color="auto"/>
      </w:divBdr>
    </w:div>
    <w:div w:id="623777039">
      <w:bodyDiv w:val="1"/>
      <w:marLeft w:val="0"/>
      <w:marRight w:val="0"/>
      <w:marTop w:val="0"/>
      <w:marBottom w:val="0"/>
      <w:divBdr>
        <w:top w:val="none" w:sz="0" w:space="0" w:color="auto"/>
        <w:left w:val="none" w:sz="0" w:space="0" w:color="auto"/>
        <w:bottom w:val="none" w:sz="0" w:space="0" w:color="auto"/>
        <w:right w:val="none" w:sz="0" w:space="0" w:color="auto"/>
      </w:divBdr>
    </w:div>
    <w:div w:id="652023369">
      <w:bodyDiv w:val="1"/>
      <w:marLeft w:val="0"/>
      <w:marRight w:val="0"/>
      <w:marTop w:val="0"/>
      <w:marBottom w:val="0"/>
      <w:divBdr>
        <w:top w:val="none" w:sz="0" w:space="0" w:color="auto"/>
        <w:left w:val="none" w:sz="0" w:space="0" w:color="auto"/>
        <w:bottom w:val="none" w:sz="0" w:space="0" w:color="auto"/>
        <w:right w:val="none" w:sz="0" w:space="0" w:color="auto"/>
      </w:divBdr>
    </w:div>
    <w:div w:id="726534513">
      <w:bodyDiv w:val="1"/>
      <w:marLeft w:val="0"/>
      <w:marRight w:val="0"/>
      <w:marTop w:val="0"/>
      <w:marBottom w:val="0"/>
      <w:divBdr>
        <w:top w:val="none" w:sz="0" w:space="0" w:color="auto"/>
        <w:left w:val="none" w:sz="0" w:space="0" w:color="auto"/>
        <w:bottom w:val="none" w:sz="0" w:space="0" w:color="auto"/>
        <w:right w:val="none" w:sz="0" w:space="0" w:color="auto"/>
      </w:divBdr>
    </w:div>
    <w:div w:id="824247017">
      <w:bodyDiv w:val="1"/>
      <w:marLeft w:val="0"/>
      <w:marRight w:val="0"/>
      <w:marTop w:val="0"/>
      <w:marBottom w:val="0"/>
      <w:divBdr>
        <w:top w:val="none" w:sz="0" w:space="0" w:color="auto"/>
        <w:left w:val="none" w:sz="0" w:space="0" w:color="auto"/>
        <w:bottom w:val="none" w:sz="0" w:space="0" w:color="auto"/>
        <w:right w:val="none" w:sz="0" w:space="0" w:color="auto"/>
      </w:divBdr>
    </w:div>
    <w:div w:id="975641701">
      <w:bodyDiv w:val="1"/>
      <w:marLeft w:val="0"/>
      <w:marRight w:val="0"/>
      <w:marTop w:val="0"/>
      <w:marBottom w:val="0"/>
      <w:divBdr>
        <w:top w:val="none" w:sz="0" w:space="0" w:color="auto"/>
        <w:left w:val="none" w:sz="0" w:space="0" w:color="auto"/>
        <w:bottom w:val="none" w:sz="0" w:space="0" w:color="auto"/>
        <w:right w:val="none" w:sz="0" w:space="0" w:color="auto"/>
      </w:divBdr>
    </w:div>
    <w:div w:id="1011026134">
      <w:bodyDiv w:val="1"/>
      <w:marLeft w:val="0"/>
      <w:marRight w:val="0"/>
      <w:marTop w:val="0"/>
      <w:marBottom w:val="0"/>
      <w:divBdr>
        <w:top w:val="none" w:sz="0" w:space="0" w:color="auto"/>
        <w:left w:val="none" w:sz="0" w:space="0" w:color="auto"/>
        <w:bottom w:val="none" w:sz="0" w:space="0" w:color="auto"/>
        <w:right w:val="none" w:sz="0" w:space="0" w:color="auto"/>
      </w:divBdr>
    </w:div>
    <w:div w:id="1150634270">
      <w:bodyDiv w:val="1"/>
      <w:marLeft w:val="0"/>
      <w:marRight w:val="0"/>
      <w:marTop w:val="0"/>
      <w:marBottom w:val="0"/>
      <w:divBdr>
        <w:top w:val="none" w:sz="0" w:space="0" w:color="auto"/>
        <w:left w:val="none" w:sz="0" w:space="0" w:color="auto"/>
        <w:bottom w:val="none" w:sz="0" w:space="0" w:color="auto"/>
        <w:right w:val="none" w:sz="0" w:space="0" w:color="auto"/>
      </w:divBdr>
    </w:div>
    <w:div w:id="1235701414">
      <w:bodyDiv w:val="1"/>
      <w:marLeft w:val="0"/>
      <w:marRight w:val="0"/>
      <w:marTop w:val="0"/>
      <w:marBottom w:val="0"/>
      <w:divBdr>
        <w:top w:val="none" w:sz="0" w:space="0" w:color="auto"/>
        <w:left w:val="none" w:sz="0" w:space="0" w:color="auto"/>
        <w:bottom w:val="none" w:sz="0" w:space="0" w:color="auto"/>
        <w:right w:val="none" w:sz="0" w:space="0" w:color="auto"/>
      </w:divBdr>
    </w:div>
    <w:div w:id="1280648581">
      <w:bodyDiv w:val="1"/>
      <w:marLeft w:val="0"/>
      <w:marRight w:val="0"/>
      <w:marTop w:val="0"/>
      <w:marBottom w:val="0"/>
      <w:divBdr>
        <w:top w:val="none" w:sz="0" w:space="0" w:color="auto"/>
        <w:left w:val="none" w:sz="0" w:space="0" w:color="auto"/>
        <w:bottom w:val="none" w:sz="0" w:space="0" w:color="auto"/>
        <w:right w:val="none" w:sz="0" w:space="0" w:color="auto"/>
      </w:divBdr>
    </w:div>
    <w:div w:id="1283803666">
      <w:bodyDiv w:val="1"/>
      <w:marLeft w:val="0"/>
      <w:marRight w:val="0"/>
      <w:marTop w:val="0"/>
      <w:marBottom w:val="0"/>
      <w:divBdr>
        <w:top w:val="none" w:sz="0" w:space="0" w:color="auto"/>
        <w:left w:val="none" w:sz="0" w:space="0" w:color="auto"/>
        <w:bottom w:val="none" w:sz="0" w:space="0" w:color="auto"/>
        <w:right w:val="none" w:sz="0" w:space="0" w:color="auto"/>
      </w:divBdr>
    </w:div>
    <w:div w:id="1319336454">
      <w:bodyDiv w:val="1"/>
      <w:marLeft w:val="0"/>
      <w:marRight w:val="0"/>
      <w:marTop w:val="0"/>
      <w:marBottom w:val="0"/>
      <w:divBdr>
        <w:top w:val="none" w:sz="0" w:space="0" w:color="auto"/>
        <w:left w:val="none" w:sz="0" w:space="0" w:color="auto"/>
        <w:bottom w:val="none" w:sz="0" w:space="0" w:color="auto"/>
        <w:right w:val="none" w:sz="0" w:space="0" w:color="auto"/>
      </w:divBdr>
    </w:div>
    <w:div w:id="1327628514">
      <w:bodyDiv w:val="1"/>
      <w:marLeft w:val="0"/>
      <w:marRight w:val="0"/>
      <w:marTop w:val="0"/>
      <w:marBottom w:val="0"/>
      <w:divBdr>
        <w:top w:val="none" w:sz="0" w:space="0" w:color="auto"/>
        <w:left w:val="none" w:sz="0" w:space="0" w:color="auto"/>
        <w:bottom w:val="none" w:sz="0" w:space="0" w:color="auto"/>
        <w:right w:val="none" w:sz="0" w:space="0" w:color="auto"/>
      </w:divBdr>
    </w:div>
    <w:div w:id="1346858308">
      <w:bodyDiv w:val="1"/>
      <w:marLeft w:val="0"/>
      <w:marRight w:val="0"/>
      <w:marTop w:val="0"/>
      <w:marBottom w:val="0"/>
      <w:divBdr>
        <w:top w:val="none" w:sz="0" w:space="0" w:color="auto"/>
        <w:left w:val="none" w:sz="0" w:space="0" w:color="auto"/>
        <w:bottom w:val="none" w:sz="0" w:space="0" w:color="auto"/>
        <w:right w:val="none" w:sz="0" w:space="0" w:color="auto"/>
      </w:divBdr>
    </w:div>
    <w:div w:id="1437209205">
      <w:bodyDiv w:val="1"/>
      <w:marLeft w:val="0"/>
      <w:marRight w:val="0"/>
      <w:marTop w:val="0"/>
      <w:marBottom w:val="0"/>
      <w:divBdr>
        <w:top w:val="none" w:sz="0" w:space="0" w:color="auto"/>
        <w:left w:val="none" w:sz="0" w:space="0" w:color="auto"/>
        <w:bottom w:val="none" w:sz="0" w:space="0" w:color="auto"/>
        <w:right w:val="none" w:sz="0" w:space="0" w:color="auto"/>
      </w:divBdr>
    </w:div>
    <w:div w:id="1483348502">
      <w:bodyDiv w:val="1"/>
      <w:marLeft w:val="0"/>
      <w:marRight w:val="0"/>
      <w:marTop w:val="0"/>
      <w:marBottom w:val="0"/>
      <w:divBdr>
        <w:top w:val="none" w:sz="0" w:space="0" w:color="auto"/>
        <w:left w:val="none" w:sz="0" w:space="0" w:color="auto"/>
        <w:bottom w:val="none" w:sz="0" w:space="0" w:color="auto"/>
        <w:right w:val="none" w:sz="0" w:space="0" w:color="auto"/>
      </w:divBdr>
    </w:div>
    <w:div w:id="1509367513">
      <w:bodyDiv w:val="1"/>
      <w:marLeft w:val="0"/>
      <w:marRight w:val="0"/>
      <w:marTop w:val="0"/>
      <w:marBottom w:val="0"/>
      <w:divBdr>
        <w:top w:val="none" w:sz="0" w:space="0" w:color="auto"/>
        <w:left w:val="none" w:sz="0" w:space="0" w:color="auto"/>
        <w:bottom w:val="none" w:sz="0" w:space="0" w:color="auto"/>
        <w:right w:val="none" w:sz="0" w:space="0" w:color="auto"/>
      </w:divBdr>
    </w:div>
    <w:div w:id="1648436749">
      <w:bodyDiv w:val="1"/>
      <w:marLeft w:val="0"/>
      <w:marRight w:val="0"/>
      <w:marTop w:val="0"/>
      <w:marBottom w:val="0"/>
      <w:divBdr>
        <w:top w:val="none" w:sz="0" w:space="0" w:color="auto"/>
        <w:left w:val="none" w:sz="0" w:space="0" w:color="auto"/>
        <w:bottom w:val="none" w:sz="0" w:space="0" w:color="auto"/>
        <w:right w:val="none" w:sz="0" w:space="0" w:color="auto"/>
      </w:divBdr>
    </w:div>
    <w:div w:id="1740712850">
      <w:bodyDiv w:val="1"/>
      <w:marLeft w:val="0"/>
      <w:marRight w:val="0"/>
      <w:marTop w:val="0"/>
      <w:marBottom w:val="0"/>
      <w:divBdr>
        <w:top w:val="none" w:sz="0" w:space="0" w:color="auto"/>
        <w:left w:val="none" w:sz="0" w:space="0" w:color="auto"/>
        <w:bottom w:val="none" w:sz="0" w:space="0" w:color="auto"/>
        <w:right w:val="none" w:sz="0" w:space="0" w:color="auto"/>
      </w:divBdr>
    </w:div>
    <w:div w:id="1841583365">
      <w:bodyDiv w:val="1"/>
      <w:marLeft w:val="0"/>
      <w:marRight w:val="0"/>
      <w:marTop w:val="0"/>
      <w:marBottom w:val="0"/>
      <w:divBdr>
        <w:top w:val="none" w:sz="0" w:space="0" w:color="auto"/>
        <w:left w:val="none" w:sz="0" w:space="0" w:color="auto"/>
        <w:bottom w:val="none" w:sz="0" w:space="0" w:color="auto"/>
        <w:right w:val="none" w:sz="0" w:space="0" w:color="auto"/>
      </w:divBdr>
    </w:div>
    <w:div w:id="1858345902">
      <w:bodyDiv w:val="1"/>
      <w:marLeft w:val="0"/>
      <w:marRight w:val="0"/>
      <w:marTop w:val="0"/>
      <w:marBottom w:val="0"/>
      <w:divBdr>
        <w:top w:val="none" w:sz="0" w:space="0" w:color="auto"/>
        <w:left w:val="none" w:sz="0" w:space="0" w:color="auto"/>
        <w:bottom w:val="none" w:sz="0" w:space="0" w:color="auto"/>
        <w:right w:val="none" w:sz="0" w:space="0" w:color="auto"/>
      </w:divBdr>
    </w:div>
    <w:div w:id="1892300794">
      <w:bodyDiv w:val="1"/>
      <w:marLeft w:val="0"/>
      <w:marRight w:val="0"/>
      <w:marTop w:val="0"/>
      <w:marBottom w:val="0"/>
      <w:divBdr>
        <w:top w:val="none" w:sz="0" w:space="0" w:color="auto"/>
        <w:left w:val="none" w:sz="0" w:space="0" w:color="auto"/>
        <w:bottom w:val="none" w:sz="0" w:space="0" w:color="auto"/>
        <w:right w:val="none" w:sz="0" w:space="0" w:color="auto"/>
      </w:divBdr>
    </w:div>
    <w:div w:id="1972704470">
      <w:bodyDiv w:val="1"/>
      <w:marLeft w:val="0"/>
      <w:marRight w:val="0"/>
      <w:marTop w:val="0"/>
      <w:marBottom w:val="0"/>
      <w:divBdr>
        <w:top w:val="none" w:sz="0" w:space="0" w:color="auto"/>
        <w:left w:val="none" w:sz="0" w:space="0" w:color="auto"/>
        <w:bottom w:val="none" w:sz="0" w:space="0" w:color="auto"/>
        <w:right w:val="none" w:sz="0" w:space="0" w:color="auto"/>
      </w:divBdr>
    </w:div>
    <w:div w:id="204663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emf"/><Relationship Id="rId42" Type="http://schemas.openxmlformats.org/officeDocument/2006/relationships/hyperlink" Target="https://www.bcentral.cl" TargetMode="External"/><Relationship Id="rId47" Type="http://schemas.openxmlformats.org/officeDocument/2006/relationships/hyperlink" Target="https://www.df.cl/empresas/innovacion-y-sustentabilidad/crecimiento-de-la-industria-gourmet-ha-abierto-nuevas-oportunidades-a?utm_source=chatgpt.com" TargetMode="External"/><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image" Target="media/image48.jpeg"/><Relationship Id="rId89"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hyperlink" Target="https://aimchile.cl/gse-chile/" TargetMode="External"/><Relationship Id="rId45" Type="http://schemas.openxmlformats.org/officeDocument/2006/relationships/hyperlink" Target="https://www.bcn.cl/leychile/navegar?idNorma=1090980" TargetMode="External"/><Relationship Id="rId53" Type="http://schemas.openxmlformats.org/officeDocument/2006/relationships/hyperlink" Target="https://nielseniq.com/global/en/insights/report/2022/shopper-trends-2022/?utm_source=chatgpt.com" TargetMode="External"/><Relationship Id="rId58" Type="http://schemas.openxmlformats.org/officeDocument/2006/relationships/hyperlink" Target="https://doi.org/10.1016/j.foodpol.2016.02.003" TargetMode="External"/><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3.jpeg"/><Relationship Id="rId87" Type="http://schemas.openxmlformats.org/officeDocument/2006/relationships/image" Target="media/image51.jpeg"/><Relationship Id="rId102"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image" Target="media/image46.jpeg"/><Relationship Id="rId90" Type="http://schemas.openxmlformats.org/officeDocument/2006/relationships/image" Target="media/image54.jpeg"/><Relationship Id="rId95" Type="http://schemas.openxmlformats.org/officeDocument/2006/relationships/image" Target="media/image59.jpeg"/><Relationship Id="rId1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hyperlink" Target="https://doi.org/10.1111/j.1467-6486.2005.00530.x" TargetMode="External"/><Relationship Id="rId48" Type="http://schemas.openxmlformats.org/officeDocument/2006/relationships/hyperlink" Target="https://www.gfk.com/hubfs/CHILE/Chile3D/Brouchure_CHILE3D_2022.pdf" TargetMode="External"/><Relationship Id="rId56" Type="http://schemas.openxmlformats.org/officeDocument/2006/relationships/hyperlink" Target="https://www.sernac.cl/portal/619/w3-propertyvalue-32424.html" TargetMode="External"/><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jpeg"/><Relationship Id="rId100" Type="http://schemas.openxmlformats.org/officeDocument/2006/relationships/image" Target="media/image64.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17719/jisr.2017.1832" TargetMode="External"/><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image" Target="media/image49.jpeg"/><Relationship Id="rId93" Type="http://schemas.openxmlformats.org/officeDocument/2006/relationships/image" Target="media/image57.jpeg"/><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hyperlink" Target="https://www.corfo.cl" TargetMode="External"/><Relationship Id="rId59" Type="http://schemas.openxmlformats.org/officeDocument/2006/relationships/hyperlink" Target="https://repositorio.uchile.cl/bitstream/handle/2250/183980/Plan-de-negocios-para-la-venta-on-line-de-productos-gourmet-de-origen-espa%C3%B1ol.pdf" TargetMode="External"/><Relationship Id="rId67" Type="http://schemas.openxmlformats.org/officeDocument/2006/relationships/image" Target="media/image31.jpeg"/><Relationship Id="rId103" Type="http://schemas.openxmlformats.org/officeDocument/2006/relationships/image" Target="media/image67.png"/><Relationship Id="rId20" Type="http://schemas.openxmlformats.org/officeDocument/2006/relationships/image" Target="media/image5.png"/><Relationship Id="rId41" Type="http://schemas.openxmlformats.org/officeDocument/2006/relationships/hyperlink" Target="https://www.bcentral.cl" TargetMode="External"/><Relationship Id="rId54" Type="http://schemas.openxmlformats.org/officeDocument/2006/relationships/hyperlink" Target="https://www.sercotec.cl" TargetMode="External"/><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7.jpe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hyperlink" Target="https://www.fao.org" TargetMode="External"/><Relationship Id="rId57" Type="http://schemas.openxmlformats.org/officeDocument/2006/relationships/hyperlink" Target="https://www.statista.com/outlook/food/gourmet-food/latin-america" TargetMode="External"/><Relationship Id="rId106" Type="http://schemas.openxmlformats.org/officeDocument/2006/relationships/theme" Target="theme/theme1.xml"/><Relationship Id="rId10" Type="http://schemas.openxmlformats.org/officeDocument/2006/relationships/hyperlink" Target="mailto:sretamal@gmail.com" TargetMode="External"/><Relationship Id="rId31" Type="http://schemas.openxmlformats.org/officeDocument/2006/relationships/image" Target="media/image16.emf"/><Relationship Id="rId44" Type="http://schemas.openxmlformats.org/officeDocument/2006/relationships/hyperlink" Target="https://www.bcn.cl/leychile/navegar?idNorma=1041570" TargetMode="External"/><Relationship Id="rId52" Type="http://schemas.openxmlformats.org/officeDocument/2006/relationships/hyperlink" Target="https://www.bcn.cl/leychile/navegar?idNorma=1043463" TargetMode="External"/><Relationship Id="rId60" Type="http://schemas.openxmlformats.org/officeDocument/2006/relationships/hyperlink" Target="https://doi.org/10.1016/j.jretai.2015.02.005" TargetMode="External"/><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image" Target="media/image58.jpeg"/><Relationship Id="rId99" Type="http://schemas.openxmlformats.org/officeDocument/2006/relationships/image" Target="media/image63.png"/><Relationship Id="rId101"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3.png"/><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hyperlink" Target="https://globalwellnessinstitute.org/wp-content/uploads/2024/11/WellnessEconMonitor2024PDF.pdf?utm_source=chatgpt.com" TargetMode="External"/><Relationship Id="rId55" Type="http://schemas.openxmlformats.org/officeDocument/2006/relationships/hyperlink" Target="https://www.sii.cl" TargetMode="External"/><Relationship Id="rId76" Type="http://schemas.openxmlformats.org/officeDocument/2006/relationships/image" Target="media/image40.jpeg"/><Relationship Id="rId97" Type="http://schemas.openxmlformats.org/officeDocument/2006/relationships/image" Target="media/image61.jpeg"/><Relationship Id="rId10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https://d.docs.live.net/20b9819263618925/Escritorio/Resultados_Encuesta_v00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https://d.docs.live.net/20b9819263618925/Escritorio/Resultados_Encuesta_v00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https://d.docs.live.net/20b9819263618925/Escritorio/Resultados_Encuesta_v00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https://d.docs.live.net/20b9819263618925/Escritorio/Resultados_Encuesta_v004.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A98-4974-A6A1-AB5493634E3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A98-4974-A6A1-AB5493634E30}"/>
              </c:ext>
            </c:extLst>
          </c:dPt>
          <c:dLbls>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AR"/>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'[Gráfico en Microsoft Word]Gráficos'!$D$2:$D$3</c:f>
              <c:strCache>
                <c:ptCount val="2"/>
                <c:pt idx="0">
                  <c:v>ABC1C2</c:v>
                </c:pt>
                <c:pt idx="1">
                  <c:v>C3DE</c:v>
                </c:pt>
              </c:strCache>
            </c:strRef>
          </c:cat>
          <c:val>
            <c:numRef>
              <c:f>'[Gráfico en Microsoft Word]Gráficos'!$E$2:$E$3</c:f>
              <c:numCache>
                <c:formatCode>General</c:formatCode>
                <c:ptCount val="2"/>
                <c:pt idx="0">
                  <c:v>242</c:v>
                </c:pt>
                <c:pt idx="1">
                  <c:v>151</c:v>
                </c:pt>
              </c:numCache>
            </c:numRef>
          </c:val>
          <c:extLst xmlns:c16r2="http://schemas.microsoft.com/office/drawing/2015/06/chart">
            <c:ext xmlns:c16="http://schemas.microsoft.com/office/drawing/2014/chart" uri="{C3380CC4-5D6E-409C-BE32-E72D297353CC}">
              <c16:uniqueId val="{00000004-4A98-4974-A6A1-AB5493634E3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A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Gráficos!$E$44</c:f>
              <c:strCache>
                <c:ptCount val="1"/>
                <c:pt idx="0">
                  <c:v>ABC1C2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Gráficos!$D$45:$D$46</c:f>
              <c:strCache>
                <c:ptCount val="2"/>
                <c:pt idx="0">
                  <c:v>Tienda Física (con asesoría y degustación)</c:v>
                </c:pt>
                <c:pt idx="1">
                  <c:v>Online (ecommerce y/o redes sociales)</c:v>
                </c:pt>
              </c:strCache>
            </c:strRef>
          </c:cat>
          <c:val>
            <c:numRef>
              <c:f>Gráficos!$E$45:$E$46</c:f>
              <c:numCache>
                <c:formatCode>General</c:formatCode>
                <c:ptCount val="2"/>
                <c:pt idx="0">
                  <c:v>173</c:v>
                </c:pt>
                <c:pt idx="1">
                  <c:v>69</c:v>
                </c:pt>
              </c:numCache>
            </c:numRef>
          </c:val>
          <c:extLst xmlns:c16r2="http://schemas.microsoft.com/office/drawing/2015/06/chart">
            <c:ext xmlns:c16="http://schemas.microsoft.com/office/drawing/2014/chart" uri="{C3380CC4-5D6E-409C-BE32-E72D297353CC}">
              <c16:uniqueId val="{00000000-DBE2-4A58-AAC7-A42808ACE779}"/>
            </c:ext>
          </c:extLst>
        </c:ser>
        <c:ser>
          <c:idx val="1"/>
          <c:order val="1"/>
          <c:tx>
            <c:strRef>
              <c:f>Gráficos!$F$44</c:f>
              <c:strCache>
                <c:ptCount val="1"/>
                <c:pt idx="0">
                  <c:v>C3DE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Gráficos!$D$45:$D$46</c:f>
              <c:strCache>
                <c:ptCount val="2"/>
                <c:pt idx="0">
                  <c:v>Tienda Física (con asesoría y degustación)</c:v>
                </c:pt>
                <c:pt idx="1">
                  <c:v>Online (ecommerce y/o redes sociales)</c:v>
                </c:pt>
              </c:strCache>
            </c:strRef>
          </c:cat>
          <c:val>
            <c:numRef>
              <c:f>Gráficos!$F$45:$F$46</c:f>
              <c:numCache>
                <c:formatCode>General</c:formatCode>
                <c:ptCount val="2"/>
                <c:pt idx="0">
                  <c:v>114</c:v>
                </c:pt>
                <c:pt idx="1">
                  <c:v>37</c:v>
                </c:pt>
              </c:numCache>
            </c:numRef>
          </c:val>
          <c:extLst xmlns:c16r2="http://schemas.microsoft.com/office/drawing/2015/06/chart">
            <c:ext xmlns:c16="http://schemas.microsoft.com/office/drawing/2014/chart" uri="{C3380CC4-5D6E-409C-BE32-E72D297353CC}">
              <c16:uniqueId val="{00000001-DBE2-4A58-AAC7-A42808ACE779}"/>
            </c:ext>
          </c:extLst>
        </c:ser>
        <c:dLbls>
          <c:showLegendKey val="0"/>
          <c:showVal val="0"/>
          <c:showCatName val="0"/>
          <c:showSerName val="0"/>
          <c:showPercent val="0"/>
          <c:showBubbleSize val="0"/>
        </c:dLbls>
        <c:gapWidth val="219"/>
        <c:overlap val="-27"/>
        <c:axId val="139519488"/>
        <c:axId val="139521024"/>
      </c:barChart>
      <c:catAx>
        <c:axId val="13951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AR"/>
          </a:p>
        </c:txPr>
        <c:crossAx val="139521024"/>
        <c:crosses val="autoZero"/>
        <c:auto val="1"/>
        <c:lblAlgn val="ctr"/>
        <c:lblOffset val="100"/>
        <c:noMultiLvlLbl val="0"/>
      </c:catAx>
      <c:valAx>
        <c:axId val="13952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AR"/>
          </a:p>
        </c:txPr>
        <c:crossAx val="13951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A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Gráficos!$E$59</c:f>
              <c:strCache>
                <c:ptCount val="1"/>
                <c:pt idx="0">
                  <c:v>Casos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Gráficos!$D$60:$D$72</c:f>
              <c:strCache>
                <c:ptCount val="13"/>
                <c:pt idx="0">
                  <c:v>Mermeladas</c:v>
                </c:pt>
                <c:pt idx="1">
                  <c:v>Miel</c:v>
                </c:pt>
                <c:pt idx="2">
                  <c:v>Queso</c:v>
                </c:pt>
                <c:pt idx="3">
                  <c:v>Condimentos</c:v>
                </c:pt>
                <c:pt idx="4">
                  <c:v>Aceite</c:v>
                </c:pt>
                <c:pt idx="5">
                  <c:v>Huevos</c:v>
                </c:pt>
                <c:pt idx="6">
                  <c:v>Pastas</c:v>
                </c:pt>
                <c:pt idx="7">
                  <c:v>Conservas</c:v>
                </c:pt>
                <c:pt idx="8">
                  <c:v>Dulce de Leche</c:v>
                </c:pt>
                <c:pt idx="9">
                  <c:v>Jugos</c:v>
                </c:pt>
                <c:pt idx="10">
                  <c:v>Charcutería</c:v>
                </c:pt>
                <c:pt idx="11">
                  <c:v>Snacks</c:v>
                </c:pt>
                <c:pt idx="12">
                  <c:v>Confituras</c:v>
                </c:pt>
              </c:strCache>
            </c:strRef>
          </c:cat>
          <c:val>
            <c:numRef>
              <c:f>Gráficos!$E$60:$E$72</c:f>
              <c:numCache>
                <c:formatCode>General</c:formatCode>
                <c:ptCount val="13"/>
                <c:pt idx="0">
                  <c:v>79</c:v>
                </c:pt>
                <c:pt idx="1">
                  <c:v>73</c:v>
                </c:pt>
                <c:pt idx="2">
                  <c:v>71</c:v>
                </c:pt>
                <c:pt idx="3">
                  <c:v>71</c:v>
                </c:pt>
                <c:pt idx="4">
                  <c:v>71</c:v>
                </c:pt>
                <c:pt idx="5">
                  <c:v>68</c:v>
                </c:pt>
                <c:pt idx="6">
                  <c:v>61</c:v>
                </c:pt>
                <c:pt idx="7">
                  <c:v>58</c:v>
                </c:pt>
                <c:pt idx="8">
                  <c:v>57</c:v>
                </c:pt>
                <c:pt idx="9">
                  <c:v>57</c:v>
                </c:pt>
                <c:pt idx="10">
                  <c:v>57</c:v>
                </c:pt>
                <c:pt idx="11">
                  <c:v>52</c:v>
                </c:pt>
                <c:pt idx="12">
                  <c:v>49</c:v>
                </c:pt>
              </c:numCache>
            </c:numRef>
          </c:val>
          <c:extLst xmlns:c16r2="http://schemas.microsoft.com/office/drawing/2015/06/chart">
            <c:ext xmlns:c16="http://schemas.microsoft.com/office/drawing/2014/chart" uri="{C3380CC4-5D6E-409C-BE32-E72D297353CC}">
              <c16:uniqueId val="{00000000-147A-4D73-AFF3-AE0D5D14E46E}"/>
            </c:ext>
          </c:extLst>
        </c:ser>
        <c:dLbls>
          <c:showLegendKey val="0"/>
          <c:showVal val="0"/>
          <c:showCatName val="0"/>
          <c:showSerName val="0"/>
          <c:showPercent val="0"/>
          <c:showBubbleSize val="0"/>
        </c:dLbls>
        <c:gapWidth val="100"/>
        <c:overlap val="-27"/>
        <c:axId val="139419648"/>
        <c:axId val="139421184"/>
      </c:barChart>
      <c:catAx>
        <c:axId val="13941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39421184"/>
        <c:crosses val="autoZero"/>
        <c:auto val="1"/>
        <c:lblAlgn val="ctr"/>
        <c:lblOffset val="100"/>
        <c:noMultiLvlLbl val="0"/>
      </c:catAx>
      <c:valAx>
        <c:axId val="13942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39419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8862642169729"/>
          <c:y val="0.13218285214348208"/>
          <c:w val="0.40056080489938761"/>
          <c:h val="0.6676013414989794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10B-4C58-BE4B-1645FF1585E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10B-4C58-BE4B-1645FF1585E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10B-4C58-BE4B-1645FF1585E0}"/>
              </c:ext>
            </c:extLst>
          </c:dPt>
          <c:dLbls>
            <c:spPr>
              <a:solidFill>
                <a:schemeClr val="bg1">
                  <a:lumMod val="95000"/>
                </a:schemeClr>
              </a:solid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A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Gráficos!$C$152:$C$154</c:f>
              <c:strCache>
                <c:ptCount val="3"/>
                <c:pt idx="0">
                  <c:v>Si, mucho más</c:v>
                </c:pt>
                <c:pt idx="1">
                  <c:v>Sí, un poco más</c:v>
                </c:pt>
                <c:pt idx="2">
                  <c:v>Pagaría lo mismo</c:v>
                </c:pt>
              </c:strCache>
            </c:strRef>
          </c:cat>
          <c:val>
            <c:numRef>
              <c:f>Gráficos!$D$152:$D$154</c:f>
              <c:numCache>
                <c:formatCode>General</c:formatCode>
                <c:ptCount val="3"/>
                <c:pt idx="0">
                  <c:v>115</c:v>
                </c:pt>
                <c:pt idx="1">
                  <c:v>96</c:v>
                </c:pt>
                <c:pt idx="2">
                  <c:v>31</c:v>
                </c:pt>
              </c:numCache>
            </c:numRef>
          </c:val>
          <c:extLst xmlns:c16r2="http://schemas.microsoft.com/office/drawing/2015/06/chart">
            <c:ext xmlns:c16="http://schemas.microsoft.com/office/drawing/2014/chart" uri="{C3380CC4-5D6E-409C-BE32-E72D297353CC}">
              <c16:uniqueId val="{00000006-110B-4C58-BE4B-1645FF1585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A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p>
        </c:rich>
      </c:tx>
      <c:overlay val="0"/>
      <c:spPr>
        <a:noFill/>
        <a:ln>
          <a:noFill/>
        </a:ln>
        <a:effectLst/>
      </c:spPr>
    </c:title>
    <c:autoTitleDeleted val="0"/>
    <c:plotArea>
      <c:layout>
        <c:manualLayout>
          <c:layoutTarget val="inner"/>
          <c:xMode val="edge"/>
          <c:yMode val="edge"/>
          <c:x val="0.29014117675474616"/>
          <c:y val="8.334571977785929E-2"/>
          <c:w val="0.41419715593054374"/>
          <c:h val="0.7056692286224078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7F3-443A-9B4C-05388FD411B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7F3-443A-9B4C-05388FD411B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7F3-443A-9B4C-05388FD411B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7F3-443A-9B4C-05388FD411B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7F3-443A-9B4C-05388FD411B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7F3-443A-9B4C-05388FD411B1}"/>
              </c:ext>
            </c:extLst>
          </c:dPt>
          <c:dLbls>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A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Gráficos!$C$161:$C$166</c:f>
              <c:strCache>
                <c:ptCount val="6"/>
                <c:pt idx="0">
                  <c:v>más del 30% más</c:v>
                </c:pt>
                <c:pt idx="1">
                  <c:v>entre un 21% y un 30% más</c:v>
                </c:pt>
                <c:pt idx="2">
                  <c:v>entre un 11% y un 20% más</c:v>
                </c:pt>
                <c:pt idx="3">
                  <c:v>hasta un 10% más</c:v>
                </c:pt>
                <c:pt idx="4">
                  <c:v>No pagaría más</c:v>
                </c:pt>
                <c:pt idx="5">
                  <c:v>No responde</c:v>
                </c:pt>
              </c:strCache>
            </c:strRef>
          </c:cat>
          <c:val>
            <c:numRef>
              <c:f>Gráficos!$D$161:$D$166</c:f>
              <c:numCache>
                <c:formatCode>General</c:formatCode>
                <c:ptCount val="6"/>
                <c:pt idx="0">
                  <c:v>28</c:v>
                </c:pt>
                <c:pt idx="1">
                  <c:v>80</c:v>
                </c:pt>
                <c:pt idx="2">
                  <c:v>63</c:v>
                </c:pt>
                <c:pt idx="3">
                  <c:v>40</c:v>
                </c:pt>
                <c:pt idx="4">
                  <c:v>27</c:v>
                </c:pt>
                <c:pt idx="5">
                  <c:v>4</c:v>
                </c:pt>
              </c:numCache>
            </c:numRef>
          </c:val>
          <c:extLst xmlns:c16r2="http://schemas.microsoft.com/office/drawing/2015/06/chart">
            <c:ext xmlns:c16="http://schemas.microsoft.com/office/drawing/2014/chart" uri="{C3380CC4-5D6E-409C-BE32-E72D297353CC}">
              <c16:uniqueId val="{0000000C-27F3-443A-9B4C-05388FD411B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1991327171060128E-2"/>
          <c:y val="0.80393983010188241"/>
          <c:w val="0.88900472293698207"/>
          <c:h val="0.1721653072935775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E4140-EE90-4405-B143-F9BDF8F32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52376</TotalTime>
  <Pages>119</Pages>
  <Words>25404</Words>
  <Characters>139726</Characters>
  <Application>Microsoft Office Word</Application>
  <DocSecurity>0</DocSecurity>
  <Lines>1164</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Sebastián Retamal</dc:creator>
  <cp:keywords/>
  <dc:description/>
  <cp:lastModifiedBy>MBA</cp:lastModifiedBy>
  <cp:revision>1461</cp:revision>
  <dcterms:created xsi:type="dcterms:W3CDTF">2025-07-24T15:54:00Z</dcterms:created>
  <dcterms:modified xsi:type="dcterms:W3CDTF">2026-04-23T19:48:00Z</dcterms:modified>
</cp:coreProperties>
</file>