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C1746" w14:textId="77777777" w:rsidR="000466C1" w:rsidRPr="005A7A85" w:rsidRDefault="000466C1" w:rsidP="000466C1">
      <w:pPr>
        <w:spacing w:line="360" w:lineRule="auto"/>
        <w:ind w:left="1417" w:right="567"/>
        <w:jc w:val="both"/>
        <w:rPr>
          <w:rFonts w:eastAsia="Roboto" w:cs="Calibri"/>
          <w:color w:val="000000" w:themeColor="text1"/>
          <w:sz w:val="21"/>
          <w:szCs w:val="21"/>
          <w:highlight w:val="white"/>
        </w:rPr>
      </w:pPr>
    </w:p>
    <w:p w14:paraId="31F5B86A" w14:textId="77777777" w:rsidR="000466C1" w:rsidRPr="005A7A85" w:rsidRDefault="000466C1" w:rsidP="000466C1">
      <w:pPr>
        <w:spacing w:line="360" w:lineRule="auto"/>
        <w:jc w:val="center"/>
        <w:rPr>
          <w:rFonts w:cs="Calibri"/>
          <w:b/>
          <w:i/>
          <w:color w:val="000000" w:themeColor="text1"/>
          <w:sz w:val="28"/>
          <w:szCs w:val="28"/>
        </w:rPr>
      </w:pPr>
      <w:r w:rsidRPr="005A7A85">
        <w:rPr>
          <w:rFonts w:cs="Calibri"/>
          <w:b/>
          <w:i/>
          <w:noProof/>
          <w:color w:val="000000" w:themeColor="text1"/>
          <w:sz w:val="28"/>
          <w:szCs w:val="28"/>
          <w:lang w:eastAsia="es-AR"/>
        </w:rPr>
        <w:drawing>
          <wp:inline distT="114300" distB="114300" distL="114300" distR="114300" wp14:anchorId="6962E450" wp14:editId="11DDCBE0">
            <wp:extent cx="1438275" cy="14382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38275" cy="1438275"/>
                    </a:xfrm>
                    <a:prstGeom prst="rect">
                      <a:avLst/>
                    </a:prstGeom>
                    <a:ln/>
                  </pic:spPr>
                </pic:pic>
              </a:graphicData>
            </a:graphic>
          </wp:inline>
        </w:drawing>
      </w:r>
    </w:p>
    <w:p w14:paraId="3AB08822" w14:textId="77777777" w:rsidR="000466C1" w:rsidRPr="005A7A85" w:rsidRDefault="000466C1" w:rsidP="00970376">
      <w:pPr>
        <w:pStyle w:val="Imgen"/>
      </w:pPr>
    </w:p>
    <w:p w14:paraId="21636116" w14:textId="77777777" w:rsidR="000466C1" w:rsidRPr="005A7A85" w:rsidRDefault="000466C1" w:rsidP="000466C1">
      <w:pPr>
        <w:spacing w:line="360" w:lineRule="auto"/>
        <w:jc w:val="center"/>
        <w:rPr>
          <w:rFonts w:cs="Calibri"/>
          <w:b/>
          <w:i/>
          <w:color w:val="000000" w:themeColor="text1"/>
          <w:sz w:val="28"/>
          <w:szCs w:val="28"/>
        </w:rPr>
      </w:pPr>
    </w:p>
    <w:p w14:paraId="7C904F92" w14:textId="77777777" w:rsidR="000466C1" w:rsidRPr="005A7A85" w:rsidRDefault="000466C1" w:rsidP="000466C1">
      <w:pPr>
        <w:spacing w:line="360" w:lineRule="auto"/>
        <w:jc w:val="center"/>
        <w:rPr>
          <w:rFonts w:cs="Calibri"/>
          <w:b/>
          <w:iCs/>
          <w:color w:val="000000" w:themeColor="text1"/>
          <w:sz w:val="32"/>
          <w:szCs w:val="32"/>
        </w:rPr>
      </w:pPr>
      <w:r w:rsidRPr="005A7A85">
        <w:rPr>
          <w:rFonts w:cs="Calibri"/>
          <w:b/>
          <w:iCs/>
          <w:color w:val="000000" w:themeColor="text1"/>
          <w:sz w:val="32"/>
          <w:szCs w:val="32"/>
        </w:rPr>
        <w:t>Universidad de Palermo</w:t>
      </w:r>
    </w:p>
    <w:p w14:paraId="4749984A" w14:textId="77777777" w:rsidR="000466C1" w:rsidRPr="005A7A85" w:rsidRDefault="000466C1" w:rsidP="000466C1">
      <w:pPr>
        <w:spacing w:line="360" w:lineRule="auto"/>
        <w:rPr>
          <w:rFonts w:cs="Calibri"/>
          <w:iCs/>
          <w:color w:val="000000" w:themeColor="text1"/>
        </w:rPr>
      </w:pPr>
    </w:p>
    <w:p w14:paraId="6D641949" w14:textId="77777777" w:rsidR="000466C1" w:rsidRPr="005A7A85" w:rsidRDefault="000466C1" w:rsidP="000466C1">
      <w:pPr>
        <w:spacing w:line="360" w:lineRule="auto"/>
        <w:rPr>
          <w:rFonts w:cs="Calibri"/>
          <w:iCs/>
          <w:color w:val="000000" w:themeColor="text1"/>
        </w:rPr>
      </w:pPr>
    </w:p>
    <w:p w14:paraId="342AED85" w14:textId="77777777" w:rsidR="000466C1" w:rsidRPr="005A7A85" w:rsidRDefault="000466C1" w:rsidP="000466C1">
      <w:pPr>
        <w:spacing w:line="360" w:lineRule="auto"/>
        <w:jc w:val="center"/>
        <w:rPr>
          <w:rFonts w:cs="Calibri"/>
          <w:b/>
          <w:color w:val="000000" w:themeColor="text1"/>
          <w:sz w:val="32"/>
          <w:szCs w:val="32"/>
        </w:rPr>
      </w:pPr>
      <w:r w:rsidRPr="005A7A85">
        <w:rPr>
          <w:rFonts w:cs="Calibri"/>
          <w:b/>
          <w:iCs/>
          <w:color w:val="000000" w:themeColor="text1"/>
          <w:sz w:val="32"/>
          <w:szCs w:val="32"/>
        </w:rPr>
        <w:t>Master en Dirección de Empresas</w:t>
      </w:r>
    </w:p>
    <w:p w14:paraId="6DE6E5A6" w14:textId="77777777" w:rsidR="000466C1" w:rsidRPr="005A7A85" w:rsidRDefault="000466C1" w:rsidP="000466C1">
      <w:pPr>
        <w:spacing w:line="360" w:lineRule="auto"/>
        <w:jc w:val="center"/>
        <w:rPr>
          <w:rFonts w:cs="Calibri"/>
          <w:b/>
          <w:color w:val="000000" w:themeColor="text1"/>
          <w:sz w:val="32"/>
          <w:szCs w:val="32"/>
        </w:rPr>
      </w:pPr>
      <w:r w:rsidRPr="005A7A85">
        <w:rPr>
          <w:rFonts w:cs="Calibri"/>
          <w:b/>
          <w:color w:val="000000" w:themeColor="text1"/>
          <w:sz w:val="32"/>
          <w:szCs w:val="32"/>
        </w:rPr>
        <w:t xml:space="preserve"> </w:t>
      </w:r>
    </w:p>
    <w:p w14:paraId="4E050571" w14:textId="77777777" w:rsidR="000466C1" w:rsidRPr="005A7A85" w:rsidRDefault="000466C1" w:rsidP="000466C1">
      <w:pPr>
        <w:jc w:val="center"/>
        <w:rPr>
          <w:rFonts w:cs="Calibri"/>
          <w:b/>
          <w:color w:val="000000" w:themeColor="text1"/>
          <w:sz w:val="28"/>
        </w:rPr>
      </w:pPr>
      <w:r w:rsidRPr="005A7A85">
        <w:rPr>
          <w:rFonts w:cs="Calibri"/>
          <w:b/>
          <w:color w:val="000000" w:themeColor="text1"/>
          <w:sz w:val="28"/>
        </w:rPr>
        <w:t>Tesis para optar al grado de Máster de la Universidad de Palermo en Dirección de Empresas</w:t>
      </w:r>
    </w:p>
    <w:p w14:paraId="31AEAEB9" w14:textId="77777777" w:rsidR="000466C1" w:rsidRPr="005A7A85" w:rsidRDefault="000466C1" w:rsidP="000466C1">
      <w:pPr>
        <w:spacing w:line="360" w:lineRule="auto"/>
        <w:jc w:val="center"/>
        <w:rPr>
          <w:rFonts w:cs="Calibri"/>
          <w:b/>
          <w:color w:val="000000" w:themeColor="text1"/>
        </w:rPr>
      </w:pPr>
    </w:p>
    <w:p w14:paraId="1571AD8D" w14:textId="77777777" w:rsidR="000466C1" w:rsidRPr="005A7A85" w:rsidRDefault="000466C1" w:rsidP="000466C1">
      <w:pPr>
        <w:spacing w:line="360" w:lineRule="auto"/>
        <w:jc w:val="center"/>
        <w:rPr>
          <w:rFonts w:cs="Calibri"/>
          <w:b/>
          <w:color w:val="000000" w:themeColor="text1"/>
        </w:rPr>
      </w:pPr>
    </w:p>
    <w:p w14:paraId="451BB27E" w14:textId="30B76099" w:rsidR="000466C1" w:rsidRPr="005A7A85" w:rsidRDefault="000466C1" w:rsidP="000466C1">
      <w:pPr>
        <w:jc w:val="center"/>
        <w:rPr>
          <w:rFonts w:cs="Calibri"/>
          <w:color w:val="000000" w:themeColor="text1"/>
        </w:rPr>
      </w:pPr>
      <w:r w:rsidRPr="005A7A85">
        <w:rPr>
          <w:rFonts w:cs="Calibri"/>
          <w:b/>
          <w:bCs/>
          <w:color w:val="000000" w:themeColor="text1"/>
        </w:rPr>
        <w:t xml:space="preserve">ANÁLISIS DE FACTIBILIDAD PARA </w:t>
      </w:r>
      <w:r w:rsidR="00D20C84">
        <w:rPr>
          <w:rFonts w:cs="Calibri"/>
          <w:b/>
          <w:bCs/>
          <w:color w:val="000000" w:themeColor="text1"/>
        </w:rPr>
        <w:t xml:space="preserve">LA </w:t>
      </w:r>
      <w:r w:rsidRPr="005A7A85">
        <w:rPr>
          <w:rFonts w:cs="Calibri"/>
          <w:b/>
          <w:bCs/>
          <w:color w:val="000000" w:themeColor="text1"/>
        </w:rPr>
        <w:t>PRODUCCION DE BORNES DE CONEXIÓN EL</w:t>
      </w:r>
      <w:r w:rsidR="00D20C84">
        <w:rPr>
          <w:rFonts w:cs="Calibri"/>
          <w:b/>
          <w:bCs/>
          <w:color w:val="000000" w:themeColor="text1"/>
        </w:rPr>
        <w:t>É</w:t>
      </w:r>
      <w:r w:rsidRPr="005A7A85">
        <w:rPr>
          <w:rFonts w:cs="Calibri"/>
          <w:b/>
          <w:bCs/>
          <w:color w:val="000000" w:themeColor="text1"/>
        </w:rPr>
        <w:t>CTRICA EN LA ARGENTINA</w:t>
      </w:r>
    </w:p>
    <w:p w14:paraId="529B756C" w14:textId="77777777" w:rsidR="000466C1" w:rsidRPr="005A7A85" w:rsidRDefault="000466C1" w:rsidP="000466C1">
      <w:pPr>
        <w:spacing w:line="360" w:lineRule="auto"/>
        <w:jc w:val="center"/>
        <w:rPr>
          <w:rFonts w:cs="Calibri"/>
          <w:b/>
          <w:color w:val="000000" w:themeColor="text1"/>
        </w:rPr>
      </w:pPr>
    </w:p>
    <w:p w14:paraId="30F48E6C" w14:textId="77777777" w:rsidR="000466C1" w:rsidRPr="005A7A85" w:rsidRDefault="000466C1" w:rsidP="000466C1">
      <w:pPr>
        <w:spacing w:line="360" w:lineRule="auto"/>
        <w:rPr>
          <w:rFonts w:cs="Calibri"/>
          <w:b/>
          <w:color w:val="000000" w:themeColor="text1"/>
        </w:rPr>
      </w:pPr>
    </w:p>
    <w:p w14:paraId="31088513" w14:textId="77777777" w:rsidR="000466C1" w:rsidRPr="005A7A85" w:rsidRDefault="000466C1" w:rsidP="000466C1">
      <w:pPr>
        <w:spacing w:line="360" w:lineRule="auto"/>
        <w:rPr>
          <w:rFonts w:cs="Calibri"/>
          <w:b/>
          <w:color w:val="000000" w:themeColor="text1"/>
        </w:rPr>
      </w:pPr>
    </w:p>
    <w:p w14:paraId="2EE5FA74" w14:textId="77777777" w:rsidR="000466C1" w:rsidRPr="005A7A85" w:rsidRDefault="000466C1" w:rsidP="000466C1">
      <w:pPr>
        <w:spacing w:line="360" w:lineRule="auto"/>
        <w:rPr>
          <w:rFonts w:cs="Calibri"/>
          <w:b/>
          <w:color w:val="000000" w:themeColor="text1"/>
        </w:rPr>
      </w:pPr>
      <w:r w:rsidRPr="005A7A85">
        <w:rPr>
          <w:rFonts w:cs="Calibri"/>
          <w:b/>
          <w:color w:val="000000" w:themeColor="text1"/>
        </w:rPr>
        <w:t>Tesista: Ing. Andrés Di Donato</w:t>
      </w:r>
    </w:p>
    <w:p w14:paraId="47C5F1BB" w14:textId="77777777" w:rsidR="000466C1" w:rsidRPr="005A7A85" w:rsidRDefault="000466C1" w:rsidP="000466C1">
      <w:pPr>
        <w:spacing w:line="360" w:lineRule="auto"/>
        <w:rPr>
          <w:rFonts w:cs="Calibri"/>
          <w:b/>
          <w:color w:val="000000" w:themeColor="text1"/>
        </w:rPr>
      </w:pPr>
      <w:r w:rsidRPr="005A7A85">
        <w:rPr>
          <w:rFonts w:cs="Calibri"/>
          <w:b/>
          <w:color w:val="000000" w:themeColor="text1"/>
        </w:rPr>
        <w:t>Legajo: 0117183</w:t>
      </w:r>
    </w:p>
    <w:p w14:paraId="0FD7789D" w14:textId="77777777" w:rsidR="000466C1" w:rsidRPr="005A7A85" w:rsidRDefault="000466C1" w:rsidP="000466C1">
      <w:pPr>
        <w:spacing w:line="360" w:lineRule="auto"/>
        <w:rPr>
          <w:rFonts w:cs="Calibri"/>
          <w:b/>
          <w:color w:val="000000" w:themeColor="text1"/>
        </w:rPr>
      </w:pPr>
      <w:r w:rsidRPr="005A7A85">
        <w:rPr>
          <w:rFonts w:cs="Calibri"/>
          <w:b/>
          <w:color w:val="000000" w:themeColor="text1"/>
        </w:rPr>
        <w:t>Director de tesis: Jorge Almada</w:t>
      </w:r>
    </w:p>
    <w:p w14:paraId="583AE52B" w14:textId="77777777" w:rsidR="000466C1" w:rsidRPr="005A7A85" w:rsidRDefault="000466C1" w:rsidP="000466C1">
      <w:pPr>
        <w:spacing w:line="360" w:lineRule="auto"/>
        <w:jc w:val="center"/>
        <w:rPr>
          <w:rFonts w:cs="Calibri"/>
          <w:b/>
          <w:color w:val="000000" w:themeColor="text1"/>
        </w:rPr>
      </w:pPr>
    </w:p>
    <w:p w14:paraId="66767D0F" w14:textId="77777777" w:rsidR="000466C1" w:rsidRPr="005A7A85" w:rsidRDefault="000466C1" w:rsidP="000466C1">
      <w:pPr>
        <w:spacing w:line="360" w:lineRule="auto"/>
        <w:jc w:val="center"/>
        <w:rPr>
          <w:rFonts w:cs="Calibri"/>
          <w:b/>
          <w:color w:val="000000" w:themeColor="text1"/>
        </w:rPr>
      </w:pPr>
    </w:p>
    <w:p w14:paraId="6AA88B81" w14:textId="59C6C4A6" w:rsidR="000466C1" w:rsidRPr="00A22DA5" w:rsidRDefault="000466C1" w:rsidP="000466C1">
      <w:pPr>
        <w:spacing w:line="360" w:lineRule="auto"/>
        <w:jc w:val="center"/>
        <w:rPr>
          <w:rFonts w:ascii="Cambria" w:hAnsi="Cambria" w:cs="Calibri"/>
          <w:b/>
          <w:color w:val="000000" w:themeColor="text1"/>
        </w:rPr>
      </w:pPr>
      <w:r w:rsidRPr="00A22DA5">
        <w:rPr>
          <w:rFonts w:ascii="Cambria" w:hAnsi="Cambria" w:cs="Calibri"/>
          <w:b/>
          <w:color w:val="000000" w:themeColor="text1"/>
        </w:rPr>
        <w:t>202</w:t>
      </w:r>
      <w:r w:rsidR="006D73DB" w:rsidRPr="00A22DA5">
        <w:rPr>
          <w:rFonts w:ascii="Cambria" w:hAnsi="Cambria" w:cs="Calibri"/>
          <w:b/>
          <w:color w:val="000000" w:themeColor="text1"/>
        </w:rPr>
        <w:t>5</w:t>
      </w:r>
    </w:p>
    <w:p w14:paraId="5EFCB2A5" w14:textId="77777777" w:rsidR="000466C1" w:rsidRPr="00A22DA5" w:rsidRDefault="000466C1" w:rsidP="000466C1">
      <w:pPr>
        <w:spacing w:line="360" w:lineRule="auto"/>
        <w:jc w:val="center"/>
        <w:rPr>
          <w:rFonts w:ascii="Cambria" w:hAnsi="Cambria" w:cs="Calibri"/>
          <w:b/>
          <w:color w:val="000000" w:themeColor="text1"/>
        </w:rPr>
      </w:pPr>
      <w:r w:rsidRPr="00A22DA5">
        <w:rPr>
          <w:rFonts w:ascii="Cambria" w:hAnsi="Cambria" w:cs="Calibri"/>
          <w:b/>
          <w:color w:val="000000" w:themeColor="text1"/>
        </w:rPr>
        <w:t>Buenos Aires – Argentina</w:t>
      </w:r>
    </w:p>
    <w:p w14:paraId="1F5E5B87" w14:textId="77777777" w:rsidR="000466C1" w:rsidRPr="00A22DA5" w:rsidRDefault="000466C1" w:rsidP="000466C1">
      <w:pPr>
        <w:tabs>
          <w:tab w:val="left" w:pos="5394"/>
        </w:tabs>
        <w:rPr>
          <w:rFonts w:ascii="Cambria" w:hAnsi="Cambria" w:cs="Calibri"/>
          <w:b/>
          <w:bCs/>
          <w:color w:val="000000" w:themeColor="text1"/>
        </w:rPr>
      </w:pPr>
      <w:r w:rsidRPr="00A22DA5">
        <w:rPr>
          <w:rFonts w:ascii="Cambria" w:hAnsi="Cambria" w:cs="Calibri"/>
          <w:b/>
          <w:bCs/>
          <w:color w:val="000000" w:themeColor="text1"/>
        </w:rPr>
        <w:tab/>
      </w:r>
    </w:p>
    <w:p w14:paraId="3C6A17AC" w14:textId="2D81DCA5" w:rsidR="005E6F1F" w:rsidRPr="00A22DA5" w:rsidRDefault="000466C1" w:rsidP="008971EF">
      <w:pPr>
        <w:spacing w:line="276" w:lineRule="auto"/>
        <w:rPr>
          <w:rFonts w:ascii="Cambria" w:hAnsi="Cambria" w:cs="Calibri"/>
          <w:b/>
          <w:color w:val="000000" w:themeColor="text1"/>
        </w:rPr>
      </w:pPr>
      <w:r w:rsidRPr="00A22DA5">
        <w:rPr>
          <w:rFonts w:ascii="Cambria" w:hAnsi="Cambria" w:cs="Calibri"/>
          <w:color w:val="000000" w:themeColor="text1"/>
        </w:rPr>
        <w:br w:type="page"/>
      </w:r>
    </w:p>
    <w:sdt>
      <w:sdtPr>
        <w:rPr>
          <w:rFonts w:ascii="Cambria" w:eastAsia="Cambria" w:hAnsi="Cambria" w:cs="Cambria"/>
          <w:b w:val="0"/>
          <w:bCs w:val="0"/>
          <w:color w:val="auto"/>
          <w:sz w:val="24"/>
          <w:szCs w:val="24"/>
          <w:lang w:val="es-ES" w:eastAsia="en-US"/>
        </w:rPr>
        <w:id w:val="-1032807873"/>
        <w:docPartObj>
          <w:docPartGallery w:val="Table of Contents"/>
          <w:docPartUnique/>
        </w:docPartObj>
      </w:sdtPr>
      <w:sdtEndPr>
        <w:rPr>
          <w:rFonts w:ascii="Times New Roman" w:eastAsia="Times New Roman" w:hAnsi="Times New Roman" w:cs="Times New Roman"/>
          <w:noProof/>
          <w:lang w:val="es-AR" w:eastAsia="es-MX"/>
        </w:rPr>
      </w:sdtEndPr>
      <w:sdtContent>
        <w:p w14:paraId="666C4576" w14:textId="49137C98" w:rsidR="00190AE8" w:rsidRPr="00A22DA5" w:rsidRDefault="00190AE8" w:rsidP="008971EF">
          <w:pPr>
            <w:pStyle w:val="TtuloTDC"/>
            <w:spacing w:line="360" w:lineRule="auto"/>
            <w:rPr>
              <w:rFonts w:ascii="Cambria" w:hAnsi="Cambria"/>
              <w:color w:val="000000" w:themeColor="text1"/>
            </w:rPr>
          </w:pPr>
          <w:r w:rsidRPr="00A22DA5">
            <w:rPr>
              <w:rFonts w:ascii="Cambria" w:hAnsi="Cambria"/>
              <w:color w:val="000000" w:themeColor="text1"/>
              <w:lang w:val="es-ES"/>
            </w:rPr>
            <w:t>TABLA DE CONTENIDO</w:t>
          </w:r>
        </w:p>
        <w:p w14:paraId="558A7A72" w14:textId="62EC9581" w:rsidR="00A22DA5" w:rsidRPr="00A22DA5" w:rsidRDefault="00190AE8" w:rsidP="008971EF">
          <w:pPr>
            <w:pStyle w:val="TDC1"/>
            <w:spacing w:line="360" w:lineRule="auto"/>
            <w:rPr>
              <w:rFonts w:eastAsiaTheme="minorEastAsia" w:cstheme="minorBidi"/>
              <w:noProof/>
              <w:kern w:val="2"/>
              <w:lang w:val="es-AR" w:eastAsia="es-MX"/>
              <w14:ligatures w14:val="standardContextual"/>
            </w:rPr>
          </w:pPr>
          <w:r w:rsidRPr="00A22DA5">
            <w:fldChar w:fldCharType="begin"/>
          </w:r>
          <w:r w:rsidRPr="00A22DA5">
            <w:instrText>TOC \o "1-3" \h \z \u</w:instrText>
          </w:r>
          <w:r w:rsidRPr="00A22DA5">
            <w:fldChar w:fldCharType="separate"/>
          </w:r>
          <w:hyperlink w:anchor="_Toc202623367" w:history="1">
            <w:r w:rsidR="00A22DA5" w:rsidRPr="00A22DA5">
              <w:rPr>
                <w:rStyle w:val="Hipervnculo"/>
                <w:rFonts w:ascii="Cambria" w:hAnsi="Cambria" w:cs="Calibri"/>
                <w:noProof/>
                <w:lang w:val="es-AR"/>
              </w:rPr>
              <w:t>LISTA DE GRÁFICOS</w:t>
            </w:r>
            <w:r w:rsidR="00A22DA5" w:rsidRPr="00A22DA5">
              <w:rPr>
                <w:noProof/>
                <w:webHidden/>
              </w:rPr>
              <w:tab/>
            </w:r>
            <w:r w:rsidR="00A22DA5" w:rsidRPr="00A22DA5">
              <w:rPr>
                <w:noProof/>
                <w:webHidden/>
              </w:rPr>
              <w:fldChar w:fldCharType="begin"/>
            </w:r>
            <w:r w:rsidR="00A22DA5" w:rsidRPr="00A22DA5">
              <w:rPr>
                <w:noProof/>
                <w:webHidden/>
              </w:rPr>
              <w:instrText xml:space="preserve"> PAGEREF _Toc202623367 \h </w:instrText>
            </w:r>
            <w:r w:rsidR="00A22DA5" w:rsidRPr="00A22DA5">
              <w:rPr>
                <w:noProof/>
                <w:webHidden/>
              </w:rPr>
            </w:r>
            <w:r w:rsidR="00A22DA5" w:rsidRPr="00A22DA5">
              <w:rPr>
                <w:noProof/>
                <w:webHidden/>
              </w:rPr>
              <w:fldChar w:fldCharType="separate"/>
            </w:r>
            <w:r w:rsidR="00A22DA5" w:rsidRPr="00A22DA5">
              <w:rPr>
                <w:noProof/>
                <w:webHidden/>
              </w:rPr>
              <w:t>4</w:t>
            </w:r>
            <w:r w:rsidR="00A22DA5" w:rsidRPr="00A22DA5">
              <w:rPr>
                <w:noProof/>
                <w:webHidden/>
              </w:rPr>
              <w:fldChar w:fldCharType="end"/>
            </w:r>
          </w:hyperlink>
        </w:p>
        <w:p w14:paraId="3C8846F3" w14:textId="3DA23BBC" w:rsidR="00A22DA5" w:rsidRPr="00A22DA5" w:rsidRDefault="00A22DA5" w:rsidP="008971EF">
          <w:pPr>
            <w:pStyle w:val="TDC1"/>
            <w:spacing w:line="360" w:lineRule="auto"/>
            <w:rPr>
              <w:rFonts w:eastAsiaTheme="minorEastAsia" w:cstheme="minorBidi"/>
              <w:noProof/>
              <w:kern w:val="2"/>
              <w:lang w:val="es-AR" w:eastAsia="es-MX"/>
              <w14:ligatures w14:val="standardContextual"/>
            </w:rPr>
          </w:pPr>
          <w:hyperlink w:anchor="_Toc202623368" w:history="1">
            <w:r w:rsidRPr="00A22DA5">
              <w:rPr>
                <w:rStyle w:val="Hipervnculo"/>
                <w:rFonts w:ascii="Cambria" w:hAnsi="Cambria" w:cs="Calibri"/>
                <w:noProof/>
                <w:lang w:val="es-AR"/>
              </w:rPr>
              <w:t>LISTA DE CUADROS</w:t>
            </w:r>
            <w:r w:rsidRPr="00A22DA5">
              <w:rPr>
                <w:noProof/>
                <w:webHidden/>
              </w:rPr>
              <w:tab/>
            </w:r>
            <w:r w:rsidRPr="00A22DA5">
              <w:rPr>
                <w:noProof/>
                <w:webHidden/>
              </w:rPr>
              <w:fldChar w:fldCharType="begin"/>
            </w:r>
            <w:r w:rsidRPr="00A22DA5">
              <w:rPr>
                <w:noProof/>
                <w:webHidden/>
              </w:rPr>
              <w:instrText xml:space="preserve"> PAGEREF _Toc202623368 \h </w:instrText>
            </w:r>
            <w:r w:rsidRPr="00A22DA5">
              <w:rPr>
                <w:noProof/>
                <w:webHidden/>
              </w:rPr>
            </w:r>
            <w:r w:rsidRPr="00A22DA5">
              <w:rPr>
                <w:noProof/>
                <w:webHidden/>
              </w:rPr>
              <w:fldChar w:fldCharType="separate"/>
            </w:r>
            <w:r w:rsidRPr="00A22DA5">
              <w:rPr>
                <w:noProof/>
                <w:webHidden/>
              </w:rPr>
              <w:t>5</w:t>
            </w:r>
            <w:r w:rsidRPr="00A22DA5">
              <w:rPr>
                <w:noProof/>
                <w:webHidden/>
              </w:rPr>
              <w:fldChar w:fldCharType="end"/>
            </w:r>
          </w:hyperlink>
        </w:p>
        <w:p w14:paraId="5316A275" w14:textId="3F1D0DC4" w:rsidR="00A22DA5" w:rsidRPr="00A22DA5" w:rsidRDefault="00A22DA5" w:rsidP="008971EF">
          <w:pPr>
            <w:pStyle w:val="TDC1"/>
            <w:spacing w:line="360" w:lineRule="auto"/>
            <w:rPr>
              <w:rFonts w:eastAsiaTheme="minorEastAsia" w:cstheme="minorBidi"/>
              <w:noProof/>
              <w:kern w:val="2"/>
              <w:lang w:val="es-AR" w:eastAsia="es-MX"/>
              <w14:ligatures w14:val="standardContextual"/>
            </w:rPr>
          </w:pPr>
          <w:hyperlink w:anchor="_Toc202623369" w:history="1">
            <w:r w:rsidRPr="00A22DA5">
              <w:rPr>
                <w:rStyle w:val="Hipervnculo"/>
                <w:rFonts w:ascii="Cambria" w:hAnsi="Cambria" w:cs="Calibri"/>
                <w:noProof/>
                <w:lang w:val="es-AR"/>
              </w:rPr>
              <w:t>LISTA DE IMÁGENES</w:t>
            </w:r>
            <w:r w:rsidRPr="00A22DA5">
              <w:rPr>
                <w:noProof/>
                <w:webHidden/>
              </w:rPr>
              <w:tab/>
            </w:r>
            <w:r w:rsidRPr="00A22DA5">
              <w:rPr>
                <w:noProof/>
                <w:webHidden/>
              </w:rPr>
              <w:fldChar w:fldCharType="begin"/>
            </w:r>
            <w:r w:rsidRPr="00A22DA5">
              <w:rPr>
                <w:noProof/>
                <w:webHidden/>
              </w:rPr>
              <w:instrText xml:space="preserve"> PAGEREF _Toc202623369 \h </w:instrText>
            </w:r>
            <w:r w:rsidRPr="00A22DA5">
              <w:rPr>
                <w:noProof/>
                <w:webHidden/>
              </w:rPr>
            </w:r>
            <w:r w:rsidRPr="00A22DA5">
              <w:rPr>
                <w:noProof/>
                <w:webHidden/>
              </w:rPr>
              <w:fldChar w:fldCharType="separate"/>
            </w:r>
            <w:r w:rsidRPr="00A22DA5">
              <w:rPr>
                <w:noProof/>
                <w:webHidden/>
              </w:rPr>
              <w:t>6</w:t>
            </w:r>
            <w:r w:rsidRPr="00A22DA5">
              <w:rPr>
                <w:noProof/>
                <w:webHidden/>
              </w:rPr>
              <w:fldChar w:fldCharType="end"/>
            </w:r>
          </w:hyperlink>
        </w:p>
        <w:p w14:paraId="2663359A" w14:textId="7126A2F5" w:rsidR="00A22DA5" w:rsidRPr="00A22DA5" w:rsidRDefault="00A22DA5" w:rsidP="008971EF">
          <w:pPr>
            <w:pStyle w:val="TDC1"/>
            <w:spacing w:line="360" w:lineRule="auto"/>
            <w:rPr>
              <w:rFonts w:eastAsiaTheme="minorEastAsia" w:cstheme="minorBidi"/>
              <w:noProof/>
              <w:kern w:val="2"/>
              <w:lang w:val="es-AR" w:eastAsia="es-MX"/>
              <w14:ligatures w14:val="standardContextual"/>
            </w:rPr>
          </w:pPr>
          <w:hyperlink w:anchor="_Toc202623370" w:history="1">
            <w:r w:rsidRPr="00A22DA5">
              <w:rPr>
                <w:rStyle w:val="Hipervnculo"/>
                <w:rFonts w:ascii="Cambria" w:hAnsi="Cambria" w:cs="Calibri"/>
                <w:noProof/>
              </w:rPr>
              <w:t>INTRODUCCIÓN</w:t>
            </w:r>
            <w:r w:rsidRPr="00A22DA5">
              <w:rPr>
                <w:noProof/>
                <w:webHidden/>
              </w:rPr>
              <w:tab/>
            </w:r>
            <w:r w:rsidRPr="00A22DA5">
              <w:rPr>
                <w:noProof/>
                <w:webHidden/>
              </w:rPr>
              <w:fldChar w:fldCharType="begin"/>
            </w:r>
            <w:r w:rsidRPr="00A22DA5">
              <w:rPr>
                <w:noProof/>
                <w:webHidden/>
              </w:rPr>
              <w:instrText xml:space="preserve"> PAGEREF _Toc202623370 \h </w:instrText>
            </w:r>
            <w:r w:rsidRPr="00A22DA5">
              <w:rPr>
                <w:noProof/>
                <w:webHidden/>
              </w:rPr>
            </w:r>
            <w:r w:rsidRPr="00A22DA5">
              <w:rPr>
                <w:noProof/>
                <w:webHidden/>
              </w:rPr>
              <w:fldChar w:fldCharType="separate"/>
            </w:r>
            <w:r w:rsidRPr="00A22DA5">
              <w:rPr>
                <w:noProof/>
                <w:webHidden/>
              </w:rPr>
              <w:t>7</w:t>
            </w:r>
            <w:r w:rsidRPr="00A22DA5">
              <w:rPr>
                <w:noProof/>
                <w:webHidden/>
              </w:rPr>
              <w:fldChar w:fldCharType="end"/>
            </w:r>
          </w:hyperlink>
        </w:p>
        <w:p w14:paraId="470C1948" w14:textId="18996BDD" w:rsidR="00A22DA5" w:rsidRPr="00A22DA5" w:rsidRDefault="00A22DA5" w:rsidP="008971EF">
          <w:pPr>
            <w:pStyle w:val="TDC2"/>
            <w:tabs>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371" w:history="1">
            <w:r w:rsidRPr="00A22DA5">
              <w:rPr>
                <w:rStyle w:val="Hipervnculo"/>
                <w:rFonts w:ascii="Cambria" w:hAnsi="Cambria" w:cs="Calibri"/>
                <w:noProof/>
                <w:lang w:val="es-AR"/>
              </w:rPr>
              <w:t>Antecedentes</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_Toc202623371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7</w:t>
            </w:r>
            <w:r w:rsidRPr="00A22DA5">
              <w:rPr>
                <w:rFonts w:ascii="Cambria" w:hAnsi="Cambria"/>
                <w:noProof/>
                <w:webHidden/>
              </w:rPr>
              <w:fldChar w:fldCharType="end"/>
            </w:r>
          </w:hyperlink>
        </w:p>
        <w:p w14:paraId="3632ABCF" w14:textId="3581C9E3" w:rsidR="00A22DA5" w:rsidRPr="00A22DA5" w:rsidRDefault="00A22DA5" w:rsidP="008971EF">
          <w:pPr>
            <w:pStyle w:val="TDC2"/>
            <w:tabs>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372" w:history="1">
            <w:r w:rsidRPr="00A22DA5">
              <w:rPr>
                <w:rStyle w:val="Hipervnculo"/>
                <w:rFonts w:ascii="Cambria" w:hAnsi="Cambria" w:cs="Calibri"/>
                <w:noProof/>
                <w:lang w:val="es-AR"/>
              </w:rPr>
              <w:t>Hipótesis</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_Toc202623372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7</w:t>
            </w:r>
            <w:r w:rsidRPr="00A22DA5">
              <w:rPr>
                <w:rFonts w:ascii="Cambria" w:hAnsi="Cambria"/>
                <w:noProof/>
                <w:webHidden/>
              </w:rPr>
              <w:fldChar w:fldCharType="end"/>
            </w:r>
          </w:hyperlink>
        </w:p>
        <w:p w14:paraId="50F5F712" w14:textId="390ED3A6" w:rsidR="00A22DA5" w:rsidRPr="00A22DA5" w:rsidRDefault="00A22DA5" w:rsidP="008971EF">
          <w:pPr>
            <w:pStyle w:val="TDC2"/>
            <w:tabs>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373" w:history="1">
            <w:r w:rsidRPr="00A22DA5">
              <w:rPr>
                <w:rStyle w:val="Hipervnculo"/>
                <w:rFonts w:ascii="Cambria" w:hAnsi="Cambria" w:cs="Calibri"/>
                <w:noProof/>
                <w:lang w:val="es-AR"/>
              </w:rPr>
              <w:t>Objetivo general</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_Toc202623373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7</w:t>
            </w:r>
            <w:r w:rsidRPr="00A22DA5">
              <w:rPr>
                <w:rFonts w:ascii="Cambria" w:hAnsi="Cambria"/>
                <w:noProof/>
                <w:webHidden/>
              </w:rPr>
              <w:fldChar w:fldCharType="end"/>
            </w:r>
          </w:hyperlink>
        </w:p>
        <w:p w14:paraId="07144356" w14:textId="3D7A125B" w:rsidR="00A22DA5" w:rsidRPr="00A22DA5" w:rsidRDefault="00A22DA5" w:rsidP="008971EF">
          <w:pPr>
            <w:pStyle w:val="TDC2"/>
            <w:tabs>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374" w:history="1">
            <w:r w:rsidRPr="00A22DA5">
              <w:rPr>
                <w:rStyle w:val="Hipervnculo"/>
                <w:rFonts w:ascii="Cambria" w:hAnsi="Cambria" w:cs="Calibri"/>
                <w:noProof/>
                <w:lang w:val="es-AR"/>
              </w:rPr>
              <w:t>Objetivos específicos</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_Toc202623374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8</w:t>
            </w:r>
            <w:r w:rsidRPr="00A22DA5">
              <w:rPr>
                <w:rFonts w:ascii="Cambria" w:hAnsi="Cambria"/>
                <w:noProof/>
                <w:webHidden/>
              </w:rPr>
              <w:fldChar w:fldCharType="end"/>
            </w:r>
          </w:hyperlink>
        </w:p>
        <w:p w14:paraId="2F67ECE5" w14:textId="31B7D57D" w:rsidR="00A22DA5" w:rsidRPr="00A22DA5" w:rsidRDefault="00A22DA5" w:rsidP="008971EF">
          <w:pPr>
            <w:pStyle w:val="TDC2"/>
            <w:tabs>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375" w:history="1">
            <w:r w:rsidRPr="00A22DA5">
              <w:rPr>
                <w:rStyle w:val="Hipervnculo"/>
                <w:rFonts w:ascii="Cambria" w:hAnsi="Cambria" w:cs="Calibri"/>
                <w:noProof/>
                <w:lang w:val="es-AR"/>
              </w:rPr>
              <w:t>Lineamientos generales</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_Toc202623375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8</w:t>
            </w:r>
            <w:r w:rsidRPr="00A22DA5">
              <w:rPr>
                <w:rFonts w:ascii="Cambria" w:hAnsi="Cambria"/>
                <w:noProof/>
                <w:webHidden/>
              </w:rPr>
              <w:fldChar w:fldCharType="end"/>
            </w:r>
          </w:hyperlink>
        </w:p>
        <w:p w14:paraId="40F7DEF0" w14:textId="52FCBEA5" w:rsidR="00A22DA5" w:rsidRPr="00A22DA5" w:rsidRDefault="00A22DA5" w:rsidP="008971EF">
          <w:pPr>
            <w:pStyle w:val="TDC1"/>
            <w:spacing w:line="360" w:lineRule="auto"/>
            <w:rPr>
              <w:rFonts w:eastAsiaTheme="minorEastAsia" w:cstheme="minorBidi"/>
              <w:noProof/>
              <w:kern w:val="2"/>
              <w:lang w:val="es-AR" w:eastAsia="es-MX"/>
              <w14:ligatures w14:val="standardContextual"/>
            </w:rPr>
          </w:pPr>
          <w:hyperlink w:anchor="_Toc202623376" w:history="1">
            <w:r w:rsidRPr="00A22DA5">
              <w:rPr>
                <w:rStyle w:val="Hipervnculo"/>
                <w:rFonts w:ascii="Cambria" w:hAnsi="Cambria" w:cs="Calibri"/>
                <w:noProof/>
              </w:rPr>
              <w:t>METODOLOGÍA DE LA INVESTIGACIÓN</w:t>
            </w:r>
            <w:r w:rsidRPr="00A22DA5">
              <w:rPr>
                <w:noProof/>
                <w:webHidden/>
              </w:rPr>
              <w:tab/>
            </w:r>
            <w:r w:rsidRPr="00A22DA5">
              <w:rPr>
                <w:noProof/>
                <w:webHidden/>
              </w:rPr>
              <w:fldChar w:fldCharType="begin"/>
            </w:r>
            <w:r w:rsidRPr="00A22DA5">
              <w:rPr>
                <w:noProof/>
                <w:webHidden/>
              </w:rPr>
              <w:instrText xml:space="preserve"> PAGEREF _Toc202623376 \h </w:instrText>
            </w:r>
            <w:r w:rsidRPr="00A22DA5">
              <w:rPr>
                <w:noProof/>
                <w:webHidden/>
              </w:rPr>
            </w:r>
            <w:r w:rsidRPr="00A22DA5">
              <w:rPr>
                <w:noProof/>
                <w:webHidden/>
              </w:rPr>
              <w:fldChar w:fldCharType="separate"/>
            </w:r>
            <w:r w:rsidRPr="00A22DA5">
              <w:rPr>
                <w:noProof/>
                <w:webHidden/>
              </w:rPr>
              <w:t>9</w:t>
            </w:r>
            <w:r w:rsidRPr="00A22DA5">
              <w:rPr>
                <w:noProof/>
                <w:webHidden/>
              </w:rPr>
              <w:fldChar w:fldCharType="end"/>
            </w:r>
          </w:hyperlink>
        </w:p>
        <w:p w14:paraId="00307D8D" w14:textId="0F0117D5" w:rsidR="00A22DA5" w:rsidRPr="00A22DA5" w:rsidRDefault="00A22DA5" w:rsidP="008971EF">
          <w:pPr>
            <w:pStyle w:val="TDC1"/>
            <w:spacing w:line="360" w:lineRule="auto"/>
            <w:rPr>
              <w:rFonts w:eastAsiaTheme="minorEastAsia" w:cstheme="minorBidi"/>
              <w:noProof/>
              <w:kern w:val="2"/>
              <w:lang w:val="es-AR" w:eastAsia="es-MX"/>
              <w14:ligatures w14:val="standardContextual"/>
            </w:rPr>
          </w:pPr>
          <w:hyperlink w:anchor="_Toc202623377" w:history="1">
            <w:r w:rsidRPr="00A22DA5">
              <w:rPr>
                <w:rStyle w:val="Hipervnculo"/>
                <w:rFonts w:ascii="Cambria" w:hAnsi="Cambria" w:cs="Calibri"/>
                <w:noProof/>
              </w:rPr>
              <w:t>CAPÍTULO 1: MARCO TEÓRICO</w:t>
            </w:r>
            <w:r w:rsidRPr="00A22DA5">
              <w:rPr>
                <w:noProof/>
                <w:webHidden/>
              </w:rPr>
              <w:tab/>
            </w:r>
            <w:r w:rsidRPr="00A22DA5">
              <w:rPr>
                <w:noProof/>
                <w:webHidden/>
              </w:rPr>
              <w:fldChar w:fldCharType="begin"/>
            </w:r>
            <w:r w:rsidRPr="00A22DA5">
              <w:rPr>
                <w:noProof/>
                <w:webHidden/>
              </w:rPr>
              <w:instrText xml:space="preserve"> PAGEREF _Toc202623377 \h </w:instrText>
            </w:r>
            <w:r w:rsidRPr="00A22DA5">
              <w:rPr>
                <w:noProof/>
                <w:webHidden/>
              </w:rPr>
            </w:r>
            <w:r w:rsidRPr="00A22DA5">
              <w:rPr>
                <w:noProof/>
                <w:webHidden/>
              </w:rPr>
              <w:fldChar w:fldCharType="separate"/>
            </w:r>
            <w:r w:rsidRPr="00A22DA5">
              <w:rPr>
                <w:noProof/>
                <w:webHidden/>
              </w:rPr>
              <w:t>10</w:t>
            </w:r>
            <w:r w:rsidRPr="00A22DA5">
              <w:rPr>
                <w:noProof/>
                <w:webHidden/>
              </w:rPr>
              <w:fldChar w:fldCharType="end"/>
            </w:r>
          </w:hyperlink>
        </w:p>
        <w:p w14:paraId="5F4D2DF6" w14:textId="5748A844" w:rsidR="00A22DA5" w:rsidRPr="00A22DA5" w:rsidRDefault="00A22DA5" w:rsidP="008971EF">
          <w:pPr>
            <w:pStyle w:val="TDC2"/>
            <w:tabs>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378" w:history="1">
            <w:r w:rsidRPr="00A22DA5">
              <w:rPr>
                <w:rStyle w:val="Hipervnculo"/>
                <w:rFonts w:ascii="Cambria" w:hAnsi="Cambria" w:cs="Calibri"/>
                <w:noProof/>
              </w:rPr>
              <w:t>1.1 Análisis de factibilidad, ¿qué es?</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_Toc202623378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10</w:t>
            </w:r>
            <w:r w:rsidRPr="00A22DA5">
              <w:rPr>
                <w:rFonts w:ascii="Cambria" w:hAnsi="Cambria"/>
                <w:noProof/>
                <w:webHidden/>
              </w:rPr>
              <w:fldChar w:fldCharType="end"/>
            </w:r>
          </w:hyperlink>
        </w:p>
        <w:p w14:paraId="2EE928DC" w14:textId="63D65BBC" w:rsidR="00A22DA5" w:rsidRPr="00A22DA5" w:rsidRDefault="00A22DA5" w:rsidP="008971EF">
          <w:pPr>
            <w:pStyle w:val="TDC2"/>
            <w:tabs>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379" w:history="1">
            <w:r w:rsidRPr="00A22DA5">
              <w:rPr>
                <w:rStyle w:val="Hipervnculo"/>
                <w:rFonts w:ascii="Cambria" w:hAnsi="Cambria" w:cs="Calibri"/>
                <w:noProof/>
              </w:rPr>
              <w:t>1.2 Herramientas de análisis</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_Toc202623379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11</w:t>
            </w:r>
            <w:r w:rsidRPr="00A22DA5">
              <w:rPr>
                <w:rFonts w:ascii="Cambria" w:hAnsi="Cambria"/>
                <w:noProof/>
                <w:webHidden/>
              </w:rPr>
              <w:fldChar w:fldCharType="end"/>
            </w:r>
          </w:hyperlink>
        </w:p>
        <w:p w14:paraId="41D156C4" w14:textId="1970B05B" w:rsidR="00A22DA5" w:rsidRPr="00A22DA5" w:rsidRDefault="00A22DA5" w:rsidP="008971EF">
          <w:pPr>
            <w:pStyle w:val="TDC3"/>
            <w:tabs>
              <w:tab w:val="right" w:leader="dot" w:pos="9962"/>
            </w:tabs>
            <w:spacing w:line="360" w:lineRule="auto"/>
            <w:rPr>
              <w:rFonts w:ascii="Cambria" w:eastAsiaTheme="minorEastAsia" w:hAnsi="Cambria" w:cstheme="minorBidi"/>
              <w:noProof/>
              <w:kern w:val="2"/>
              <w:sz w:val="24"/>
              <w:szCs w:val="24"/>
              <w:lang w:val="es-AR" w:eastAsia="es-MX"/>
              <w14:ligatures w14:val="standardContextual"/>
            </w:rPr>
          </w:pPr>
          <w:hyperlink w:anchor="_Toc202623380" w:history="1">
            <w:r w:rsidRPr="00A22DA5">
              <w:rPr>
                <w:rStyle w:val="Hipervnculo"/>
                <w:rFonts w:ascii="Cambria" w:hAnsi="Cambria" w:cs="Calibri"/>
                <w:b/>
                <w:bCs/>
                <w:noProof/>
                <w:lang w:val="es-AR"/>
              </w:rPr>
              <w:t>Diagrama PESTEL</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_Toc202623380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11</w:t>
            </w:r>
            <w:r w:rsidRPr="00A22DA5">
              <w:rPr>
                <w:rFonts w:ascii="Cambria" w:hAnsi="Cambria"/>
                <w:noProof/>
                <w:webHidden/>
              </w:rPr>
              <w:fldChar w:fldCharType="end"/>
            </w:r>
          </w:hyperlink>
        </w:p>
        <w:p w14:paraId="16FA64B0" w14:textId="589E7EE8" w:rsidR="00A22DA5" w:rsidRPr="00A22DA5" w:rsidRDefault="00A22DA5" w:rsidP="008971EF">
          <w:pPr>
            <w:pStyle w:val="TDC3"/>
            <w:tabs>
              <w:tab w:val="right" w:leader="dot" w:pos="9962"/>
            </w:tabs>
            <w:spacing w:line="360" w:lineRule="auto"/>
            <w:rPr>
              <w:rFonts w:ascii="Cambria" w:eastAsiaTheme="minorEastAsia" w:hAnsi="Cambria" w:cstheme="minorBidi"/>
              <w:noProof/>
              <w:kern w:val="2"/>
              <w:sz w:val="24"/>
              <w:szCs w:val="24"/>
              <w:lang w:val="es-AR" w:eastAsia="es-MX"/>
              <w14:ligatures w14:val="standardContextual"/>
            </w:rPr>
          </w:pPr>
          <w:hyperlink w:anchor="_Toc202623381" w:history="1">
            <w:r w:rsidRPr="00A22DA5">
              <w:rPr>
                <w:rStyle w:val="Hipervnculo"/>
                <w:rFonts w:ascii="Cambria" w:hAnsi="Cambria" w:cs="Calibri"/>
                <w:b/>
                <w:bCs/>
                <w:noProof/>
                <w:lang w:val="es-AR"/>
              </w:rPr>
              <w:t>Matriz FODA</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_Toc202623381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12</w:t>
            </w:r>
            <w:r w:rsidRPr="00A22DA5">
              <w:rPr>
                <w:rFonts w:ascii="Cambria" w:hAnsi="Cambria"/>
                <w:noProof/>
                <w:webHidden/>
              </w:rPr>
              <w:fldChar w:fldCharType="end"/>
            </w:r>
          </w:hyperlink>
        </w:p>
        <w:p w14:paraId="1EF5725B" w14:textId="25B351A9" w:rsidR="00A22DA5" w:rsidRPr="00A22DA5" w:rsidRDefault="00A22DA5" w:rsidP="008971EF">
          <w:pPr>
            <w:pStyle w:val="TDC3"/>
            <w:tabs>
              <w:tab w:val="right" w:leader="dot" w:pos="9962"/>
            </w:tabs>
            <w:spacing w:line="360" w:lineRule="auto"/>
            <w:rPr>
              <w:rFonts w:ascii="Cambria" w:eastAsiaTheme="minorEastAsia" w:hAnsi="Cambria" w:cstheme="minorBidi"/>
              <w:noProof/>
              <w:kern w:val="2"/>
              <w:sz w:val="24"/>
              <w:szCs w:val="24"/>
              <w:lang w:val="es-AR" w:eastAsia="es-MX"/>
              <w14:ligatures w14:val="standardContextual"/>
            </w:rPr>
          </w:pPr>
          <w:hyperlink w:anchor="_Toc202623382" w:history="1">
            <w:r w:rsidRPr="00A22DA5">
              <w:rPr>
                <w:rStyle w:val="Hipervnculo"/>
                <w:rFonts w:ascii="Cambria" w:hAnsi="Cambria" w:cs="Calibri"/>
                <w:b/>
                <w:bCs/>
                <w:noProof/>
                <w:lang w:val="es-AR"/>
              </w:rPr>
              <w:t>Diagrama de PORTER</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_Toc202623382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13</w:t>
            </w:r>
            <w:r w:rsidRPr="00A22DA5">
              <w:rPr>
                <w:rFonts w:ascii="Cambria" w:hAnsi="Cambria"/>
                <w:noProof/>
                <w:webHidden/>
              </w:rPr>
              <w:fldChar w:fldCharType="end"/>
            </w:r>
          </w:hyperlink>
        </w:p>
        <w:p w14:paraId="4930CC4C" w14:textId="0BC71DAA" w:rsidR="00A22DA5" w:rsidRPr="00A22DA5" w:rsidRDefault="00A22DA5" w:rsidP="008971EF">
          <w:pPr>
            <w:pStyle w:val="TDC3"/>
            <w:tabs>
              <w:tab w:val="right" w:leader="dot" w:pos="9962"/>
            </w:tabs>
            <w:spacing w:line="360" w:lineRule="auto"/>
            <w:rPr>
              <w:rFonts w:ascii="Cambria" w:eastAsiaTheme="minorEastAsia" w:hAnsi="Cambria" w:cstheme="minorBidi"/>
              <w:noProof/>
              <w:kern w:val="2"/>
              <w:sz w:val="24"/>
              <w:szCs w:val="24"/>
              <w:lang w:val="es-AR" w:eastAsia="es-MX"/>
              <w14:ligatures w14:val="standardContextual"/>
            </w:rPr>
          </w:pPr>
          <w:hyperlink w:anchor="_Toc202623383" w:history="1">
            <w:r w:rsidRPr="00A22DA5">
              <w:rPr>
                <w:rStyle w:val="Hipervnculo"/>
                <w:rFonts w:ascii="Cambria" w:hAnsi="Cambria" w:cs="Calibri"/>
                <w:b/>
                <w:bCs/>
                <w:noProof/>
                <w:lang w:val="es-AR"/>
              </w:rPr>
              <w:t>Modelo canvas o lienzo de negocio</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_Toc202623383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14</w:t>
            </w:r>
            <w:r w:rsidRPr="00A22DA5">
              <w:rPr>
                <w:rFonts w:ascii="Cambria" w:hAnsi="Cambria"/>
                <w:noProof/>
                <w:webHidden/>
              </w:rPr>
              <w:fldChar w:fldCharType="end"/>
            </w:r>
          </w:hyperlink>
        </w:p>
        <w:p w14:paraId="701A6522" w14:textId="07B6D293" w:rsidR="00A22DA5" w:rsidRPr="00A22DA5" w:rsidRDefault="00A22DA5" w:rsidP="008971EF">
          <w:pPr>
            <w:pStyle w:val="TDC3"/>
            <w:tabs>
              <w:tab w:val="right" w:leader="dot" w:pos="9962"/>
            </w:tabs>
            <w:spacing w:line="360" w:lineRule="auto"/>
            <w:rPr>
              <w:rFonts w:ascii="Cambria" w:eastAsiaTheme="minorEastAsia" w:hAnsi="Cambria" w:cstheme="minorBidi"/>
              <w:noProof/>
              <w:kern w:val="2"/>
              <w:sz w:val="24"/>
              <w:szCs w:val="24"/>
              <w:lang w:val="es-AR" w:eastAsia="es-MX"/>
              <w14:ligatures w14:val="standardContextual"/>
            </w:rPr>
          </w:pPr>
          <w:hyperlink w:anchor="_Toc202623384" w:history="1">
            <w:r w:rsidRPr="00A22DA5">
              <w:rPr>
                <w:rStyle w:val="Hipervnculo"/>
                <w:rFonts w:ascii="Cambria" w:hAnsi="Cambria" w:cs="Calibri"/>
                <w:b/>
                <w:bCs/>
                <w:noProof/>
                <w:lang w:val="es-AR"/>
              </w:rPr>
              <w:t>VAN, TIR y plazo de repago</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_Toc202623384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15</w:t>
            </w:r>
            <w:r w:rsidRPr="00A22DA5">
              <w:rPr>
                <w:rFonts w:ascii="Cambria" w:hAnsi="Cambria"/>
                <w:noProof/>
                <w:webHidden/>
              </w:rPr>
              <w:fldChar w:fldCharType="end"/>
            </w:r>
          </w:hyperlink>
        </w:p>
        <w:p w14:paraId="3FA6CE46" w14:textId="51F1D4F2" w:rsidR="00A22DA5" w:rsidRPr="00A22DA5" w:rsidRDefault="00A22DA5" w:rsidP="008971EF">
          <w:pPr>
            <w:pStyle w:val="TDC1"/>
            <w:spacing w:line="360" w:lineRule="auto"/>
            <w:rPr>
              <w:rFonts w:eastAsiaTheme="minorEastAsia" w:cstheme="minorBidi"/>
              <w:noProof/>
              <w:kern w:val="2"/>
              <w:lang w:val="es-AR" w:eastAsia="es-MX"/>
              <w14:ligatures w14:val="standardContextual"/>
            </w:rPr>
          </w:pPr>
          <w:hyperlink w:anchor="_Toc202623385" w:history="1">
            <w:r w:rsidRPr="00A22DA5">
              <w:rPr>
                <w:rStyle w:val="Hipervnculo"/>
                <w:rFonts w:ascii="Cambria" w:hAnsi="Cambria" w:cs="Calibri"/>
                <w:noProof/>
              </w:rPr>
              <w:t>CAPÍTULO 2: EL MERCADO DE PRODUCTOS ELÉCTRICOS EN ARGENTINA</w:t>
            </w:r>
            <w:r w:rsidRPr="00A22DA5">
              <w:rPr>
                <w:noProof/>
                <w:webHidden/>
              </w:rPr>
              <w:tab/>
            </w:r>
            <w:r w:rsidRPr="00A22DA5">
              <w:rPr>
                <w:noProof/>
                <w:webHidden/>
              </w:rPr>
              <w:fldChar w:fldCharType="begin"/>
            </w:r>
            <w:r w:rsidRPr="00A22DA5">
              <w:rPr>
                <w:noProof/>
                <w:webHidden/>
              </w:rPr>
              <w:instrText xml:space="preserve"> PAGEREF _Toc202623385 \h </w:instrText>
            </w:r>
            <w:r w:rsidRPr="00A22DA5">
              <w:rPr>
                <w:noProof/>
                <w:webHidden/>
              </w:rPr>
            </w:r>
            <w:r w:rsidRPr="00A22DA5">
              <w:rPr>
                <w:noProof/>
                <w:webHidden/>
              </w:rPr>
              <w:fldChar w:fldCharType="separate"/>
            </w:r>
            <w:r w:rsidRPr="00A22DA5">
              <w:rPr>
                <w:noProof/>
                <w:webHidden/>
              </w:rPr>
              <w:t>16</w:t>
            </w:r>
            <w:r w:rsidRPr="00A22DA5">
              <w:rPr>
                <w:noProof/>
                <w:webHidden/>
              </w:rPr>
              <w:fldChar w:fldCharType="end"/>
            </w:r>
          </w:hyperlink>
        </w:p>
        <w:p w14:paraId="7D44361B" w14:textId="55CC1717" w:rsidR="00A22DA5" w:rsidRPr="00A22DA5" w:rsidRDefault="00A22DA5" w:rsidP="008971EF">
          <w:pPr>
            <w:pStyle w:val="TDC2"/>
            <w:tabs>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386" w:history="1">
            <w:r w:rsidRPr="00A22DA5">
              <w:rPr>
                <w:rStyle w:val="Hipervnculo"/>
                <w:rFonts w:ascii="Cambria" w:hAnsi="Cambria" w:cs="Calibri"/>
                <w:noProof/>
              </w:rPr>
              <w:t>2.1 La evolución de la industria de componentes eléctricos local</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_Toc202623386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16</w:t>
            </w:r>
            <w:r w:rsidRPr="00A22DA5">
              <w:rPr>
                <w:rFonts w:ascii="Cambria" w:hAnsi="Cambria"/>
                <w:noProof/>
                <w:webHidden/>
              </w:rPr>
              <w:fldChar w:fldCharType="end"/>
            </w:r>
          </w:hyperlink>
        </w:p>
        <w:p w14:paraId="3CDCB27A" w14:textId="10752456" w:rsidR="00A22DA5" w:rsidRPr="00A22DA5" w:rsidRDefault="00A22DA5" w:rsidP="008971EF">
          <w:pPr>
            <w:pStyle w:val="TDC2"/>
            <w:tabs>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387" w:history="1">
            <w:r w:rsidRPr="00A22DA5">
              <w:rPr>
                <w:rStyle w:val="Hipervnculo"/>
                <w:rFonts w:ascii="Cambria" w:hAnsi="Cambria" w:cs="Calibri"/>
                <w:noProof/>
              </w:rPr>
              <w:t>2.2 ¿Qué es un borne de conexión eléctrica?</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_Toc202623387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21</w:t>
            </w:r>
            <w:r w:rsidRPr="00A22DA5">
              <w:rPr>
                <w:rFonts w:ascii="Cambria" w:hAnsi="Cambria"/>
                <w:noProof/>
                <w:webHidden/>
              </w:rPr>
              <w:fldChar w:fldCharType="end"/>
            </w:r>
          </w:hyperlink>
        </w:p>
        <w:p w14:paraId="79B7D825" w14:textId="04FA12DD" w:rsidR="00A22DA5" w:rsidRPr="00A22DA5" w:rsidRDefault="00A22DA5" w:rsidP="008971EF">
          <w:pPr>
            <w:pStyle w:val="TDC3"/>
            <w:tabs>
              <w:tab w:val="right" w:leader="dot" w:pos="9962"/>
            </w:tabs>
            <w:spacing w:line="360" w:lineRule="auto"/>
            <w:rPr>
              <w:rFonts w:ascii="Cambria" w:eastAsiaTheme="minorEastAsia" w:hAnsi="Cambria" w:cstheme="minorBidi"/>
              <w:noProof/>
              <w:kern w:val="2"/>
              <w:sz w:val="24"/>
              <w:szCs w:val="24"/>
              <w:lang w:val="es-AR" w:eastAsia="es-MX"/>
              <w14:ligatures w14:val="standardContextual"/>
            </w:rPr>
          </w:pPr>
          <w:hyperlink w:anchor="_Toc202623388" w:history="1">
            <w:r w:rsidRPr="00A22DA5">
              <w:rPr>
                <w:rStyle w:val="Hipervnculo"/>
                <w:rFonts w:ascii="Cambria" w:hAnsi="Cambria" w:cs="Calibri"/>
                <w:b/>
                <w:bCs/>
                <w:noProof/>
                <w:lang w:val="es-AR"/>
              </w:rPr>
              <w:t>Clasificación de los bornes según método de conexión:</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_Toc202623388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23</w:t>
            </w:r>
            <w:r w:rsidRPr="00A22DA5">
              <w:rPr>
                <w:rFonts w:ascii="Cambria" w:hAnsi="Cambria"/>
                <w:noProof/>
                <w:webHidden/>
              </w:rPr>
              <w:fldChar w:fldCharType="end"/>
            </w:r>
          </w:hyperlink>
        </w:p>
        <w:p w14:paraId="1CEBFDE0" w14:textId="3B82F004" w:rsidR="00A22DA5" w:rsidRPr="00A22DA5" w:rsidRDefault="00A22DA5" w:rsidP="008971EF">
          <w:pPr>
            <w:pStyle w:val="TDC3"/>
            <w:tabs>
              <w:tab w:val="right" w:leader="dot" w:pos="9962"/>
            </w:tabs>
            <w:spacing w:line="360" w:lineRule="auto"/>
            <w:rPr>
              <w:rFonts w:ascii="Cambria" w:eastAsiaTheme="minorEastAsia" w:hAnsi="Cambria" w:cstheme="minorBidi"/>
              <w:noProof/>
              <w:kern w:val="2"/>
              <w:sz w:val="24"/>
              <w:szCs w:val="24"/>
              <w:lang w:val="es-AR" w:eastAsia="es-MX"/>
              <w14:ligatures w14:val="standardContextual"/>
            </w:rPr>
          </w:pPr>
          <w:hyperlink w:anchor="_Toc202623389" w:history="1">
            <w:r w:rsidRPr="00A22DA5">
              <w:rPr>
                <w:rStyle w:val="Hipervnculo"/>
                <w:rFonts w:ascii="Cambria" w:hAnsi="Cambria" w:cs="Calibri"/>
                <w:b/>
                <w:bCs/>
                <w:noProof/>
                <w:lang w:val="es-AR"/>
              </w:rPr>
              <w:t>Clasificación de los bornes según el montaje:</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_Toc202623389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25</w:t>
            </w:r>
            <w:r w:rsidRPr="00A22DA5">
              <w:rPr>
                <w:rFonts w:ascii="Cambria" w:hAnsi="Cambria"/>
                <w:noProof/>
                <w:webHidden/>
              </w:rPr>
              <w:fldChar w:fldCharType="end"/>
            </w:r>
          </w:hyperlink>
        </w:p>
        <w:p w14:paraId="24774C93" w14:textId="6133DB20" w:rsidR="00A22DA5" w:rsidRPr="00A22DA5" w:rsidRDefault="00A22DA5" w:rsidP="008971EF">
          <w:pPr>
            <w:pStyle w:val="TDC3"/>
            <w:tabs>
              <w:tab w:val="right" w:leader="dot" w:pos="9962"/>
            </w:tabs>
            <w:spacing w:line="360" w:lineRule="auto"/>
            <w:rPr>
              <w:rFonts w:ascii="Cambria" w:eastAsiaTheme="minorEastAsia" w:hAnsi="Cambria" w:cstheme="minorBidi"/>
              <w:noProof/>
              <w:kern w:val="2"/>
              <w:sz w:val="24"/>
              <w:szCs w:val="24"/>
              <w:lang w:val="es-AR" w:eastAsia="es-MX"/>
              <w14:ligatures w14:val="standardContextual"/>
            </w:rPr>
          </w:pPr>
          <w:hyperlink w:anchor="_Toc202623390" w:history="1">
            <w:r w:rsidRPr="00A22DA5">
              <w:rPr>
                <w:rStyle w:val="Hipervnculo"/>
                <w:rFonts w:ascii="Cambria" w:hAnsi="Cambria" w:cs="Calibri"/>
                <w:b/>
                <w:bCs/>
                <w:noProof/>
                <w:lang w:val="es-AR"/>
              </w:rPr>
              <w:t>Clasificación de los bornes según la funcionalidad:</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_Toc202623390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26</w:t>
            </w:r>
            <w:r w:rsidRPr="00A22DA5">
              <w:rPr>
                <w:rFonts w:ascii="Cambria" w:hAnsi="Cambria"/>
                <w:noProof/>
                <w:webHidden/>
              </w:rPr>
              <w:fldChar w:fldCharType="end"/>
            </w:r>
          </w:hyperlink>
        </w:p>
        <w:p w14:paraId="0FC160D9" w14:textId="11E6A2D0" w:rsidR="00A22DA5" w:rsidRPr="00A22DA5" w:rsidRDefault="00A22DA5" w:rsidP="008971EF">
          <w:pPr>
            <w:pStyle w:val="TDC1"/>
            <w:spacing w:line="360" w:lineRule="auto"/>
            <w:rPr>
              <w:rFonts w:eastAsiaTheme="minorEastAsia" w:cstheme="minorBidi"/>
              <w:noProof/>
              <w:kern w:val="2"/>
              <w:lang w:val="es-AR" w:eastAsia="es-MX"/>
              <w14:ligatures w14:val="standardContextual"/>
            </w:rPr>
          </w:pPr>
          <w:hyperlink w:anchor="_Toc202623391" w:history="1">
            <w:r w:rsidRPr="00A22DA5">
              <w:rPr>
                <w:rStyle w:val="Hipervnculo"/>
                <w:rFonts w:ascii="Cambria" w:hAnsi="Cambria" w:cs="Calibri"/>
                <w:noProof/>
              </w:rPr>
              <w:t>CAPÍTULO 3: ANALISIS ESTRATEGICO</w:t>
            </w:r>
            <w:r w:rsidRPr="00A22DA5">
              <w:rPr>
                <w:noProof/>
                <w:webHidden/>
              </w:rPr>
              <w:tab/>
            </w:r>
            <w:r w:rsidRPr="00A22DA5">
              <w:rPr>
                <w:noProof/>
                <w:webHidden/>
              </w:rPr>
              <w:fldChar w:fldCharType="begin"/>
            </w:r>
            <w:r w:rsidRPr="00A22DA5">
              <w:rPr>
                <w:noProof/>
                <w:webHidden/>
              </w:rPr>
              <w:instrText xml:space="preserve"> PAGEREF _Toc202623391 \h </w:instrText>
            </w:r>
            <w:r w:rsidRPr="00A22DA5">
              <w:rPr>
                <w:noProof/>
                <w:webHidden/>
              </w:rPr>
            </w:r>
            <w:r w:rsidRPr="00A22DA5">
              <w:rPr>
                <w:noProof/>
                <w:webHidden/>
              </w:rPr>
              <w:fldChar w:fldCharType="separate"/>
            </w:r>
            <w:r w:rsidRPr="00A22DA5">
              <w:rPr>
                <w:noProof/>
                <w:webHidden/>
              </w:rPr>
              <w:t>29</w:t>
            </w:r>
            <w:r w:rsidRPr="00A22DA5">
              <w:rPr>
                <w:noProof/>
                <w:webHidden/>
              </w:rPr>
              <w:fldChar w:fldCharType="end"/>
            </w:r>
          </w:hyperlink>
        </w:p>
        <w:p w14:paraId="08AD1637" w14:textId="32BB58C8"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392" w:history="1">
            <w:r w:rsidRPr="00A22DA5">
              <w:rPr>
                <w:rStyle w:val="Hipervnculo"/>
                <w:rFonts w:ascii="Cambria" w:hAnsi="Cambria" w:cs="Calibri"/>
                <w:noProof/>
              </w:rPr>
              <w:t>3.1</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rPr>
              <w:t>La situación actual general del mercado</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_Toc202623392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29</w:t>
            </w:r>
            <w:r w:rsidRPr="00A22DA5">
              <w:rPr>
                <w:rFonts w:ascii="Cambria" w:hAnsi="Cambria"/>
                <w:noProof/>
                <w:webHidden/>
              </w:rPr>
              <w:fldChar w:fldCharType="end"/>
            </w:r>
          </w:hyperlink>
        </w:p>
        <w:p w14:paraId="7339E3FD" w14:textId="22ECF02C"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393" w:history="1">
            <w:r w:rsidRPr="00A22DA5">
              <w:rPr>
                <w:rStyle w:val="Hipervnculo"/>
                <w:rFonts w:ascii="Cambria" w:hAnsi="Cambria" w:cs="Calibri"/>
                <w:noProof/>
              </w:rPr>
              <w:t>3.2</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rPr>
              <w:t>Análisis PESTEL</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_Toc202623393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30</w:t>
            </w:r>
            <w:r w:rsidRPr="00A22DA5">
              <w:rPr>
                <w:rFonts w:ascii="Cambria" w:hAnsi="Cambria"/>
                <w:noProof/>
                <w:webHidden/>
              </w:rPr>
              <w:fldChar w:fldCharType="end"/>
            </w:r>
          </w:hyperlink>
        </w:p>
        <w:p w14:paraId="0EEC60F7" w14:textId="39529A55" w:rsidR="00A22DA5" w:rsidRPr="00A22DA5" w:rsidRDefault="00A22DA5" w:rsidP="008971EF">
          <w:pPr>
            <w:pStyle w:val="TDC3"/>
            <w:tabs>
              <w:tab w:val="right" w:leader="dot" w:pos="9962"/>
            </w:tabs>
            <w:spacing w:line="360" w:lineRule="auto"/>
            <w:rPr>
              <w:rFonts w:ascii="Cambria" w:eastAsiaTheme="minorEastAsia" w:hAnsi="Cambria" w:cstheme="minorBidi"/>
              <w:noProof/>
              <w:kern w:val="2"/>
              <w:sz w:val="24"/>
              <w:szCs w:val="24"/>
              <w:lang w:val="es-AR" w:eastAsia="es-MX"/>
              <w14:ligatures w14:val="standardContextual"/>
            </w:rPr>
          </w:pPr>
          <w:hyperlink w:anchor="_Toc202623394" w:history="1">
            <w:r w:rsidRPr="00A22DA5">
              <w:rPr>
                <w:rStyle w:val="Hipervnculo"/>
                <w:rFonts w:ascii="Cambria" w:hAnsi="Cambria" w:cs="Calibri"/>
                <w:b/>
                <w:bCs/>
                <w:noProof/>
                <w:lang w:val="es-AR"/>
              </w:rPr>
              <w:t>La regulación de Seguridad Eléctrica</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_Toc202623394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31</w:t>
            </w:r>
            <w:r w:rsidRPr="00A22DA5">
              <w:rPr>
                <w:rFonts w:ascii="Cambria" w:hAnsi="Cambria"/>
                <w:noProof/>
                <w:webHidden/>
              </w:rPr>
              <w:fldChar w:fldCharType="end"/>
            </w:r>
          </w:hyperlink>
        </w:p>
        <w:p w14:paraId="1D50A78B" w14:textId="1FA73629" w:rsidR="00A22DA5" w:rsidRPr="00A22DA5" w:rsidRDefault="00A22DA5" w:rsidP="008971EF">
          <w:pPr>
            <w:pStyle w:val="TDC3"/>
            <w:tabs>
              <w:tab w:val="right" w:leader="dot" w:pos="9962"/>
            </w:tabs>
            <w:spacing w:line="360" w:lineRule="auto"/>
            <w:rPr>
              <w:rFonts w:ascii="Cambria" w:eastAsiaTheme="minorEastAsia" w:hAnsi="Cambria" w:cstheme="minorBidi"/>
              <w:noProof/>
              <w:kern w:val="2"/>
              <w:sz w:val="24"/>
              <w:szCs w:val="24"/>
              <w:lang w:val="es-AR" w:eastAsia="es-MX"/>
              <w14:ligatures w14:val="standardContextual"/>
            </w:rPr>
          </w:pPr>
          <w:hyperlink w:anchor="_Toc202623395" w:history="1">
            <w:r w:rsidRPr="00A22DA5">
              <w:rPr>
                <w:rStyle w:val="Hipervnculo"/>
                <w:rFonts w:ascii="Cambria" w:hAnsi="Cambria" w:cs="Calibri"/>
                <w:b/>
                <w:bCs/>
                <w:noProof/>
                <w:lang w:val="es-AR"/>
              </w:rPr>
              <w:t>La medida antidumping para la importación</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_Toc202623395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32</w:t>
            </w:r>
            <w:r w:rsidRPr="00A22DA5">
              <w:rPr>
                <w:rFonts w:ascii="Cambria" w:hAnsi="Cambria"/>
                <w:noProof/>
                <w:webHidden/>
              </w:rPr>
              <w:fldChar w:fldCharType="end"/>
            </w:r>
          </w:hyperlink>
        </w:p>
        <w:p w14:paraId="3A3841BC" w14:textId="577DC5E7"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396" w:history="1">
            <w:r w:rsidRPr="00A22DA5">
              <w:rPr>
                <w:rStyle w:val="Hipervnculo"/>
                <w:rFonts w:ascii="Cambria" w:hAnsi="Cambria" w:cs="Calibri"/>
                <w:noProof/>
                <w:lang w:val="es-AR"/>
              </w:rPr>
              <w:t>3.3</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lang w:val="es-AR"/>
              </w:rPr>
              <w:t>Diagrama de PORTER</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_Toc202623396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34</w:t>
            </w:r>
            <w:r w:rsidRPr="00A22DA5">
              <w:rPr>
                <w:rFonts w:ascii="Cambria" w:hAnsi="Cambria"/>
                <w:noProof/>
                <w:webHidden/>
              </w:rPr>
              <w:fldChar w:fldCharType="end"/>
            </w:r>
          </w:hyperlink>
        </w:p>
        <w:p w14:paraId="1B3E92A7" w14:textId="0F5C7F7A"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397" w:history="1">
            <w:r w:rsidRPr="00A22DA5">
              <w:rPr>
                <w:rStyle w:val="Hipervnculo"/>
                <w:rFonts w:ascii="Cambria" w:hAnsi="Cambria" w:cs="Calibri"/>
                <w:noProof/>
              </w:rPr>
              <w:t>3.4</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spacing w:val="5"/>
              </w:rPr>
              <w:t>Matriz F.O.D.A.</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_Toc202623397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35</w:t>
            </w:r>
            <w:r w:rsidRPr="00A22DA5">
              <w:rPr>
                <w:rFonts w:ascii="Cambria" w:hAnsi="Cambria"/>
                <w:noProof/>
                <w:webHidden/>
              </w:rPr>
              <w:fldChar w:fldCharType="end"/>
            </w:r>
          </w:hyperlink>
        </w:p>
        <w:p w14:paraId="4A8CE3D7" w14:textId="2BB7AB43" w:rsidR="00A22DA5" w:rsidRPr="00A22DA5" w:rsidRDefault="00A22DA5" w:rsidP="008971EF">
          <w:pPr>
            <w:pStyle w:val="TDC1"/>
            <w:spacing w:line="360" w:lineRule="auto"/>
            <w:rPr>
              <w:rFonts w:eastAsiaTheme="minorEastAsia" w:cstheme="minorBidi"/>
              <w:noProof/>
              <w:kern w:val="2"/>
              <w:lang w:val="es-AR" w:eastAsia="es-MX"/>
              <w14:ligatures w14:val="standardContextual"/>
            </w:rPr>
          </w:pPr>
          <w:hyperlink w:anchor="_Toc202623398" w:history="1">
            <w:r w:rsidRPr="00A22DA5">
              <w:rPr>
                <w:rStyle w:val="Hipervnculo"/>
                <w:rFonts w:ascii="Cambria" w:hAnsi="Cambria" w:cs="Calibri"/>
                <w:noProof/>
              </w:rPr>
              <w:t>CAPÍTULO 4: INVESTIGACIÓN</w:t>
            </w:r>
            <w:r w:rsidRPr="00A22DA5">
              <w:rPr>
                <w:noProof/>
                <w:webHidden/>
              </w:rPr>
              <w:tab/>
            </w:r>
            <w:r w:rsidRPr="00A22DA5">
              <w:rPr>
                <w:noProof/>
                <w:webHidden/>
              </w:rPr>
              <w:fldChar w:fldCharType="begin"/>
            </w:r>
            <w:r w:rsidRPr="00A22DA5">
              <w:rPr>
                <w:noProof/>
                <w:webHidden/>
              </w:rPr>
              <w:instrText xml:space="preserve"> PAGEREF _Toc202623398 \h </w:instrText>
            </w:r>
            <w:r w:rsidRPr="00A22DA5">
              <w:rPr>
                <w:noProof/>
                <w:webHidden/>
              </w:rPr>
            </w:r>
            <w:r w:rsidRPr="00A22DA5">
              <w:rPr>
                <w:noProof/>
                <w:webHidden/>
              </w:rPr>
              <w:fldChar w:fldCharType="separate"/>
            </w:r>
            <w:r w:rsidRPr="00A22DA5">
              <w:rPr>
                <w:noProof/>
                <w:webHidden/>
              </w:rPr>
              <w:t>36</w:t>
            </w:r>
            <w:r w:rsidRPr="00A22DA5">
              <w:rPr>
                <w:noProof/>
                <w:webHidden/>
              </w:rPr>
              <w:fldChar w:fldCharType="end"/>
            </w:r>
          </w:hyperlink>
        </w:p>
        <w:p w14:paraId="1A0D7A69" w14:textId="579A2570"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399" w:history="1">
            <w:r w:rsidRPr="00A22DA5">
              <w:rPr>
                <w:rStyle w:val="Hipervnculo"/>
                <w:rFonts w:ascii="Cambria" w:hAnsi="Cambria" w:cs="Calibri"/>
                <w:noProof/>
              </w:rPr>
              <w:t>4.1</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spacing w:val="5"/>
              </w:rPr>
              <w:t>El mercado de bornes actual (2024)</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_Toc202623399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36</w:t>
            </w:r>
            <w:r w:rsidRPr="00A22DA5">
              <w:rPr>
                <w:rFonts w:ascii="Cambria" w:hAnsi="Cambria"/>
                <w:noProof/>
                <w:webHidden/>
              </w:rPr>
              <w:fldChar w:fldCharType="end"/>
            </w:r>
          </w:hyperlink>
        </w:p>
        <w:p w14:paraId="121DD6AE" w14:textId="0B1AF5CA" w:rsidR="00A22DA5" w:rsidRPr="00A22DA5" w:rsidRDefault="00A22DA5" w:rsidP="008971EF">
          <w:pPr>
            <w:pStyle w:val="TDC3"/>
            <w:tabs>
              <w:tab w:val="right" w:leader="dot" w:pos="9962"/>
            </w:tabs>
            <w:spacing w:line="360" w:lineRule="auto"/>
            <w:rPr>
              <w:rFonts w:ascii="Cambria" w:eastAsiaTheme="minorEastAsia" w:hAnsi="Cambria" w:cstheme="minorBidi"/>
              <w:noProof/>
              <w:kern w:val="2"/>
              <w:sz w:val="24"/>
              <w:szCs w:val="24"/>
              <w:lang w:val="es-AR" w:eastAsia="es-MX"/>
              <w14:ligatures w14:val="standardContextual"/>
            </w:rPr>
          </w:pPr>
          <w:hyperlink w:anchor="_Toc202623400" w:history="1">
            <w:r w:rsidRPr="00A22DA5">
              <w:rPr>
                <w:rStyle w:val="Hipervnculo"/>
                <w:rFonts w:ascii="Cambria" w:hAnsi="Cambria" w:cs="Calibri"/>
                <w:b/>
                <w:bCs/>
                <w:noProof/>
              </w:rPr>
              <w:t>Estudio de mercado</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_Toc202623400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39</w:t>
            </w:r>
            <w:r w:rsidRPr="00A22DA5">
              <w:rPr>
                <w:rFonts w:ascii="Cambria" w:hAnsi="Cambria"/>
                <w:noProof/>
                <w:webHidden/>
              </w:rPr>
              <w:fldChar w:fldCharType="end"/>
            </w:r>
          </w:hyperlink>
        </w:p>
        <w:p w14:paraId="1DC17E18" w14:textId="42F611FE"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401" w:history="1">
            <w:r w:rsidRPr="00A22DA5">
              <w:rPr>
                <w:rStyle w:val="Hipervnculo"/>
                <w:rFonts w:ascii="Cambria" w:hAnsi="Cambria" w:cs="Calibri"/>
                <w:noProof/>
                <w:spacing w:val="5"/>
              </w:rPr>
              <w:t>4.2</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spacing w:val="5"/>
              </w:rPr>
              <w:t>La situación actual de la empresa. Ranking de productos vendidos.</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_Toc202623401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40</w:t>
            </w:r>
            <w:r w:rsidRPr="00A22DA5">
              <w:rPr>
                <w:rFonts w:ascii="Cambria" w:hAnsi="Cambria"/>
                <w:noProof/>
                <w:webHidden/>
              </w:rPr>
              <w:fldChar w:fldCharType="end"/>
            </w:r>
          </w:hyperlink>
        </w:p>
        <w:p w14:paraId="230F30FE" w14:textId="78A1FE7B"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402" w:history="1">
            <w:r w:rsidRPr="00A22DA5">
              <w:rPr>
                <w:rStyle w:val="Hipervnculo"/>
                <w:rFonts w:ascii="Cambria" w:hAnsi="Cambria" w:cs="Calibri"/>
                <w:noProof/>
                <w:spacing w:val="5"/>
              </w:rPr>
              <w:t>4.3</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spacing w:val="5"/>
              </w:rPr>
              <w:t>Encuesta al mercado sobre los bornes de tierra</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_Toc202623402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42</w:t>
            </w:r>
            <w:r w:rsidRPr="00A22DA5">
              <w:rPr>
                <w:rFonts w:ascii="Cambria" w:hAnsi="Cambria"/>
                <w:noProof/>
                <w:webHidden/>
              </w:rPr>
              <w:fldChar w:fldCharType="end"/>
            </w:r>
          </w:hyperlink>
        </w:p>
        <w:p w14:paraId="18D744B0" w14:textId="6E34A1C8"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403" w:history="1">
            <w:r w:rsidRPr="00A22DA5">
              <w:rPr>
                <w:rStyle w:val="Hipervnculo"/>
                <w:rFonts w:ascii="Cambria" w:hAnsi="Cambria" w:cs="Calibri"/>
                <w:noProof/>
                <w:spacing w:val="5"/>
              </w:rPr>
              <w:t>4.4</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spacing w:val="5"/>
              </w:rPr>
              <w:t>El costo relativo de la importación de bornes</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_Toc202623403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48</w:t>
            </w:r>
            <w:r w:rsidRPr="00A22DA5">
              <w:rPr>
                <w:rFonts w:ascii="Cambria" w:hAnsi="Cambria"/>
                <w:noProof/>
                <w:webHidden/>
              </w:rPr>
              <w:fldChar w:fldCharType="end"/>
            </w:r>
          </w:hyperlink>
        </w:p>
        <w:p w14:paraId="1572C132" w14:textId="5C0887D2" w:rsidR="00A22DA5" w:rsidRPr="00A22DA5" w:rsidRDefault="00A22DA5" w:rsidP="008971EF">
          <w:pPr>
            <w:pStyle w:val="TDC1"/>
            <w:spacing w:line="360" w:lineRule="auto"/>
            <w:rPr>
              <w:rFonts w:eastAsiaTheme="minorEastAsia" w:cstheme="minorBidi"/>
              <w:noProof/>
              <w:kern w:val="2"/>
              <w:lang w:val="es-AR" w:eastAsia="es-MX"/>
              <w14:ligatures w14:val="standardContextual"/>
            </w:rPr>
          </w:pPr>
          <w:hyperlink w:anchor="_Toc202623404" w:history="1">
            <w:r w:rsidRPr="00A22DA5">
              <w:rPr>
                <w:rStyle w:val="Hipervnculo"/>
                <w:rFonts w:ascii="Cambria" w:hAnsi="Cambria" w:cs="Calibri"/>
                <w:noProof/>
              </w:rPr>
              <w:t>CAPÍTULO 5: DETERMINACIÓN DE LOS ARTÍCULOS A FABRICAR</w:t>
            </w:r>
            <w:r w:rsidRPr="00A22DA5">
              <w:rPr>
                <w:noProof/>
                <w:webHidden/>
              </w:rPr>
              <w:tab/>
            </w:r>
            <w:r w:rsidRPr="00A22DA5">
              <w:rPr>
                <w:noProof/>
                <w:webHidden/>
              </w:rPr>
              <w:fldChar w:fldCharType="begin"/>
            </w:r>
            <w:r w:rsidRPr="00A22DA5">
              <w:rPr>
                <w:noProof/>
                <w:webHidden/>
              </w:rPr>
              <w:instrText xml:space="preserve"> PAGEREF _Toc202623404 \h </w:instrText>
            </w:r>
            <w:r w:rsidRPr="00A22DA5">
              <w:rPr>
                <w:noProof/>
                <w:webHidden/>
              </w:rPr>
            </w:r>
            <w:r w:rsidRPr="00A22DA5">
              <w:rPr>
                <w:noProof/>
                <w:webHidden/>
              </w:rPr>
              <w:fldChar w:fldCharType="separate"/>
            </w:r>
            <w:r w:rsidRPr="00A22DA5">
              <w:rPr>
                <w:noProof/>
                <w:webHidden/>
              </w:rPr>
              <w:t>50</w:t>
            </w:r>
            <w:r w:rsidRPr="00A22DA5">
              <w:rPr>
                <w:noProof/>
                <w:webHidden/>
              </w:rPr>
              <w:fldChar w:fldCharType="end"/>
            </w:r>
          </w:hyperlink>
        </w:p>
        <w:p w14:paraId="6E6A69E9" w14:textId="5A5A971E"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405" w:history="1">
            <w:r w:rsidRPr="00A22DA5">
              <w:rPr>
                <w:rStyle w:val="Hipervnculo"/>
                <w:rFonts w:ascii="Cambria" w:hAnsi="Cambria" w:cs="Calibri"/>
                <w:noProof/>
                <w:spacing w:val="5"/>
              </w:rPr>
              <w:t>5.1</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spacing w:val="5"/>
              </w:rPr>
              <w:t>Análisis técnico de los artículos más vendidos</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_Toc202623405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50</w:t>
            </w:r>
            <w:r w:rsidRPr="00A22DA5">
              <w:rPr>
                <w:rFonts w:ascii="Cambria" w:hAnsi="Cambria"/>
                <w:noProof/>
                <w:webHidden/>
              </w:rPr>
              <w:fldChar w:fldCharType="end"/>
            </w:r>
          </w:hyperlink>
        </w:p>
        <w:p w14:paraId="036E0C2E" w14:textId="02188932"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406" w:history="1">
            <w:r w:rsidRPr="00A22DA5">
              <w:rPr>
                <w:rStyle w:val="Hipervnculo"/>
                <w:rFonts w:ascii="Cambria" w:hAnsi="Cambria" w:cs="Calibri"/>
                <w:noProof/>
                <w:spacing w:val="5"/>
              </w:rPr>
              <w:t>5.2</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spacing w:val="5"/>
              </w:rPr>
              <w:t>Potencial comercial en el mercado local</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_Toc202623406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52</w:t>
            </w:r>
            <w:r w:rsidRPr="00A22DA5">
              <w:rPr>
                <w:rFonts w:ascii="Cambria" w:hAnsi="Cambria"/>
                <w:noProof/>
                <w:webHidden/>
              </w:rPr>
              <w:fldChar w:fldCharType="end"/>
            </w:r>
          </w:hyperlink>
        </w:p>
        <w:p w14:paraId="2FD5EFD8" w14:textId="68079BD2" w:rsidR="00A22DA5" w:rsidRPr="00A22DA5" w:rsidRDefault="00A22DA5" w:rsidP="008971EF">
          <w:pPr>
            <w:pStyle w:val="TDC1"/>
            <w:spacing w:line="360" w:lineRule="auto"/>
            <w:rPr>
              <w:rFonts w:eastAsiaTheme="minorEastAsia" w:cstheme="minorBidi"/>
              <w:noProof/>
              <w:kern w:val="2"/>
              <w:lang w:val="es-AR" w:eastAsia="es-MX"/>
              <w14:ligatures w14:val="standardContextual"/>
            </w:rPr>
          </w:pPr>
          <w:hyperlink w:anchor="_Toc202623407" w:history="1">
            <w:r w:rsidRPr="00A22DA5">
              <w:rPr>
                <w:rStyle w:val="Hipervnculo"/>
                <w:rFonts w:ascii="Cambria" w:hAnsi="Cambria" w:cs="Calibri"/>
                <w:noProof/>
              </w:rPr>
              <w:t>CAPÍTULO 6: ANÁLISIS DE LAS ALTERNATIVAS DE LA FABRICACIÓN</w:t>
            </w:r>
            <w:r w:rsidRPr="00A22DA5">
              <w:rPr>
                <w:noProof/>
                <w:webHidden/>
              </w:rPr>
              <w:tab/>
            </w:r>
            <w:r w:rsidRPr="00A22DA5">
              <w:rPr>
                <w:noProof/>
                <w:webHidden/>
              </w:rPr>
              <w:fldChar w:fldCharType="begin"/>
            </w:r>
            <w:r w:rsidRPr="00A22DA5">
              <w:rPr>
                <w:noProof/>
                <w:webHidden/>
              </w:rPr>
              <w:instrText xml:space="preserve"> PAGEREF _Toc202623407 \h </w:instrText>
            </w:r>
            <w:r w:rsidRPr="00A22DA5">
              <w:rPr>
                <w:noProof/>
                <w:webHidden/>
              </w:rPr>
            </w:r>
            <w:r w:rsidRPr="00A22DA5">
              <w:rPr>
                <w:noProof/>
                <w:webHidden/>
              </w:rPr>
              <w:fldChar w:fldCharType="separate"/>
            </w:r>
            <w:r w:rsidRPr="00A22DA5">
              <w:rPr>
                <w:noProof/>
                <w:webHidden/>
              </w:rPr>
              <w:t>53</w:t>
            </w:r>
            <w:r w:rsidRPr="00A22DA5">
              <w:rPr>
                <w:noProof/>
                <w:webHidden/>
              </w:rPr>
              <w:fldChar w:fldCharType="end"/>
            </w:r>
          </w:hyperlink>
        </w:p>
        <w:p w14:paraId="3D5EEE9C" w14:textId="047BF093"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408" w:history="1">
            <w:r w:rsidRPr="00A22DA5">
              <w:rPr>
                <w:rStyle w:val="Hipervnculo"/>
                <w:rFonts w:ascii="Cambria" w:hAnsi="Cambria" w:cs="Calibri"/>
                <w:noProof/>
                <w:spacing w:val="5"/>
              </w:rPr>
              <w:t>6.1</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spacing w:val="5"/>
              </w:rPr>
              <w:t>Ventajas de la fabricación local</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_Toc202623408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53</w:t>
            </w:r>
            <w:r w:rsidRPr="00A22DA5">
              <w:rPr>
                <w:rFonts w:ascii="Cambria" w:hAnsi="Cambria"/>
                <w:noProof/>
                <w:webHidden/>
              </w:rPr>
              <w:fldChar w:fldCharType="end"/>
            </w:r>
          </w:hyperlink>
        </w:p>
        <w:p w14:paraId="7DF4B8E6" w14:textId="316C47FE"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409" w:history="1">
            <w:r w:rsidRPr="00A22DA5">
              <w:rPr>
                <w:rStyle w:val="Hipervnculo"/>
                <w:rFonts w:ascii="Cambria" w:hAnsi="Cambria" w:cs="Calibri"/>
                <w:noProof/>
                <w:spacing w:val="5"/>
              </w:rPr>
              <w:t>6.2</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spacing w:val="5"/>
              </w:rPr>
              <w:t>Estimación del costo de producción nacional</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_Toc202623409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55</w:t>
            </w:r>
            <w:r w:rsidRPr="00A22DA5">
              <w:rPr>
                <w:rFonts w:ascii="Cambria" w:hAnsi="Cambria"/>
                <w:noProof/>
                <w:webHidden/>
              </w:rPr>
              <w:fldChar w:fldCharType="end"/>
            </w:r>
          </w:hyperlink>
        </w:p>
        <w:p w14:paraId="306654C7" w14:textId="412B5D2F"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410" w:history="1">
            <w:r w:rsidRPr="00A22DA5">
              <w:rPr>
                <w:rStyle w:val="Hipervnculo"/>
                <w:rFonts w:ascii="Cambria" w:hAnsi="Cambria" w:cs="Calibri"/>
                <w:noProof/>
                <w:spacing w:val="5"/>
              </w:rPr>
              <w:t>6.3</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spacing w:val="5"/>
              </w:rPr>
              <w:t>Comparación con la importación</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_Toc202623410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56</w:t>
            </w:r>
            <w:r w:rsidRPr="00A22DA5">
              <w:rPr>
                <w:rFonts w:ascii="Cambria" w:hAnsi="Cambria"/>
                <w:noProof/>
                <w:webHidden/>
              </w:rPr>
              <w:fldChar w:fldCharType="end"/>
            </w:r>
          </w:hyperlink>
        </w:p>
        <w:p w14:paraId="60CF2E7B" w14:textId="7680E0FB" w:rsidR="00A22DA5" w:rsidRPr="00A22DA5" w:rsidRDefault="00A22DA5" w:rsidP="008971EF">
          <w:pPr>
            <w:pStyle w:val="TDC1"/>
            <w:spacing w:line="360" w:lineRule="auto"/>
            <w:rPr>
              <w:rFonts w:eastAsiaTheme="minorEastAsia" w:cstheme="minorBidi"/>
              <w:noProof/>
              <w:kern w:val="2"/>
              <w:lang w:val="es-AR" w:eastAsia="es-MX"/>
              <w14:ligatures w14:val="standardContextual"/>
            </w:rPr>
          </w:pPr>
          <w:hyperlink w:anchor="_Toc202623411" w:history="1">
            <w:r w:rsidRPr="00A22DA5">
              <w:rPr>
                <w:rStyle w:val="Hipervnculo"/>
                <w:rFonts w:ascii="Cambria" w:hAnsi="Cambria" w:cs="Calibri"/>
                <w:noProof/>
              </w:rPr>
              <w:t>CAPÍTULO 7: PROCESOS Y RECURSOS PARA LA FABRICACIÓN</w:t>
            </w:r>
            <w:r w:rsidRPr="00A22DA5">
              <w:rPr>
                <w:noProof/>
                <w:webHidden/>
              </w:rPr>
              <w:tab/>
            </w:r>
            <w:r w:rsidRPr="00A22DA5">
              <w:rPr>
                <w:noProof/>
                <w:webHidden/>
              </w:rPr>
              <w:fldChar w:fldCharType="begin"/>
            </w:r>
            <w:r w:rsidRPr="00A22DA5">
              <w:rPr>
                <w:noProof/>
                <w:webHidden/>
              </w:rPr>
              <w:instrText xml:space="preserve"> PAGEREF _Toc202623411 \h </w:instrText>
            </w:r>
            <w:r w:rsidRPr="00A22DA5">
              <w:rPr>
                <w:noProof/>
                <w:webHidden/>
              </w:rPr>
            </w:r>
            <w:r w:rsidRPr="00A22DA5">
              <w:rPr>
                <w:noProof/>
                <w:webHidden/>
              </w:rPr>
              <w:fldChar w:fldCharType="separate"/>
            </w:r>
            <w:r w:rsidRPr="00A22DA5">
              <w:rPr>
                <w:noProof/>
                <w:webHidden/>
              </w:rPr>
              <w:t>58</w:t>
            </w:r>
            <w:r w:rsidRPr="00A22DA5">
              <w:rPr>
                <w:noProof/>
                <w:webHidden/>
              </w:rPr>
              <w:fldChar w:fldCharType="end"/>
            </w:r>
          </w:hyperlink>
        </w:p>
        <w:p w14:paraId="07371CDF" w14:textId="4CDE98DB"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412" w:history="1">
            <w:r w:rsidRPr="00A22DA5">
              <w:rPr>
                <w:rStyle w:val="Hipervnculo"/>
                <w:rFonts w:ascii="Cambria" w:hAnsi="Cambria" w:cs="Calibri"/>
                <w:noProof/>
                <w:spacing w:val="5"/>
              </w:rPr>
              <w:t>7.1</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spacing w:val="5"/>
              </w:rPr>
              <w:t>Recursos adicionales necesarios</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_Toc202623412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58</w:t>
            </w:r>
            <w:r w:rsidRPr="00A22DA5">
              <w:rPr>
                <w:rFonts w:ascii="Cambria" w:hAnsi="Cambria"/>
                <w:noProof/>
                <w:webHidden/>
              </w:rPr>
              <w:fldChar w:fldCharType="end"/>
            </w:r>
          </w:hyperlink>
        </w:p>
        <w:p w14:paraId="685B57F9" w14:textId="5D5A1779"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413" w:history="1">
            <w:r w:rsidRPr="00A22DA5">
              <w:rPr>
                <w:rStyle w:val="Hipervnculo"/>
                <w:rFonts w:ascii="Cambria" w:hAnsi="Cambria" w:cs="Calibri"/>
                <w:noProof/>
                <w:spacing w:val="5"/>
              </w:rPr>
              <w:t>7.2</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spacing w:val="5"/>
              </w:rPr>
              <w:t>Integración con el proceso productivo actual</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_Toc202623413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59</w:t>
            </w:r>
            <w:r w:rsidRPr="00A22DA5">
              <w:rPr>
                <w:rFonts w:ascii="Cambria" w:hAnsi="Cambria"/>
                <w:noProof/>
                <w:webHidden/>
              </w:rPr>
              <w:fldChar w:fldCharType="end"/>
            </w:r>
          </w:hyperlink>
        </w:p>
        <w:p w14:paraId="134AD7CE" w14:textId="0770F5C2"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414" w:history="1">
            <w:r w:rsidRPr="00A22DA5">
              <w:rPr>
                <w:rStyle w:val="Hipervnculo"/>
                <w:rFonts w:ascii="Cambria" w:hAnsi="Cambria" w:cs="Calibri"/>
                <w:noProof/>
                <w:spacing w:val="5"/>
              </w:rPr>
              <w:t>7.3</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spacing w:val="5"/>
              </w:rPr>
              <w:t>Plazo de ejecución</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_Toc202623414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61</w:t>
            </w:r>
            <w:r w:rsidRPr="00A22DA5">
              <w:rPr>
                <w:rFonts w:ascii="Cambria" w:hAnsi="Cambria"/>
                <w:noProof/>
                <w:webHidden/>
              </w:rPr>
              <w:fldChar w:fldCharType="end"/>
            </w:r>
          </w:hyperlink>
        </w:p>
        <w:p w14:paraId="3945C657" w14:textId="342A7071" w:rsidR="00A22DA5" w:rsidRPr="00A22DA5" w:rsidRDefault="00A22DA5" w:rsidP="008971EF">
          <w:pPr>
            <w:pStyle w:val="TDC1"/>
            <w:spacing w:line="360" w:lineRule="auto"/>
            <w:rPr>
              <w:rFonts w:eastAsiaTheme="minorEastAsia" w:cstheme="minorBidi"/>
              <w:noProof/>
              <w:kern w:val="2"/>
              <w:lang w:val="es-AR" w:eastAsia="es-MX"/>
              <w14:ligatures w14:val="standardContextual"/>
            </w:rPr>
          </w:pPr>
          <w:hyperlink w:anchor="_Toc202623415" w:history="1">
            <w:r w:rsidRPr="00A22DA5">
              <w:rPr>
                <w:rStyle w:val="Hipervnculo"/>
                <w:rFonts w:ascii="Cambria" w:hAnsi="Cambria" w:cs="Calibri"/>
                <w:noProof/>
              </w:rPr>
              <w:t>CAPÍTULO 8: ANÁLISIS ECONÓMICO</w:t>
            </w:r>
            <w:r w:rsidRPr="00A22DA5">
              <w:rPr>
                <w:noProof/>
                <w:webHidden/>
              </w:rPr>
              <w:tab/>
            </w:r>
            <w:r w:rsidRPr="00A22DA5">
              <w:rPr>
                <w:noProof/>
                <w:webHidden/>
              </w:rPr>
              <w:fldChar w:fldCharType="begin"/>
            </w:r>
            <w:r w:rsidRPr="00A22DA5">
              <w:rPr>
                <w:noProof/>
                <w:webHidden/>
              </w:rPr>
              <w:instrText xml:space="preserve"> PAGEREF _Toc202623415 \h </w:instrText>
            </w:r>
            <w:r w:rsidRPr="00A22DA5">
              <w:rPr>
                <w:noProof/>
                <w:webHidden/>
              </w:rPr>
            </w:r>
            <w:r w:rsidRPr="00A22DA5">
              <w:rPr>
                <w:noProof/>
                <w:webHidden/>
              </w:rPr>
              <w:fldChar w:fldCharType="separate"/>
            </w:r>
            <w:r w:rsidRPr="00A22DA5">
              <w:rPr>
                <w:noProof/>
                <w:webHidden/>
              </w:rPr>
              <w:t>62</w:t>
            </w:r>
            <w:r w:rsidRPr="00A22DA5">
              <w:rPr>
                <w:noProof/>
                <w:webHidden/>
              </w:rPr>
              <w:fldChar w:fldCharType="end"/>
            </w:r>
          </w:hyperlink>
        </w:p>
        <w:p w14:paraId="44D6BC8A" w14:textId="3B3F6E2A"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416" w:history="1">
            <w:r w:rsidRPr="00A22DA5">
              <w:rPr>
                <w:rStyle w:val="Hipervnculo"/>
                <w:rFonts w:ascii="Cambria" w:hAnsi="Cambria" w:cs="Calibri"/>
                <w:noProof/>
                <w:spacing w:val="5"/>
              </w:rPr>
              <w:t>8.1</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spacing w:val="5"/>
              </w:rPr>
              <w:t>Determinación de la inversión inicial necesaria</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_Toc202623416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62</w:t>
            </w:r>
            <w:r w:rsidRPr="00A22DA5">
              <w:rPr>
                <w:rFonts w:ascii="Cambria" w:hAnsi="Cambria"/>
                <w:noProof/>
                <w:webHidden/>
              </w:rPr>
              <w:fldChar w:fldCharType="end"/>
            </w:r>
          </w:hyperlink>
        </w:p>
        <w:p w14:paraId="7D0BD82A" w14:textId="31F111FD"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417" w:history="1">
            <w:r w:rsidRPr="00A22DA5">
              <w:rPr>
                <w:rStyle w:val="Hipervnculo"/>
                <w:rFonts w:ascii="Cambria" w:hAnsi="Cambria" w:cs="Calibri"/>
                <w:noProof/>
                <w:spacing w:val="5"/>
              </w:rPr>
              <w:t>8.2</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spacing w:val="5"/>
              </w:rPr>
              <w:t>Plan comercial</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_Toc202623417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63</w:t>
            </w:r>
            <w:r w:rsidRPr="00A22DA5">
              <w:rPr>
                <w:rFonts w:ascii="Cambria" w:hAnsi="Cambria"/>
                <w:noProof/>
                <w:webHidden/>
              </w:rPr>
              <w:fldChar w:fldCharType="end"/>
            </w:r>
          </w:hyperlink>
        </w:p>
        <w:p w14:paraId="4A70C1E3" w14:textId="65261E7F"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418" w:history="1">
            <w:r w:rsidRPr="00A22DA5">
              <w:rPr>
                <w:rStyle w:val="Hipervnculo"/>
                <w:rFonts w:ascii="Cambria" w:hAnsi="Cambria" w:cs="Calibri"/>
                <w:noProof/>
                <w:spacing w:val="5"/>
              </w:rPr>
              <w:t>8.3</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spacing w:val="5"/>
              </w:rPr>
              <w:t>Análisis de rentabilidad</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_Toc202623418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64</w:t>
            </w:r>
            <w:r w:rsidRPr="00A22DA5">
              <w:rPr>
                <w:rFonts w:ascii="Cambria" w:hAnsi="Cambria"/>
                <w:noProof/>
                <w:webHidden/>
              </w:rPr>
              <w:fldChar w:fldCharType="end"/>
            </w:r>
          </w:hyperlink>
        </w:p>
        <w:p w14:paraId="62CAFA41" w14:textId="25908D58" w:rsidR="00A22DA5" w:rsidRPr="00A22DA5" w:rsidRDefault="00A22DA5" w:rsidP="008971EF">
          <w:pPr>
            <w:pStyle w:val="TDC2"/>
            <w:tabs>
              <w:tab w:val="left" w:pos="960"/>
              <w:tab w:val="right" w:leader="dot" w:pos="9962"/>
            </w:tabs>
            <w:spacing w:line="360" w:lineRule="auto"/>
            <w:rPr>
              <w:rFonts w:ascii="Cambria" w:eastAsiaTheme="minorEastAsia" w:hAnsi="Cambria" w:cstheme="minorBidi"/>
              <w:b w:val="0"/>
              <w:bCs w:val="0"/>
              <w:noProof/>
              <w:kern w:val="2"/>
              <w:sz w:val="24"/>
              <w:szCs w:val="24"/>
              <w:lang w:val="es-AR" w:eastAsia="es-MX"/>
              <w14:ligatures w14:val="standardContextual"/>
            </w:rPr>
          </w:pPr>
          <w:hyperlink w:anchor="_Toc202623419" w:history="1">
            <w:r w:rsidRPr="00A22DA5">
              <w:rPr>
                <w:rStyle w:val="Hipervnculo"/>
                <w:rFonts w:ascii="Cambria" w:hAnsi="Cambria" w:cs="Calibri"/>
                <w:noProof/>
                <w:spacing w:val="5"/>
              </w:rPr>
              <w:t>8.4</w:t>
            </w:r>
            <w:r w:rsidRPr="00A22DA5">
              <w:rPr>
                <w:rFonts w:ascii="Cambria" w:eastAsiaTheme="minorEastAsia" w:hAnsi="Cambria" w:cstheme="minorBidi"/>
                <w:b w:val="0"/>
                <w:bCs w:val="0"/>
                <w:noProof/>
                <w:kern w:val="2"/>
                <w:sz w:val="24"/>
                <w:szCs w:val="24"/>
                <w:lang w:val="es-AR" w:eastAsia="es-MX"/>
                <w14:ligatures w14:val="standardContextual"/>
              </w:rPr>
              <w:tab/>
            </w:r>
            <w:r w:rsidRPr="00A22DA5">
              <w:rPr>
                <w:rStyle w:val="Hipervnculo"/>
                <w:rFonts w:ascii="Cambria" w:hAnsi="Cambria" w:cs="Calibri"/>
                <w:noProof/>
                <w:spacing w:val="5"/>
              </w:rPr>
              <w:t>Plazo de repago</w:t>
            </w:r>
            <w:r w:rsidRPr="00A22DA5">
              <w:rPr>
                <w:rFonts w:ascii="Cambria" w:hAnsi="Cambria"/>
                <w:noProof/>
                <w:webHidden/>
              </w:rPr>
              <w:tab/>
            </w:r>
            <w:r w:rsidRPr="00A22DA5">
              <w:rPr>
                <w:rFonts w:ascii="Cambria" w:hAnsi="Cambria"/>
                <w:noProof/>
                <w:webHidden/>
              </w:rPr>
              <w:fldChar w:fldCharType="begin"/>
            </w:r>
            <w:r w:rsidRPr="00A22DA5">
              <w:rPr>
                <w:rFonts w:ascii="Cambria" w:hAnsi="Cambria"/>
                <w:noProof/>
                <w:webHidden/>
              </w:rPr>
              <w:instrText xml:space="preserve"> PAGEREF _Toc202623419 \h </w:instrText>
            </w:r>
            <w:r w:rsidRPr="00A22DA5">
              <w:rPr>
                <w:rFonts w:ascii="Cambria" w:hAnsi="Cambria"/>
                <w:noProof/>
                <w:webHidden/>
              </w:rPr>
            </w:r>
            <w:r w:rsidRPr="00A22DA5">
              <w:rPr>
                <w:rFonts w:ascii="Cambria" w:hAnsi="Cambria"/>
                <w:noProof/>
                <w:webHidden/>
              </w:rPr>
              <w:fldChar w:fldCharType="separate"/>
            </w:r>
            <w:r w:rsidRPr="00A22DA5">
              <w:rPr>
                <w:rFonts w:ascii="Cambria" w:hAnsi="Cambria"/>
                <w:noProof/>
                <w:webHidden/>
              </w:rPr>
              <w:t>65</w:t>
            </w:r>
            <w:r w:rsidRPr="00A22DA5">
              <w:rPr>
                <w:rFonts w:ascii="Cambria" w:hAnsi="Cambria"/>
                <w:noProof/>
                <w:webHidden/>
              </w:rPr>
              <w:fldChar w:fldCharType="end"/>
            </w:r>
          </w:hyperlink>
        </w:p>
        <w:p w14:paraId="1FEF72D2" w14:textId="3686F64E" w:rsidR="00A22DA5" w:rsidRPr="00A22DA5" w:rsidRDefault="00A22DA5" w:rsidP="008971EF">
          <w:pPr>
            <w:pStyle w:val="TDC1"/>
            <w:spacing w:line="360" w:lineRule="auto"/>
            <w:rPr>
              <w:rFonts w:eastAsiaTheme="minorEastAsia" w:cstheme="minorBidi"/>
              <w:noProof/>
              <w:kern w:val="2"/>
              <w:lang w:val="es-AR" w:eastAsia="es-MX"/>
              <w14:ligatures w14:val="standardContextual"/>
            </w:rPr>
          </w:pPr>
          <w:hyperlink w:anchor="_Toc202623420" w:history="1">
            <w:r w:rsidRPr="00A22DA5">
              <w:rPr>
                <w:rStyle w:val="Hipervnculo"/>
                <w:rFonts w:ascii="Cambria" w:hAnsi="Cambria" w:cs="Calibri"/>
                <w:noProof/>
              </w:rPr>
              <w:t>CONCLUSIONES Y RECOMENDACIONES</w:t>
            </w:r>
            <w:r w:rsidRPr="00A22DA5">
              <w:rPr>
                <w:noProof/>
                <w:webHidden/>
              </w:rPr>
              <w:tab/>
            </w:r>
            <w:r w:rsidRPr="00A22DA5">
              <w:rPr>
                <w:noProof/>
                <w:webHidden/>
              </w:rPr>
              <w:fldChar w:fldCharType="begin"/>
            </w:r>
            <w:r w:rsidRPr="00A22DA5">
              <w:rPr>
                <w:noProof/>
                <w:webHidden/>
              </w:rPr>
              <w:instrText xml:space="preserve"> PAGEREF _Toc202623420 \h </w:instrText>
            </w:r>
            <w:r w:rsidRPr="00A22DA5">
              <w:rPr>
                <w:noProof/>
                <w:webHidden/>
              </w:rPr>
            </w:r>
            <w:r w:rsidRPr="00A22DA5">
              <w:rPr>
                <w:noProof/>
                <w:webHidden/>
              </w:rPr>
              <w:fldChar w:fldCharType="separate"/>
            </w:r>
            <w:r w:rsidRPr="00A22DA5">
              <w:rPr>
                <w:noProof/>
                <w:webHidden/>
              </w:rPr>
              <w:t>68</w:t>
            </w:r>
            <w:r w:rsidRPr="00A22DA5">
              <w:rPr>
                <w:noProof/>
                <w:webHidden/>
              </w:rPr>
              <w:fldChar w:fldCharType="end"/>
            </w:r>
          </w:hyperlink>
        </w:p>
        <w:p w14:paraId="4014A8A6" w14:textId="1120C549" w:rsidR="00A22DA5" w:rsidRPr="00A22DA5" w:rsidRDefault="00A22DA5" w:rsidP="008971EF">
          <w:pPr>
            <w:pStyle w:val="TDC1"/>
            <w:spacing w:line="360" w:lineRule="auto"/>
            <w:rPr>
              <w:rFonts w:eastAsiaTheme="minorEastAsia" w:cstheme="minorBidi"/>
              <w:noProof/>
              <w:kern w:val="2"/>
              <w:lang w:val="es-AR" w:eastAsia="es-MX"/>
              <w14:ligatures w14:val="standardContextual"/>
            </w:rPr>
          </w:pPr>
          <w:hyperlink w:anchor="_Toc202623421" w:history="1">
            <w:r w:rsidRPr="00A22DA5">
              <w:rPr>
                <w:rStyle w:val="Hipervnculo"/>
                <w:rFonts w:ascii="Cambria" w:hAnsi="Cambria" w:cs="Calibri"/>
                <w:noProof/>
              </w:rPr>
              <w:t>BIBLIOGRAFÍA</w:t>
            </w:r>
            <w:r w:rsidRPr="00A22DA5">
              <w:rPr>
                <w:noProof/>
                <w:webHidden/>
              </w:rPr>
              <w:tab/>
            </w:r>
            <w:r w:rsidRPr="00A22DA5">
              <w:rPr>
                <w:noProof/>
                <w:webHidden/>
              </w:rPr>
              <w:fldChar w:fldCharType="begin"/>
            </w:r>
            <w:r w:rsidRPr="00A22DA5">
              <w:rPr>
                <w:noProof/>
                <w:webHidden/>
              </w:rPr>
              <w:instrText xml:space="preserve"> PAGEREF _Toc202623421 \h </w:instrText>
            </w:r>
            <w:r w:rsidRPr="00A22DA5">
              <w:rPr>
                <w:noProof/>
                <w:webHidden/>
              </w:rPr>
            </w:r>
            <w:r w:rsidRPr="00A22DA5">
              <w:rPr>
                <w:noProof/>
                <w:webHidden/>
              </w:rPr>
              <w:fldChar w:fldCharType="separate"/>
            </w:r>
            <w:r w:rsidRPr="00A22DA5">
              <w:rPr>
                <w:noProof/>
                <w:webHidden/>
              </w:rPr>
              <w:t>70</w:t>
            </w:r>
            <w:r w:rsidRPr="00A22DA5">
              <w:rPr>
                <w:noProof/>
                <w:webHidden/>
              </w:rPr>
              <w:fldChar w:fldCharType="end"/>
            </w:r>
          </w:hyperlink>
        </w:p>
        <w:p w14:paraId="7396B148" w14:textId="17854583" w:rsidR="00A22DA5" w:rsidRPr="00A22DA5" w:rsidRDefault="00A22DA5" w:rsidP="008971EF">
          <w:pPr>
            <w:pStyle w:val="TDC1"/>
            <w:spacing w:line="360" w:lineRule="auto"/>
            <w:rPr>
              <w:rFonts w:eastAsiaTheme="minorEastAsia" w:cstheme="minorBidi"/>
              <w:noProof/>
              <w:kern w:val="2"/>
              <w:lang w:val="es-AR" w:eastAsia="es-MX"/>
              <w14:ligatures w14:val="standardContextual"/>
            </w:rPr>
          </w:pPr>
          <w:hyperlink w:anchor="_Toc202623422" w:history="1">
            <w:r w:rsidRPr="00A22DA5">
              <w:rPr>
                <w:rStyle w:val="Hipervnculo"/>
                <w:rFonts w:ascii="Cambria" w:hAnsi="Cambria" w:cs="Calibri"/>
                <w:noProof/>
              </w:rPr>
              <w:t>ANEXOS</w:t>
            </w:r>
            <w:r w:rsidRPr="00A22DA5">
              <w:rPr>
                <w:noProof/>
                <w:webHidden/>
              </w:rPr>
              <w:tab/>
            </w:r>
            <w:r w:rsidRPr="00A22DA5">
              <w:rPr>
                <w:noProof/>
                <w:webHidden/>
              </w:rPr>
              <w:fldChar w:fldCharType="begin"/>
            </w:r>
            <w:r w:rsidRPr="00A22DA5">
              <w:rPr>
                <w:noProof/>
                <w:webHidden/>
              </w:rPr>
              <w:instrText xml:space="preserve"> PAGEREF _Toc202623422 \h </w:instrText>
            </w:r>
            <w:r w:rsidRPr="00A22DA5">
              <w:rPr>
                <w:noProof/>
                <w:webHidden/>
              </w:rPr>
            </w:r>
            <w:r w:rsidRPr="00A22DA5">
              <w:rPr>
                <w:noProof/>
                <w:webHidden/>
              </w:rPr>
              <w:fldChar w:fldCharType="separate"/>
            </w:r>
            <w:r w:rsidRPr="00A22DA5">
              <w:rPr>
                <w:noProof/>
                <w:webHidden/>
              </w:rPr>
              <w:t>76</w:t>
            </w:r>
            <w:r w:rsidRPr="00A22DA5">
              <w:rPr>
                <w:noProof/>
                <w:webHidden/>
              </w:rPr>
              <w:fldChar w:fldCharType="end"/>
            </w:r>
          </w:hyperlink>
        </w:p>
        <w:p w14:paraId="69667AAC" w14:textId="77777777" w:rsidR="008971EF" w:rsidRDefault="00190AE8" w:rsidP="008971EF">
          <w:pPr>
            <w:spacing w:line="360" w:lineRule="auto"/>
            <w:rPr>
              <w:noProof/>
            </w:rPr>
          </w:pPr>
          <w:r w:rsidRPr="00A22DA5">
            <w:rPr>
              <w:rFonts w:ascii="Cambria" w:hAnsi="Cambria"/>
              <w:b/>
              <w:bCs/>
              <w:noProof/>
            </w:rPr>
            <w:fldChar w:fldCharType="end"/>
          </w:r>
        </w:p>
      </w:sdtContent>
    </w:sdt>
    <w:p w14:paraId="36E98C20" w14:textId="172E61B1" w:rsidR="00FB1864" w:rsidRPr="008971EF" w:rsidRDefault="00FB1864" w:rsidP="008971EF">
      <w:pPr>
        <w:spacing w:line="360" w:lineRule="auto"/>
      </w:pPr>
      <w:r w:rsidRPr="008B5B2E">
        <w:rPr>
          <w:rFonts w:ascii="Cambria" w:hAnsi="Cambria" w:cs="Calibri"/>
          <w:b/>
          <w:bCs/>
          <w:color w:val="000000" w:themeColor="text1"/>
        </w:rPr>
        <w:br w:type="page"/>
      </w:r>
      <w:bookmarkStart w:id="0" w:name="_Toc202623367"/>
      <w:r w:rsidRPr="005A7A85">
        <w:rPr>
          <w:rFonts w:ascii="Cambria" w:hAnsi="Cambria" w:cs="Calibri"/>
          <w:b/>
          <w:bCs/>
          <w:color w:val="000000" w:themeColor="text1"/>
        </w:rPr>
        <w:lastRenderedPageBreak/>
        <w:t>LISTA DE GRÁFICOS</w:t>
      </w:r>
      <w:bookmarkEnd w:id="0"/>
    </w:p>
    <w:p w14:paraId="38B1794C" w14:textId="77777777" w:rsidR="00FB1864" w:rsidRDefault="00FB1864" w:rsidP="00DE4010">
      <w:pPr>
        <w:spacing w:line="360" w:lineRule="auto"/>
        <w:rPr>
          <w:rFonts w:cs="Calibri"/>
          <w:b/>
          <w:bCs/>
          <w:color w:val="000000" w:themeColor="text1"/>
        </w:rPr>
      </w:pPr>
    </w:p>
    <w:p w14:paraId="20F40DE5" w14:textId="23743C91" w:rsidR="00DE4010" w:rsidRDefault="00FB1864"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r>
        <w:rPr>
          <w:rFonts w:cs="Calibri"/>
          <w:b/>
          <w:bCs/>
          <w:color w:val="000000" w:themeColor="text1"/>
          <w:lang w:val="es-AR"/>
        </w:rPr>
        <w:fldChar w:fldCharType="begin"/>
      </w:r>
      <w:r>
        <w:rPr>
          <w:rFonts w:cs="Calibri"/>
          <w:b/>
          <w:bCs/>
          <w:color w:val="000000" w:themeColor="text1"/>
          <w:lang w:val="es-AR"/>
        </w:rPr>
        <w:instrText xml:space="preserve"> TOC \f F \h \z \t "Gráfico" \c </w:instrText>
      </w:r>
      <w:r>
        <w:rPr>
          <w:rFonts w:cs="Calibri"/>
          <w:b/>
          <w:bCs/>
          <w:color w:val="000000" w:themeColor="text1"/>
          <w:lang w:val="es-AR"/>
        </w:rPr>
        <w:fldChar w:fldCharType="separate"/>
      </w:r>
      <w:hyperlink w:anchor="_Toc198974522" w:history="1">
        <w:r w:rsidR="00DE4010" w:rsidRPr="00063A85">
          <w:rPr>
            <w:rStyle w:val="Hipervnculo"/>
            <w:noProof/>
          </w:rPr>
          <w:t>Gráfico 1 – Concepto para el desarrollo del trabajo</w:t>
        </w:r>
        <w:r w:rsidR="00DE4010">
          <w:rPr>
            <w:noProof/>
            <w:webHidden/>
          </w:rPr>
          <w:tab/>
        </w:r>
        <w:r w:rsidR="00DE4010">
          <w:rPr>
            <w:noProof/>
            <w:webHidden/>
          </w:rPr>
          <w:fldChar w:fldCharType="begin"/>
        </w:r>
        <w:r w:rsidR="00DE4010">
          <w:rPr>
            <w:noProof/>
            <w:webHidden/>
          </w:rPr>
          <w:instrText xml:space="preserve"> PAGEREF _Toc198974522 \h </w:instrText>
        </w:r>
        <w:r w:rsidR="00DE4010">
          <w:rPr>
            <w:noProof/>
            <w:webHidden/>
          </w:rPr>
        </w:r>
        <w:r w:rsidR="00DE4010">
          <w:rPr>
            <w:noProof/>
            <w:webHidden/>
          </w:rPr>
          <w:fldChar w:fldCharType="separate"/>
        </w:r>
        <w:r w:rsidR="004C42D3">
          <w:rPr>
            <w:noProof/>
            <w:webHidden/>
          </w:rPr>
          <w:t>8</w:t>
        </w:r>
        <w:r w:rsidR="00DE4010">
          <w:rPr>
            <w:noProof/>
            <w:webHidden/>
          </w:rPr>
          <w:fldChar w:fldCharType="end"/>
        </w:r>
      </w:hyperlink>
    </w:p>
    <w:p w14:paraId="4DC5E0A8" w14:textId="1815D671"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23" w:history="1">
        <w:r w:rsidRPr="00063A85">
          <w:rPr>
            <w:rStyle w:val="Hipervnculo"/>
            <w:noProof/>
          </w:rPr>
          <w:t>Gráfico 2 - Esquema de un análisis de factibilidad</w:t>
        </w:r>
        <w:r>
          <w:rPr>
            <w:noProof/>
            <w:webHidden/>
          </w:rPr>
          <w:tab/>
        </w:r>
        <w:r>
          <w:rPr>
            <w:noProof/>
            <w:webHidden/>
          </w:rPr>
          <w:fldChar w:fldCharType="begin"/>
        </w:r>
        <w:r>
          <w:rPr>
            <w:noProof/>
            <w:webHidden/>
          </w:rPr>
          <w:instrText xml:space="preserve"> PAGEREF _Toc198974523 \h </w:instrText>
        </w:r>
        <w:r>
          <w:rPr>
            <w:noProof/>
            <w:webHidden/>
          </w:rPr>
        </w:r>
        <w:r>
          <w:rPr>
            <w:noProof/>
            <w:webHidden/>
          </w:rPr>
          <w:fldChar w:fldCharType="separate"/>
        </w:r>
        <w:r w:rsidR="004C42D3">
          <w:rPr>
            <w:noProof/>
            <w:webHidden/>
          </w:rPr>
          <w:t>10</w:t>
        </w:r>
        <w:r>
          <w:rPr>
            <w:noProof/>
            <w:webHidden/>
          </w:rPr>
          <w:fldChar w:fldCharType="end"/>
        </w:r>
      </w:hyperlink>
    </w:p>
    <w:p w14:paraId="3B487E66" w14:textId="4AE8232D"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24" w:history="1">
        <w:r w:rsidRPr="00063A85">
          <w:rPr>
            <w:rStyle w:val="Hipervnculo"/>
            <w:noProof/>
          </w:rPr>
          <w:t>Gráfico 3 – Los factores PESTEL (en inglés PESTLE)</w:t>
        </w:r>
        <w:r>
          <w:rPr>
            <w:noProof/>
            <w:webHidden/>
          </w:rPr>
          <w:tab/>
        </w:r>
        <w:r>
          <w:rPr>
            <w:noProof/>
            <w:webHidden/>
          </w:rPr>
          <w:fldChar w:fldCharType="begin"/>
        </w:r>
        <w:r>
          <w:rPr>
            <w:noProof/>
            <w:webHidden/>
          </w:rPr>
          <w:instrText xml:space="preserve"> PAGEREF _Toc198974524 \h </w:instrText>
        </w:r>
        <w:r>
          <w:rPr>
            <w:noProof/>
            <w:webHidden/>
          </w:rPr>
        </w:r>
        <w:r>
          <w:rPr>
            <w:noProof/>
            <w:webHidden/>
          </w:rPr>
          <w:fldChar w:fldCharType="separate"/>
        </w:r>
        <w:r w:rsidR="004C42D3">
          <w:rPr>
            <w:noProof/>
            <w:webHidden/>
          </w:rPr>
          <w:t>11</w:t>
        </w:r>
        <w:r>
          <w:rPr>
            <w:noProof/>
            <w:webHidden/>
          </w:rPr>
          <w:fldChar w:fldCharType="end"/>
        </w:r>
      </w:hyperlink>
    </w:p>
    <w:p w14:paraId="6725E213" w14:textId="039042B6"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25" w:history="1">
        <w:r w:rsidRPr="00063A85">
          <w:rPr>
            <w:rStyle w:val="Hipervnculo"/>
            <w:noProof/>
          </w:rPr>
          <w:t>Gráfico 4 – Esquema de la matriz FODA</w:t>
        </w:r>
        <w:r>
          <w:rPr>
            <w:noProof/>
            <w:webHidden/>
          </w:rPr>
          <w:tab/>
        </w:r>
        <w:r>
          <w:rPr>
            <w:noProof/>
            <w:webHidden/>
          </w:rPr>
          <w:fldChar w:fldCharType="begin"/>
        </w:r>
        <w:r>
          <w:rPr>
            <w:noProof/>
            <w:webHidden/>
          </w:rPr>
          <w:instrText xml:space="preserve"> PAGEREF _Toc198974525 \h </w:instrText>
        </w:r>
        <w:r>
          <w:rPr>
            <w:noProof/>
            <w:webHidden/>
          </w:rPr>
        </w:r>
        <w:r>
          <w:rPr>
            <w:noProof/>
            <w:webHidden/>
          </w:rPr>
          <w:fldChar w:fldCharType="separate"/>
        </w:r>
        <w:r w:rsidR="004C42D3">
          <w:rPr>
            <w:noProof/>
            <w:webHidden/>
          </w:rPr>
          <w:t>12</w:t>
        </w:r>
        <w:r>
          <w:rPr>
            <w:noProof/>
            <w:webHidden/>
          </w:rPr>
          <w:fldChar w:fldCharType="end"/>
        </w:r>
      </w:hyperlink>
    </w:p>
    <w:p w14:paraId="335ED6A2" w14:textId="553D001D"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26" w:history="1">
        <w:r w:rsidRPr="00063A85">
          <w:rPr>
            <w:rStyle w:val="Hipervnculo"/>
            <w:noProof/>
          </w:rPr>
          <w:t>Gráfico 5 - Las cinco fuerzas de Porter</w:t>
        </w:r>
        <w:r>
          <w:rPr>
            <w:noProof/>
            <w:webHidden/>
          </w:rPr>
          <w:tab/>
        </w:r>
        <w:r>
          <w:rPr>
            <w:noProof/>
            <w:webHidden/>
          </w:rPr>
          <w:fldChar w:fldCharType="begin"/>
        </w:r>
        <w:r>
          <w:rPr>
            <w:noProof/>
            <w:webHidden/>
          </w:rPr>
          <w:instrText xml:space="preserve"> PAGEREF _Toc198974526 \h </w:instrText>
        </w:r>
        <w:r>
          <w:rPr>
            <w:noProof/>
            <w:webHidden/>
          </w:rPr>
        </w:r>
        <w:r>
          <w:rPr>
            <w:noProof/>
            <w:webHidden/>
          </w:rPr>
          <w:fldChar w:fldCharType="separate"/>
        </w:r>
        <w:r w:rsidR="004C42D3">
          <w:rPr>
            <w:noProof/>
            <w:webHidden/>
          </w:rPr>
          <w:t>13</w:t>
        </w:r>
        <w:r>
          <w:rPr>
            <w:noProof/>
            <w:webHidden/>
          </w:rPr>
          <w:fldChar w:fldCharType="end"/>
        </w:r>
      </w:hyperlink>
    </w:p>
    <w:p w14:paraId="585CD5A0" w14:textId="54B0BD2C"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27" w:history="1">
        <w:r w:rsidRPr="00063A85">
          <w:rPr>
            <w:rStyle w:val="Hipervnculo"/>
            <w:noProof/>
          </w:rPr>
          <w:t>Gráfico 6 - Esquema del modelo canvas o lienzo de negocio</w:t>
        </w:r>
        <w:r>
          <w:rPr>
            <w:noProof/>
            <w:webHidden/>
          </w:rPr>
          <w:tab/>
        </w:r>
        <w:r>
          <w:rPr>
            <w:noProof/>
            <w:webHidden/>
          </w:rPr>
          <w:fldChar w:fldCharType="begin"/>
        </w:r>
        <w:r>
          <w:rPr>
            <w:noProof/>
            <w:webHidden/>
          </w:rPr>
          <w:instrText xml:space="preserve"> PAGEREF _Toc198974527 \h </w:instrText>
        </w:r>
        <w:r>
          <w:rPr>
            <w:noProof/>
            <w:webHidden/>
          </w:rPr>
        </w:r>
        <w:r>
          <w:rPr>
            <w:noProof/>
            <w:webHidden/>
          </w:rPr>
          <w:fldChar w:fldCharType="separate"/>
        </w:r>
        <w:r w:rsidR="004C42D3">
          <w:rPr>
            <w:noProof/>
            <w:webHidden/>
          </w:rPr>
          <w:t>14</w:t>
        </w:r>
        <w:r>
          <w:rPr>
            <w:noProof/>
            <w:webHidden/>
          </w:rPr>
          <w:fldChar w:fldCharType="end"/>
        </w:r>
      </w:hyperlink>
    </w:p>
    <w:p w14:paraId="7C7C2D9E" w14:textId="63CF360D"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28" w:history="1">
        <w:r w:rsidRPr="00063A85">
          <w:rPr>
            <w:rStyle w:val="Hipervnculo"/>
            <w:noProof/>
          </w:rPr>
          <w:t>Gráfico 7- Esquema conceptual del análisis económico y financiero de un proyecto</w:t>
        </w:r>
        <w:r>
          <w:rPr>
            <w:noProof/>
            <w:webHidden/>
          </w:rPr>
          <w:tab/>
        </w:r>
        <w:r>
          <w:rPr>
            <w:noProof/>
            <w:webHidden/>
          </w:rPr>
          <w:fldChar w:fldCharType="begin"/>
        </w:r>
        <w:r>
          <w:rPr>
            <w:noProof/>
            <w:webHidden/>
          </w:rPr>
          <w:instrText xml:space="preserve"> PAGEREF _Toc198974528 \h </w:instrText>
        </w:r>
        <w:r>
          <w:rPr>
            <w:noProof/>
            <w:webHidden/>
          </w:rPr>
        </w:r>
        <w:r>
          <w:rPr>
            <w:noProof/>
            <w:webHidden/>
          </w:rPr>
          <w:fldChar w:fldCharType="separate"/>
        </w:r>
        <w:r w:rsidR="004C42D3">
          <w:rPr>
            <w:noProof/>
            <w:webHidden/>
          </w:rPr>
          <w:t>15</w:t>
        </w:r>
        <w:r>
          <w:rPr>
            <w:noProof/>
            <w:webHidden/>
          </w:rPr>
          <w:fldChar w:fldCharType="end"/>
        </w:r>
      </w:hyperlink>
    </w:p>
    <w:p w14:paraId="42EF0614" w14:textId="6DD6F82C"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29" w:history="1">
        <w:r w:rsidRPr="00063A85">
          <w:rPr>
            <w:rStyle w:val="Hipervnculo"/>
            <w:noProof/>
          </w:rPr>
          <w:t>Gráfico 8 - Distribución de las exportaciones mundiales de electrónica y aparatos eléctricos año 2021</w:t>
        </w:r>
        <w:r>
          <w:rPr>
            <w:noProof/>
            <w:webHidden/>
          </w:rPr>
          <w:tab/>
        </w:r>
        <w:r>
          <w:rPr>
            <w:noProof/>
            <w:webHidden/>
          </w:rPr>
          <w:fldChar w:fldCharType="begin"/>
        </w:r>
        <w:r>
          <w:rPr>
            <w:noProof/>
            <w:webHidden/>
          </w:rPr>
          <w:instrText xml:space="preserve"> PAGEREF _Toc198974529 \h </w:instrText>
        </w:r>
        <w:r>
          <w:rPr>
            <w:noProof/>
            <w:webHidden/>
          </w:rPr>
        </w:r>
        <w:r>
          <w:rPr>
            <w:noProof/>
            <w:webHidden/>
          </w:rPr>
          <w:fldChar w:fldCharType="separate"/>
        </w:r>
        <w:r w:rsidR="004C42D3">
          <w:rPr>
            <w:noProof/>
            <w:webHidden/>
          </w:rPr>
          <w:t>17</w:t>
        </w:r>
        <w:r>
          <w:rPr>
            <w:noProof/>
            <w:webHidden/>
          </w:rPr>
          <w:fldChar w:fldCharType="end"/>
        </w:r>
      </w:hyperlink>
    </w:p>
    <w:p w14:paraId="66C8F485" w14:textId="7E01FCF0"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30" w:history="1">
        <w:r w:rsidRPr="00063A85">
          <w:rPr>
            <w:rStyle w:val="Hipervnculo"/>
            <w:noProof/>
          </w:rPr>
          <w:t>Gráfico 9 - Origen de las importaciones de aparatos eléctricos en Argentina año 2021</w:t>
        </w:r>
        <w:r>
          <w:rPr>
            <w:noProof/>
            <w:webHidden/>
          </w:rPr>
          <w:tab/>
        </w:r>
        <w:r>
          <w:rPr>
            <w:noProof/>
            <w:webHidden/>
          </w:rPr>
          <w:fldChar w:fldCharType="begin"/>
        </w:r>
        <w:r>
          <w:rPr>
            <w:noProof/>
            <w:webHidden/>
          </w:rPr>
          <w:instrText xml:space="preserve"> PAGEREF _Toc198974530 \h </w:instrText>
        </w:r>
        <w:r>
          <w:rPr>
            <w:noProof/>
            <w:webHidden/>
          </w:rPr>
        </w:r>
        <w:r>
          <w:rPr>
            <w:noProof/>
            <w:webHidden/>
          </w:rPr>
          <w:fldChar w:fldCharType="separate"/>
        </w:r>
        <w:r w:rsidR="004C42D3">
          <w:rPr>
            <w:noProof/>
            <w:webHidden/>
          </w:rPr>
          <w:t>17</w:t>
        </w:r>
        <w:r>
          <w:rPr>
            <w:noProof/>
            <w:webHidden/>
          </w:rPr>
          <w:fldChar w:fldCharType="end"/>
        </w:r>
      </w:hyperlink>
    </w:p>
    <w:p w14:paraId="4659888E" w14:textId="0476B137"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31" w:history="1">
        <w:r w:rsidRPr="00063A85">
          <w:rPr>
            <w:rStyle w:val="Hipervnculo"/>
            <w:noProof/>
          </w:rPr>
          <w:t>Gráfico 10 - Desarrollo mercado de aparatos eléctricos general vs. importación de dispositivos de conmutación, protección y conexión eléctrica en baja tensión en Argentina [millones USD]</w:t>
        </w:r>
        <w:r>
          <w:rPr>
            <w:noProof/>
            <w:webHidden/>
          </w:rPr>
          <w:tab/>
        </w:r>
        <w:r>
          <w:rPr>
            <w:noProof/>
            <w:webHidden/>
          </w:rPr>
          <w:fldChar w:fldCharType="begin"/>
        </w:r>
        <w:r>
          <w:rPr>
            <w:noProof/>
            <w:webHidden/>
          </w:rPr>
          <w:instrText xml:space="preserve"> PAGEREF _Toc198974531 \h </w:instrText>
        </w:r>
        <w:r>
          <w:rPr>
            <w:noProof/>
            <w:webHidden/>
          </w:rPr>
        </w:r>
        <w:r>
          <w:rPr>
            <w:noProof/>
            <w:webHidden/>
          </w:rPr>
          <w:fldChar w:fldCharType="separate"/>
        </w:r>
        <w:r w:rsidR="004C42D3">
          <w:rPr>
            <w:noProof/>
            <w:webHidden/>
          </w:rPr>
          <w:t>19</w:t>
        </w:r>
        <w:r>
          <w:rPr>
            <w:noProof/>
            <w:webHidden/>
          </w:rPr>
          <w:fldChar w:fldCharType="end"/>
        </w:r>
      </w:hyperlink>
    </w:p>
    <w:p w14:paraId="73D87B30" w14:textId="21A20AD1"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32" w:history="1">
        <w:r w:rsidRPr="00063A85">
          <w:rPr>
            <w:rStyle w:val="Hipervnculo"/>
            <w:noProof/>
          </w:rPr>
          <w:t>Gráfico 11 - Distribución del mercado de aparatos y materiales eléctricos en Argentina</w:t>
        </w:r>
        <w:r>
          <w:rPr>
            <w:noProof/>
            <w:webHidden/>
          </w:rPr>
          <w:tab/>
        </w:r>
        <w:r>
          <w:rPr>
            <w:noProof/>
            <w:webHidden/>
          </w:rPr>
          <w:fldChar w:fldCharType="begin"/>
        </w:r>
        <w:r>
          <w:rPr>
            <w:noProof/>
            <w:webHidden/>
          </w:rPr>
          <w:instrText xml:space="preserve"> PAGEREF _Toc198974532 \h </w:instrText>
        </w:r>
        <w:r>
          <w:rPr>
            <w:noProof/>
            <w:webHidden/>
          </w:rPr>
        </w:r>
        <w:r>
          <w:rPr>
            <w:noProof/>
            <w:webHidden/>
          </w:rPr>
          <w:fldChar w:fldCharType="separate"/>
        </w:r>
        <w:r w:rsidR="004C42D3">
          <w:rPr>
            <w:noProof/>
            <w:webHidden/>
          </w:rPr>
          <w:t>19</w:t>
        </w:r>
        <w:r>
          <w:rPr>
            <w:noProof/>
            <w:webHidden/>
          </w:rPr>
          <w:fldChar w:fldCharType="end"/>
        </w:r>
      </w:hyperlink>
    </w:p>
    <w:p w14:paraId="52FAC4D7" w14:textId="08D6F09E"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33" w:history="1">
        <w:r w:rsidRPr="00063A85">
          <w:rPr>
            <w:rStyle w:val="Hipervnculo"/>
            <w:noProof/>
          </w:rPr>
          <w:t>Gráfico 12 - Distribución de las ventas de aparatos y materiales eléctricos en Argentina</w:t>
        </w:r>
        <w:r>
          <w:rPr>
            <w:noProof/>
            <w:webHidden/>
          </w:rPr>
          <w:tab/>
        </w:r>
        <w:r>
          <w:rPr>
            <w:noProof/>
            <w:webHidden/>
          </w:rPr>
          <w:fldChar w:fldCharType="begin"/>
        </w:r>
        <w:r>
          <w:rPr>
            <w:noProof/>
            <w:webHidden/>
          </w:rPr>
          <w:instrText xml:space="preserve"> PAGEREF _Toc198974533 \h </w:instrText>
        </w:r>
        <w:r>
          <w:rPr>
            <w:noProof/>
            <w:webHidden/>
          </w:rPr>
        </w:r>
        <w:r>
          <w:rPr>
            <w:noProof/>
            <w:webHidden/>
          </w:rPr>
          <w:fldChar w:fldCharType="separate"/>
        </w:r>
        <w:r w:rsidR="004C42D3">
          <w:rPr>
            <w:noProof/>
            <w:webHidden/>
          </w:rPr>
          <w:t>20</w:t>
        </w:r>
        <w:r>
          <w:rPr>
            <w:noProof/>
            <w:webHidden/>
          </w:rPr>
          <w:fldChar w:fldCharType="end"/>
        </w:r>
      </w:hyperlink>
    </w:p>
    <w:p w14:paraId="795E553A" w14:textId="76A2DA7B"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34" w:history="1">
        <w:r w:rsidRPr="00063A85">
          <w:rPr>
            <w:rStyle w:val="Hipervnculo"/>
            <w:noProof/>
          </w:rPr>
          <w:t>Gráfico 13 – El camino de los bornes conforme la regulación vigente en Argentina desde el proveedor al mercado</w:t>
        </w:r>
        <w:r>
          <w:rPr>
            <w:noProof/>
            <w:webHidden/>
          </w:rPr>
          <w:tab/>
        </w:r>
        <w:r>
          <w:rPr>
            <w:noProof/>
            <w:webHidden/>
          </w:rPr>
          <w:fldChar w:fldCharType="begin"/>
        </w:r>
        <w:r>
          <w:rPr>
            <w:noProof/>
            <w:webHidden/>
          </w:rPr>
          <w:instrText xml:space="preserve"> PAGEREF _Toc198974534 \h </w:instrText>
        </w:r>
        <w:r>
          <w:rPr>
            <w:noProof/>
            <w:webHidden/>
          </w:rPr>
        </w:r>
        <w:r>
          <w:rPr>
            <w:noProof/>
            <w:webHidden/>
          </w:rPr>
          <w:fldChar w:fldCharType="separate"/>
        </w:r>
        <w:r w:rsidR="004C42D3">
          <w:rPr>
            <w:noProof/>
            <w:webHidden/>
          </w:rPr>
          <w:t>37</w:t>
        </w:r>
        <w:r>
          <w:rPr>
            <w:noProof/>
            <w:webHidden/>
          </w:rPr>
          <w:fldChar w:fldCharType="end"/>
        </w:r>
      </w:hyperlink>
    </w:p>
    <w:p w14:paraId="32F88C34" w14:textId="5146FFD2"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35" w:history="1">
        <w:r w:rsidRPr="00063A85">
          <w:rPr>
            <w:rStyle w:val="Hipervnculo"/>
            <w:noProof/>
          </w:rPr>
          <w:t>Gráfico 14 - Evolución de las marcas relevantes de bornes en Argentina 2000 – 2023</w:t>
        </w:r>
        <w:r>
          <w:rPr>
            <w:noProof/>
            <w:webHidden/>
          </w:rPr>
          <w:tab/>
        </w:r>
        <w:r>
          <w:rPr>
            <w:noProof/>
            <w:webHidden/>
          </w:rPr>
          <w:fldChar w:fldCharType="begin"/>
        </w:r>
        <w:r>
          <w:rPr>
            <w:noProof/>
            <w:webHidden/>
          </w:rPr>
          <w:instrText xml:space="preserve"> PAGEREF _Toc198974535 \h </w:instrText>
        </w:r>
        <w:r>
          <w:rPr>
            <w:noProof/>
            <w:webHidden/>
          </w:rPr>
        </w:r>
        <w:r>
          <w:rPr>
            <w:noProof/>
            <w:webHidden/>
          </w:rPr>
          <w:fldChar w:fldCharType="separate"/>
        </w:r>
        <w:r w:rsidR="004C42D3">
          <w:rPr>
            <w:noProof/>
            <w:webHidden/>
          </w:rPr>
          <w:t>37</w:t>
        </w:r>
        <w:r>
          <w:rPr>
            <w:noProof/>
            <w:webHidden/>
          </w:rPr>
          <w:fldChar w:fldCharType="end"/>
        </w:r>
      </w:hyperlink>
    </w:p>
    <w:p w14:paraId="04278395" w14:textId="46B5F840"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36" w:history="1">
        <w:r w:rsidRPr="00063A85">
          <w:rPr>
            <w:rStyle w:val="Hipervnculo"/>
            <w:noProof/>
          </w:rPr>
          <w:t>Gráfico 15 - Participación de las importaciones de bornes en el mercado total en Argentina [unidades]</w:t>
        </w:r>
        <w:r>
          <w:rPr>
            <w:noProof/>
            <w:webHidden/>
          </w:rPr>
          <w:tab/>
        </w:r>
        <w:r>
          <w:rPr>
            <w:noProof/>
            <w:webHidden/>
          </w:rPr>
          <w:fldChar w:fldCharType="begin"/>
        </w:r>
        <w:r>
          <w:rPr>
            <w:noProof/>
            <w:webHidden/>
          </w:rPr>
          <w:instrText xml:space="preserve"> PAGEREF _Toc198974536 \h </w:instrText>
        </w:r>
        <w:r>
          <w:rPr>
            <w:noProof/>
            <w:webHidden/>
          </w:rPr>
        </w:r>
        <w:r>
          <w:rPr>
            <w:noProof/>
            <w:webHidden/>
          </w:rPr>
          <w:fldChar w:fldCharType="separate"/>
        </w:r>
        <w:r w:rsidR="004C42D3">
          <w:rPr>
            <w:noProof/>
            <w:webHidden/>
          </w:rPr>
          <w:t>38</w:t>
        </w:r>
        <w:r>
          <w:rPr>
            <w:noProof/>
            <w:webHidden/>
          </w:rPr>
          <w:fldChar w:fldCharType="end"/>
        </w:r>
      </w:hyperlink>
    </w:p>
    <w:p w14:paraId="7AEF92B0" w14:textId="1A0B08BD"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37" w:history="1">
        <w:r w:rsidRPr="00063A85">
          <w:rPr>
            <w:rStyle w:val="Hipervnculo"/>
            <w:noProof/>
          </w:rPr>
          <w:t>Gráfico 16 - Evolución de la participación del mercado de bornes en PESOS y unidades 2019-2023</w:t>
        </w:r>
        <w:r>
          <w:rPr>
            <w:noProof/>
            <w:webHidden/>
          </w:rPr>
          <w:tab/>
        </w:r>
        <w:r>
          <w:rPr>
            <w:noProof/>
            <w:webHidden/>
          </w:rPr>
          <w:fldChar w:fldCharType="begin"/>
        </w:r>
        <w:r>
          <w:rPr>
            <w:noProof/>
            <w:webHidden/>
          </w:rPr>
          <w:instrText xml:space="preserve"> PAGEREF _Toc198974537 \h </w:instrText>
        </w:r>
        <w:r>
          <w:rPr>
            <w:noProof/>
            <w:webHidden/>
          </w:rPr>
        </w:r>
        <w:r>
          <w:rPr>
            <w:noProof/>
            <w:webHidden/>
          </w:rPr>
          <w:fldChar w:fldCharType="separate"/>
        </w:r>
        <w:r w:rsidR="004C42D3">
          <w:rPr>
            <w:noProof/>
            <w:webHidden/>
          </w:rPr>
          <w:t>39</w:t>
        </w:r>
        <w:r>
          <w:rPr>
            <w:noProof/>
            <w:webHidden/>
          </w:rPr>
          <w:fldChar w:fldCharType="end"/>
        </w:r>
      </w:hyperlink>
    </w:p>
    <w:p w14:paraId="53DB668B" w14:textId="6E5BD371"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38" w:history="1">
        <w:r w:rsidRPr="00063A85">
          <w:rPr>
            <w:rStyle w:val="Hipervnculo"/>
            <w:noProof/>
          </w:rPr>
          <w:t>Gráfico 17 - Tipo de participantes de la encuesta</w:t>
        </w:r>
        <w:r>
          <w:rPr>
            <w:noProof/>
            <w:webHidden/>
          </w:rPr>
          <w:tab/>
        </w:r>
        <w:r>
          <w:rPr>
            <w:noProof/>
            <w:webHidden/>
          </w:rPr>
          <w:fldChar w:fldCharType="begin"/>
        </w:r>
        <w:r>
          <w:rPr>
            <w:noProof/>
            <w:webHidden/>
          </w:rPr>
          <w:instrText xml:space="preserve"> PAGEREF _Toc198974538 \h </w:instrText>
        </w:r>
        <w:r>
          <w:rPr>
            <w:noProof/>
            <w:webHidden/>
          </w:rPr>
        </w:r>
        <w:r>
          <w:rPr>
            <w:noProof/>
            <w:webHidden/>
          </w:rPr>
          <w:fldChar w:fldCharType="separate"/>
        </w:r>
        <w:r w:rsidR="004C42D3">
          <w:rPr>
            <w:noProof/>
            <w:webHidden/>
          </w:rPr>
          <w:t>42</w:t>
        </w:r>
        <w:r>
          <w:rPr>
            <w:noProof/>
            <w:webHidden/>
          </w:rPr>
          <w:fldChar w:fldCharType="end"/>
        </w:r>
      </w:hyperlink>
    </w:p>
    <w:p w14:paraId="22F9BF09" w14:textId="66D0A2AA"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39" w:history="1">
        <w:r w:rsidRPr="00063A85">
          <w:rPr>
            <w:rStyle w:val="Hipervnculo"/>
            <w:noProof/>
          </w:rPr>
          <w:t>Gráfico 18 – Pregunta 1 ¿Considera importante el uso de bornes de tierra?</w:t>
        </w:r>
        <w:r>
          <w:rPr>
            <w:noProof/>
            <w:webHidden/>
          </w:rPr>
          <w:tab/>
        </w:r>
        <w:r>
          <w:rPr>
            <w:noProof/>
            <w:webHidden/>
          </w:rPr>
          <w:fldChar w:fldCharType="begin"/>
        </w:r>
        <w:r>
          <w:rPr>
            <w:noProof/>
            <w:webHidden/>
          </w:rPr>
          <w:instrText xml:space="preserve"> PAGEREF _Toc198974539 \h </w:instrText>
        </w:r>
        <w:r>
          <w:rPr>
            <w:noProof/>
            <w:webHidden/>
          </w:rPr>
        </w:r>
        <w:r>
          <w:rPr>
            <w:noProof/>
            <w:webHidden/>
          </w:rPr>
          <w:fldChar w:fldCharType="separate"/>
        </w:r>
        <w:r w:rsidR="004C42D3">
          <w:rPr>
            <w:noProof/>
            <w:webHidden/>
          </w:rPr>
          <w:t>44</w:t>
        </w:r>
        <w:r>
          <w:rPr>
            <w:noProof/>
            <w:webHidden/>
          </w:rPr>
          <w:fldChar w:fldCharType="end"/>
        </w:r>
      </w:hyperlink>
    </w:p>
    <w:p w14:paraId="62227C42" w14:textId="4B74C2AF"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40" w:history="1">
        <w:r w:rsidRPr="00063A85">
          <w:rPr>
            <w:rStyle w:val="Hipervnculo"/>
            <w:noProof/>
          </w:rPr>
          <w:t>Gráfico 19 – Pregunta 2 ¿Qué sección nominal considera la más empleada?</w:t>
        </w:r>
        <w:r>
          <w:rPr>
            <w:noProof/>
            <w:webHidden/>
          </w:rPr>
          <w:tab/>
        </w:r>
        <w:r>
          <w:rPr>
            <w:noProof/>
            <w:webHidden/>
          </w:rPr>
          <w:fldChar w:fldCharType="begin"/>
        </w:r>
        <w:r>
          <w:rPr>
            <w:noProof/>
            <w:webHidden/>
          </w:rPr>
          <w:instrText xml:space="preserve"> PAGEREF _Toc198974540 \h </w:instrText>
        </w:r>
        <w:r>
          <w:rPr>
            <w:noProof/>
            <w:webHidden/>
          </w:rPr>
        </w:r>
        <w:r>
          <w:rPr>
            <w:noProof/>
            <w:webHidden/>
          </w:rPr>
          <w:fldChar w:fldCharType="separate"/>
        </w:r>
        <w:r w:rsidR="004C42D3">
          <w:rPr>
            <w:noProof/>
            <w:webHidden/>
          </w:rPr>
          <w:t>45</w:t>
        </w:r>
        <w:r>
          <w:rPr>
            <w:noProof/>
            <w:webHidden/>
          </w:rPr>
          <w:fldChar w:fldCharType="end"/>
        </w:r>
      </w:hyperlink>
    </w:p>
    <w:p w14:paraId="6005CE76" w14:textId="4964FF69"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41" w:history="1">
        <w:r w:rsidRPr="00063A85">
          <w:rPr>
            <w:rStyle w:val="Hipervnculo"/>
            <w:noProof/>
          </w:rPr>
          <w:t>Gráfico 20 – Pregunta 3 ¿Qué tecnología de conexión prefiere?</w:t>
        </w:r>
        <w:r>
          <w:rPr>
            <w:noProof/>
            <w:webHidden/>
          </w:rPr>
          <w:tab/>
        </w:r>
        <w:r>
          <w:rPr>
            <w:noProof/>
            <w:webHidden/>
          </w:rPr>
          <w:fldChar w:fldCharType="begin"/>
        </w:r>
        <w:r>
          <w:rPr>
            <w:noProof/>
            <w:webHidden/>
          </w:rPr>
          <w:instrText xml:space="preserve"> PAGEREF _Toc198974541 \h </w:instrText>
        </w:r>
        <w:r>
          <w:rPr>
            <w:noProof/>
            <w:webHidden/>
          </w:rPr>
        </w:r>
        <w:r>
          <w:rPr>
            <w:noProof/>
            <w:webHidden/>
          </w:rPr>
          <w:fldChar w:fldCharType="separate"/>
        </w:r>
        <w:r w:rsidR="004C42D3">
          <w:rPr>
            <w:noProof/>
            <w:webHidden/>
          </w:rPr>
          <w:t>46</w:t>
        </w:r>
        <w:r>
          <w:rPr>
            <w:noProof/>
            <w:webHidden/>
          </w:rPr>
          <w:fldChar w:fldCharType="end"/>
        </w:r>
      </w:hyperlink>
    </w:p>
    <w:p w14:paraId="59CE6094" w14:textId="21937204"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42" w:history="1">
        <w:r w:rsidRPr="00063A85">
          <w:rPr>
            <w:rStyle w:val="Hipervnculo"/>
            <w:noProof/>
          </w:rPr>
          <w:t>Gráfico 21 – Pregunta 4 ¿Qué característica prepondera al momento de la selección?</w:t>
        </w:r>
        <w:r>
          <w:rPr>
            <w:noProof/>
            <w:webHidden/>
          </w:rPr>
          <w:tab/>
        </w:r>
        <w:r>
          <w:rPr>
            <w:noProof/>
            <w:webHidden/>
          </w:rPr>
          <w:fldChar w:fldCharType="begin"/>
        </w:r>
        <w:r>
          <w:rPr>
            <w:noProof/>
            <w:webHidden/>
          </w:rPr>
          <w:instrText xml:space="preserve"> PAGEREF _Toc198974542 \h </w:instrText>
        </w:r>
        <w:r>
          <w:rPr>
            <w:noProof/>
            <w:webHidden/>
          </w:rPr>
        </w:r>
        <w:r>
          <w:rPr>
            <w:noProof/>
            <w:webHidden/>
          </w:rPr>
          <w:fldChar w:fldCharType="separate"/>
        </w:r>
        <w:r w:rsidR="004C42D3">
          <w:rPr>
            <w:noProof/>
            <w:webHidden/>
          </w:rPr>
          <w:t>47</w:t>
        </w:r>
        <w:r>
          <w:rPr>
            <w:noProof/>
            <w:webHidden/>
          </w:rPr>
          <w:fldChar w:fldCharType="end"/>
        </w:r>
      </w:hyperlink>
    </w:p>
    <w:p w14:paraId="5D5BF431" w14:textId="3A71A39D"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43" w:history="1">
        <w:r w:rsidRPr="00063A85">
          <w:rPr>
            <w:rStyle w:val="Hipervnculo"/>
            <w:noProof/>
            <w:lang w:val="es-AR"/>
          </w:rPr>
          <w:t>Gráfico 22 – Evolución de las unidades vendidas de bornes de tierra &lt; 6mm2 período 2013 -2023</w:t>
        </w:r>
        <w:r>
          <w:rPr>
            <w:noProof/>
            <w:webHidden/>
          </w:rPr>
          <w:tab/>
        </w:r>
        <w:r>
          <w:rPr>
            <w:noProof/>
            <w:webHidden/>
          </w:rPr>
          <w:fldChar w:fldCharType="begin"/>
        </w:r>
        <w:r>
          <w:rPr>
            <w:noProof/>
            <w:webHidden/>
          </w:rPr>
          <w:instrText xml:space="preserve"> PAGEREF _Toc198974543 \h </w:instrText>
        </w:r>
        <w:r>
          <w:rPr>
            <w:noProof/>
            <w:webHidden/>
          </w:rPr>
        </w:r>
        <w:r>
          <w:rPr>
            <w:noProof/>
            <w:webHidden/>
          </w:rPr>
          <w:fldChar w:fldCharType="separate"/>
        </w:r>
        <w:r w:rsidR="004C42D3">
          <w:rPr>
            <w:noProof/>
            <w:webHidden/>
          </w:rPr>
          <w:t>52</w:t>
        </w:r>
        <w:r>
          <w:rPr>
            <w:noProof/>
            <w:webHidden/>
          </w:rPr>
          <w:fldChar w:fldCharType="end"/>
        </w:r>
      </w:hyperlink>
    </w:p>
    <w:p w14:paraId="76C88D29" w14:textId="2BB3E141" w:rsidR="00FB1864" w:rsidRDefault="00FB1864" w:rsidP="00DE4010">
      <w:pPr>
        <w:spacing w:line="360" w:lineRule="auto"/>
        <w:rPr>
          <w:rFonts w:eastAsiaTheme="majorEastAsia" w:cs="Calibri"/>
          <w:b/>
          <w:bCs/>
          <w:color w:val="000000" w:themeColor="text1"/>
        </w:rPr>
      </w:pPr>
      <w:r>
        <w:rPr>
          <w:rFonts w:cs="Calibri"/>
          <w:b/>
          <w:bCs/>
          <w:color w:val="000000" w:themeColor="text1"/>
        </w:rPr>
        <w:fldChar w:fldCharType="end"/>
      </w:r>
      <w:r>
        <w:rPr>
          <w:rFonts w:cs="Calibri"/>
          <w:b/>
          <w:bCs/>
          <w:color w:val="000000" w:themeColor="text1"/>
        </w:rPr>
        <w:br w:type="page"/>
      </w:r>
    </w:p>
    <w:p w14:paraId="06DC5D6D" w14:textId="77777777" w:rsidR="00FB1864" w:rsidRPr="005A7A85" w:rsidRDefault="00FB1864" w:rsidP="00DE4010">
      <w:pPr>
        <w:pStyle w:val="Ttulo1"/>
        <w:spacing w:line="360" w:lineRule="auto"/>
        <w:rPr>
          <w:rFonts w:ascii="Cambria" w:hAnsi="Cambria" w:cs="Calibri"/>
          <w:b/>
          <w:bCs/>
          <w:color w:val="000000" w:themeColor="text1"/>
          <w:sz w:val="24"/>
          <w:szCs w:val="24"/>
          <w:lang w:val="es-AR"/>
        </w:rPr>
      </w:pPr>
      <w:bookmarkStart w:id="1" w:name="_Toc202623368"/>
      <w:r w:rsidRPr="005A7A85">
        <w:rPr>
          <w:rFonts w:ascii="Cambria" w:hAnsi="Cambria" w:cs="Calibri"/>
          <w:b/>
          <w:bCs/>
          <w:color w:val="000000" w:themeColor="text1"/>
          <w:sz w:val="24"/>
          <w:szCs w:val="24"/>
          <w:lang w:val="es-AR"/>
        </w:rPr>
        <w:lastRenderedPageBreak/>
        <w:t>LISTA DE CUADROS</w:t>
      </w:r>
      <w:bookmarkEnd w:id="1"/>
    </w:p>
    <w:p w14:paraId="4EF8D7EB" w14:textId="77777777" w:rsidR="00FB1864" w:rsidRDefault="00FB1864" w:rsidP="00DE4010">
      <w:pPr>
        <w:spacing w:line="360" w:lineRule="auto"/>
        <w:rPr>
          <w:rFonts w:cs="Calibri"/>
          <w:b/>
          <w:bCs/>
          <w:color w:val="000000" w:themeColor="text1"/>
        </w:rPr>
      </w:pPr>
    </w:p>
    <w:p w14:paraId="1DE94A76" w14:textId="2904625B" w:rsidR="004C42D3" w:rsidRDefault="00FB1864"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r>
        <w:rPr>
          <w:rFonts w:cs="Calibri"/>
          <w:b/>
          <w:bCs/>
          <w:color w:val="000000" w:themeColor="text1"/>
          <w:lang w:val="es-AR"/>
        </w:rPr>
        <w:fldChar w:fldCharType="begin"/>
      </w:r>
      <w:r>
        <w:rPr>
          <w:rFonts w:cs="Calibri"/>
          <w:b/>
          <w:bCs/>
          <w:color w:val="000000" w:themeColor="text1"/>
          <w:lang w:val="es-AR"/>
        </w:rPr>
        <w:instrText xml:space="preserve"> TOC \f F \h \z \t "Cuadro" \c </w:instrText>
      </w:r>
      <w:r>
        <w:rPr>
          <w:rFonts w:cs="Calibri"/>
          <w:b/>
          <w:bCs/>
          <w:color w:val="000000" w:themeColor="text1"/>
          <w:lang w:val="es-AR"/>
        </w:rPr>
        <w:fldChar w:fldCharType="separate"/>
      </w:r>
      <w:hyperlink w:anchor="_Toc202624868" w:history="1">
        <w:r w:rsidR="004C42D3" w:rsidRPr="008C0EFD">
          <w:rPr>
            <w:rStyle w:val="Hipervnculo"/>
            <w:noProof/>
          </w:rPr>
          <w:t>Cuadro 1 – Tipo de empresas productor e importador de materiales eléctricos en Argentina</w:t>
        </w:r>
        <w:r w:rsidR="004C42D3">
          <w:rPr>
            <w:noProof/>
            <w:webHidden/>
          </w:rPr>
          <w:tab/>
        </w:r>
        <w:r w:rsidR="004C42D3">
          <w:rPr>
            <w:noProof/>
            <w:webHidden/>
          </w:rPr>
          <w:fldChar w:fldCharType="begin"/>
        </w:r>
        <w:r w:rsidR="004C42D3">
          <w:rPr>
            <w:noProof/>
            <w:webHidden/>
          </w:rPr>
          <w:instrText xml:space="preserve"> PAGEREF _Toc202624868 \h </w:instrText>
        </w:r>
        <w:r w:rsidR="004C42D3">
          <w:rPr>
            <w:noProof/>
            <w:webHidden/>
          </w:rPr>
        </w:r>
        <w:r w:rsidR="004C42D3">
          <w:rPr>
            <w:noProof/>
            <w:webHidden/>
          </w:rPr>
          <w:fldChar w:fldCharType="separate"/>
        </w:r>
        <w:r w:rsidR="004C42D3">
          <w:rPr>
            <w:noProof/>
            <w:webHidden/>
          </w:rPr>
          <w:t>20</w:t>
        </w:r>
        <w:r w:rsidR="004C42D3">
          <w:rPr>
            <w:noProof/>
            <w:webHidden/>
          </w:rPr>
          <w:fldChar w:fldCharType="end"/>
        </w:r>
      </w:hyperlink>
    </w:p>
    <w:p w14:paraId="19DA4BC3" w14:textId="6C723BBB"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69" w:history="1">
        <w:r w:rsidRPr="008C0EFD">
          <w:rPr>
            <w:rStyle w:val="Hipervnculo"/>
            <w:noProof/>
          </w:rPr>
          <w:t>Cuadro 2 – Sección normalizada de cables</w:t>
        </w:r>
        <w:r>
          <w:rPr>
            <w:noProof/>
            <w:webHidden/>
          </w:rPr>
          <w:tab/>
        </w:r>
        <w:r>
          <w:rPr>
            <w:noProof/>
            <w:webHidden/>
          </w:rPr>
          <w:fldChar w:fldCharType="begin"/>
        </w:r>
        <w:r>
          <w:rPr>
            <w:noProof/>
            <w:webHidden/>
          </w:rPr>
          <w:instrText xml:space="preserve"> PAGEREF _Toc202624869 \h </w:instrText>
        </w:r>
        <w:r>
          <w:rPr>
            <w:noProof/>
            <w:webHidden/>
          </w:rPr>
        </w:r>
        <w:r>
          <w:rPr>
            <w:noProof/>
            <w:webHidden/>
          </w:rPr>
          <w:fldChar w:fldCharType="separate"/>
        </w:r>
        <w:r>
          <w:rPr>
            <w:noProof/>
            <w:webHidden/>
          </w:rPr>
          <w:t>26</w:t>
        </w:r>
        <w:r>
          <w:rPr>
            <w:noProof/>
            <w:webHidden/>
          </w:rPr>
          <w:fldChar w:fldCharType="end"/>
        </w:r>
      </w:hyperlink>
    </w:p>
    <w:p w14:paraId="669948D6" w14:textId="0DD22BD9"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70" w:history="1">
        <w:r w:rsidRPr="008C0EFD">
          <w:rPr>
            <w:rStyle w:val="Hipervnculo"/>
            <w:noProof/>
          </w:rPr>
          <w:t>Cuadro 3 –Resumen venta bornes Phoenix Contact 2013-2023 por funcionalidad</w:t>
        </w:r>
        <w:r>
          <w:rPr>
            <w:noProof/>
            <w:webHidden/>
          </w:rPr>
          <w:tab/>
        </w:r>
        <w:r>
          <w:rPr>
            <w:noProof/>
            <w:webHidden/>
          </w:rPr>
          <w:fldChar w:fldCharType="begin"/>
        </w:r>
        <w:r>
          <w:rPr>
            <w:noProof/>
            <w:webHidden/>
          </w:rPr>
          <w:instrText xml:space="preserve"> PAGEREF _Toc202624870 \h </w:instrText>
        </w:r>
        <w:r>
          <w:rPr>
            <w:noProof/>
            <w:webHidden/>
          </w:rPr>
        </w:r>
        <w:r>
          <w:rPr>
            <w:noProof/>
            <w:webHidden/>
          </w:rPr>
          <w:fldChar w:fldCharType="separate"/>
        </w:r>
        <w:r>
          <w:rPr>
            <w:noProof/>
            <w:webHidden/>
          </w:rPr>
          <w:t>27</w:t>
        </w:r>
        <w:r>
          <w:rPr>
            <w:noProof/>
            <w:webHidden/>
          </w:rPr>
          <w:fldChar w:fldCharType="end"/>
        </w:r>
      </w:hyperlink>
    </w:p>
    <w:p w14:paraId="218C2125" w14:textId="4A173DAE"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71" w:history="1">
        <w:r w:rsidRPr="008C0EFD">
          <w:rPr>
            <w:rStyle w:val="Hipervnculo"/>
            <w:noProof/>
          </w:rPr>
          <w:t>Cuadro 4 – Resumen venta bornes Phoenix Contact 2013-2023 por tipo de conexión</w:t>
        </w:r>
        <w:r>
          <w:rPr>
            <w:noProof/>
            <w:webHidden/>
          </w:rPr>
          <w:tab/>
        </w:r>
        <w:r>
          <w:rPr>
            <w:noProof/>
            <w:webHidden/>
          </w:rPr>
          <w:fldChar w:fldCharType="begin"/>
        </w:r>
        <w:r>
          <w:rPr>
            <w:noProof/>
            <w:webHidden/>
          </w:rPr>
          <w:instrText xml:space="preserve"> PAGEREF _Toc202624871 \h </w:instrText>
        </w:r>
        <w:r>
          <w:rPr>
            <w:noProof/>
            <w:webHidden/>
          </w:rPr>
        </w:r>
        <w:r>
          <w:rPr>
            <w:noProof/>
            <w:webHidden/>
          </w:rPr>
          <w:fldChar w:fldCharType="separate"/>
        </w:r>
        <w:r>
          <w:rPr>
            <w:noProof/>
            <w:webHidden/>
          </w:rPr>
          <w:t>27</w:t>
        </w:r>
        <w:r>
          <w:rPr>
            <w:noProof/>
            <w:webHidden/>
          </w:rPr>
          <w:fldChar w:fldCharType="end"/>
        </w:r>
      </w:hyperlink>
    </w:p>
    <w:p w14:paraId="17E05565" w14:textId="1829F111"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72" w:history="1">
        <w:r w:rsidRPr="008C0EFD">
          <w:rPr>
            <w:rStyle w:val="Hipervnculo"/>
            <w:noProof/>
          </w:rPr>
          <w:t>Cuadro 5 – Resumen venta bornes Phoenix Contact 2013-2023 por sección de cable</w:t>
        </w:r>
        <w:r>
          <w:rPr>
            <w:noProof/>
            <w:webHidden/>
          </w:rPr>
          <w:tab/>
        </w:r>
        <w:r>
          <w:rPr>
            <w:noProof/>
            <w:webHidden/>
          </w:rPr>
          <w:fldChar w:fldCharType="begin"/>
        </w:r>
        <w:r>
          <w:rPr>
            <w:noProof/>
            <w:webHidden/>
          </w:rPr>
          <w:instrText xml:space="preserve"> PAGEREF _Toc202624872 \h </w:instrText>
        </w:r>
        <w:r>
          <w:rPr>
            <w:noProof/>
            <w:webHidden/>
          </w:rPr>
        </w:r>
        <w:r>
          <w:rPr>
            <w:noProof/>
            <w:webHidden/>
          </w:rPr>
          <w:fldChar w:fldCharType="separate"/>
        </w:r>
        <w:r>
          <w:rPr>
            <w:noProof/>
            <w:webHidden/>
          </w:rPr>
          <w:t>28</w:t>
        </w:r>
        <w:r>
          <w:rPr>
            <w:noProof/>
            <w:webHidden/>
          </w:rPr>
          <w:fldChar w:fldCharType="end"/>
        </w:r>
      </w:hyperlink>
    </w:p>
    <w:p w14:paraId="1438CC13" w14:textId="754ECD06"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73" w:history="1">
        <w:r w:rsidRPr="008C0EFD">
          <w:rPr>
            <w:rStyle w:val="Hipervnculo"/>
            <w:noProof/>
          </w:rPr>
          <w:t>Cuadro 6 – Análisis PESTEL</w:t>
        </w:r>
        <w:r>
          <w:rPr>
            <w:noProof/>
            <w:webHidden/>
          </w:rPr>
          <w:tab/>
        </w:r>
        <w:r>
          <w:rPr>
            <w:noProof/>
            <w:webHidden/>
          </w:rPr>
          <w:fldChar w:fldCharType="begin"/>
        </w:r>
        <w:r>
          <w:rPr>
            <w:noProof/>
            <w:webHidden/>
          </w:rPr>
          <w:instrText xml:space="preserve"> PAGEREF _Toc202624873 \h </w:instrText>
        </w:r>
        <w:r>
          <w:rPr>
            <w:noProof/>
            <w:webHidden/>
          </w:rPr>
        </w:r>
        <w:r>
          <w:rPr>
            <w:noProof/>
            <w:webHidden/>
          </w:rPr>
          <w:fldChar w:fldCharType="separate"/>
        </w:r>
        <w:r>
          <w:rPr>
            <w:noProof/>
            <w:webHidden/>
          </w:rPr>
          <w:t>30</w:t>
        </w:r>
        <w:r>
          <w:rPr>
            <w:noProof/>
            <w:webHidden/>
          </w:rPr>
          <w:fldChar w:fldCharType="end"/>
        </w:r>
      </w:hyperlink>
    </w:p>
    <w:p w14:paraId="61F9BA36" w14:textId="36ACF094"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74" w:history="1">
        <w:r w:rsidRPr="008C0EFD">
          <w:rPr>
            <w:rStyle w:val="Hipervnculo"/>
            <w:noProof/>
          </w:rPr>
          <w:t>Cuadro 7 - Las distintas medidas antidumping aplicadas en Argentina para los bornes</w:t>
        </w:r>
        <w:r>
          <w:rPr>
            <w:noProof/>
            <w:webHidden/>
          </w:rPr>
          <w:tab/>
        </w:r>
        <w:r>
          <w:rPr>
            <w:noProof/>
            <w:webHidden/>
          </w:rPr>
          <w:fldChar w:fldCharType="begin"/>
        </w:r>
        <w:r>
          <w:rPr>
            <w:noProof/>
            <w:webHidden/>
          </w:rPr>
          <w:instrText xml:space="preserve"> PAGEREF _Toc202624874 \h </w:instrText>
        </w:r>
        <w:r>
          <w:rPr>
            <w:noProof/>
            <w:webHidden/>
          </w:rPr>
        </w:r>
        <w:r>
          <w:rPr>
            <w:noProof/>
            <w:webHidden/>
          </w:rPr>
          <w:fldChar w:fldCharType="separate"/>
        </w:r>
        <w:r>
          <w:rPr>
            <w:noProof/>
            <w:webHidden/>
          </w:rPr>
          <w:t>32</w:t>
        </w:r>
        <w:r>
          <w:rPr>
            <w:noProof/>
            <w:webHidden/>
          </w:rPr>
          <w:fldChar w:fldCharType="end"/>
        </w:r>
      </w:hyperlink>
    </w:p>
    <w:p w14:paraId="44698421" w14:textId="545BCCEE"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75" w:history="1">
        <w:r w:rsidRPr="008C0EFD">
          <w:rPr>
            <w:rStyle w:val="Hipervnculo"/>
            <w:noProof/>
          </w:rPr>
          <w:t>Cuadro 8 – Diagrama de Porter</w:t>
        </w:r>
        <w:r>
          <w:rPr>
            <w:noProof/>
            <w:webHidden/>
          </w:rPr>
          <w:tab/>
        </w:r>
        <w:r>
          <w:rPr>
            <w:noProof/>
            <w:webHidden/>
          </w:rPr>
          <w:fldChar w:fldCharType="begin"/>
        </w:r>
        <w:r>
          <w:rPr>
            <w:noProof/>
            <w:webHidden/>
          </w:rPr>
          <w:instrText xml:space="preserve"> PAGEREF _Toc202624875 \h </w:instrText>
        </w:r>
        <w:r>
          <w:rPr>
            <w:noProof/>
            <w:webHidden/>
          </w:rPr>
        </w:r>
        <w:r>
          <w:rPr>
            <w:noProof/>
            <w:webHidden/>
          </w:rPr>
          <w:fldChar w:fldCharType="separate"/>
        </w:r>
        <w:r>
          <w:rPr>
            <w:noProof/>
            <w:webHidden/>
          </w:rPr>
          <w:t>34</w:t>
        </w:r>
        <w:r>
          <w:rPr>
            <w:noProof/>
            <w:webHidden/>
          </w:rPr>
          <w:fldChar w:fldCharType="end"/>
        </w:r>
      </w:hyperlink>
    </w:p>
    <w:p w14:paraId="1EFED004" w14:textId="6498004C"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76" w:history="1">
        <w:r w:rsidRPr="008C0EFD">
          <w:rPr>
            <w:rStyle w:val="Hipervnculo"/>
            <w:noProof/>
          </w:rPr>
          <w:t>Cuadro 9 – Matriz F.O.D.A.</w:t>
        </w:r>
        <w:r>
          <w:rPr>
            <w:noProof/>
            <w:webHidden/>
          </w:rPr>
          <w:tab/>
        </w:r>
        <w:r>
          <w:rPr>
            <w:noProof/>
            <w:webHidden/>
          </w:rPr>
          <w:fldChar w:fldCharType="begin"/>
        </w:r>
        <w:r>
          <w:rPr>
            <w:noProof/>
            <w:webHidden/>
          </w:rPr>
          <w:instrText xml:space="preserve"> PAGEREF _Toc202624876 \h </w:instrText>
        </w:r>
        <w:r>
          <w:rPr>
            <w:noProof/>
            <w:webHidden/>
          </w:rPr>
        </w:r>
        <w:r>
          <w:rPr>
            <w:noProof/>
            <w:webHidden/>
          </w:rPr>
          <w:fldChar w:fldCharType="separate"/>
        </w:r>
        <w:r>
          <w:rPr>
            <w:noProof/>
            <w:webHidden/>
          </w:rPr>
          <w:t>35</w:t>
        </w:r>
        <w:r>
          <w:rPr>
            <w:noProof/>
            <w:webHidden/>
          </w:rPr>
          <w:fldChar w:fldCharType="end"/>
        </w:r>
      </w:hyperlink>
    </w:p>
    <w:p w14:paraId="307EDDC1" w14:textId="443D3DCE"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77" w:history="1">
        <w:r w:rsidRPr="008C0EFD">
          <w:rPr>
            <w:rStyle w:val="Hipervnculo"/>
            <w:noProof/>
          </w:rPr>
          <w:t>Cuadro 10 - Marcas y proveedores destacados de bornes en el mercado de Argentina</w:t>
        </w:r>
        <w:r>
          <w:rPr>
            <w:noProof/>
            <w:webHidden/>
          </w:rPr>
          <w:tab/>
        </w:r>
        <w:r>
          <w:rPr>
            <w:noProof/>
            <w:webHidden/>
          </w:rPr>
          <w:fldChar w:fldCharType="begin"/>
        </w:r>
        <w:r>
          <w:rPr>
            <w:noProof/>
            <w:webHidden/>
          </w:rPr>
          <w:instrText xml:space="preserve"> PAGEREF _Toc202624877 \h </w:instrText>
        </w:r>
        <w:r>
          <w:rPr>
            <w:noProof/>
            <w:webHidden/>
          </w:rPr>
        </w:r>
        <w:r>
          <w:rPr>
            <w:noProof/>
            <w:webHidden/>
          </w:rPr>
          <w:fldChar w:fldCharType="separate"/>
        </w:r>
        <w:r>
          <w:rPr>
            <w:noProof/>
            <w:webHidden/>
          </w:rPr>
          <w:t>36</w:t>
        </w:r>
        <w:r>
          <w:rPr>
            <w:noProof/>
            <w:webHidden/>
          </w:rPr>
          <w:fldChar w:fldCharType="end"/>
        </w:r>
      </w:hyperlink>
    </w:p>
    <w:p w14:paraId="0E0E06B7" w14:textId="441A7FA8"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78" w:history="1">
        <w:r w:rsidRPr="008C0EFD">
          <w:rPr>
            <w:rStyle w:val="Hipervnculo"/>
            <w:noProof/>
          </w:rPr>
          <w:t>Cuadro 11 – Market share bornes 2023</w:t>
        </w:r>
        <w:r>
          <w:rPr>
            <w:noProof/>
            <w:webHidden/>
          </w:rPr>
          <w:tab/>
        </w:r>
        <w:r>
          <w:rPr>
            <w:noProof/>
            <w:webHidden/>
          </w:rPr>
          <w:fldChar w:fldCharType="begin"/>
        </w:r>
        <w:r>
          <w:rPr>
            <w:noProof/>
            <w:webHidden/>
          </w:rPr>
          <w:instrText xml:space="preserve"> PAGEREF _Toc202624878 \h </w:instrText>
        </w:r>
        <w:r>
          <w:rPr>
            <w:noProof/>
            <w:webHidden/>
          </w:rPr>
        </w:r>
        <w:r>
          <w:rPr>
            <w:noProof/>
            <w:webHidden/>
          </w:rPr>
          <w:fldChar w:fldCharType="separate"/>
        </w:r>
        <w:r>
          <w:rPr>
            <w:noProof/>
            <w:webHidden/>
          </w:rPr>
          <w:t>39</w:t>
        </w:r>
        <w:r>
          <w:rPr>
            <w:noProof/>
            <w:webHidden/>
          </w:rPr>
          <w:fldChar w:fldCharType="end"/>
        </w:r>
      </w:hyperlink>
    </w:p>
    <w:p w14:paraId="4B24468A" w14:textId="68E5C57D"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79" w:history="1">
        <w:r w:rsidRPr="008C0EFD">
          <w:rPr>
            <w:rStyle w:val="Hipervnculo"/>
            <w:noProof/>
          </w:rPr>
          <w:t>Cuadro 12 – Resumen de los bornes comercializados por Phoenix Contact en 2023</w:t>
        </w:r>
        <w:r>
          <w:rPr>
            <w:noProof/>
            <w:webHidden/>
          </w:rPr>
          <w:tab/>
        </w:r>
        <w:r>
          <w:rPr>
            <w:noProof/>
            <w:webHidden/>
          </w:rPr>
          <w:fldChar w:fldCharType="begin"/>
        </w:r>
        <w:r>
          <w:rPr>
            <w:noProof/>
            <w:webHidden/>
          </w:rPr>
          <w:instrText xml:space="preserve"> PAGEREF _Toc202624879 \h </w:instrText>
        </w:r>
        <w:r>
          <w:rPr>
            <w:noProof/>
            <w:webHidden/>
          </w:rPr>
        </w:r>
        <w:r>
          <w:rPr>
            <w:noProof/>
            <w:webHidden/>
          </w:rPr>
          <w:fldChar w:fldCharType="separate"/>
        </w:r>
        <w:r>
          <w:rPr>
            <w:noProof/>
            <w:webHidden/>
          </w:rPr>
          <w:t>40</w:t>
        </w:r>
        <w:r>
          <w:rPr>
            <w:noProof/>
            <w:webHidden/>
          </w:rPr>
          <w:fldChar w:fldCharType="end"/>
        </w:r>
      </w:hyperlink>
    </w:p>
    <w:p w14:paraId="49B2EE7B" w14:textId="22CD9129"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80" w:history="1">
        <w:r w:rsidRPr="008C0EFD">
          <w:rPr>
            <w:rStyle w:val="Hipervnculo"/>
            <w:noProof/>
          </w:rPr>
          <w:t>Cuadro 13 – Bornes comercializados por Phoenix Contact según funcionalidad en 2023</w:t>
        </w:r>
        <w:r>
          <w:rPr>
            <w:noProof/>
            <w:webHidden/>
          </w:rPr>
          <w:tab/>
        </w:r>
        <w:r>
          <w:rPr>
            <w:noProof/>
            <w:webHidden/>
          </w:rPr>
          <w:fldChar w:fldCharType="begin"/>
        </w:r>
        <w:r>
          <w:rPr>
            <w:noProof/>
            <w:webHidden/>
          </w:rPr>
          <w:instrText xml:space="preserve"> PAGEREF _Toc202624880 \h </w:instrText>
        </w:r>
        <w:r>
          <w:rPr>
            <w:noProof/>
            <w:webHidden/>
          </w:rPr>
        </w:r>
        <w:r>
          <w:rPr>
            <w:noProof/>
            <w:webHidden/>
          </w:rPr>
          <w:fldChar w:fldCharType="separate"/>
        </w:r>
        <w:r>
          <w:rPr>
            <w:noProof/>
            <w:webHidden/>
          </w:rPr>
          <w:t>41</w:t>
        </w:r>
        <w:r>
          <w:rPr>
            <w:noProof/>
            <w:webHidden/>
          </w:rPr>
          <w:fldChar w:fldCharType="end"/>
        </w:r>
      </w:hyperlink>
    </w:p>
    <w:p w14:paraId="7073B00F" w14:textId="07097610"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81" w:history="1">
        <w:r w:rsidRPr="008C0EFD">
          <w:rPr>
            <w:rStyle w:val="Hipervnculo"/>
            <w:noProof/>
          </w:rPr>
          <w:t>Cuadro 14 – Cálculo de costo nacionalización de un borne importado [moneda dólares estadounidenses]</w:t>
        </w:r>
        <w:r>
          <w:rPr>
            <w:noProof/>
            <w:webHidden/>
          </w:rPr>
          <w:tab/>
        </w:r>
        <w:r>
          <w:rPr>
            <w:noProof/>
            <w:webHidden/>
          </w:rPr>
          <w:fldChar w:fldCharType="begin"/>
        </w:r>
        <w:r>
          <w:rPr>
            <w:noProof/>
            <w:webHidden/>
          </w:rPr>
          <w:instrText xml:space="preserve"> PAGEREF _Toc202624881 \h </w:instrText>
        </w:r>
        <w:r>
          <w:rPr>
            <w:noProof/>
            <w:webHidden/>
          </w:rPr>
        </w:r>
        <w:r>
          <w:rPr>
            <w:noProof/>
            <w:webHidden/>
          </w:rPr>
          <w:fldChar w:fldCharType="separate"/>
        </w:r>
        <w:r>
          <w:rPr>
            <w:noProof/>
            <w:webHidden/>
          </w:rPr>
          <w:t>48</w:t>
        </w:r>
        <w:r>
          <w:rPr>
            <w:noProof/>
            <w:webHidden/>
          </w:rPr>
          <w:fldChar w:fldCharType="end"/>
        </w:r>
      </w:hyperlink>
    </w:p>
    <w:p w14:paraId="21362550" w14:textId="38D8AEF0"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82" w:history="1">
        <w:r w:rsidRPr="008C0EFD">
          <w:rPr>
            <w:rStyle w:val="Hipervnculo"/>
            <w:noProof/>
          </w:rPr>
          <w:t>Cuadro 15 - Bornes de tierra por tipo de conexión</w:t>
        </w:r>
        <w:r>
          <w:rPr>
            <w:noProof/>
            <w:webHidden/>
          </w:rPr>
          <w:tab/>
        </w:r>
        <w:r>
          <w:rPr>
            <w:noProof/>
            <w:webHidden/>
          </w:rPr>
          <w:fldChar w:fldCharType="begin"/>
        </w:r>
        <w:r>
          <w:rPr>
            <w:noProof/>
            <w:webHidden/>
          </w:rPr>
          <w:instrText xml:space="preserve"> PAGEREF _Toc202624882 \h </w:instrText>
        </w:r>
        <w:r>
          <w:rPr>
            <w:noProof/>
            <w:webHidden/>
          </w:rPr>
        </w:r>
        <w:r>
          <w:rPr>
            <w:noProof/>
            <w:webHidden/>
          </w:rPr>
          <w:fldChar w:fldCharType="separate"/>
        </w:r>
        <w:r>
          <w:rPr>
            <w:noProof/>
            <w:webHidden/>
          </w:rPr>
          <w:t>50</w:t>
        </w:r>
        <w:r>
          <w:rPr>
            <w:noProof/>
            <w:webHidden/>
          </w:rPr>
          <w:fldChar w:fldCharType="end"/>
        </w:r>
      </w:hyperlink>
    </w:p>
    <w:p w14:paraId="35423D43" w14:textId="24304E34"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83" w:history="1">
        <w:r w:rsidRPr="008C0EFD">
          <w:rPr>
            <w:rStyle w:val="Hipervnculo"/>
            <w:noProof/>
          </w:rPr>
          <w:t>Cuadro 16 - Bornes de tierra con conexión por tornillo según la sección del cable a conectar</w:t>
        </w:r>
        <w:r>
          <w:rPr>
            <w:noProof/>
            <w:webHidden/>
          </w:rPr>
          <w:tab/>
        </w:r>
        <w:r>
          <w:rPr>
            <w:noProof/>
            <w:webHidden/>
          </w:rPr>
          <w:fldChar w:fldCharType="begin"/>
        </w:r>
        <w:r>
          <w:rPr>
            <w:noProof/>
            <w:webHidden/>
          </w:rPr>
          <w:instrText xml:space="preserve"> PAGEREF _Toc202624883 \h </w:instrText>
        </w:r>
        <w:r>
          <w:rPr>
            <w:noProof/>
            <w:webHidden/>
          </w:rPr>
        </w:r>
        <w:r>
          <w:rPr>
            <w:noProof/>
            <w:webHidden/>
          </w:rPr>
          <w:fldChar w:fldCharType="separate"/>
        </w:r>
        <w:r>
          <w:rPr>
            <w:noProof/>
            <w:webHidden/>
          </w:rPr>
          <w:t>50</w:t>
        </w:r>
        <w:r>
          <w:rPr>
            <w:noProof/>
            <w:webHidden/>
          </w:rPr>
          <w:fldChar w:fldCharType="end"/>
        </w:r>
      </w:hyperlink>
    </w:p>
    <w:p w14:paraId="49350CF4" w14:textId="45DA3CBF"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84" w:history="1">
        <w:r w:rsidRPr="008C0EFD">
          <w:rPr>
            <w:rStyle w:val="Hipervnculo"/>
            <w:noProof/>
          </w:rPr>
          <w:t>Cuadro 17 - Bornes de tierra con conexión por tornillo según la cantidad de puntos de conexión (polos)</w:t>
        </w:r>
        <w:r>
          <w:rPr>
            <w:noProof/>
            <w:webHidden/>
          </w:rPr>
          <w:tab/>
        </w:r>
        <w:r>
          <w:rPr>
            <w:noProof/>
            <w:webHidden/>
          </w:rPr>
          <w:fldChar w:fldCharType="begin"/>
        </w:r>
        <w:r>
          <w:rPr>
            <w:noProof/>
            <w:webHidden/>
          </w:rPr>
          <w:instrText xml:space="preserve"> PAGEREF _Toc202624884 \h </w:instrText>
        </w:r>
        <w:r>
          <w:rPr>
            <w:noProof/>
            <w:webHidden/>
          </w:rPr>
        </w:r>
        <w:r>
          <w:rPr>
            <w:noProof/>
            <w:webHidden/>
          </w:rPr>
          <w:fldChar w:fldCharType="separate"/>
        </w:r>
        <w:r>
          <w:rPr>
            <w:noProof/>
            <w:webHidden/>
          </w:rPr>
          <w:t>50</w:t>
        </w:r>
        <w:r>
          <w:rPr>
            <w:noProof/>
            <w:webHidden/>
          </w:rPr>
          <w:fldChar w:fldCharType="end"/>
        </w:r>
      </w:hyperlink>
    </w:p>
    <w:p w14:paraId="133ECFC6" w14:textId="5B1ADB3E"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85" w:history="1">
        <w:r w:rsidRPr="008C0EFD">
          <w:rPr>
            <w:rStyle w:val="Hipervnculo"/>
            <w:noProof/>
          </w:rPr>
          <w:t>Cuadro 18 – Estimación costos mano de obra, locación y servicios de planta [moneda dólares estadounidenses]</w:t>
        </w:r>
        <w:r>
          <w:rPr>
            <w:noProof/>
            <w:webHidden/>
          </w:rPr>
          <w:tab/>
        </w:r>
        <w:r>
          <w:rPr>
            <w:noProof/>
            <w:webHidden/>
          </w:rPr>
          <w:fldChar w:fldCharType="begin"/>
        </w:r>
        <w:r>
          <w:rPr>
            <w:noProof/>
            <w:webHidden/>
          </w:rPr>
          <w:instrText xml:space="preserve"> PAGEREF _Toc202624885 \h </w:instrText>
        </w:r>
        <w:r>
          <w:rPr>
            <w:noProof/>
            <w:webHidden/>
          </w:rPr>
        </w:r>
        <w:r>
          <w:rPr>
            <w:noProof/>
            <w:webHidden/>
          </w:rPr>
          <w:fldChar w:fldCharType="separate"/>
        </w:r>
        <w:r>
          <w:rPr>
            <w:noProof/>
            <w:webHidden/>
          </w:rPr>
          <w:t>55</w:t>
        </w:r>
        <w:r>
          <w:rPr>
            <w:noProof/>
            <w:webHidden/>
          </w:rPr>
          <w:fldChar w:fldCharType="end"/>
        </w:r>
      </w:hyperlink>
    </w:p>
    <w:p w14:paraId="6BB59E51" w14:textId="7D84B9F8"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86" w:history="1">
        <w:r w:rsidRPr="008C0EFD">
          <w:rPr>
            <w:rStyle w:val="Hipervnculo"/>
            <w:noProof/>
          </w:rPr>
          <w:t>Cuadro 19  – Estimación costo de  producción local del borne USLKG 5 [moneda dólares estadounidenses]</w:t>
        </w:r>
        <w:r>
          <w:rPr>
            <w:noProof/>
            <w:webHidden/>
          </w:rPr>
          <w:tab/>
        </w:r>
        <w:r>
          <w:rPr>
            <w:noProof/>
            <w:webHidden/>
          </w:rPr>
          <w:fldChar w:fldCharType="begin"/>
        </w:r>
        <w:r>
          <w:rPr>
            <w:noProof/>
            <w:webHidden/>
          </w:rPr>
          <w:instrText xml:space="preserve"> PAGEREF _Toc202624886 \h </w:instrText>
        </w:r>
        <w:r>
          <w:rPr>
            <w:noProof/>
            <w:webHidden/>
          </w:rPr>
        </w:r>
        <w:r>
          <w:rPr>
            <w:noProof/>
            <w:webHidden/>
          </w:rPr>
          <w:fldChar w:fldCharType="separate"/>
        </w:r>
        <w:r>
          <w:rPr>
            <w:noProof/>
            <w:webHidden/>
          </w:rPr>
          <w:t>55</w:t>
        </w:r>
        <w:r>
          <w:rPr>
            <w:noProof/>
            <w:webHidden/>
          </w:rPr>
          <w:fldChar w:fldCharType="end"/>
        </w:r>
      </w:hyperlink>
    </w:p>
    <w:p w14:paraId="31877CE4" w14:textId="7F187B33"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87" w:history="1">
        <w:r w:rsidRPr="008C0EFD">
          <w:rPr>
            <w:rStyle w:val="Hipervnculo"/>
            <w:noProof/>
          </w:rPr>
          <w:t>Cuadro 20 – Cálculo costo nacionalizado de un borne USLKG 5 en Argentina [moneda dólares estadounidenses]</w:t>
        </w:r>
        <w:r>
          <w:rPr>
            <w:noProof/>
            <w:webHidden/>
          </w:rPr>
          <w:tab/>
        </w:r>
        <w:r>
          <w:rPr>
            <w:noProof/>
            <w:webHidden/>
          </w:rPr>
          <w:fldChar w:fldCharType="begin"/>
        </w:r>
        <w:r>
          <w:rPr>
            <w:noProof/>
            <w:webHidden/>
          </w:rPr>
          <w:instrText xml:space="preserve"> PAGEREF _Toc202624887 \h </w:instrText>
        </w:r>
        <w:r>
          <w:rPr>
            <w:noProof/>
            <w:webHidden/>
          </w:rPr>
        </w:r>
        <w:r>
          <w:rPr>
            <w:noProof/>
            <w:webHidden/>
          </w:rPr>
          <w:fldChar w:fldCharType="separate"/>
        </w:r>
        <w:r>
          <w:rPr>
            <w:noProof/>
            <w:webHidden/>
          </w:rPr>
          <w:t>56</w:t>
        </w:r>
        <w:r>
          <w:rPr>
            <w:noProof/>
            <w:webHidden/>
          </w:rPr>
          <w:fldChar w:fldCharType="end"/>
        </w:r>
      </w:hyperlink>
    </w:p>
    <w:p w14:paraId="35CF0D39" w14:textId="2158FD84"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88" w:history="1">
        <w:r w:rsidRPr="008C0EFD">
          <w:rPr>
            <w:rStyle w:val="Hipervnculo"/>
            <w:noProof/>
          </w:rPr>
          <w:t>Cuadro 21 – Comparación costo del borne USLKG 5 importado vs. fabricado [moneda dólares estadounidenses]</w:t>
        </w:r>
        <w:r>
          <w:rPr>
            <w:noProof/>
            <w:webHidden/>
          </w:rPr>
          <w:tab/>
        </w:r>
        <w:r>
          <w:rPr>
            <w:noProof/>
            <w:webHidden/>
          </w:rPr>
          <w:fldChar w:fldCharType="begin"/>
        </w:r>
        <w:r>
          <w:rPr>
            <w:noProof/>
            <w:webHidden/>
          </w:rPr>
          <w:instrText xml:space="preserve"> PAGEREF _Toc202624888 \h </w:instrText>
        </w:r>
        <w:r>
          <w:rPr>
            <w:noProof/>
            <w:webHidden/>
          </w:rPr>
        </w:r>
        <w:r>
          <w:rPr>
            <w:noProof/>
            <w:webHidden/>
          </w:rPr>
          <w:fldChar w:fldCharType="separate"/>
        </w:r>
        <w:r>
          <w:rPr>
            <w:noProof/>
            <w:webHidden/>
          </w:rPr>
          <w:t>56</w:t>
        </w:r>
        <w:r>
          <w:rPr>
            <w:noProof/>
            <w:webHidden/>
          </w:rPr>
          <w:fldChar w:fldCharType="end"/>
        </w:r>
      </w:hyperlink>
    </w:p>
    <w:p w14:paraId="633B07BD" w14:textId="70A215CA"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89" w:history="1">
        <w:r w:rsidRPr="008C0EFD">
          <w:rPr>
            <w:rStyle w:val="Hipervnculo"/>
            <w:noProof/>
          </w:rPr>
          <w:t>Cuadro 22 – Listado de herramental de armado [valores en dólares estadounidenses]</w:t>
        </w:r>
        <w:r>
          <w:rPr>
            <w:noProof/>
            <w:webHidden/>
          </w:rPr>
          <w:tab/>
        </w:r>
        <w:r>
          <w:rPr>
            <w:noProof/>
            <w:webHidden/>
          </w:rPr>
          <w:fldChar w:fldCharType="begin"/>
        </w:r>
        <w:r>
          <w:rPr>
            <w:noProof/>
            <w:webHidden/>
          </w:rPr>
          <w:instrText xml:space="preserve"> PAGEREF _Toc202624889 \h </w:instrText>
        </w:r>
        <w:r>
          <w:rPr>
            <w:noProof/>
            <w:webHidden/>
          </w:rPr>
        </w:r>
        <w:r>
          <w:rPr>
            <w:noProof/>
            <w:webHidden/>
          </w:rPr>
          <w:fldChar w:fldCharType="separate"/>
        </w:r>
        <w:r>
          <w:rPr>
            <w:noProof/>
            <w:webHidden/>
          </w:rPr>
          <w:t>59</w:t>
        </w:r>
        <w:r>
          <w:rPr>
            <w:noProof/>
            <w:webHidden/>
          </w:rPr>
          <w:fldChar w:fldCharType="end"/>
        </w:r>
      </w:hyperlink>
    </w:p>
    <w:p w14:paraId="6AA4DB2A" w14:textId="276A366F"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90" w:history="1">
        <w:r w:rsidRPr="008C0EFD">
          <w:rPr>
            <w:rStyle w:val="Hipervnculo"/>
            <w:noProof/>
          </w:rPr>
          <w:t>Cuadro 23 – Esquema de las etapas de producción de los bornes</w:t>
        </w:r>
        <w:r>
          <w:rPr>
            <w:noProof/>
            <w:webHidden/>
          </w:rPr>
          <w:tab/>
        </w:r>
        <w:r>
          <w:rPr>
            <w:noProof/>
            <w:webHidden/>
          </w:rPr>
          <w:fldChar w:fldCharType="begin"/>
        </w:r>
        <w:r>
          <w:rPr>
            <w:noProof/>
            <w:webHidden/>
          </w:rPr>
          <w:instrText xml:space="preserve"> PAGEREF _Toc202624890 \h </w:instrText>
        </w:r>
        <w:r>
          <w:rPr>
            <w:noProof/>
            <w:webHidden/>
          </w:rPr>
        </w:r>
        <w:r>
          <w:rPr>
            <w:noProof/>
            <w:webHidden/>
          </w:rPr>
          <w:fldChar w:fldCharType="separate"/>
        </w:r>
        <w:r>
          <w:rPr>
            <w:noProof/>
            <w:webHidden/>
          </w:rPr>
          <w:t>60</w:t>
        </w:r>
        <w:r>
          <w:rPr>
            <w:noProof/>
            <w:webHidden/>
          </w:rPr>
          <w:fldChar w:fldCharType="end"/>
        </w:r>
      </w:hyperlink>
    </w:p>
    <w:p w14:paraId="5178BD9D" w14:textId="79150A37"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91" w:history="1">
        <w:r w:rsidRPr="008C0EFD">
          <w:rPr>
            <w:rStyle w:val="Hipervnculo"/>
            <w:noProof/>
          </w:rPr>
          <w:t>Cuadro 24 – Diagrama de tiempos de ejecución [expresado en meses]</w:t>
        </w:r>
        <w:r>
          <w:rPr>
            <w:noProof/>
            <w:webHidden/>
          </w:rPr>
          <w:tab/>
        </w:r>
        <w:r>
          <w:rPr>
            <w:noProof/>
            <w:webHidden/>
          </w:rPr>
          <w:fldChar w:fldCharType="begin"/>
        </w:r>
        <w:r>
          <w:rPr>
            <w:noProof/>
            <w:webHidden/>
          </w:rPr>
          <w:instrText xml:space="preserve"> PAGEREF _Toc202624891 \h </w:instrText>
        </w:r>
        <w:r>
          <w:rPr>
            <w:noProof/>
            <w:webHidden/>
          </w:rPr>
        </w:r>
        <w:r>
          <w:rPr>
            <w:noProof/>
            <w:webHidden/>
          </w:rPr>
          <w:fldChar w:fldCharType="separate"/>
        </w:r>
        <w:r>
          <w:rPr>
            <w:noProof/>
            <w:webHidden/>
          </w:rPr>
          <w:t>61</w:t>
        </w:r>
        <w:r>
          <w:rPr>
            <w:noProof/>
            <w:webHidden/>
          </w:rPr>
          <w:fldChar w:fldCharType="end"/>
        </w:r>
      </w:hyperlink>
    </w:p>
    <w:p w14:paraId="200F0455" w14:textId="26E973A3"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92" w:history="1">
        <w:r w:rsidRPr="008C0EFD">
          <w:rPr>
            <w:rStyle w:val="Hipervnculo"/>
            <w:noProof/>
          </w:rPr>
          <w:t>Cuadro 25 – Detalle de la inversión inicial necesaria [expresado en dólares estadounidenses]</w:t>
        </w:r>
        <w:r>
          <w:rPr>
            <w:noProof/>
            <w:webHidden/>
          </w:rPr>
          <w:tab/>
        </w:r>
        <w:r>
          <w:rPr>
            <w:noProof/>
            <w:webHidden/>
          </w:rPr>
          <w:fldChar w:fldCharType="begin"/>
        </w:r>
        <w:r>
          <w:rPr>
            <w:noProof/>
            <w:webHidden/>
          </w:rPr>
          <w:instrText xml:space="preserve"> PAGEREF _Toc202624892 \h </w:instrText>
        </w:r>
        <w:r>
          <w:rPr>
            <w:noProof/>
            <w:webHidden/>
          </w:rPr>
        </w:r>
        <w:r>
          <w:rPr>
            <w:noProof/>
            <w:webHidden/>
          </w:rPr>
          <w:fldChar w:fldCharType="separate"/>
        </w:r>
        <w:r>
          <w:rPr>
            <w:noProof/>
            <w:webHidden/>
          </w:rPr>
          <w:t>62</w:t>
        </w:r>
        <w:r>
          <w:rPr>
            <w:noProof/>
            <w:webHidden/>
          </w:rPr>
          <w:fldChar w:fldCharType="end"/>
        </w:r>
      </w:hyperlink>
    </w:p>
    <w:p w14:paraId="7B25F19D" w14:textId="3458E0A1"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93" w:history="1">
        <w:r w:rsidRPr="008C0EFD">
          <w:rPr>
            <w:rStyle w:val="Hipervnculo"/>
            <w:noProof/>
          </w:rPr>
          <w:t>Cuadro 26 – Detalle del cálculo de materia prima e insumos para un año</w:t>
        </w:r>
        <w:r>
          <w:rPr>
            <w:noProof/>
            <w:webHidden/>
          </w:rPr>
          <w:tab/>
        </w:r>
        <w:r>
          <w:rPr>
            <w:noProof/>
            <w:webHidden/>
          </w:rPr>
          <w:fldChar w:fldCharType="begin"/>
        </w:r>
        <w:r>
          <w:rPr>
            <w:noProof/>
            <w:webHidden/>
          </w:rPr>
          <w:instrText xml:space="preserve"> PAGEREF _Toc202624893 \h </w:instrText>
        </w:r>
        <w:r>
          <w:rPr>
            <w:noProof/>
            <w:webHidden/>
          </w:rPr>
        </w:r>
        <w:r>
          <w:rPr>
            <w:noProof/>
            <w:webHidden/>
          </w:rPr>
          <w:fldChar w:fldCharType="separate"/>
        </w:r>
        <w:r>
          <w:rPr>
            <w:noProof/>
            <w:webHidden/>
          </w:rPr>
          <w:t>62</w:t>
        </w:r>
        <w:r>
          <w:rPr>
            <w:noProof/>
            <w:webHidden/>
          </w:rPr>
          <w:fldChar w:fldCharType="end"/>
        </w:r>
      </w:hyperlink>
    </w:p>
    <w:p w14:paraId="79B311D6" w14:textId="4B1CC213"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94" w:history="1">
        <w:r w:rsidRPr="008C0EFD">
          <w:rPr>
            <w:rStyle w:val="Hipervnculo"/>
            <w:noProof/>
          </w:rPr>
          <w:t>Cuadro 27 – Lienzo del modelo de negocio</w:t>
        </w:r>
        <w:r>
          <w:rPr>
            <w:noProof/>
            <w:webHidden/>
          </w:rPr>
          <w:tab/>
        </w:r>
        <w:r>
          <w:rPr>
            <w:noProof/>
            <w:webHidden/>
          </w:rPr>
          <w:fldChar w:fldCharType="begin"/>
        </w:r>
        <w:r>
          <w:rPr>
            <w:noProof/>
            <w:webHidden/>
          </w:rPr>
          <w:instrText xml:space="preserve"> PAGEREF _Toc202624894 \h </w:instrText>
        </w:r>
        <w:r>
          <w:rPr>
            <w:noProof/>
            <w:webHidden/>
          </w:rPr>
        </w:r>
        <w:r>
          <w:rPr>
            <w:noProof/>
            <w:webHidden/>
          </w:rPr>
          <w:fldChar w:fldCharType="separate"/>
        </w:r>
        <w:r>
          <w:rPr>
            <w:noProof/>
            <w:webHidden/>
          </w:rPr>
          <w:t>63</w:t>
        </w:r>
        <w:r>
          <w:rPr>
            <w:noProof/>
            <w:webHidden/>
          </w:rPr>
          <w:fldChar w:fldCharType="end"/>
        </w:r>
      </w:hyperlink>
    </w:p>
    <w:p w14:paraId="65C03E0B" w14:textId="3A3382DF"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95" w:history="1">
        <w:r w:rsidRPr="008C0EFD">
          <w:rPr>
            <w:rStyle w:val="Hipervnculo"/>
            <w:noProof/>
          </w:rPr>
          <w:t>Cuadro 28 – Proyección del negocio a 5 años [moneda dólar estadounidense]</w:t>
        </w:r>
        <w:r>
          <w:rPr>
            <w:noProof/>
            <w:webHidden/>
          </w:rPr>
          <w:tab/>
        </w:r>
        <w:r>
          <w:rPr>
            <w:noProof/>
            <w:webHidden/>
          </w:rPr>
          <w:fldChar w:fldCharType="begin"/>
        </w:r>
        <w:r>
          <w:rPr>
            <w:noProof/>
            <w:webHidden/>
          </w:rPr>
          <w:instrText xml:space="preserve"> PAGEREF _Toc202624895 \h </w:instrText>
        </w:r>
        <w:r>
          <w:rPr>
            <w:noProof/>
            <w:webHidden/>
          </w:rPr>
        </w:r>
        <w:r>
          <w:rPr>
            <w:noProof/>
            <w:webHidden/>
          </w:rPr>
          <w:fldChar w:fldCharType="separate"/>
        </w:r>
        <w:r>
          <w:rPr>
            <w:noProof/>
            <w:webHidden/>
          </w:rPr>
          <w:t>66</w:t>
        </w:r>
        <w:r>
          <w:rPr>
            <w:noProof/>
            <w:webHidden/>
          </w:rPr>
          <w:fldChar w:fldCharType="end"/>
        </w:r>
      </w:hyperlink>
    </w:p>
    <w:p w14:paraId="1B191D37" w14:textId="11D5537B"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96" w:history="1">
        <w:r w:rsidRPr="008C0EFD">
          <w:rPr>
            <w:rStyle w:val="Hipervnculo"/>
            <w:noProof/>
          </w:rPr>
          <w:t>Cuadro 29 – Estado de resultados proyectado a 5 años [moneda dólar estadounidense]</w:t>
        </w:r>
        <w:r>
          <w:rPr>
            <w:noProof/>
            <w:webHidden/>
          </w:rPr>
          <w:tab/>
        </w:r>
        <w:r>
          <w:rPr>
            <w:noProof/>
            <w:webHidden/>
          </w:rPr>
          <w:fldChar w:fldCharType="begin"/>
        </w:r>
        <w:r>
          <w:rPr>
            <w:noProof/>
            <w:webHidden/>
          </w:rPr>
          <w:instrText xml:space="preserve"> PAGEREF _Toc202624896 \h </w:instrText>
        </w:r>
        <w:r>
          <w:rPr>
            <w:noProof/>
            <w:webHidden/>
          </w:rPr>
        </w:r>
        <w:r>
          <w:rPr>
            <w:noProof/>
            <w:webHidden/>
          </w:rPr>
          <w:fldChar w:fldCharType="separate"/>
        </w:r>
        <w:r>
          <w:rPr>
            <w:noProof/>
            <w:webHidden/>
          </w:rPr>
          <w:t>66</w:t>
        </w:r>
        <w:r>
          <w:rPr>
            <w:noProof/>
            <w:webHidden/>
          </w:rPr>
          <w:fldChar w:fldCharType="end"/>
        </w:r>
      </w:hyperlink>
    </w:p>
    <w:p w14:paraId="2D828C11" w14:textId="01614DFE"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97" w:history="1">
        <w:r w:rsidRPr="008C0EFD">
          <w:rPr>
            <w:rStyle w:val="Hipervnculo"/>
            <w:noProof/>
          </w:rPr>
          <w:t>Cuadro 30 – Free cash flow a 5 años [moneda dólar estadounidense]</w:t>
        </w:r>
        <w:r>
          <w:rPr>
            <w:noProof/>
            <w:webHidden/>
          </w:rPr>
          <w:tab/>
        </w:r>
        <w:r>
          <w:rPr>
            <w:noProof/>
            <w:webHidden/>
          </w:rPr>
          <w:fldChar w:fldCharType="begin"/>
        </w:r>
        <w:r>
          <w:rPr>
            <w:noProof/>
            <w:webHidden/>
          </w:rPr>
          <w:instrText xml:space="preserve"> PAGEREF _Toc202624897 \h </w:instrText>
        </w:r>
        <w:r>
          <w:rPr>
            <w:noProof/>
            <w:webHidden/>
          </w:rPr>
        </w:r>
        <w:r>
          <w:rPr>
            <w:noProof/>
            <w:webHidden/>
          </w:rPr>
          <w:fldChar w:fldCharType="separate"/>
        </w:r>
        <w:r>
          <w:rPr>
            <w:noProof/>
            <w:webHidden/>
          </w:rPr>
          <w:t>67</w:t>
        </w:r>
        <w:r>
          <w:rPr>
            <w:noProof/>
            <w:webHidden/>
          </w:rPr>
          <w:fldChar w:fldCharType="end"/>
        </w:r>
      </w:hyperlink>
    </w:p>
    <w:p w14:paraId="04442DCA" w14:textId="621E96B1" w:rsidR="004C42D3" w:rsidRDefault="004C42D3" w:rsidP="004C42D3">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202624898" w:history="1">
        <w:r w:rsidRPr="008C0EFD">
          <w:rPr>
            <w:rStyle w:val="Hipervnculo"/>
            <w:noProof/>
          </w:rPr>
          <w:t>Cuadro 31 – Rendimiento de bonos soberanos de Argentina en dólares</w:t>
        </w:r>
        <w:r>
          <w:rPr>
            <w:noProof/>
            <w:webHidden/>
          </w:rPr>
          <w:tab/>
        </w:r>
        <w:r>
          <w:rPr>
            <w:noProof/>
            <w:webHidden/>
          </w:rPr>
          <w:fldChar w:fldCharType="begin"/>
        </w:r>
        <w:r>
          <w:rPr>
            <w:noProof/>
            <w:webHidden/>
          </w:rPr>
          <w:instrText xml:space="preserve"> PAGEREF _Toc202624898 \h </w:instrText>
        </w:r>
        <w:r>
          <w:rPr>
            <w:noProof/>
            <w:webHidden/>
          </w:rPr>
        </w:r>
        <w:r>
          <w:rPr>
            <w:noProof/>
            <w:webHidden/>
          </w:rPr>
          <w:fldChar w:fldCharType="separate"/>
        </w:r>
        <w:r>
          <w:rPr>
            <w:noProof/>
            <w:webHidden/>
          </w:rPr>
          <w:t>67</w:t>
        </w:r>
        <w:r>
          <w:rPr>
            <w:noProof/>
            <w:webHidden/>
          </w:rPr>
          <w:fldChar w:fldCharType="end"/>
        </w:r>
      </w:hyperlink>
    </w:p>
    <w:p w14:paraId="66088CB9" w14:textId="469D480B" w:rsidR="00FB1864" w:rsidRPr="00165D07" w:rsidRDefault="00FB1864" w:rsidP="004C42D3">
      <w:pPr>
        <w:spacing w:line="360" w:lineRule="auto"/>
        <w:rPr>
          <w:rFonts w:cs="Calibri"/>
          <w:b/>
          <w:bCs/>
          <w:color w:val="000000" w:themeColor="text1"/>
        </w:rPr>
      </w:pPr>
      <w:r>
        <w:rPr>
          <w:rFonts w:cs="Calibri"/>
          <w:b/>
          <w:bCs/>
          <w:color w:val="000000" w:themeColor="text1"/>
        </w:rPr>
        <w:fldChar w:fldCharType="end"/>
      </w:r>
    </w:p>
    <w:p w14:paraId="710B7A95" w14:textId="77777777" w:rsidR="00FB1864" w:rsidRDefault="00FB1864" w:rsidP="00DE4010">
      <w:pPr>
        <w:spacing w:line="360" w:lineRule="auto"/>
        <w:rPr>
          <w:rFonts w:eastAsiaTheme="majorEastAsia" w:cs="Calibri"/>
          <w:b/>
          <w:bCs/>
          <w:color w:val="000000" w:themeColor="text1"/>
        </w:rPr>
      </w:pPr>
    </w:p>
    <w:p w14:paraId="606A9D1D" w14:textId="77777777" w:rsidR="00FB1864" w:rsidRPr="004C42D3" w:rsidRDefault="00FB1864" w:rsidP="004C42D3">
      <w:pPr>
        <w:rPr>
          <w:rFonts w:ascii="Cambria" w:hAnsi="Cambria"/>
          <w:b/>
          <w:bCs/>
        </w:rPr>
      </w:pPr>
      <w:bookmarkStart w:id="2" w:name="_Toc202623369"/>
      <w:r w:rsidRPr="004C42D3">
        <w:rPr>
          <w:rFonts w:ascii="Cambria" w:hAnsi="Cambria"/>
          <w:b/>
          <w:bCs/>
        </w:rPr>
        <w:t>LISTA DE IMÁGENES</w:t>
      </w:r>
      <w:bookmarkEnd w:id="2"/>
    </w:p>
    <w:p w14:paraId="751A4C74" w14:textId="77777777" w:rsidR="00FB1864" w:rsidRPr="005A7A85" w:rsidRDefault="00FB1864" w:rsidP="00DE4010">
      <w:pPr>
        <w:spacing w:line="360" w:lineRule="auto"/>
        <w:rPr>
          <w:rFonts w:cs="Calibri"/>
          <w:b/>
          <w:bCs/>
          <w:color w:val="000000" w:themeColor="text1"/>
        </w:rPr>
      </w:pPr>
    </w:p>
    <w:p w14:paraId="52413B90" w14:textId="3E290639" w:rsidR="00DE4010" w:rsidRDefault="00FB1864"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r>
        <w:rPr>
          <w:rFonts w:cs="Calibri"/>
          <w:color w:val="000000" w:themeColor="text1"/>
          <w:lang w:val="es-AR"/>
        </w:rPr>
        <w:fldChar w:fldCharType="begin"/>
      </w:r>
      <w:r>
        <w:rPr>
          <w:rFonts w:cs="Calibri"/>
          <w:color w:val="000000" w:themeColor="text1"/>
          <w:lang w:val="es-AR"/>
        </w:rPr>
        <w:instrText xml:space="preserve"> TOC \f F \h \z \t "Imágen" \c </w:instrText>
      </w:r>
      <w:r>
        <w:rPr>
          <w:rFonts w:cs="Calibri"/>
          <w:color w:val="000000" w:themeColor="text1"/>
          <w:lang w:val="es-AR"/>
        </w:rPr>
        <w:fldChar w:fldCharType="separate"/>
      </w:r>
      <w:hyperlink w:anchor="_Toc198974576" w:history="1">
        <w:r w:rsidR="00DE4010" w:rsidRPr="001440AC">
          <w:rPr>
            <w:rStyle w:val="Hipervnculo"/>
            <w:noProof/>
          </w:rPr>
          <w:t>Imagen 1 – Bornes de conexión eléctrica</w:t>
        </w:r>
        <w:r w:rsidR="00DE4010">
          <w:rPr>
            <w:noProof/>
            <w:webHidden/>
          </w:rPr>
          <w:tab/>
        </w:r>
        <w:r w:rsidR="00DE4010">
          <w:rPr>
            <w:noProof/>
            <w:webHidden/>
          </w:rPr>
          <w:fldChar w:fldCharType="begin"/>
        </w:r>
        <w:r w:rsidR="00DE4010">
          <w:rPr>
            <w:noProof/>
            <w:webHidden/>
          </w:rPr>
          <w:instrText xml:space="preserve"> PAGEREF _Toc198974576 \h </w:instrText>
        </w:r>
        <w:r w:rsidR="00DE4010">
          <w:rPr>
            <w:noProof/>
            <w:webHidden/>
          </w:rPr>
        </w:r>
        <w:r w:rsidR="00DE4010">
          <w:rPr>
            <w:noProof/>
            <w:webHidden/>
          </w:rPr>
          <w:fldChar w:fldCharType="separate"/>
        </w:r>
        <w:r w:rsidR="004C42D3">
          <w:rPr>
            <w:noProof/>
            <w:webHidden/>
          </w:rPr>
          <w:t>21</w:t>
        </w:r>
        <w:r w:rsidR="00DE4010">
          <w:rPr>
            <w:noProof/>
            <w:webHidden/>
          </w:rPr>
          <w:fldChar w:fldCharType="end"/>
        </w:r>
      </w:hyperlink>
    </w:p>
    <w:p w14:paraId="2B96EA1E" w14:textId="71E806EE"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77" w:history="1">
        <w:r w:rsidRPr="001440AC">
          <w:rPr>
            <w:rStyle w:val="Hipervnculo"/>
            <w:noProof/>
          </w:rPr>
          <w:t>Imagen 2 – Las partes de un borne</w:t>
        </w:r>
        <w:r>
          <w:rPr>
            <w:noProof/>
            <w:webHidden/>
          </w:rPr>
          <w:tab/>
        </w:r>
        <w:r>
          <w:rPr>
            <w:noProof/>
            <w:webHidden/>
          </w:rPr>
          <w:fldChar w:fldCharType="begin"/>
        </w:r>
        <w:r>
          <w:rPr>
            <w:noProof/>
            <w:webHidden/>
          </w:rPr>
          <w:instrText xml:space="preserve"> PAGEREF _Toc198974577 \h </w:instrText>
        </w:r>
        <w:r>
          <w:rPr>
            <w:noProof/>
            <w:webHidden/>
          </w:rPr>
        </w:r>
        <w:r>
          <w:rPr>
            <w:noProof/>
            <w:webHidden/>
          </w:rPr>
          <w:fldChar w:fldCharType="separate"/>
        </w:r>
        <w:r w:rsidR="004C42D3">
          <w:rPr>
            <w:noProof/>
            <w:webHidden/>
          </w:rPr>
          <w:t>22</w:t>
        </w:r>
        <w:r>
          <w:rPr>
            <w:noProof/>
            <w:webHidden/>
          </w:rPr>
          <w:fldChar w:fldCharType="end"/>
        </w:r>
      </w:hyperlink>
    </w:p>
    <w:p w14:paraId="57A03C77" w14:textId="34475331"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78" w:history="1">
        <w:r w:rsidRPr="001440AC">
          <w:rPr>
            <w:rStyle w:val="Hipervnculo"/>
            <w:noProof/>
          </w:rPr>
          <w:t>Imagen 3 – Detalle de la conexión por tornillo</w:t>
        </w:r>
        <w:r>
          <w:rPr>
            <w:noProof/>
            <w:webHidden/>
          </w:rPr>
          <w:tab/>
        </w:r>
        <w:r>
          <w:rPr>
            <w:noProof/>
            <w:webHidden/>
          </w:rPr>
          <w:fldChar w:fldCharType="begin"/>
        </w:r>
        <w:r>
          <w:rPr>
            <w:noProof/>
            <w:webHidden/>
          </w:rPr>
          <w:instrText xml:space="preserve"> PAGEREF _Toc198974578 \h </w:instrText>
        </w:r>
        <w:r>
          <w:rPr>
            <w:noProof/>
            <w:webHidden/>
          </w:rPr>
        </w:r>
        <w:r>
          <w:rPr>
            <w:noProof/>
            <w:webHidden/>
          </w:rPr>
          <w:fldChar w:fldCharType="separate"/>
        </w:r>
        <w:r w:rsidR="004C42D3">
          <w:rPr>
            <w:noProof/>
            <w:webHidden/>
          </w:rPr>
          <w:t>23</w:t>
        </w:r>
        <w:r>
          <w:rPr>
            <w:noProof/>
            <w:webHidden/>
          </w:rPr>
          <w:fldChar w:fldCharType="end"/>
        </w:r>
      </w:hyperlink>
    </w:p>
    <w:p w14:paraId="393C8A95" w14:textId="756C5EDB"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79" w:history="1">
        <w:r w:rsidRPr="001440AC">
          <w:rPr>
            <w:rStyle w:val="Hipervnculo"/>
            <w:noProof/>
          </w:rPr>
          <w:t>Imagen 4 – Detalle de la conexión por resorte</w:t>
        </w:r>
        <w:r>
          <w:rPr>
            <w:noProof/>
            <w:webHidden/>
          </w:rPr>
          <w:tab/>
        </w:r>
        <w:r>
          <w:rPr>
            <w:noProof/>
            <w:webHidden/>
          </w:rPr>
          <w:fldChar w:fldCharType="begin"/>
        </w:r>
        <w:r>
          <w:rPr>
            <w:noProof/>
            <w:webHidden/>
          </w:rPr>
          <w:instrText xml:space="preserve"> PAGEREF _Toc198974579 \h </w:instrText>
        </w:r>
        <w:r>
          <w:rPr>
            <w:noProof/>
            <w:webHidden/>
          </w:rPr>
        </w:r>
        <w:r>
          <w:rPr>
            <w:noProof/>
            <w:webHidden/>
          </w:rPr>
          <w:fldChar w:fldCharType="separate"/>
        </w:r>
        <w:r w:rsidR="004C42D3">
          <w:rPr>
            <w:noProof/>
            <w:webHidden/>
          </w:rPr>
          <w:t>23</w:t>
        </w:r>
        <w:r>
          <w:rPr>
            <w:noProof/>
            <w:webHidden/>
          </w:rPr>
          <w:fldChar w:fldCharType="end"/>
        </w:r>
      </w:hyperlink>
    </w:p>
    <w:p w14:paraId="629D3870" w14:textId="0ABCFD03"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80" w:history="1">
        <w:r w:rsidRPr="001440AC">
          <w:rPr>
            <w:rStyle w:val="Hipervnculo"/>
            <w:noProof/>
          </w:rPr>
          <w:t>Imagen 5 – Detalle de la conexión por desplazamiento de aislación</w:t>
        </w:r>
        <w:r>
          <w:rPr>
            <w:noProof/>
            <w:webHidden/>
          </w:rPr>
          <w:tab/>
        </w:r>
        <w:r>
          <w:rPr>
            <w:noProof/>
            <w:webHidden/>
          </w:rPr>
          <w:fldChar w:fldCharType="begin"/>
        </w:r>
        <w:r>
          <w:rPr>
            <w:noProof/>
            <w:webHidden/>
          </w:rPr>
          <w:instrText xml:space="preserve"> PAGEREF _Toc198974580 \h </w:instrText>
        </w:r>
        <w:r>
          <w:rPr>
            <w:noProof/>
            <w:webHidden/>
          </w:rPr>
        </w:r>
        <w:r>
          <w:rPr>
            <w:noProof/>
            <w:webHidden/>
          </w:rPr>
          <w:fldChar w:fldCharType="separate"/>
        </w:r>
        <w:r w:rsidR="004C42D3">
          <w:rPr>
            <w:noProof/>
            <w:webHidden/>
          </w:rPr>
          <w:t>24</w:t>
        </w:r>
        <w:r>
          <w:rPr>
            <w:noProof/>
            <w:webHidden/>
          </w:rPr>
          <w:fldChar w:fldCharType="end"/>
        </w:r>
      </w:hyperlink>
    </w:p>
    <w:p w14:paraId="448B1760" w14:textId="4783BB8D"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81" w:history="1">
        <w:r w:rsidRPr="001440AC">
          <w:rPr>
            <w:rStyle w:val="Hipervnculo"/>
            <w:noProof/>
          </w:rPr>
          <w:t>Imagen 6 – Riel de montaje y borne</w:t>
        </w:r>
        <w:r>
          <w:rPr>
            <w:noProof/>
            <w:webHidden/>
          </w:rPr>
          <w:tab/>
        </w:r>
        <w:r>
          <w:rPr>
            <w:noProof/>
            <w:webHidden/>
          </w:rPr>
          <w:fldChar w:fldCharType="begin"/>
        </w:r>
        <w:r>
          <w:rPr>
            <w:noProof/>
            <w:webHidden/>
          </w:rPr>
          <w:instrText xml:space="preserve"> PAGEREF _Toc198974581 \h </w:instrText>
        </w:r>
        <w:r>
          <w:rPr>
            <w:noProof/>
            <w:webHidden/>
          </w:rPr>
        </w:r>
        <w:r>
          <w:rPr>
            <w:noProof/>
            <w:webHidden/>
          </w:rPr>
          <w:fldChar w:fldCharType="separate"/>
        </w:r>
        <w:r w:rsidR="004C42D3">
          <w:rPr>
            <w:noProof/>
            <w:webHidden/>
          </w:rPr>
          <w:t>25</w:t>
        </w:r>
        <w:r>
          <w:rPr>
            <w:noProof/>
            <w:webHidden/>
          </w:rPr>
          <w:fldChar w:fldCharType="end"/>
        </w:r>
      </w:hyperlink>
    </w:p>
    <w:p w14:paraId="270C8CED" w14:textId="4CF79C88"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82" w:history="1">
        <w:r w:rsidRPr="001440AC">
          <w:rPr>
            <w:rStyle w:val="Hipervnculo"/>
            <w:noProof/>
          </w:rPr>
          <w:t>Imagen 7 – Borne de tierra USLKG 5 y su descripción técnica funcional</w:t>
        </w:r>
        <w:r>
          <w:rPr>
            <w:noProof/>
            <w:webHidden/>
          </w:rPr>
          <w:tab/>
        </w:r>
        <w:r>
          <w:rPr>
            <w:noProof/>
            <w:webHidden/>
          </w:rPr>
          <w:fldChar w:fldCharType="begin"/>
        </w:r>
        <w:r>
          <w:rPr>
            <w:noProof/>
            <w:webHidden/>
          </w:rPr>
          <w:instrText xml:space="preserve"> PAGEREF _Toc198974582 \h </w:instrText>
        </w:r>
        <w:r>
          <w:rPr>
            <w:noProof/>
            <w:webHidden/>
          </w:rPr>
        </w:r>
        <w:r>
          <w:rPr>
            <w:noProof/>
            <w:webHidden/>
          </w:rPr>
          <w:fldChar w:fldCharType="separate"/>
        </w:r>
        <w:r w:rsidR="004C42D3">
          <w:rPr>
            <w:noProof/>
            <w:webHidden/>
          </w:rPr>
          <w:t>51</w:t>
        </w:r>
        <w:r>
          <w:rPr>
            <w:noProof/>
            <w:webHidden/>
          </w:rPr>
          <w:fldChar w:fldCharType="end"/>
        </w:r>
      </w:hyperlink>
    </w:p>
    <w:p w14:paraId="27872BC7" w14:textId="1113501C" w:rsidR="00DE4010" w:rsidRDefault="00DE4010" w:rsidP="00DE4010">
      <w:pPr>
        <w:pStyle w:val="Tabladeilustraciones"/>
        <w:tabs>
          <w:tab w:val="right" w:leader="dot" w:pos="9962"/>
        </w:tabs>
        <w:spacing w:line="360" w:lineRule="auto"/>
        <w:rPr>
          <w:rFonts w:asciiTheme="minorHAnsi" w:eastAsiaTheme="minorEastAsia" w:hAnsiTheme="minorHAnsi" w:cstheme="minorBidi"/>
          <w:noProof/>
          <w:kern w:val="2"/>
          <w:lang w:val="es-AR" w:eastAsia="es-MX"/>
          <w14:ligatures w14:val="standardContextual"/>
        </w:rPr>
      </w:pPr>
      <w:hyperlink w:anchor="_Toc198974583" w:history="1">
        <w:r w:rsidRPr="001440AC">
          <w:rPr>
            <w:rStyle w:val="Hipervnculo"/>
            <w:noProof/>
          </w:rPr>
          <w:t>Imagen 8 – Foto de un molde de inyección de dos cavidades</w:t>
        </w:r>
        <w:r>
          <w:rPr>
            <w:noProof/>
            <w:webHidden/>
          </w:rPr>
          <w:tab/>
        </w:r>
        <w:r>
          <w:rPr>
            <w:noProof/>
            <w:webHidden/>
          </w:rPr>
          <w:fldChar w:fldCharType="begin"/>
        </w:r>
        <w:r>
          <w:rPr>
            <w:noProof/>
            <w:webHidden/>
          </w:rPr>
          <w:instrText xml:space="preserve"> PAGEREF _Toc198974583 \h </w:instrText>
        </w:r>
        <w:r>
          <w:rPr>
            <w:noProof/>
            <w:webHidden/>
          </w:rPr>
        </w:r>
        <w:r>
          <w:rPr>
            <w:noProof/>
            <w:webHidden/>
          </w:rPr>
          <w:fldChar w:fldCharType="separate"/>
        </w:r>
        <w:r w:rsidR="004C42D3">
          <w:rPr>
            <w:noProof/>
            <w:webHidden/>
          </w:rPr>
          <w:t>58</w:t>
        </w:r>
        <w:r>
          <w:rPr>
            <w:noProof/>
            <w:webHidden/>
          </w:rPr>
          <w:fldChar w:fldCharType="end"/>
        </w:r>
      </w:hyperlink>
    </w:p>
    <w:p w14:paraId="4C1EC2AC" w14:textId="07A7364E" w:rsidR="00FB1864" w:rsidRPr="005A7A85" w:rsidRDefault="00FB1864" w:rsidP="00DE4010">
      <w:pPr>
        <w:spacing w:line="360" w:lineRule="auto"/>
        <w:rPr>
          <w:rFonts w:cs="Calibri"/>
          <w:color w:val="000000" w:themeColor="text1"/>
        </w:rPr>
      </w:pPr>
      <w:r>
        <w:rPr>
          <w:rFonts w:cs="Calibri"/>
          <w:color w:val="000000" w:themeColor="text1"/>
        </w:rPr>
        <w:fldChar w:fldCharType="end"/>
      </w:r>
    </w:p>
    <w:p w14:paraId="531F136E" w14:textId="77777777" w:rsidR="00FB1864" w:rsidRPr="005A7A85" w:rsidRDefault="00FB1864" w:rsidP="00DE4010">
      <w:pPr>
        <w:spacing w:line="360" w:lineRule="auto"/>
        <w:rPr>
          <w:rFonts w:cs="Calibri"/>
          <w:color w:val="000000" w:themeColor="text1"/>
        </w:rPr>
      </w:pPr>
    </w:p>
    <w:p w14:paraId="6A393FB8" w14:textId="77777777" w:rsidR="00FB1864" w:rsidRPr="005A7A85" w:rsidRDefault="00FB1864" w:rsidP="00DE4010">
      <w:pPr>
        <w:spacing w:line="360" w:lineRule="auto"/>
        <w:rPr>
          <w:rFonts w:cs="Calibri"/>
          <w:b/>
          <w:bCs/>
          <w:color w:val="000000" w:themeColor="text1"/>
        </w:rPr>
      </w:pPr>
    </w:p>
    <w:p w14:paraId="314E711A" w14:textId="77777777" w:rsidR="00FB1864" w:rsidRPr="005A7A85" w:rsidRDefault="00FB1864" w:rsidP="00DE4010">
      <w:pPr>
        <w:spacing w:line="360" w:lineRule="auto"/>
        <w:rPr>
          <w:rFonts w:cs="Calibri"/>
          <w:b/>
          <w:bCs/>
          <w:color w:val="000000" w:themeColor="text1"/>
        </w:rPr>
      </w:pPr>
    </w:p>
    <w:p w14:paraId="2955C492" w14:textId="77777777" w:rsidR="00FB1864" w:rsidRPr="005A7A85" w:rsidRDefault="00FB1864" w:rsidP="00DE4010">
      <w:pPr>
        <w:spacing w:line="360" w:lineRule="auto"/>
        <w:rPr>
          <w:rFonts w:cs="Calibri"/>
          <w:b/>
          <w:color w:val="000000" w:themeColor="text1"/>
        </w:rPr>
      </w:pPr>
      <w:r w:rsidRPr="005A7A85">
        <w:rPr>
          <w:rFonts w:cs="Calibri"/>
          <w:b/>
          <w:color w:val="000000" w:themeColor="text1"/>
        </w:rPr>
        <w:br w:type="page"/>
      </w:r>
    </w:p>
    <w:p w14:paraId="5EBA018B" w14:textId="6D2E5E0F" w:rsidR="001D29EB" w:rsidRPr="00CF4BE2" w:rsidRDefault="00732BF0" w:rsidP="005E6F1F">
      <w:pPr>
        <w:pStyle w:val="Ttulo1"/>
        <w:rPr>
          <w:rFonts w:ascii="Cambria" w:hAnsi="Cambria" w:cs="Calibri"/>
          <w:b/>
          <w:bCs/>
          <w:color w:val="000000" w:themeColor="text1"/>
          <w:sz w:val="28"/>
          <w:szCs w:val="28"/>
        </w:rPr>
      </w:pPr>
      <w:bookmarkStart w:id="3" w:name="_Toc202623370"/>
      <w:r w:rsidRPr="00CF4BE2">
        <w:rPr>
          <w:rFonts w:ascii="Cambria" w:hAnsi="Cambria" w:cs="Calibri"/>
          <w:b/>
          <w:bCs/>
          <w:color w:val="000000" w:themeColor="text1"/>
          <w:sz w:val="28"/>
          <w:szCs w:val="28"/>
        </w:rPr>
        <w:lastRenderedPageBreak/>
        <w:t>INTRODUCCIÓN</w:t>
      </w:r>
      <w:bookmarkEnd w:id="3"/>
    </w:p>
    <w:p w14:paraId="20DA1694" w14:textId="0C7F1E51" w:rsidR="001D29EB" w:rsidRPr="005A7A85" w:rsidRDefault="001D29EB" w:rsidP="001D29EB">
      <w:pPr>
        <w:spacing w:line="360" w:lineRule="auto"/>
        <w:rPr>
          <w:rFonts w:cs="Calibri"/>
          <w:b/>
          <w:bCs/>
          <w:color w:val="000000" w:themeColor="text1"/>
        </w:rPr>
      </w:pPr>
    </w:p>
    <w:p w14:paraId="53AB01F2" w14:textId="47CF8AFE" w:rsidR="00FF04F9" w:rsidRPr="005A7A85" w:rsidRDefault="00FF04F9" w:rsidP="00FF04F9">
      <w:pPr>
        <w:pStyle w:val="Ttulo2"/>
        <w:rPr>
          <w:rFonts w:ascii="Cambria" w:hAnsi="Cambria" w:cs="Calibri"/>
          <w:b/>
          <w:bCs/>
          <w:color w:val="000000" w:themeColor="text1"/>
          <w:lang w:val="es-AR"/>
        </w:rPr>
      </w:pPr>
      <w:bookmarkStart w:id="4" w:name="_Toc202623371"/>
      <w:r>
        <w:rPr>
          <w:rFonts w:ascii="Cambria" w:hAnsi="Cambria" w:cs="Calibri"/>
          <w:b/>
          <w:bCs/>
          <w:color w:val="000000" w:themeColor="text1"/>
          <w:lang w:val="es-AR"/>
        </w:rPr>
        <w:t>Antecedentes</w:t>
      </w:r>
      <w:bookmarkEnd w:id="4"/>
    </w:p>
    <w:p w14:paraId="62768757" w14:textId="77777777" w:rsidR="00FF04F9" w:rsidRPr="005A7A85" w:rsidRDefault="00FF04F9" w:rsidP="00FF04F9">
      <w:pPr>
        <w:spacing w:line="360" w:lineRule="auto"/>
        <w:rPr>
          <w:rFonts w:cs="Calibri"/>
          <w:b/>
          <w:bCs/>
          <w:color w:val="000000" w:themeColor="text1"/>
        </w:rPr>
      </w:pPr>
    </w:p>
    <w:p w14:paraId="6C95B33C" w14:textId="3B37650C" w:rsidR="00FF04F9" w:rsidRDefault="00FF04F9" w:rsidP="00FF04F9">
      <w:pPr>
        <w:spacing w:line="360" w:lineRule="auto"/>
        <w:rPr>
          <w:rFonts w:cs="Calibri"/>
          <w:color w:val="000000" w:themeColor="text1"/>
        </w:rPr>
      </w:pPr>
      <w:r>
        <w:rPr>
          <w:rFonts w:cs="Calibri"/>
          <w:color w:val="000000" w:themeColor="text1"/>
        </w:rPr>
        <w:t xml:space="preserve">La Argentina tiene una vasta historia ligada al desarrollo de la industria de los materiales y componentes eléctricos, la cual se refleja en la gran cantidad de empresas del rubro que participan en el mercado local, muchas de ellas con </w:t>
      </w:r>
      <w:r w:rsidR="00AA37BB">
        <w:rPr>
          <w:rFonts w:cs="Calibri"/>
          <w:color w:val="000000" w:themeColor="text1"/>
        </w:rPr>
        <w:t>muchos</w:t>
      </w:r>
      <w:r>
        <w:rPr>
          <w:rFonts w:cs="Calibri"/>
          <w:color w:val="000000" w:themeColor="text1"/>
        </w:rPr>
        <w:t xml:space="preserve"> años </w:t>
      </w:r>
      <w:r w:rsidR="00AA37BB">
        <w:rPr>
          <w:rFonts w:cs="Calibri"/>
          <w:color w:val="000000" w:themeColor="text1"/>
        </w:rPr>
        <w:t>de</w:t>
      </w:r>
      <w:r>
        <w:rPr>
          <w:rFonts w:cs="Calibri"/>
          <w:color w:val="000000" w:themeColor="text1"/>
        </w:rPr>
        <w:t xml:space="preserve"> funcionamiento</w:t>
      </w:r>
      <w:r w:rsidR="00E26BEB">
        <w:rPr>
          <w:rFonts w:cs="Calibri"/>
          <w:color w:val="000000" w:themeColor="text1"/>
        </w:rPr>
        <w:t xml:space="preserve"> ininterrumpido</w:t>
      </w:r>
      <w:r>
        <w:rPr>
          <w:rFonts w:cs="Calibri"/>
          <w:color w:val="000000" w:themeColor="text1"/>
        </w:rPr>
        <w:t>.</w:t>
      </w:r>
    </w:p>
    <w:p w14:paraId="4A0A7F4C" w14:textId="56E859D4" w:rsidR="00E26BEB" w:rsidRDefault="00FF04F9" w:rsidP="00FF04F9">
      <w:pPr>
        <w:spacing w:line="360" w:lineRule="auto"/>
        <w:rPr>
          <w:rFonts w:cs="Calibri"/>
          <w:color w:val="000000" w:themeColor="text1"/>
        </w:rPr>
      </w:pPr>
      <w:r>
        <w:rPr>
          <w:rFonts w:cs="Calibri"/>
          <w:color w:val="000000" w:themeColor="text1"/>
        </w:rPr>
        <w:t xml:space="preserve">A lo largo de la historia, y más allá de los vaivenes económicos y políticos, existen empresas </w:t>
      </w:r>
      <w:r w:rsidR="00E26BEB">
        <w:rPr>
          <w:rFonts w:cs="Calibri"/>
          <w:color w:val="000000" w:themeColor="text1"/>
        </w:rPr>
        <w:t xml:space="preserve">como Aparatos Eléctricos Automáticos y </w:t>
      </w:r>
      <w:proofErr w:type="spellStart"/>
      <w:r w:rsidR="00E26BEB">
        <w:rPr>
          <w:rFonts w:cs="Calibri"/>
          <w:color w:val="000000" w:themeColor="text1"/>
        </w:rPr>
        <w:t>Zoloda</w:t>
      </w:r>
      <w:proofErr w:type="spellEnd"/>
      <w:r w:rsidR="00436295">
        <w:rPr>
          <w:rFonts w:cs="Calibri"/>
          <w:color w:val="000000" w:themeColor="text1"/>
        </w:rPr>
        <w:t>,</w:t>
      </w:r>
      <w:r w:rsidR="00E26BEB">
        <w:rPr>
          <w:rFonts w:cs="Calibri"/>
          <w:color w:val="000000" w:themeColor="text1"/>
        </w:rPr>
        <w:t xml:space="preserve"> por citar a dos referentes </w:t>
      </w:r>
      <w:r w:rsidR="00436295">
        <w:rPr>
          <w:rFonts w:cs="Calibri"/>
          <w:color w:val="000000" w:themeColor="text1"/>
        </w:rPr>
        <w:t xml:space="preserve">vigentes </w:t>
      </w:r>
      <w:r w:rsidR="00E26BEB">
        <w:rPr>
          <w:rFonts w:cs="Calibri"/>
          <w:color w:val="000000" w:themeColor="text1"/>
        </w:rPr>
        <w:t>del mercado</w:t>
      </w:r>
      <w:r w:rsidR="00D301CB">
        <w:rPr>
          <w:rFonts w:cs="Calibri"/>
          <w:color w:val="000000" w:themeColor="text1"/>
        </w:rPr>
        <w:t xml:space="preserve"> </w:t>
      </w:r>
      <w:r w:rsidR="00436295">
        <w:rPr>
          <w:rFonts w:cs="Calibri"/>
          <w:color w:val="000000" w:themeColor="text1"/>
        </w:rPr>
        <w:t xml:space="preserve">local que </w:t>
      </w:r>
      <w:r w:rsidR="00D301CB">
        <w:rPr>
          <w:rFonts w:cs="Calibri"/>
          <w:color w:val="000000" w:themeColor="text1"/>
        </w:rPr>
        <w:t>se dedican a la fabricación de bornes de conexión eléctrica entre otros productos</w:t>
      </w:r>
      <w:r w:rsidR="00E26BEB">
        <w:rPr>
          <w:rFonts w:cs="Calibri"/>
          <w:color w:val="000000" w:themeColor="text1"/>
        </w:rPr>
        <w:t>,</w:t>
      </w:r>
      <w:r>
        <w:rPr>
          <w:rFonts w:cs="Calibri"/>
          <w:color w:val="000000" w:themeColor="text1"/>
        </w:rPr>
        <w:t xml:space="preserve"> </w:t>
      </w:r>
      <w:r w:rsidR="00436295">
        <w:rPr>
          <w:rFonts w:cs="Calibri"/>
          <w:color w:val="000000" w:themeColor="text1"/>
        </w:rPr>
        <w:t>las cuales</w:t>
      </w:r>
      <w:r w:rsidR="00ED4E94">
        <w:rPr>
          <w:rFonts w:cs="Calibri"/>
          <w:color w:val="000000" w:themeColor="text1"/>
        </w:rPr>
        <w:t xml:space="preserve"> </w:t>
      </w:r>
      <w:r>
        <w:rPr>
          <w:rFonts w:cs="Calibri"/>
          <w:color w:val="000000" w:themeColor="text1"/>
        </w:rPr>
        <w:t>se han adaptado muy bien a la producción en el país</w:t>
      </w:r>
      <w:r w:rsidR="00E26BEB">
        <w:rPr>
          <w:rFonts w:cs="Calibri"/>
          <w:color w:val="000000" w:themeColor="text1"/>
        </w:rPr>
        <w:t xml:space="preserve"> desde sus inicios en la </w:t>
      </w:r>
      <w:r w:rsidR="00281DAC">
        <w:rPr>
          <w:rFonts w:cs="Calibri"/>
          <w:color w:val="000000" w:themeColor="text1"/>
        </w:rPr>
        <w:t>segunda</w:t>
      </w:r>
      <w:r w:rsidR="00E26BEB">
        <w:rPr>
          <w:rFonts w:cs="Calibri"/>
          <w:color w:val="000000" w:themeColor="text1"/>
        </w:rPr>
        <w:t xml:space="preserve"> mitad del siglo XX</w:t>
      </w:r>
      <w:r>
        <w:rPr>
          <w:rFonts w:cs="Calibri"/>
          <w:color w:val="000000" w:themeColor="text1"/>
        </w:rPr>
        <w:t>, dándoles continuidad hasta nuestros días</w:t>
      </w:r>
      <w:r w:rsidR="00E26BEB">
        <w:rPr>
          <w:rFonts w:cs="Calibri"/>
          <w:color w:val="000000" w:themeColor="text1"/>
        </w:rPr>
        <w:t>.</w:t>
      </w:r>
    </w:p>
    <w:p w14:paraId="6510EF4E" w14:textId="447DD461" w:rsidR="00FF04F9" w:rsidRPr="00FF04F9" w:rsidRDefault="00E26BEB" w:rsidP="00FF04F9">
      <w:pPr>
        <w:spacing w:line="360" w:lineRule="auto"/>
        <w:rPr>
          <w:rFonts w:cs="Calibri"/>
          <w:color w:val="000000" w:themeColor="text1"/>
        </w:rPr>
      </w:pPr>
      <w:r>
        <w:rPr>
          <w:rFonts w:cs="Calibri"/>
          <w:color w:val="000000" w:themeColor="text1"/>
        </w:rPr>
        <w:t>Adicionalmente, las normativas</w:t>
      </w:r>
      <w:r w:rsidR="00D301CB">
        <w:rPr>
          <w:rFonts w:cs="Calibri"/>
          <w:color w:val="000000" w:themeColor="text1"/>
        </w:rPr>
        <w:t>, tasas</w:t>
      </w:r>
      <w:r>
        <w:rPr>
          <w:rFonts w:cs="Calibri"/>
          <w:color w:val="000000" w:themeColor="text1"/>
        </w:rPr>
        <w:t xml:space="preserve"> </w:t>
      </w:r>
      <w:r w:rsidR="00ED4E94">
        <w:rPr>
          <w:rFonts w:cs="Calibri"/>
          <w:color w:val="000000" w:themeColor="text1"/>
        </w:rPr>
        <w:t xml:space="preserve">de dumping </w:t>
      </w:r>
      <w:r>
        <w:rPr>
          <w:rFonts w:cs="Calibri"/>
          <w:color w:val="000000" w:themeColor="text1"/>
        </w:rPr>
        <w:t xml:space="preserve">y regulaciones vigentes </w:t>
      </w:r>
      <w:r w:rsidR="00281DAC">
        <w:rPr>
          <w:rFonts w:cs="Calibri"/>
          <w:color w:val="000000" w:themeColor="text1"/>
        </w:rPr>
        <w:t xml:space="preserve">para </w:t>
      </w:r>
      <w:r w:rsidR="00ED4E94">
        <w:rPr>
          <w:rFonts w:cs="Calibri"/>
          <w:color w:val="000000" w:themeColor="text1"/>
        </w:rPr>
        <w:t>muchos</w:t>
      </w:r>
      <w:r w:rsidR="00281DAC">
        <w:rPr>
          <w:rFonts w:cs="Calibri"/>
          <w:color w:val="000000" w:themeColor="text1"/>
        </w:rPr>
        <w:t xml:space="preserve"> productos eléctricos </w:t>
      </w:r>
      <w:r w:rsidR="00D301CB">
        <w:rPr>
          <w:rFonts w:cs="Calibri"/>
          <w:color w:val="000000" w:themeColor="text1"/>
        </w:rPr>
        <w:t>ofrecen</w:t>
      </w:r>
      <w:r>
        <w:rPr>
          <w:rFonts w:cs="Calibri"/>
          <w:color w:val="000000" w:themeColor="text1"/>
        </w:rPr>
        <w:t xml:space="preserve"> un marco de trabajo conveniente para el desarrollo </w:t>
      </w:r>
      <w:r w:rsidR="00D301CB">
        <w:rPr>
          <w:rFonts w:cs="Calibri"/>
          <w:color w:val="000000" w:themeColor="text1"/>
        </w:rPr>
        <w:t>local</w:t>
      </w:r>
      <w:r>
        <w:rPr>
          <w:rFonts w:cs="Calibri"/>
          <w:color w:val="000000" w:themeColor="text1"/>
        </w:rPr>
        <w:t xml:space="preserve">, lo cual ha llevado a empresas netamente importadoras como es el caso de Phoenix </w:t>
      </w:r>
      <w:proofErr w:type="spellStart"/>
      <w:r>
        <w:rPr>
          <w:rFonts w:cs="Calibri"/>
          <w:color w:val="000000" w:themeColor="text1"/>
        </w:rPr>
        <w:t>Contact</w:t>
      </w:r>
      <w:proofErr w:type="spellEnd"/>
      <w:r>
        <w:rPr>
          <w:rFonts w:cs="Calibri"/>
          <w:color w:val="000000" w:themeColor="text1"/>
        </w:rPr>
        <w:t xml:space="preserve"> a </w:t>
      </w:r>
      <w:r w:rsidR="00281DAC">
        <w:rPr>
          <w:rFonts w:cs="Calibri"/>
          <w:color w:val="000000" w:themeColor="text1"/>
        </w:rPr>
        <w:t>iniciar</w:t>
      </w:r>
      <w:r>
        <w:rPr>
          <w:rFonts w:cs="Calibri"/>
          <w:color w:val="000000" w:themeColor="text1"/>
        </w:rPr>
        <w:t xml:space="preserve"> </w:t>
      </w:r>
      <w:r w:rsidR="00ED4E94">
        <w:rPr>
          <w:rFonts w:cs="Calibri"/>
          <w:color w:val="000000" w:themeColor="text1"/>
        </w:rPr>
        <w:t>una</w:t>
      </w:r>
      <w:r>
        <w:rPr>
          <w:rFonts w:cs="Calibri"/>
          <w:color w:val="000000" w:themeColor="text1"/>
        </w:rPr>
        <w:t xml:space="preserve"> fábrica en el país</w:t>
      </w:r>
      <w:r w:rsidR="00281DAC">
        <w:rPr>
          <w:rFonts w:cs="Calibri"/>
          <w:color w:val="000000" w:themeColor="text1"/>
        </w:rPr>
        <w:t xml:space="preserve"> para la </w:t>
      </w:r>
      <w:r w:rsidR="00D301CB">
        <w:rPr>
          <w:rFonts w:cs="Calibri"/>
          <w:color w:val="000000" w:themeColor="text1"/>
        </w:rPr>
        <w:t>manufactura</w:t>
      </w:r>
      <w:r w:rsidR="00281DAC">
        <w:rPr>
          <w:rFonts w:cs="Calibri"/>
          <w:color w:val="000000" w:themeColor="text1"/>
        </w:rPr>
        <w:t xml:space="preserve"> de una línea de productos básica, la cual podría </w:t>
      </w:r>
      <w:r w:rsidR="00ED4E94">
        <w:rPr>
          <w:rFonts w:cs="Calibri"/>
          <w:color w:val="000000" w:themeColor="text1"/>
        </w:rPr>
        <w:t xml:space="preserve">incrementarse </w:t>
      </w:r>
      <w:r w:rsidR="00281DAC">
        <w:rPr>
          <w:rFonts w:cs="Calibri"/>
          <w:color w:val="000000" w:themeColor="text1"/>
        </w:rPr>
        <w:t>para lograr más participación en el mercado local</w:t>
      </w:r>
      <w:r w:rsidR="00D301CB">
        <w:rPr>
          <w:rFonts w:cs="Calibri"/>
          <w:color w:val="000000" w:themeColor="text1"/>
        </w:rPr>
        <w:t>, mejor rentabilidad</w:t>
      </w:r>
      <w:r w:rsidR="00281DAC">
        <w:rPr>
          <w:rFonts w:cs="Calibri"/>
          <w:color w:val="000000" w:themeColor="text1"/>
        </w:rPr>
        <w:t xml:space="preserve"> y </w:t>
      </w:r>
      <w:r w:rsidR="00D301CB">
        <w:rPr>
          <w:rFonts w:cs="Calibri"/>
          <w:color w:val="000000" w:themeColor="text1"/>
        </w:rPr>
        <w:t xml:space="preserve">mayor </w:t>
      </w:r>
      <w:r w:rsidR="00281DAC">
        <w:rPr>
          <w:rFonts w:cs="Calibri"/>
          <w:color w:val="000000" w:themeColor="text1"/>
        </w:rPr>
        <w:t>afinidad con los clientes</w:t>
      </w:r>
      <w:r>
        <w:rPr>
          <w:rFonts w:cs="Calibri"/>
          <w:color w:val="000000" w:themeColor="text1"/>
        </w:rPr>
        <w:t>.</w:t>
      </w:r>
    </w:p>
    <w:p w14:paraId="6810A099" w14:textId="1BCFEB1D" w:rsidR="007A0C74" w:rsidRDefault="007A0C74">
      <w:pPr>
        <w:rPr>
          <w:rFonts w:eastAsiaTheme="majorEastAsia" w:cs="Calibri"/>
          <w:b/>
          <w:bCs/>
          <w:color w:val="000000" w:themeColor="text1"/>
          <w:sz w:val="26"/>
          <w:szCs w:val="26"/>
        </w:rPr>
      </w:pPr>
    </w:p>
    <w:p w14:paraId="056D3DD4" w14:textId="7AFD7223" w:rsidR="00D301CB" w:rsidRPr="005A7A85" w:rsidRDefault="00D301CB" w:rsidP="00D301CB">
      <w:pPr>
        <w:pStyle w:val="Ttulo2"/>
        <w:rPr>
          <w:rFonts w:ascii="Cambria" w:hAnsi="Cambria" w:cs="Calibri"/>
          <w:b/>
          <w:bCs/>
          <w:color w:val="000000" w:themeColor="text1"/>
          <w:lang w:val="es-AR"/>
        </w:rPr>
      </w:pPr>
      <w:bookmarkStart w:id="5" w:name="_Toc202623372"/>
      <w:r w:rsidRPr="005A7A85">
        <w:rPr>
          <w:rFonts w:ascii="Cambria" w:hAnsi="Cambria" w:cs="Calibri"/>
          <w:b/>
          <w:bCs/>
          <w:color w:val="000000" w:themeColor="text1"/>
          <w:lang w:val="es-AR"/>
        </w:rPr>
        <w:t>Hipótesis</w:t>
      </w:r>
      <w:bookmarkEnd w:id="5"/>
    </w:p>
    <w:p w14:paraId="4AE9AEFA" w14:textId="77777777" w:rsidR="00D301CB" w:rsidRPr="005A7A85" w:rsidRDefault="00D301CB" w:rsidP="00D301CB">
      <w:pPr>
        <w:spacing w:line="360" w:lineRule="auto"/>
        <w:rPr>
          <w:rFonts w:cs="Calibri"/>
          <w:color w:val="000000" w:themeColor="text1"/>
        </w:rPr>
      </w:pPr>
    </w:p>
    <w:p w14:paraId="01EA992C" w14:textId="77777777" w:rsidR="00D301CB" w:rsidRPr="005A7A85" w:rsidRDefault="00D301CB" w:rsidP="00D301CB">
      <w:pPr>
        <w:spacing w:line="360" w:lineRule="auto"/>
        <w:rPr>
          <w:rFonts w:cs="Calibri"/>
          <w:color w:val="000000" w:themeColor="text1"/>
        </w:rPr>
      </w:pPr>
      <w:r w:rsidRPr="005A7A85">
        <w:rPr>
          <w:rFonts w:cs="Calibri"/>
          <w:color w:val="000000" w:themeColor="text1"/>
        </w:rPr>
        <w:t>La fabricación de bornes de conexión eléctrica sería viable y rentable dada la alta tasa de dumping que debe pagarse para importar el producto terminado, y el precio de venta existente en el mercado local.</w:t>
      </w:r>
    </w:p>
    <w:p w14:paraId="5E07C281" w14:textId="60EDFF65" w:rsidR="00D301CB" w:rsidRDefault="00D301CB">
      <w:pPr>
        <w:rPr>
          <w:rFonts w:eastAsiaTheme="majorEastAsia" w:cs="Calibri"/>
          <w:b/>
          <w:bCs/>
          <w:color w:val="000000" w:themeColor="text1"/>
          <w:sz w:val="26"/>
          <w:szCs w:val="26"/>
        </w:rPr>
      </w:pPr>
    </w:p>
    <w:p w14:paraId="6133CBDE" w14:textId="08430459" w:rsidR="004225C0" w:rsidRPr="005A7A85" w:rsidRDefault="004225C0" w:rsidP="005E6F1F">
      <w:pPr>
        <w:pStyle w:val="Ttulo2"/>
        <w:rPr>
          <w:rFonts w:ascii="Cambria" w:hAnsi="Cambria" w:cs="Calibri"/>
          <w:b/>
          <w:bCs/>
          <w:color w:val="000000" w:themeColor="text1"/>
          <w:lang w:val="es-AR"/>
        </w:rPr>
      </w:pPr>
      <w:bookmarkStart w:id="6" w:name="_Toc202623373"/>
      <w:r w:rsidRPr="005A7A85">
        <w:rPr>
          <w:rFonts w:ascii="Cambria" w:hAnsi="Cambria" w:cs="Calibri"/>
          <w:b/>
          <w:bCs/>
          <w:color w:val="000000" w:themeColor="text1"/>
          <w:lang w:val="es-AR"/>
        </w:rPr>
        <w:t>Objetivo general</w:t>
      </w:r>
      <w:bookmarkEnd w:id="6"/>
    </w:p>
    <w:p w14:paraId="1B20DB51" w14:textId="77777777" w:rsidR="004225C0" w:rsidRPr="005A7A85" w:rsidRDefault="004225C0" w:rsidP="004225C0">
      <w:pPr>
        <w:spacing w:line="360" w:lineRule="auto"/>
        <w:rPr>
          <w:rFonts w:cs="Calibri"/>
          <w:b/>
          <w:bCs/>
          <w:color w:val="000000" w:themeColor="text1"/>
        </w:rPr>
      </w:pPr>
    </w:p>
    <w:p w14:paraId="1970BE31" w14:textId="3DC0CA1C" w:rsidR="004225C0" w:rsidRPr="005A7A85" w:rsidRDefault="00A07912" w:rsidP="004225C0">
      <w:pPr>
        <w:spacing w:line="360" w:lineRule="auto"/>
        <w:rPr>
          <w:rFonts w:cs="Calibri"/>
          <w:color w:val="000000" w:themeColor="text1"/>
        </w:rPr>
      </w:pPr>
      <w:r w:rsidRPr="005A7A85">
        <w:rPr>
          <w:rFonts w:cs="Calibri"/>
          <w:color w:val="000000" w:themeColor="text1"/>
        </w:rPr>
        <w:t xml:space="preserve">Evaluar la factibilidad de la </w:t>
      </w:r>
      <w:r w:rsidR="00D20C84">
        <w:rPr>
          <w:rFonts w:cs="Calibri"/>
          <w:color w:val="000000" w:themeColor="text1"/>
        </w:rPr>
        <w:t xml:space="preserve">ampliación de la </w:t>
      </w:r>
      <w:r w:rsidRPr="005A7A85">
        <w:rPr>
          <w:rFonts w:cs="Calibri"/>
          <w:color w:val="000000" w:themeColor="text1"/>
        </w:rPr>
        <w:t>producción de bornes de conexión eléctrica en la Argentina dado el contexto de regulaciones vigentes y situación del mercado</w:t>
      </w:r>
      <w:r w:rsidR="004225C0" w:rsidRPr="005A7A85">
        <w:rPr>
          <w:rFonts w:cs="Calibri"/>
          <w:color w:val="000000" w:themeColor="text1"/>
        </w:rPr>
        <w:t>.</w:t>
      </w:r>
    </w:p>
    <w:p w14:paraId="153D212A" w14:textId="77777777" w:rsidR="004225C0" w:rsidRPr="005A7A85" w:rsidRDefault="004225C0" w:rsidP="004225C0">
      <w:pPr>
        <w:spacing w:line="360" w:lineRule="auto"/>
        <w:rPr>
          <w:rFonts w:cs="Calibri"/>
          <w:b/>
          <w:bCs/>
          <w:color w:val="000000" w:themeColor="text1"/>
        </w:rPr>
      </w:pPr>
    </w:p>
    <w:p w14:paraId="25C7AC9D" w14:textId="77777777" w:rsidR="00A83C6B" w:rsidRDefault="00A83C6B">
      <w:pPr>
        <w:rPr>
          <w:rFonts w:eastAsiaTheme="majorEastAsia" w:cs="Calibri"/>
          <w:b/>
          <w:bCs/>
          <w:color w:val="000000" w:themeColor="text1"/>
          <w:sz w:val="26"/>
          <w:szCs w:val="26"/>
        </w:rPr>
      </w:pPr>
      <w:r>
        <w:rPr>
          <w:rFonts w:cs="Calibri"/>
          <w:b/>
          <w:bCs/>
          <w:color w:val="000000" w:themeColor="text1"/>
        </w:rPr>
        <w:br w:type="page"/>
      </w:r>
    </w:p>
    <w:p w14:paraId="652E070C" w14:textId="127B786D" w:rsidR="004225C0" w:rsidRPr="005A7A85" w:rsidRDefault="004225C0" w:rsidP="005E6F1F">
      <w:pPr>
        <w:pStyle w:val="Ttulo2"/>
        <w:rPr>
          <w:rFonts w:ascii="Cambria" w:hAnsi="Cambria" w:cs="Calibri"/>
          <w:b/>
          <w:bCs/>
          <w:color w:val="000000" w:themeColor="text1"/>
          <w:lang w:val="es-AR"/>
        </w:rPr>
      </w:pPr>
      <w:bookmarkStart w:id="7" w:name="_Toc202623374"/>
      <w:r w:rsidRPr="005A7A85">
        <w:rPr>
          <w:rFonts w:ascii="Cambria" w:hAnsi="Cambria" w:cs="Calibri"/>
          <w:b/>
          <w:bCs/>
          <w:color w:val="000000" w:themeColor="text1"/>
          <w:lang w:val="es-AR"/>
        </w:rPr>
        <w:lastRenderedPageBreak/>
        <w:t>Objetivos específicos</w:t>
      </w:r>
      <w:bookmarkEnd w:id="7"/>
    </w:p>
    <w:p w14:paraId="31D13971" w14:textId="77777777" w:rsidR="004225C0" w:rsidRPr="005A7A85" w:rsidRDefault="004225C0" w:rsidP="004225C0">
      <w:pPr>
        <w:spacing w:line="360" w:lineRule="auto"/>
        <w:rPr>
          <w:rFonts w:cs="Calibri"/>
          <w:color w:val="000000" w:themeColor="text1"/>
        </w:rPr>
      </w:pPr>
    </w:p>
    <w:p w14:paraId="3C783D06" w14:textId="0E977578" w:rsidR="00216490" w:rsidRDefault="00216490" w:rsidP="007312D7">
      <w:pPr>
        <w:pStyle w:val="Prrafodelista"/>
        <w:numPr>
          <w:ilvl w:val="0"/>
          <w:numId w:val="45"/>
        </w:numPr>
        <w:spacing w:line="360" w:lineRule="auto"/>
        <w:rPr>
          <w:rFonts w:cs="Calibri"/>
          <w:color w:val="000000" w:themeColor="text1"/>
          <w:lang w:val="es-AR"/>
        </w:rPr>
      </w:pPr>
      <w:r>
        <w:rPr>
          <w:rFonts w:cs="Calibri"/>
          <w:color w:val="000000" w:themeColor="text1"/>
          <w:lang w:val="es-AR"/>
        </w:rPr>
        <w:t>Evaluar la oportunidad comercial para la ampliación de la producción local de bornes de conexión eléctrica.</w:t>
      </w:r>
    </w:p>
    <w:p w14:paraId="7AD71C53" w14:textId="12A76FC9" w:rsidR="00EA1624" w:rsidRDefault="007312D7" w:rsidP="007312D7">
      <w:pPr>
        <w:pStyle w:val="Prrafodelista"/>
        <w:numPr>
          <w:ilvl w:val="0"/>
          <w:numId w:val="45"/>
        </w:numPr>
        <w:spacing w:line="360" w:lineRule="auto"/>
        <w:rPr>
          <w:rFonts w:cs="Calibri"/>
          <w:color w:val="000000" w:themeColor="text1"/>
          <w:lang w:val="es-AR"/>
        </w:rPr>
      </w:pPr>
      <w:r w:rsidRPr="005A7A85">
        <w:rPr>
          <w:rFonts w:cs="Calibri"/>
          <w:color w:val="000000" w:themeColor="text1"/>
          <w:lang w:val="es-AR"/>
        </w:rPr>
        <w:t>Evaluar el costo de la importación de los bornes terminados y el de los insumos y herramientas necesarios para su fabricación en el país.</w:t>
      </w:r>
    </w:p>
    <w:p w14:paraId="170D3699" w14:textId="2D87F74B" w:rsidR="00216490" w:rsidRPr="005A7A85" w:rsidRDefault="00216490" w:rsidP="007312D7">
      <w:pPr>
        <w:pStyle w:val="Prrafodelista"/>
        <w:numPr>
          <w:ilvl w:val="0"/>
          <w:numId w:val="45"/>
        </w:numPr>
        <w:spacing w:line="360" w:lineRule="auto"/>
        <w:rPr>
          <w:rFonts w:cs="Calibri"/>
          <w:color w:val="000000" w:themeColor="text1"/>
          <w:lang w:val="es-AR"/>
        </w:rPr>
      </w:pPr>
      <w:r>
        <w:rPr>
          <w:rFonts w:cs="Calibri"/>
          <w:color w:val="000000" w:themeColor="text1"/>
          <w:lang w:val="es-AR"/>
        </w:rPr>
        <w:t>Definir el plan comercial para incorporar los posibles nuevos productos al mercado.</w:t>
      </w:r>
    </w:p>
    <w:p w14:paraId="7B509D1B" w14:textId="300AF719" w:rsidR="007312D7" w:rsidRPr="005A7A85" w:rsidRDefault="007312D7" w:rsidP="007312D7">
      <w:pPr>
        <w:pStyle w:val="Prrafodelista"/>
        <w:numPr>
          <w:ilvl w:val="0"/>
          <w:numId w:val="45"/>
        </w:numPr>
        <w:spacing w:line="360" w:lineRule="auto"/>
        <w:rPr>
          <w:rFonts w:cs="Calibri"/>
          <w:color w:val="000000" w:themeColor="text1"/>
          <w:lang w:val="es-AR"/>
        </w:rPr>
      </w:pPr>
      <w:r w:rsidRPr="005A7A85">
        <w:rPr>
          <w:rFonts w:cs="Calibri"/>
          <w:color w:val="000000" w:themeColor="text1"/>
          <w:lang w:val="es-AR"/>
        </w:rPr>
        <w:t>Calcular la rentabilidad posible en base al precio de venta en el mercado argentino.</w:t>
      </w:r>
    </w:p>
    <w:p w14:paraId="57E588EC" w14:textId="28E40E4A" w:rsidR="004225C0" w:rsidRPr="005A7A85" w:rsidRDefault="007312D7" w:rsidP="007312D7">
      <w:pPr>
        <w:pStyle w:val="Prrafodelista"/>
        <w:numPr>
          <w:ilvl w:val="0"/>
          <w:numId w:val="45"/>
        </w:numPr>
        <w:spacing w:line="360" w:lineRule="auto"/>
        <w:rPr>
          <w:rFonts w:cs="Calibri"/>
          <w:color w:val="000000" w:themeColor="text1"/>
          <w:lang w:val="es-AR"/>
        </w:rPr>
      </w:pPr>
      <w:r w:rsidRPr="005A7A85">
        <w:rPr>
          <w:rFonts w:cs="Calibri"/>
          <w:color w:val="000000" w:themeColor="text1"/>
          <w:lang w:val="es-AR"/>
        </w:rPr>
        <w:t>Realizar el análisis económico de</w:t>
      </w:r>
      <w:r w:rsidR="00DD23F8" w:rsidRPr="005A7A85">
        <w:rPr>
          <w:rFonts w:cs="Calibri"/>
          <w:color w:val="000000" w:themeColor="text1"/>
          <w:lang w:val="es-AR"/>
        </w:rPr>
        <w:t>l</w:t>
      </w:r>
      <w:r w:rsidRPr="005A7A85">
        <w:rPr>
          <w:rFonts w:cs="Calibri"/>
          <w:color w:val="000000" w:themeColor="text1"/>
          <w:lang w:val="es-AR"/>
        </w:rPr>
        <w:t xml:space="preserve"> eventual </w:t>
      </w:r>
      <w:r w:rsidR="00DD23F8" w:rsidRPr="005A7A85">
        <w:rPr>
          <w:rFonts w:cs="Calibri"/>
          <w:color w:val="000000" w:themeColor="text1"/>
          <w:lang w:val="es-AR"/>
        </w:rPr>
        <w:t xml:space="preserve">proyecto </w:t>
      </w:r>
      <w:r w:rsidRPr="005A7A85">
        <w:rPr>
          <w:rFonts w:cs="Calibri"/>
          <w:color w:val="000000" w:themeColor="text1"/>
          <w:lang w:val="es-AR"/>
        </w:rPr>
        <w:t>para delinear un plan de fabricación y comercialización.</w:t>
      </w:r>
    </w:p>
    <w:p w14:paraId="476F82E4" w14:textId="7835D3A8" w:rsidR="00AA37BB" w:rsidRDefault="00AA37BB">
      <w:pPr>
        <w:rPr>
          <w:rFonts w:cs="Calibri"/>
          <w:b/>
          <w:bCs/>
          <w:color w:val="000000" w:themeColor="text1"/>
        </w:rPr>
      </w:pPr>
    </w:p>
    <w:p w14:paraId="2B7B7846" w14:textId="77777777" w:rsidR="00A83C6B" w:rsidRDefault="00A83C6B">
      <w:pPr>
        <w:rPr>
          <w:rFonts w:cs="Calibri"/>
          <w:color w:val="000000" w:themeColor="text1"/>
        </w:rPr>
      </w:pPr>
    </w:p>
    <w:p w14:paraId="11C90A6D" w14:textId="5C5BC3B3" w:rsidR="00AA37BB" w:rsidRPr="00AA37BB" w:rsidRDefault="00AA37BB" w:rsidP="00AA37BB">
      <w:pPr>
        <w:pStyle w:val="Ttulo2"/>
        <w:rPr>
          <w:rFonts w:ascii="Cambria" w:hAnsi="Cambria" w:cs="Calibri"/>
          <w:b/>
          <w:bCs/>
          <w:color w:val="000000" w:themeColor="text1"/>
          <w:lang w:val="es-AR"/>
        </w:rPr>
      </w:pPr>
      <w:bookmarkStart w:id="8" w:name="_Toc202623375"/>
      <w:r w:rsidRPr="00AA37BB">
        <w:rPr>
          <w:rFonts w:ascii="Cambria" w:hAnsi="Cambria" w:cs="Calibri"/>
          <w:b/>
          <w:bCs/>
          <w:color w:val="000000" w:themeColor="text1"/>
          <w:lang w:val="es-AR"/>
        </w:rPr>
        <w:t>Lineamientos generales</w:t>
      </w:r>
      <w:bookmarkEnd w:id="8"/>
    </w:p>
    <w:p w14:paraId="5FCC9B99" w14:textId="77777777" w:rsidR="00AA37BB" w:rsidRDefault="00AA37BB" w:rsidP="00A16414">
      <w:pPr>
        <w:spacing w:line="360" w:lineRule="auto"/>
        <w:rPr>
          <w:rFonts w:cs="Calibri"/>
          <w:color w:val="000000" w:themeColor="text1"/>
        </w:rPr>
      </w:pPr>
    </w:p>
    <w:p w14:paraId="35025925" w14:textId="575BE1DE" w:rsidR="00AA37BB" w:rsidRDefault="00AA37BB" w:rsidP="00A16414">
      <w:pPr>
        <w:spacing w:line="360" w:lineRule="auto"/>
        <w:rPr>
          <w:rFonts w:cs="Calibri"/>
          <w:color w:val="000000" w:themeColor="text1"/>
        </w:rPr>
      </w:pPr>
      <w:r>
        <w:rPr>
          <w:rFonts w:cs="Calibri"/>
          <w:color w:val="000000" w:themeColor="text1"/>
        </w:rPr>
        <w:t>El concepto básico del trabajo se resume en el cuadro a continuación</w:t>
      </w:r>
    </w:p>
    <w:p w14:paraId="10E685DF" w14:textId="77777777" w:rsidR="00102070" w:rsidRDefault="00102070" w:rsidP="00A16414">
      <w:pPr>
        <w:spacing w:line="360" w:lineRule="auto"/>
        <w:rPr>
          <w:rFonts w:cs="Calibri"/>
          <w:color w:val="000000" w:themeColor="text1"/>
        </w:rPr>
      </w:pPr>
    </w:p>
    <w:p w14:paraId="4D8ECDD9" w14:textId="42FB33A0" w:rsidR="00102070" w:rsidRDefault="00102070" w:rsidP="00970376">
      <w:pPr>
        <w:pStyle w:val="Grfico"/>
      </w:pPr>
      <w:bookmarkStart w:id="9" w:name="_Toc198974522"/>
      <w:r w:rsidRPr="00181F97">
        <w:t>Gráfico</w:t>
      </w:r>
      <w:r>
        <w:t xml:space="preserve"> 1 –</w:t>
      </w:r>
      <w:r w:rsidRPr="00181F97">
        <w:t xml:space="preserve"> </w:t>
      </w:r>
      <w:r>
        <w:t>Concepto para el desarrollo del trabajo</w:t>
      </w:r>
      <w:bookmarkEnd w:id="9"/>
    </w:p>
    <w:p w14:paraId="631F9F4B" w14:textId="6222010A" w:rsidR="00AA37BB" w:rsidRPr="00102070" w:rsidRDefault="00AA37BB" w:rsidP="00102070">
      <w:pPr>
        <w:spacing w:line="360" w:lineRule="auto"/>
        <w:jc w:val="center"/>
        <w:rPr>
          <w:rFonts w:cs="Calibri"/>
          <w:b/>
          <w:bCs/>
          <w:color w:val="000000" w:themeColor="text1"/>
        </w:rPr>
      </w:pPr>
      <w:r>
        <w:rPr>
          <w:rFonts w:cs="Calibri"/>
          <w:noProof/>
          <w:color w:val="000000" w:themeColor="text1"/>
        </w:rPr>
        <mc:AlternateContent>
          <mc:Choice Requires="wpg">
            <w:drawing>
              <wp:anchor distT="0" distB="0" distL="114300" distR="114300" simplePos="0" relativeHeight="251659264" behindDoc="0" locked="0" layoutInCell="1" allowOverlap="1" wp14:anchorId="2C4543AE" wp14:editId="7EB57FB8">
                <wp:simplePos x="0" y="0"/>
                <wp:positionH relativeFrom="column">
                  <wp:posOffset>1962150</wp:posOffset>
                </wp:positionH>
                <wp:positionV relativeFrom="paragraph">
                  <wp:posOffset>241300</wp:posOffset>
                </wp:positionV>
                <wp:extent cx="2533650" cy="3467100"/>
                <wp:effectExtent l="0" t="0" r="6350" b="0"/>
                <wp:wrapTopAndBottom/>
                <wp:docPr id="100142931" name="Grupo 10"/>
                <wp:cNvGraphicFramePr/>
                <a:graphic xmlns:a="http://schemas.openxmlformats.org/drawingml/2006/main">
                  <a:graphicData uri="http://schemas.microsoft.com/office/word/2010/wordprocessingGroup">
                    <wpg:wgp>
                      <wpg:cNvGrpSpPr/>
                      <wpg:grpSpPr>
                        <a:xfrm>
                          <a:off x="0" y="0"/>
                          <a:ext cx="2533650" cy="3467100"/>
                          <a:chOff x="0" y="0"/>
                          <a:chExt cx="2536825" cy="4197350"/>
                        </a:xfrm>
                      </wpg:grpSpPr>
                      <wps:wsp>
                        <wps:cNvPr id="403757520" name="Rectángulo 5"/>
                        <wps:cNvSpPr/>
                        <wps:spPr>
                          <a:xfrm>
                            <a:off x="0" y="0"/>
                            <a:ext cx="2536190" cy="125476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3AFF8401" w14:textId="77777777" w:rsidR="00AA37BB" w:rsidRPr="00AA37BB" w:rsidRDefault="00AA37BB" w:rsidP="00AA37BB">
                              <w:pPr>
                                <w:rPr>
                                  <w:rFonts w:asciiTheme="minorHAnsi" w:hAnsiTheme="minorHAnsi" w:cstheme="minorHAnsi"/>
                                  <w:b/>
                                  <w:bCs/>
                                  <w:sz w:val="20"/>
                                  <w:szCs w:val="20"/>
                                </w:rPr>
                              </w:pPr>
                              <w:r w:rsidRPr="00AA37BB">
                                <w:rPr>
                                  <w:rFonts w:asciiTheme="minorHAnsi" w:hAnsiTheme="minorHAnsi" w:cstheme="minorHAnsi"/>
                                  <w:b/>
                                  <w:bCs/>
                                  <w:sz w:val="20"/>
                                  <w:szCs w:val="20"/>
                                </w:rPr>
                                <w:t>REVISIÓN DE LA SITUACIÓN:</w:t>
                              </w:r>
                            </w:p>
                            <w:p w14:paraId="7777E91C" w14:textId="77777777" w:rsidR="00AA37BB" w:rsidRPr="00AA37BB" w:rsidRDefault="00AA37BB" w:rsidP="00AA37BB">
                              <w:pPr>
                                <w:pStyle w:val="Prrafodelista"/>
                                <w:numPr>
                                  <w:ilvl w:val="0"/>
                                  <w:numId w:val="50"/>
                                </w:numPr>
                                <w:rPr>
                                  <w:rFonts w:asciiTheme="minorHAnsi" w:hAnsiTheme="minorHAnsi" w:cstheme="minorHAnsi"/>
                                  <w:sz w:val="20"/>
                                  <w:szCs w:val="20"/>
                                  <w:lang w:val="es-AR"/>
                                </w:rPr>
                              </w:pPr>
                              <w:r w:rsidRPr="00AA37BB">
                                <w:rPr>
                                  <w:rFonts w:asciiTheme="minorHAnsi" w:hAnsiTheme="minorHAnsi" w:cstheme="minorHAnsi"/>
                                  <w:sz w:val="20"/>
                                  <w:szCs w:val="20"/>
                                  <w:lang w:val="es-AR"/>
                                </w:rPr>
                                <w:t>La industria de los componentes eléctricos en Argentina</w:t>
                              </w:r>
                            </w:p>
                            <w:p w14:paraId="4E36D3B4" w14:textId="77777777" w:rsidR="00AA37BB" w:rsidRPr="00AA37BB" w:rsidRDefault="00AA37BB" w:rsidP="00AA37BB">
                              <w:pPr>
                                <w:pStyle w:val="Prrafodelista"/>
                                <w:numPr>
                                  <w:ilvl w:val="0"/>
                                  <w:numId w:val="50"/>
                                </w:numPr>
                                <w:rPr>
                                  <w:rFonts w:asciiTheme="minorHAnsi" w:hAnsiTheme="minorHAnsi" w:cstheme="minorHAnsi"/>
                                  <w:sz w:val="20"/>
                                  <w:szCs w:val="20"/>
                                  <w:lang w:val="es-AR"/>
                                </w:rPr>
                              </w:pPr>
                              <w:r w:rsidRPr="00AA37BB">
                                <w:rPr>
                                  <w:rFonts w:asciiTheme="minorHAnsi" w:hAnsiTheme="minorHAnsi" w:cstheme="minorHAnsi"/>
                                  <w:sz w:val="20"/>
                                  <w:szCs w:val="20"/>
                                  <w:lang w:val="es-AR"/>
                                </w:rPr>
                                <w:t>Análisis estratégico</w:t>
                              </w:r>
                            </w:p>
                            <w:p w14:paraId="286475E3" w14:textId="77777777" w:rsidR="00AA37BB" w:rsidRPr="00AA37BB" w:rsidRDefault="00AA37BB" w:rsidP="00AA37BB">
                              <w:pPr>
                                <w:rPr>
                                  <w:rFonts w:asciiTheme="minorHAnsi" w:hAnsiTheme="minorHAnsi" w:cstheme="minorHAnsi"/>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wps:wsp>
                        <wps:cNvPr id="1199172583" name="Rectángulo 5"/>
                        <wps:cNvSpPr/>
                        <wps:spPr>
                          <a:xfrm>
                            <a:off x="0" y="1590675"/>
                            <a:ext cx="2536825" cy="138747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310B429C" w14:textId="77777777" w:rsidR="00AA37BB" w:rsidRPr="00AA37BB" w:rsidRDefault="00AA37BB" w:rsidP="00AA37BB">
                              <w:pPr>
                                <w:rPr>
                                  <w:rFonts w:asciiTheme="minorHAnsi" w:hAnsiTheme="minorHAnsi" w:cstheme="minorHAnsi"/>
                                  <w:b/>
                                  <w:bCs/>
                                  <w:sz w:val="20"/>
                                  <w:szCs w:val="20"/>
                                  <w:lang w:val="en-US"/>
                                </w:rPr>
                              </w:pPr>
                              <w:r w:rsidRPr="00AA37BB">
                                <w:rPr>
                                  <w:rFonts w:asciiTheme="minorHAnsi" w:hAnsiTheme="minorHAnsi" w:cstheme="minorHAnsi"/>
                                  <w:b/>
                                  <w:bCs/>
                                  <w:sz w:val="20"/>
                                  <w:szCs w:val="20"/>
                                  <w:lang w:val="en-US"/>
                                </w:rPr>
                                <w:t>TRABAJO DE CAMPO:</w:t>
                              </w:r>
                            </w:p>
                            <w:p w14:paraId="1807168B" w14:textId="77777777" w:rsidR="00AA37BB" w:rsidRPr="00AA37BB" w:rsidRDefault="00AA37BB" w:rsidP="00AA37BB">
                              <w:pPr>
                                <w:pStyle w:val="Prrafodelista"/>
                                <w:numPr>
                                  <w:ilvl w:val="0"/>
                                  <w:numId w:val="50"/>
                                </w:numPr>
                                <w:rPr>
                                  <w:rFonts w:asciiTheme="minorHAnsi" w:hAnsiTheme="minorHAnsi" w:cstheme="minorHAnsi"/>
                                  <w:sz w:val="20"/>
                                  <w:szCs w:val="20"/>
                                  <w:lang w:val="es-AR"/>
                                </w:rPr>
                              </w:pPr>
                              <w:r w:rsidRPr="00AA37BB">
                                <w:rPr>
                                  <w:rFonts w:asciiTheme="minorHAnsi" w:hAnsiTheme="minorHAnsi" w:cstheme="minorHAnsi"/>
                                  <w:sz w:val="20"/>
                                  <w:szCs w:val="20"/>
                                  <w:lang w:val="es-AR"/>
                                </w:rPr>
                                <w:t>Investigación de mercado</w:t>
                              </w:r>
                            </w:p>
                            <w:p w14:paraId="62F88AFD" w14:textId="77777777" w:rsidR="00AA37BB" w:rsidRPr="00AA37BB" w:rsidRDefault="00AA37BB" w:rsidP="00AA37BB">
                              <w:pPr>
                                <w:pStyle w:val="Prrafodelista"/>
                                <w:numPr>
                                  <w:ilvl w:val="0"/>
                                  <w:numId w:val="50"/>
                                </w:numPr>
                                <w:rPr>
                                  <w:rFonts w:asciiTheme="minorHAnsi" w:hAnsiTheme="minorHAnsi" w:cstheme="minorHAnsi"/>
                                  <w:sz w:val="20"/>
                                  <w:szCs w:val="20"/>
                                  <w:lang w:val="es-AR"/>
                                </w:rPr>
                              </w:pPr>
                              <w:r w:rsidRPr="00AA37BB">
                                <w:rPr>
                                  <w:rFonts w:asciiTheme="minorHAnsi" w:hAnsiTheme="minorHAnsi" w:cstheme="minorHAnsi"/>
                                  <w:sz w:val="20"/>
                                  <w:szCs w:val="20"/>
                                  <w:lang w:val="es-AR"/>
                                </w:rPr>
                                <w:t>Determinación productos a fabricar</w:t>
                              </w:r>
                            </w:p>
                            <w:p w14:paraId="73F90A76" w14:textId="77777777" w:rsidR="00AA37BB" w:rsidRPr="00AA37BB" w:rsidRDefault="00AA37BB" w:rsidP="00AA37BB">
                              <w:pPr>
                                <w:pStyle w:val="Prrafodelista"/>
                                <w:numPr>
                                  <w:ilvl w:val="0"/>
                                  <w:numId w:val="50"/>
                                </w:numPr>
                                <w:rPr>
                                  <w:rFonts w:asciiTheme="minorHAnsi" w:hAnsiTheme="minorHAnsi" w:cstheme="minorHAnsi"/>
                                  <w:sz w:val="20"/>
                                  <w:szCs w:val="20"/>
                                  <w:lang w:val="es-AR"/>
                                </w:rPr>
                              </w:pPr>
                              <w:r w:rsidRPr="00AA37BB">
                                <w:rPr>
                                  <w:rFonts w:asciiTheme="minorHAnsi" w:hAnsiTheme="minorHAnsi" w:cstheme="minorHAnsi"/>
                                  <w:sz w:val="20"/>
                                  <w:szCs w:val="20"/>
                                  <w:lang w:val="es-AR"/>
                                </w:rPr>
                                <w:t>Alternativas de fabricación</w:t>
                              </w:r>
                            </w:p>
                            <w:p w14:paraId="3413490E" w14:textId="77777777" w:rsidR="00AA37BB" w:rsidRPr="00AA37BB" w:rsidRDefault="00AA37BB" w:rsidP="00AA37BB">
                              <w:pPr>
                                <w:pStyle w:val="Prrafodelista"/>
                                <w:numPr>
                                  <w:ilvl w:val="0"/>
                                  <w:numId w:val="50"/>
                                </w:numPr>
                                <w:rPr>
                                  <w:rFonts w:asciiTheme="minorHAnsi" w:hAnsiTheme="minorHAnsi" w:cstheme="minorHAnsi"/>
                                  <w:sz w:val="20"/>
                                  <w:szCs w:val="20"/>
                                  <w:lang w:val="es-AR"/>
                                </w:rPr>
                              </w:pPr>
                              <w:r w:rsidRPr="00AA37BB">
                                <w:rPr>
                                  <w:rFonts w:asciiTheme="minorHAnsi" w:hAnsiTheme="minorHAnsi" w:cstheme="minorHAnsi"/>
                                  <w:sz w:val="20"/>
                                  <w:szCs w:val="20"/>
                                  <w:lang w:val="es-AR"/>
                                </w:rPr>
                                <w:t>Procesos y recursos necesarios</w:t>
                              </w:r>
                            </w:p>
                            <w:p w14:paraId="62E65F0C" w14:textId="77777777" w:rsidR="00AA37BB" w:rsidRPr="00AA37BB" w:rsidRDefault="00AA37BB" w:rsidP="00AA37BB">
                              <w:pPr>
                                <w:pStyle w:val="Prrafodelista"/>
                                <w:numPr>
                                  <w:ilvl w:val="0"/>
                                  <w:numId w:val="50"/>
                                </w:numPr>
                                <w:rPr>
                                  <w:rFonts w:asciiTheme="minorHAnsi" w:hAnsiTheme="minorHAnsi" w:cstheme="minorHAnsi"/>
                                  <w:sz w:val="20"/>
                                  <w:szCs w:val="20"/>
                                  <w:lang w:val="es-AR"/>
                                </w:rPr>
                              </w:pPr>
                              <w:r w:rsidRPr="00AA37BB">
                                <w:rPr>
                                  <w:rFonts w:asciiTheme="minorHAnsi" w:hAnsiTheme="minorHAnsi" w:cstheme="minorHAnsi"/>
                                  <w:sz w:val="20"/>
                                  <w:szCs w:val="20"/>
                                  <w:lang w:val="es-AR"/>
                                </w:rPr>
                                <w:t>Análisis económico</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wps:wsp>
                        <wps:cNvPr id="1405557973" name="Rectángulo 5"/>
                        <wps:cNvSpPr/>
                        <wps:spPr>
                          <a:xfrm>
                            <a:off x="0" y="3314700"/>
                            <a:ext cx="2536190" cy="88265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3AD93BB5" w14:textId="77777777" w:rsidR="00AA37BB" w:rsidRPr="00AA37BB" w:rsidRDefault="00AA37BB" w:rsidP="00AA37BB">
                              <w:pPr>
                                <w:rPr>
                                  <w:rFonts w:asciiTheme="minorHAnsi" w:hAnsiTheme="minorHAnsi" w:cstheme="minorHAnsi"/>
                                  <w:b/>
                                  <w:bCs/>
                                  <w:sz w:val="20"/>
                                  <w:szCs w:val="20"/>
                                  <w:lang w:val="en-US"/>
                                </w:rPr>
                              </w:pPr>
                              <w:r w:rsidRPr="00AA37BB">
                                <w:rPr>
                                  <w:rFonts w:asciiTheme="minorHAnsi" w:hAnsiTheme="minorHAnsi" w:cstheme="minorHAnsi"/>
                                  <w:b/>
                                  <w:bCs/>
                                  <w:sz w:val="20"/>
                                  <w:szCs w:val="20"/>
                                  <w:lang w:val="en-US"/>
                                </w:rPr>
                                <w:t>RESULTADO:</w:t>
                              </w:r>
                            </w:p>
                            <w:p w14:paraId="3AD45B42" w14:textId="77777777" w:rsidR="00AA37BB" w:rsidRPr="00AA37BB" w:rsidRDefault="00AA37BB" w:rsidP="00AA37BB">
                              <w:pPr>
                                <w:pStyle w:val="Prrafodelista"/>
                                <w:numPr>
                                  <w:ilvl w:val="0"/>
                                  <w:numId w:val="50"/>
                                </w:numPr>
                                <w:rPr>
                                  <w:rFonts w:asciiTheme="minorHAnsi" w:hAnsiTheme="minorHAnsi" w:cstheme="minorHAnsi"/>
                                  <w:sz w:val="20"/>
                                  <w:szCs w:val="20"/>
                                  <w:lang w:val="es-AR"/>
                                </w:rPr>
                              </w:pPr>
                              <w:r w:rsidRPr="00AA37BB">
                                <w:rPr>
                                  <w:rFonts w:asciiTheme="minorHAnsi" w:hAnsiTheme="minorHAnsi" w:cstheme="minorHAnsi"/>
                                  <w:sz w:val="20"/>
                                  <w:szCs w:val="20"/>
                                  <w:lang w:val="es-AR"/>
                                </w:rPr>
                                <w:t>Conclusiones y recomendaciones</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wps:wsp>
                        <wps:cNvPr id="591268541" name="Flecha abajo 13"/>
                        <wps:cNvSpPr/>
                        <wps:spPr>
                          <a:xfrm>
                            <a:off x="958850" y="1257300"/>
                            <a:ext cx="638175" cy="33337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wps:wsp>
                        <wps:cNvPr id="660550991" name="Flecha abajo 13"/>
                        <wps:cNvSpPr/>
                        <wps:spPr>
                          <a:xfrm>
                            <a:off x="958850" y="2962275"/>
                            <a:ext cx="638175" cy="33337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4543AE" id="Grupo 10" o:spid="_x0000_s1026" style="position:absolute;left:0;text-align:left;margin-left:154.5pt;margin-top:19pt;width:199.5pt;height:273pt;z-index:251659264;mso-width-relative:margin;mso-height-relative:margin" coordsize="25368,4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">
                <v:rect id="Rectángulo 5" o:spid="_x0000_s1027" style="position:absolute;width:25361;height:1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" fillcolor="#5b9bd5 [3208]" stroked="f">
                  <v:textbox inset="2.5mm">
                    <w:txbxContent>
                      <w:p w14:paraId="3AFF8401" w14:textId="77777777" w:rsidR="00AA37BB" w:rsidRPr="00AA37BB" w:rsidRDefault="00AA37BB" w:rsidP="00AA37BB">
                        <w:pPr>
                          <w:rPr>
                            <w:rFonts w:asciiTheme="minorHAnsi" w:hAnsiTheme="minorHAnsi" w:cstheme="minorHAnsi"/>
                            <w:b/>
                            <w:bCs/>
                            <w:sz w:val="20"/>
                            <w:szCs w:val="20"/>
                          </w:rPr>
                        </w:pPr>
                        <w:r w:rsidRPr="00AA37BB">
                          <w:rPr>
                            <w:rFonts w:asciiTheme="minorHAnsi" w:hAnsiTheme="minorHAnsi" w:cstheme="minorHAnsi"/>
                            <w:b/>
                            <w:bCs/>
                            <w:sz w:val="20"/>
                            <w:szCs w:val="20"/>
                          </w:rPr>
                          <w:t>REVISIÓN DE LA SITUACIÓN:</w:t>
                        </w:r>
                      </w:p>
                      <w:p w14:paraId="7777E91C" w14:textId="77777777" w:rsidR="00AA37BB" w:rsidRPr="00AA37BB" w:rsidRDefault="00AA37BB" w:rsidP="00AA37BB">
                        <w:pPr>
                          <w:pStyle w:val="Prrafodelista"/>
                          <w:numPr>
                            <w:ilvl w:val="0"/>
                            <w:numId w:val="50"/>
                          </w:numPr>
                          <w:rPr>
                            <w:rFonts w:asciiTheme="minorHAnsi" w:hAnsiTheme="minorHAnsi" w:cstheme="minorHAnsi"/>
                            <w:sz w:val="20"/>
                            <w:szCs w:val="20"/>
                            <w:lang w:val="es-AR"/>
                          </w:rPr>
                        </w:pPr>
                        <w:r w:rsidRPr="00AA37BB">
                          <w:rPr>
                            <w:rFonts w:asciiTheme="minorHAnsi" w:hAnsiTheme="minorHAnsi" w:cstheme="minorHAnsi"/>
                            <w:sz w:val="20"/>
                            <w:szCs w:val="20"/>
                            <w:lang w:val="es-AR"/>
                          </w:rPr>
                          <w:t>La industria de los componentes eléctricos en Argentina</w:t>
                        </w:r>
                      </w:p>
                      <w:p w14:paraId="4E36D3B4" w14:textId="77777777" w:rsidR="00AA37BB" w:rsidRPr="00AA37BB" w:rsidRDefault="00AA37BB" w:rsidP="00AA37BB">
                        <w:pPr>
                          <w:pStyle w:val="Prrafodelista"/>
                          <w:numPr>
                            <w:ilvl w:val="0"/>
                            <w:numId w:val="50"/>
                          </w:numPr>
                          <w:rPr>
                            <w:rFonts w:asciiTheme="minorHAnsi" w:hAnsiTheme="minorHAnsi" w:cstheme="minorHAnsi"/>
                            <w:sz w:val="20"/>
                            <w:szCs w:val="20"/>
                            <w:lang w:val="es-AR"/>
                          </w:rPr>
                        </w:pPr>
                        <w:r w:rsidRPr="00AA37BB">
                          <w:rPr>
                            <w:rFonts w:asciiTheme="minorHAnsi" w:hAnsiTheme="minorHAnsi" w:cstheme="minorHAnsi"/>
                            <w:sz w:val="20"/>
                            <w:szCs w:val="20"/>
                            <w:lang w:val="es-AR"/>
                          </w:rPr>
                          <w:t>Análisis estratégico</w:t>
                        </w:r>
                      </w:p>
                      <w:p w14:paraId="286475E3" w14:textId="77777777" w:rsidR="00AA37BB" w:rsidRPr="00AA37BB" w:rsidRDefault="00AA37BB" w:rsidP="00AA37BB">
                        <w:pPr>
                          <w:rPr>
                            <w:rFonts w:asciiTheme="minorHAnsi" w:hAnsiTheme="minorHAnsi" w:cstheme="minorHAnsi"/>
                            <w:sz w:val="20"/>
                            <w:szCs w:val="20"/>
                          </w:rPr>
                        </w:pPr>
                      </w:p>
                    </w:txbxContent>
                  </v:textbox>
                </v:rect>
                <v:rect id="Rectángulo 5" o:spid="_x0000_s1028" style="position:absolute;top:15906;width:25368;height:1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" fillcolor="#ffc000 [3207]" stroked="f">
                  <v:textbox inset="2.5mm">
                    <w:txbxContent>
                      <w:p w14:paraId="310B429C" w14:textId="77777777" w:rsidR="00AA37BB" w:rsidRPr="00AA37BB" w:rsidRDefault="00AA37BB" w:rsidP="00AA37BB">
                        <w:pPr>
                          <w:rPr>
                            <w:rFonts w:asciiTheme="minorHAnsi" w:hAnsiTheme="minorHAnsi" w:cstheme="minorHAnsi"/>
                            <w:b/>
                            <w:bCs/>
                            <w:sz w:val="20"/>
                            <w:szCs w:val="20"/>
                            <w:lang w:val="en-US"/>
                          </w:rPr>
                        </w:pPr>
                        <w:r w:rsidRPr="00AA37BB">
                          <w:rPr>
                            <w:rFonts w:asciiTheme="minorHAnsi" w:hAnsiTheme="minorHAnsi" w:cstheme="minorHAnsi"/>
                            <w:b/>
                            <w:bCs/>
                            <w:sz w:val="20"/>
                            <w:szCs w:val="20"/>
                            <w:lang w:val="en-US"/>
                          </w:rPr>
                          <w:t>TRABAJO DE CAMPO:</w:t>
                        </w:r>
                      </w:p>
                      <w:p w14:paraId="1807168B" w14:textId="77777777" w:rsidR="00AA37BB" w:rsidRPr="00AA37BB" w:rsidRDefault="00AA37BB" w:rsidP="00AA37BB">
                        <w:pPr>
                          <w:pStyle w:val="Prrafodelista"/>
                          <w:numPr>
                            <w:ilvl w:val="0"/>
                            <w:numId w:val="50"/>
                          </w:numPr>
                          <w:rPr>
                            <w:rFonts w:asciiTheme="minorHAnsi" w:hAnsiTheme="minorHAnsi" w:cstheme="minorHAnsi"/>
                            <w:sz w:val="20"/>
                            <w:szCs w:val="20"/>
                            <w:lang w:val="es-AR"/>
                          </w:rPr>
                        </w:pPr>
                        <w:r w:rsidRPr="00AA37BB">
                          <w:rPr>
                            <w:rFonts w:asciiTheme="minorHAnsi" w:hAnsiTheme="minorHAnsi" w:cstheme="minorHAnsi"/>
                            <w:sz w:val="20"/>
                            <w:szCs w:val="20"/>
                            <w:lang w:val="es-AR"/>
                          </w:rPr>
                          <w:t>Investigación de mercado</w:t>
                        </w:r>
                      </w:p>
                      <w:p w14:paraId="62F88AFD" w14:textId="77777777" w:rsidR="00AA37BB" w:rsidRPr="00AA37BB" w:rsidRDefault="00AA37BB" w:rsidP="00AA37BB">
                        <w:pPr>
                          <w:pStyle w:val="Prrafodelista"/>
                          <w:numPr>
                            <w:ilvl w:val="0"/>
                            <w:numId w:val="50"/>
                          </w:numPr>
                          <w:rPr>
                            <w:rFonts w:asciiTheme="minorHAnsi" w:hAnsiTheme="minorHAnsi" w:cstheme="minorHAnsi"/>
                            <w:sz w:val="20"/>
                            <w:szCs w:val="20"/>
                            <w:lang w:val="es-AR"/>
                          </w:rPr>
                        </w:pPr>
                        <w:r w:rsidRPr="00AA37BB">
                          <w:rPr>
                            <w:rFonts w:asciiTheme="minorHAnsi" w:hAnsiTheme="minorHAnsi" w:cstheme="minorHAnsi"/>
                            <w:sz w:val="20"/>
                            <w:szCs w:val="20"/>
                            <w:lang w:val="es-AR"/>
                          </w:rPr>
                          <w:t>Determinación productos a fabricar</w:t>
                        </w:r>
                      </w:p>
                      <w:p w14:paraId="73F90A76" w14:textId="77777777" w:rsidR="00AA37BB" w:rsidRPr="00AA37BB" w:rsidRDefault="00AA37BB" w:rsidP="00AA37BB">
                        <w:pPr>
                          <w:pStyle w:val="Prrafodelista"/>
                          <w:numPr>
                            <w:ilvl w:val="0"/>
                            <w:numId w:val="50"/>
                          </w:numPr>
                          <w:rPr>
                            <w:rFonts w:asciiTheme="minorHAnsi" w:hAnsiTheme="minorHAnsi" w:cstheme="minorHAnsi"/>
                            <w:sz w:val="20"/>
                            <w:szCs w:val="20"/>
                            <w:lang w:val="es-AR"/>
                          </w:rPr>
                        </w:pPr>
                        <w:r w:rsidRPr="00AA37BB">
                          <w:rPr>
                            <w:rFonts w:asciiTheme="minorHAnsi" w:hAnsiTheme="minorHAnsi" w:cstheme="minorHAnsi"/>
                            <w:sz w:val="20"/>
                            <w:szCs w:val="20"/>
                            <w:lang w:val="es-AR"/>
                          </w:rPr>
                          <w:t>Alternativas de fabricación</w:t>
                        </w:r>
                      </w:p>
                      <w:p w14:paraId="3413490E" w14:textId="77777777" w:rsidR="00AA37BB" w:rsidRPr="00AA37BB" w:rsidRDefault="00AA37BB" w:rsidP="00AA37BB">
                        <w:pPr>
                          <w:pStyle w:val="Prrafodelista"/>
                          <w:numPr>
                            <w:ilvl w:val="0"/>
                            <w:numId w:val="50"/>
                          </w:numPr>
                          <w:rPr>
                            <w:rFonts w:asciiTheme="minorHAnsi" w:hAnsiTheme="minorHAnsi" w:cstheme="minorHAnsi"/>
                            <w:sz w:val="20"/>
                            <w:szCs w:val="20"/>
                            <w:lang w:val="es-AR"/>
                          </w:rPr>
                        </w:pPr>
                        <w:r w:rsidRPr="00AA37BB">
                          <w:rPr>
                            <w:rFonts w:asciiTheme="minorHAnsi" w:hAnsiTheme="minorHAnsi" w:cstheme="minorHAnsi"/>
                            <w:sz w:val="20"/>
                            <w:szCs w:val="20"/>
                            <w:lang w:val="es-AR"/>
                          </w:rPr>
                          <w:t>Procesos y recursos necesarios</w:t>
                        </w:r>
                      </w:p>
                      <w:p w14:paraId="62E65F0C" w14:textId="77777777" w:rsidR="00AA37BB" w:rsidRPr="00AA37BB" w:rsidRDefault="00AA37BB" w:rsidP="00AA37BB">
                        <w:pPr>
                          <w:pStyle w:val="Prrafodelista"/>
                          <w:numPr>
                            <w:ilvl w:val="0"/>
                            <w:numId w:val="50"/>
                          </w:numPr>
                          <w:rPr>
                            <w:rFonts w:asciiTheme="minorHAnsi" w:hAnsiTheme="minorHAnsi" w:cstheme="minorHAnsi"/>
                            <w:sz w:val="20"/>
                            <w:szCs w:val="20"/>
                            <w:lang w:val="es-AR"/>
                          </w:rPr>
                        </w:pPr>
                        <w:r w:rsidRPr="00AA37BB">
                          <w:rPr>
                            <w:rFonts w:asciiTheme="minorHAnsi" w:hAnsiTheme="minorHAnsi" w:cstheme="minorHAnsi"/>
                            <w:sz w:val="20"/>
                            <w:szCs w:val="20"/>
                            <w:lang w:val="es-AR"/>
                          </w:rPr>
                          <w:t>Análisis económico</w:t>
                        </w:r>
                      </w:p>
                    </w:txbxContent>
                  </v:textbox>
                </v:rect>
                <v:rect id="Rectángulo 5" o:spid="_x0000_s1029" style="position:absolute;top:33147;width:25361;height:8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" fillcolor="#70ad47 [3209]" stroked="f">
                  <v:textbox inset="2.5mm">
                    <w:txbxContent>
                      <w:p w14:paraId="3AD93BB5" w14:textId="77777777" w:rsidR="00AA37BB" w:rsidRPr="00AA37BB" w:rsidRDefault="00AA37BB" w:rsidP="00AA37BB">
                        <w:pPr>
                          <w:rPr>
                            <w:rFonts w:asciiTheme="minorHAnsi" w:hAnsiTheme="minorHAnsi" w:cstheme="minorHAnsi"/>
                            <w:b/>
                            <w:bCs/>
                            <w:sz w:val="20"/>
                            <w:szCs w:val="20"/>
                            <w:lang w:val="en-US"/>
                          </w:rPr>
                        </w:pPr>
                        <w:r w:rsidRPr="00AA37BB">
                          <w:rPr>
                            <w:rFonts w:asciiTheme="minorHAnsi" w:hAnsiTheme="minorHAnsi" w:cstheme="minorHAnsi"/>
                            <w:b/>
                            <w:bCs/>
                            <w:sz w:val="20"/>
                            <w:szCs w:val="20"/>
                            <w:lang w:val="en-US"/>
                          </w:rPr>
                          <w:t>RESULTADO:</w:t>
                        </w:r>
                      </w:p>
                      <w:p w14:paraId="3AD45B42" w14:textId="77777777" w:rsidR="00AA37BB" w:rsidRPr="00AA37BB" w:rsidRDefault="00AA37BB" w:rsidP="00AA37BB">
                        <w:pPr>
                          <w:pStyle w:val="Prrafodelista"/>
                          <w:numPr>
                            <w:ilvl w:val="0"/>
                            <w:numId w:val="50"/>
                          </w:numPr>
                          <w:rPr>
                            <w:rFonts w:asciiTheme="minorHAnsi" w:hAnsiTheme="minorHAnsi" w:cstheme="minorHAnsi"/>
                            <w:sz w:val="20"/>
                            <w:szCs w:val="20"/>
                            <w:lang w:val="es-AR"/>
                          </w:rPr>
                        </w:pPr>
                        <w:r w:rsidRPr="00AA37BB">
                          <w:rPr>
                            <w:rFonts w:asciiTheme="minorHAnsi" w:hAnsiTheme="minorHAnsi" w:cstheme="minorHAnsi"/>
                            <w:sz w:val="20"/>
                            <w:szCs w:val="20"/>
                            <w:lang w:val="es-AR"/>
                          </w:rPr>
                          <w:t>Conclusiones y recomendaciones</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30" type="#_x0000_t67" style="position:absolute;left:9588;top:12573;width:6382;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" adj="10800" fillcolor="#4472c4 [3204]" strokecolor="#09101d [484]" strokeweight="1pt">
                  <v:textbox inset="2.5mm"/>
                </v:shape>
                <v:shape id="Flecha abajo 13" o:spid="_x0000_s1031" type="#_x0000_t67" style="position:absolute;left:9588;top:29622;width:638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" adj="10800" fillcolor="#4472c4 [3204]" strokecolor="#09101d [484]" strokeweight="1pt">
                  <v:textbox inset="2.5mm"/>
                </v:shape>
                <w10:wrap type="topAndBottom"/>
              </v:group>
            </w:pict>
          </mc:Fallback>
        </mc:AlternateContent>
      </w:r>
    </w:p>
    <w:p w14:paraId="2054853C" w14:textId="22B91AC1" w:rsidR="00AA37BB" w:rsidRDefault="00AA37BB" w:rsidP="00A16414">
      <w:pPr>
        <w:spacing w:line="360" w:lineRule="auto"/>
        <w:rPr>
          <w:rFonts w:cs="Calibri"/>
          <w:color w:val="000000" w:themeColor="text1"/>
        </w:rPr>
      </w:pPr>
    </w:p>
    <w:p w14:paraId="37A25D5F" w14:textId="5421D732" w:rsidR="004A35DB" w:rsidRPr="00102070" w:rsidRDefault="00102070" w:rsidP="00102070">
      <w:pPr>
        <w:jc w:val="center"/>
        <w:rPr>
          <w:rFonts w:eastAsiaTheme="majorEastAsia" w:cs="Calibri"/>
          <w:i/>
          <w:iCs/>
          <w:color w:val="000000" w:themeColor="text1"/>
          <w:sz w:val="16"/>
          <w:szCs w:val="16"/>
        </w:rPr>
      </w:pPr>
      <w:r w:rsidRPr="00102070">
        <w:rPr>
          <w:rFonts w:cs="Calibri"/>
          <w:i/>
          <w:iCs/>
          <w:color w:val="000000" w:themeColor="text1"/>
          <w:sz w:val="16"/>
          <w:szCs w:val="16"/>
        </w:rPr>
        <w:t>Fuente: elaboración propia (2025)</w:t>
      </w:r>
      <w:r w:rsidR="004A35DB" w:rsidRPr="00102070">
        <w:rPr>
          <w:rFonts w:cs="Calibri"/>
          <w:i/>
          <w:iCs/>
          <w:color w:val="000000" w:themeColor="text1"/>
          <w:sz w:val="16"/>
          <w:szCs w:val="16"/>
        </w:rPr>
        <w:br w:type="page"/>
      </w:r>
    </w:p>
    <w:p w14:paraId="14F4F9B3" w14:textId="44818399" w:rsidR="004225C0" w:rsidRPr="00713047" w:rsidRDefault="00713047" w:rsidP="00713047">
      <w:pPr>
        <w:pStyle w:val="Ttulo1"/>
        <w:rPr>
          <w:rFonts w:ascii="Cambria" w:hAnsi="Cambria" w:cs="Calibri"/>
          <w:b/>
          <w:bCs/>
          <w:color w:val="000000" w:themeColor="text1"/>
          <w:sz w:val="28"/>
          <w:szCs w:val="28"/>
        </w:rPr>
      </w:pPr>
      <w:bookmarkStart w:id="10" w:name="_Toc202623376"/>
      <w:r w:rsidRPr="00713047">
        <w:rPr>
          <w:rFonts w:ascii="Cambria" w:hAnsi="Cambria" w:cs="Calibri"/>
          <w:b/>
          <w:bCs/>
          <w:color w:val="000000" w:themeColor="text1"/>
          <w:sz w:val="28"/>
          <w:szCs w:val="28"/>
        </w:rPr>
        <w:lastRenderedPageBreak/>
        <w:t>METODOLOGÍA DE LA INVESTIGACIÓN</w:t>
      </w:r>
      <w:bookmarkEnd w:id="10"/>
    </w:p>
    <w:p w14:paraId="0EA217D5" w14:textId="77777777" w:rsidR="00332FBE" w:rsidRPr="005A7A85" w:rsidRDefault="00332FBE" w:rsidP="004225C0">
      <w:pPr>
        <w:spacing w:line="360" w:lineRule="auto"/>
        <w:rPr>
          <w:rFonts w:cs="Calibri"/>
          <w:b/>
          <w:bCs/>
          <w:color w:val="000000" w:themeColor="text1"/>
        </w:rPr>
      </w:pPr>
    </w:p>
    <w:p w14:paraId="167DED78" w14:textId="31936EAC" w:rsidR="000411D7" w:rsidRDefault="00083634" w:rsidP="000958E9">
      <w:pPr>
        <w:spacing w:line="360" w:lineRule="auto"/>
        <w:rPr>
          <w:rFonts w:cs="Calibri"/>
          <w:color w:val="000000" w:themeColor="text1"/>
        </w:rPr>
      </w:pPr>
      <w:r w:rsidRPr="005A7A85">
        <w:rPr>
          <w:rFonts w:cs="Calibri"/>
          <w:color w:val="000000" w:themeColor="text1"/>
        </w:rPr>
        <w:t xml:space="preserve">El método de investigación </w:t>
      </w:r>
      <w:r w:rsidR="00332FBE" w:rsidRPr="005A7A85">
        <w:rPr>
          <w:rFonts w:cs="Calibri"/>
          <w:color w:val="000000" w:themeColor="text1"/>
        </w:rPr>
        <w:t xml:space="preserve">utilizado </w:t>
      </w:r>
      <w:r w:rsidRPr="005A7A85">
        <w:rPr>
          <w:rFonts w:cs="Calibri"/>
          <w:color w:val="000000" w:themeColor="text1"/>
        </w:rPr>
        <w:t xml:space="preserve">es cuantitativo, y </w:t>
      </w:r>
      <w:r w:rsidR="00332FBE" w:rsidRPr="005A7A85">
        <w:rPr>
          <w:rFonts w:cs="Calibri"/>
          <w:color w:val="000000" w:themeColor="text1"/>
        </w:rPr>
        <w:t>buscará</w:t>
      </w:r>
      <w:r w:rsidRPr="005A7A85">
        <w:rPr>
          <w:rFonts w:cs="Calibri"/>
          <w:color w:val="000000" w:themeColor="text1"/>
        </w:rPr>
        <w:t xml:space="preserve"> demostrar que</w:t>
      </w:r>
      <w:r w:rsidR="004225C0" w:rsidRPr="005A7A85">
        <w:rPr>
          <w:rFonts w:cs="Calibri"/>
          <w:color w:val="000000" w:themeColor="text1"/>
        </w:rPr>
        <w:t xml:space="preserve"> la inversión necesaria </w:t>
      </w:r>
      <w:r w:rsidR="000C69E9">
        <w:rPr>
          <w:rFonts w:cs="Calibri"/>
          <w:color w:val="000000" w:themeColor="text1"/>
        </w:rPr>
        <w:t xml:space="preserve">para </w:t>
      </w:r>
      <w:r w:rsidR="004225C0" w:rsidRPr="005A7A85">
        <w:rPr>
          <w:rFonts w:cs="Calibri"/>
          <w:color w:val="000000" w:themeColor="text1"/>
        </w:rPr>
        <w:t xml:space="preserve">la producción </w:t>
      </w:r>
      <w:r w:rsidR="00332FBE" w:rsidRPr="005A7A85">
        <w:rPr>
          <w:rFonts w:cs="Calibri"/>
          <w:color w:val="000000" w:themeColor="text1"/>
        </w:rPr>
        <w:t xml:space="preserve">local es menor que </w:t>
      </w:r>
      <w:r w:rsidR="004225C0" w:rsidRPr="005A7A85">
        <w:rPr>
          <w:rFonts w:cs="Calibri"/>
          <w:color w:val="000000" w:themeColor="text1"/>
        </w:rPr>
        <w:t xml:space="preserve">el extra costo </w:t>
      </w:r>
      <w:r w:rsidR="00332FBE" w:rsidRPr="005A7A85">
        <w:rPr>
          <w:rFonts w:cs="Calibri"/>
          <w:color w:val="000000" w:themeColor="text1"/>
        </w:rPr>
        <w:t>generado</w:t>
      </w:r>
      <w:r w:rsidR="004225C0" w:rsidRPr="005A7A85">
        <w:rPr>
          <w:rFonts w:cs="Calibri"/>
          <w:color w:val="000000" w:themeColor="text1"/>
        </w:rPr>
        <w:t xml:space="preserve"> por </w:t>
      </w:r>
      <w:r w:rsidR="00332FBE" w:rsidRPr="005A7A85">
        <w:rPr>
          <w:rFonts w:cs="Calibri"/>
          <w:color w:val="000000" w:themeColor="text1"/>
        </w:rPr>
        <w:t>las distintas tasas</w:t>
      </w:r>
      <w:r w:rsidR="004225C0" w:rsidRPr="005A7A85">
        <w:rPr>
          <w:rFonts w:cs="Calibri"/>
          <w:color w:val="000000" w:themeColor="text1"/>
        </w:rPr>
        <w:t xml:space="preserve"> existente</w:t>
      </w:r>
      <w:r w:rsidR="00332FBE" w:rsidRPr="005A7A85">
        <w:rPr>
          <w:rFonts w:cs="Calibri"/>
          <w:color w:val="000000" w:themeColor="text1"/>
        </w:rPr>
        <w:t>s</w:t>
      </w:r>
      <w:r w:rsidR="004225C0" w:rsidRPr="005A7A85">
        <w:rPr>
          <w:rFonts w:cs="Calibri"/>
          <w:color w:val="000000" w:themeColor="text1"/>
        </w:rPr>
        <w:t xml:space="preserve"> para la importación de bornes</w:t>
      </w:r>
      <w:r w:rsidR="000958E9">
        <w:rPr>
          <w:rFonts w:cs="Calibri"/>
          <w:color w:val="000000" w:themeColor="text1"/>
        </w:rPr>
        <w:t xml:space="preserve"> de conexión eléctrica</w:t>
      </w:r>
      <w:r w:rsidR="00332FBE" w:rsidRPr="005A7A85">
        <w:rPr>
          <w:rFonts w:cs="Calibri"/>
          <w:color w:val="000000" w:themeColor="text1"/>
        </w:rPr>
        <w:t xml:space="preserve">, y además </w:t>
      </w:r>
      <w:r w:rsidR="000958E9">
        <w:rPr>
          <w:rFonts w:cs="Calibri"/>
          <w:color w:val="000000" w:themeColor="text1"/>
        </w:rPr>
        <w:t>que su</w:t>
      </w:r>
      <w:r w:rsidR="000C69E9">
        <w:rPr>
          <w:rFonts w:cs="Calibri"/>
          <w:color w:val="000000" w:themeColor="text1"/>
        </w:rPr>
        <w:t xml:space="preserve"> fabricación en el país </w:t>
      </w:r>
      <w:r w:rsidR="00332FBE" w:rsidRPr="005A7A85">
        <w:rPr>
          <w:rFonts w:cs="Calibri"/>
          <w:color w:val="000000" w:themeColor="text1"/>
        </w:rPr>
        <w:t>es rentable</w:t>
      </w:r>
      <w:r w:rsidR="000958E9">
        <w:rPr>
          <w:rFonts w:cs="Calibri"/>
          <w:color w:val="000000" w:themeColor="text1"/>
        </w:rPr>
        <w:t>.</w:t>
      </w:r>
    </w:p>
    <w:p w14:paraId="09CA8BFC" w14:textId="77777777" w:rsidR="000958E9" w:rsidRPr="005A7A85" w:rsidRDefault="000958E9" w:rsidP="000958E9">
      <w:pPr>
        <w:spacing w:line="360" w:lineRule="auto"/>
        <w:rPr>
          <w:rFonts w:cs="Calibri"/>
          <w:color w:val="000000" w:themeColor="text1"/>
        </w:rPr>
      </w:pPr>
    </w:p>
    <w:p w14:paraId="57422B09" w14:textId="5D629938" w:rsidR="00F763A7" w:rsidRPr="005A7A85" w:rsidRDefault="008F21D2" w:rsidP="008F21D2">
      <w:pPr>
        <w:spacing w:line="360" w:lineRule="auto"/>
        <w:rPr>
          <w:rFonts w:cs="Calibri"/>
          <w:color w:val="000000" w:themeColor="text1"/>
        </w:rPr>
      </w:pPr>
      <w:r w:rsidRPr="005A7A85">
        <w:rPr>
          <w:rFonts w:cs="Calibri"/>
          <w:color w:val="000000" w:themeColor="text1"/>
        </w:rPr>
        <w:t xml:space="preserve">Los principales elementos que aportan a la investigación son datos obtenidos a partir de documentos y registros históricos del desarrollo del mercado de los bornes de conexión eléctrica en la Argentina tales como los principales participantes, la legislación vigente, el historial de importaciones, los registros ventas </w:t>
      </w:r>
      <w:r w:rsidR="000958E9">
        <w:rPr>
          <w:rFonts w:cs="Calibri"/>
          <w:color w:val="000000" w:themeColor="text1"/>
        </w:rPr>
        <w:t xml:space="preserve">de los últimos 20 años </w:t>
      </w:r>
      <w:r w:rsidRPr="005A7A85">
        <w:rPr>
          <w:rFonts w:cs="Calibri"/>
          <w:color w:val="000000" w:themeColor="text1"/>
        </w:rPr>
        <w:t xml:space="preserve">y las listas de precio de los competidores más relevantes. </w:t>
      </w:r>
    </w:p>
    <w:p w14:paraId="162B6FF2" w14:textId="77777777" w:rsidR="008F21D2" w:rsidRPr="005A7A85" w:rsidRDefault="008F21D2" w:rsidP="00083634">
      <w:pPr>
        <w:spacing w:line="360" w:lineRule="auto"/>
        <w:rPr>
          <w:rFonts w:cs="Calibri"/>
          <w:color w:val="000000" w:themeColor="text1"/>
        </w:rPr>
      </w:pPr>
    </w:p>
    <w:p w14:paraId="7E757B25" w14:textId="645DC047" w:rsidR="004225C0" w:rsidRPr="005A7A85" w:rsidRDefault="00913490" w:rsidP="004225C0">
      <w:pPr>
        <w:spacing w:line="360" w:lineRule="auto"/>
        <w:rPr>
          <w:rFonts w:cs="Calibri"/>
          <w:color w:val="000000" w:themeColor="text1"/>
        </w:rPr>
      </w:pPr>
      <w:r>
        <w:rPr>
          <w:rFonts w:cs="Calibri"/>
          <w:color w:val="000000" w:themeColor="text1"/>
        </w:rPr>
        <w:t>Con esto, y t</w:t>
      </w:r>
      <w:r w:rsidR="001413CD" w:rsidRPr="005A7A85">
        <w:rPr>
          <w:rFonts w:cs="Calibri"/>
          <w:color w:val="000000" w:themeColor="text1"/>
        </w:rPr>
        <w:t>omando como punto de partida</w:t>
      </w:r>
      <w:r w:rsidR="004225C0" w:rsidRPr="005A7A85">
        <w:rPr>
          <w:rFonts w:cs="Calibri"/>
          <w:color w:val="000000" w:themeColor="text1"/>
        </w:rPr>
        <w:t xml:space="preserve"> </w:t>
      </w:r>
      <w:r w:rsidR="00332FBE" w:rsidRPr="005A7A85">
        <w:rPr>
          <w:rFonts w:cs="Calibri"/>
          <w:color w:val="000000" w:themeColor="text1"/>
        </w:rPr>
        <w:t>la situación actual</w:t>
      </w:r>
      <w:r w:rsidR="004225C0" w:rsidRPr="005A7A85">
        <w:rPr>
          <w:rFonts w:cs="Calibri"/>
          <w:color w:val="000000" w:themeColor="text1"/>
        </w:rPr>
        <w:t xml:space="preserve"> del mercado de borne</w:t>
      </w:r>
      <w:r w:rsidR="000958E9">
        <w:rPr>
          <w:rFonts w:cs="Calibri"/>
          <w:color w:val="000000" w:themeColor="text1"/>
        </w:rPr>
        <w:t>s (diciembre 2023)</w:t>
      </w:r>
      <w:r w:rsidR="004225C0" w:rsidRPr="005A7A85">
        <w:rPr>
          <w:rFonts w:cs="Calibri"/>
          <w:color w:val="000000" w:themeColor="text1"/>
        </w:rPr>
        <w:t>, determina</w:t>
      </w:r>
      <w:r w:rsidR="00332FBE" w:rsidRPr="005A7A85">
        <w:rPr>
          <w:rFonts w:cs="Calibri"/>
          <w:color w:val="000000" w:themeColor="text1"/>
        </w:rPr>
        <w:t>re</w:t>
      </w:r>
      <w:r w:rsidR="004225C0" w:rsidRPr="005A7A85">
        <w:rPr>
          <w:rFonts w:cs="Calibri"/>
          <w:color w:val="000000" w:themeColor="text1"/>
        </w:rPr>
        <w:t xml:space="preserve">mos los </w:t>
      </w:r>
      <w:r w:rsidR="00D20C84">
        <w:rPr>
          <w:rFonts w:cs="Calibri"/>
          <w:color w:val="000000" w:themeColor="text1"/>
        </w:rPr>
        <w:t xml:space="preserve">nuevos </w:t>
      </w:r>
      <w:r w:rsidR="004225C0" w:rsidRPr="005A7A85">
        <w:rPr>
          <w:rFonts w:cs="Calibri"/>
          <w:color w:val="000000" w:themeColor="text1"/>
        </w:rPr>
        <w:t xml:space="preserve">modelos y cantidades de los productos </w:t>
      </w:r>
      <w:r w:rsidR="001413CD" w:rsidRPr="005A7A85">
        <w:rPr>
          <w:rFonts w:cs="Calibri"/>
          <w:color w:val="000000" w:themeColor="text1"/>
        </w:rPr>
        <w:t xml:space="preserve">importados </w:t>
      </w:r>
      <w:r w:rsidR="00332FBE" w:rsidRPr="005A7A85">
        <w:rPr>
          <w:rFonts w:cs="Calibri"/>
          <w:color w:val="000000" w:themeColor="text1"/>
        </w:rPr>
        <w:t>posibles a</w:t>
      </w:r>
      <w:r>
        <w:rPr>
          <w:rFonts w:cs="Calibri"/>
          <w:color w:val="000000" w:themeColor="text1"/>
        </w:rPr>
        <w:t xml:space="preserve"> ser reemplazados mediante su</w:t>
      </w:r>
      <w:r w:rsidR="00332FBE" w:rsidRPr="005A7A85">
        <w:rPr>
          <w:rFonts w:cs="Calibri"/>
          <w:color w:val="000000" w:themeColor="text1"/>
        </w:rPr>
        <w:t xml:space="preserve"> </w:t>
      </w:r>
      <w:r w:rsidR="004225C0" w:rsidRPr="005A7A85">
        <w:rPr>
          <w:rFonts w:cs="Calibri"/>
          <w:color w:val="000000" w:themeColor="text1"/>
        </w:rPr>
        <w:t>fabrica</w:t>
      </w:r>
      <w:r>
        <w:rPr>
          <w:rFonts w:cs="Calibri"/>
          <w:color w:val="000000" w:themeColor="text1"/>
        </w:rPr>
        <w:t>ción en el país</w:t>
      </w:r>
      <w:r w:rsidR="001413CD" w:rsidRPr="005A7A85">
        <w:rPr>
          <w:rFonts w:cs="Calibri"/>
          <w:color w:val="000000" w:themeColor="text1"/>
        </w:rPr>
        <w:t xml:space="preserve"> en base a la demanda y su</w:t>
      </w:r>
      <w:r w:rsidR="004225C0" w:rsidRPr="005A7A85">
        <w:rPr>
          <w:rFonts w:cs="Calibri"/>
          <w:color w:val="000000" w:themeColor="text1"/>
        </w:rPr>
        <w:t xml:space="preserve"> precio de venta local</w:t>
      </w:r>
      <w:r w:rsidR="001413CD" w:rsidRPr="005A7A85">
        <w:rPr>
          <w:rFonts w:cs="Calibri"/>
          <w:color w:val="000000" w:themeColor="text1"/>
        </w:rPr>
        <w:t>.</w:t>
      </w:r>
    </w:p>
    <w:p w14:paraId="5FEB0663" w14:textId="77777777" w:rsidR="00A83C6B" w:rsidRDefault="00A83C6B" w:rsidP="004225C0">
      <w:pPr>
        <w:spacing w:line="360" w:lineRule="auto"/>
        <w:rPr>
          <w:rFonts w:cs="Calibri"/>
          <w:color w:val="000000" w:themeColor="text1"/>
        </w:rPr>
      </w:pPr>
    </w:p>
    <w:p w14:paraId="00EF9E58" w14:textId="6DAD71D9" w:rsidR="001413CD" w:rsidRPr="005A7A85" w:rsidRDefault="004225C0" w:rsidP="004225C0">
      <w:pPr>
        <w:spacing w:line="360" w:lineRule="auto"/>
        <w:rPr>
          <w:rFonts w:cs="Calibri"/>
          <w:color w:val="000000" w:themeColor="text1"/>
        </w:rPr>
      </w:pPr>
      <w:r w:rsidRPr="005A7A85">
        <w:rPr>
          <w:rFonts w:cs="Calibri"/>
          <w:color w:val="000000" w:themeColor="text1"/>
        </w:rPr>
        <w:t xml:space="preserve">Obtenidos los productos </w:t>
      </w:r>
      <w:r w:rsidR="001413CD" w:rsidRPr="005A7A85">
        <w:rPr>
          <w:rFonts w:cs="Calibri"/>
          <w:color w:val="000000" w:themeColor="text1"/>
        </w:rPr>
        <w:t xml:space="preserve">de interés </w:t>
      </w:r>
      <w:r w:rsidRPr="005A7A85">
        <w:rPr>
          <w:rFonts w:cs="Calibri"/>
          <w:color w:val="000000" w:themeColor="text1"/>
        </w:rPr>
        <w:t xml:space="preserve">y su </w:t>
      </w:r>
      <w:r w:rsidR="000411D7">
        <w:rPr>
          <w:rFonts w:cs="Calibri"/>
          <w:color w:val="000000" w:themeColor="text1"/>
        </w:rPr>
        <w:t>valor en el mercado</w:t>
      </w:r>
      <w:r w:rsidRPr="005A7A85">
        <w:rPr>
          <w:rFonts w:cs="Calibri"/>
          <w:color w:val="000000" w:themeColor="text1"/>
        </w:rPr>
        <w:t xml:space="preserve">, </w:t>
      </w:r>
      <w:r w:rsidR="001413CD" w:rsidRPr="005A7A85">
        <w:rPr>
          <w:rFonts w:cs="Calibri"/>
          <w:color w:val="000000" w:themeColor="text1"/>
        </w:rPr>
        <w:t>la siguiente etapa del estudio se enfocará en el cálculo de los costos de importación asociados para ellos.</w:t>
      </w:r>
    </w:p>
    <w:p w14:paraId="07E34B62" w14:textId="23380C5D" w:rsidR="00A83C6B" w:rsidRDefault="00A83C6B" w:rsidP="00A83C6B">
      <w:pPr>
        <w:spacing w:line="360" w:lineRule="auto"/>
        <w:rPr>
          <w:rFonts w:cs="Calibri"/>
          <w:color w:val="000000" w:themeColor="text1"/>
        </w:rPr>
      </w:pPr>
      <w:r>
        <w:rPr>
          <w:rFonts w:cs="Calibri"/>
          <w:color w:val="000000" w:themeColor="text1"/>
        </w:rPr>
        <w:t>Paralelamente realizaremos una encuesta de campo orientada a sus posibles usuarios con el objeto de conocer su apreciación en cuanto a la importancia y características del producto bajo análisis.</w:t>
      </w:r>
    </w:p>
    <w:p w14:paraId="2E016DF0" w14:textId="77777777" w:rsidR="00A83C6B" w:rsidRDefault="00A83C6B" w:rsidP="001413CD">
      <w:pPr>
        <w:spacing w:line="360" w:lineRule="auto"/>
        <w:rPr>
          <w:rFonts w:cs="Calibri"/>
          <w:color w:val="000000" w:themeColor="text1"/>
        </w:rPr>
      </w:pPr>
    </w:p>
    <w:p w14:paraId="7BC1A6FF" w14:textId="44E1D8FA" w:rsidR="004225C0" w:rsidRPr="005A7A85" w:rsidRDefault="001C37B2" w:rsidP="001413CD">
      <w:pPr>
        <w:spacing w:line="360" w:lineRule="auto"/>
        <w:rPr>
          <w:rFonts w:cs="Calibri"/>
          <w:color w:val="000000" w:themeColor="text1"/>
        </w:rPr>
      </w:pPr>
      <w:r w:rsidRPr="005A7A85">
        <w:rPr>
          <w:rFonts w:cs="Calibri"/>
          <w:color w:val="000000" w:themeColor="text1"/>
        </w:rPr>
        <w:t>Hecho</w:t>
      </w:r>
      <w:r w:rsidR="001413CD" w:rsidRPr="005A7A85">
        <w:rPr>
          <w:rFonts w:cs="Calibri"/>
          <w:color w:val="000000" w:themeColor="text1"/>
        </w:rPr>
        <w:t xml:space="preserve"> esto, el siguiente paso es </w:t>
      </w:r>
      <w:r w:rsidR="004225C0" w:rsidRPr="005A7A85">
        <w:rPr>
          <w:rFonts w:cs="Calibri"/>
          <w:color w:val="000000" w:themeColor="text1"/>
        </w:rPr>
        <w:t>calcula</w:t>
      </w:r>
      <w:r w:rsidR="00332FBE" w:rsidRPr="005A7A85">
        <w:rPr>
          <w:rFonts w:cs="Calibri"/>
          <w:color w:val="000000" w:themeColor="text1"/>
        </w:rPr>
        <w:t>r</w:t>
      </w:r>
      <w:r w:rsidR="004225C0" w:rsidRPr="005A7A85">
        <w:rPr>
          <w:rFonts w:cs="Calibri"/>
          <w:color w:val="000000" w:themeColor="text1"/>
        </w:rPr>
        <w:t xml:space="preserve"> la </w:t>
      </w:r>
      <w:r w:rsidR="001413CD" w:rsidRPr="005A7A85">
        <w:rPr>
          <w:rFonts w:cs="Calibri"/>
          <w:color w:val="000000" w:themeColor="text1"/>
        </w:rPr>
        <w:t xml:space="preserve">eventual </w:t>
      </w:r>
      <w:r w:rsidR="004225C0" w:rsidRPr="005A7A85">
        <w:rPr>
          <w:rFonts w:cs="Calibri"/>
          <w:color w:val="000000" w:themeColor="text1"/>
        </w:rPr>
        <w:t xml:space="preserve">inversión necesaria para poner en marcha la producción </w:t>
      </w:r>
      <w:r w:rsidR="001413CD" w:rsidRPr="005A7A85">
        <w:rPr>
          <w:rFonts w:cs="Calibri"/>
          <w:color w:val="000000" w:themeColor="text1"/>
        </w:rPr>
        <w:t>de los productos de interés</w:t>
      </w:r>
      <w:r w:rsidR="004225C0" w:rsidRPr="005A7A85">
        <w:rPr>
          <w:rFonts w:cs="Calibri"/>
          <w:color w:val="000000" w:themeColor="text1"/>
        </w:rPr>
        <w:t xml:space="preserve">, </w:t>
      </w:r>
      <w:r w:rsidR="001413CD" w:rsidRPr="005A7A85">
        <w:rPr>
          <w:rFonts w:cs="Calibri"/>
          <w:color w:val="000000" w:themeColor="text1"/>
        </w:rPr>
        <w:t>para así realizar la comparación</w:t>
      </w:r>
      <w:r w:rsidR="004225C0" w:rsidRPr="005A7A85">
        <w:rPr>
          <w:rFonts w:cs="Calibri"/>
          <w:color w:val="000000" w:themeColor="text1"/>
        </w:rPr>
        <w:t xml:space="preserve"> </w:t>
      </w:r>
      <w:r w:rsidR="001413CD" w:rsidRPr="005A7A85">
        <w:rPr>
          <w:rFonts w:cs="Calibri"/>
          <w:color w:val="000000" w:themeColor="text1"/>
        </w:rPr>
        <w:t xml:space="preserve">entre su </w:t>
      </w:r>
      <w:r w:rsidR="004225C0" w:rsidRPr="005A7A85">
        <w:rPr>
          <w:rFonts w:cs="Calibri"/>
          <w:color w:val="000000" w:themeColor="text1"/>
        </w:rPr>
        <w:t xml:space="preserve">costo de importación </w:t>
      </w:r>
      <w:r w:rsidR="001413CD" w:rsidRPr="005A7A85">
        <w:rPr>
          <w:rFonts w:cs="Calibri"/>
          <w:color w:val="000000" w:themeColor="text1"/>
        </w:rPr>
        <w:t>y el de un</w:t>
      </w:r>
      <w:r w:rsidR="004225C0" w:rsidRPr="005A7A85">
        <w:rPr>
          <w:rFonts w:cs="Calibri"/>
          <w:color w:val="000000" w:themeColor="text1"/>
        </w:rPr>
        <w:t xml:space="preserve"> bien equivalente </w:t>
      </w:r>
      <w:r w:rsidRPr="005A7A85">
        <w:rPr>
          <w:rFonts w:cs="Calibri"/>
          <w:color w:val="000000" w:themeColor="text1"/>
        </w:rPr>
        <w:t>fabricado</w:t>
      </w:r>
      <w:r w:rsidR="001413CD" w:rsidRPr="005A7A85">
        <w:rPr>
          <w:rFonts w:cs="Calibri"/>
          <w:color w:val="000000" w:themeColor="text1"/>
        </w:rPr>
        <w:t xml:space="preserve"> localmente</w:t>
      </w:r>
      <w:r w:rsidR="004225C0" w:rsidRPr="005A7A85">
        <w:rPr>
          <w:rFonts w:cs="Calibri"/>
          <w:color w:val="000000" w:themeColor="text1"/>
        </w:rPr>
        <w:t>.</w:t>
      </w:r>
    </w:p>
    <w:p w14:paraId="4521CDEA" w14:textId="77777777" w:rsidR="001413CD" w:rsidRPr="005A7A85" w:rsidRDefault="001413CD" w:rsidP="001413CD">
      <w:pPr>
        <w:spacing w:line="360" w:lineRule="auto"/>
        <w:rPr>
          <w:rFonts w:cs="Calibri"/>
          <w:color w:val="000000" w:themeColor="text1"/>
        </w:rPr>
      </w:pPr>
    </w:p>
    <w:p w14:paraId="3C77F661" w14:textId="6008D701" w:rsidR="004225C0" w:rsidRDefault="004225C0" w:rsidP="001D29EB">
      <w:pPr>
        <w:spacing w:line="360" w:lineRule="auto"/>
        <w:rPr>
          <w:rFonts w:cs="Calibri"/>
          <w:color w:val="000000" w:themeColor="text1"/>
        </w:rPr>
      </w:pPr>
      <w:r w:rsidRPr="005A7A85">
        <w:rPr>
          <w:rFonts w:cs="Calibri"/>
          <w:color w:val="000000" w:themeColor="text1"/>
        </w:rPr>
        <w:t>Si determinamos que conviene producir antes que importar, el último paso es verificar que el precio de venta local soporte los costos de producción dejando una rentabilidad para el repago y eventual ganancia.</w:t>
      </w:r>
    </w:p>
    <w:p w14:paraId="27A23306" w14:textId="0D48A4DE" w:rsidR="0018172A" w:rsidRPr="005A7A85" w:rsidRDefault="0018172A" w:rsidP="00FB1864">
      <w:pPr>
        <w:pStyle w:val="Ttulo1"/>
        <w:rPr>
          <w:rFonts w:cs="Calibri"/>
          <w:b/>
          <w:color w:val="000000" w:themeColor="text1"/>
        </w:rPr>
      </w:pPr>
      <w:r w:rsidRPr="005A7A85">
        <w:rPr>
          <w:rFonts w:ascii="Cambria" w:hAnsi="Cambria" w:cs="Calibri"/>
          <w:b/>
          <w:bCs/>
          <w:color w:val="000000" w:themeColor="text1"/>
        </w:rPr>
        <w:br w:type="page"/>
      </w:r>
    </w:p>
    <w:p w14:paraId="5303B581" w14:textId="31EBD706" w:rsidR="004225C0" w:rsidRPr="005A7A85" w:rsidRDefault="004225C0" w:rsidP="005A7A85">
      <w:pPr>
        <w:pStyle w:val="Ttulo1"/>
        <w:rPr>
          <w:rFonts w:ascii="Cambria" w:hAnsi="Cambria" w:cs="Calibri"/>
          <w:b/>
          <w:color w:val="000000" w:themeColor="text1"/>
          <w:sz w:val="24"/>
          <w:szCs w:val="24"/>
        </w:rPr>
      </w:pPr>
      <w:bookmarkStart w:id="11" w:name="_Toc202623377"/>
      <w:r w:rsidRPr="005A7A85">
        <w:rPr>
          <w:rFonts w:ascii="Cambria" w:hAnsi="Cambria" w:cs="Calibri"/>
          <w:b/>
          <w:color w:val="000000" w:themeColor="text1"/>
          <w:sz w:val="24"/>
          <w:szCs w:val="24"/>
        </w:rPr>
        <w:lastRenderedPageBreak/>
        <w:t xml:space="preserve">CAPÍTULO 1: </w:t>
      </w:r>
      <w:r w:rsidR="004F507A">
        <w:rPr>
          <w:rFonts w:ascii="Cambria" w:hAnsi="Cambria" w:cs="Calibri"/>
          <w:b/>
          <w:color w:val="000000" w:themeColor="text1"/>
          <w:sz w:val="24"/>
          <w:szCs w:val="24"/>
        </w:rPr>
        <w:t>MARCO TEÓRICO</w:t>
      </w:r>
      <w:bookmarkEnd w:id="11"/>
    </w:p>
    <w:p w14:paraId="0BA9CA66" w14:textId="77777777" w:rsidR="004225C0" w:rsidRDefault="004225C0" w:rsidP="004225C0">
      <w:pPr>
        <w:jc w:val="both"/>
        <w:rPr>
          <w:rFonts w:cs="Calibri"/>
          <w:b/>
          <w:color w:val="000000" w:themeColor="text1"/>
        </w:rPr>
      </w:pPr>
    </w:p>
    <w:p w14:paraId="2DAB9873" w14:textId="7109D8DB" w:rsidR="00E618AF" w:rsidRPr="00CF4BE2" w:rsidRDefault="00E618AF" w:rsidP="00E618AF">
      <w:pPr>
        <w:jc w:val="both"/>
        <w:outlineLvl w:val="1"/>
        <w:rPr>
          <w:rFonts w:cs="Calibri"/>
          <w:b/>
          <w:color w:val="000000" w:themeColor="text1"/>
        </w:rPr>
      </w:pPr>
      <w:bookmarkStart w:id="12" w:name="_Toc202623378"/>
      <w:r>
        <w:rPr>
          <w:rFonts w:cs="Calibri"/>
          <w:b/>
          <w:color w:val="000000" w:themeColor="text1"/>
        </w:rPr>
        <w:t xml:space="preserve">1.1 </w:t>
      </w:r>
      <w:r w:rsidR="00467A9C">
        <w:rPr>
          <w:rFonts w:cs="Calibri"/>
          <w:b/>
          <w:color w:val="000000" w:themeColor="text1"/>
        </w:rPr>
        <w:t>Análisis de factibilidad, ¿qué es?</w:t>
      </w:r>
      <w:bookmarkEnd w:id="12"/>
    </w:p>
    <w:p w14:paraId="0DF41582" w14:textId="77777777" w:rsidR="001D6333" w:rsidRDefault="001D6333" w:rsidP="00467A9C">
      <w:pPr>
        <w:spacing w:line="360" w:lineRule="auto"/>
        <w:rPr>
          <w:rFonts w:cs="Calibri"/>
          <w:color w:val="000000" w:themeColor="text1"/>
        </w:rPr>
      </w:pPr>
    </w:p>
    <w:p w14:paraId="5402AC92" w14:textId="2CE9F1EF" w:rsidR="00467A9C" w:rsidRDefault="001D6333" w:rsidP="00467A9C">
      <w:pPr>
        <w:spacing w:line="360" w:lineRule="auto"/>
        <w:rPr>
          <w:rFonts w:cs="Calibri"/>
          <w:color w:val="000000" w:themeColor="text1"/>
        </w:rPr>
      </w:pPr>
      <w:r>
        <w:rPr>
          <w:rFonts w:cs="Calibri"/>
          <w:color w:val="000000" w:themeColor="text1"/>
        </w:rPr>
        <w:t>Conforme a Blanco (2007), u</w:t>
      </w:r>
      <w:r w:rsidR="00EE1669">
        <w:rPr>
          <w:rFonts w:cs="Calibri"/>
          <w:color w:val="000000" w:themeColor="text1"/>
        </w:rPr>
        <w:t xml:space="preserve">n </w:t>
      </w:r>
      <w:r w:rsidR="00467A9C">
        <w:rPr>
          <w:rFonts w:cs="Calibri"/>
          <w:color w:val="000000" w:themeColor="text1"/>
        </w:rPr>
        <w:t xml:space="preserve">análisis de factibilidad busca demostrar mediante un estudio exhaustivo si un proyecto </w:t>
      </w:r>
      <w:r w:rsidR="00201914">
        <w:rPr>
          <w:rFonts w:cs="Calibri"/>
          <w:color w:val="000000" w:themeColor="text1"/>
        </w:rPr>
        <w:t xml:space="preserve">o idea </w:t>
      </w:r>
      <w:r w:rsidR="00467A9C">
        <w:rPr>
          <w:rFonts w:cs="Calibri"/>
          <w:color w:val="000000" w:themeColor="text1"/>
        </w:rPr>
        <w:t xml:space="preserve">es viable o no para su implementación mediante el estudio de </w:t>
      </w:r>
      <w:r w:rsidR="00EE1669">
        <w:rPr>
          <w:rFonts w:cs="Calibri"/>
          <w:color w:val="000000" w:themeColor="text1"/>
        </w:rPr>
        <w:t>los diferentes factores t</w:t>
      </w:r>
      <w:r w:rsidR="00467A9C">
        <w:rPr>
          <w:rFonts w:cs="Calibri"/>
          <w:color w:val="000000" w:themeColor="text1"/>
        </w:rPr>
        <w:t>écnicos</w:t>
      </w:r>
      <w:r w:rsidR="00EE1669">
        <w:rPr>
          <w:rFonts w:cs="Calibri"/>
          <w:color w:val="000000" w:themeColor="text1"/>
        </w:rPr>
        <w:t>, e</w:t>
      </w:r>
      <w:r w:rsidR="00467A9C">
        <w:rPr>
          <w:rFonts w:cs="Calibri"/>
          <w:color w:val="000000" w:themeColor="text1"/>
        </w:rPr>
        <w:t>conómicos</w:t>
      </w:r>
      <w:r w:rsidR="00EE1669">
        <w:rPr>
          <w:rFonts w:cs="Calibri"/>
          <w:color w:val="000000" w:themeColor="text1"/>
        </w:rPr>
        <w:t>, l</w:t>
      </w:r>
      <w:r w:rsidR="00467A9C">
        <w:rPr>
          <w:rFonts w:cs="Calibri"/>
          <w:color w:val="000000" w:themeColor="text1"/>
        </w:rPr>
        <w:t>egal</w:t>
      </w:r>
      <w:r w:rsidR="00EE1669">
        <w:rPr>
          <w:rFonts w:cs="Calibri"/>
          <w:color w:val="000000" w:themeColor="text1"/>
        </w:rPr>
        <w:t>es, c</w:t>
      </w:r>
      <w:r w:rsidR="00467A9C">
        <w:rPr>
          <w:rFonts w:cs="Calibri"/>
          <w:color w:val="000000" w:themeColor="text1"/>
        </w:rPr>
        <w:t>omercial</w:t>
      </w:r>
      <w:r w:rsidR="00EE1669">
        <w:rPr>
          <w:rFonts w:cs="Calibri"/>
          <w:color w:val="000000" w:themeColor="text1"/>
        </w:rPr>
        <w:t>es</w:t>
      </w:r>
      <w:r w:rsidR="004A35DB">
        <w:rPr>
          <w:rFonts w:cs="Calibri"/>
          <w:color w:val="000000" w:themeColor="text1"/>
        </w:rPr>
        <w:t>, financieros</w:t>
      </w:r>
      <w:r w:rsidR="00EE1669">
        <w:rPr>
          <w:rFonts w:cs="Calibri"/>
          <w:color w:val="000000" w:themeColor="text1"/>
        </w:rPr>
        <w:t xml:space="preserve"> y s</w:t>
      </w:r>
      <w:r w:rsidR="00467A9C">
        <w:rPr>
          <w:rFonts w:cs="Calibri"/>
          <w:color w:val="000000" w:themeColor="text1"/>
        </w:rPr>
        <w:t>ocial</w:t>
      </w:r>
      <w:r w:rsidR="00EE1669">
        <w:rPr>
          <w:rFonts w:cs="Calibri"/>
          <w:color w:val="000000" w:themeColor="text1"/>
        </w:rPr>
        <w:t>es involucrados en el mismo.</w:t>
      </w:r>
    </w:p>
    <w:p w14:paraId="1F5B280F" w14:textId="6077740C" w:rsidR="00201914" w:rsidRDefault="0002639F" w:rsidP="00467A9C">
      <w:pPr>
        <w:spacing w:line="360" w:lineRule="auto"/>
        <w:rPr>
          <w:rFonts w:cs="Calibri"/>
          <w:color w:val="000000" w:themeColor="text1"/>
        </w:rPr>
      </w:pPr>
      <w:r>
        <w:rPr>
          <w:rFonts w:cs="Calibri"/>
          <w:color w:val="000000" w:themeColor="text1"/>
        </w:rPr>
        <w:t>Con</w:t>
      </w:r>
      <w:r w:rsidR="00201914">
        <w:rPr>
          <w:rFonts w:cs="Calibri"/>
          <w:color w:val="000000" w:themeColor="text1"/>
        </w:rPr>
        <w:t xml:space="preserve"> la realización de este tipo de análisis podremos conocer de antemano las necesidades y los posibles inconvenientes que atravesaremos para llevar adelante el proyecto propuesto, y así tomar las decisiones adecuadas para minimizar el riesgo maximizando las posibilidades de éxito.</w:t>
      </w:r>
    </w:p>
    <w:p w14:paraId="43F1A766" w14:textId="77777777" w:rsidR="00380ED8" w:rsidRDefault="00380ED8" w:rsidP="002C19F5">
      <w:pPr>
        <w:spacing w:line="360" w:lineRule="auto"/>
        <w:rPr>
          <w:rFonts w:cs="Calibri"/>
          <w:color w:val="000000" w:themeColor="text1"/>
        </w:rPr>
      </w:pPr>
    </w:p>
    <w:p w14:paraId="1775CCD2" w14:textId="146E9E29" w:rsidR="0002639F" w:rsidRPr="00181F97" w:rsidRDefault="009E0697" w:rsidP="00970376">
      <w:pPr>
        <w:pStyle w:val="Grfico"/>
      </w:pPr>
      <w:bookmarkStart w:id="13" w:name="_Toc198974523"/>
      <w:r w:rsidRPr="00181F97">
        <w:t xml:space="preserve">Gráfico </w:t>
      </w:r>
      <w:r w:rsidR="00102070">
        <w:t>2 - Esquema</w:t>
      </w:r>
      <w:r w:rsidRPr="00181F97">
        <w:t xml:space="preserve"> de un análisis de factibilidad</w:t>
      </w:r>
      <w:bookmarkEnd w:id="13"/>
    </w:p>
    <w:p w14:paraId="5826F90D" w14:textId="394623E6" w:rsidR="00271073" w:rsidRDefault="00102070" w:rsidP="00380ED8">
      <w:pPr>
        <w:spacing w:line="360" w:lineRule="auto"/>
        <w:jc w:val="center"/>
        <w:rPr>
          <w:rFonts w:cs="Calibri"/>
          <w:b/>
          <w:color w:val="000000" w:themeColor="text1"/>
        </w:rPr>
      </w:pPr>
      <w:r w:rsidRPr="00102070">
        <w:rPr>
          <w:rFonts w:cs="Calibri"/>
          <w:b/>
          <w:noProof/>
          <w:color w:val="000000" w:themeColor="text1"/>
        </w:rPr>
        <w:drawing>
          <wp:inline distT="0" distB="0" distL="0" distR="0" wp14:anchorId="52DC102F" wp14:editId="278E9980">
            <wp:extent cx="5816600" cy="3213100"/>
            <wp:effectExtent l="0" t="0" r="0" b="0"/>
            <wp:docPr id="1815249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49899" name=""/>
                    <pic:cNvPicPr/>
                  </pic:nvPicPr>
                  <pic:blipFill>
                    <a:blip r:embed="rId9"/>
                    <a:stretch>
                      <a:fillRect/>
                    </a:stretch>
                  </pic:blipFill>
                  <pic:spPr>
                    <a:xfrm>
                      <a:off x="0" y="0"/>
                      <a:ext cx="5816600" cy="3213100"/>
                    </a:xfrm>
                    <a:prstGeom prst="rect">
                      <a:avLst/>
                    </a:prstGeom>
                  </pic:spPr>
                </pic:pic>
              </a:graphicData>
            </a:graphic>
          </wp:inline>
        </w:drawing>
      </w:r>
    </w:p>
    <w:p w14:paraId="144696DE" w14:textId="38CE5B44" w:rsidR="009E0697" w:rsidRPr="00181F97" w:rsidRDefault="009E0697" w:rsidP="00380ED8">
      <w:pPr>
        <w:spacing w:line="360" w:lineRule="auto"/>
        <w:jc w:val="center"/>
        <w:rPr>
          <w:rFonts w:cs="Calibri"/>
          <w:bCs/>
          <w:i/>
          <w:iCs/>
          <w:color w:val="000000" w:themeColor="text1"/>
          <w:sz w:val="16"/>
          <w:szCs w:val="16"/>
        </w:rPr>
      </w:pPr>
      <w:r w:rsidRPr="00181F97">
        <w:rPr>
          <w:rFonts w:cs="Calibri"/>
          <w:bCs/>
          <w:i/>
          <w:iCs/>
          <w:color w:val="000000" w:themeColor="text1"/>
          <w:sz w:val="16"/>
          <w:szCs w:val="16"/>
        </w:rPr>
        <w:t xml:space="preserve">Fuente: </w:t>
      </w:r>
      <w:hyperlink r:id="rId10" w:history="1">
        <w:r w:rsidR="00181F97" w:rsidRPr="00A12343">
          <w:rPr>
            <w:rStyle w:val="Hipervnculo"/>
            <w:rFonts w:cs="Calibri"/>
            <w:bCs/>
            <w:i/>
            <w:iCs/>
            <w:sz w:val="16"/>
            <w:szCs w:val="16"/>
          </w:rPr>
          <w:t>http://direccionestrategica.itam.mx/ES/el-estudio-de-factibilidad-un-paso-previo-al-plan-de-negocios/</w:t>
        </w:r>
      </w:hyperlink>
      <w:r w:rsidR="00181F97">
        <w:rPr>
          <w:rFonts w:cs="Calibri"/>
          <w:bCs/>
          <w:i/>
          <w:iCs/>
          <w:color w:val="000000" w:themeColor="text1"/>
          <w:sz w:val="16"/>
          <w:szCs w:val="16"/>
        </w:rPr>
        <w:t xml:space="preserve"> consultado el 30.</w:t>
      </w:r>
      <w:r w:rsidR="002714ED">
        <w:rPr>
          <w:rFonts w:cs="Calibri"/>
          <w:bCs/>
          <w:i/>
          <w:iCs/>
          <w:color w:val="000000" w:themeColor="text1"/>
          <w:sz w:val="16"/>
          <w:szCs w:val="16"/>
        </w:rPr>
        <w:t>04</w:t>
      </w:r>
      <w:r w:rsidR="00181F97">
        <w:rPr>
          <w:rFonts w:cs="Calibri"/>
          <w:bCs/>
          <w:i/>
          <w:iCs/>
          <w:color w:val="000000" w:themeColor="text1"/>
          <w:sz w:val="16"/>
          <w:szCs w:val="16"/>
        </w:rPr>
        <w:t>.202</w:t>
      </w:r>
      <w:r w:rsidR="002714ED">
        <w:rPr>
          <w:rFonts w:cs="Calibri"/>
          <w:bCs/>
          <w:i/>
          <w:iCs/>
          <w:color w:val="000000" w:themeColor="text1"/>
          <w:sz w:val="16"/>
          <w:szCs w:val="16"/>
        </w:rPr>
        <w:t>5</w:t>
      </w:r>
    </w:p>
    <w:p w14:paraId="75866242" w14:textId="77777777" w:rsidR="00380ED8" w:rsidRDefault="00380ED8" w:rsidP="002C19F5">
      <w:pPr>
        <w:spacing w:line="360" w:lineRule="auto"/>
        <w:rPr>
          <w:rFonts w:cs="Calibri"/>
          <w:b/>
          <w:color w:val="000000" w:themeColor="text1"/>
        </w:rPr>
      </w:pPr>
    </w:p>
    <w:p w14:paraId="6EEC2C90" w14:textId="6B18EFCE" w:rsidR="00380ED8" w:rsidRDefault="00380ED8">
      <w:pPr>
        <w:rPr>
          <w:rFonts w:cs="Calibri"/>
          <w:b/>
          <w:color w:val="000000" w:themeColor="text1"/>
        </w:rPr>
      </w:pPr>
    </w:p>
    <w:p w14:paraId="498444D1" w14:textId="77777777" w:rsidR="0002639F" w:rsidRDefault="0002639F">
      <w:pPr>
        <w:rPr>
          <w:rFonts w:cs="Calibri"/>
          <w:b/>
          <w:color w:val="000000" w:themeColor="text1"/>
        </w:rPr>
      </w:pPr>
    </w:p>
    <w:p w14:paraId="550F01D6" w14:textId="77777777" w:rsidR="0002639F" w:rsidRDefault="0002639F">
      <w:pPr>
        <w:rPr>
          <w:rFonts w:cs="Calibri"/>
          <w:b/>
          <w:color w:val="000000" w:themeColor="text1"/>
        </w:rPr>
      </w:pPr>
      <w:r>
        <w:rPr>
          <w:rFonts w:cs="Calibri"/>
          <w:b/>
          <w:color w:val="000000" w:themeColor="text1"/>
        </w:rPr>
        <w:br w:type="page"/>
      </w:r>
    </w:p>
    <w:p w14:paraId="79F91B2A" w14:textId="4EAFDE85" w:rsidR="0002639F" w:rsidRDefault="0002639F" w:rsidP="0002639F">
      <w:pPr>
        <w:jc w:val="both"/>
        <w:outlineLvl w:val="1"/>
        <w:rPr>
          <w:rFonts w:cs="Calibri"/>
          <w:b/>
          <w:color w:val="000000" w:themeColor="text1"/>
        </w:rPr>
      </w:pPr>
      <w:bookmarkStart w:id="14" w:name="_Toc202623379"/>
      <w:r>
        <w:rPr>
          <w:rFonts w:cs="Calibri"/>
          <w:b/>
          <w:color w:val="000000" w:themeColor="text1"/>
        </w:rPr>
        <w:lastRenderedPageBreak/>
        <w:t>1.2 Herramientas de análisis</w:t>
      </w:r>
      <w:bookmarkEnd w:id="14"/>
    </w:p>
    <w:p w14:paraId="259EDE7A" w14:textId="77777777" w:rsidR="0002639F" w:rsidRDefault="0002639F" w:rsidP="0002639F">
      <w:pPr>
        <w:jc w:val="both"/>
        <w:outlineLvl w:val="1"/>
        <w:rPr>
          <w:rFonts w:cs="Calibri"/>
          <w:b/>
          <w:color w:val="000000" w:themeColor="text1"/>
        </w:rPr>
      </w:pPr>
    </w:p>
    <w:p w14:paraId="4F981C1A" w14:textId="77777777" w:rsidR="00225DFE" w:rsidRDefault="00225DFE" w:rsidP="0002639F">
      <w:pPr>
        <w:jc w:val="both"/>
        <w:outlineLvl w:val="1"/>
        <w:rPr>
          <w:rFonts w:cs="Calibri"/>
          <w:b/>
          <w:color w:val="000000" w:themeColor="text1"/>
        </w:rPr>
      </w:pPr>
    </w:p>
    <w:p w14:paraId="05F48DE7" w14:textId="081603B0" w:rsidR="0002639F" w:rsidRPr="008B5B2E" w:rsidRDefault="0002639F" w:rsidP="008B5B2E">
      <w:pPr>
        <w:pStyle w:val="Ttulo3"/>
        <w:rPr>
          <w:rFonts w:ascii="Cambria" w:hAnsi="Cambria" w:cs="Calibri"/>
          <w:b/>
          <w:bCs/>
          <w:color w:val="000000" w:themeColor="text1"/>
          <w:lang w:val="es-AR"/>
        </w:rPr>
      </w:pPr>
      <w:bookmarkStart w:id="15" w:name="_Toc202623380"/>
      <w:r w:rsidRPr="008B5B2E">
        <w:rPr>
          <w:rFonts w:ascii="Cambria" w:hAnsi="Cambria" w:cs="Calibri"/>
          <w:b/>
          <w:bCs/>
          <w:color w:val="000000" w:themeColor="text1"/>
          <w:lang w:val="es-AR"/>
        </w:rPr>
        <w:t>Diagrama PESTEL</w:t>
      </w:r>
      <w:bookmarkEnd w:id="15"/>
    </w:p>
    <w:p w14:paraId="1C2B1AFC" w14:textId="77777777" w:rsidR="00225DFE" w:rsidRDefault="00225DFE" w:rsidP="0002639F">
      <w:pPr>
        <w:spacing w:line="360" w:lineRule="auto"/>
        <w:rPr>
          <w:rFonts w:cs="Calibri"/>
          <w:color w:val="000000" w:themeColor="text1"/>
        </w:rPr>
      </w:pPr>
    </w:p>
    <w:p w14:paraId="3BC64609" w14:textId="1A36505F" w:rsidR="0002639F" w:rsidRDefault="00BC660E" w:rsidP="0002639F">
      <w:pPr>
        <w:spacing w:line="360" w:lineRule="auto"/>
        <w:rPr>
          <w:rFonts w:cs="Calibri"/>
          <w:color w:val="000000" w:themeColor="text1"/>
        </w:rPr>
      </w:pPr>
      <w:r>
        <w:rPr>
          <w:rFonts w:cs="Calibri"/>
          <w:color w:val="000000" w:themeColor="text1"/>
        </w:rPr>
        <w:t>Partiendo de un concepto i</w:t>
      </w:r>
      <w:r w:rsidR="009B70B6">
        <w:rPr>
          <w:rFonts w:cs="Calibri"/>
          <w:color w:val="000000" w:themeColor="text1"/>
        </w:rPr>
        <w:t>ntroducido</w:t>
      </w:r>
      <w:r w:rsidR="0002639F">
        <w:rPr>
          <w:rFonts w:cs="Calibri"/>
          <w:color w:val="000000" w:themeColor="text1"/>
        </w:rPr>
        <w:t xml:space="preserve"> en Harvard por el Prof. Francis Aguilar </w:t>
      </w:r>
      <w:r w:rsidR="003F01EE">
        <w:rPr>
          <w:rFonts w:cs="Calibri"/>
          <w:color w:val="000000" w:themeColor="text1"/>
        </w:rPr>
        <w:t xml:space="preserve">a través de su libro </w:t>
      </w:r>
      <w:proofErr w:type="spellStart"/>
      <w:r w:rsidR="009B70B6" w:rsidRPr="009B70B6">
        <w:rPr>
          <w:rFonts w:cs="Calibri"/>
          <w:i/>
          <w:iCs/>
          <w:color w:val="000000" w:themeColor="text1"/>
        </w:rPr>
        <w:t>Scanning</w:t>
      </w:r>
      <w:proofErr w:type="spellEnd"/>
      <w:r w:rsidR="009B70B6" w:rsidRPr="009B70B6">
        <w:rPr>
          <w:rFonts w:cs="Calibri"/>
          <w:i/>
          <w:iCs/>
          <w:color w:val="000000" w:themeColor="text1"/>
        </w:rPr>
        <w:t xml:space="preserve"> </w:t>
      </w:r>
      <w:proofErr w:type="spellStart"/>
      <w:r w:rsidR="009B70B6" w:rsidRPr="009B70B6">
        <w:rPr>
          <w:rFonts w:cs="Calibri"/>
          <w:i/>
          <w:iCs/>
          <w:color w:val="000000" w:themeColor="text1"/>
        </w:rPr>
        <w:t>the</w:t>
      </w:r>
      <w:proofErr w:type="spellEnd"/>
      <w:r w:rsidR="009B70B6" w:rsidRPr="009B70B6">
        <w:rPr>
          <w:rFonts w:cs="Calibri"/>
          <w:i/>
          <w:iCs/>
          <w:color w:val="000000" w:themeColor="text1"/>
        </w:rPr>
        <w:t xml:space="preserve"> Business </w:t>
      </w:r>
      <w:proofErr w:type="spellStart"/>
      <w:r w:rsidR="009B70B6" w:rsidRPr="009B70B6">
        <w:rPr>
          <w:rFonts w:cs="Calibri"/>
          <w:i/>
          <w:iCs/>
          <w:color w:val="000000" w:themeColor="text1"/>
        </w:rPr>
        <w:t>Environment</w:t>
      </w:r>
      <w:proofErr w:type="spellEnd"/>
      <w:r w:rsidR="009B70B6" w:rsidRPr="009B70B6">
        <w:rPr>
          <w:rFonts w:cs="Calibri"/>
          <w:color w:val="000000" w:themeColor="text1"/>
        </w:rPr>
        <w:t xml:space="preserve"> (1967)</w:t>
      </w:r>
      <w:r w:rsidR="009B70B6">
        <w:rPr>
          <w:rFonts w:cs="Calibri"/>
          <w:color w:val="000000" w:themeColor="text1"/>
        </w:rPr>
        <w:t>,</w:t>
      </w:r>
      <w:r w:rsidR="0002639F">
        <w:rPr>
          <w:rFonts w:cs="Calibri"/>
          <w:color w:val="000000" w:themeColor="text1"/>
        </w:rPr>
        <w:t xml:space="preserve"> el acrónimo PESTEL se origina de las palabras Político, Económico, Social, Tecnológico, Ecológico y Legal; </w:t>
      </w:r>
      <w:r w:rsidR="0047724C">
        <w:rPr>
          <w:rFonts w:cs="Calibri"/>
          <w:color w:val="000000" w:themeColor="text1"/>
        </w:rPr>
        <w:t xml:space="preserve">y </w:t>
      </w:r>
      <w:r w:rsidR="0002639F">
        <w:rPr>
          <w:rFonts w:cs="Calibri"/>
          <w:color w:val="000000" w:themeColor="text1"/>
        </w:rPr>
        <w:t>nos permite visualizar todos los factores externos a nivel macro que pueden influir en el desarrollo del proyecto.</w:t>
      </w:r>
    </w:p>
    <w:p w14:paraId="605A66D3" w14:textId="32C3775D" w:rsidR="009B70B6" w:rsidRPr="00C565C3" w:rsidRDefault="009B70B6" w:rsidP="0002639F">
      <w:pPr>
        <w:spacing w:line="360" w:lineRule="auto"/>
      </w:pPr>
      <w:r>
        <w:rPr>
          <w:rFonts w:cs="Calibri"/>
          <w:color w:val="000000" w:themeColor="text1"/>
        </w:rPr>
        <w:t>Según Kennedy (2020), el análisis de PESTEL es una importante herramienta en la que los ejecutivos pueden confiar para organizar los factores dentro del contexto general, y como dichos factores influyen en la industria y sus participantes.</w:t>
      </w:r>
    </w:p>
    <w:p w14:paraId="00F9BBB9" w14:textId="0F279A3A" w:rsidR="00662AF1" w:rsidRDefault="00662AF1" w:rsidP="0002639F">
      <w:pPr>
        <w:spacing w:line="360" w:lineRule="auto"/>
        <w:rPr>
          <w:rFonts w:cs="Calibri"/>
          <w:color w:val="000000" w:themeColor="text1"/>
        </w:rPr>
      </w:pPr>
      <w:r>
        <w:rPr>
          <w:rFonts w:cs="Calibri"/>
          <w:color w:val="000000" w:themeColor="text1"/>
        </w:rPr>
        <w:t xml:space="preserve">El resultado obtenido de este análisis servirá como </w:t>
      </w:r>
      <w:r w:rsidR="0047724C">
        <w:rPr>
          <w:rFonts w:cs="Calibri"/>
          <w:color w:val="000000" w:themeColor="text1"/>
        </w:rPr>
        <w:t>uno</w:t>
      </w:r>
      <w:r>
        <w:rPr>
          <w:rFonts w:cs="Calibri"/>
          <w:color w:val="000000" w:themeColor="text1"/>
        </w:rPr>
        <w:t xml:space="preserve"> de </w:t>
      </w:r>
      <w:r w:rsidR="0047724C">
        <w:rPr>
          <w:rFonts w:cs="Calibri"/>
          <w:color w:val="000000" w:themeColor="text1"/>
        </w:rPr>
        <w:t>los pilares</w:t>
      </w:r>
      <w:r>
        <w:rPr>
          <w:rFonts w:cs="Calibri"/>
          <w:color w:val="000000" w:themeColor="text1"/>
        </w:rPr>
        <w:t xml:space="preserve"> para el armado de la matriz FODA a posteriori.</w:t>
      </w:r>
    </w:p>
    <w:p w14:paraId="4079A933" w14:textId="77777777" w:rsidR="0002639F" w:rsidRDefault="0002639F" w:rsidP="0002639F">
      <w:pPr>
        <w:spacing w:line="360" w:lineRule="auto"/>
        <w:rPr>
          <w:rFonts w:cs="Calibri"/>
          <w:color w:val="000000" w:themeColor="text1"/>
        </w:rPr>
      </w:pPr>
    </w:p>
    <w:p w14:paraId="165CF2E1" w14:textId="662ECC1A" w:rsidR="0002639F" w:rsidRPr="005A7A85" w:rsidRDefault="0002639F" w:rsidP="00970376">
      <w:pPr>
        <w:pStyle w:val="Grfico"/>
      </w:pPr>
      <w:bookmarkStart w:id="16" w:name="_Toc198974524"/>
      <w:r>
        <w:t>Gráfico</w:t>
      </w:r>
      <w:r w:rsidR="00102070">
        <w:t xml:space="preserve"> 3</w:t>
      </w:r>
      <w:r w:rsidRPr="005A7A85">
        <w:t xml:space="preserve"> – </w:t>
      </w:r>
      <w:r>
        <w:t>Los factores</w:t>
      </w:r>
      <w:r w:rsidRPr="005A7A85">
        <w:t xml:space="preserve"> PESTEL</w:t>
      </w:r>
      <w:r>
        <w:t xml:space="preserve"> (en inglés PESTLE)</w:t>
      </w:r>
      <w:bookmarkEnd w:id="16"/>
    </w:p>
    <w:p w14:paraId="06DE640E" w14:textId="2266309B" w:rsidR="0002639F" w:rsidRDefault="00440C4E" w:rsidP="00EA75EE">
      <w:pPr>
        <w:spacing w:line="360" w:lineRule="auto"/>
        <w:jc w:val="center"/>
        <w:rPr>
          <w:rFonts w:cs="Calibri"/>
          <w:color w:val="000000" w:themeColor="text1"/>
        </w:rPr>
      </w:pPr>
      <w:r w:rsidRPr="00440C4E">
        <w:rPr>
          <w:rFonts w:cs="Calibri"/>
          <w:noProof/>
          <w:color w:val="000000" w:themeColor="text1"/>
        </w:rPr>
        <w:drawing>
          <wp:inline distT="0" distB="0" distL="0" distR="0" wp14:anchorId="456371F1" wp14:editId="40661709">
            <wp:extent cx="3909527" cy="3909527"/>
            <wp:effectExtent l="0" t="0" r="2540" b="2540"/>
            <wp:docPr id="8670523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5234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922171" cy="3922171"/>
                    </a:xfrm>
                    <a:prstGeom prst="rect">
                      <a:avLst/>
                    </a:prstGeom>
                  </pic:spPr>
                </pic:pic>
              </a:graphicData>
            </a:graphic>
          </wp:inline>
        </w:drawing>
      </w:r>
    </w:p>
    <w:p w14:paraId="1CB1170C" w14:textId="2967E27D" w:rsidR="0002639F" w:rsidRDefault="0002639F" w:rsidP="0002639F">
      <w:pPr>
        <w:widowControl w:val="0"/>
        <w:tabs>
          <w:tab w:val="left" w:pos="1520"/>
          <w:tab w:val="left" w:pos="1880"/>
        </w:tabs>
        <w:autoSpaceDE w:val="0"/>
        <w:autoSpaceDN w:val="0"/>
        <w:adjustRightInd w:val="0"/>
        <w:jc w:val="center"/>
        <w:rPr>
          <w:rFonts w:cs="Calibri"/>
          <w:b/>
          <w:bCs/>
          <w:color w:val="000000" w:themeColor="text1"/>
        </w:rPr>
      </w:pPr>
    </w:p>
    <w:p w14:paraId="50CDF668" w14:textId="1BDC096A" w:rsidR="0002639F" w:rsidRPr="005A7A85" w:rsidRDefault="0002639F" w:rsidP="0002639F">
      <w:pPr>
        <w:jc w:val="center"/>
        <w:rPr>
          <w:rFonts w:cs="Calibri"/>
          <w:b/>
          <w:bCs/>
          <w:color w:val="000000" w:themeColor="text1"/>
        </w:rPr>
      </w:pPr>
      <w:r w:rsidRPr="005A7A85">
        <w:rPr>
          <w:rFonts w:cs="Calibri"/>
          <w:i/>
          <w:iCs/>
          <w:color w:val="000000" w:themeColor="text1"/>
          <w:sz w:val="16"/>
          <w:szCs w:val="16"/>
        </w:rPr>
        <w:t xml:space="preserve">Fuente: </w:t>
      </w:r>
      <w:r w:rsidR="00EA75EE">
        <w:rPr>
          <w:rFonts w:cs="Calibri"/>
          <w:i/>
          <w:iCs/>
          <w:color w:val="000000" w:themeColor="text1"/>
          <w:sz w:val="16"/>
          <w:szCs w:val="16"/>
        </w:rPr>
        <w:t>Elaboración propia en base</w:t>
      </w:r>
      <w:r w:rsidR="003F01EE">
        <w:rPr>
          <w:rFonts w:cs="Calibri"/>
          <w:i/>
          <w:iCs/>
          <w:color w:val="000000" w:themeColor="text1"/>
          <w:sz w:val="16"/>
          <w:szCs w:val="16"/>
        </w:rPr>
        <w:t xml:space="preserve"> Kennedy, R.</w:t>
      </w:r>
      <w:r w:rsidRPr="005A7A85">
        <w:rPr>
          <w:rFonts w:cs="Calibri"/>
          <w:i/>
          <w:iCs/>
          <w:color w:val="000000" w:themeColor="text1"/>
          <w:sz w:val="16"/>
          <w:szCs w:val="16"/>
        </w:rPr>
        <w:t xml:space="preserve"> (20</w:t>
      </w:r>
      <w:r w:rsidR="002714ED">
        <w:rPr>
          <w:rFonts w:cs="Calibri"/>
          <w:i/>
          <w:iCs/>
          <w:color w:val="000000" w:themeColor="text1"/>
          <w:sz w:val="16"/>
          <w:szCs w:val="16"/>
        </w:rPr>
        <w:t>2</w:t>
      </w:r>
      <w:r w:rsidR="003F01EE">
        <w:rPr>
          <w:rFonts w:cs="Calibri"/>
          <w:i/>
          <w:iCs/>
          <w:color w:val="000000" w:themeColor="text1"/>
          <w:sz w:val="16"/>
          <w:szCs w:val="16"/>
        </w:rPr>
        <w:t>0, p.59)</w:t>
      </w:r>
    </w:p>
    <w:p w14:paraId="0872E5D3" w14:textId="77777777" w:rsidR="0002639F" w:rsidRDefault="0002639F" w:rsidP="0002639F">
      <w:pPr>
        <w:widowControl w:val="0"/>
        <w:tabs>
          <w:tab w:val="left" w:pos="1520"/>
          <w:tab w:val="left" w:pos="1880"/>
        </w:tabs>
        <w:autoSpaceDE w:val="0"/>
        <w:autoSpaceDN w:val="0"/>
        <w:adjustRightInd w:val="0"/>
        <w:jc w:val="center"/>
        <w:rPr>
          <w:rFonts w:cs="Calibri"/>
          <w:b/>
          <w:bCs/>
          <w:color w:val="000000" w:themeColor="text1"/>
        </w:rPr>
      </w:pPr>
    </w:p>
    <w:p w14:paraId="640DA17D" w14:textId="77777777" w:rsidR="0002639F" w:rsidRDefault="0002639F">
      <w:pPr>
        <w:rPr>
          <w:rFonts w:cs="Calibri"/>
          <w:b/>
          <w:color w:val="000000" w:themeColor="text1"/>
        </w:rPr>
      </w:pPr>
      <w:r>
        <w:rPr>
          <w:rFonts w:cs="Calibri"/>
          <w:b/>
          <w:color w:val="000000" w:themeColor="text1"/>
        </w:rPr>
        <w:br w:type="page"/>
      </w:r>
    </w:p>
    <w:p w14:paraId="711ED250" w14:textId="7A158B99" w:rsidR="0002639F" w:rsidRPr="008B5B2E" w:rsidRDefault="0002639F" w:rsidP="008B5B2E">
      <w:pPr>
        <w:pStyle w:val="Ttulo3"/>
        <w:rPr>
          <w:rFonts w:ascii="Cambria" w:hAnsi="Cambria" w:cs="Calibri"/>
          <w:b/>
          <w:bCs/>
          <w:color w:val="000000" w:themeColor="text1"/>
          <w:lang w:val="es-AR"/>
        </w:rPr>
      </w:pPr>
      <w:bookmarkStart w:id="17" w:name="_Toc202623381"/>
      <w:r w:rsidRPr="008B5B2E">
        <w:rPr>
          <w:rFonts w:ascii="Cambria" w:hAnsi="Cambria" w:cs="Calibri"/>
          <w:b/>
          <w:bCs/>
          <w:color w:val="000000" w:themeColor="text1"/>
          <w:lang w:val="es-AR"/>
        </w:rPr>
        <w:lastRenderedPageBreak/>
        <w:t>Matriz FODA</w:t>
      </w:r>
      <w:bookmarkEnd w:id="17"/>
    </w:p>
    <w:p w14:paraId="4677441E" w14:textId="77777777" w:rsidR="0002639F" w:rsidRPr="00CF4BE2" w:rsidRDefault="0002639F" w:rsidP="0002639F">
      <w:pPr>
        <w:spacing w:line="360" w:lineRule="auto"/>
        <w:jc w:val="both"/>
        <w:outlineLvl w:val="1"/>
        <w:rPr>
          <w:rFonts w:cs="Calibri"/>
          <w:b/>
          <w:color w:val="000000" w:themeColor="text1"/>
        </w:rPr>
      </w:pPr>
    </w:p>
    <w:p w14:paraId="43625307" w14:textId="04FA300B" w:rsidR="0002639F" w:rsidRDefault="004A1AFE" w:rsidP="004A1AFE">
      <w:pPr>
        <w:spacing w:line="360" w:lineRule="auto"/>
        <w:rPr>
          <w:rFonts w:cs="Calibri"/>
          <w:color w:val="000000" w:themeColor="text1"/>
        </w:rPr>
      </w:pPr>
      <w:r>
        <w:rPr>
          <w:rFonts w:cs="Calibri"/>
          <w:color w:val="000000" w:themeColor="text1"/>
        </w:rPr>
        <w:t xml:space="preserve">La matriz FODA, cuyo nombre deriva de las iniciales para Fortalezas, Oportunidades, Debilidades y Amenazas (también llamada DAFO en español y SWOT en inglés por </w:t>
      </w:r>
      <w:proofErr w:type="spellStart"/>
      <w:r>
        <w:rPr>
          <w:rFonts w:cs="Calibri"/>
          <w:color w:val="000000" w:themeColor="text1"/>
        </w:rPr>
        <w:t>Strength</w:t>
      </w:r>
      <w:proofErr w:type="spellEnd"/>
      <w:r>
        <w:rPr>
          <w:rFonts w:cs="Calibri"/>
          <w:color w:val="000000" w:themeColor="text1"/>
        </w:rPr>
        <w:t xml:space="preserve">, </w:t>
      </w:r>
      <w:proofErr w:type="spellStart"/>
      <w:r>
        <w:rPr>
          <w:rFonts w:cs="Calibri"/>
          <w:color w:val="000000" w:themeColor="text1"/>
        </w:rPr>
        <w:t>Wacknesses</w:t>
      </w:r>
      <w:proofErr w:type="spellEnd"/>
      <w:r>
        <w:rPr>
          <w:rFonts w:cs="Calibri"/>
          <w:color w:val="000000" w:themeColor="text1"/>
        </w:rPr>
        <w:t xml:space="preserve">, </w:t>
      </w:r>
      <w:proofErr w:type="spellStart"/>
      <w:r>
        <w:rPr>
          <w:rFonts w:cs="Calibri"/>
          <w:color w:val="000000" w:themeColor="text1"/>
        </w:rPr>
        <w:t>Opportunities</w:t>
      </w:r>
      <w:proofErr w:type="spellEnd"/>
      <w:r>
        <w:rPr>
          <w:rFonts w:cs="Calibri"/>
          <w:color w:val="000000" w:themeColor="text1"/>
        </w:rPr>
        <w:t xml:space="preserve"> and </w:t>
      </w:r>
      <w:proofErr w:type="spellStart"/>
      <w:r>
        <w:rPr>
          <w:rFonts w:cs="Calibri"/>
          <w:color w:val="000000" w:themeColor="text1"/>
        </w:rPr>
        <w:t>Threads</w:t>
      </w:r>
      <w:proofErr w:type="spellEnd"/>
      <w:r>
        <w:rPr>
          <w:rFonts w:cs="Calibri"/>
          <w:color w:val="000000" w:themeColor="text1"/>
        </w:rPr>
        <w:t xml:space="preserve">) es un concepto de análisis introducido por Albert Humphrey </w:t>
      </w:r>
      <w:r w:rsidR="00093D4B">
        <w:rPr>
          <w:rFonts w:cs="Calibri"/>
          <w:color w:val="000000" w:themeColor="text1"/>
        </w:rPr>
        <w:t xml:space="preserve">del Instituto de Investigaciones de Stanford </w:t>
      </w:r>
      <w:r>
        <w:rPr>
          <w:rFonts w:cs="Calibri"/>
          <w:color w:val="000000" w:themeColor="text1"/>
        </w:rPr>
        <w:t>en la década de 1960</w:t>
      </w:r>
      <w:r w:rsidR="00E76630">
        <w:rPr>
          <w:rFonts w:cs="Calibri"/>
          <w:color w:val="000000" w:themeColor="text1"/>
        </w:rPr>
        <w:t xml:space="preserve"> </w:t>
      </w:r>
      <w:r w:rsidR="00E76630">
        <w:t>(</w:t>
      </w:r>
      <w:proofErr w:type="spellStart"/>
      <w:r w:rsidR="00E76630" w:rsidRPr="009A3682">
        <w:t>Institute</w:t>
      </w:r>
      <w:proofErr w:type="spellEnd"/>
      <w:r w:rsidR="00E76630" w:rsidRPr="009A3682">
        <w:t xml:space="preserve"> </w:t>
      </w:r>
      <w:proofErr w:type="spellStart"/>
      <w:r w:rsidR="00E76630" w:rsidRPr="009A3682">
        <w:t>for</w:t>
      </w:r>
      <w:proofErr w:type="spellEnd"/>
      <w:r w:rsidR="00E76630" w:rsidRPr="009A3682">
        <w:t xml:space="preserve"> </w:t>
      </w:r>
      <w:proofErr w:type="spellStart"/>
      <w:r w:rsidR="00E76630" w:rsidRPr="009A3682">
        <w:t>Strategy</w:t>
      </w:r>
      <w:proofErr w:type="spellEnd"/>
      <w:r w:rsidR="00E76630" w:rsidRPr="009A3682">
        <w:t xml:space="preserve"> and </w:t>
      </w:r>
      <w:proofErr w:type="spellStart"/>
      <w:r w:rsidR="00E76630" w:rsidRPr="009A3682">
        <w:t>Competitiveness</w:t>
      </w:r>
      <w:proofErr w:type="spellEnd"/>
      <w:r w:rsidR="00E76630" w:rsidRPr="009A3682">
        <w:t xml:space="preserve">, </w:t>
      </w:r>
      <w:proofErr w:type="spellStart"/>
      <w:r w:rsidR="00E76630" w:rsidRPr="009A3682">
        <w:t>Munich</w:t>
      </w:r>
      <w:proofErr w:type="spellEnd"/>
      <w:r w:rsidR="00E76630" w:rsidRPr="009A3682">
        <w:t xml:space="preserve"> Business </w:t>
      </w:r>
      <w:proofErr w:type="spellStart"/>
      <w:r w:rsidR="00E76630" w:rsidRPr="009A3682">
        <w:t>School</w:t>
      </w:r>
      <w:proofErr w:type="spellEnd"/>
      <w:r w:rsidR="00E76630" w:rsidRPr="009A3682">
        <w:t>, 2024</w:t>
      </w:r>
      <w:r w:rsidR="00E76630">
        <w:t>)</w:t>
      </w:r>
      <w:r>
        <w:rPr>
          <w:rFonts w:cs="Calibri"/>
          <w:color w:val="000000" w:themeColor="text1"/>
        </w:rPr>
        <w:t xml:space="preserve"> para realizar el análisis </w:t>
      </w:r>
      <w:r w:rsidR="00093D4B">
        <w:rPr>
          <w:rFonts w:cs="Calibri"/>
          <w:color w:val="000000" w:themeColor="text1"/>
        </w:rPr>
        <w:t xml:space="preserve">de los factores </w:t>
      </w:r>
      <w:r>
        <w:rPr>
          <w:rFonts w:cs="Calibri"/>
          <w:color w:val="000000" w:themeColor="text1"/>
        </w:rPr>
        <w:t xml:space="preserve">internos y/o externos </w:t>
      </w:r>
      <w:r w:rsidR="00093D4B">
        <w:rPr>
          <w:rFonts w:cs="Calibri"/>
          <w:color w:val="000000" w:themeColor="text1"/>
        </w:rPr>
        <w:t xml:space="preserve">que pudieran afectar el desarrollo del proyecto </w:t>
      </w:r>
      <w:r>
        <w:rPr>
          <w:rFonts w:cs="Calibri"/>
          <w:color w:val="000000" w:themeColor="text1"/>
        </w:rPr>
        <w:t>tanto positiva como negativamente.</w:t>
      </w:r>
    </w:p>
    <w:p w14:paraId="3601247E" w14:textId="05F37AAB" w:rsidR="008F1B71" w:rsidRDefault="008F1B71" w:rsidP="0002639F">
      <w:pPr>
        <w:spacing w:line="360" w:lineRule="auto"/>
        <w:rPr>
          <w:rFonts w:cs="Calibri"/>
          <w:color w:val="000000" w:themeColor="text1"/>
        </w:rPr>
      </w:pPr>
    </w:p>
    <w:p w14:paraId="0C600845" w14:textId="31996136" w:rsidR="00102070" w:rsidRPr="005A7A85" w:rsidRDefault="00102070" w:rsidP="00970376">
      <w:pPr>
        <w:pStyle w:val="Grfico"/>
      </w:pPr>
      <w:bookmarkStart w:id="18" w:name="_Toc198974525"/>
      <w:r>
        <w:t>Gráfico 4</w:t>
      </w:r>
      <w:r w:rsidRPr="005A7A85">
        <w:t xml:space="preserve"> – </w:t>
      </w:r>
      <w:r>
        <w:t>Esquema de la matriz FODA</w:t>
      </w:r>
      <w:bookmarkEnd w:id="18"/>
    </w:p>
    <w:p w14:paraId="62B60649" w14:textId="77777777" w:rsidR="00102070" w:rsidRDefault="00102070" w:rsidP="0002639F">
      <w:pPr>
        <w:spacing w:line="360" w:lineRule="auto"/>
        <w:rPr>
          <w:rFonts w:cs="Calibri"/>
          <w:color w:val="000000" w:themeColor="text1"/>
        </w:rPr>
      </w:pPr>
    </w:p>
    <w:p w14:paraId="2111F317" w14:textId="1699E3F9" w:rsidR="00EA2FCA" w:rsidRDefault="00975D3C" w:rsidP="00EA2FCA">
      <w:pPr>
        <w:jc w:val="center"/>
        <w:rPr>
          <w:rFonts w:cs="Calibri"/>
          <w:color w:val="000000" w:themeColor="text1"/>
        </w:rPr>
      </w:pPr>
      <w:r w:rsidRPr="00975D3C">
        <w:rPr>
          <w:rFonts w:cs="Calibri"/>
          <w:noProof/>
          <w:color w:val="000000" w:themeColor="text1"/>
        </w:rPr>
        <w:drawing>
          <wp:inline distT="0" distB="0" distL="0" distR="0" wp14:anchorId="28CB7BE9" wp14:editId="215D52D1">
            <wp:extent cx="5207000" cy="2590800"/>
            <wp:effectExtent l="0" t="0" r="0" b="0"/>
            <wp:docPr id="840627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27876" name=""/>
                    <pic:cNvPicPr/>
                  </pic:nvPicPr>
                  <pic:blipFill>
                    <a:blip r:embed="rId12"/>
                    <a:stretch>
                      <a:fillRect/>
                    </a:stretch>
                  </pic:blipFill>
                  <pic:spPr>
                    <a:xfrm>
                      <a:off x="0" y="0"/>
                      <a:ext cx="5207000" cy="2590800"/>
                    </a:xfrm>
                    <a:prstGeom prst="rect">
                      <a:avLst/>
                    </a:prstGeom>
                  </pic:spPr>
                </pic:pic>
              </a:graphicData>
            </a:graphic>
          </wp:inline>
        </w:drawing>
      </w:r>
    </w:p>
    <w:p w14:paraId="5D0396A6" w14:textId="77777777" w:rsidR="00EA2FCA" w:rsidRDefault="00EA2FCA" w:rsidP="00EA2FCA">
      <w:pPr>
        <w:jc w:val="center"/>
        <w:rPr>
          <w:rFonts w:cs="Calibri"/>
          <w:color w:val="000000" w:themeColor="text1"/>
        </w:rPr>
      </w:pPr>
    </w:p>
    <w:p w14:paraId="28924D2D" w14:textId="0A234577" w:rsidR="0092660D" w:rsidRPr="00102070" w:rsidRDefault="00EA2FCA" w:rsidP="00EA2FCA">
      <w:pPr>
        <w:jc w:val="center"/>
        <w:rPr>
          <w:rFonts w:cs="Calibri"/>
          <w:i/>
          <w:iCs/>
          <w:color w:val="000000" w:themeColor="text1"/>
          <w:sz w:val="16"/>
          <w:szCs w:val="16"/>
        </w:rPr>
      </w:pPr>
      <w:r w:rsidRPr="00102070">
        <w:rPr>
          <w:rFonts w:cs="Calibri"/>
          <w:i/>
          <w:iCs/>
          <w:color w:val="000000" w:themeColor="text1"/>
          <w:sz w:val="16"/>
          <w:szCs w:val="16"/>
        </w:rPr>
        <w:t xml:space="preserve">Fuente: </w:t>
      </w:r>
      <w:r w:rsidR="00975D3C" w:rsidRPr="00102070">
        <w:rPr>
          <w:rFonts w:cs="Calibri"/>
          <w:i/>
          <w:iCs/>
          <w:color w:val="000000" w:themeColor="text1"/>
          <w:sz w:val="16"/>
          <w:szCs w:val="16"/>
        </w:rPr>
        <w:t xml:space="preserve">Kotler y Armstrong </w:t>
      </w:r>
      <w:r w:rsidR="00102070">
        <w:rPr>
          <w:rFonts w:cs="Calibri"/>
          <w:i/>
          <w:iCs/>
          <w:color w:val="000000" w:themeColor="text1"/>
          <w:sz w:val="16"/>
          <w:szCs w:val="16"/>
        </w:rPr>
        <w:t>(</w:t>
      </w:r>
      <w:r w:rsidR="00975D3C" w:rsidRPr="00102070">
        <w:rPr>
          <w:rFonts w:cs="Calibri"/>
          <w:i/>
          <w:iCs/>
          <w:color w:val="000000" w:themeColor="text1"/>
          <w:sz w:val="16"/>
          <w:szCs w:val="16"/>
        </w:rPr>
        <w:t>2012, p.54</w:t>
      </w:r>
      <w:r w:rsidR="00102070">
        <w:rPr>
          <w:rFonts w:cs="Calibri"/>
          <w:i/>
          <w:iCs/>
          <w:color w:val="000000" w:themeColor="text1"/>
          <w:sz w:val="16"/>
          <w:szCs w:val="16"/>
        </w:rPr>
        <w:t>)</w:t>
      </w:r>
    </w:p>
    <w:p w14:paraId="44A23787" w14:textId="77777777" w:rsidR="0092660D" w:rsidRDefault="0092660D" w:rsidP="0092660D">
      <w:pPr>
        <w:rPr>
          <w:rFonts w:cs="Calibri"/>
          <w:color w:val="000000" w:themeColor="text1"/>
        </w:rPr>
      </w:pPr>
    </w:p>
    <w:p w14:paraId="0EEF3998" w14:textId="77777777" w:rsidR="0092660D" w:rsidRDefault="0092660D" w:rsidP="0092660D">
      <w:pPr>
        <w:rPr>
          <w:rFonts w:cs="Calibri"/>
          <w:color w:val="000000" w:themeColor="text1"/>
        </w:rPr>
      </w:pPr>
    </w:p>
    <w:p w14:paraId="505478AC" w14:textId="70836F70" w:rsidR="0002639F" w:rsidRDefault="0092660D" w:rsidP="0092660D">
      <w:pPr>
        <w:spacing w:line="360" w:lineRule="auto"/>
        <w:rPr>
          <w:rFonts w:cs="Calibri"/>
          <w:color w:val="000000" w:themeColor="text1"/>
        </w:rPr>
      </w:pPr>
      <w:r>
        <w:rPr>
          <w:rFonts w:cs="Calibri"/>
          <w:color w:val="000000" w:themeColor="text1"/>
        </w:rPr>
        <w:t>“</w:t>
      </w:r>
      <w:r w:rsidRPr="0092660D">
        <w:rPr>
          <w:rFonts w:cs="Calibri"/>
          <w:color w:val="000000" w:themeColor="text1"/>
        </w:rPr>
        <w:t>La meta del análisis FODA consiste en ajustar las fortalezas de la compañía con oportunidades atractivas en el entorno, y al mismo tiempo eliminar o superar las debilidades, así como reducir lo más posible las amenazas</w:t>
      </w:r>
      <w:r>
        <w:rPr>
          <w:rFonts w:cs="Calibri"/>
          <w:color w:val="000000" w:themeColor="text1"/>
        </w:rPr>
        <w:t>”</w:t>
      </w:r>
      <w:r w:rsidR="00975D3C">
        <w:rPr>
          <w:rFonts w:cs="Calibri"/>
          <w:color w:val="000000" w:themeColor="text1"/>
        </w:rPr>
        <w:t xml:space="preserve"> (Kotler y Armstrong, 2012, p. 54) </w:t>
      </w:r>
      <w:r w:rsidR="0002639F">
        <w:rPr>
          <w:rFonts w:cs="Calibri"/>
          <w:color w:val="000000" w:themeColor="text1"/>
        </w:rPr>
        <w:br w:type="page"/>
      </w:r>
    </w:p>
    <w:p w14:paraId="0257AAFB" w14:textId="312B3C9B" w:rsidR="0002639F" w:rsidRPr="008B5B2E" w:rsidRDefault="0002639F" w:rsidP="008B5B2E">
      <w:pPr>
        <w:pStyle w:val="Ttulo3"/>
        <w:rPr>
          <w:rFonts w:ascii="Cambria" w:hAnsi="Cambria" w:cs="Calibri"/>
          <w:b/>
          <w:bCs/>
          <w:color w:val="000000" w:themeColor="text1"/>
          <w:lang w:val="es-AR"/>
        </w:rPr>
      </w:pPr>
      <w:bookmarkStart w:id="19" w:name="_Toc202623382"/>
      <w:r w:rsidRPr="008B5B2E">
        <w:rPr>
          <w:rFonts w:ascii="Cambria" w:hAnsi="Cambria" w:cs="Calibri"/>
          <w:b/>
          <w:bCs/>
          <w:color w:val="000000" w:themeColor="text1"/>
          <w:lang w:val="es-AR"/>
        </w:rPr>
        <w:lastRenderedPageBreak/>
        <w:t>Diagrama de PORTER</w:t>
      </w:r>
      <w:bookmarkEnd w:id="19"/>
    </w:p>
    <w:p w14:paraId="784716DA" w14:textId="77777777" w:rsidR="0002639F" w:rsidRPr="0002639F" w:rsidRDefault="0002639F" w:rsidP="0002639F">
      <w:pPr>
        <w:spacing w:line="360" w:lineRule="auto"/>
        <w:rPr>
          <w:rFonts w:cs="Calibri"/>
          <w:color w:val="000000" w:themeColor="text1"/>
        </w:rPr>
      </w:pPr>
    </w:p>
    <w:p w14:paraId="637327D4" w14:textId="6B294059" w:rsidR="00BF6A89" w:rsidRPr="00ED2E24" w:rsidRDefault="00BF6A89" w:rsidP="00ED2E24">
      <w:pPr>
        <w:pStyle w:val="NormalWeb"/>
        <w:spacing w:line="360" w:lineRule="auto"/>
        <w:rPr>
          <w:rFonts w:eastAsia="Times New Roman"/>
          <w:lang w:val="es-AR" w:eastAsia="es-MX"/>
        </w:rPr>
      </w:pPr>
      <w:r w:rsidRPr="00ED2E24">
        <w:rPr>
          <w:rFonts w:cs="Calibri"/>
          <w:color w:val="000000" w:themeColor="text1"/>
          <w:lang w:val="es-AR"/>
        </w:rPr>
        <w:t xml:space="preserve">Introducido </w:t>
      </w:r>
      <w:r w:rsidR="00AE635A" w:rsidRPr="00ED2E24">
        <w:rPr>
          <w:rFonts w:cs="Calibri"/>
          <w:color w:val="000000" w:themeColor="text1"/>
          <w:lang w:val="es-AR"/>
        </w:rPr>
        <w:t>en el año 1979</w:t>
      </w:r>
      <w:r w:rsidR="00ED2E24" w:rsidRPr="00ED2E24">
        <w:rPr>
          <w:rFonts w:cs="Calibri"/>
          <w:color w:val="000000" w:themeColor="text1"/>
          <w:lang w:val="es-AR"/>
        </w:rPr>
        <w:t xml:space="preserve"> </w:t>
      </w:r>
      <w:r w:rsidR="00ED2E24" w:rsidRPr="009A3682">
        <w:rPr>
          <w:rFonts w:eastAsia="Times New Roman"/>
          <w:lang w:val="es-AR" w:eastAsia="es-MX"/>
        </w:rPr>
        <w:t>(</w:t>
      </w:r>
      <w:proofErr w:type="spellStart"/>
      <w:r w:rsidR="00ED2E24" w:rsidRPr="009A3682">
        <w:rPr>
          <w:rFonts w:eastAsia="Times New Roman"/>
          <w:lang w:val="es-AR" w:eastAsia="es-MX"/>
        </w:rPr>
        <w:t>Institute</w:t>
      </w:r>
      <w:proofErr w:type="spellEnd"/>
      <w:r w:rsidR="00ED2E24" w:rsidRPr="009A3682">
        <w:rPr>
          <w:rFonts w:eastAsia="Times New Roman"/>
          <w:lang w:val="es-AR" w:eastAsia="es-MX"/>
        </w:rPr>
        <w:t xml:space="preserve"> </w:t>
      </w:r>
      <w:proofErr w:type="spellStart"/>
      <w:r w:rsidR="00ED2E24" w:rsidRPr="009A3682">
        <w:rPr>
          <w:rFonts w:eastAsia="Times New Roman"/>
          <w:lang w:val="es-AR" w:eastAsia="es-MX"/>
        </w:rPr>
        <w:t>for</w:t>
      </w:r>
      <w:proofErr w:type="spellEnd"/>
      <w:r w:rsidR="00ED2E24" w:rsidRPr="009A3682">
        <w:rPr>
          <w:rFonts w:eastAsia="Times New Roman"/>
          <w:lang w:val="es-AR" w:eastAsia="es-MX"/>
        </w:rPr>
        <w:t xml:space="preserve"> </w:t>
      </w:r>
      <w:proofErr w:type="spellStart"/>
      <w:r w:rsidR="00ED2E24" w:rsidRPr="009A3682">
        <w:rPr>
          <w:rFonts w:eastAsia="Times New Roman"/>
          <w:lang w:val="es-AR" w:eastAsia="es-MX"/>
        </w:rPr>
        <w:t>Strategy</w:t>
      </w:r>
      <w:proofErr w:type="spellEnd"/>
      <w:r w:rsidR="00ED2E24" w:rsidRPr="009A3682">
        <w:rPr>
          <w:rFonts w:eastAsia="Times New Roman"/>
          <w:lang w:val="es-AR" w:eastAsia="es-MX"/>
        </w:rPr>
        <w:t xml:space="preserve"> and </w:t>
      </w:r>
      <w:proofErr w:type="spellStart"/>
      <w:r w:rsidR="00ED2E24" w:rsidRPr="009A3682">
        <w:rPr>
          <w:rFonts w:eastAsia="Times New Roman"/>
          <w:lang w:val="es-AR" w:eastAsia="es-MX"/>
        </w:rPr>
        <w:t>Competitiveness</w:t>
      </w:r>
      <w:proofErr w:type="spellEnd"/>
      <w:r w:rsidR="00ED2E24" w:rsidRPr="009A3682">
        <w:rPr>
          <w:rFonts w:eastAsia="Times New Roman"/>
          <w:lang w:val="es-AR" w:eastAsia="es-MX"/>
        </w:rPr>
        <w:t xml:space="preserve">, Harvard Business </w:t>
      </w:r>
      <w:proofErr w:type="spellStart"/>
      <w:r w:rsidR="00ED2E24" w:rsidRPr="009A3682">
        <w:rPr>
          <w:rFonts w:eastAsia="Times New Roman"/>
          <w:lang w:val="es-AR" w:eastAsia="es-MX"/>
        </w:rPr>
        <w:t>School</w:t>
      </w:r>
      <w:proofErr w:type="spellEnd"/>
      <w:r w:rsidR="00ED2E24" w:rsidRPr="009A3682">
        <w:rPr>
          <w:rFonts w:eastAsia="Times New Roman"/>
          <w:lang w:val="es-AR" w:eastAsia="es-MX"/>
        </w:rPr>
        <w:t>, s. f.)</w:t>
      </w:r>
      <w:r w:rsidR="006A7C9A" w:rsidRPr="009A3682">
        <w:rPr>
          <w:rFonts w:cs="Calibri"/>
          <w:color w:val="000000" w:themeColor="text1"/>
        </w:rPr>
        <w:t>,</w:t>
      </w:r>
      <w:r w:rsidR="006A7C9A">
        <w:rPr>
          <w:rFonts w:cs="Calibri"/>
          <w:color w:val="000000" w:themeColor="text1"/>
        </w:rPr>
        <w:t xml:space="preserve"> este diagrama creado por Michael Porter es una herramienta para la evaluación estratégica de la competencia en un sector industrial determinado a partir de la modelización </w:t>
      </w:r>
      <w:r w:rsidR="00C91435">
        <w:rPr>
          <w:rFonts w:cs="Calibri"/>
          <w:color w:val="000000" w:themeColor="text1"/>
        </w:rPr>
        <w:t xml:space="preserve">en cinco fuerzas que representan los factores que afectan a la rentabilidad a saber: la aparición de nuevos competidores, posibles productos sustitutos, el poder de negociación de los proveedores y los clientes, y </w:t>
      </w:r>
      <w:r w:rsidR="00ED2E24">
        <w:rPr>
          <w:rFonts w:cs="Calibri"/>
          <w:color w:val="000000" w:themeColor="text1"/>
        </w:rPr>
        <w:t>las acciones devenidas</w:t>
      </w:r>
      <w:r w:rsidR="00C91435">
        <w:rPr>
          <w:rFonts w:cs="Calibri"/>
          <w:color w:val="000000" w:themeColor="text1"/>
        </w:rPr>
        <w:t xml:space="preserve"> de la rivalidad con los competidores ya existentes en el segmento.</w:t>
      </w:r>
    </w:p>
    <w:p w14:paraId="7C8D54EB" w14:textId="644B7103" w:rsidR="00C91435" w:rsidRDefault="00225DFE" w:rsidP="00ED2E24">
      <w:pPr>
        <w:spacing w:line="360" w:lineRule="auto"/>
        <w:rPr>
          <w:rFonts w:cs="Calibri"/>
          <w:color w:val="000000" w:themeColor="text1"/>
        </w:rPr>
      </w:pPr>
      <w:r>
        <w:rPr>
          <w:rFonts w:cs="Calibri"/>
          <w:color w:val="000000" w:themeColor="text1"/>
        </w:rPr>
        <w:t>Según Porter (2008), t</w:t>
      </w:r>
      <w:r w:rsidR="00C91435">
        <w:rPr>
          <w:rFonts w:cs="Calibri"/>
          <w:color w:val="000000" w:themeColor="text1"/>
        </w:rPr>
        <w:t>omar conciencia de estas cinco fuerzas desde el inicio es clave para entender de forma correcta la estructura del sector donde se decide competir, fortaleciendo la posición de rentabilidad adoptada para hacer el proyecto menos vulnerable a los eventuales ataques de los competidores.</w:t>
      </w:r>
    </w:p>
    <w:p w14:paraId="37588BCA" w14:textId="77777777" w:rsidR="00C91435" w:rsidRDefault="00C91435" w:rsidP="0002639F">
      <w:pPr>
        <w:spacing w:line="360" w:lineRule="auto"/>
        <w:rPr>
          <w:rFonts w:cs="Calibri"/>
          <w:color w:val="000000" w:themeColor="text1"/>
        </w:rPr>
      </w:pPr>
    </w:p>
    <w:p w14:paraId="4C33E66B" w14:textId="47D32058" w:rsidR="00BF6A89" w:rsidRPr="00C76975" w:rsidRDefault="00C76975" w:rsidP="00970376">
      <w:pPr>
        <w:pStyle w:val="Grfico"/>
      </w:pPr>
      <w:bookmarkStart w:id="20" w:name="_Toc198974526"/>
      <w:r w:rsidRPr="00C76975">
        <w:t xml:space="preserve">Gráfico </w:t>
      </w:r>
      <w:r w:rsidR="00102070">
        <w:t>5 -</w:t>
      </w:r>
      <w:r w:rsidRPr="00C76975">
        <w:t xml:space="preserve"> </w:t>
      </w:r>
      <w:r w:rsidR="00102070">
        <w:t>L</w:t>
      </w:r>
      <w:r w:rsidRPr="00C76975">
        <w:t>as cinco fuerzas de Porter</w:t>
      </w:r>
      <w:bookmarkEnd w:id="20"/>
    </w:p>
    <w:p w14:paraId="3F427194" w14:textId="2E2C08E8" w:rsidR="008F1B71" w:rsidRDefault="006A7C9A" w:rsidP="006A7C9A">
      <w:pPr>
        <w:spacing w:line="360" w:lineRule="auto"/>
        <w:jc w:val="center"/>
        <w:rPr>
          <w:rFonts w:cs="Calibri"/>
          <w:b/>
          <w:bCs/>
          <w:color w:val="000000" w:themeColor="text1"/>
        </w:rPr>
      </w:pPr>
      <w:r>
        <w:rPr>
          <w:rFonts w:cs="Calibri"/>
          <w:b/>
          <w:bCs/>
          <w:noProof/>
          <w:color w:val="000000" w:themeColor="text1"/>
        </w:rPr>
        <w:drawing>
          <wp:inline distT="0" distB="0" distL="0" distR="0" wp14:anchorId="2A93B421" wp14:editId="20F05E80">
            <wp:extent cx="4821660" cy="3894269"/>
            <wp:effectExtent l="0" t="0" r="4445" b="5080"/>
            <wp:docPr id="172354177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41770" name="Imagen 1723541770"/>
                    <pic:cNvPicPr/>
                  </pic:nvPicPr>
                  <pic:blipFill>
                    <a:blip r:embed="rId13" cstate="print">
                      <a:extLst>
                        <a:ext uri="{28A0092B-C50C-407E-A947-70E740481C1C}">
                          <a14:useLocalDpi xmlns:a14="http://schemas.microsoft.com/office/drawing/2010/main"/>
                        </a:ext>
                      </a:extLst>
                    </a:blip>
                    <a:stretch>
                      <a:fillRect/>
                    </a:stretch>
                  </pic:blipFill>
                  <pic:spPr>
                    <a:xfrm>
                      <a:off x="0" y="0"/>
                      <a:ext cx="4880716" cy="3941966"/>
                    </a:xfrm>
                    <a:prstGeom prst="rect">
                      <a:avLst/>
                    </a:prstGeom>
                  </pic:spPr>
                </pic:pic>
              </a:graphicData>
            </a:graphic>
          </wp:inline>
        </w:drawing>
      </w:r>
    </w:p>
    <w:p w14:paraId="5E24E5C4" w14:textId="6D00FC92" w:rsidR="00C76975" w:rsidRPr="00102070" w:rsidRDefault="00C76975" w:rsidP="00C76975">
      <w:pPr>
        <w:jc w:val="center"/>
        <w:rPr>
          <w:rFonts w:cs="Calibri"/>
          <w:i/>
          <w:iCs/>
          <w:color w:val="000000" w:themeColor="text1"/>
          <w:sz w:val="16"/>
          <w:szCs w:val="16"/>
        </w:rPr>
      </w:pPr>
      <w:r w:rsidRPr="00102070">
        <w:rPr>
          <w:rFonts w:cs="Calibri"/>
          <w:i/>
          <w:iCs/>
          <w:color w:val="000000" w:themeColor="text1"/>
          <w:sz w:val="16"/>
          <w:szCs w:val="16"/>
        </w:rPr>
        <w:t>Fuente: Porter (2008, p.5)</w:t>
      </w:r>
    </w:p>
    <w:p w14:paraId="73464BE4" w14:textId="77777777" w:rsidR="008971EF" w:rsidRDefault="008971EF" w:rsidP="008B5B2E">
      <w:pPr>
        <w:pStyle w:val="Ttulo3"/>
        <w:rPr>
          <w:rFonts w:ascii="Cambria" w:hAnsi="Cambria" w:cs="Calibri"/>
          <w:b/>
          <w:bCs/>
          <w:color w:val="000000" w:themeColor="text1"/>
          <w:lang w:val="es-AR"/>
        </w:rPr>
      </w:pPr>
      <w:bookmarkStart w:id="21" w:name="_Toc202623383"/>
    </w:p>
    <w:p w14:paraId="5A6EBA3C" w14:textId="77777777" w:rsidR="009C02C1" w:rsidRDefault="009C02C1">
      <w:pPr>
        <w:rPr>
          <w:rFonts w:ascii="Cambria" w:eastAsiaTheme="majorEastAsia" w:hAnsi="Cambria" w:cs="Calibri"/>
          <w:b/>
          <w:bCs/>
          <w:color w:val="000000" w:themeColor="text1"/>
          <w:lang w:eastAsia="en-US"/>
        </w:rPr>
      </w:pPr>
      <w:r>
        <w:rPr>
          <w:rFonts w:ascii="Cambria" w:hAnsi="Cambria" w:cs="Calibri"/>
          <w:b/>
          <w:bCs/>
          <w:color w:val="000000" w:themeColor="text1"/>
        </w:rPr>
        <w:br w:type="page"/>
      </w:r>
    </w:p>
    <w:p w14:paraId="623F7704" w14:textId="4BB784CE" w:rsidR="008F1B71" w:rsidRPr="008B5B2E" w:rsidRDefault="008F1B71" w:rsidP="008B5B2E">
      <w:pPr>
        <w:pStyle w:val="Ttulo3"/>
        <w:rPr>
          <w:rFonts w:ascii="Cambria" w:hAnsi="Cambria" w:cs="Calibri"/>
          <w:b/>
          <w:bCs/>
          <w:color w:val="000000" w:themeColor="text1"/>
          <w:lang w:val="es-AR"/>
        </w:rPr>
      </w:pPr>
      <w:r w:rsidRPr="008B5B2E">
        <w:rPr>
          <w:rFonts w:ascii="Cambria" w:hAnsi="Cambria" w:cs="Calibri"/>
          <w:b/>
          <w:bCs/>
          <w:color w:val="000000" w:themeColor="text1"/>
          <w:lang w:val="es-AR"/>
        </w:rPr>
        <w:lastRenderedPageBreak/>
        <w:t xml:space="preserve">Modelo </w:t>
      </w:r>
      <w:proofErr w:type="spellStart"/>
      <w:r w:rsidR="00B90751" w:rsidRPr="008B5B2E">
        <w:rPr>
          <w:rFonts w:ascii="Cambria" w:hAnsi="Cambria" w:cs="Calibri"/>
          <w:b/>
          <w:bCs/>
          <w:color w:val="000000" w:themeColor="text1"/>
          <w:lang w:val="es-AR"/>
        </w:rPr>
        <w:t>canvas</w:t>
      </w:r>
      <w:proofErr w:type="spellEnd"/>
      <w:r w:rsidR="00ED5840" w:rsidRPr="008B5B2E">
        <w:rPr>
          <w:rFonts w:ascii="Cambria" w:hAnsi="Cambria" w:cs="Calibri"/>
          <w:b/>
          <w:bCs/>
          <w:color w:val="000000" w:themeColor="text1"/>
          <w:lang w:val="es-AR"/>
        </w:rPr>
        <w:t xml:space="preserve"> o lienzo de negocio</w:t>
      </w:r>
      <w:bookmarkEnd w:id="21"/>
    </w:p>
    <w:p w14:paraId="3AE6896E" w14:textId="77777777" w:rsidR="008F1B71" w:rsidRDefault="008F1B71" w:rsidP="008F1B71">
      <w:pPr>
        <w:spacing w:line="360" w:lineRule="auto"/>
        <w:rPr>
          <w:rFonts w:cs="Calibri"/>
          <w:b/>
          <w:bCs/>
          <w:color w:val="000000" w:themeColor="text1"/>
        </w:rPr>
      </w:pPr>
    </w:p>
    <w:p w14:paraId="2245BD52" w14:textId="0499DA5E" w:rsidR="009E7776" w:rsidRDefault="00B90751" w:rsidP="009E7776">
      <w:pPr>
        <w:spacing w:line="360" w:lineRule="auto"/>
        <w:rPr>
          <w:rFonts w:cs="Calibri"/>
          <w:color w:val="000000" w:themeColor="text1"/>
        </w:rPr>
      </w:pPr>
      <w:r>
        <w:rPr>
          <w:rFonts w:cs="Calibri"/>
          <w:color w:val="000000" w:themeColor="text1"/>
        </w:rPr>
        <w:t>También llamado lienzo en español e</w:t>
      </w:r>
      <w:r w:rsidR="001D0BF0">
        <w:rPr>
          <w:rFonts w:cs="Calibri"/>
          <w:color w:val="000000" w:themeColor="text1"/>
        </w:rPr>
        <w:t>s una herramienta de planificación que permite visualizar de forma gráfica y muy simple las diferentes etapas del modelo de un negocio</w:t>
      </w:r>
      <w:r w:rsidR="009E7776">
        <w:rPr>
          <w:rFonts w:cs="Calibri"/>
          <w:color w:val="000000" w:themeColor="text1"/>
        </w:rPr>
        <w:t>.</w:t>
      </w:r>
    </w:p>
    <w:p w14:paraId="508E45EC" w14:textId="6DFB6926" w:rsidR="009C00F3" w:rsidRDefault="009E7776" w:rsidP="009E7776">
      <w:pPr>
        <w:spacing w:line="360" w:lineRule="auto"/>
        <w:rPr>
          <w:rFonts w:cs="Calibri"/>
          <w:color w:val="000000" w:themeColor="text1"/>
        </w:rPr>
      </w:pPr>
      <w:r>
        <w:rPr>
          <w:rFonts w:cs="Calibri"/>
          <w:color w:val="000000" w:themeColor="text1"/>
        </w:rPr>
        <w:t>Su formato facilita</w:t>
      </w:r>
      <w:r w:rsidR="001D0BF0">
        <w:rPr>
          <w:rFonts w:cs="Calibri"/>
          <w:color w:val="000000" w:themeColor="text1"/>
        </w:rPr>
        <w:t xml:space="preserve"> </w:t>
      </w:r>
      <w:r>
        <w:rPr>
          <w:rFonts w:cs="Calibri"/>
          <w:color w:val="000000" w:themeColor="text1"/>
        </w:rPr>
        <w:t>a</w:t>
      </w:r>
      <w:r w:rsidR="001D0BF0">
        <w:rPr>
          <w:rFonts w:cs="Calibri"/>
          <w:color w:val="000000" w:themeColor="text1"/>
        </w:rPr>
        <w:t xml:space="preserve">l mapeo de las interrelaciones entre sus componentes ayudando a identificar </w:t>
      </w:r>
      <w:r>
        <w:rPr>
          <w:rFonts w:cs="Calibri"/>
          <w:color w:val="000000" w:themeColor="text1"/>
        </w:rPr>
        <w:t xml:space="preserve">de manera clara </w:t>
      </w:r>
      <w:r w:rsidRPr="009E7776">
        <w:rPr>
          <w:rFonts w:cs="Calibri"/>
          <w:color w:val="000000" w:themeColor="text1"/>
        </w:rPr>
        <w:t>su propuesta de valor</w:t>
      </w:r>
      <w:r>
        <w:rPr>
          <w:rFonts w:cs="Calibri"/>
          <w:color w:val="000000" w:themeColor="text1"/>
        </w:rPr>
        <w:t>, e</w:t>
      </w:r>
      <w:r w:rsidRPr="009E7776">
        <w:rPr>
          <w:rFonts w:cs="Calibri"/>
          <w:color w:val="000000" w:themeColor="text1"/>
        </w:rPr>
        <w:t>ntender las necesidades y segment</w:t>
      </w:r>
      <w:r>
        <w:rPr>
          <w:rFonts w:cs="Calibri"/>
          <w:color w:val="000000" w:themeColor="text1"/>
        </w:rPr>
        <w:t>ación</w:t>
      </w:r>
      <w:r w:rsidRPr="009E7776">
        <w:rPr>
          <w:rFonts w:cs="Calibri"/>
          <w:color w:val="000000" w:themeColor="text1"/>
        </w:rPr>
        <w:t xml:space="preserve"> de </w:t>
      </w:r>
      <w:r>
        <w:rPr>
          <w:rFonts w:cs="Calibri"/>
          <w:color w:val="000000" w:themeColor="text1"/>
        </w:rPr>
        <w:t>los</w:t>
      </w:r>
      <w:r w:rsidRPr="009E7776">
        <w:rPr>
          <w:rFonts w:cs="Calibri"/>
          <w:color w:val="000000" w:themeColor="text1"/>
        </w:rPr>
        <w:t xml:space="preserve"> clientes</w:t>
      </w:r>
      <w:r>
        <w:rPr>
          <w:rFonts w:cs="Calibri"/>
          <w:color w:val="000000" w:themeColor="text1"/>
        </w:rPr>
        <w:t xml:space="preserve">, determinar </w:t>
      </w:r>
      <w:r w:rsidRPr="009E7776">
        <w:rPr>
          <w:rFonts w:cs="Calibri"/>
          <w:color w:val="000000" w:themeColor="text1"/>
        </w:rPr>
        <w:t>los recursos y actividades clave</w:t>
      </w:r>
      <w:r>
        <w:rPr>
          <w:rFonts w:cs="Calibri"/>
          <w:color w:val="000000" w:themeColor="text1"/>
        </w:rPr>
        <w:t>, y r</w:t>
      </w:r>
      <w:r w:rsidRPr="009E7776">
        <w:rPr>
          <w:rFonts w:cs="Calibri"/>
          <w:color w:val="000000" w:themeColor="text1"/>
        </w:rPr>
        <w:t>econocer oportunidades en el mercado.</w:t>
      </w:r>
    </w:p>
    <w:p w14:paraId="1FAB9EC3" w14:textId="77777777" w:rsidR="009E7776" w:rsidRDefault="009E7776" w:rsidP="009E7776">
      <w:pPr>
        <w:spacing w:line="360" w:lineRule="auto"/>
        <w:rPr>
          <w:rFonts w:cs="Calibri"/>
          <w:color w:val="000000" w:themeColor="text1"/>
        </w:rPr>
      </w:pPr>
    </w:p>
    <w:p w14:paraId="79D17F47" w14:textId="5B4896C3" w:rsidR="007A5A2D" w:rsidRPr="00B90751" w:rsidRDefault="00B90751" w:rsidP="00970376">
      <w:pPr>
        <w:pStyle w:val="Grfico"/>
      </w:pPr>
      <w:bookmarkStart w:id="22" w:name="_Toc198974527"/>
      <w:r w:rsidRPr="00C76975">
        <w:t xml:space="preserve">Gráfico </w:t>
      </w:r>
      <w:r w:rsidR="00102070">
        <w:t>6 -</w:t>
      </w:r>
      <w:r w:rsidRPr="00C76975">
        <w:t xml:space="preserve"> </w:t>
      </w:r>
      <w:r w:rsidR="00102070">
        <w:t>E</w:t>
      </w:r>
      <w:r>
        <w:t xml:space="preserve">squema del modelo </w:t>
      </w:r>
      <w:proofErr w:type="spellStart"/>
      <w:r>
        <w:t>canvas</w:t>
      </w:r>
      <w:proofErr w:type="spellEnd"/>
      <w:r>
        <w:t xml:space="preserve"> o lienzo</w:t>
      </w:r>
      <w:r w:rsidR="00ED5840">
        <w:t xml:space="preserve"> de negocio</w:t>
      </w:r>
      <w:bookmarkEnd w:id="22"/>
    </w:p>
    <w:p w14:paraId="316B5F3D" w14:textId="77777777" w:rsidR="00B90751" w:rsidRDefault="009E7776">
      <w:pPr>
        <w:rPr>
          <w:rFonts w:cs="Calibri"/>
          <w:color w:val="000000" w:themeColor="text1"/>
        </w:rPr>
      </w:pPr>
      <w:r>
        <w:rPr>
          <w:rFonts w:cs="Calibri"/>
          <w:noProof/>
          <w:color w:val="000000" w:themeColor="text1"/>
        </w:rPr>
        <w:drawing>
          <wp:inline distT="0" distB="0" distL="0" distR="0" wp14:anchorId="132506AE" wp14:editId="30B4BE2C">
            <wp:extent cx="6332220" cy="3935730"/>
            <wp:effectExtent l="0" t="0" r="5080" b="1270"/>
            <wp:docPr id="8556925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9254" name="Imagen 85569254"/>
                    <pic:cNvPicPr/>
                  </pic:nvPicPr>
                  <pic:blipFill>
                    <a:blip r:embed="rId14">
                      <a:extLst>
                        <a:ext uri="{28A0092B-C50C-407E-A947-70E740481C1C}">
                          <a14:useLocalDpi xmlns:a14="http://schemas.microsoft.com/office/drawing/2010/main"/>
                        </a:ext>
                      </a:extLst>
                    </a:blip>
                    <a:stretch>
                      <a:fillRect/>
                    </a:stretch>
                  </pic:blipFill>
                  <pic:spPr>
                    <a:xfrm>
                      <a:off x="0" y="0"/>
                      <a:ext cx="6332220" cy="3935730"/>
                    </a:xfrm>
                    <a:prstGeom prst="rect">
                      <a:avLst/>
                    </a:prstGeom>
                  </pic:spPr>
                </pic:pic>
              </a:graphicData>
            </a:graphic>
          </wp:inline>
        </w:drawing>
      </w:r>
    </w:p>
    <w:p w14:paraId="45BFF215" w14:textId="77777777" w:rsidR="00102070" w:rsidRDefault="00102070" w:rsidP="00B90751">
      <w:pPr>
        <w:jc w:val="center"/>
        <w:rPr>
          <w:rFonts w:cs="Calibri"/>
          <w:i/>
          <w:iCs/>
          <w:color w:val="000000" w:themeColor="text1"/>
          <w:sz w:val="16"/>
          <w:szCs w:val="16"/>
        </w:rPr>
      </w:pPr>
    </w:p>
    <w:p w14:paraId="7F31674C" w14:textId="210130F5" w:rsidR="00B90751" w:rsidRPr="00102070" w:rsidRDefault="00B90751" w:rsidP="00B90751">
      <w:pPr>
        <w:jc w:val="center"/>
        <w:rPr>
          <w:rFonts w:cs="Calibri"/>
          <w:i/>
          <w:iCs/>
          <w:color w:val="000000" w:themeColor="text1"/>
          <w:sz w:val="16"/>
          <w:szCs w:val="16"/>
        </w:rPr>
      </w:pPr>
      <w:r w:rsidRPr="00102070">
        <w:rPr>
          <w:rFonts w:cs="Calibri"/>
          <w:i/>
          <w:iCs/>
          <w:color w:val="000000" w:themeColor="text1"/>
          <w:sz w:val="16"/>
          <w:szCs w:val="16"/>
        </w:rPr>
        <w:t>Fuente:</w:t>
      </w:r>
      <w:r w:rsidR="000D28D8" w:rsidRPr="00102070">
        <w:rPr>
          <w:rFonts w:cs="Calibri"/>
          <w:i/>
          <w:iCs/>
          <w:color w:val="000000" w:themeColor="text1"/>
          <w:sz w:val="16"/>
          <w:szCs w:val="16"/>
        </w:rPr>
        <w:t xml:space="preserve"> Osterwalder  y Pigneur (2010, p.44)</w:t>
      </w:r>
    </w:p>
    <w:p w14:paraId="6771BCC5" w14:textId="2DEE7E2D" w:rsidR="009C00F3" w:rsidRPr="000D28D8" w:rsidRDefault="009C00F3">
      <w:pPr>
        <w:rPr>
          <w:rFonts w:cs="Calibri"/>
          <w:color w:val="000000" w:themeColor="text1"/>
        </w:rPr>
      </w:pPr>
      <w:r w:rsidRPr="000D28D8">
        <w:rPr>
          <w:rFonts w:cs="Calibri"/>
          <w:color w:val="000000" w:themeColor="text1"/>
        </w:rPr>
        <w:br w:type="page"/>
      </w:r>
    </w:p>
    <w:p w14:paraId="1163AC9C" w14:textId="57EFDFA5" w:rsidR="009C00F3" w:rsidRPr="008B5B2E" w:rsidRDefault="009C00F3" w:rsidP="008B5B2E">
      <w:pPr>
        <w:pStyle w:val="Ttulo3"/>
        <w:rPr>
          <w:rFonts w:ascii="Cambria" w:hAnsi="Cambria" w:cs="Calibri"/>
          <w:b/>
          <w:bCs/>
          <w:color w:val="000000" w:themeColor="text1"/>
          <w:lang w:val="es-AR"/>
        </w:rPr>
      </w:pPr>
      <w:bookmarkStart w:id="23" w:name="_Toc202623384"/>
      <w:r w:rsidRPr="008B5B2E">
        <w:rPr>
          <w:rFonts w:ascii="Cambria" w:hAnsi="Cambria" w:cs="Calibri"/>
          <w:b/>
          <w:bCs/>
          <w:color w:val="000000" w:themeColor="text1"/>
          <w:lang w:val="es-AR"/>
        </w:rPr>
        <w:lastRenderedPageBreak/>
        <w:t>VAN, TIR y plazo de repago</w:t>
      </w:r>
      <w:bookmarkEnd w:id="23"/>
    </w:p>
    <w:p w14:paraId="2952D427" w14:textId="77777777" w:rsidR="004A46A1" w:rsidRDefault="004A46A1" w:rsidP="009C00F3">
      <w:pPr>
        <w:spacing w:line="360" w:lineRule="auto"/>
        <w:rPr>
          <w:rFonts w:cs="Calibri"/>
          <w:color w:val="000000" w:themeColor="text1"/>
        </w:rPr>
      </w:pPr>
    </w:p>
    <w:p w14:paraId="16EDA382" w14:textId="01C9330C" w:rsidR="004A7FD7" w:rsidRDefault="00430741" w:rsidP="004E40B7">
      <w:pPr>
        <w:spacing w:line="360" w:lineRule="auto"/>
        <w:rPr>
          <w:rFonts w:cs="Calibri"/>
          <w:color w:val="000000" w:themeColor="text1"/>
        </w:rPr>
      </w:pPr>
      <w:r>
        <w:rPr>
          <w:rFonts w:cs="Calibri"/>
          <w:color w:val="000000" w:themeColor="text1"/>
        </w:rPr>
        <w:t xml:space="preserve"> “E</w:t>
      </w:r>
      <w:r w:rsidRPr="00430741">
        <w:rPr>
          <w:rFonts w:cs="Calibri"/>
          <w:color w:val="000000" w:themeColor="text1"/>
        </w:rPr>
        <w:t>l estudio de factibilidad es la base para la toma de decisiones de los directivos que tienen la responsabilidad de aprobar las inversiones, atendiendo a los valores de los indicadores, Período de recuperación (PR), Valor Actual Neto (VAN) y Tasa interna de retorno (TIR) para establecer la estrategia de ejecución de las inversiones en función de las prioridades según los indicadores y las fuentes de financiamiento disponibles</w:t>
      </w:r>
      <w:r>
        <w:rPr>
          <w:rFonts w:cs="Calibri"/>
          <w:color w:val="000000" w:themeColor="text1"/>
        </w:rPr>
        <w:t>.”</w:t>
      </w:r>
      <w:r w:rsidR="000E435D" w:rsidRPr="000E435D">
        <w:rPr>
          <w:rFonts w:cs="Calibri"/>
          <w:color w:val="000000" w:themeColor="text1"/>
        </w:rPr>
        <w:t xml:space="preserve"> </w:t>
      </w:r>
      <w:r w:rsidR="000E435D">
        <w:rPr>
          <w:rFonts w:cs="Calibri"/>
          <w:color w:val="000000" w:themeColor="text1"/>
        </w:rPr>
        <w:t xml:space="preserve"> </w:t>
      </w:r>
      <w:r w:rsidR="009A3682">
        <w:rPr>
          <w:rFonts w:cs="Calibri"/>
          <w:color w:val="000000" w:themeColor="text1"/>
        </w:rPr>
        <w:t>(</w:t>
      </w:r>
      <w:r w:rsidR="000E435D" w:rsidRPr="00430741">
        <w:rPr>
          <w:rFonts w:cs="Calibri"/>
          <w:color w:val="000000" w:themeColor="text1"/>
        </w:rPr>
        <w:t>Burneo -Valarezo, S.</w:t>
      </w:r>
      <w:r w:rsidR="009A3682">
        <w:rPr>
          <w:rFonts w:cs="Calibri"/>
          <w:color w:val="000000" w:themeColor="text1"/>
        </w:rPr>
        <w:t xml:space="preserve"> et al., 2016)</w:t>
      </w:r>
      <w:r w:rsidR="000E435D" w:rsidRPr="00430741">
        <w:rPr>
          <w:rFonts w:cs="Calibri"/>
          <w:color w:val="000000" w:themeColor="text1"/>
        </w:rPr>
        <w:t>.</w:t>
      </w:r>
    </w:p>
    <w:p w14:paraId="1886BAC8" w14:textId="66F62AD4" w:rsidR="004E40B7" w:rsidRDefault="004A7FD7" w:rsidP="004E40B7">
      <w:pPr>
        <w:spacing w:line="360" w:lineRule="auto"/>
        <w:rPr>
          <w:rFonts w:cs="Calibri"/>
          <w:color w:val="000000" w:themeColor="text1"/>
        </w:rPr>
      </w:pPr>
      <w:r>
        <w:rPr>
          <w:rFonts w:cs="Calibri"/>
          <w:color w:val="000000" w:themeColor="text1"/>
        </w:rPr>
        <w:t xml:space="preserve">Según Sapag </w:t>
      </w:r>
      <w:proofErr w:type="spellStart"/>
      <w:r>
        <w:rPr>
          <w:rFonts w:cs="Calibri"/>
          <w:color w:val="000000" w:themeColor="text1"/>
        </w:rPr>
        <w:t>Chain</w:t>
      </w:r>
      <w:proofErr w:type="spellEnd"/>
      <w:r>
        <w:rPr>
          <w:rFonts w:cs="Calibri"/>
          <w:color w:val="000000" w:themeColor="text1"/>
        </w:rPr>
        <w:t xml:space="preserve"> et al. (2014) </w:t>
      </w:r>
      <w:r w:rsidR="00A62CF6">
        <w:rPr>
          <w:rFonts w:cs="Calibri"/>
          <w:color w:val="000000" w:themeColor="text1"/>
        </w:rPr>
        <w:t xml:space="preserve">El cálculo del valor actual neto (VAN) </w:t>
      </w:r>
      <w:r w:rsidR="004E40B7">
        <w:rPr>
          <w:rFonts w:cs="Calibri"/>
          <w:color w:val="000000" w:themeColor="text1"/>
        </w:rPr>
        <w:t>nos permite la comparación con otros proyectos para ver cual resulta más atractivo</w:t>
      </w:r>
      <w:r>
        <w:rPr>
          <w:rFonts w:cs="Calibri"/>
          <w:color w:val="000000" w:themeColor="text1"/>
        </w:rPr>
        <w:t xml:space="preserve">, </w:t>
      </w:r>
      <w:r w:rsidR="004E40B7">
        <w:rPr>
          <w:rFonts w:cs="Calibri"/>
          <w:color w:val="000000" w:themeColor="text1"/>
        </w:rPr>
        <w:t>el cálculo de la tasa interna de retorno (TIR) se obtiene el rendimiento que tendrá el capital invertido en el plazo que dure el proyecto,</w:t>
      </w:r>
      <w:r>
        <w:rPr>
          <w:rFonts w:cs="Calibri"/>
          <w:color w:val="000000" w:themeColor="text1"/>
        </w:rPr>
        <w:t xml:space="preserve"> y</w:t>
      </w:r>
      <w:r w:rsidR="004E40B7">
        <w:rPr>
          <w:rFonts w:cs="Calibri"/>
          <w:color w:val="000000" w:themeColor="text1"/>
        </w:rPr>
        <w:t xml:space="preserve"> con la estimación del plazo de repago</w:t>
      </w:r>
      <w:r w:rsidR="002714ED">
        <w:rPr>
          <w:rFonts w:cs="Calibri"/>
          <w:color w:val="000000" w:themeColor="text1"/>
        </w:rPr>
        <w:t xml:space="preserve"> se determina el tiempo en que se recuperará el capital inicial.</w:t>
      </w:r>
    </w:p>
    <w:p w14:paraId="7C0BE518" w14:textId="739AFB7F" w:rsidR="004E40B7" w:rsidRDefault="00FE6498" w:rsidP="004E40B7">
      <w:pPr>
        <w:spacing w:line="360" w:lineRule="auto"/>
        <w:rPr>
          <w:rFonts w:cs="Calibri"/>
          <w:color w:val="000000" w:themeColor="text1"/>
        </w:rPr>
      </w:pPr>
      <w:r>
        <w:rPr>
          <w:rFonts w:cs="Calibri"/>
          <w:color w:val="000000" w:themeColor="text1"/>
        </w:rPr>
        <w:t>Cada uno de estos parámetros ofrece una perspectiva complementaria entre sí para la toma de la decisión final sobre la implementación o no del proyecto.</w:t>
      </w:r>
    </w:p>
    <w:p w14:paraId="4EA853CA" w14:textId="77777777" w:rsidR="00FE6498" w:rsidRDefault="00FE6498" w:rsidP="004E40B7">
      <w:pPr>
        <w:spacing w:line="360" w:lineRule="auto"/>
        <w:rPr>
          <w:rFonts w:cs="Calibri"/>
          <w:color w:val="000000" w:themeColor="text1"/>
        </w:rPr>
      </w:pPr>
    </w:p>
    <w:p w14:paraId="7C185E3F" w14:textId="53A42F1B" w:rsidR="00ED5840" w:rsidRPr="00ED5840" w:rsidRDefault="00ED5840" w:rsidP="00970376">
      <w:pPr>
        <w:pStyle w:val="Grfico"/>
      </w:pPr>
      <w:bookmarkStart w:id="24" w:name="_Toc198974528"/>
      <w:r w:rsidRPr="00C76975">
        <w:t xml:space="preserve">Gráfico </w:t>
      </w:r>
      <w:r w:rsidR="00102070">
        <w:t xml:space="preserve">7- </w:t>
      </w:r>
      <w:r w:rsidR="00C565C3">
        <w:t>Concepto</w:t>
      </w:r>
      <w:r>
        <w:t xml:space="preserve"> </w:t>
      </w:r>
      <w:r w:rsidR="00C565C3">
        <w:t>de</w:t>
      </w:r>
      <w:r>
        <w:t xml:space="preserve"> análisis económico y financiero de un proyecto</w:t>
      </w:r>
      <w:bookmarkEnd w:id="24"/>
    </w:p>
    <w:p w14:paraId="251A6606" w14:textId="77777777" w:rsidR="00ED5840" w:rsidRDefault="00ED5840" w:rsidP="002714ED">
      <w:pPr>
        <w:jc w:val="center"/>
        <w:rPr>
          <w:rFonts w:cs="Calibri"/>
          <w:b/>
          <w:bCs/>
          <w:color w:val="000000" w:themeColor="text1"/>
        </w:rPr>
      </w:pPr>
    </w:p>
    <w:p w14:paraId="72D99F0E" w14:textId="3D7AAB40" w:rsidR="00ED5840" w:rsidRDefault="00C565C3" w:rsidP="002714ED">
      <w:pPr>
        <w:jc w:val="center"/>
        <w:rPr>
          <w:rFonts w:cs="Calibri"/>
          <w:b/>
          <w:bCs/>
          <w:color w:val="000000" w:themeColor="text1"/>
        </w:rPr>
      </w:pPr>
      <w:r w:rsidRPr="00C565C3">
        <w:rPr>
          <w:rFonts w:cs="Calibri"/>
          <w:b/>
          <w:bCs/>
          <w:noProof/>
          <w:color w:val="000000" w:themeColor="text1"/>
        </w:rPr>
        <w:drawing>
          <wp:inline distT="0" distB="0" distL="0" distR="0" wp14:anchorId="26088A52" wp14:editId="72FB6092">
            <wp:extent cx="4126902" cy="2512063"/>
            <wp:effectExtent l="0" t="0" r="635" b="2540"/>
            <wp:docPr id="19" name="Imagen 18">
              <a:extLst xmlns:a="http://schemas.openxmlformats.org/drawingml/2006/main">
                <a:ext uri="{FF2B5EF4-FFF2-40B4-BE49-F238E27FC236}">
                  <a16:creationId xmlns:a16="http://schemas.microsoft.com/office/drawing/2014/main" id="{E2FEED45-666B-E0D0-A0E2-1CE393A8E4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E2FEED45-666B-E0D0-A0E2-1CE393A8E455}"/>
                        </a:ext>
                      </a:extLst>
                    </pic:cNvPr>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4164758" cy="2535106"/>
                    </a:xfrm>
                    <a:prstGeom prst="rect">
                      <a:avLst/>
                    </a:prstGeom>
                  </pic:spPr>
                </pic:pic>
              </a:graphicData>
            </a:graphic>
          </wp:inline>
        </w:drawing>
      </w:r>
    </w:p>
    <w:p w14:paraId="01E5AADC" w14:textId="77777777" w:rsidR="00ED5840" w:rsidRDefault="00ED5840" w:rsidP="00ED5840">
      <w:pPr>
        <w:jc w:val="center"/>
        <w:rPr>
          <w:rFonts w:cs="Calibri"/>
          <w:color w:val="000000" w:themeColor="text1"/>
        </w:rPr>
      </w:pPr>
    </w:p>
    <w:p w14:paraId="21B7C92F" w14:textId="6F490559" w:rsidR="00ED5840" w:rsidRPr="00102070" w:rsidRDefault="00ED5840" w:rsidP="00ED5840">
      <w:pPr>
        <w:jc w:val="center"/>
        <w:rPr>
          <w:rFonts w:cs="Calibri"/>
          <w:i/>
          <w:iCs/>
          <w:color w:val="000000" w:themeColor="text1"/>
          <w:sz w:val="16"/>
          <w:szCs w:val="16"/>
        </w:rPr>
      </w:pPr>
      <w:r w:rsidRPr="00102070">
        <w:rPr>
          <w:rFonts w:cs="Calibri"/>
          <w:i/>
          <w:iCs/>
          <w:color w:val="000000" w:themeColor="text1"/>
          <w:sz w:val="16"/>
          <w:szCs w:val="16"/>
        </w:rPr>
        <w:t xml:space="preserve">Fuente: </w:t>
      </w:r>
      <w:r w:rsidR="00C565C3">
        <w:rPr>
          <w:rFonts w:cs="Calibri"/>
          <w:i/>
          <w:iCs/>
          <w:color w:val="000000" w:themeColor="text1"/>
          <w:sz w:val="16"/>
          <w:szCs w:val="16"/>
        </w:rPr>
        <w:t>elaboración propia</w:t>
      </w:r>
      <w:r w:rsidR="00AE635A" w:rsidRPr="00102070">
        <w:rPr>
          <w:rFonts w:cs="Calibri"/>
          <w:i/>
          <w:iCs/>
          <w:color w:val="000000" w:themeColor="text1"/>
          <w:sz w:val="16"/>
          <w:szCs w:val="16"/>
        </w:rPr>
        <w:t xml:space="preserve"> (2025)</w:t>
      </w:r>
    </w:p>
    <w:p w14:paraId="5F4629E0" w14:textId="3D86AE4D" w:rsidR="004E40B7" w:rsidRDefault="004E40B7" w:rsidP="002714ED">
      <w:pPr>
        <w:jc w:val="center"/>
        <w:rPr>
          <w:rFonts w:cs="Calibri"/>
          <w:b/>
          <w:bCs/>
          <w:color w:val="000000" w:themeColor="text1"/>
        </w:rPr>
      </w:pPr>
      <w:r>
        <w:rPr>
          <w:rFonts w:cs="Calibri"/>
          <w:b/>
          <w:bCs/>
          <w:color w:val="000000" w:themeColor="text1"/>
        </w:rPr>
        <w:br w:type="page"/>
      </w:r>
    </w:p>
    <w:p w14:paraId="63732C04" w14:textId="1A34D99F" w:rsidR="00FA617C" w:rsidRPr="00FA617C" w:rsidRDefault="00FA617C" w:rsidP="00FA617C">
      <w:pPr>
        <w:pStyle w:val="Ttulo1"/>
        <w:rPr>
          <w:rFonts w:ascii="Cambria" w:hAnsi="Cambria" w:cs="Calibri"/>
          <w:b/>
          <w:color w:val="000000" w:themeColor="text1"/>
          <w:sz w:val="24"/>
          <w:szCs w:val="24"/>
        </w:rPr>
      </w:pPr>
      <w:bookmarkStart w:id="25" w:name="_Toc202623385"/>
      <w:r w:rsidRPr="005A7A85">
        <w:rPr>
          <w:rFonts w:ascii="Cambria" w:hAnsi="Cambria" w:cs="Calibri"/>
          <w:b/>
          <w:color w:val="000000" w:themeColor="text1"/>
          <w:sz w:val="24"/>
          <w:szCs w:val="24"/>
        </w:rPr>
        <w:lastRenderedPageBreak/>
        <w:t xml:space="preserve">CAPÍTULO 2: </w:t>
      </w:r>
      <w:r w:rsidR="00776020">
        <w:rPr>
          <w:rFonts w:ascii="Cambria" w:hAnsi="Cambria" w:cs="Calibri"/>
          <w:b/>
          <w:color w:val="000000" w:themeColor="text1"/>
          <w:sz w:val="24"/>
          <w:szCs w:val="24"/>
        </w:rPr>
        <w:t>EL MERCADO DE PRODUCTOS ELÉCTRICOS EN ARGENTINA</w:t>
      </w:r>
      <w:bookmarkEnd w:id="25"/>
    </w:p>
    <w:p w14:paraId="60F04B28" w14:textId="77777777" w:rsidR="00FA617C" w:rsidRDefault="00FA617C" w:rsidP="00CF4BE2">
      <w:pPr>
        <w:jc w:val="both"/>
        <w:outlineLvl w:val="1"/>
        <w:rPr>
          <w:rFonts w:cs="Calibri"/>
          <w:b/>
          <w:bCs/>
          <w:color w:val="000000" w:themeColor="text1"/>
        </w:rPr>
      </w:pPr>
    </w:p>
    <w:p w14:paraId="5056FC97" w14:textId="74F5D4A6" w:rsidR="004225C0" w:rsidRPr="00CF4BE2" w:rsidRDefault="00776020" w:rsidP="00CF4BE2">
      <w:pPr>
        <w:jc w:val="both"/>
        <w:outlineLvl w:val="1"/>
        <w:rPr>
          <w:rFonts w:cs="Calibri"/>
          <w:b/>
          <w:color w:val="000000" w:themeColor="text1"/>
        </w:rPr>
      </w:pPr>
      <w:bookmarkStart w:id="26" w:name="_Toc202623386"/>
      <w:r>
        <w:rPr>
          <w:rFonts w:cs="Calibri"/>
          <w:b/>
          <w:bCs/>
          <w:color w:val="000000" w:themeColor="text1"/>
        </w:rPr>
        <w:t>2</w:t>
      </w:r>
      <w:r w:rsidR="00CF4BE2" w:rsidRPr="0002639F">
        <w:rPr>
          <w:rFonts w:cs="Calibri"/>
          <w:b/>
          <w:bCs/>
          <w:color w:val="000000" w:themeColor="text1"/>
        </w:rPr>
        <w:t>.</w:t>
      </w:r>
      <w:r>
        <w:rPr>
          <w:rFonts w:cs="Calibri"/>
          <w:b/>
          <w:bCs/>
          <w:color w:val="000000" w:themeColor="text1"/>
        </w:rPr>
        <w:t>1</w:t>
      </w:r>
      <w:r w:rsidR="00CF4BE2">
        <w:rPr>
          <w:rFonts w:cs="Calibri"/>
          <w:b/>
          <w:color w:val="000000" w:themeColor="text1"/>
        </w:rPr>
        <w:t xml:space="preserve"> </w:t>
      </w:r>
      <w:r w:rsidR="004225C0" w:rsidRPr="00CF4BE2">
        <w:rPr>
          <w:rFonts w:cs="Calibri"/>
          <w:b/>
          <w:color w:val="000000" w:themeColor="text1"/>
        </w:rPr>
        <w:t>La evolución de la industria</w:t>
      </w:r>
      <w:r>
        <w:rPr>
          <w:rFonts w:cs="Calibri"/>
          <w:b/>
          <w:color w:val="000000" w:themeColor="text1"/>
        </w:rPr>
        <w:t xml:space="preserve"> de componentes</w:t>
      </w:r>
      <w:r w:rsidR="004225C0" w:rsidRPr="00CF4BE2">
        <w:rPr>
          <w:rFonts w:cs="Calibri"/>
          <w:b/>
          <w:color w:val="000000" w:themeColor="text1"/>
        </w:rPr>
        <w:t xml:space="preserve"> eléctric</w:t>
      </w:r>
      <w:r>
        <w:rPr>
          <w:rFonts w:cs="Calibri"/>
          <w:b/>
          <w:color w:val="000000" w:themeColor="text1"/>
        </w:rPr>
        <w:t>os</w:t>
      </w:r>
      <w:r w:rsidR="004225C0" w:rsidRPr="00CF4BE2">
        <w:rPr>
          <w:rFonts w:cs="Calibri"/>
          <w:b/>
          <w:color w:val="000000" w:themeColor="text1"/>
        </w:rPr>
        <w:t xml:space="preserve"> </w:t>
      </w:r>
      <w:r>
        <w:rPr>
          <w:rFonts w:cs="Calibri"/>
          <w:b/>
          <w:color w:val="000000" w:themeColor="text1"/>
        </w:rPr>
        <w:t>local</w:t>
      </w:r>
      <w:bookmarkEnd w:id="26"/>
    </w:p>
    <w:p w14:paraId="3E5A4B64" w14:textId="77777777" w:rsidR="00A502C8" w:rsidRPr="005A7A85" w:rsidRDefault="00A502C8" w:rsidP="001D29EB">
      <w:pPr>
        <w:spacing w:line="360" w:lineRule="auto"/>
        <w:rPr>
          <w:rFonts w:cs="Calibri"/>
          <w:color w:val="000000" w:themeColor="text1"/>
        </w:rPr>
      </w:pPr>
    </w:p>
    <w:p w14:paraId="6DF0F7A8" w14:textId="25AFED35" w:rsidR="001D29EB" w:rsidRPr="005A7A85" w:rsidRDefault="00F34D57" w:rsidP="001D29EB">
      <w:pPr>
        <w:spacing w:line="360" w:lineRule="auto"/>
        <w:rPr>
          <w:rFonts w:cs="Calibri"/>
          <w:color w:val="000000" w:themeColor="text1"/>
        </w:rPr>
      </w:pPr>
      <w:r w:rsidRPr="005A7A85">
        <w:rPr>
          <w:rFonts w:cs="Calibri"/>
          <w:color w:val="000000" w:themeColor="text1"/>
        </w:rPr>
        <w:t xml:space="preserve">El uso de la </w:t>
      </w:r>
      <w:r w:rsidR="00127483" w:rsidRPr="005A7A85">
        <w:rPr>
          <w:rFonts w:cs="Calibri"/>
          <w:color w:val="000000" w:themeColor="text1"/>
        </w:rPr>
        <w:t>electricidad</w:t>
      </w:r>
      <w:r w:rsidRPr="005A7A85">
        <w:rPr>
          <w:rFonts w:cs="Calibri"/>
          <w:color w:val="000000" w:themeColor="text1"/>
        </w:rPr>
        <w:t xml:space="preserve"> tiene una larga trayectoria en nuestro país desde su primer</w:t>
      </w:r>
      <w:r w:rsidR="003C3C20" w:rsidRPr="005A7A85">
        <w:rPr>
          <w:rFonts w:cs="Calibri"/>
          <w:color w:val="000000" w:themeColor="text1"/>
        </w:rPr>
        <w:t xml:space="preserve">a aplicación </w:t>
      </w:r>
      <w:r w:rsidRPr="005A7A85">
        <w:rPr>
          <w:rFonts w:cs="Calibri"/>
          <w:color w:val="000000" w:themeColor="text1"/>
        </w:rPr>
        <w:t>a gran escala que tuvo lugar en la ciudad de La Plata en el año 1886 cuando se instaló una usina para 200 focos en reemplazo de lámparas de gas, convirtiéndose en la primera ciudad de Sudamérica con dicha tecnología.</w:t>
      </w:r>
      <w:r w:rsidR="00A75DC5">
        <w:rPr>
          <w:rFonts w:cs="Calibri"/>
          <w:color w:val="000000" w:themeColor="text1"/>
        </w:rPr>
        <w:t xml:space="preserve"> (</w:t>
      </w:r>
      <w:proofErr w:type="spellStart"/>
      <w:r w:rsidR="00A75DC5">
        <w:rPr>
          <w:rFonts w:cs="Calibri"/>
          <w:color w:val="000000" w:themeColor="text1"/>
        </w:rPr>
        <w:t>Edelap</w:t>
      </w:r>
      <w:proofErr w:type="spellEnd"/>
      <w:r w:rsidR="00A75DC5">
        <w:rPr>
          <w:rFonts w:cs="Calibri"/>
          <w:color w:val="000000" w:themeColor="text1"/>
        </w:rPr>
        <w:t>, s.f.)</w:t>
      </w:r>
    </w:p>
    <w:p w14:paraId="022F5D3D" w14:textId="60C32959" w:rsidR="00815A6A" w:rsidRPr="005A7A85" w:rsidRDefault="003C3C20" w:rsidP="001D29EB">
      <w:pPr>
        <w:spacing w:line="360" w:lineRule="auto"/>
        <w:rPr>
          <w:rFonts w:cs="Calibri"/>
          <w:color w:val="000000" w:themeColor="text1"/>
        </w:rPr>
      </w:pPr>
      <w:r w:rsidRPr="005A7A85">
        <w:rPr>
          <w:rFonts w:cs="Calibri"/>
          <w:color w:val="000000" w:themeColor="text1"/>
        </w:rPr>
        <w:t xml:space="preserve">La necesidad de fabricación de </w:t>
      </w:r>
      <w:r w:rsidR="00127483" w:rsidRPr="005A7A85">
        <w:rPr>
          <w:rFonts w:cs="Calibri"/>
          <w:color w:val="000000" w:themeColor="text1"/>
        </w:rPr>
        <w:t xml:space="preserve">aparatos y </w:t>
      </w:r>
      <w:r w:rsidRPr="005A7A85">
        <w:rPr>
          <w:rFonts w:cs="Calibri"/>
          <w:color w:val="000000" w:themeColor="text1"/>
        </w:rPr>
        <w:t xml:space="preserve">componentes eléctricos para abastecer a esta nueva industria también tuvo sus inicios tempranos con grandes empresas internacionales instalándose en el país desde </w:t>
      </w:r>
      <w:r w:rsidR="00BF04E6" w:rsidRPr="005A7A85">
        <w:rPr>
          <w:rFonts w:cs="Calibri"/>
          <w:color w:val="000000" w:themeColor="text1"/>
        </w:rPr>
        <w:t>principios</w:t>
      </w:r>
      <w:r w:rsidRPr="005A7A85">
        <w:rPr>
          <w:rFonts w:cs="Calibri"/>
          <w:color w:val="000000" w:themeColor="text1"/>
        </w:rPr>
        <w:t xml:space="preserve"> del siglo XX, como lo fue el caso de Siemens en el año 1908</w:t>
      </w:r>
      <w:r w:rsidR="00C47716">
        <w:rPr>
          <w:rFonts w:cs="Calibri"/>
          <w:color w:val="000000" w:themeColor="text1"/>
        </w:rPr>
        <w:t xml:space="preserve"> (Argentina Ambiental, s.f.)</w:t>
      </w:r>
      <w:r w:rsidR="003D0E61" w:rsidRPr="005A7A85">
        <w:rPr>
          <w:rFonts w:cs="Calibri"/>
          <w:color w:val="000000" w:themeColor="text1"/>
        </w:rPr>
        <w:t>, y</w:t>
      </w:r>
      <w:r w:rsidR="005D6C55" w:rsidRPr="005A7A85">
        <w:rPr>
          <w:rFonts w:cs="Calibri"/>
          <w:color w:val="000000" w:themeColor="text1"/>
        </w:rPr>
        <w:t xml:space="preserve"> la creación de la Asociación Electrotécnica Argentina en 1913</w:t>
      </w:r>
      <w:r w:rsidR="00C80BF9">
        <w:rPr>
          <w:rFonts w:cs="Calibri"/>
          <w:color w:val="000000" w:themeColor="text1"/>
        </w:rPr>
        <w:t xml:space="preserve"> </w:t>
      </w:r>
      <w:r w:rsidR="00C80BF9" w:rsidRPr="005A7A85">
        <w:rPr>
          <w:rFonts w:cs="Calibri"/>
          <w:color w:val="000000" w:themeColor="text1"/>
        </w:rPr>
        <w:t>con la finalidad de fomentar el desarrollo de este nuevo campo</w:t>
      </w:r>
      <w:r w:rsidR="00C330A1">
        <w:rPr>
          <w:rFonts w:cs="Calibri"/>
          <w:color w:val="000000" w:themeColor="text1"/>
        </w:rPr>
        <w:t xml:space="preserve"> (</w:t>
      </w:r>
      <w:r w:rsidR="00C80BF9">
        <w:rPr>
          <w:rFonts w:cs="Calibri"/>
          <w:color w:val="000000" w:themeColor="text1"/>
        </w:rPr>
        <w:t>Asociación Electrotécnica Argentina [</w:t>
      </w:r>
      <w:r w:rsidR="00C330A1">
        <w:rPr>
          <w:rFonts w:cs="Calibri"/>
          <w:color w:val="000000" w:themeColor="text1"/>
        </w:rPr>
        <w:t>AEA</w:t>
      </w:r>
      <w:r w:rsidR="00C80BF9">
        <w:rPr>
          <w:rFonts w:cs="Calibri"/>
          <w:color w:val="000000" w:themeColor="text1"/>
        </w:rPr>
        <w:t>]</w:t>
      </w:r>
      <w:r w:rsidR="00C330A1">
        <w:rPr>
          <w:rFonts w:cs="Calibri"/>
          <w:color w:val="000000" w:themeColor="text1"/>
        </w:rPr>
        <w:t>, s.f.)</w:t>
      </w:r>
      <w:r w:rsidR="005D6C55" w:rsidRPr="005A7A85">
        <w:rPr>
          <w:rFonts w:cs="Calibri"/>
          <w:color w:val="000000" w:themeColor="text1"/>
        </w:rPr>
        <w:t>.</w:t>
      </w:r>
    </w:p>
    <w:p w14:paraId="3D55D233" w14:textId="250E67F9" w:rsidR="00432E4C" w:rsidRPr="005A7A85" w:rsidRDefault="00664113" w:rsidP="00965849">
      <w:pPr>
        <w:spacing w:line="360" w:lineRule="auto"/>
        <w:rPr>
          <w:rFonts w:cs="Calibri"/>
          <w:color w:val="000000" w:themeColor="text1"/>
        </w:rPr>
      </w:pPr>
      <w:r w:rsidRPr="005A7A85">
        <w:rPr>
          <w:rFonts w:cs="Calibri"/>
          <w:color w:val="000000" w:themeColor="text1"/>
        </w:rPr>
        <w:t xml:space="preserve">Durante el período de Industrialización por Sustitución de Importaciones, </w:t>
      </w:r>
      <w:r w:rsidR="00127483" w:rsidRPr="005A7A85">
        <w:rPr>
          <w:rFonts w:cs="Calibri"/>
          <w:color w:val="000000" w:themeColor="text1"/>
        </w:rPr>
        <w:t xml:space="preserve">entre los años 1930 y 1960, la industria nacional </w:t>
      </w:r>
      <w:r w:rsidR="00C87CF7" w:rsidRPr="005A7A85">
        <w:rPr>
          <w:rFonts w:cs="Calibri"/>
          <w:color w:val="000000" w:themeColor="text1"/>
        </w:rPr>
        <w:t xml:space="preserve">se </w:t>
      </w:r>
      <w:r w:rsidR="00127483" w:rsidRPr="005A7A85">
        <w:rPr>
          <w:rFonts w:cs="Calibri"/>
          <w:color w:val="000000" w:themeColor="text1"/>
        </w:rPr>
        <w:t>vio muy favorecida</w:t>
      </w:r>
      <w:r w:rsidR="00C87CF7" w:rsidRPr="005A7A85">
        <w:rPr>
          <w:rFonts w:cs="Calibri"/>
          <w:color w:val="000000" w:themeColor="text1"/>
        </w:rPr>
        <w:t xml:space="preserve"> en todos sus segmentos</w:t>
      </w:r>
      <w:r w:rsidR="00C330A1">
        <w:rPr>
          <w:rFonts w:cs="Calibri"/>
          <w:color w:val="000000" w:themeColor="text1"/>
        </w:rPr>
        <w:t xml:space="preserve"> </w:t>
      </w:r>
      <w:r w:rsidR="00C330A1">
        <w:t>(Vasconcelos &amp; Butler, 2004)</w:t>
      </w:r>
      <w:r w:rsidR="0057166E" w:rsidRPr="005A7A85">
        <w:rPr>
          <w:rFonts w:cs="Calibri"/>
          <w:color w:val="000000" w:themeColor="text1"/>
        </w:rPr>
        <w:t>, incluido el mercado de aparatos eléctricos</w:t>
      </w:r>
      <w:r w:rsidR="00190EF1" w:rsidRPr="005A7A85">
        <w:rPr>
          <w:rFonts w:cs="Calibri"/>
          <w:color w:val="000000" w:themeColor="text1"/>
        </w:rPr>
        <w:t>, apareciendo un gran número de productores locales, alguno de los cuales perdura hasta nuestros días (</w:t>
      </w:r>
      <w:r w:rsidR="008221CB" w:rsidRPr="005A7A85">
        <w:rPr>
          <w:rFonts w:cs="Calibri"/>
          <w:color w:val="000000" w:themeColor="text1"/>
        </w:rPr>
        <w:t xml:space="preserve">por ejemplo, TEA desde 1947, </w:t>
      </w:r>
      <w:proofErr w:type="spellStart"/>
      <w:r w:rsidR="00190EF1" w:rsidRPr="005A7A85">
        <w:rPr>
          <w:rFonts w:cs="Calibri"/>
          <w:color w:val="000000" w:themeColor="text1"/>
        </w:rPr>
        <w:t>Zoloda</w:t>
      </w:r>
      <w:proofErr w:type="spellEnd"/>
      <w:r w:rsidR="00190EF1" w:rsidRPr="005A7A85">
        <w:rPr>
          <w:rFonts w:cs="Calibri"/>
          <w:color w:val="000000" w:themeColor="text1"/>
        </w:rPr>
        <w:t xml:space="preserve"> desde 1959, </w:t>
      </w:r>
      <w:r w:rsidR="008221CB" w:rsidRPr="005A7A85">
        <w:rPr>
          <w:rFonts w:cs="Calibri"/>
          <w:color w:val="000000" w:themeColor="text1"/>
        </w:rPr>
        <w:t>Aparatos Eléctricos Automáticos desde 1962, Hoyos y Cía. desde 1963)</w:t>
      </w:r>
      <w:r w:rsidR="00127483" w:rsidRPr="005A7A85">
        <w:rPr>
          <w:rFonts w:cs="Calibri"/>
          <w:color w:val="000000" w:themeColor="text1"/>
        </w:rPr>
        <w:t xml:space="preserve">. Pero </w:t>
      </w:r>
      <w:r w:rsidR="003E6454">
        <w:rPr>
          <w:rFonts w:cs="Calibri"/>
          <w:color w:val="000000" w:themeColor="text1"/>
        </w:rPr>
        <w:t xml:space="preserve">según Viguera (2008), </w:t>
      </w:r>
      <w:r w:rsidR="00127483" w:rsidRPr="005A7A85">
        <w:rPr>
          <w:rFonts w:cs="Calibri"/>
          <w:color w:val="000000" w:themeColor="text1"/>
        </w:rPr>
        <w:t>la apertura económica</w:t>
      </w:r>
      <w:r w:rsidR="0057166E" w:rsidRPr="005A7A85">
        <w:rPr>
          <w:rFonts w:cs="Calibri"/>
          <w:color w:val="000000" w:themeColor="text1"/>
        </w:rPr>
        <w:t xml:space="preserve"> a </w:t>
      </w:r>
      <w:r w:rsidR="00B4405E" w:rsidRPr="005A7A85">
        <w:rPr>
          <w:rFonts w:cs="Calibri"/>
          <w:color w:val="000000" w:themeColor="text1"/>
        </w:rPr>
        <w:t>iniciada en la segunda mitad</w:t>
      </w:r>
      <w:r w:rsidR="00127483" w:rsidRPr="005A7A85">
        <w:rPr>
          <w:rFonts w:cs="Calibri"/>
          <w:color w:val="000000" w:themeColor="text1"/>
        </w:rPr>
        <w:t xml:space="preserve"> de la década de 1970 </w:t>
      </w:r>
      <w:r w:rsidR="0057166E" w:rsidRPr="005A7A85">
        <w:rPr>
          <w:rFonts w:cs="Calibri"/>
          <w:color w:val="000000" w:themeColor="text1"/>
        </w:rPr>
        <w:t>inició</w:t>
      </w:r>
      <w:r w:rsidR="00127483" w:rsidRPr="005A7A85">
        <w:rPr>
          <w:rFonts w:cs="Calibri"/>
          <w:color w:val="000000" w:themeColor="text1"/>
        </w:rPr>
        <w:t xml:space="preserve"> un período de decadencia para la industria </w:t>
      </w:r>
      <w:r w:rsidR="00190EF1" w:rsidRPr="005A7A85">
        <w:rPr>
          <w:rFonts w:cs="Calibri"/>
          <w:color w:val="000000" w:themeColor="text1"/>
        </w:rPr>
        <w:t xml:space="preserve">nacional </w:t>
      </w:r>
      <w:r w:rsidR="00127483" w:rsidRPr="005A7A85">
        <w:rPr>
          <w:rFonts w:cs="Calibri"/>
          <w:color w:val="000000" w:themeColor="text1"/>
        </w:rPr>
        <w:t>en general</w:t>
      </w:r>
      <w:r w:rsidR="004673BB" w:rsidRPr="005A7A85">
        <w:rPr>
          <w:rFonts w:cs="Calibri"/>
          <w:color w:val="000000" w:themeColor="text1"/>
        </w:rPr>
        <w:t xml:space="preserve">, incluido el </w:t>
      </w:r>
      <w:r w:rsidR="00127483" w:rsidRPr="005A7A85">
        <w:rPr>
          <w:rFonts w:cs="Calibri"/>
          <w:color w:val="000000" w:themeColor="text1"/>
        </w:rPr>
        <w:t>sector eléctrico</w:t>
      </w:r>
      <w:r w:rsidR="004673BB" w:rsidRPr="005A7A85">
        <w:rPr>
          <w:rFonts w:cs="Calibri"/>
          <w:color w:val="000000" w:themeColor="text1"/>
        </w:rPr>
        <w:t xml:space="preserve">, </w:t>
      </w:r>
      <w:r w:rsidR="009B6497" w:rsidRPr="005A7A85">
        <w:rPr>
          <w:rFonts w:cs="Calibri"/>
          <w:color w:val="000000" w:themeColor="text1"/>
        </w:rPr>
        <w:t>por los bajos precios de los materiales importado</w:t>
      </w:r>
      <w:r w:rsidR="00366BFE" w:rsidRPr="005A7A85">
        <w:rPr>
          <w:rFonts w:cs="Calibri"/>
          <w:color w:val="000000" w:themeColor="text1"/>
        </w:rPr>
        <w:t xml:space="preserve">s, haciendo que muchos productores se volcaran a la importación, atrayendo a </w:t>
      </w:r>
      <w:r w:rsidR="00B4405E" w:rsidRPr="005A7A85">
        <w:rPr>
          <w:rFonts w:cs="Calibri"/>
          <w:color w:val="000000" w:themeColor="text1"/>
        </w:rPr>
        <w:t xml:space="preserve">nuevas </w:t>
      </w:r>
      <w:r w:rsidR="00190EF1" w:rsidRPr="005A7A85">
        <w:rPr>
          <w:rFonts w:cs="Calibri"/>
          <w:color w:val="000000" w:themeColor="text1"/>
        </w:rPr>
        <w:t xml:space="preserve">empresas internacionales </w:t>
      </w:r>
      <w:r w:rsidR="00366BFE" w:rsidRPr="005A7A85">
        <w:rPr>
          <w:rFonts w:cs="Calibri"/>
          <w:color w:val="000000" w:themeColor="text1"/>
        </w:rPr>
        <w:t xml:space="preserve">para </w:t>
      </w:r>
      <w:r w:rsidR="00190EF1" w:rsidRPr="005A7A85">
        <w:rPr>
          <w:rFonts w:cs="Calibri"/>
          <w:color w:val="000000" w:themeColor="text1"/>
        </w:rPr>
        <w:t xml:space="preserve">iniciar </w:t>
      </w:r>
      <w:r w:rsidR="00366BFE" w:rsidRPr="005A7A85">
        <w:rPr>
          <w:rFonts w:cs="Calibri"/>
          <w:color w:val="000000" w:themeColor="text1"/>
        </w:rPr>
        <w:t xml:space="preserve">una </w:t>
      </w:r>
      <w:r w:rsidR="00190EF1" w:rsidRPr="005A7A85">
        <w:rPr>
          <w:rFonts w:cs="Calibri"/>
          <w:color w:val="000000" w:themeColor="text1"/>
        </w:rPr>
        <w:t>operaci</w:t>
      </w:r>
      <w:r w:rsidR="00366BFE" w:rsidRPr="005A7A85">
        <w:rPr>
          <w:rFonts w:cs="Calibri"/>
          <w:color w:val="000000" w:themeColor="text1"/>
        </w:rPr>
        <w:t>ón netamente</w:t>
      </w:r>
      <w:r w:rsidR="00190EF1" w:rsidRPr="005A7A85">
        <w:rPr>
          <w:rFonts w:cs="Calibri"/>
          <w:color w:val="000000" w:themeColor="text1"/>
        </w:rPr>
        <w:t xml:space="preserve"> </w:t>
      </w:r>
      <w:r w:rsidR="00366BFE" w:rsidRPr="005A7A85">
        <w:rPr>
          <w:rFonts w:cs="Calibri"/>
          <w:color w:val="000000" w:themeColor="text1"/>
        </w:rPr>
        <w:t xml:space="preserve">comercial </w:t>
      </w:r>
      <w:r w:rsidR="00A0628B" w:rsidRPr="005A7A85">
        <w:rPr>
          <w:rFonts w:cs="Calibri"/>
          <w:color w:val="000000" w:themeColor="text1"/>
        </w:rPr>
        <w:t>en el país</w:t>
      </w:r>
      <w:r w:rsidR="00190EF1" w:rsidRPr="005A7A85">
        <w:rPr>
          <w:rFonts w:cs="Calibri"/>
          <w:color w:val="000000" w:themeColor="text1"/>
        </w:rPr>
        <w:t>.</w:t>
      </w:r>
      <w:r w:rsidR="008221CB" w:rsidRPr="005A7A85">
        <w:rPr>
          <w:rFonts w:cs="Calibri"/>
          <w:color w:val="000000" w:themeColor="text1"/>
        </w:rPr>
        <w:t xml:space="preserve"> (</w:t>
      </w:r>
      <w:r w:rsidR="00A0628B" w:rsidRPr="005A7A85">
        <w:rPr>
          <w:rFonts w:cs="Calibri"/>
          <w:color w:val="000000" w:themeColor="text1"/>
        </w:rPr>
        <w:t xml:space="preserve">por </w:t>
      </w:r>
      <w:r w:rsidR="005715C9" w:rsidRPr="005A7A85">
        <w:rPr>
          <w:rFonts w:cs="Calibri"/>
          <w:color w:val="000000" w:themeColor="text1"/>
        </w:rPr>
        <w:t>ejemplo,</w:t>
      </w:r>
      <w:r w:rsidR="00A0628B" w:rsidRPr="005A7A85">
        <w:rPr>
          <w:rFonts w:cs="Calibri"/>
          <w:color w:val="000000" w:themeColor="text1"/>
        </w:rPr>
        <w:t xml:space="preserve"> </w:t>
      </w:r>
      <w:proofErr w:type="spellStart"/>
      <w:r w:rsidR="008221CB" w:rsidRPr="005A7A85">
        <w:rPr>
          <w:rFonts w:cs="Calibri"/>
          <w:color w:val="000000" w:themeColor="text1"/>
        </w:rPr>
        <w:t>Telemecanique</w:t>
      </w:r>
      <w:proofErr w:type="spellEnd"/>
      <w:r w:rsidR="008221CB" w:rsidRPr="005A7A85">
        <w:rPr>
          <w:rFonts w:cs="Calibri"/>
          <w:color w:val="000000" w:themeColor="text1"/>
        </w:rPr>
        <w:t>, hoy Schneider Electric – Francia desde 198</w:t>
      </w:r>
      <w:r w:rsidR="009C318B" w:rsidRPr="005A7A85">
        <w:rPr>
          <w:rFonts w:cs="Calibri"/>
          <w:color w:val="000000" w:themeColor="text1"/>
        </w:rPr>
        <w:t>2</w:t>
      </w:r>
      <w:r w:rsidR="008221CB" w:rsidRPr="005A7A85">
        <w:rPr>
          <w:rFonts w:cs="Calibri"/>
          <w:color w:val="000000" w:themeColor="text1"/>
        </w:rPr>
        <w:t xml:space="preserve">, Rockwell </w:t>
      </w:r>
      <w:proofErr w:type="spellStart"/>
      <w:r w:rsidR="008221CB" w:rsidRPr="005A7A85">
        <w:rPr>
          <w:rFonts w:cs="Calibri"/>
          <w:color w:val="000000" w:themeColor="text1"/>
        </w:rPr>
        <w:t>Automation</w:t>
      </w:r>
      <w:proofErr w:type="spellEnd"/>
      <w:r w:rsidR="008221CB" w:rsidRPr="005A7A85">
        <w:rPr>
          <w:rFonts w:cs="Calibri"/>
          <w:color w:val="000000" w:themeColor="text1"/>
        </w:rPr>
        <w:t xml:space="preserve"> – USA desde 1995, entre </w:t>
      </w:r>
      <w:r w:rsidR="00A0628B" w:rsidRPr="005A7A85">
        <w:rPr>
          <w:rFonts w:cs="Calibri"/>
          <w:color w:val="000000" w:themeColor="text1"/>
        </w:rPr>
        <w:t xml:space="preserve">muchos </w:t>
      </w:r>
      <w:r w:rsidR="008221CB" w:rsidRPr="005A7A85">
        <w:rPr>
          <w:rFonts w:cs="Calibri"/>
          <w:color w:val="000000" w:themeColor="text1"/>
        </w:rPr>
        <w:t>otros)</w:t>
      </w:r>
      <w:r w:rsidR="002F04FD" w:rsidRPr="005A7A85">
        <w:rPr>
          <w:rStyle w:val="Refdenotaalpie"/>
          <w:rFonts w:cs="Calibri"/>
          <w:color w:val="000000" w:themeColor="text1"/>
        </w:rPr>
        <w:footnoteReference w:id="1"/>
      </w:r>
      <w:r w:rsidR="00432E4C" w:rsidRPr="005A7A85">
        <w:rPr>
          <w:rFonts w:cs="Calibri"/>
          <w:color w:val="000000" w:themeColor="text1"/>
          <w:sz w:val="18"/>
          <w:szCs w:val="18"/>
        </w:rPr>
        <w:br w:type="page"/>
      </w:r>
    </w:p>
    <w:p w14:paraId="6C4011B5" w14:textId="1366D4C6" w:rsidR="00AE30FF" w:rsidRPr="005A7A85" w:rsidRDefault="003118D9" w:rsidP="00566AC5">
      <w:pPr>
        <w:spacing w:line="360" w:lineRule="auto"/>
        <w:rPr>
          <w:rFonts w:cs="Calibri"/>
          <w:color w:val="000000" w:themeColor="text1"/>
        </w:rPr>
      </w:pPr>
      <w:r w:rsidRPr="005A7A85">
        <w:rPr>
          <w:rFonts w:cs="Calibri"/>
          <w:color w:val="000000" w:themeColor="text1"/>
        </w:rPr>
        <w:lastRenderedPageBreak/>
        <w:t>Así,</w:t>
      </w:r>
      <w:r w:rsidR="00AE30FF" w:rsidRPr="005A7A85">
        <w:rPr>
          <w:rFonts w:cs="Calibri"/>
          <w:color w:val="000000" w:themeColor="text1"/>
        </w:rPr>
        <w:t xml:space="preserve"> con el paso del tiempo, China </w:t>
      </w:r>
      <w:r w:rsidRPr="005A7A85">
        <w:rPr>
          <w:rFonts w:cs="Calibri"/>
          <w:color w:val="000000" w:themeColor="text1"/>
        </w:rPr>
        <w:t xml:space="preserve">que </w:t>
      </w:r>
      <w:r w:rsidR="00AE30FF" w:rsidRPr="005A7A85">
        <w:rPr>
          <w:rFonts w:cs="Calibri"/>
          <w:color w:val="000000" w:themeColor="text1"/>
        </w:rPr>
        <w:t>gracias a sus fabulosas escalas de producción y precios altamente competitivos</w:t>
      </w:r>
      <w:r w:rsidRPr="005A7A85">
        <w:rPr>
          <w:rFonts w:cs="Calibri"/>
          <w:color w:val="000000" w:themeColor="text1"/>
        </w:rPr>
        <w:t xml:space="preserve"> es el mayor exportador de productos eléctricos y electrónicos a nivel mundial</w:t>
      </w:r>
      <w:r w:rsidR="00AE30FF" w:rsidRPr="005A7A85">
        <w:rPr>
          <w:rFonts w:cs="Calibri"/>
          <w:color w:val="000000" w:themeColor="text1"/>
        </w:rPr>
        <w:t xml:space="preserve">, </w:t>
      </w:r>
      <w:r w:rsidRPr="005A7A85">
        <w:rPr>
          <w:rFonts w:cs="Calibri"/>
          <w:color w:val="000000" w:themeColor="text1"/>
        </w:rPr>
        <w:t xml:space="preserve">terminó también convirtiéndose </w:t>
      </w:r>
      <w:r w:rsidR="00AE30FF" w:rsidRPr="005A7A85">
        <w:rPr>
          <w:rFonts w:cs="Calibri"/>
          <w:color w:val="000000" w:themeColor="text1"/>
        </w:rPr>
        <w:t>en el principal socio comercial de la Argentina en cuanto importaciones de aparatos eléctricos significa.</w:t>
      </w:r>
    </w:p>
    <w:p w14:paraId="2A999984" w14:textId="77777777" w:rsidR="00A0628B" w:rsidRPr="005A7A85" w:rsidRDefault="00A0628B" w:rsidP="003118D9">
      <w:pPr>
        <w:spacing w:line="360" w:lineRule="auto"/>
        <w:rPr>
          <w:rFonts w:cs="Calibri"/>
          <w:b/>
          <w:bCs/>
          <w:i/>
          <w:iCs/>
          <w:color w:val="000000" w:themeColor="text1"/>
          <w:sz w:val="20"/>
          <w:szCs w:val="20"/>
        </w:rPr>
      </w:pPr>
    </w:p>
    <w:p w14:paraId="3F270AB1" w14:textId="68737BD6" w:rsidR="001B7BD4" w:rsidRPr="005A7A85" w:rsidRDefault="00954C98" w:rsidP="00970376">
      <w:pPr>
        <w:pStyle w:val="Grfico"/>
      </w:pPr>
      <w:bookmarkStart w:id="27" w:name="_Toc198974529"/>
      <w:r w:rsidRPr="005A7A85">
        <w:t xml:space="preserve">Gráfico </w:t>
      </w:r>
      <w:r w:rsidR="00102070">
        <w:t>8</w:t>
      </w:r>
      <w:r w:rsidRPr="005A7A85">
        <w:t xml:space="preserve"> - </w:t>
      </w:r>
      <w:r w:rsidR="001B7BD4" w:rsidRPr="005A7A85">
        <w:t>Distribución de las exportaciones mundiales de electrónica y aparatos eléctricos</w:t>
      </w:r>
      <w:r w:rsidR="007D2273" w:rsidRPr="005A7A85">
        <w:t xml:space="preserve"> año 2021</w:t>
      </w:r>
      <w:bookmarkEnd w:id="27"/>
    </w:p>
    <w:p w14:paraId="6C273316" w14:textId="4F6DB78A" w:rsidR="00987C43" w:rsidRPr="005A7A85" w:rsidRDefault="00987C43" w:rsidP="00987C43">
      <w:pPr>
        <w:spacing w:line="360" w:lineRule="auto"/>
        <w:jc w:val="center"/>
        <w:rPr>
          <w:rFonts w:cs="Calibri"/>
          <w:color w:val="000000" w:themeColor="text1"/>
        </w:rPr>
      </w:pPr>
      <w:r w:rsidRPr="005A7A85">
        <w:rPr>
          <w:rFonts w:cs="Calibri"/>
          <w:noProof/>
          <w:color w:val="000000" w:themeColor="text1"/>
        </w:rPr>
        <w:drawing>
          <wp:inline distT="0" distB="0" distL="0" distR="0" wp14:anchorId="6174952C" wp14:editId="2A2D1032">
            <wp:extent cx="2946330" cy="2099073"/>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986753" cy="2127872"/>
                    </a:xfrm>
                    <a:prstGeom prst="rect">
                      <a:avLst/>
                    </a:prstGeom>
                    <a:ln>
                      <a:noFill/>
                    </a:ln>
                    <a:extLst>
                      <a:ext uri="{53640926-AAD7-44D8-BBD7-CCE9431645EC}">
                        <a14:shadowObscured xmlns:a14="http://schemas.microsoft.com/office/drawing/2010/main"/>
                      </a:ext>
                    </a:extLst>
                  </pic:spPr>
                </pic:pic>
              </a:graphicData>
            </a:graphic>
          </wp:inline>
        </w:drawing>
      </w:r>
    </w:p>
    <w:p w14:paraId="2D1F1390" w14:textId="3F713501" w:rsidR="00987C43" w:rsidRPr="005A7A85" w:rsidRDefault="00987C43" w:rsidP="00987C43">
      <w:pPr>
        <w:spacing w:line="360" w:lineRule="auto"/>
        <w:jc w:val="center"/>
        <w:rPr>
          <w:rFonts w:cs="Calibri"/>
          <w:i/>
          <w:iCs/>
          <w:color w:val="000000" w:themeColor="text1"/>
          <w:sz w:val="16"/>
          <w:szCs w:val="16"/>
        </w:rPr>
      </w:pPr>
      <w:r w:rsidRPr="005A7A85">
        <w:rPr>
          <w:rFonts w:cs="Calibri"/>
          <w:i/>
          <w:iCs/>
          <w:color w:val="000000" w:themeColor="text1"/>
          <w:sz w:val="16"/>
          <w:szCs w:val="16"/>
        </w:rPr>
        <w:t xml:space="preserve">Fuente: </w:t>
      </w:r>
      <w:r w:rsidR="00323E5E" w:rsidRPr="00323E5E">
        <w:rPr>
          <w:rFonts w:cs="Calibri"/>
          <w:i/>
          <w:iCs/>
          <w:color w:val="000000" w:themeColor="text1"/>
          <w:sz w:val="16"/>
          <w:szCs w:val="16"/>
        </w:rPr>
        <w:t xml:space="preserve">Secretaría de Planificación del Desarrollo y la Competitividad Federal </w:t>
      </w:r>
      <w:r w:rsidR="003D7B62">
        <w:rPr>
          <w:rFonts w:cs="Calibri"/>
          <w:i/>
          <w:iCs/>
          <w:color w:val="000000" w:themeColor="text1"/>
          <w:sz w:val="16"/>
          <w:szCs w:val="16"/>
        </w:rPr>
        <w:t>(2022, p.17)</w:t>
      </w:r>
    </w:p>
    <w:p w14:paraId="0FD58811" w14:textId="683E8389" w:rsidR="00987C43" w:rsidRPr="005A7A85" w:rsidRDefault="00987C43" w:rsidP="00987C43">
      <w:pPr>
        <w:spacing w:line="360" w:lineRule="auto"/>
        <w:jc w:val="center"/>
        <w:rPr>
          <w:rFonts w:cs="Calibri"/>
          <w:color w:val="000000" w:themeColor="text1"/>
        </w:rPr>
      </w:pPr>
    </w:p>
    <w:p w14:paraId="4BB0CFFB" w14:textId="77777777" w:rsidR="00A0628B" w:rsidRPr="005A7A85" w:rsidRDefault="00A0628B" w:rsidP="00987C43">
      <w:pPr>
        <w:spacing w:line="360" w:lineRule="auto"/>
        <w:jc w:val="center"/>
        <w:rPr>
          <w:rFonts w:cs="Calibri"/>
          <w:b/>
          <w:bCs/>
          <w:i/>
          <w:iCs/>
          <w:color w:val="000000" w:themeColor="text1"/>
          <w:sz w:val="20"/>
          <w:szCs w:val="20"/>
        </w:rPr>
      </w:pPr>
    </w:p>
    <w:p w14:paraId="62171553" w14:textId="16242C17" w:rsidR="00A0628B" w:rsidRPr="005A7A85" w:rsidRDefault="00A0628B">
      <w:pPr>
        <w:rPr>
          <w:rFonts w:cs="Calibri"/>
          <w:b/>
          <w:bCs/>
          <w:i/>
          <w:iCs/>
          <w:color w:val="000000" w:themeColor="text1"/>
          <w:sz w:val="20"/>
          <w:szCs w:val="20"/>
        </w:rPr>
      </w:pPr>
    </w:p>
    <w:p w14:paraId="41490605" w14:textId="30A88298" w:rsidR="001B7BD4" w:rsidRPr="005A7A85" w:rsidRDefault="00954C98" w:rsidP="00970376">
      <w:pPr>
        <w:pStyle w:val="Grfico"/>
      </w:pPr>
      <w:bookmarkStart w:id="28" w:name="_Toc198974530"/>
      <w:r w:rsidRPr="005A7A85">
        <w:t xml:space="preserve">Gráfico </w:t>
      </w:r>
      <w:r w:rsidR="00102070">
        <w:t>9</w:t>
      </w:r>
      <w:r w:rsidRPr="005A7A85">
        <w:t xml:space="preserve"> - </w:t>
      </w:r>
      <w:r w:rsidR="001B7BD4" w:rsidRPr="005A7A85">
        <w:t>Origen de las importaciones de aparatos eléctricos en Argentina</w:t>
      </w:r>
      <w:r w:rsidR="007D2273" w:rsidRPr="005A7A85">
        <w:t xml:space="preserve"> año 2021</w:t>
      </w:r>
      <w:bookmarkEnd w:id="28"/>
    </w:p>
    <w:p w14:paraId="1F416AB5" w14:textId="3D4E0ED8" w:rsidR="001B7BD4" w:rsidRPr="005A7A85" w:rsidRDefault="001B7BD4" w:rsidP="00987C43">
      <w:pPr>
        <w:spacing w:line="360" w:lineRule="auto"/>
        <w:jc w:val="center"/>
        <w:rPr>
          <w:rFonts w:cs="Calibri"/>
          <w:color w:val="000000" w:themeColor="text1"/>
        </w:rPr>
      </w:pPr>
      <w:r w:rsidRPr="005A7A85">
        <w:rPr>
          <w:rFonts w:cs="Calibri"/>
          <w:noProof/>
          <w:color w:val="000000" w:themeColor="text1"/>
        </w:rPr>
        <w:drawing>
          <wp:inline distT="0" distB="0" distL="0" distR="0" wp14:anchorId="769C3DBF" wp14:editId="5EBD95EA">
            <wp:extent cx="2255004" cy="1750780"/>
            <wp:effectExtent l="0" t="0" r="571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7" cstate="screen">
                      <a:extLst>
                        <a:ext uri="{28A0092B-C50C-407E-A947-70E740481C1C}">
                          <a14:useLocalDpi xmlns:a14="http://schemas.microsoft.com/office/drawing/2010/main"/>
                        </a:ext>
                      </a:extLst>
                    </a:blip>
                    <a:stretch>
                      <a:fillRect/>
                    </a:stretch>
                  </pic:blipFill>
                  <pic:spPr>
                    <a:xfrm>
                      <a:off x="0" y="0"/>
                      <a:ext cx="2295516" cy="1782234"/>
                    </a:xfrm>
                    <a:prstGeom prst="rect">
                      <a:avLst/>
                    </a:prstGeom>
                  </pic:spPr>
                </pic:pic>
              </a:graphicData>
            </a:graphic>
          </wp:inline>
        </w:drawing>
      </w:r>
    </w:p>
    <w:p w14:paraId="4B3C8964" w14:textId="6434491A" w:rsidR="001B7BD4" w:rsidRPr="005A7A85" w:rsidRDefault="001B7BD4" w:rsidP="001B7BD4">
      <w:pPr>
        <w:spacing w:line="360" w:lineRule="auto"/>
        <w:jc w:val="center"/>
        <w:rPr>
          <w:rFonts w:cs="Calibri"/>
          <w:i/>
          <w:iCs/>
          <w:color w:val="000000" w:themeColor="text1"/>
          <w:sz w:val="16"/>
          <w:szCs w:val="16"/>
        </w:rPr>
      </w:pPr>
      <w:r w:rsidRPr="005A7A85">
        <w:rPr>
          <w:rFonts w:cs="Calibri"/>
          <w:i/>
          <w:iCs/>
          <w:color w:val="000000" w:themeColor="text1"/>
          <w:sz w:val="16"/>
          <w:szCs w:val="16"/>
        </w:rPr>
        <w:t xml:space="preserve">Fuente: </w:t>
      </w:r>
      <w:r w:rsidR="00323E5E" w:rsidRPr="00323E5E">
        <w:rPr>
          <w:rFonts w:cs="Calibri"/>
          <w:i/>
          <w:iCs/>
          <w:color w:val="000000" w:themeColor="text1"/>
          <w:sz w:val="16"/>
          <w:szCs w:val="16"/>
        </w:rPr>
        <w:t xml:space="preserve">Secretaría de Planificación del Desarrollo y la Competitividad Federal </w:t>
      </w:r>
      <w:r w:rsidR="003D7B62">
        <w:rPr>
          <w:rFonts w:cs="Calibri"/>
          <w:i/>
          <w:iCs/>
          <w:color w:val="000000" w:themeColor="text1"/>
          <w:sz w:val="16"/>
          <w:szCs w:val="16"/>
        </w:rPr>
        <w:t>(2022, p.22)</w:t>
      </w:r>
    </w:p>
    <w:p w14:paraId="7A682EFA" w14:textId="77777777" w:rsidR="008221CB" w:rsidRPr="005A7A85" w:rsidRDefault="008221CB" w:rsidP="000F36C6">
      <w:pPr>
        <w:spacing w:line="360" w:lineRule="auto"/>
        <w:rPr>
          <w:rFonts w:cs="Calibri"/>
          <w:color w:val="000000" w:themeColor="text1"/>
        </w:rPr>
      </w:pPr>
    </w:p>
    <w:p w14:paraId="6E669246" w14:textId="7D366D1B" w:rsidR="00B4405E" w:rsidRPr="005A7A85" w:rsidRDefault="00B4405E" w:rsidP="00B4405E">
      <w:pPr>
        <w:spacing w:line="360" w:lineRule="auto"/>
        <w:rPr>
          <w:rFonts w:cs="Calibri"/>
          <w:color w:val="000000" w:themeColor="text1"/>
        </w:rPr>
      </w:pPr>
      <w:r w:rsidRPr="005A7A85">
        <w:rPr>
          <w:rFonts w:cs="Calibri"/>
          <w:color w:val="000000" w:themeColor="text1"/>
        </w:rPr>
        <w:t xml:space="preserve">Por un </w:t>
      </w:r>
      <w:r w:rsidR="00A0628B" w:rsidRPr="005A7A85">
        <w:rPr>
          <w:rFonts w:cs="Calibri"/>
          <w:color w:val="000000" w:themeColor="text1"/>
        </w:rPr>
        <w:t xml:space="preserve">lado, </w:t>
      </w:r>
      <w:r w:rsidRPr="005A7A85">
        <w:rPr>
          <w:rFonts w:cs="Calibri"/>
          <w:color w:val="000000" w:themeColor="text1"/>
        </w:rPr>
        <w:t xml:space="preserve">la apertura de las importaciones permitió que el estándar tecnológico de los materiales y componentes eléctricos en la Argentina se elevara, pero la falta de controles derivó en que ingresaran al país cualquier tipo de productos tanto muy buenos como muy malos, lo cual </w:t>
      </w:r>
      <w:r w:rsidR="00432E4C" w:rsidRPr="005A7A85">
        <w:rPr>
          <w:rFonts w:cs="Calibri"/>
          <w:color w:val="000000" w:themeColor="text1"/>
        </w:rPr>
        <w:t>implic</w:t>
      </w:r>
      <w:r w:rsidR="00B36BA8" w:rsidRPr="005A7A85">
        <w:rPr>
          <w:rFonts w:cs="Calibri"/>
          <w:color w:val="000000" w:themeColor="text1"/>
        </w:rPr>
        <w:t>ó</w:t>
      </w:r>
      <w:r w:rsidR="00432E4C" w:rsidRPr="005A7A85">
        <w:rPr>
          <w:rFonts w:cs="Calibri"/>
          <w:color w:val="000000" w:themeColor="text1"/>
        </w:rPr>
        <w:t xml:space="preserve"> un problema de seguridad muy grave para los usuarios. Debido a ello,</w:t>
      </w:r>
      <w:r w:rsidRPr="005A7A85">
        <w:rPr>
          <w:rFonts w:cs="Calibri"/>
          <w:color w:val="000000" w:themeColor="text1"/>
        </w:rPr>
        <w:t xml:space="preserve"> en la década de 1980 se iniciaron las conversaciones para implementar normas de seguridad obligatorias exigibles tanto para los fabricantes locales como para los importadores, lográndose un marco regulatorio a partir del año 1998.</w:t>
      </w:r>
      <w:r w:rsidR="005A6FA6" w:rsidRPr="005A7A85">
        <w:rPr>
          <w:rFonts w:cs="Calibri"/>
          <w:color w:val="000000" w:themeColor="text1"/>
        </w:rPr>
        <w:t xml:space="preserve"> </w:t>
      </w:r>
      <w:r w:rsidR="00E31928">
        <w:rPr>
          <w:rFonts w:cs="Calibri"/>
          <w:color w:val="000000" w:themeColor="text1"/>
        </w:rPr>
        <w:t>(Pérez, 2018)</w:t>
      </w:r>
    </w:p>
    <w:p w14:paraId="5FE478BC" w14:textId="77777777" w:rsidR="00B4405E" w:rsidRPr="005A7A85" w:rsidRDefault="00B4405E" w:rsidP="000F36C6">
      <w:pPr>
        <w:spacing w:line="360" w:lineRule="auto"/>
        <w:rPr>
          <w:rFonts w:cs="Calibri"/>
          <w:color w:val="000000" w:themeColor="text1"/>
        </w:rPr>
      </w:pPr>
    </w:p>
    <w:p w14:paraId="6CBA5CE1" w14:textId="1A1206A7" w:rsidR="000F36C6" w:rsidRPr="005A7A85" w:rsidRDefault="002E4427" w:rsidP="000F36C6">
      <w:pPr>
        <w:spacing w:line="360" w:lineRule="auto"/>
        <w:rPr>
          <w:rFonts w:cs="Calibri"/>
          <w:color w:val="000000" w:themeColor="text1"/>
        </w:rPr>
      </w:pPr>
      <w:r w:rsidRPr="005A7A85">
        <w:rPr>
          <w:rFonts w:cs="Calibri"/>
          <w:color w:val="000000" w:themeColor="text1"/>
        </w:rPr>
        <w:t>La llegada del nuevo milenio, luego de estallido económico de 2001</w:t>
      </w:r>
      <w:r w:rsidR="00954C98" w:rsidRPr="005A7A85">
        <w:rPr>
          <w:rFonts w:cs="Calibri"/>
          <w:color w:val="000000" w:themeColor="text1"/>
        </w:rPr>
        <w:t xml:space="preserve"> y </w:t>
      </w:r>
      <w:r w:rsidR="005076EE" w:rsidRPr="005A7A85">
        <w:rPr>
          <w:rFonts w:cs="Calibri"/>
          <w:color w:val="000000" w:themeColor="text1"/>
        </w:rPr>
        <w:t>una vez que se estabilizó el</w:t>
      </w:r>
      <w:r w:rsidR="000F36C6" w:rsidRPr="005A7A85">
        <w:rPr>
          <w:rFonts w:cs="Calibri"/>
          <w:color w:val="000000" w:themeColor="text1"/>
        </w:rPr>
        <w:t xml:space="preserve"> gobierno en 2003, se iniciaron nuevas</w:t>
      </w:r>
      <w:r w:rsidRPr="005A7A85">
        <w:rPr>
          <w:rFonts w:cs="Calibri"/>
          <w:color w:val="000000" w:themeColor="text1"/>
        </w:rPr>
        <w:t xml:space="preserve"> políticas de reindustrialización</w:t>
      </w:r>
      <w:r w:rsidR="005076EE" w:rsidRPr="005A7A85">
        <w:rPr>
          <w:rFonts w:cs="Calibri"/>
          <w:color w:val="000000" w:themeColor="text1"/>
        </w:rPr>
        <w:t xml:space="preserve"> para el país</w:t>
      </w:r>
      <w:r w:rsidR="00DD0070">
        <w:rPr>
          <w:rFonts w:cs="Calibri"/>
          <w:color w:val="000000" w:themeColor="text1"/>
        </w:rPr>
        <w:t>.</w:t>
      </w:r>
      <w:r w:rsidR="00892AFA">
        <w:rPr>
          <w:rFonts w:cs="Calibri"/>
          <w:color w:val="000000" w:themeColor="text1"/>
        </w:rPr>
        <w:t xml:space="preserve"> (</w:t>
      </w:r>
      <w:proofErr w:type="spellStart"/>
      <w:r w:rsidR="00892AFA">
        <w:rPr>
          <w:rFonts w:cs="Calibri"/>
          <w:color w:val="000000" w:themeColor="text1"/>
        </w:rPr>
        <w:t>Brouchoud</w:t>
      </w:r>
      <w:proofErr w:type="spellEnd"/>
      <w:r w:rsidR="00892AFA">
        <w:rPr>
          <w:rFonts w:cs="Calibri"/>
          <w:color w:val="000000" w:themeColor="text1"/>
        </w:rPr>
        <w:t>, 2018)</w:t>
      </w:r>
      <w:r w:rsidR="000F36C6" w:rsidRPr="005A7A85">
        <w:rPr>
          <w:rFonts w:cs="Calibri"/>
          <w:color w:val="000000" w:themeColor="text1"/>
        </w:rPr>
        <w:t xml:space="preserve"> Esto significó</w:t>
      </w:r>
      <w:r w:rsidR="005076EE" w:rsidRPr="005A7A85">
        <w:rPr>
          <w:rFonts w:cs="Calibri"/>
          <w:color w:val="000000" w:themeColor="text1"/>
        </w:rPr>
        <w:t xml:space="preserve"> </w:t>
      </w:r>
      <w:r w:rsidRPr="005A7A85">
        <w:rPr>
          <w:rFonts w:cs="Calibri"/>
          <w:color w:val="000000" w:themeColor="text1"/>
        </w:rPr>
        <w:t xml:space="preserve">mayores beneficios para los productores locales, </w:t>
      </w:r>
      <w:r w:rsidR="005A6FA6" w:rsidRPr="005A7A85">
        <w:rPr>
          <w:rFonts w:cs="Calibri"/>
          <w:color w:val="000000" w:themeColor="text1"/>
        </w:rPr>
        <w:t>pero</w:t>
      </w:r>
      <w:r w:rsidR="000F36C6" w:rsidRPr="005A7A85">
        <w:rPr>
          <w:rFonts w:cs="Calibri"/>
          <w:color w:val="000000" w:themeColor="text1"/>
        </w:rPr>
        <w:t xml:space="preserve"> también la</w:t>
      </w:r>
      <w:r w:rsidR="0087028E" w:rsidRPr="005A7A85">
        <w:rPr>
          <w:rFonts w:cs="Calibri"/>
          <w:color w:val="000000" w:themeColor="text1"/>
        </w:rPr>
        <w:t xml:space="preserve"> implementación de medidas proteccionistas que </w:t>
      </w:r>
      <w:r w:rsidR="005076EE" w:rsidRPr="005A7A85">
        <w:rPr>
          <w:rFonts w:cs="Calibri"/>
          <w:color w:val="000000" w:themeColor="text1"/>
        </w:rPr>
        <w:t xml:space="preserve">paulatinamente fueron </w:t>
      </w:r>
      <w:r w:rsidR="000F36C6" w:rsidRPr="005A7A85">
        <w:rPr>
          <w:rFonts w:cs="Calibri"/>
          <w:color w:val="000000" w:themeColor="text1"/>
        </w:rPr>
        <w:t xml:space="preserve">poniendo más </w:t>
      </w:r>
      <w:r w:rsidRPr="005A7A85">
        <w:rPr>
          <w:rFonts w:cs="Calibri"/>
          <w:color w:val="000000" w:themeColor="text1"/>
        </w:rPr>
        <w:t>trabas para los importadores puros</w:t>
      </w:r>
      <w:r w:rsidR="000F36C6" w:rsidRPr="005A7A85">
        <w:rPr>
          <w:rFonts w:cs="Calibri"/>
          <w:color w:val="000000" w:themeColor="text1"/>
        </w:rPr>
        <w:t>.</w:t>
      </w:r>
    </w:p>
    <w:p w14:paraId="3EF07805" w14:textId="0DA9141D" w:rsidR="00024F88" w:rsidRPr="005A7A85" w:rsidRDefault="000F36C6" w:rsidP="00024F88">
      <w:pPr>
        <w:spacing w:line="360" w:lineRule="auto"/>
        <w:rPr>
          <w:rFonts w:cs="Calibri"/>
          <w:color w:val="000000" w:themeColor="text1"/>
        </w:rPr>
      </w:pPr>
      <w:r w:rsidRPr="005A7A85">
        <w:rPr>
          <w:rFonts w:cs="Calibri"/>
          <w:color w:val="000000" w:themeColor="text1"/>
        </w:rPr>
        <w:t>E</w:t>
      </w:r>
      <w:r w:rsidR="00374675" w:rsidRPr="005A7A85">
        <w:rPr>
          <w:rFonts w:cs="Calibri"/>
          <w:color w:val="000000" w:themeColor="text1"/>
        </w:rPr>
        <w:t xml:space="preserve">n el marco de las políticas proteccionistas que comenzaron </w:t>
      </w:r>
      <w:r w:rsidR="00F03630" w:rsidRPr="005A7A85">
        <w:rPr>
          <w:rFonts w:cs="Calibri"/>
          <w:color w:val="000000" w:themeColor="text1"/>
        </w:rPr>
        <w:t>a mediados de la década de 2000 de cara al segmento de aparatos eléctricos</w:t>
      </w:r>
      <w:r w:rsidR="00374675" w:rsidRPr="005A7A85">
        <w:rPr>
          <w:rFonts w:cs="Calibri"/>
          <w:color w:val="000000" w:themeColor="text1"/>
        </w:rPr>
        <w:t xml:space="preserve">, </w:t>
      </w:r>
      <w:r w:rsidR="006F20E3" w:rsidRPr="005A7A85">
        <w:rPr>
          <w:rFonts w:cs="Calibri"/>
          <w:color w:val="000000" w:themeColor="text1"/>
        </w:rPr>
        <w:t xml:space="preserve">se </w:t>
      </w:r>
      <w:r w:rsidR="00566AC5" w:rsidRPr="005A7A85">
        <w:rPr>
          <w:rFonts w:cs="Calibri"/>
          <w:color w:val="000000" w:themeColor="text1"/>
        </w:rPr>
        <w:t>reforzó</w:t>
      </w:r>
      <w:r w:rsidR="006F20E3" w:rsidRPr="005A7A85">
        <w:rPr>
          <w:rFonts w:cs="Calibri"/>
          <w:color w:val="000000" w:themeColor="text1"/>
        </w:rPr>
        <w:t xml:space="preserve"> la implementación de la certificación de seguridad eléctrica tanto para los bienes producidos en el país como para los importados, </w:t>
      </w:r>
      <w:r w:rsidR="00374675" w:rsidRPr="005A7A85">
        <w:rPr>
          <w:rFonts w:cs="Calibri"/>
          <w:color w:val="000000" w:themeColor="text1"/>
        </w:rPr>
        <w:t>se inici</w:t>
      </w:r>
      <w:r w:rsidR="006F20E3" w:rsidRPr="005A7A85">
        <w:rPr>
          <w:rFonts w:cs="Calibri"/>
          <w:color w:val="000000" w:themeColor="text1"/>
        </w:rPr>
        <w:t>aron</w:t>
      </w:r>
      <w:r w:rsidR="00091D3B" w:rsidRPr="005A7A85">
        <w:rPr>
          <w:rFonts w:cs="Calibri"/>
          <w:color w:val="000000" w:themeColor="text1"/>
        </w:rPr>
        <w:t xml:space="preserve"> investigaci</w:t>
      </w:r>
      <w:r w:rsidR="006F20E3" w:rsidRPr="005A7A85">
        <w:rPr>
          <w:rFonts w:cs="Calibri"/>
          <w:color w:val="000000" w:themeColor="text1"/>
        </w:rPr>
        <w:t>o</w:t>
      </w:r>
      <w:r w:rsidR="00091D3B" w:rsidRPr="005A7A85">
        <w:rPr>
          <w:rFonts w:cs="Calibri"/>
          <w:color w:val="000000" w:themeColor="text1"/>
        </w:rPr>
        <w:t>n</w:t>
      </w:r>
      <w:r w:rsidR="006F20E3" w:rsidRPr="005A7A85">
        <w:rPr>
          <w:rFonts w:cs="Calibri"/>
          <w:color w:val="000000" w:themeColor="text1"/>
        </w:rPr>
        <w:t>es</w:t>
      </w:r>
      <w:r w:rsidR="00091D3B" w:rsidRPr="005A7A85">
        <w:rPr>
          <w:rFonts w:cs="Calibri"/>
          <w:color w:val="000000" w:themeColor="text1"/>
        </w:rPr>
        <w:t xml:space="preserve"> de precios y orígenes de importación para determinados bienes, </w:t>
      </w:r>
      <w:r w:rsidR="00987C43" w:rsidRPr="005A7A85">
        <w:rPr>
          <w:rFonts w:cs="Calibri"/>
          <w:color w:val="000000" w:themeColor="text1"/>
        </w:rPr>
        <w:t xml:space="preserve">en especial </w:t>
      </w:r>
      <w:r w:rsidRPr="005A7A85">
        <w:rPr>
          <w:rFonts w:cs="Calibri"/>
          <w:color w:val="000000" w:themeColor="text1"/>
        </w:rPr>
        <w:t xml:space="preserve">para </w:t>
      </w:r>
      <w:r w:rsidR="00987C43" w:rsidRPr="005A7A85">
        <w:rPr>
          <w:rFonts w:cs="Calibri"/>
          <w:color w:val="000000" w:themeColor="text1"/>
        </w:rPr>
        <w:t xml:space="preserve">los componentes </w:t>
      </w:r>
      <w:r w:rsidR="00C56479" w:rsidRPr="005A7A85">
        <w:rPr>
          <w:rFonts w:cs="Calibri"/>
          <w:color w:val="000000" w:themeColor="text1"/>
        </w:rPr>
        <w:t>de conexión</w:t>
      </w:r>
      <w:r w:rsidR="00027E7F" w:rsidRPr="005A7A85">
        <w:rPr>
          <w:rFonts w:cs="Calibri"/>
          <w:color w:val="000000" w:themeColor="text1"/>
        </w:rPr>
        <w:t xml:space="preserve"> eléctrica entre otros</w:t>
      </w:r>
      <w:r w:rsidR="006F20E3" w:rsidRPr="005A7A85">
        <w:rPr>
          <w:rFonts w:cs="Calibri"/>
          <w:color w:val="000000" w:themeColor="text1"/>
        </w:rPr>
        <w:t xml:space="preserve">, y se fomentó fuertemente el “Compre Nacional / Compre Trabajo Argentino” según la Ley 25.551. </w:t>
      </w:r>
      <w:r w:rsidR="008A51E6" w:rsidRPr="005A7A85">
        <w:rPr>
          <w:rFonts w:cs="Calibri"/>
          <w:color w:val="000000" w:themeColor="text1"/>
        </w:rPr>
        <w:t xml:space="preserve"> </w:t>
      </w:r>
      <w:r w:rsidR="00F03630" w:rsidRPr="005A7A85">
        <w:rPr>
          <w:rFonts w:cs="Calibri"/>
          <w:color w:val="000000" w:themeColor="text1"/>
        </w:rPr>
        <w:t>Asimismo,</w:t>
      </w:r>
      <w:r w:rsidR="008A51E6" w:rsidRPr="005A7A85">
        <w:rPr>
          <w:rFonts w:cs="Calibri"/>
          <w:color w:val="000000" w:themeColor="text1"/>
        </w:rPr>
        <w:t xml:space="preserve"> se implementaron barreras a la importación tales como licencias no automáticas</w:t>
      </w:r>
      <w:r w:rsidR="00566AC5" w:rsidRPr="005A7A85">
        <w:rPr>
          <w:rFonts w:cs="Calibri"/>
          <w:color w:val="000000" w:themeColor="text1"/>
        </w:rPr>
        <w:t xml:space="preserve"> (LNA)</w:t>
      </w:r>
      <w:r w:rsidR="008A51E6" w:rsidRPr="005A7A85">
        <w:rPr>
          <w:rFonts w:cs="Calibri"/>
          <w:color w:val="000000" w:themeColor="text1"/>
        </w:rPr>
        <w:t xml:space="preserve">, </w:t>
      </w:r>
      <w:r w:rsidR="00F03630" w:rsidRPr="005A7A85">
        <w:rPr>
          <w:rFonts w:cs="Calibri"/>
          <w:color w:val="000000" w:themeColor="text1"/>
        </w:rPr>
        <w:t xml:space="preserve">permisos de importación (DJAI, SIMI, SIRA), </w:t>
      </w:r>
      <w:r w:rsidR="008A51E6" w:rsidRPr="005A7A85">
        <w:rPr>
          <w:rFonts w:cs="Calibri"/>
          <w:color w:val="000000" w:themeColor="text1"/>
        </w:rPr>
        <w:t>valores criterio para bienes importados y hasta dumping</w:t>
      </w:r>
      <w:r w:rsidR="00DD0070">
        <w:rPr>
          <w:rFonts w:cs="Calibri"/>
          <w:color w:val="000000" w:themeColor="text1"/>
        </w:rPr>
        <w:t xml:space="preserve"> (</w:t>
      </w:r>
      <w:proofErr w:type="spellStart"/>
      <w:r w:rsidR="00DD0070">
        <w:rPr>
          <w:rFonts w:cs="Calibri"/>
          <w:color w:val="000000" w:themeColor="text1"/>
        </w:rPr>
        <w:t>Botte</w:t>
      </w:r>
      <w:proofErr w:type="spellEnd"/>
      <w:r w:rsidR="00DD0070">
        <w:rPr>
          <w:rFonts w:cs="Calibri"/>
          <w:color w:val="000000" w:themeColor="text1"/>
        </w:rPr>
        <w:t>, 2018)</w:t>
      </w:r>
      <w:r w:rsidR="00B36BA8" w:rsidRPr="005A7A85">
        <w:rPr>
          <w:rFonts w:cs="Calibri"/>
          <w:color w:val="000000" w:themeColor="text1"/>
        </w:rPr>
        <w:t xml:space="preserve">, </w:t>
      </w:r>
      <w:r w:rsidR="00974A46" w:rsidRPr="005A7A85">
        <w:rPr>
          <w:rFonts w:cs="Calibri"/>
          <w:color w:val="000000" w:themeColor="text1"/>
        </w:rPr>
        <w:t xml:space="preserve">siendo </w:t>
      </w:r>
      <w:r w:rsidR="008D6025" w:rsidRPr="005A7A85">
        <w:rPr>
          <w:rFonts w:cs="Calibri"/>
          <w:color w:val="000000" w:themeColor="text1"/>
        </w:rPr>
        <w:t>este</w:t>
      </w:r>
      <w:r w:rsidR="00974A46" w:rsidRPr="005A7A85">
        <w:rPr>
          <w:rFonts w:cs="Calibri"/>
          <w:color w:val="000000" w:themeColor="text1"/>
        </w:rPr>
        <w:t xml:space="preserve"> último a mediados de la década de 2010 el causal de una notoria caída en las importaciones </w:t>
      </w:r>
      <w:r w:rsidR="00F03630" w:rsidRPr="005A7A85">
        <w:rPr>
          <w:rFonts w:cs="Calibri"/>
          <w:color w:val="000000" w:themeColor="text1"/>
        </w:rPr>
        <w:t>para el segmento de componentes de conexión eléctrica</w:t>
      </w:r>
      <w:r w:rsidR="003118D9" w:rsidRPr="005A7A85">
        <w:rPr>
          <w:rFonts w:cs="Calibri"/>
          <w:color w:val="000000" w:themeColor="text1"/>
        </w:rPr>
        <w:t xml:space="preserve"> (descriptos en la posición arancelaria 8536.90</w:t>
      </w:r>
      <w:r w:rsidR="00D1244C" w:rsidRPr="005A7A85">
        <w:rPr>
          <w:rFonts w:cs="Calibri"/>
          <w:color w:val="000000" w:themeColor="text1"/>
        </w:rPr>
        <w:t>)</w:t>
      </w:r>
      <w:r w:rsidR="00566AC5" w:rsidRPr="005A7A85">
        <w:rPr>
          <w:rFonts w:cs="Calibri"/>
          <w:color w:val="000000" w:themeColor="text1"/>
        </w:rPr>
        <w:t>, sujeto de nuestro estudio</w:t>
      </w:r>
      <w:r w:rsidR="00974A46" w:rsidRPr="005A7A85">
        <w:rPr>
          <w:rFonts w:cs="Calibri"/>
          <w:color w:val="000000" w:themeColor="text1"/>
        </w:rPr>
        <w:t>.</w:t>
      </w:r>
    </w:p>
    <w:p w14:paraId="275919E4" w14:textId="56B1BA50" w:rsidR="00024F88" w:rsidRPr="005A7A85" w:rsidRDefault="00024F88" w:rsidP="00024F88">
      <w:pPr>
        <w:spacing w:line="360" w:lineRule="auto"/>
        <w:rPr>
          <w:rFonts w:cs="Calibri"/>
          <w:color w:val="000000" w:themeColor="text1"/>
        </w:rPr>
      </w:pPr>
      <w:r w:rsidRPr="005A7A85">
        <w:rPr>
          <w:rFonts w:cs="Calibri"/>
          <w:color w:val="000000" w:themeColor="text1"/>
        </w:rPr>
        <w:t xml:space="preserve">Más allá de todo, el volumen del mercado de aparatos eléctricos muestra una tendencia firme a lo largo de las dos décadas que lleva este nuevo siglo, sostenido por la demanda de los grandes consumidores como son las compañías de energía (EDENOR, EDESUR, METROGAS, YPF, entre otras), los servicios (AYSA, METROVIAS, entre otras) y el segmento de la construcción (principalmente galpones y edificios). Así, el volumen del mercado eléctrico en Argentina se estima en el </w:t>
      </w:r>
      <w:r w:rsidR="00703446" w:rsidRPr="005A7A85">
        <w:rPr>
          <w:rFonts w:cs="Calibri"/>
          <w:color w:val="000000" w:themeColor="text1"/>
        </w:rPr>
        <w:t>1,2</w:t>
      </w:r>
      <w:r w:rsidRPr="005A7A85">
        <w:rPr>
          <w:rFonts w:cs="Calibri"/>
          <w:color w:val="000000" w:themeColor="text1"/>
        </w:rPr>
        <w:t>% del PBI Industrial</w:t>
      </w:r>
      <w:r w:rsidR="00DD0070">
        <w:rPr>
          <w:rFonts w:cs="Calibri"/>
          <w:color w:val="000000" w:themeColor="text1"/>
        </w:rPr>
        <w:t xml:space="preserve"> (Montaño y </w:t>
      </w:r>
      <w:proofErr w:type="spellStart"/>
      <w:r w:rsidR="00DD0070">
        <w:rPr>
          <w:rFonts w:cs="Calibri"/>
          <w:color w:val="000000" w:themeColor="text1"/>
        </w:rPr>
        <w:t>Migiliore</w:t>
      </w:r>
      <w:proofErr w:type="spellEnd"/>
      <w:r w:rsidR="00DD0070">
        <w:rPr>
          <w:rFonts w:cs="Calibri"/>
          <w:color w:val="000000" w:themeColor="text1"/>
        </w:rPr>
        <w:t>, 2018)</w:t>
      </w:r>
      <w:r w:rsidRPr="005A7A85">
        <w:rPr>
          <w:rFonts w:cs="Calibri"/>
          <w:color w:val="000000" w:themeColor="text1"/>
        </w:rPr>
        <w:t>, con un giro aproximado de USD 1.400 millones en 2021.</w:t>
      </w:r>
    </w:p>
    <w:p w14:paraId="73194B0B" w14:textId="77777777" w:rsidR="003B6580" w:rsidRPr="005A7A85" w:rsidRDefault="003B6580" w:rsidP="00024F88">
      <w:pPr>
        <w:spacing w:line="360" w:lineRule="auto"/>
        <w:rPr>
          <w:rFonts w:cs="Calibri"/>
          <w:color w:val="000000" w:themeColor="text1"/>
        </w:rPr>
      </w:pPr>
    </w:p>
    <w:p w14:paraId="78C3A25F" w14:textId="77777777" w:rsidR="003118D9" w:rsidRPr="005A7A85" w:rsidRDefault="003118D9">
      <w:pPr>
        <w:rPr>
          <w:rFonts w:cs="Calibri"/>
          <w:b/>
          <w:bCs/>
          <w:i/>
          <w:iCs/>
          <w:color w:val="000000" w:themeColor="text1"/>
          <w:sz w:val="20"/>
          <w:szCs w:val="20"/>
        </w:rPr>
      </w:pPr>
      <w:r w:rsidRPr="005A7A85">
        <w:rPr>
          <w:rFonts w:cs="Calibri"/>
          <w:b/>
          <w:bCs/>
          <w:i/>
          <w:iCs/>
          <w:color w:val="000000" w:themeColor="text1"/>
          <w:sz w:val="20"/>
          <w:szCs w:val="20"/>
        </w:rPr>
        <w:br w:type="page"/>
      </w:r>
    </w:p>
    <w:p w14:paraId="47AAD919" w14:textId="72306DDB" w:rsidR="000A0AE9" w:rsidRPr="005A7A85" w:rsidRDefault="00954C98" w:rsidP="00970376">
      <w:pPr>
        <w:pStyle w:val="Grfico"/>
      </w:pPr>
      <w:bookmarkStart w:id="29" w:name="_Toc198974531"/>
      <w:r w:rsidRPr="005A7A85">
        <w:lastRenderedPageBreak/>
        <w:t xml:space="preserve">Gráfico </w:t>
      </w:r>
      <w:r w:rsidR="00102070">
        <w:t>10</w:t>
      </w:r>
      <w:r w:rsidRPr="005A7A85">
        <w:t xml:space="preserve"> - </w:t>
      </w:r>
      <w:r w:rsidR="00974A46" w:rsidRPr="005A7A85">
        <w:t>Desarrollo mercado de aparatos eléctricos</w:t>
      </w:r>
      <w:r w:rsidR="00B24F54" w:rsidRPr="005A7A85">
        <w:t xml:space="preserve"> general</w:t>
      </w:r>
      <w:r w:rsidR="00974A46" w:rsidRPr="005A7A85">
        <w:t xml:space="preserve"> vs. importación de dispositivos de conmutación, protección y conexión </w:t>
      </w:r>
      <w:r w:rsidR="00F03630" w:rsidRPr="005A7A85">
        <w:t xml:space="preserve">eléctrica </w:t>
      </w:r>
      <w:r w:rsidR="00B24F54" w:rsidRPr="005A7A85">
        <w:t xml:space="preserve">en baja tensión </w:t>
      </w:r>
      <w:r w:rsidR="00974A46" w:rsidRPr="005A7A85">
        <w:t>en Argentina [millones USD]</w:t>
      </w:r>
      <w:bookmarkEnd w:id="29"/>
    </w:p>
    <w:p w14:paraId="1A82DAC0" w14:textId="77777777" w:rsidR="003118D9" w:rsidRPr="005A7A85" w:rsidRDefault="003118D9" w:rsidP="00A469CA">
      <w:pPr>
        <w:spacing w:line="360" w:lineRule="auto"/>
        <w:jc w:val="center"/>
        <w:rPr>
          <w:rFonts w:cs="Calibri"/>
          <w:b/>
          <w:bCs/>
          <w:i/>
          <w:iCs/>
          <w:color w:val="000000" w:themeColor="text1"/>
          <w:sz w:val="20"/>
          <w:szCs w:val="20"/>
        </w:rPr>
      </w:pPr>
    </w:p>
    <w:p w14:paraId="2C267712" w14:textId="176AF6AD" w:rsidR="00E62C6F" w:rsidRPr="005A7A85" w:rsidRDefault="00BE22CA" w:rsidP="00974A46">
      <w:pPr>
        <w:spacing w:line="360" w:lineRule="auto"/>
        <w:jc w:val="center"/>
        <w:rPr>
          <w:rFonts w:cs="Calibri"/>
          <w:color w:val="000000" w:themeColor="text1"/>
        </w:rPr>
      </w:pPr>
      <w:r>
        <w:rPr>
          <w:noProof/>
        </w:rPr>
        <w:drawing>
          <wp:inline distT="0" distB="0" distL="0" distR="0" wp14:anchorId="7D86049D" wp14:editId="0B8AEA68">
            <wp:extent cx="4248711" cy="2541472"/>
            <wp:effectExtent l="0" t="0" r="6350" b="0"/>
            <wp:docPr id="1059780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80107" name=""/>
                    <pic:cNvPicPr/>
                  </pic:nvPicPr>
                  <pic:blipFill>
                    <a:blip r:embed="rId18"/>
                    <a:stretch>
                      <a:fillRect/>
                    </a:stretch>
                  </pic:blipFill>
                  <pic:spPr>
                    <a:xfrm>
                      <a:off x="0" y="0"/>
                      <a:ext cx="4270577" cy="2554552"/>
                    </a:xfrm>
                    <a:prstGeom prst="rect">
                      <a:avLst/>
                    </a:prstGeom>
                  </pic:spPr>
                </pic:pic>
              </a:graphicData>
            </a:graphic>
          </wp:inline>
        </w:drawing>
      </w:r>
    </w:p>
    <w:p w14:paraId="17169EBD" w14:textId="68CDF964" w:rsidR="00826387" w:rsidRPr="005A7A85" w:rsidRDefault="00974A46" w:rsidP="00974A46">
      <w:pPr>
        <w:spacing w:line="360" w:lineRule="auto"/>
        <w:jc w:val="center"/>
        <w:rPr>
          <w:rFonts w:cs="Calibri"/>
          <w:i/>
          <w:iCs/>
          <w:color w:val="000000" w:themeColor="text1"/>
          <w:sz w:val="16"/>
          <w:szCs w:val="16"/>
        </w:rPr>
      </w:pPr>
      <w:r w:rsidRPr="005A7A85">
        <w:rPr>
          <w:rFonts w:cs="Calibri"/>
          <w:i/>
          <w:iCs/>
          <w:color w:val="000000" w:themeColor="text1"/>
          <w:sz w:val="16"/>
          <w:szCs w:val="16"/>
        </w:rPr>
        <w:t xml:space="preserve">Fuente: elaboración propia en base a datos </w:t>
      </w:r>
      <w:r w:rsidR="008D6025" w:rsidRPr="005A7A85">
        <w:rPr>
          <w:rFonts w:cs="Calibri"/>
          <w:i/>
          <w:iCs/>
          <w:color w:val="000000" w:themeColor="text1"/>
          <w:sz w:val="16"/>
          <w:szCs w:val="16"/>
        </w:rPr>
        <w:t xml:space="preserve">de </w:t>
      </w:r>
      <w:r w:rsidR="00BE22CA">
        <w:rPr>
          <w:rFonts w:cs="Calibri"/>
          <w:i/>
          <w:iCs/>
          <w:color w:val="000000" w:themeColor="text1"/>
          <w:sz w:val="16"/>
          <w:szCs w:val="16"/>
        </w:rPr>
        <w:t>Trademap.org</w:t>
      </w:r>
      <w:r w:rsidR="007E7F55" w:rsidRPr="005A7A85">
        <w:rPr>
          <w:rFonts w:cs="Calibri"/>
          <w:i/>
          <w:iCs/>
          <w:color w:val="000000" w:themeColor="text1"/>
          <w:sz w:val="16"/>
          <w:szCs w:val="16"/>
        </w:rPr>
        <w:t xml:space="preserve"> (202</w:t>
      </w:r>
      <w:r w:rsidR="0085200A">
        <w:rPr>
          <w:rFonts w:cs="Calibri"/>
          <w:i/>
          <w:iCs/>
          <w:color w:val="000000" w:themeColor="text1"/>
          <w:sz w:val="16"/>
          <w:szCs w:val="16"/>
        </w:rPr>
        <w:t>4</w:t>
      </w:r>
      <w:r w:rsidR="00521C42" w:rsidRPr="005A7A85">
        <w:rPr>
          <w:rFonts w:cs="Calibri"/>
          <w:i/>
          <w:iCs/>
          <w:color w:val="000000" w:themeColor="text1"/>
          <w:sz w:val="16"/>
          <w:szCs w:val="16"/>
        </w:rPr>
        <w:t>)</w:t>
      </w:r>
    </w:p>
    <w:p w14:paraId="36D78466" w14:textId="77777777" w:rsidR="00024F88" w:rsidRPr="005A7A85" w:rsidRDefault="00024F88" w:rsidP="00024F88">
      <w:pPr>
        <w:rPr>
          <w:rFonts w:cs="Calibri"/>
          <w:color w:val="000000" w:themeColor="text1"/>
        </w:rPr>
      </w:pPr>
    </w:p>
    <w:p w14:paraId="59B2DB57" w14:textId="40707F7C" w:rsidR="00BB652A" w:rsidRPr="005A7A85" w:rsidRDefault="008D5A4D" w:rsidP="000F7629">
      <w:pPr>
        <w:spacing w:line="360" w:lineRule="auto"/>
        <w:rPr>
          <w:rFonts w:cs="Calibri"/>
          <w:color w:val="000000" w:themeColor="text1"/>
        </w:rPr>
      </w:pPr>
      <w:r w:rsidRPr="005A7A85">
        <w:rPr>
          <w:rFonts w:cs="Calibri"/>
          <w:color w:val="000000" w:themeColor="text1"/>
        </w:rPr>
        <w:t>El</w:t>
      </w:r>
      <w:r w:rsidR="00A469CA" w:rsidRPr="005A7A85">
        <w:rPr>
          <w:rFonts w:cs="Calibri"/>
          <w:color w:val="000000" w:themeColor="text1"/>
        </w:rPr>
        <w:t xml:space="preserve"> mercado de aparatos y materiales eléctricos tiene cuatro segmentos principales: 1) cables y conductores, 2) componentes de comando, control y protección, 3) Materiales de instalación y 4) Iluminación</w:t>
      </w:r>
      <w:r w:rsidR="00BB652A" w:rsidRPr="005A7A85">
        <w:rPr>
          <w:rFonts w:cs="Calibri"/>
          <w:color w:val="000000" w:themeColor="text1"/>
        </w:rPr>
        <w:t>.</w:t>
      </w:r>
    </w:p>
    <w:p w14:paraId="24D802D7" w14:textId="77777777" w:rsidR="00A469CA" w:rsidRPr="005A7A85" w:rsidRDefault="00A469CA" w:rsidP="001D29EB">
      <w:pPr>
        <w:spacing w:line="360" w:lineRule="auto"/>
        <w:rPr>
          <w:rFonts w:cs="Calibri"/>
          <w:color w:val="000000" w:themeColor="text1"/>
        </w:rPr>
      </w:pPr>
    </w:p>
    <w:p w14:paraId="28A51208" w14:textId="12459E05" w:rsidR="00A469CA" w:rsidRPr="005A7A85" w:rsidRDefault="00954C98" w:rsidP="00970376">
      <w:pPr>
        <w:pStyle w:val="Grfico"/>
      </w:pPr>
      <w:bookmarkStart w:id="30" w:name="_Toc198974532"/>
      <w:r w:rsidRPr="005A7A85">
        <w:t xml:space="preserve">Gráfico </w:t>
      </w:r>
      <w:r w:rsidR="00102070">
        <w:t>11</w:t>
      </w:r>
      <w:r w:rsidRPr="005A7A85">
        <w:t xml:space="preserve"> - </w:t>
      </w:r>
      <w:r w:rsidR="00867F71" w:rsidRPr="005A7A85">
        <w:t>Distribución del mercado de aparatos y materiales eléctricos en Argentina</w:t>
      </w:r>
      <w:bookmarkEnd w:id="30"/>
    </w:p>
    <w:p w14:paraId="31600C1A" w14:textId="77777777" w:rsidR="00DE52EF" w:rsidRDefault="00DE52EF" w:rsidP="00FF4FE7">
      <w:pPr>
        <w:spacing w:line="360" w:lineRule="auto"/>
        <w:jc w:val="center"/>
        <w:rPr>
          <w:rFonts w:cs="Calibri"/>
          <w:color w:val="000000" w:themeColor="text1"/>
        </w:rPr>
      </w:pPr>
    </w:p>
    <w:p w14:paraId="2C0BF1CA" w14:textId="2F1E1D8A" w:rsidR="00BB652A" w:rsidRPr="005A7A85" w:rsidRDefault="00867F71" w:rsidP="00FF4FE7">
      <w:pPr>
        <w:spacing w:line="360" w:lineRule="auto"/>
        <w:jc w:val="center"/>
        <w:rPr>
          <w:rFonts w:cs="Calibri"/>
          <w:color w:val="000000" w:themeColor="text1"/>
        </w:rPr>
      </w:pPr>
      <w:r w:rsidRPr="005A7A85">
        <w:rPr>
          <w:rFonts w:cs="Calibri"/>
          <w:noProof/>
          <w:color w:val="000000" w:themeColor="text1"/>
        </w:rPr>
        <w:drawing>
          <wp:inline distT="0" distB="0" distL="0" distR="0" wp14:anchorId="6069F8A7" wp14:editId="307FBA62">
            <wp:extent cx="5992437" cy="2269864"/>
            <wp:effectExtent l="0" t="0" r="254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6131664" cy="2322602"/>
                    </a:xfrm>
                    <a:prstGeom prst="rect">
                      <a:avLst/>
                    </a:prstGeom>
                  </pic:spPr>
                </pic:pic>
              </a:graphicData>
            </a:graphic>
          </wp:inline>
        </w:drawing>
      </w:r>
    </w:p>
    <w:p w14:paraId="0DAFD27D" w14:textId="77777777" w:rsidR="00DE52EF" w:rsidRDefault="00DE52EF" w:rsidP="00FF4FE7">
      <w:pPr>
        <w:spacing w:line="360" w:lineRule="auto"/>
        <w:jc w:val="center"/>
        <w:rPr>
          <w:rFonts w:cs="Calibri"/>
          <w:i/>
          <w:iCs/>
          <w:color w:val="000000" w:themeColor="text1"/>
          <w:sz w:val="16"/>
          <w:szCs w:val="16"/>
        </w:rPr>
      </w:pPr>
    </w:p>
    <w:p w14:paraId="5C6AFA5C" w14:textId="4CBD1A89" w:rsidR="00FF4FE7" w:rsidRPr="005A7A85" w:rsidRDefault="00FF4FE7" w:rsidP="00FF4FE7">
      <w:pPr>
        <w:spacing w:line="360" w:lineRule="auto"/>
        <w:jc w:val="center"/>
        <w:rPr>
          <w:rFonts w:cs="Calibri"/>
          <w:i/>
          <w:iCs/>
          <w:color w:val="000000" w:themeColor="text1"/>
          <w:sz w:val="16"/>
          <w:szCs w:val="16"/>
        </w:rPr>
      </w:pPr>
      <w:r w:rsidRPr="005A7A85">
        <w:rPr>
          <w:rFonts w:cs="Calibri"/>
          <w:i/>
          <w:iCs/>
          <w:color w:val="000000" w:themeColor="text1"/>
          <w:sz w:val="16"/>
          <w:szCs w:val="16"/>
        </w:rPr>
        <w:t xml:space="preserve">Fuente: Consultora Claves, programa </w:t>
      </w:r>
      <w:proofErr w:type="spellStart"/>
      <w:r w:rsidRPr="005A7A85">
        <w:rPr>
          <w:rFonts w:cs="Calibri"/>
          <w:i/>
          <w:iCs/>
          <w:color w:val="000000" w:themeColor="text1"/>
          <w:sz w:val="16"/>
          <w:szCs w:val="16"/>
        </w:rPr>
        <w:t>Electrogremio</w:t>
      </w:r>
      <w:proofErr w:type="spellEnd"/>
      <w:r w:rsidRPr="005A7A85">
        <w:rPr>
          <w:rFonts w:cs="Calibri"/>
          <w:i/>
          <w:iCs/>
          <w:color w:val="000000" w:themeColor="text1"/>
          <w:sz w:val="16"/>
          <w:szCs w:val="16"/>
        </w:rPr>
        <w:t xml:space="preserve"> TV, emisión del 25.01.2021</w:t>
      </w:r>
    </w:p>
    <w:p w14:paraId="159B58E6" w14:textId="77777777" w:rsidR="00BB652A" w:rsidRPr="005A7A85" w:rsidRDefault="00BB652A" w:rsidP="000F7629">
      <w:pPr>
        <w:rPr>
          <w:rFonts w:cs="Calibri"/>
          <w:color w:val="000000" w:themeColor="text1"/>
        </w:rPr>
      </w:pPr>
    </w:p>
    <w:p w14:paraId="05AFBDE4" w14:textId="77777777" w:rsidR="00954C98" w:rsidRPr="005A7A85" w:rsidRDefault="00954C98" w:rsidP="000F7629">
      <w:pPr>
        <w:rPr>
          <w:rFonts w:cs="Calibri"/>
          <w:color w:val="000000" w:themeColor="text1"/>
        </w:rPr>
      </w:pPr>
    </w:p>
    <w:p w14:paraId="5573ACFF" w14:textId="550FD2F4" w:rsidR="00024F88" w:rsidRPr="005A7A85" w:rsidRDefault="00DD0070" w:rsidP="000F7629">
      <w:pPr>
        <w:spacing w:line="360" w:lineRule="auto"/>
        <w:rPr>
          <w:rFonts w:cs="Calibri"/>
          <w:color w:val="000000" w:themeColor="text1"/>
        </w:rPr>
      </w:pPr>
      <w:r>
        <w:rPr>
          <w:rFonts w:cs="Calibri"/>
          <w:color w:val="000000" w:themeColor="text1"/>
        </w:rPr>
        <w:t>En la Argentina</w:t>
      </w:r>
      <w:r w:rsidR="001769D2" w:rsidRPr="005A7A85">
        <w:rPr>
          <w:rFonts w:cs="Calibri"/>
          <w:color w:val="000000" w:themeColor="text1"/>
        </w:rPr>
        <w:t xml:space="preserve"> existen unas 1.100 empresas registradas en el sector, las cuales </w:t>
      </w:r>
      <w:r w:rsidR="00736C08" w:rsidRPr="005A7A85">
        <w:rPr>
          <w:rFonts w:cs="Calibri"/>
          <w:color w:val="000000" w:themeColor="text1"/>
        </w:rPr>
        <w:t>fabrican</w:t>
      </w:r>
      <w:r w:rsidR="001769D2" w:rsidRPr="005A7A85">
        <w:rPr>
          <w:rFonts w:cs="Calibri"/>
          <w:color w:val="000000" w:themeColor="text1"/>
        </w:rPr>
        <w:t xml:space="preserve"> aparatos eléctricos para alta, media y baja tensión; </w:t>
      </w:r>
      <w:r w:rsidR="00736C08" w:rsidRPr="005A7A85">
        <w:rPr>
          <w:rFonts w:cs="Calibri"/>
          <w:color w:val="000000" w:themeColor="text1"/>
        </w:rPr>
        <w:t>y</w:t>
      </w:r>
      <w:r w:rsidR="001769D2" w:rsidRPr="005A7A85">
        <w:rPr>
          <w:rFonts w:cs="Calibri"/>
          <w:color w:val="000000" w:themeColor="text1"/>
        </w:rPr>
        <w:t xml:space="preserve"> tienen una gran importancia para la creación, inserción y </w:t>
      </w:r>
      <w:r w:rsidR="001769D2" w:rsidRPr="005A7A85">
        <w:rPr>
          <w:rFonts w:cs="Calibri"/>
          <w:color w:val="000000" w:themeColor="text1"/>
        </w:rPr>
        <w:lastRenderedPageBreak/>
        <w:t>difusión de nuevas tecnologías</w:t>
      </w:r>
      <w:r>
        <w:rPr>
          <w:rFonts w:cs="Calibri"/>
          <w:color w:val="000000" w:themeColor="text1"/>
        </w:rPr>
        <w:t>. (</w:t>
      </w:r>
      <w:r w:rsidR="00F9280D" w:rsidRPr="00F9280D">
        <w:rPr>
          <w:rFonts w:cs="Calibri"/>
          <w:color w:val="000000" w:themeColor="text1"/>
        </w:rPr>
        <w:t>Secretaría de Planificación del Desarrollo y la Competitividad Federal</w:t>
      </w:r>
      <w:r>
        <w:rPr>
          <w:rFonts w:cs="Calibri"/>
          <w:color w:val="000000" w:themeColor="text1"/>
        </w:rPr>
        <w:t>, 2022)</w:t>
      </w:r>
    </w:p>
    <w:p w14:paraId="1B79F84A" w14:textId="42148235" w:rsidR="00083500" w:rsidRPr="005A7A85" w:rsidRDefault="00024F88" w:rsidP="000F7629">
      <w:pPr>
        <w:spacing w:line="360" w:lineRule="auto"/>
        <w:rPr>
          <w:rFonts w:cs="Calibri"/>
          <w:color w:val="000000" w:themeColor="text1"/>
        </w:rPr>
      </w:pPr>
      <w:r w:rsidRPr="005A7A85">
        <w:rPr>
          <w:rFonts w:cs="Calibri"/>
          <w:color w:val="000000" w:themeColor="text1"/>
        </w:rPr>
        <w:t>En cuanto la comercialización, la misma tiene como canal principal al segmento Distribuido</w:t>
      </w:r>
      <w:r w:rsidR="003230BE" w:rsidRPr="005A7A85">
        <w:rPr>
          <w:rFonts w:cs="Calibri"/>
          <w:color w:val="000000" w:themeColor="text1"/>
        </w:rPr>
        <w:t>r</w:t>
      </w:r>
      <w:r w:rsidRPr="005A7A85">
        <w:rPr>
          <w:rFonts w:cs="Calibri"/>
          <w:color w:val="000000" w:themeColor="text1"/>
        </w:rPr>
        <w:t xml:space="preserve"> que concentra casi el 50% de las transacciones, seguido por la venta directa a los grandes usuarios con aprox. el 23% y luego las grandes superficies con el casi 19%</w:t>
      </w:r>
      <w:r w:rsidR="00083500" w:rsidRPr="005A7A85">
        <w:rPr>
          <w:rFonts w:cs="Calibri"/>
          <w:color w:val="000000" w:themeColor="text1"/>
        </w:rPr>
        <w:t xml:space="preserve">. </w:t>
      </w:r>
    </w:p>
    <w:p w14:paraId="25A1868A" w14:textId="11DE6570" w:rsidR="00083500" w:rsidRPr="005A7A85" w:rsidRDefault="00083500" w:rsidP="000F7629">
      <w:pPr>
        <w:spacing w:line="360" w:lineRule="auto"/>
        <w:rPr>
          <w:rFonts w:cs="Calibri"/>
          <w:color w:val="000000" w:themeColor="text1"/>
        </w:rPr>
      </w:pPr>
    </w:p>
    <w:p w14:paraId="1BE631A9" w14:textId="20E6621C" w:rsidR="00083500" w:rsidRPr="005A7A85" w:rsidRDefault="00954C98" w:rsidP="00970376">
      <w:pPr>
        <w:pStyle w:val="Grfico"/>
      </w:pPr>
      <w:bookmarkStart w:id="31" w:name="_Toc198974533"/>
      <w:r w:rsidRPr="005A7A85">
        <w:t>Gráfico</w:t>
      </w:r>
      <w:r w:rsidR="003118D9" w:rsidRPr="005A7A85">
        <w:t xml:space="preserve"> </w:t>
      </w:r>
      <w:r w:rsidR="00102070">
        <w:t>12</w:t>
      </w:r>
      <w:r w:rsidRPr="005A7A85">
        <w:t xml:space="preserve"> - </w:t>
      </w:r>
      <w:r w:rsidR="00083500" w:rsidRPr="005A7A85">
        <w:t>Distribución de las ventas de aparatos y materiales eléctricos en Argentina</w:t>
      </w:r>
      <w:bookmarkEnd w:id="31"/>
    </w:p>
    <w:p w14:paraId="647CD2E7" w14:textId="5CEEF66B" w:rsidR="00083500" w:rsidRPr="005A7A85" w:rsidRDefault="005F1275" w:rsidP="00083500">
      <w:pPr>
        <w:spacing w:line="360" w:lineRule="auto"/>
        <w:jc w:val="center"/>
        <w:rPr>
          <w:rFonts w:cs="Calibri"/>
          <w:b/>
          <w:bCs/>
          <w:color w:val="000000" w:themeColor="text1"/>
        </w:rPr>
      </w:pPr>
      <w:r w:rsidRPr="005A7A85">
        <w:rPr>
          <w:rFonts w:cs="Calibri"/>
          <w:noProof/>
          <w:color w:val="000000" w:themeColor="text1"/>
        </w:rPr>
        <w:drawing>
          <wp:inline distT="0" distB="0" distL="0" distR="0" wp14:anchorId="56704488" wp14:editId="7BCFB03E">
            <wp:extent cx="2783394" cy="260654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9468" cy="2640330"/>
                    </a:xfrm>
                    <a:prstGeom prst="rect">
                      <a:avLst/>
                    </a:prstGeom>
                  </pic:spPr>
                </pic:pic>
              </a:graphicData>
            </a:graphic>
          </wp:inline>
        </w:drawing>
      </w:r>
    </w:p>
    <w:p w14:paraId="23B3C6B4" w14:textId="27AD352C" w:rsidR="00083500" w:rsidRPr="005A7A85" w:rsidRDefault="00083500" w:rsidP="00083500">
      <w:pPr>
        <w:spacing w:line="360" w:lineRule="auto"/>
        <w:jc w:val="center"/>
        <w:rPr>
          <w:rFonts w:cs="Calibri"/>
          <w:i/>
          <w:iCs/>
          <w:color w:val="000000" w:themeColor="text1"/>
          <w:sz w:val="16"/>
          <w:szCs w:val="16"/>
        </w:rPr>
      </w:pPr>
      <w:r w:rsidRPr="005A7A85">
        <w:rPr>
          <w:rFonts w:cs="Calibri"/>
          <w:i/>
          <w:iCs/>
          <w:color w:val="000000" w:themeColor="text1"/>
          <w:sz w:val="16"/>
          <w:szCs w:val="16"/>
        </w:rPr>
        <w:t>Fuente: Consultora Claves</w:t>
      </w:r>
      <w:r w:rsidR="00995DB5">
        <w:rPr>
          <w:rFonts w:cs="Calibri"/>
          <w:i/>
          <w:iCs/>
          <w:color w:val="000000" w:themeColor="text1"/>
          <w:sz w:val="16"/>
          <w:szCs w:val="16"/>
        </w:rPr>
        <w:t xml:space="preserve"> - </w:t>
      </w:r>
      <w:r w:rsidR="00995DB5" w:rsidRPr="00995DB5">
        <w:rPr>
          <w:rFonts w:cs="Calibri"/>
          <w:i/>
          <w:iCs/>
          <w:color w:val="000000" w:themeColor="text1"/>
          <w:sz w:val="16"/>
          <w:szCs w:val="16"/>
        </w:rPr>
        <w:t>Estudio del Mercado Argentino de Materiales Eléctricos</w:t>
      </w:r>
      <w:r w:rsidR="00521C42" w:rsidRPr="00995DB5">
        <w:rPr>
          <w:rFonts w:cs="Calibri"/>
          <w:i/>
          <w:iCs/>
          <w:color w:val="000000" w:themeColor="text1"/>
          <w:sz w:val="16"/>
          <w:szCs w:val="16"/>
        </w:rPr>
        <w:t xml:space="preserve"> (</w:t>
      </w:r>
      <w:r w:rsidR="00521C42" w:rsidRPr="005A7A85">
        <w:rPr>
          <w:rFonts w:cs="Calibri"/>
          <w:i/>
          <w:iCs/>
          <w:color w:val="000000" w:themeColor="text1"/>
          <w:sz w:val="16"/>
          <w:szCs w:val="16"/>
        </w:rPr>
        <w:t>202</w:t>
      </w:r>
      <w:r w:rsidR="00995DB5">
        <w:rPr>
          <w:rFonts w:cs="Calibri"/>
          <w:i/>
          <w:iCs/>
          <w:color w:val="000000" w:themeColor="text1"/>
          <w:sz w:val="16"/>
          <w:szCs w:val="16"/>
        </w:rPr>
        <w:t>1</w:t>
      </w:r>
      <w:r w:rsidR="00521C42" w:rsidRPr="005A7A85">
        <w:rPr>
          <w:rFonts w:cs="Calibri"/>
          <w:i/>
          <w:iCs/>
          <w:color w:val="000000" w:themeColor="text1"/>
          <w:sz w:val="16"/>
          <w:szCs w:val="16"/>
        </w:rPr>
        <w:t>)</w:t>
      </w:r>
    </w:p>
    <w:p w14:paraId="46DB08A6" w14:textId="5BE7934E" w:rsidR="00561F3A" w:rsidRPr="005A7A85" w:rsidRDefault="00561F3A">
      <w:pPr>
        <w:rPr>
          <w:rFonts w:cs="Calibri"/>
          <w:color w:val="000000" w:themeColor="text1"/>
        </w:rPr>
      </w:pPr>
    </w:p>
    <w:p w14:paraId="29F034A9" w14:textId="7215BC05" w:rsidR="00057296" w:rsidRPr="005A7A85" w:rsidRDefault="00057296" w:rsidP="0084444A">
      <w:pPr>
        <w:spacing w:line="360" w:lineRule="auto"/>
        <w:rPr>
          <w:rFonts w:cs="Calibri"/>
          <w:color w:val="000000" w:themeColor="text1"/>
        </w:rPr>
      </w:pPr>
      <w:r w:rsidRPr="005A7A85">
        <w:rPr>
          <w:rFonts w:cs="Calibri"/>
          <w:color w:val="000000" w:themeColor="text1"/>
        </w:rPr>
        <w:t>Sobre las empresas que participan del mercado de materiales eléctrico podemos segmentarlas de las siguiente forma:</w:t>
      </w:r>
    </w:p>
    <w:p w14:paraId="1825E9A6" w14:textId="77777777" w:rsidR="0083066A" w:rsidRPr="005A7A85" w:rsidRDefault="0083066A" w:rsidP="0084444A">
      <w:pPr>
        <w:spacing w:line="360" w:lineRule="auto"/>
        <w:rPr>
          <w:rFonts w:cs="Calibri"/>
          <w:color w:val="000000" w:themeColor="text1"/>
        </w:rPr>
      </w:pPr>
    </w:p>
    <w:p w14:paraId="457402A6" w14:textId="50BE6DB6" w:rsidR="00954C98" w:rsidRPr="005A7A85" w:rsidRDefault="00954C98" w:rsidP="002C2292">
      <w:pPr>
        <w:pStyle w:val="Cuadro"/>
      </w:pPr>
      <w:bookmarkStart w:id="32" w:name="_Toc202624868"/>
      <w:r w:rsidRPr="005A7A85">
        <w:t xml:space="preserve">Cuadro 1 – Tipo de </w:t>
      </w:r>
      <w:r w:rsidR="00D1244C" w:rsidRPr="005A7A85">
        <w:t xml:space="preserve">empresas </w:t>
      </w:r>
      <w:r w:rsidRPr="005A7A85">
        <w:t>productor e importador de materiales eléctricos en Argentina</w:t>
      </w:r>
      <w:bookmarkEnd w:id="32"/>
    </w:p>
    <w:p w14:paraId="3ACA99F2" w14:textId="77777777" w:rsidR="00954C98" w:rsidRPr="005A7A85" w:rsidRDefault="00954C98" w:rsidP="00057296">
      <w:pPr>
        <w:spacing w:line="360" w:lineRule="auto"/>
        <w:jc w:val="center"/>
        <w:rPr>
          <w:rFonts w:cs="Calibri"/>
          <w:color w:val="000000" w:themeColor="text1"/>
        </w:rPr>
      </w:pPr>
    </w:p>
    <w:p w14:paraId="7BE36A48" w14:textId="0E9665C3" w:rsidR="00057296" w:rsidRPr="005A7A85" w:rsidRDefault="0083066A" w:rsidP="00057296">
      <w:pPr>
        <w:spacing w:line="360" w:lineRule="auto"/>
        <w:jc w:val="center"/>
        <w:rPr>
          <w:rFonts w:cs="Calibri"/>
          <w:color w:val="000000" w:themeColor="text1"/>
        </w:rPr>
      </w:pPr>
      <w:r w:rsidRPr="005A7A85">
        <w:rPr>
          <w:rFonts w:cs="Calibri"/>
          <w:noProof/>
          <w:color w:val="000000" w:themeColor="text1"/>
        </w:rPr>
        <w:drawing>
          <wp:inline distT="0" distB="0" distL="0" distR="0" wp14:anchorId="09823414" wp14:editId="7207B9DA">
            <wp:extent cx="4688246" cy="1142443"/>
            <wp:effectExtent l="0" t="0" r="0" b="635"/>
            <wp:docPr id="1647232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32597" name=""/>
                    <pic:cNvPicPr/>
                  </pic:nvPicPr>
                  <pic:blipFill>
                    <a:blip r:embed="rId21"/>
                    <a:stretch>
                      <a:fillRect/>
                    </a:stretch>
                  </pic:blipFill>
                  <pic:spPr>
                    <a:xfrm>
                      <a:off x="0" y="0"/>
                      <a:ext cx="4767416" cy="1161735"/>
                    </a:xfrm>
                    <a:prstGeom prst="rect">
                      <a:avLst/>
                    </a:prstGeom>
                  </pic:spPr>
                </pic:pic>
              </a:graphicData>
            </a:graphic>
          </wp:inline>
        </w:drawing>
      </w:r>
    </w:p>
    <w:p w14:paraId="7FC986BC" w14:textId="77777777" w:rsidR="00954C98" w:rsidRPr="005A7A85" w:rsidRDefault="00954C98" w:rsidP="0083066A">
      <w:pPr>
        <w:spacing w:line="360" w:lineRule="auto"/>
        <w:jc w:val="center"/>
        <w:rPr>
          <w:rFonts w:cs="Calibri"/>
          <w:i/>
          <w:iCs/>
          <w:color w:val="000000" w:themeColor="text1"/>
          <w:sz w:val="16"/>
          <w:szCs w:val="16"/>
        </w:rPr>
      </w:pPr>
    </w:p>
    <w:p w14:paraId="7D73BC3B" w14:textId="40B2E6C5" w:rsidR="0083066A" w:rsidRPr="005A7A85" w:rsidRDefault="0083066A" w:rsidP="0083066A">
      <w:pPr>
        <w:spacing w:line="360" w:lineRule="auto"/>
        <w:jc w:val="center"/>
        <w:rPr>
          <w:rFonts w:cs="Calibri"/>
          <w:i/>
          <w:iCs/>
          <w:color w:val="000000" w:themeColor="text1"/>
          <w:sz w:val="16"/>
          <w:szCs w:val="16"/>
        </w:rPr>
      </w:pPr>
      <w:r w:rsidRPr="005A7A85">
        <w:rPr>
          <w:rFonts w:cs="Calibri"/>
          <w:i/>
          <w:iCs/>
          <w:color w:val="000000" w:themeColor="text1"/>
          <w:sz w:val="16"/>
          <w:szCs w:val="16"/>
        </w:rPr>
        <w:t>Fuente: Elaboración propia</w:t>
      </w:r>
      <w:r w:rsidR="00FB1CA6" w:rsidRPr="005A7A85">
        <w:rPr>
          <w:rFonts w:cs="Calibri"/>
          <w:i/>
          <w:iCs/>
          <w:color w:val="000000" w:themeColor="text1"/>
          <w:sz w:val="16"/>
          <w:szCs w:val="16"/>
        </w:rPr>
        <w:t xml:space="preserve"> (202</w:t>
      </w:r>
      <w:r w:rsidR="00857DBB">
        <w:rPr>
          <w:rFonts w:cs="Calibri"/>
          <w:i/>
          <w:iCs/>
          <w:color w:val="000000" w:themeColor="text1"/>
          <w:sz w:val="16"/>
          <w:szCs w:val="16"/>
        </w:rPr>
        <w:t>4</w:t>
      </w:r>
      <w:r w:rsidR="00FB1CA6" w:rsidRPr="005A7A85">
        <w:rPr>
          <w:rFonts w:cs="Calibri"/>
          <w:i/>
          <w:iCs/>
          <w:color w:val="000000" w:themeColor="text1"/>
          <w:sz w:val="16"/>
          <w:szCs w:val="16"/>
        </w:rPr>
        <w:t>)</w:t>
      </w:r>
    </w:p>
    <w:p w14:paraId="08FD7945" w14:textId="77777777" w:rsidR="00057296" w:rsidRPr="005A7A85" w:rsidRDefault="00057296" w:rsidP="0084444A">
      <w:pPr>
        <w:spacing w:line="360" w:lineRule="auto"/>
        <w:rPr>
          <w:rFonts w:cs="Calibri"/>
          <w:color w:val="000000" w:themeColor="text1"/>
        </w:rPr>
      </w:pPr>
    </w:p>
    <w:p w14:paraId="364A5A09" w14:textId="714D79F2" w:rsidR="0018172A" w:rsidRPr="005A7A85" w:rsidRDefault="0084444A" w:rsidP="00815A6A">
      <w:pPr>
        <w:spacing w:line="360" w:lineRule="auto"/>
        <w:rPr>
          <w:rFonts w:cs="Calibri"/>
          <w:b/>
          <w:bCs/>
          <w:color w:val="000000" w:themeColor="text1"/>
        </w:rPr>
      </w:pPr>
      <w:r w:rsidRPr="005A7A85">
        <w:rPr>
          <w:rFonts w:cs="Calibri"/>
          <w:color w:val="000000" w:themeColor="text1"/>
        </w:rPr>
        <w:t>Dicho esto, la inv</w:t>
      </w:r>
      <w:r w:rsidR="004730A1" w:rsidRPr="005A7A85">
        <w:rPr>
          <w:rFonts w:cs="Calibri"/>
          <w:color w:val="000000" w:themeColor="text1"/>
        </w:rPr>
        <w:t xml:space="preserve">estigación se </w:t>
      </w:r>
      <w:r w:rsidR="00F36247" w:rsidRPr="005A7A85">
        <w:rPr>
          <w:rFonts w:cs="Calibri"/>
          <w:color w:val="000000" w:themeColor="text1"/>
        </w:rPr>
        <w:t xml:space="preserve">centrará </w:t>
      </w:r>
      <w:r w:rsidR="004730A1" w:rsidRPr="005A7A85">
        <w:rPr>
          <w:rFonts w:cs="Calibri"/>
          <w:color w:val="000000" w:themeColor="text1"/>
        </w:rPr>
        <w:t>en los Bornes de Conexión Eléctrica</w:t>
      </w:r>
      <w:r w:rsidR="00D97FF0" w:rsidRPr="005A7A85">
        <w:rPr>
          <w:rFonts w:cs="Calibri"/>
          <w:color w:val="000000" w:themeColor="text1"/>
        </w:rPr>
        <w:t xml:space="preserve"> para montaje sobre riel</w:t>
      </w:r>
      <w:r w:rsidR="004730A1" w:rsidRPr="005A7A85">
        <w:rPr>
          <w:rFonts w:cs="Calibri"/>
          <w:color w:val="000000" w:themeColor="text1"/>
        </w:rPr>
        <w:t xml:space="preserve">, los cuales ocupan aproximadamente el </w:t>
      </w:r>
      <w:r w:rsidR="008D3C65" w:rsidRPr="005A7A85">
        <w:rPr>
          <w:rFonts w:cs="Calibri"/>
          <w:color w:val="000000" w:themeColor="text1"/>
        </w:rPr>
        <w:t xml:space="preserve">2 </w:t>
      </w:r>
      <w:r w:rsidR="004730A1" w:rsidRPr="005A7A85">
        <w:rPr>
          <w:rFonts w:cs="Calibri"/>
          <w:color w:val="000000" w:themeColor="text1"/>
        </w:rPr>
        <w:t>% de</w:t>
      </w:r>
      <w:r w:rsidR="008D3C65" w:rsidRPr="005A7A85">
        <w:rPr>
          <w:rFonts w:cs="Calibri"/>
          <w:color w:val="000000" w:themeColor="text1"/>
        </w:rPr>
        <w:t>l</w:t>
      </w:r>
      <w:r w:rsidR="004730A1" w:rsidRPr="005A7A85">
        <w:rPr>
          <w:rFonts w:cs="Calibri"/>
          <w:color w:val="000000" w:themeColor="text1"/>
        </w:rPr>
        <w:t xml:space="preserve"> segmento</w:t>
      </w:r>
      <w:r w:rsidR="008D3C65" w:rsidRPr="005A7A85">
        <w:rPr>
          <w:rFonts w:cs="Calibri"/>
          <w:color w:val="000000" w:themeColor="text1"/>
        </w:rPr>
        <w:t xml:space="preserve"> de Materiales de Instalación, con un volumen </w:t>
      </w:r>
      <w:r w:rsidR="008D3C65" w:rsidRPr="005A7A85">
        <w:rPr>
          <w:rFonts w:cs="Calibri"/>
          <w:color w:val="000000" w:themeColor="text1"/>
        </w:rPr>
        <w:lastRenderedPageBreak/>
        <w:t xml:space="preserve">anual estimado en torno a los USD </w:t>
      </w:r>
      <w:r w:rsidR="00E50A7C" w:rsidRPr="005A7A85">
        <w:rPr>
          <w:rFonts w:cs="Calibri"/>
          <w:color w:val="000000" w:themeColor="text1"/>
        </w:rPr>
        <w:t>5</w:t>
      </w:r>
      <w:r w:rsidR="00D97FF0" w:rsidRPr="005A7A85">
        <w:rPr>
          <w:rFonts w:cs="Calibri"/>
          <w:color w:val="000000" w:themeColor="text1"/>
        </w:rPr>
        <w:t>.</w:t>
      </w:r>
      <w:r w:rsidR="00E50A7C" w:rsidRPr="005A7A85">
        <w:rPr>
          <w:rFonts w:cs="Calibri"/>
          <w:color w:val="000000" w:themeColor="text1"/>
        </w:rPr>
        <w:t>7</w:t>
      </w:r>
      <w:r w:rsidR="008D3C65" w:rsidRPr="005A7A85">
        <w:rPr>
          <w:rFonts w:cs="Calibri"/>
          <w:color w:val="000000" w:themeColor="text1"/>
        </w:rPr>
        <w:t>00.000</w:t>
      </w:r>
      <w:r w:rsidR="00DD0070">
        <w:rPr>
          <w:rFonts w:cs="Calibri"/>
          <w:color w:val="000000" w:themeColor="text1"/>
        </w:rPr>
        <w:t xml:space="preserve"> </w:t>
      </w:r>
      <w:r w:rsidR="00E50A7C" w:rsidRPr="005A7A85">
        <w:rPr>
          <w:rStyle w:val="Refdenotaalpie"/>
          <w:rFonts w:cs="Calibri"/>
          <w:color w:val="000000" w:themeColor="text1"/>
        </w:rPr>
        <w:footnoteReference w:id="2"/>
      </w:r>
      <w:r w:rsidR="003230BE" w:rsidRPr="005A7A85">
        <w:rPr>
          <w:rFonts w:cs="Calibri"/>
          <w:color w:val="000000" w:themeColor="text1"/>
        </w:rPr>
        <w:t>, y son una pieza clave de las instalaciones eléctricas tanto domésticas como industriales.</w:t>
      </w:r>
    </w:p>
    <w:p w14:paraId="3339F064" w14:textId="77777777" w:rsidR="0018172A" w:rsidRPr="005A7A85" w:rsidRDefault="0018172A" w:rsidP="00815A6A">
      <w:pPr>
        <w:spacing w:line="360" w:lineRule="auto"/>
        <w:rPr>
          <w:rFonts w:cs="Calibri"/>
          <w:b/>
          <w:bCs/>
          <w:color w:val="000000" w:themeColor="text1"/>
        </w:rPr>
      </w:pPr>
    </w:p>
    <w:p w14:paraId="023425EE" w14:textId="7F18C4DD" w:rsidR="00361C6A" w:rsidRPr="0002639F" w:rsidRDefault="00776020" w:rsidP="005A7A85">
      <w:pPr>
        <w:pStyle w:val="Ttulo2"/>
        <w:rPr>
          <w:rFonts w:ascii="Cambria" w:hAnsi="Cambria" w:cs="Calibri"/>
          <w:b/>
          <w:bCs/>
          <w:color w:val="000000" w:themeColor="text1"/>
          <w:sz w:val="24"/>
          <w:szCs w:val="24"/>
          <w:lang w:val="es-AR"/>
        </w:rPr>
      </w:pPr>
      <w:bookmarkStart w:id="33" w:name="_Toc202623387"/>
      <w:r>
        <w:rPr>
          <w:rFonts w:ascii="Cambria" w:eastAsia="Cambria" w:hAnsi="Cambria" w:cs="Calibri"/>
          <w:b/>
          <w:bCs/>
          <w:color w:val="000000" w:themeColor="text1"/>
          <w:sz w:val="24"/>
          <w:szCs w:val="24"/>
        </w:rPr>
        <w:t>2.2</w:t>
      </w:r>
      <w:r w:rsidR="00752AA2" w:rsidRPr="0002639F">
        <w:rPr>
          <w:rFonts w:ascii="Cambria" w:hAnsi="Cambria" w:cs="Calibri"/>
          <w:b/>
          <w:bCs/>
          <w:color w:val="000000" w:themeColor="text1"/>
          <w:sz w:val="24"/>
          <w:szCs w:val="24"/>
        </w:rPr>
        <w:t xml:space="preserve"> </w:t>
      </w:r>
      <w:r w:rsidR="00361C6A" w:rsidRPr="0002639F">
        <w:rPr>
          <w:rFonts w:ascii="Cambria" w:hAnsi="Cambria" w:cs="Calibri"/>
          <w:b/>
          <w:bCs/>
          <w:color w:val="000000" w:themeColor="text1"/>
          <w:sz w:val="24"/>
          <w:szCs w:val="24"/>
        </w:rPr>
        <w:t>¿Qué es un borne de conexión eléctrica?</w:t>
      </w:r>
      <w:bookmarkEnd w:id="33"/>
    </w:p>
    <w:p w14:paraId="21CD2A77" w14:textId="77777777" w:rsidR="00A502C8" w:rsidRPr="005A7A85" w:rsidRDefault="00A502C8" w:rsidP="00361C6A">
      <w:pPr>
        <w:spacing w:line="360" w:lineRule="auto"/>
        <w:rPr>
          <w:rFonts w:cs="Calibri"/>
          <w:color w:val="000000" w:themeColor="text1"/>
        </w:rPr>
      </w:pPr>
    </w:p>
    <w:p w14:paraId="5E41CD23" w14:textId="3743D986" w:rsidR="009909E3" w:rsidRPr="005A7A85" w:rsidRDefault="00361C6A" w:rsidP="00361C6A">
      <w:pPr>
        <w:spacing w:line="360" w:lineRule="auto"/>
        <w:rPr>
          <w:rFonts w:cs="Calibri"/>
          <w:color w:val="000000" w:themeColor="text1"/>
        </w:rPr>
      </w:pPr>
      <w:r w:rsidRPr="005A7A85">
        <w:rPr>
          <w:rFonts w:cs="Calibri"/>
          <w:color w:val="000000" w:themeColor="text1"/>
        </w:rPr>
        <w:t>El borne de conexión eléctrica (en adelante “borne” o “bornes” en plural) es un producto elemental en las instalaciones eléctricas industriales y comerciales ampliamente utilizado por los instaladores electricistas en todo el mundo, cuya función es la de proporcionar una conexión segura y confiable entre dos o más conductores eléctricos.</w:t>
      </w:r>
      <w:r w:rsidR="00121BC7" w:rsidRPr="005A7A85">
        <w:rPr>
          <w:rFonts w:cs="Calibri"/>
          <w:color w:val="000000" w:themeColor="text1"/>
        </w:rPr>
        <w:t xml:space="preserve"> </w:t>
      </w:r>
    </w:p>
    <w:p w14:paraId="10E8646E" w14:textId="2B69C9D3" w:rsidR="00361C6A" w:rsidRPr="005A7A85" w:rsidRDefault="000E4551" w:rsidP="00361C6A">
      <w:pPr>
        <w:spacing w:line="360" w:lineRule="auto"/>
        <w:rPr>
          <w:rFonts w:cs="Calibri"/>
          <w:color w:val="000000" w:themeColor="text1"/>
        </w:rPr>
      </w:pPr>
      <w:r w:rsidRPr="005A7A85">
        <w:rPr>
          <w:rFonts w:cs="Calibri"/>
          <w:color w:val="000000" w:themeColor="text1"/>
        </w:rPr>
        <w:t>El borne</w:t>
      </w:r>
      <w:r w:rsidR="00361C6A" w:rsidRPr="005A7A85">
        <w:rPr>
          <w:rFonts w:cs="Calibri"/>
          <w:color w:val="000000" w:themeColor="text1"/>
        </w:rPr>
        <w:t xml:space="preserve"> permite dar una terminación prolija y profesional a las instalaciones, en especial cuando éstas tienen gran cantidad de conductores y cables asociados, que de otra forma no podrían llevarse a cabo conforme a los estándares de </w:t>
      </w:r>
      <w:r w:rsidR="009909E3" w:rsidRPr="005A7A85">
        <w:rPr>
          <w:rFonts w:cs="Calibri"/>
          <w:color w:val="000000" w:themeColor="text1"/>
        </w:rPr>
        <w:t xml:space="preserve">seguridad, </w:t>
      </w:r>
      <w:r w:rsidR="00361C6A" w:rsidRPr="005A7A85">
        <w:rPr>
          <w:rFonts w:cs="Calibri"/>
          <w:color w:val="000000" w:themeColor="text1"/>
        </w:rPr>
        <w:t>calidad y exigencias vigentes en el rubro eléctrico.</w:t>
      </w:r>
    </w:p>
    <w:p w14:paraId="4769756A" w14:textId="0A0111D9" w:rsidR="00502E59" w:rsidRPr="005A7A85" w:rsidRDefault="000E4551" w:rsidP="00361C6A">
      <w:pPr>
        <w:spacing w:line="360" w:lineRule="auto"/>
        <w:rPr>
          <w:rFonts w:cs="Calibri"/>
          <w:color w:val="000000" w:themeColor="text1"/>
        </w:rPr>
      </w:pPr>
      <w:r w:rsidRPr="005A7A85">
        <w:rPr>
          <w:rFonts w:cs="Calibri"/>
          <w:color w:val="000000" w:themeColor="text1"/>
        </w:rPr>
        <w:t xml:space="preserve">Los aspectos constructivos de los bornes están normalizados internacionalmente por el Comité Electrotécnico Internacional / International </w:t>
      </w:r>
      <w:proofErr w:type="spellStart"/>
      <w:r w:rsidRPr="005A7A85">
        <w:rPr>
          <w:rFonts w:cs="Calibri"/>
          <w:color w:val="000000" w:themeColor="text1"/>
        </w:rPr>
        <w:t>Electrotechnical</w:t>
      </w:r>
      <w:proofErr w:type="spellEnd"/>
      <w:r w:rsidRPr="005A7A85">
        <w:rPr>
          <w:rFonts w:cs="Calibri"/>
          <w:color w:val="000000" w:themeColor="text1"/>
        </w:rPr>
        <w:t xml:space="preserve"> </w:t>
      </w:r>
      <w:proofErr w:type="spellStart"/>
      <w:r w:rsidRPr="005A7A85">
        <w:rPr>
          <w:rFonts w:cs="Calibri"/>
          <w:color w:val="000000" w:themeColor="text1"/>
        </w:rPr>
        <w:t>Commission</w:t>
      </w:r>
      <w:proofErr w:type="spellEnd"/>
      <w:r w:rsidRPr="005A7A85">
        <w:rPr>
          <w:rFonts w:cs="Calibri"/>
          <w:color w:val="000000" w:themeColor="text1"/>
        </w:rPr>
        <w:t xml:space="preserve"> (IEC) en su norma IEC 60947, mientras que la forma de uso </w:t>
      </w:r>
      <w:r w:rsidR="00000CD5">
        <w:rPr>
          <w:rFonts w:cs="Calibri"/>
          <w:color w:val="000000" w:themeColor="text1"/>
        </w:rPr>
        <w:t xml:space="preserve">en Argentina </w:t>
      </w:r>
      <w:r w:rsidRPr="005A7A85">
        <w:rPr>
          <w:rFonts w:cs="Calibri"/>
          <w:color w:val="000000" w:themeColor="text1"/>
        </w:rPr>
        <w:t>la describe</w:t>
      </w:r>
      <w:r w:rsidR="009909E3" w:rsidRPr="005A7A85">
        <w:rPr>
          <w:rFonts w:cs="Calibri"/>
          <w:color w:val="000000" w:themeColor="text1"/>
        </w:rPr>
        <w:t xml:space="preserve"> la </w:t>
      </w:r>
      <w:r w:rsidR="00127FCB">
        <w:rPr>
          <w:rFonts w:cs="Calibri"/>
          <w:color w:val="000000" w:themeColor="text1"/>
        </w:rPr>
        <w:t>AEA</w:t>
      </w:r>
      <w:r w:rsidR="009909E3" w:rsidRPr="005A7A85">
        <w:rPr>
          <w:rFonts w:cs="Calibri"/>
          <w:color w:val="000000" w:themeColor="text1"/>
        </w:rPr>
        <w:t xml:space="preserve"> en su </w:t>
      </w:r>
      <w:r w:rsidR="000528C0" w:rsidRPr="005A7A85">
        <w:rPr>
          <w:rFonts w:cs="Calibri"/>
          <w:color w:val="000000" w:themeColor="text1"/>
        </w:rPr>
        <w:t>documento</w:t>
      </w:r>
      <w:r w:rsidR="00214D19" w:rsidRPr="005A7A85">
        <w:rPr>
          <w:rFonts w:cs="Calibri"/>
          <w:color w:val="000000" w:themeColor="text1"/>
        </w:rPr>
        <w:t xml:space="preserve"> 90364</w:t>
      </w:r>
      <w:r w:rsidR="00000CD5">
        <w:rPr>
          <w:rFonts w:cs="Calibri"/>
          <w:color w:val="000000" w:themeColor="text1"/>
        </w:rPr>
        <w:t xml:space="preserve">-7-770 </w:t>
      </w:r>
      <w:r w:rsidR="0053114B">
        <w:rPr>
          <w:rFonts w:cs="Calibri"/>
          <w:color w:val="000000" w:themeColor="text1"/>
        </w:rPr>
        <w:t xml:space="preserve"> </w:t>
      </w:r>
      <w:r w:rsidR="00000CD5">
        <w:rPr>
          <w:rFonts w:cs="Calibri"/>
          <w:color w:val="000000" w:themeColor="text1"/>
        </w:rPr>
        <w:t>cláusula 10.3.8.3 – Uniones entre cables.</w:t>
      </w:r>
    </w:p>
    <w:p w14:paraId="00C3FEEA" w14:textId="5709B0EA" w:rsidR="009909E3" w:rsidRPr="005A7A85" w:rsidRDefault="008956B9" w:rsidP="00970376">
      <w:pPr>
        <w:pStyle w:val="Imgen"/>
      </w:pPr>
      <w:bookmarkStart w:id="34" w:name="_Toc198974576"/>
      <w:r w:rsidRPr="005A7A85">
        <w:t>Imagen</w:t>
      </w:r>
      <w:r w:rsidR="0087249E" w:rsidRPr="005A7A85">
        <w:t xml:space="preserve"> 1 – Bornes de conexión eléctrica</w:t>
      </w:r>
      <w:bookmarkEnd w:id="34"/>
    </w:p>
    <w:p w14:paraId="365DA87B" w14:textId="0AA78FC3" w:rsidR="00502E59" w:rsidRPr="005A7A85" w:rsidRDefault="00502E59" w:rsidP="00B2136D">
      <w:pPr>
        <w:spacing w:line="360" w:lineRule="auto"/>
        <w:jc w:val="center"/>
        <w:rPr>
          <w:rFonts w:cs="Calibri"/>
          <w:color w:val="000000" w:themeColor="text1"/>
        </w:rPr>
      </w:pPr>
      <w:r w:rsidRPr="005A7A85">
        <w:rPr>
          <w:rFonts w:cs="Calibri"/>
          <w:noProof/>
          <w:color w:val="000000" w:themeColor="text1"/>
        </w:rPr>
        <w:drawing>
          <wp:inline distT="0" distB="0" distL="0" distR="0" wp14:anchorId="69581026" wp14:editId="0653311B">
            <wp:extent cx="1988469" cy="1988469"/>
            <wp:effectExtent l="0" t="0" r="571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2012425" cy="2012425"/>
                    </a:xfrm>
                    <a:prstGeom prst="rect">
                      <a:avLst/>
                    </a:prstGeom>
                  </pic:spPr>
                </pic:pic>
              </a:graphicData>
            </a:graphic>
          </wp:inline>
        </w:drawing>
      </w:r>
      <w:r w:rsidR="00B2136D" w:rsidRPr="005A7A85">
        <w:rPr>
          <w:rFonts w:cs="Calibri"/>
          <w:color w:val="000000" w:themeColor="text1"/>
        </w:rPr>
        <w:t xml:space="preserve">         </w:t>
      </w:r>
      <w:r w:rsidR="002A14E7" w:rsidRPr="005A7A85">
        <w:rPr>
          <w:rFonts w:cs="Calibri"/>
          <w:noProof/>
          <w:color w:val="000000" w:themeColor="text1"/>
        </w:rPr>
        <w:drawing>
          <wp:inline distT="0" distB="0" distL="0" distR="0" wp14:anchorId="62E5DE35" wp14:editId="11E12B9F">
            <wp:extent cx="1907212" cy="1988185"/>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1920375" cy="2001907"/>
                    </a:xfrm>
                    <a:prstGeom prst="rect">
                      <a:avLst/>
                    </a:prstGeom>
                    <a:ln>
                      <a:noFill/>
                    </a:ln>
                    <a:extLst>
                      <a:ext uri="{53640926-AAD7-44D8-BBD7-CCE9431645EC}">
                        <a14:shadowObscured xmlns:a14="http://schemas.microsoft.com/office/drawing/2010/main"/>
                      </a:ext>
                    </a:extLst>
                  </pic:spPr>
                </pic:pic>
              </a:graphicData>
            </a:graphic>
          </wp:inline>
        </w:drawing>
      </w:r>
    </w:p>
    <w:p w14:paraId="5942ED1A" w14:textId="0F9AE755" w:rsidR="00B2136D" w:rsidRPr="005A7A85" w:rsidRDefault="00B2136D" w:rsidP="00B2136D">
      <w:pPr>
        <w:spacing w:line="360" w:lineRule="auto"/>
        <w:jc w:val="center"/>
        <w:rPr>
          <w:rFonts w:cs="Calibri"/>
          <w:i/>
          <w:iCs/>
          <w:color w:val="000000" w:themeColor="text1"/>
          <w:sz w:val="16"/>
          <w:szCs w:val="16"/>
        </w:rPr>
      </w:pPr>
      <w:r w:rsidRPr="005A7A85">
        <w:rPr>
          <w:rFonts w:cs="Calibri"/>
          <w:i/>
          <w:iCs/>
          <w:color w:val="000000" w:themeColor="text1"/>
          <w:sz w:val="16"/>
          <w:szCs w:val="16"/>
        </w:rPr>
        <w:t>Ejemplos de conexionado con bornes en un tablero eléctrico (izq.) y en una caja de empalme (</w:t>
      </w:r>
      <w:proofErr w:type="spellStart"/>
      <w:r w:rsidRPr="005A7A85">
        <w:rPr>
          <w:rFonts w:cs="Calibri"/>
          <w:i/>
          <w:iCs/>
          <w:color w:val="000000" w:themeColor="text1"/>
          <w:sz w:val="16"/>
          <w:szCs w:val="16"/>
        </w:rPr>
        <w:t>der</w:t>
      </w:r>
      <w:proofErr w:type="spellEnd"/>
      <w:r w:rsidRPr="005A7A85">
        <w:rPr>
          <w:rFonts w:cs="Calibri"/>
          <w:i/>
          <w:iCs/>
          <w:color w:val="000000" w:themeColor="text1"/>
          <w:sz w:val="16"/>
          <w:szCs w:val="16"/>
        </w:rPr>
        <w:t>.)</w:t>
      </w:r>
    </w:p>
    <w:p w14:paraId="5318D6C4" w14:textId="20930569" w:rsidR="00CD79F7" w:rsidRPr="005A7A85" w:rsidRDefault="00CD79F7" w:rsidP="00361C6A">
      <w:pPr>
        <w:spacing w:line="360" w:lineRule="auto"/>
        <w:rPr>
          <w:rFonts w:cs="Calibri"/>
          <w:color w:val="000000" w:themeColor="text1"/>
        </w:rPr>
      </w:pPr>
    </w:p>
    <w:p w14:paraId="43436363" w14:textId="39F60688" w:rsidR="00CD79F7" w:rsidRPr="005A7A85" w:rsidRDefault="009909E3" w:rsidP="00C706D0">
      <w:pPr>
        <w:spacing w:line="360" w:lineRule="auto"/>
        <w:rPr>
          <w:rFonts w:cs="Calibri"/>
          <w:color w:val="000000" w:themeColor="text1"/>
        </w:rPr>
      </w:pPr>
      <w:r w:rsidRPr="005A7A85">
        <w:rPr>
          <w:rFonts w:cs="Calibri"/>
          <w:color w:val="000000" w:themeColor="text1"/>
        </w:rPr>
        <w:t>Constructivamente, l</w:t>
      </w:r>
      <w:r w:rsidR="00CD79F7" w:rsidRPr="005A7A85">
        <w:rPr>
          <w:rFonts w:cs="Calibri"/>
          <w:color w:val="000000" w:themeColor="text1"/>
        </w:rPr>
        <w:t>os bornes están compuestos por dos partes principales: parte aislante y parte conductora.</w:t>
      </w:r>
    </w:p>
    <w:p w14:paraId="7E268E6A" w14:textId="516B18BE" w:rsidR="00CD79F7" w:rsidRPr="005A7A85" w:rsidRDefault="00CD79F7" w:rsidP="00361C6A">
      <w:pPr>
        <w:spacing w:line="360" w:lineRule="auto"/>
        <w:rPr>
          <w:rFonts w:cs="Calibri"/>
          <w:color w:val="000000" w:themeColor="text1"/>
        </w:rPr>
      </w:pPr>
      <w:r w:rsidRPr="005A7A85">
        <w:rPr>
          <w:rFonts w:cs="Calibri"/>
          <w:color w:val="000000" w:themeColor="text1"/>
        </w:rPr>
        <w:t>La parte aislante es el cuerpo que da la forma al borne, sirve de contención segura a la parte conductora</w:t>
      </w:r>
      <w:r w:rsidR="00434AE9">
        <w:rPr>
          <w:rFonts w:cs="Calibri"/>
          <w:color w:val="000000" w:themeColor="text1"/>
        </w:rPr>
        <w:t>, y ofrece soporte para el montaje.</w:t>
      </w:r>
    </w:p>
    <w:p w14:paraId="3B28CFCF" w14:textId="17562991" w:rsidR="00CD79F7" w:rsidRPr="005A7A85" w:rsidRDefault="00CD79F7" w:rsidP="00361C6A">
      <w:pPr>
        <w:spacing w:line="360" w:lineRule="auto"/>
        <w:rPr>
          <w:rFonts w:cs="Calibri"/>
          <w:color w:val="000000" w:themeColor="text1"/>
        </w:rPr>
      </w:pPr>
      <w:r w:rsidRPr="005A7A85">
        <w:rPr>
          <w:rFonts w:cs="Calibri"/>
          <w:color w:val="000000" w:themeColor="text1"/>
        </w:rPr>
        <w:t xml:space="preserve">La parte conductora, que es la encargada de conducir la corriente eléctrica entre los puntos de contacto del borne, está compuesta por tres piezas fundamentales: tornillo, </w:t>
      </w:r>
      <w:proofErr w:type="spellStart"/>
      <w:r w:rsidRPr="005A7A85">
        <w:rPr>
          <w:rFonts w:cs="Calibri"/>
          <w:color w:val="000000" w:themeColor="text1"/>
        </w:rPr>
        <w:t>morseto</w:t>
      </w:r>
      <w:proofErr w:type="spellEnd"/>
      <w:r w:rsidRPr="005A7A85">
        <w:rPr>
          <w:rFonts w:cs="Calibri"/>
          <w:color w:val="000000" w:themeColor="text1"/>
        </w:rPr>
        <w:t xml:space="preserve"> y barra de corriente</w:t>
      </w:r>
      <w:r w:rsidR="00502E59" w:rsidRPr="005A7A85">
        <w:rPr>
          <w:rFonts w:cs="Calibri"/>
          <w:color w:val="000000" w:themeColor="text1"/>
        </w:rPr>
        <w:t xml:space="preserve">. El </w:t>
      </w:r>
      <w:proofErr w:type="spellStart"/>
      <w:r w:rsidR="00502E59" w:rsidRPr="005A7A85">
        <w:rPr>
          <w:rFonts w:cs="Calibri"/>
          <w:color w:val="000000" w:themeColor="text1"/>
        </w:rPr>
        <w:lastRenderedPageBreak/>
        <w:t>morseto</w:t>
      </w:r>
      <w:proofErr w:type="spellEnd"/>
      <w:r w:rsidR="00502E59" w:rsidRPr="005A7A85">
        <w:rPr>
          <w:rFonts w:cs="Calibri"/>
          <w:color w:val="000000" w:themeColor="text1"/>
        </w:rPr>
        <w:t xml:space="preserve"> aloja al cable, el cual es ajustado </w:t>
      </w:r>
      <w:r w:rsidR="00ED6A8A">
        <w:rPr>
          <w:rFonts w:cs="Calibri"/>
          <w:color w:val="000000" w:themeColor="text1"/>
        </w:rPr>
        <w:t>mediante un tornillo, resorte u otro elemento dependiendo de la tecnología de conexión utilizada,</w:t>
      </w:r>
      <w:r w:rsidR="00502E59" w:rsidRPr="005A7A85">
        <w:rPr>
          <w:rFonts w:cs="Calibri"/>
          <w:color w:val="000000" w:themeColor="text1"/>
        </w:rPr>
        <w:t xml:space="preserve"> a la barra de corriente en cada uno de los puntos de contacto del borne.</w:t>
      </w:r>
    </w:p>
    <w:p w14:paraId="00D1869A" w14:textId="77777777" w:rsidR="0069059B" w:rsidRPr="005A7A85" w:rsidRDefault="0069059B" w:rsidP="00361C6A">
      <w:pPr>
        <w:spacing w:line="360" w:lineRule="auto"/>
        <w:rPr>
          <w:rFonts w:cs="Calibri"/>
          <w:color w:val="000000" w:themeColor="text1"/>
        </w:rPr>
      </w:pPr>
    </w:p>
    <w:p w14:paraId="04C1240D" w14:textId="3F67944E" w:rsidR="0087249E" w:rsidRPr="005A7A85" w:rsidRDefault="00ED6A8A" w:rsidP="00970376">
      <w:pPr>
        <w:pStyle w:val="Imgen"/>
      </w:pPr>
      <w:bookmarkStart w:id="35" w:name="_Toc198974577"/>
      <w:r w:rsidRPr="005A7A85">
        <w:t>Imagen</w:t>
      </w:r>
      <w:r w:rsidR="0087249E" w:rsidRPr="005A7A85">
        <w:t xml:space="preserve"> 2 – Las partes de un borne</w:t>
      </w:r>
      <w:bookmarkEnd w:id="35"/>
    </w:p>
    <w:p w14:paraId="7C2B34BC" w14:textId="24133606" w:rsidR="00CD79F7" w:rsidRPr="005A7A85" w:rsidRDefault="00502E59" w:rsidP="00502E59">
      <w:pPr>
        <w:spacing w:line="360" w:lineRule="auto"/>
        <w:jc w:val="center"/>
        <w:rPr>
          <w:rFonts w:cs="Calibri"/>
          <w:color w:val="000000" w:themeColor="text1"/>
        </w:rPr>
      </w:pPr>
      <w:r w:rsidRPr="005A7A85">
        <w:rPr>
          <w:rFonts w:cs="Calibri"/>
          <w:noProof/>
          <w:color w:val="000000" w:themeColor="text1"/>
        </w:rPr>
        <w:drawing>
          <wp:inline distT="0" distB="0" distL="0" distR="0" wp14:anchorId="54190801" wp14:editId="6EF01542">
            <wp:extent cx="3020979" cy="256126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3039689" cy="2577128"/>
                    </a:xfrm>
                    <a:prstGeom prst="rect">
                      <a:avLst/>
                    </a:prstGeom>
                  </pic:spPr>
                </pic:pic>
              </a:graphicData>
            </a:graphic>
          </wp:inline>
        </w:drawing>
      </w:r>
    </w:p>
    <w:p w14:paraId="100C563B" w14:textId="67A5C8A4" w:rsidR="00502E59" w:rsidRDefault="00502E59" w:rsidP="00502E59">
      <w:pPr>
        <w:spacing w:line="360" w:lineRule="auto"/>
        <w:jc w:val="center"/>
        <w:rPr>
          <w:rFonts w:cs="Calibri"/>
          <w:i/>
          <w:iCs/>
          <w:color w:val="000000" w:themeColor="text1"/>
          <w:sz w:val="16"/>
          <w:szCs w:val="16"/>
        </w:rPr>
      </w:pPr>
      <w:r w:rsidRPr="005A7A85">
        <w:rPr>
          <w:rFonts w:cs="Calibri"/>
          <w:i/>
          <w:iCs/>
          <w:color w:val="000000" w:themeColor="text1"/>
          <w:sz w:val="16"/>
          <w:szCs w:val="16"/>
        </w:rPr>
        <w:t>Borne para carril y sus partes constitutivas. La imagen ilustra la conexión de un cable (</w:t>
      </w:r>
      <w:proofErr w:type="spellStart"/>
      <w:r w:rsidRPr="005A7A85">
        <w:rPr>
          <w:rFonts w:cs="Calibri"/>
          <w:i/>
          <w:iCs/>
          <w:color w:val="000000" w:themeColor="text1"/>
          <w:sz w:val="16"/>
          <w:szCs w:val="16"/>
        </w:rPr>
        <w:t>der</w:t>
      </w:r>
      <w:proofErr w:type="spellEnd"/>
      <w:r w:rsidRPr="005A7A85">
        <w:rPr>
          <w:rFonts w:cs="Calibri"/>
          <w:i/>
          <w:iCs/>
          <w:color w:val="000000" w:themeColor="text1"/>
          <w:sz w:val="16"/>
          <w:szCs w:val="16"/>
        </w:rPr>
        <w:t>.) y dos cables (izq.)</w:t>
      </w:r>
    </w:p>
    <w:p w14:paraId="12BF406D" w14:textId="00424840" w:rsidR="00ED6A8A" w:rsidRPr="005A7A85" w:rsidRDefault="00ED6A8A" w:rsidP="00502E59">
      <w:pPr>
        <w:spacing w:line="360" w:lineRule="auto"/>
        <w:jc w:val="center"/>
        <w:rPr>
          <w:rFonts w:cs="Calibri"/>
          <w:i/>
          <w:iCs/>
          <w:color w:val="000000" w:themeColor="text1"/>
          <w:sz w:val="16"/>
          <w:szCs w:val="16"/>
        </w:rPr>
      </w:pPr>
      <w:r>
        <w:rPr>
          <w:rFonts w:cs="Calibri"/>
          <w:i/>
          <w:iCs/>
          <w:color w:val="000000" w:themeColor="text1"/>
          <w:sz w:val="16"/>
          <w:szCs w:val="16"/>
        </w:rPr>
        <w:t xml:space="preserve">Fuente: Phoenix </w:t>
      </w:r>
      <w:proofErr w:type="spellStart"/>
      <w:r>
        <w:rPr>
          <w:rFonts w:cs="Calibri"/>
          <w:i/>
          <w:iCs/>
          <w:color w:val="000000" w:themeColor="text1"/>
          <w:sz w:val="16"/>
          <w:szCs w:val="16"/>
        </w:rPr>
        <w:t>Contact</w:t>
      </w:r>
      <w:proofErr w:type="spellEnd"/>
      <w:r>
        <w:rPr>
          <w:rFonts w:cs="Calibri"/>
          <w:i/>
          <w:iCs/>
          <w:color w:val="000000" w:themeColor="text1"/>
          <w:sz w:val="16"/>
          <w:szCs w:val="16"/>
        </w:rPr>
        <w:t xml:space="preserve"> (2024)</w:t>
      </w:r>
    </w:p>
    <w:p w14:paraId="3853DDF7" w14:textId="77777777" w:rsidR="00502E59" w:rsidRPr="005A7A85" w:rsidRDefault="00502E59" w:rsidP="00502E59">
      <w:pPr>
        <w:spacing w:line="360" w:lineRule="auto"/>
        <w:jc w:val="center"/>
        <w:rPr>
          <w:rFonts w:cs="Calibri"/>
          <w:color w:val="000000" w:themeColor="text1"/>
        </w:rPr>
      </w:pPr>
    </w:p>
    <w:p w14:paraId="1AAE1581" w14:textId="2B697A1A" w:rsidR="003230BE" w:rsidRPr="005A7A85" w:rsidRDefault="003230BE" w:rsidP="00361C6A">
      <w:pPr>
        <w:spacing w:line="360" w:lineRule="auto"/>
        <w:rPr>
          <w:rFonts w:cs="Calibri"/>
          <w:color w:val="000000" w:themeColor="text1"/>
        </w:rPr>
      </w:pPr>
      <w:r w:rsidRPr="005A7A85">
        <w:rPr>
          <w:rFonts w:cs="Calibri"/>
          <w:color w:val="000000" w:themeColor="text1"/>
        </w:rPr>
        <w:t>Dentro de los bornes existen diferentes tipos, que pueden ser clasificados según el método de conexión, la forma de montaje y la funcionalidad.</w:t>
      </w:r>
    </w:p>
    <w:p w14:paraId="64C4D183" w14:textId="77777777" w:rsidR="00430A3A" w:rsidRPr="005A7A85" w:rsidRDefault="00430A3A" w:rsidP="00361C6A">
      <w:pPr>
        <w:spacing w:line="360" w:lineRule="auto"/>
        <w:rPr>
          <w:rFonts w:cs="Calibri"/>
          <w:color w:val="000000" w:themeColor="text1"/>
        </w:rPr>
      </w:pPr>
    </w:p>
    <w:p w14:paraId="00098A9C" w14:textId="77777777" w:rsidR="00DE52EF" w:rsidRDefault="00DE52EF">
      <w:pPr>
        <w:rPr>
          <w:rFonts w:eastAsiaTheme="majorEastAsia" w:cs="Calibri"/>
          <w:b/>
          <w:bCs/>
          <w:color w:val="000000" w:themeColor="text1"/>
        </w:rPr>
      </w:pPr>
      <w:r>
        <w:rPr>
          <w:rFonts w:cs="Calibri"/>
          <w:b/>
          <w:bCs/>
          <w:color w:val="000000" w:themeColor="text1"/>
        </w:rPr>
        <w:br w:type="page"/>
      </w:r>
    </w:p>
    <w:p w14:paraId="087E05D3" w14:textId="5B5FA9FF" w:rsidR="003230BE" w:rsidRPr="005A7A85" w:rsidRDefault="00C63870" w:rsidP="005A7A85">
      <w:pPr>
        <w:pStyle w:val="Ttulo3"/>
        <w:rPr>
          <w:rFonts w:ascii="Cambria" w:hAnsi="Cambria" w:cs="Calibri"/>
          <w:b/>
          <w:bCs/>
          <w:color w:val="000000" w:themeColor="text1"/>
          <w:lang w:val="es-AR"/>
        </w:rPr>
      </w:pPr>
      <w:bookmarkStart w:id="36" w:name="_Toc202623388"/>
      <w:r w:rsidRPr="005A7A85">
        <w:rPr>
          <w:rFonts w:ascii="Cambria" w:hAnsi="Cambria" w:cs="Calibri"/>
          <w:b/>
          <w:bCs/>
          <w:color w:val="000000" w:themeColor="text1"/>
          <w:lang w:val="es-AR"/>
        </w:rPr>
        <w:lastRenderedPageBreak/>
        <w:t xml:space="preserve">Clasificación </w:t>
      </w:r>
      <w:r w:rsidR="00342B58" w:rsidRPr="005A7A85">
        <w:rPr>
          <w:rFonts w:ascii="Cambria" w:hAnsi="Cambria" w:cs="Calibri"/>
          <w:b/>
          <w:bCs/>
          <w:color w:val="000000" w:themeColor="text1"/>
          <w:lang w:val="es-AR"/>
        </w:rPr>
        <w:t xml:space="preserve">de los bornes </w:t>
      </w:r>
      <w:r w:rsidRPr="005A7A85">
        <w:rPr>
          <w:rFonts w:ascii="Cambria" w:hAnsi="Cambria" w:cs="Calibri"/>
          <w:b/>
          <w:bCs/>
          <w:color w:val="000000" w:themeColor="text1"/>
          <w:lang w:val="es-AR"/>
        </w:rPr>
        <w:t>según método de conexión:</w:t>
      </w:r>
      <w:bookmarkEnd w:id="36"/>
    </w:p>
    <w:p w14:paraId="6797BA68" w14:textId="77777777" w:rsidR="00A502C8" w:rsidRPr="005A7A85" w:rsidRDefault="00A502C8" w:rsidP="00361C6A">
      <w:pPr>
        <w:spacing w:line="360" w:lineRule="auto"/>
        <w:rPr>
          <w:rFonts w:cs="Calibri"/>
          <w:color w:val="000000" w:themeColor="text1"/>
          <w:u w:val="single"/>
        </w:rPr>
      </w:pPr>
    </w:p>
    <w:p w14:paraId="7F6FB1D9" w14:textId="706ED96A" w:rsidR="00C63870" w:rsidRPr="005A7A85" w:rsidRDefault="00C63870" w:rsidP="00361C6A">
      <w:pPr>
        <w:spacing w:line="360" w:lineRule="auto"/>
        <w:rPr>
          <w:rFonts w:cs="Calibri"/>
          <w:color w:val="000000" w:themeColor="text1"/>
        </w:rPr>
      </w:pPr>
      <w:r w:rsidRPr="005A7A85">
        <w:rPr>
          <w:rFonts w:cs="Calibri"/>
          <w:i/>
          <w:iCs/>
          <w:color w:val="000000" w:themeColor="text1"/>
          <w:u w:val="single"/>
        </w:rPr>
        <w:t>Tornillo:</w:t>
      </w:r>
      <w:r w:rsidRPr="005A7A85">
        <w:rPr>
          <w:rFonts w:cs="Calibri"/>
          <w:color w:val="000000" w:themeColor="text1"/>
        </w:rPr>
        <w:t xml:space="preserve"> utilizan al tornillo como elemento de </w:t>
      </w:r>
      <w:r w:rsidR="00D97FF0" w:rsidRPr="005A7A85">
        <w:rPr>
          <w:rFonts w:cs="Calibri"/>
          <w:color w:val="000000" w:themeColor="text1"/>
        </w:rPr>
        <w:t>fijación</w:t>
      </w:r>
      <w:r w:rsidRPr="005A7A85">
        <w:rPr>
          <w:rFonts w:cs="Calibri"/>
          <w:color w:val="000000" w:themeColor="text1"/>
        </w:rPr>
        <w:t xml:space="preserve"> y ajuste de los cables que se conectan en el borne. Requieren que el cable sea previamente desaislado para su conexión.</w:t>
      </w:r>
    </w:p>
    <w:p w14:paraId="6AC945FC" w14:textId="77777777" w:rsidR="00ED6A8A" w:rsidRDefault="00ED6A8A" w:rsidP="00970376">
      <w:pPr>
        <w:pStyle w:val="Imgen"/>
      </w:pPr>
    </w:p>
    <w:p w14:paraId="09DA65EB" w14:textId="7BD4E360" w:rsidR="00ED6A8A" w:rsidRPr="005A7A85" w:rsidRDefault="00ED6A8A" w:rsidP="00970376">
      <w:pPr>
        <w:pStyle w:val="Imgen"/>
      </w:pPr>
      <w:bookmarkStart w:id="37" w:name="_Toc198974578"/>
      <w:r w:rsidRPr="005A7A85">
        <w:t xml:space="preserve">Imagen </w:t>
      </w:r>
      <w:r>
        <w:t>3</w:t>
      </w:r>
      <w:r w:rsidRPr="005A7A85">
        <w:t xml:space="preserve"> – </w:t>
      </w:r>
      <w:r>
        <w:t>Detalle de la conexión por tornillo</w:t>
      </w:r>
      <w:bookmarkEnd w:id="37"/>
    </w:p>
    <w:p w14:paraId="7F6074F1" w14:textId="77777777" w:rsidR="00B2136D" w:rsidRDefault="00B2136D" w:rsidP="00361C6A">
      <w:pPr>
        <w:spacing w:line="360" w:lineRule="auto"/>
        <w:rPr>
          <w:rFonts w:cs="Calibri"/>
          <w:color w:val="000000" w:themeColor="text1"/>
          <w:u w:val="single"/>
        </w:rPr>
      </w:pPr>
    </w:p>
    <w:p w14:paraId="0BB4F19A" w14:textId="3F3ADA7C" w:rsidR="00BA64CD" w:rsidRDefault="00ED6A8A" w:rsidP="00ED6A8A">
      <w:pPr>
        <w:spacing w:line="360" w:lineRule="auto"/>
        <w:jc w:val="center"/>
        <w:rPr>
          <w:rFonts w:cs="Calibri"/>
          <w:color w:val="000000" w:themeColor="text1"/>
          <w:u w:val="single"/>
        </w:rPr>
      </w:pPr>
      <w:r w:rsidRPr="00ED6A8A">
        <w:rPr>
          <w:rFonts w:cs="Calibri"/>
          <w:noProof/>
          <w:color w:val="000000" w:themeColor="text1"/>
          <w:u w:val="single"/>
        </w:rPr>
        <w:drawing>
          <wp:inline distT="0" distB="0" distL="0" distR="0" wp14:anchorId="4FDC8ADB" wp14:editId="47F73D67">
            <wp:extent cx="2247900" cy="1494854"/>
            <wp:effectExtent l="0" t="0" r="0" b="3810"/>
            <wp:docPr id="345206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06135"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289775" cy="1522701"/>
                    </a:xfrm>
                    <a:prstGeom prst="rect">
                      <a:avLst/>
                    </a:prstGeom>
                  </pic:spPr>
                </pic:pic>
              </a:graphicData>
            </a:graphic>
          </wp:inline>
        </w:drawing>
      </w:r>
    </w:p>
    <w:p w14:paraId="56F143DE" w14:textId="77777777" w:rsidR="00ED6A8A" w:rsidRPr="005A7A85" w:rsidRDefault="00ED6A8A" w:rsidP="00ED6A8A">
      <w:pPr>
        <w:spacing w:line="360" w:lineRule="auto"/>
        <w:jc w:val="center"/>
        <w:rPr>
          <w:rFonts w:cs="Calibri"/>
          <w:i/>
          <w:iCs/>
          <w:color w:val="000000" w:themeColor="text1"/>
          <w:sz w:val="16"/>
          <w:szCs w:val="16"/>
        </w:rPr>
      </w:pPr>
      <w:r>
        <w:rPr>
          <w:rFonts w:cs="Calibri"/>
          <w:i/>
          <w:iCs/>
          <w:color w:val="000000" w:themeColor="text1"/>
          <w:sz w:val="16"/>
          <w:szCs w:val="16"/>
        </w:rPr>
        <w:t xml:space="preserve">Fuente: Phoenix </w:t>
      </w:r>
      <w:proofErr w:type="spellStart"/>
      <w:r>
        <w:rPr>
          <w:rFonts w:cs="Calibri"/>
          <w:i/>
          <w:iCs/>
          <w:color w:val="000000" w:themeColor="text1"/>
          <w:sz w:val="16"/>
          <w:szCs w:val="16"/>
        </w:rPr>
        <w:t>Contact</w:t>
      </w:r>
      <w:proofErr w:type="spellEnd"/>
      <w:r>
        <w:rPr>
          <w:rFonts w:cs="Calibri"/>
          <w:i/>
          <w:iCs/>
          <w:color w:val="000000" w:themeColor="text1"/>
          <w:sz w:val="16"/>
          <w:szCs w:val="16"/>
        </w:rPr>
        <w:t xml:space="preserve"> (2024)</w:t>
      </w:r>
    </w:p>
    <w:p w14:paraId="22EF71E6" w14:textId="77777777" w:rsidR="00ED6A8A" w:rsidRDefault="00ED6A8A" w:rsidP="00ED6A8A">
      <w:pPr>
        <w:spacing w:line="360" w:lineRule="auto"/>
        <w:jc w:val="center"/>
        <w:rPr>
          <w:rFonts w:cs="Calibri"/>
          <w:color w:val="000000" w:themeColor="text1"/>
          <w:u w:val="single"/>
        </w:rPr>
      </w:pPr>
    </w:p>
    <w:p w14:paraId="5F67A517" w14:textId="77777777" w:rsidR="00BA64CD" w:rsidRPr="005A7A85" w:rsidRDefault="00BA64CD" w:rsidP="00361C6A">
      <w:pPr>
        <w:spacing w:line="360" w:lineRule="auto"/>
        <w:rPr>
          <w:rFonts w:cs="Calibri"/>
          <w:color w:val="000000" w:themeColor="text1"/>
          <w:u w:val="single"/>
        </w:rPr>
      </w:pPr>
    </w:p>
    <w:p w14:paraId="15830E78" w14:textId="186AFC11" w:rsidR="00C63870" w:rsidRPr="005A7A85" w:rsidRDefault="00C63870" w:rsidP="00361C6A">
      <w:pPr>
        <w:spacing w:line="360" w:lineRule="auto"/>
        <w:rPr>
          <w:rFonts w:cs="Calibri"/>
          <w:color w:val="000000" w:themeColor="text1"/>
        </w:rPr>
      </w:pPr>
      <w:r w:rsidRPr="005A7A85">
        <w:rPr>
          <w:rFonts w:cs="Calibri"/>
          <w:i/>
          <w:iCs/>
          <w:color w:val="000000" w:themeColor="text1"/>
          <w:u w:val="single"/>
        </w:rPr>
        <w:t>Resorte:</w:t>
      </w:r>
      <w:r w:rsidRPr="005A7A85">
        <w:rPr>
          <w:rFonts w:cs="Calibri"/>
          <w:color w:val="000000" w:themeColor="text1"/>
        </w:rPr>
        <w:t xml:space="preserve"> emplean un resorte como elemento de </w:t>
      </w:r>
      <w:r w:rsidR="00D97FF0" w:rsidRPr="005A7A85">
        <w:rPr>
          <w:rFonts w:cs="Calibri"/>
          <w:color w:val="000000" w:themeColor="text1"/>
        </w:rPr>
        <w:t>fijación</w:t>
      </w:r>
      <w:r w:rsidRPr="005A7A85">
        <w:rPr>
          <w:rFonts w:cs="Calibri"/>
          <w:color w:val="000000" w:themeColor="text1"/>
        </w:rPr>
        <w:t xml:space="preserve"> y ajuste de los cables conectados. Requieren que el cable sea previamente desaislado para su conexión.</w:t>
      </w:r>
    </w:p>
    <w:p w14:paraId="6BA4BE94" w14:textId="77777777" w:rsidR="00B2136D" w:rsidRDefault="00B2136D" w:rsidP="00361C6A">
      <w:pPr>
        <w:spacing w:line="360" w:lineRule="auto"/>
        <w:rPr>
          <w:rFonts w:cs="Calibri"/>
          <w:color w:val="000000" w:themeColor="text1"/>
          <w:u w:val="single"/>
        </w:rPr>
      </w:pPr>
    </w:p>
    <w:p w14:paraId="4B730E55" w14:textId="1C22AEE5" w:rsidR="00ED6A8A" w:rsidRPr="005A7A85" w:rsidRDefault="00ED6A8A" w:rsidP="00970376">
      <w:pPr>
        <w:pStyle w:val="Imgen"/>
      </w:pPr>
      <w:bookmarkStart w:id="38" w:name="_Toc198974579"/>
      <w:r w:rsidRPr="005A7A85">
        <w:t xml:space="preserve">Imagen </w:t>
      </w:r>
      <w:r>
        <w:t>4</w:t>
      </w:r>
      <w:r w:rsidRPr="005A7A85">
        <w:t xml:space="preserve"> – </w:t>
      </w:r>
      <w:r>
        <w:t>Detalle de la conexión por resorte</w:t>
      </w:r>
      <w:bookmarkEnd w:id="38"/>
    </w:p>
    <w:p w14:paraId="35424C3A" w14:textId="77777777" w:rsidR="00ED6A8A" w:rsidRDefault="00ED6A8A" w:rsidP="00361C6A">
      <w:pPr>
        <w:spacing w:line="360" w:lineRule="auto"/>
        <w:rPr>
          <w:rFonts w:cs="Calibri"/>
          <w:color w:val="000000" w:themeColor="text1"/>
          <w:u w:val="single"/>
        </w:rPr>
      </w:pPr>
    </w:p>
    <w:p w14:paraId="1AD76FDA" w14:textId="3A57E1BA" w:rsidR="00BA64CD" w:rsidRDefault="00BA64CD" w:rsidP="00BA64CD">
      <w:pPr>
        <w:spacing w:line="360" w:lineRule="auto"/>
        <w:jc w:val="center"/>
        <w:rPr>
          <w:rFonts w:cs="Calibri"/>
          <w:color w:val="000000" w:themeColor="text1"/>
          <w:u w:val="single"/>
        </w:rPr>
      </w:pPr>
      <w:r w:rsidRPr="00BA64CD">
        <w:rPr>
          <w:rFonts w:cs="Calibri"/>
          <w:noProof/>
          <w:color w:val="000000" w:themeColor="text1"/>
          <w:u w:val="single"/>
        </w:rPr>
        <w:drawing>
          <wp:inline distT="0" distB="0" distL="0" distR="0" wp14:anchorId="587B73A3" wp14:editId="70DC2152">
            <wp:extent cx="2209800" cy="1469517"/>
            <wp:effectExtent l="0" t="0" r="0" b="3810"/>
            <wp:docPr id="20897240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24029" name=""/>
                    <pic:cNvPicPr/>
                  </pic:nvPicPr>
                  <pic:blipFill rotWithShape="1">
                    <a:blip r:embed="rId26" cstate="print">
                      <a:extLst>
                        <a:ext uri="{28A0092B-C50C-407E-A947-70E740481C1C}">
                          <a14:useLocalDpi xmlns:a14="http://schemas.microsoft.com/office/drawing/2010/main"/>
                        </a:ext>
                      </a:extLst>
                    </a:blip>
                    <a:srcRect/>
                    <a:stretch>
                      <a:fillRect/>
                    </a:stretch>
                  </pic:blipFill>
                  <pic:spPr bwMode="auto">
                    <a:xfrm>
                      <a:off x="0" y="0"/>
                      <a:ext cx="2254342" cy="1499138"/>
                    </a:xfrm>
                    <a:prstGeom prst="rect">
                      <a:avLst/>
                    </a:prstGeom>
                    <a:ln>
                      <a:noFill/>
                    </a:ln>
                    <a:extLst>
                      <a:ext uri="{53640926-AAD7-44D8-BBD7-CCE9431645EC}">
                        <a14:shadowObscured xmlns:a14="http://schemas.microsoft.com/office/drawing/2010/main"/>
                      </a:ext>
                    </a:extLst>
                  </pic:spPr>
                </pic:pic>
              </a:graphicData>
            </a:graphic>
          </wp:inline>
        </w:drawing>
      </w:r>
    </w:p>
    <w:p w14:paraId="145B13CC" w14:textId="77777777" w:rsidR="00ED6A8A" w:rsidRPr="005A7A85" w:rsidRDefault="00ED6A8A" w:rsidP="00ED6A8A">
      <w:pPr>
        <w:spacing w:line="360" w:lineRule="auto"/>
        <w:jc w:val="center"/>
        <w:rPr>
          <w:rFonts w:cs="Calibri"/>
          <w:i/>
          <w:iCs/>
          <w:color w:val="000000" w:themeColor="text1"/>
          <w:sz w:val="16"/>
          <w:szCs w:val="16"/>
        </w:rPr>
      </w:pPr>
      <w:r>
        <w:rPr>
          <w:rFonts w:cs="Calibri"/>
          <w:i/>
          <w:iCs/>
          <w:color w:val="000000" w:themeColor="text1"/>
          <w:sz w:val="16"/>
          <w:szCs w:val="16"/>
        </w:rPr>
        <w:t xml:space="preserve">Fuente: Phoenix </w:t>
      </w:r>
      <w:proofErr w:type="spellStart"/>
      <w:r>
        <w:rPr>
          <w:rFonts w:cs="Calibri"/>
          <w:i/>
          <w:iCs/>
          <w:color w:val="000000" w:themeColor="text1"/>
          <w:sz w:val="16"/>
          <w:szCs w:val="16"/>
        </w:rPr>
        <w:t>Contact</w:t>
      </w:r>
      <w:proofErr w:type="spellEnd"/>
      <w:r>
        <w:rPr>
          <w:rFonts w:cs="Calibri"/>
          <w:i/>
          <w:iCs/>
          <w:color w:val="000000" w:themeColor="text1"/>
          <w:sz w:val="16"/>
          <w:szCs w:val="16"/>
        </w:rPr>
        <w:t xml:space="preserve"> (2024)</w:t>
      </w:r>
    </w:p>
    <w:p w14:paraId="3504CDE1" w14:textId="77777777" w:rsidR="00ED6A8A" w:rsidRDefault="00ED6A8A" w:rsidP="00BA64CD">
      <w:pPr>
        <w:spacing w:line="360" w:lineRule="auto"/>
        <w:jc w:val="center"/>
        <w:rPr>
          <w:rFonts w:cs="Calibri"/>
          <w:color w:val="000000" w:themeColor="text1"/>
          <w:u w:val="single"/>
        </w:rPr>
      </w:pPr>
    </w:p>
    <w:p w14:paraId="29E80B8D" w14:textId="77777777" w:rsidR="00BA64CD" w:rsidRPr="005A7A85" w:rsidRDefault="00BA64CD" w:rsidP="00361C6A">
      <w:pPr>
        <w:spacing w:line="360" w:lineRule="auto"/>
        <w:rPr>
          <w:rFonts w:cs="Calibri"/>
          <w:color w:val="000000" w:themeColor="text1"/>
          <w:u w:val="single"/>
        </w:rPr>
      </w:pPr>
    </w:p>
    <w:p w14:paraId="6843ACD3" w14:textId="77777777" w:rsidR="008956B9" w:rsidRDefault="008956B9">
      <w:pPr>
        <w:rPr>
          <w:rFonts w:cs="Calibri"/>
          <w:i/>
          <w:iCs/>
          <w:color w:val="000000" w:themeColor="text1"/>
          <w:u w:val="single"/>
        </w:rPr>
      </w:pPr>
      <w:r>
        <w:rPr>
          <w:rFonts w:cs="Calibri"/>
          <w:i/>
          <w:iCs/>
          <w:color w:val="000000" w:themeColor="text1"/>
          <w:u w:val="single"/>
        </w:rPr>
        <w:br w:type="page"/>
      </w:r>
    </w:p>
    <w:p w14:paraId="1626F1E2" w14:textId="77777777" w:rsidR="008956B9" w:rsidRDefault="00F26615" w:rsidP="00361C6A">
      <w:pPr>
        <w:spacing w:line="360" w:lineRule="auto"/>
        <w:rPr>
          <w:rFonts w:cs="Calibri"/>
          <w:color w:val="000000" w:themeColor="text1"/>
        </w:rPr>
      </w:pPr>
      <w:r>
        <w:rPr>
          <w:rFonts w:cs="Calibri"/>
          <w:i/>
          <w:iCs/>
          <w:color w:val="000000" w:themeColor="text1"/>
          <w:u w:val="single"/>
        </w:rPr>
        <w:lastRenderedPageBreak/>
        <w:t>Desplazamiento de aislación</w:t>
      </w:r>
      <w:r w:rsidR="00C63870" w:rsidRPr="005A7A85">
        <w:rPr>
          <w:rFonts w:cs="Calibri"/>
          <w:i/>
          <w:iCs/>
          <w:color w:val="000000" w:themeColor="text1"/>
          <w:u w:val="single"/>
        </w:rPr>
        <w:t>:</w:t>
      </w:r>
      <w:r w:rsidR="00C63870" w:rsidRPr="005A7A85">
        <w:rPr>
          <w:rFonts w:cs="Calibri"/>
          <w:color w:val="000000" w:themeColor="text1"/>
        </w:rPr>
        <w:t xml:space="preserve"> incorporan un dispositivo de contacto que permite la inserción del cable con su aislante para realizar la conexión</w:t>
      </w:r>
      <w:r w:rsidR="00D97FF0" w:rsidRPr="005A7A85">
        <w:rPr>
          <w:rFonts w:cs="Calibri"/>
          <w:color w:val="000000" w:themeColor="text1"/>
        </w:rPr>
        <w:t xml:space="preserve"> eléctrica</w:t>
      </w:r>
      <w:r w:rsidR="00C63870" w:rsidRPr="005A7A85">
        <w:rPr>
          <w:rFonts w:cs="Calibri"/>
          <w:color w:val="000000" w:themeColor="text1"/>
        </w:rPr>
        <w:t xml:space="preserve"> sin necesidad </w:t>
      </w:r>
      <w:r w:rsidR="008956B9">
        <w:rPr>
          <w:rFonts w:cs="Calibri"/>
          <w:color w:val="000000" w:themeColor="text1"/>
        </w:rPr>
        <w:t>de preparación previa.</w:t>
      </w:r>
    </w:p>
    <w:p w14:paraId="1B019B68" w14:textId="31463AD9" w:rsidR="00C63870" w:rsidRDefault="008956B9" w:rsidP="00361C6A">
      <w:pPr>
        <w:spacing w:line="360" w:lineRule="auto"/>
        <w:rPr>
          <w:rFonts w:cs="Calibri"/>
          <w:color w:val="000000" w:themeColor="text1"/>
        </w:rPr>
      </w:pPr>
      <w:r>
        <w:rPr>
          <w:rFonts w:cs="Calibri"/>
          <w:color w:val="000000" w:themeColor="text1"/>
        </w:rPr>
        <w:t>Por medio de una palanca el conductor es arrastrado a través de una cuchilla que corta el recubrimiento para hacer contacto con el alma metálica</w:t>
      </w:r>
      <w:r w:rsidR="00C63870" w:rsidRPr="005A7A85">
        <w:rPr>
          <w:rFonts w:cs="Calibri"/>
          <w:color w:val="000000" w:themeColor="text1"/>
        </w:rPr>
        <w:t>.</w:t>
      </w:r>
    </w:p>
    <w:p w14:paraId="4794620A" w14:textId="77777777" w:rsidR="00F26615" w:rsidRDefault="00F26615" w:rsidP="00361C6A">
      <w:pPr>
        <w:spacing w:line="360" w:lineRule="auto"/>
        <w:rPr>
          <w:rFonts w:cs="Calibri"/>
          <w:color w:val="000000" w:themeColor="text1"/>
        </w:rPr>
      </w:pPr>
    </w:p>
    <w:p w14:paraId="7E202C73" w14:textId="19FA580E" w:rsidR="00ED6A8A" w:rsidRPr="005A7A85" w:rsidRDefault="00ED6A8A" w:rsidP="00970376">
      <w:pPr>
        <w:pStyle w:val="Imgen"/>
      </w:pPr>
      <w:bookmarkStart w:id="39" w:name="_Toc198974580"/>
      <w:r w:rsidRPr="005A7A85">
        <w:t xml:space="preserve">Imagen </w:t>
      </w:r>
      <w:r>
        <w:t>5</w:t>
      </w:r>
      <w:r w:rsidRPr="005A7A85">
        <w:t xml:space="preserve"> – </w:t>
      </w:r>
      <w:r>
        <w:t>Detalle de la conexión por desplazamiento de aislación</w:t>
      </w:r>
      <w:bookmarkEnd w:id="39"/>
    </w:p>
    <w:p w14:paraId="7BBF8A0E" w14:textId="77777777" w:rsidR="00ED6A8A" w:rsidRDefault="00ED6A8A" w:rsidP="00BA64CD">
      <w:pPr>
        <w:spacing w:line="360" w:lineRule="auto"/>
        <w:jc w:val="center"/>
        <w:rPr>
          <w:rFonts w:cs="Calibri"/>
          <w:color w:val="000000" w:themeColor="text1"/>
        </w:rPr>
      </w:pPr>
    </w:p>
    <w:p w14:paraId="6DF61FAC" w14:textId="799C4993" w:rsidR="00F26615" w:rsidRDefault="00BA64CD" w:rsidP="00BA64CD">
      <w:pPr>
        <w:spacing w:line="360" w:lineRule="auto"/>
        <w:jc w:val="center"/>
        <w:rPr>
          <w:rFonts w:cs="Calibri"/>
          <w:color w:val="000000" w:themeColor="text1"/>
        </w:rPr>
      </w:pPr>
      <w:r w:rsidRPr="00BA64CD">
        <w:rPr>
          <w:rFonts w:cs="Calibri"/>
          <w:noProof/>
          <w:color w:val="000000" w:themeColor="text1"/>
        </w:rPr>
        <w:drawing>
          <wp:inline distT="0" distB="0" distL="0" distR="0" wp14:anchorId="2A335D60" wp14:editId="7BF493EF">
            <wp:extent cx="2250440" cy="1496543"/>
            <wp:effectExtent l="0" t="0" r="0" b="2540"/>
            <wp:docPr id="1216580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80964" name=""/>
                    <pic:cNvPicPr/>
                  </pic:nvPicPr>
                  <pic:blipFill>
                    <a:blip r:embed="rId27" cstate="print">
                      <a:extLst>
                        <a:ext uri="{28A0092B-C50C-407E-A947-70E740481C1C}">
                          <a14:useLocalDpi xmlns:a14="http://schemas.microsoft.com/office/drawing/2010/main"/>
                        </a:ext>
                      </a:extLst>
                    </a:blip>
                    <a:stretch>
                      <a:fillRect/>
                    </a:stretch>
                  </pic:blipFill>
                  <pic:spPr>
                    <a:xfrm>
                      <a:off x="0" y="0"/>
                      <a:ext cx="2294379" cy="1525762"/>
                    </a:xfrm>
                    <a:prstGeom prst="rect">
                      <a:avLst/>
                    </a:prstGeom>
                  </pic:spPr>
                </pic:pic>
              </a:graphicData>
            </a:graphic>
          </wp:inline>
        </w:drawing>
      </w:r>
    </w:p>
    <w:p w14:paraId="391717A6" w14:textId="77777777" w:rsidR="00ED6A8A" w:rsidRPr="005A7A85" w:rsidRDefault="00ED6A8A" w:rsidP="00ED6A8A">
      <w:pPr>
        <w:spacing w:line="360" w:lineRule="auto"/>
        <w:jc w:val="center"/>
        <w:rPr>
          <w:rFonts w:cs="Calibri"/>
          <w:i/>
          <w:iCs/>
          <w:color w:val="000000" w:themeColor="text1"/>
          <w:sz w:val="16"/>
          <w:szCs w:val="16"/>
        </w:rPr>
      </w:pPr>
      <w:r>
        <w:rPr>
          <w:rFonts w:cs="Calibri"/>
          <w:i/>
          <w:iCs/>
          <w:color w:val="000000" w:themeColor="text1"/>
          <w:sz w:val="16"/>
          <w:szCs w:val="16"/>
        </w:rPr>
        <w:t xml:space="preserve">Fuente: Phoenix </w:t>
      </w:r>
      <w:proofErr w:type="spellStart"/>
      <w:r>
        <w:rPr>
          <w:rFonts w:cs="Calibri"/>
          <w:i/>
          <w:iCs/>
          <w:color w:val="000000" w:themeColor="text1"/>
          <w:sz w:val="16"/>
          <w:szCs w:val="16"/>
        </w:rPr>
        <w:t>Contact</w:t>
      </w:r>
      <w:proofErr w:type="spellEnd"/>
      <w:r>
        <w:rPr>
          <w:rFonts w:cs="Calibri"/>
          <w:i/>
          <w:iCs/>
          <w:color w:val="000000" w:themeColor="text1"/>
          <w:sz w:val="16"/>
          <w:szCs w:val="16"/>
        </w:rPr>
        <w:t xml:space="preserve"> (2024)</w:t>
      </w:r>
    </w:p>
    <w:p w14:paraId="4E193BC7" w14:textId="77777777" w:rsidR="00ED6A8A" w:rsidRPr="005A7A85" w:rsidRDefault="00ED6A8A" w:rsidP="00BA64CD">
      <w:pPr>
        <w:spacing w:line="360" w:lineRule="auto"/>
        <w:jc w:val="center"/>
        <w:rPr>
          <w:rFonts w:cs="Calibri"/>
          <w:color w:val="000000" w:themeColor="text1"/>
        </w:rPr>
      </w:pPr>
    </w:p>
    <w:p w14:paraId="1455394B" w14:textId="77777777" w:rsidR="00B2136D" w:rsidRPr="005A7A85" w:rsidRDefault="00B2136D" w:rsidP="00361C6A">
      <w:pPr>
        <w:spacing w:line="360" w:lineRule="auto"/>
        <w:rPr>
          <w:rFonts w:cs="Calibri"/>
          <w:color w:val="000000" w:themeColor="text1"/>
          <w:u w:val="single"/>
        </w:rPr>
      </w:pPr>
    </w:p>
    <w:p w14:paraId="475CADA8" w14:textId="75B5F641" w:rsidR="0069059B" w:rsidRPr="00ED6A8A" w:rsidRDefault="00C63870" w:rsidP="00ED6A8A">
      <w:pPr>
        <w:spacing w:line="360" w:lineRule="auto"/>
        <w:rPr>
          <w:rFonts w:cs="Calibri"/>
          <w:color w:val="000000" w:themeColor="text1"/>
        </w:rPr>
      </w:pPr>
      <w:r w:rsidRPr="005A7A85">
        <w:rPr>
          <w:rFonts w:cs="Calibri"/>
          <w:i/>
          <w:iCs/>
          <w:color w:val="000000" w:themeColor="text1"/>
          <w:u w:val="single"/>
        </w:rPr>
        <w:t>Otros:</w:t>
      </w:r>
      <w:r w:rsidRPr="005A7A85">
        <w:rPr>
          <w:rFonts w:cs="Calibri"/>
          <w:color w:val="000000" w:themeColor="text1"/>
        </w:rPr>
        <w:t xml:space="preserve"> son </w:t>
      </w:r>
      <w:r w:rsidR="00D97FF0" w:rsidRPr="005A7A85">
        <w:rPr>
          <w:rFonts w:cs="Calibri"/>
          <w:color w:val="000000" w:themeColor="text1"/>
        </w:rPr>
        <w:t xml:space="preserve">los </w:t>
      </w:r>
      <w:r w:rsidRPr="005A7A85">
        <w:rPr>
          <w:rFonts w:cs="Calibri"/>
          <w:color w:val="000000" w:themeColor="text1"/>
        </w:rPr>
        <w:t xml:space="preserve">diversos métodos de conexionado utilizados en </w:t>
      </w:r>
      <w:r w:rsidR="002B270F" w:rsidRPr="005A7A85">
        <w:rPr>
          <w:rFonts w:cs="Calibri"/>
          <w:color w:val="000000" w:themeColor="text1"/>
        </w:rPr>
        <w:t>aplicaciones especiales</w:t>
      </w:r>
      <w:r w:rsidRPr="005A7A85">
        <w:rPr>
          <w:rFonts w:cs="Calibri"/>
          <w:color w:val="000000" w:themeColor="text1"/>
        </w:rPr>
        <w:t xml:space="preserve"> tales como soldadura, </w:t>
      </w:r>
      <w:r w:rsidR="00430A3A" w:rsidRPr="005A7A85">
        <w:rPr>
          <w:rFonts w:cs="Calibri"/>
          <w:color w:val="000000" w:themeColor="text1"/>
        </w:rPr>
        <w:t>enrollamiento</w:t>
      </w:r>
      <w:r w:rsidR="00C706D0" w:rsidRPr="005A7A85">
        <w:rPr>
          <w:rFonts w:cs="Calibri"/>
          <w:color w:val="000000" w:themeColor="text1"/>
        </w:rPr>
        <w:t xml:space="preserve">, </w:t>
      </w:r>
      <w:r w:rsidR="00430A3A" w:rsidRPr="005A7A85">
        <w:rPr>
          <w:rFonts w:cs="Calibri"/>
          <w:color w:val="000000" w:themeColor="text1"/>
        </w:rPr>
        <w:t xml:space="preserve">ojal, bulón, </w:t>
      </w:r>
      <w:r w:rsidR="00D97FF0" w:rsidRPr="005A7A85">
        <w:rPr>
          <w:rFonts w:cs="Calibri"/>
          <w:color w:val="000000" w:themeColor="text1"/>
        </w:rPr>
        <w:t xml:space="preserve">por citar </w:t>
      </w:r>
      <w:r w:rsidR="00C706D0" w:rsidRPr="005A7A85">
        <w:rPr>
          <w:rFonts w:cs="Calibri"/>
          <w:color w:val="000000" w:themeColor="text1"/>
        </w:rPr>
        <w:t>algunos; pero todos estos utilizados a nivel industrial en una escala muy inferior a las arriba mencionadas</w:t>
      </w:r>
      <w:r w:rsidR="00430A3A" w:rsidRPr="005A7A85">
        <w:rPr>
          <w:rFonts w:cs="Calibri"/>
          <w:color w:val="000000" w:themeColor="text1"/>
        </w:rPr>
        <w:t xml:space="preserve">. </w:t>
      </w:r>
    </w:p>
    <w:p w14:paraId="04166CF7" w14:textId="77777777" w:rsidR="0018172A" w:rsidRPr="005A7A85" w:rsidRDefault="0018172A" w:rsidP="00430A3A">
      <w:pPr>
        <w:spacing w:line="360" w:lineRule="auto"/>
        <w:rPr>
          <w:rFonts w:cs="Calibri"/>
          <w:b/>
          <w:bCs/>
          <w:color w:val="000000" w:themeColor="text1"/>
        </w:rPr>
      </w:pPr>
    </w:p>
    <w:p w14:paraId="40F5153B" w14:textId="77777777" w:rsidR="008956B9" w:rsidRDefault="008956B9">
      <w:pPr>
        <w:rPr>
          <w:rFonts w:eastAsiaTheme="majorEastAsia" w:cs="Calibri"/>
          <w:b/>
          <w:bCs/>
          <w:color w:val="000000" w:themeColor="text1"/>
        </w:rPr>
      </w:pPr>
      <w:r>
        <w:rPr>
          <w:rFonts w:cs="Calibri"/>
          <w:b/>
          <w:bCs/>
          <w:color w:val="000000" w:themeColor="text1"/>
        </w:rPr>
        <w:br w:type="page"/>
      </w:r>
    </w:p>
    <w:p w14:paraId="0CF263B7" w14:textId="074A1ADC" w:rsidR="00430A3A" w:rsidRPr="005A7A85" w:rsidRDefault="00430A3A" w:rsidP="005A7A85">
      <w:pPr>
        <w:pStyle w:val="Ttulo3"/>
        <w:rPr>
          <w:rFonts w:ascii="Cambria" w:hAnsi="Cambria" w:cs="Calibri"/>
          <w:b/>
          <w:bCs/>
          <w:color w:val="000000" w:themeColor="text1"/>
          <w:lang w:val="es-AR"/>
        </w:rPr>
      </w:pPr>
      <w:bookmarkStart w:id="40" w:name="_Toc202623389"/>
      <w:r w:rsidRPr="005A7A85">
        <w:rPr>
          <w:rFonts w:ascii="Cambria" w:hAnsi="Cambria" w:cs="Calibri"/>
          <w:b/>
          <w:bCs/>
          <w:color w:val="000000" w:themeColor="text1"/>
          <w:lang w:val="es-AR"/>
        </w:rPr>
        <w:lastRenderedPageBreak/>
        <w:t xml:space="preserve">Clasificación </w:t>
      </w:r>
      <w:r w:rsidR="00342B58" w:rsidRPr="005A7A85">
        <w:rPr>
          <w:rFonts w:ascii="Cambria" w:hAnsi="Cambria" w:cs="Calibri"/>
          <w:b/>
          <w:bCs/>
          <w:color w:val="000000" w:themeColor="text1"/>
          <w:lang w:val="es-AR"/>
        </w:rPr>
        <w:t xml:space="preserve">de los bornes </w:t>
      </w:r>
      <w:r w:rsidRPr="005A7A85">
        <w:rPr>
          <w:rFonts w:ascii="Cambria" w:hAnsi="Cambria" w:cs="Calibri"/>
          <w:b/>
          <w:bCs/>
          <w:color w:val="000000" w:themeColor="text1"/>
          <w:lang w:val="es-AR"/>
        </w:rPr>
        <w:t xml:space="preserve">según </w:t>
      </w:r>
      <w:r w:rsidR="00342B58" w:rsidRPr="005A7A85">
        <w:rPr>
          <w:rFonts w:ascii="Cambria" w:hAnsi="Cambria" w:cs="Calibri"/>
          <w:b/>
          <w:bCs/>
          <w:color w:val="000000" w:themeColor="text1"/>
          <w:lang w:val="es-AR"/>
        </w:rPr>
        <w:t xml:space="preserve">el </w:t>
      </w:r>
      <w:r w:rsidRPr="005A7A85">
        <w:rPr>
          <w:rFonts w:ascii="Cambria" w:hAnsi="Cambria" w:cs="Calibri"/>
          <w:b/>
          <w:bCs/>
          <w:color w:val="000000" w:themeColor="text1"/>
          <w:lang w:val="es-AR"/>
        </w:rPr>
        <w:t>montaje:</w:t>
      </w:r>
      <w:bookmarkEnd w:id="40"/>
    </w:p>
    <w:p w14:paraId="11C61DC6" w14:textId="77777777" w:rsidR="00A502C8" w:rsidRPr="005A7A85" w:rsidRDefault="00A502C8" w:rsidP="00430A3A">
      <w:pPr>
        <w:spacing w:line="360" w:lineRule="auto"/>
        <w:rPr>
          <w:rFonts w:cs="Calibri"/>
          <w:color w:val="000000" w:themeColor="text1"/>
          <w:u w:val="single"/>
        </w:rPr>
      </w:pPr>
    </w:p>
    <w:p w14:paraId="01A9447A" w14:textId="2F1685F9" w:rsidR="00F80CB1" w:rsidRPr="005A7A85" w:rsidRDefault="00DC02A2" w:rsidP="00430A3A">
      <w:pPr>
        <w:spacing w:line="360" w:lineRule="auto"/>
        <w:rPr>
          <w:rFonts w:cs="Calibri"/>
          <w:color w:val="000000" w:themeColor="text1"/>
        </w:rPr>
      </w:pPr>
      <w:r w:rsidRPr="005A7A85">
        <w:rPr>
          <w:rFonts w:cs="Calibri"/>
          <w:i/>
          <w:iCs/>
          <w:color w:val="000000" w:themeColor="text1"/>
          <w:u w:val="single"/>
        </w:rPr>
        <w:t>Montaje s</w:t>
      </w:r>
      <w:r w:rsidR="009909E3" w:rsidRPr="005A7A85">
        <w:rPr>
          <w:rFonts w:cs="Calibri"/>
          <w:i/>
          <w:iCs/>
          <w:color w:val="000000" w:themeColor="text1"/>
          <w:u w:val="single"/>
        </w:rPr>
        <w:t>obre R</w:t>
      </w:r>
      <w:r w:rsidR="00430A3A" w:rsidRPr="005A7A85">
        <w:rPr>
          <w:rFonts w:cs="Calibri"/>
          <w:i/>
          <w:iCs/>
          <w:color w:val="000000" w:themeColor="text1"/>
          <w:u w:val="single"/>
        </w:rPr>
        <w:t>iel:</w:t>
      </w:r>
      <w:r w:rsidR="00430A3A" w:rsidRPr="005A7A85">
        <w:rPr>
          <w:rFonts w:cs="Calibri"/>
          <w:color w:val="000000" w:themeColor="text1"/>
        </w:rPr>
        <w:t xml:space="preserve"> los bornes poseen un pie de montaje normalizado apto para el riel estandarizado según </w:t>
      </w:r>
      <w:r w:rsidR="0053114B">
        <w:rPr>
          <w:rFonts w:cs="Calibri"/>
          <w:color w:val="000000" w:themeColor="text1"/>
        </w:rPr>
        <w:t xml:space="preserve">lo expresado en la norma </w:t>
      </w:r>
      <w:r w:rsidR="00F80CB1" w:rsidRPr="005A7A85">
        <w:rPr>
          <w:rFonts w:cs="Calibri"/>
          <w:color w:val="000000" w:themeColor="text1"/>
        </w:rPr>
        <w:t>IEC 60715</w:t>
      </w:r>
      <w:r w:rsidR="00430A3A" w:rsidRPr="005A7A85">
        <w:rPr>
          <w:rFonts w:cs="Calibri"/>
          <w:color w:val="000000" w:themeColor="text1"/>
        </w:rPr>
        <w:t>.</w:t>
      </w:r>
      <w:r w:rsidR="00F80CB1" w:rsidRPr="005A7A85">
        <w:rPr>
          <w:rFonts w:cs="Calibri"/>
          <w:color w:val="000000" w:themeColor="text1"/>
        </w:rPr>
        <w:t xml:space="preserve"> Es el tipo de montaje más empleado para las instalaciones en cajas y paneles eléctricos, es ampliamente usado por muchos dispositivos eléctricos, y es el foco de nuestro estudio.</w:t>
      </w:r>
    </w:p>
    <w:p w14:paraId="11C5BFE5" w14:textId="77777777" w:rsidR="00F80CB1" w:rsidRPr="005A7A85" w:rsidRDefault="00F80CB1" w:rsidP="00430A3A">
      <w:pPr>
        <w:spacing w:line="360" w:lineRule="auto"/>
        <w:rPr>
          <w:rFonts w:cs="Calibri"/>
          <w:color w:val="000000" w:themeColor="text1"/>
        </w:rPr>
      </w:pPr>
    </w:p>
    <w:p w14:paraId="2C1F3FCE" w14:textId="18962897" w:rsidR="0087249E" w:rsidRPr="005A7A85" w:rsidRDefault="0087249E" w:rsidP="00970376">
      <w:pPr>
        <w:pStyle w:val="Imgen"/>
      </w:pPr>
      <w:bookmarkStart w:id="41" w:name="_Toc198974581"/>
      <w:r w:rsidRPr="005A7A85">
        <w:t xml:space="preserve">Imagen </w:t>
      </w:r>
      <w:r w:rsidR="00ED6A8A">
        <w:t>6</w:t>
      </w:r>
      <w:r w:rsidRPr="005A7A85">
        <w:t xml:space="preserve"> – Riel de montaje y borne</w:t>
      </w:r>
      <w:bookmarkEnd w:id="41"/>
    </w:p>
    <w:p w14:paraId="6BB8D062" w14:textId="77777777" w:rsidR="0087249E" w:rsidRPr="005A7A85" w:rsidRDefault="0087249E" w:rsidP="00430A3A">
      <w:pPr>
        <w:spacing w:line="360" w:lineRule="auto"/>
        <w:rPr>
          <w:rFonts w:cs="Calibri"/>
          <w:color w:val="000000" w:themeColor="text1"/>
        </w:rPr>
      </w:pPr>
    </w:p>
    <w:p w14:paraId="6AAB4AAF" w14:textId="117E4677" w:rsidR="00F80CB1" w:rsidRPr="005A7A85" w:rsidRDefault="00F80CB1" w:rsidP="0052516E">
      <w:pPr>
        <w:spacing w:line="360" w:lineRule="auto"/>
        <w:jc w:val="center"/>
        <w:rPr>
          <w:rFonts w:cs="Calibri"/>
          <w:color w:val="000000" w:themeColor="text1"/>
        </w:rPr>
      </w:pPr>
      <w:r w:rsidRPr="005A7A85">
        <w:rPr>
          <w:rFonts w:cs="Calibri"/>
          <w:noProof/>
          <w:color w:val="000000" w:themeColor="text1"/>
        </w:rPr>
        <w:drawing>
          <wp:inline distT="0" distB="0" distL="0" distR="0" wp14:anchorId="212C5AC1" wp14:editId="3DA25363">
            <wp:extent cx="2108200" cy="965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08200" cy="965200"/>
                    </a:xfrm>
                    <a:prstGeom prst="rect">
                      <a:avLst/>
                    </a:prstGeom>
                  </pic:spPr>
                </pic:pic>
              </a:graphicData>
            </a:graphic>
          </wp:inline>
        </w:drawing>
      </w:r>
      <w:r w:rsidR="0052516E" w:rsidRPr="005A7A85">
        <w:rPr>
          <w:rFonts w:cs="Calibri"/>
          <w:color w:val="000000" w:themeColor="text1"/>
        </w:rPr>
        <w:t xml:space="preserve">  </w:t>
      </w:r>
      <w:r w:rsidR="0052516E" w:rsidRPr="005A7A85">
        <w:rPr>
          <w:rFonts w:cs="Calibri"/>
          <w:noProof/>
          <w:color w:val="000000" w:themeColor="text1"/>
        </w:rPr>
        <w:drawing>
          <wp:inline distT="0" distB="0" distL="0" distR="0" wp14:anchorId="3ED02F8A" wp14:editId="6A43F65C">
            <wp:extent cx="1812218" cy="1604969"/>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812588" cy="1605296"/>
                    </a:xfrm>
                    <a:prstGeom prst="rect">
                      <a:avLst/>
                    </a:prstGeom>
                    <a:ln>
                      <a:noFill/>
                    </a:ln>
                    <a:extLst>
                      <a:ext uri="{53640926-AAD7-44D8-BBD7-CCE9431645EC}">
                        <a14:shadowObscured xmlns:a14="http://schemas.microsoft.com/office/drawing/2010/main"/>
                      </a:ext>
                    </a:extLst>
                  </pic:spPr>
                </pic:pic>
              </a:graphicData>
            </a:graphic>
          </wp:inline>
        </w:drawing>
      </w:r>
    </w:p>
    <w:p w14:paraId="39C604CF" w14:textId="6182FBEB" w:rsidR="00F80CB1" w:rsidRDefault="00F80CB1" w:rsidP="0052516E">
      <w:pPr>
        <w:spacing w:line="360" w:lineRule="auto"/>
        <w:jc w:val="center"/>
        <w:rPr>
          <w:rFonts w:cs="Calibri"/>
          <w:i/>
          <w:iCs/>
          <w:color w:val="000000" w:themeColor="text1"/>
          <w:sz w:val="16"/>
          <w:szCs w:val="16"/>
        </w:rPr>
      </w:pPr>
      <w:r w:rsidRPr="005A7A85">
        <w:rPr>
          <w:rFonts w:cs="Calibri"/>
          <w:i/>
          <w:iCs/>
          <w:color w:val="000000" w:themeColor="text1"/>
          <w:sz w:val="16"/>
          <w:szCs w:val="16"/>
        </w:rPr>
        <w:t xml:space="preserve">Riel </w:t>
      </w:r>
      <w:r w:rsidR="00B2136D" w:rsidRPr="005A7A85">
        <w:rPr>
          <w:rFonts w:cs="Calibri"/>
          <w:i/>
          <w:iCs/>
          <w:color w:val="000000" w:themeColor="text1"/>
          <w:sz w:val="16"/>
          <w:szCs w:val="16"/>
        </w:rPr>
        <w:t>de montaje</w:t>
      </w:r>
      <w:r w:rsidRPr="005A7A85">
        <w:rPr>
          <w:rFonts w:cs="Calibri"/>
          <w:i/>
          <w:iCs/>
          <w:color w:val="000000" w:themeColor="text1"/>
          <w:sz w:val="16"/>
          <w:szCs w:val="16"/>
        </w:rPr>
        <w:t xml:space="preserve"> según </w:t>
      </w:r>
      <w:r w:rsidR="00B2136D" w:rsidRPr="005A7A85">
        <w:rPr>
          <w:rFonts w:cs="Calibri"/>
          <w:i/>
          <w:iCs/>
          <w:color w:val="000000" w:themeColor="text1"/>
          <w:sz w:val="16"/>
          <w:szCs w:val="16"/>
        </w:rPr>
        <w:t xml:space="preserve">norma </w:t>
      </w:r>
      <w:r w:rsidRPr="005A7A85">
        <w:rPr>
          <w:rFonts w:cs="Calibri"/>
          <w:i/>
          <w:iCs/>
          <w:color w:val="000000" w:themeColor="text1"/>
          <w:sz w:val="16"/>
          <w:szCs w:val="16"/>
        </w:rPr>
        <w:t>IEC60715</w:t>
      </w:r>
      <w:r w:rsidR="0052516E" w:rsidRPr="005A7A85">
        <w:rPr>
          <w:rFonts w:cs="Calibri"/>
          <w:i/>
          <w:iCs/>
          <w:color w:val="000000" w:themeColor="text1"/>
          <w:sz w:val="16"/>
          <w:szCs w:val="16"/>
        </w:rPr>
        <w:t xml:space="preserve"> (izq.) y borne para montaje sobre riel (</w:t>
      </w:r>
      <w:proofErr w:type="spellStart"/>
      <w:r w:rsidR="0052516E" w:rsidRPr="005A7A85">
        <w:rPr>
          <w:rFonts w:cs="Calibri"/>
          <w:i/>
          <w:iCs/>
          <w:color w:val="000000" w:themeColor="text1"/>
          <w:sz w:val="16"/>
          <w:szCs w:val="16"/>
        </w:rPr>
        <w:t>der</w:t>
      </w:r>
      <w:proofErr w:type="spellEnd"/>
      <w:r w:rsidR="0052516E" w:rsidRPr="005A7A85">
        <w:rPr>
          <w:rFonts w:cs="Calibri"/>
          <w:i/>
          <w:iCs/>
          <w:color w:val="000000" w:themeColor="text1"/>
          <w:sz w:val="16"/>
          <w:szCs w:val="16"/>
        </w:rPr>
        <w:t>.)</w:t>
      </w:r>
    </w:p>
    <w:p w14:paraId="3ACB2CE6" w14:textId="15AA0653" w:rsidR="00ED6A8A" w:rsidRPr="005A7A85" w:rsidRDefault="00ED6A8A" w:rsidP="0052516E">
      <w:pPr>
        <w:spacing w:line="360" w:lineRule="auto"/>
        <w:jc w:val="center"/>
        <w:rPr>
          <w:rFonts w:cs="Calibri"/>
          <w:i/>
          <w:iCs/>
          <w:color w:val="000000" w:themeColor="text1"/>
          <w:sz w:val="16"/>
          <w:szCs w:val="16"/>
        </w:rPr>
      </w:pPr>
      <w:r>
        <w:rPr>
          <w:rFonts w:cs="Calibri"/>
          <w:i/>
          <w:iCs/>
          <w:color w:val="000000" w:themeColor="text1"/>
          <w:sz w:val="16"/>
          <w:szCs w:val="16"/>
        </w:rPr>
        <w:t xml:space="preserve">Fuente: Phoenix </w:t>
      </w:r>
      <w:proofErr w:type="spellStart"/>
      <w:r>
        <w:rPr>
          <w:rFonts w:cs="Calibri"/>
          <w:i/>
          <w:iCs/>
          <w:color w:val="000000" w:themeColor="text1"/>
          <w:sz w:val="16"/>
          <w:szCs w:val="16"/>
        </w:rPr>
        <w:t>Contact</w:t>
      </w:r>
      <w:proofErr w:type="spellEnd"/>
      <w:r>
        <w:rPr>
          <w:rFonts w:cs="Calibri"/>
          <w:i/>
          <w:iCs/>
          <w:color w:val="000000" w:themeColor="text1"/>
          <w:sz w:val="16"/>
          <w:szCs w:val="16"/>
        </w:rPr>
        <w:t xml:space="preserve"> (2024)</w:t>
      </w:r>
    </w:p>
    <w:p w14:paraId="49E816BB" w14:textId="34C41AA6" w:rsidR="00430A3A" w:rsidRPr="005A7A85" w:rsidRDefault="00F80CB1" w:rsidP="00430A3A">
      <w:pPr>
        <w:spacing w:line="360" w:lineRule="auto"/>
        <w:rPr>
          <w:rFonts w:cs="Calibri"/>
          <w:color w:val="000000" w:themeColor="text1"/>
        </w:rPr>
      </w:pPr>
      <w:r w:rsidRPr="005A7A85">
        <w:rPr>
          <w:rFonts w:cs="Calibri"/>
          <w:color w:val="000000" w:themeColor="text1"/>
        </w:rPr>
        <w:t xml:space="preserve"> </w:t>
      </w:r>
    </w:p>
    <w:p w14:paraId="623F0FBE" w14:textId="77777777" w:rsidR="0052516E" w:rsidRPr="005A7A85" w:rsidRDefault="0052516E" w:rsidP="00430A3A">
      <w:pPr>
        <w:spacing w:line="360" w:lineRule="auto"/>
        <w:rPr>
          <w:rFonts w:cs="Calibri"/>
          <w:color w:val="000000" w:themeColor="text1"/>
        </w:rPr>
      </w:pPr>
    </w:p>
    <w:p w14:paraId="19B34881" w14:textId="4FDE6A3F" w:rsidR="00F80CB1" w:rsidRPr="005A7A85" w:rsidRDefault="009909E3" w:rsidP="00F80CB1">
      <w:pPr>
        <w:spacing w:line="360" w:lineRule="auto"/>
        <w:rPr>
          <w:rFonts w:cs="Calibri"/>
          <w:color w:val="000000" w:themeColor="text1"/>
        </w:rPr>
      </w:pPr>
      <w:r w:rsidRPr="005A7A85">
        <w:rPr>
          <w:rFonts w:cs="Calibri"/>
          <w:i/>
          <w:iCs/>
          <w:color w:val="000000" w:themeColor="text1"/>
          <w:u w:val="single"/>
        </w:rPr>
        <w:t>Montaje D</w:t>
      </w:r>
      <w:r w:rsidR="0052516E" w:rsidRPr="005A7A85">
        <w:rPr>
          <w:rFonts w:cs="Calibri"/>
          <w:i/>
          <w:iCs/>
          <w:color w:val="000000" w:themeColor="text1"/>
          <w:u w:val="single"/>
        </w:rPr>
        <w:t>irecto / Panel</w:t>
      </w:r>
      <w:r w:rsidR="00F80CB1" w:rsidRPr="005A7A85">
        <w:rPr>
          <w:rFonts w:cs="Calibri"/>
          <w:i/>
          <w:iCs/>
          <w:color w:val="000000" w:themeColor="text1"/>
          <w:u w:val="single"/>
        </w:rPr>
        <w:t>:</w:t>
      </w:r>
      <w:r w:rsidR="00F80CB1" w:rsidRPr="005A7A85">
        <w:rPr>
          <w:rFonts w:cs="Calibri"/>
          <w:color w:val="000000" w:themeColor="text1"/>
        </w:rPr>
        <w:t xml:space="preserve"> </w:t>
      </w:r>
      <w:r w:rsidR="0052516E" w:rsidRPr="005A7A85">
        <w:rPr>
          <w:rFonts w:cs="Calibri"/>
          <w:color w:val="000000" w:themeColor="text1"/>
        </w:rPr>
        <w:t>el montaje se realiza directamente sobre una placa, panel o pared, fijado con un tornillo o cinta adhesiva</w:t>
      </w:r>
      <w:r w:rsidR="00F80CB1" w:rsidRPr="005A7A85">
        <w:rPr>
          <w:rFonts w:cs="Calibri"/>
          <w:color w:val="000000" w:themeColor="text1"/>
        </w:rPr>
        <w:t xml:space="preserve">. </w:t>
      </w:r>
    </w:p>
    <w:p w14:paraId="4C0C200A" w14:textId="77777777" w:rsidR="00F80CB1" w:rsidRPr="005A7A85" w:rsidRDefault="00F80CB1" w:rsidP="00430A3A">
      <w:pPr>
        <w:spacing w:line="360" w:lineRule="auto"/>
        <w:rPr>
          <w:rFonts w:cs="Calibri"/>
          <w:color w:val="000000" w:themeColor="text1"/>
        </w:rPr>
      </w:pPr>
    </w:p>
    <w:p w14:paraId="0EC85209" w14:textId="6A5E7884" w:rsidR="00430A3A" w:rsidRPr="005A7A85" w:rsidRDefault="009909E3" w:rsidP="00361C6A">
      <w:pPr>
        <w:spacing w:line="360" w:lineRule="auto"/>
        <w:rPr>
          <w:rFonts w:cs="Calibri"/>
          <w:color w:val="000000" w:themeColor="text1"/>
        </w:rPr>
      </w:pPr>
      <w:r w:rsidRPr="005A7A85">
        <w:rPr>
          <w:rFonts w:cs="Calibri"/>
          <w:i/>
          <w:iCs/>
          <w:color w:val="000000" w:themeColor="text1"/>
          <w:u w:val="single"/>
        </w:rPr>
        <w:t xml:space="preserve">Montaje </w:t>
      </w:r>
      <w:r w:rsidR="0052516E" w:rsidRPr="005A7A85">
        <w:rPr>
          <w:rFonts w:cs="Calibri"/>
          <w:i/>
          <w:iCs/>
          <w:color w:val="000000" w:themeColor="text1"/>
          <w:u w:val="single"/>
        </w:rPr>
        <w:t>Aéreo</w:t>
      </w:r>
      <w:r w:rsidR="00B2136D" w:rsidRPr="005A7A85">
        <w:rPr>
          <w:rFonts w:cs="Calibri"/>
          <w:i/>
          <w:iCs/>
          <w:color w:val="000000" w:themeColor="text1"/>
          <w:u w:val="single"/>
        </w:rPr>
        <w:t xml:space="preserve"> / </w:t>
      </w:r>
      <w:proofErr w:type="spellStart"/>
      <w:r w:rsidR="00B2136D" w:rsidRPr="005A7A85">
        <w:rPr>
          <w:rFonts w:cs="Calibri"/>
          <w:i/>
          <w:iCs/>
          <w:color w:val="000000" w:themeColor="text1"/>
          <w:u w:val="single"/>
        </w:rPr>
        <w:t>Empalmador</w:t>
      </w:r>
      <w:proofErr w:type="spellEnd"/>
      <w:r w:rsidR="0052516E" w:rsidRPr="005A7A85">
        <w:rPr>
          <w:rFonts w:cs="Calibri"/>
          <w:i/>
          <w:iCs/>
          <w:color w:val="000000" w:themeColor="text1"/>
          <w:u w:val="single"/>
        </w:rPr>
        <w:t>:</w:t>
      </w:r>
      <w:r w:rsidR="0052516E" w:rsidRPr="005A7A85">
        <w:rPr>
          <w:rFonts w:cs="Calibri"/>
          <w:color w:val="000000" w:themeColor="text1"/>
        </w:rPr>
        <w:t xml:space="preserve"> son bornes típicamente empleados para empalmes de cables en cajas de luz y electrodomésticos, entre otros, los cuales quedan suspendidos en el aire soportados por el propio cable.</w:t>
      </w:r>
    </w:p>
    <w:p w14:paraId="54F3BBD7" w14:textId="77777777" w:rsidR="006B7003" w:rsidRPr="005A7A85" w:rsidRDefault="006B7003" w:rsidP="0052516E">
      <w:pPr>
        <w:spacing w:line="360" w:lineRule="auto"/>
        <w:rPr>
          <w:rFonts w:cs="Calibri"/>
          <w:b/>
          <w:bCs/>
          <w:color w:val="000000" w:themeColor="text1"/>
        </w:rPr>
      </w:pPr>
    </w:p>
    <w:p w14:paraId="02727C3B" w14:textId="50C80125" w:rsidR="006B7003" w:rsidRPr="005A7A85" w:rsidRDefault="006B7003">
      <w:pPr>
        <w:rPr>
          <w:rFonts w:cs="Calibri"/>
          <w:b/>
          <w:bCs/>
          <w:color w:val="000000" w:themeColor="text1"/>
        </w:rPr>
      </w:pPr>
    </w:p>
    <w:p w14:paraId="0E292C2A" w14:textId="77777777" w:rsidR="008665DB" w:rsidRDefault="008665DB">
      <w:pPr>
        <w:rPr>
          <w:rFonts w:eastAsiaTheme="majorEastAsia" w:cs="Calibri"/>
          <w:b/>
          <w:bCs/>
          <w:color w:val="000000" w:themeColor="text1"/>
        </w:rPr>
      </w:pPr>
      <w:r>
        <w:rPr>
          <w:rFonts w:cs="Calibri"/>
          <w:b/>
          <w:bCs/>
          <w:color w:val="000000" w:themeColor="text1"/>
        </w:rPr>
        <w:br w:type="page"/>
      </w:r>
    </w:p>
    <w:p w14:paraId="6A6B576A" w14:textId="5914CDD4" w:rsidR="0052516E" w:rsidRPr="005A7A85" w:rsidRDefault="0052516E" w:rsidP="005A7A85">
      <w:pPr>
        <w:pStyle w:val="Ttulo3"/>
        <w:rPr>
          <w:rFonts w:ascii="Cambria" w:hAnsi="Cambria" w:cs="Calibri"/>
          <w:b/>
          <w:bCs/>
          <w:color w:val="000000" w:themeColor="text1"/>
          <w:lang w:val="es-AR"/>
        </w:rPr>
      </w:pPr>
      <w:bookmarkStart w:id="42" w:name="_Toc202623390"/>
      <w:r w:rsidRPr="005A7A85">
        <w:rPr>
          <w:rFonts w:ascii="Cambria" w:hAnsi="Cambria" w:cs="Calibri"/>
          <w:b/>
          <w:bCs/>
          <w:color w:val="000000" w:themeColor="text1"/>
          <w:lang w:val="es-AR"/>
        </w:rPr>
        <w:lastRenderedPageBreak/>
        <w:t xml:space="preserve">Clasificación </w:t>
      </w:r>
      <w:r w:rsidR="00342B58" w:rsidRPr="005A7A85">
        <w:rPr>
          <w:rFonts w:ascii="Cambria" w:hAnsi="Cambria" w:cs="Calibri"/>
          <w:b/>
          <w:bCs/>
          <w:color w:val="000000" w:themeColor="text1"/>
          <w:lang w:val="es-AR"/>
        </w:rPr>
        <w:t xml:space="preserve">de los bornes </w:t>
      </w:r>
      <w:r w:rsidRPr="005A7A85">
        <w:rPr>
          <w:rFonts w:ascii="Cambria" w:hAnsi="Cambria" w:cs="Calibri"/>
          <w:b/>
          <w:bCs/>
          <w:color w:val="000000" w:themeColor="text1"/>
          <w:lang w:val="es-AR"/>
        </w:rPr>
        <w:t>según la funcionalidad:</w:t>
      </w:r>
      <w:bookmarkEnd w:id="42"/>
    </w:p>
    <w:p w14:paraId="1FC7217D" w14:textId="77777777" w:rsidR="00A502C8" w:rsidRPr="005A7A85" w:rsidRDefault="00A502C8" w:rsidP="0052516E">
      <w:pPr>
        <w:spacing w:line="360" w:lineRule="auto"/>
        <w:rPr>
          <w:rFonts w:cs="Calibri"/>
          <w:color w:val="000000" w:themeColor="text1"/>
          <w:u w:val="single"/>
        </w:rPr>
      </w:pPr>
    </w:p>
    <w:p w14:paraId="0A012FE0" w14:textId="7870F07F" w:rsidR="0052516E" w:rsidRPr="005A7A85" w:rsidRDefault="009909E3" w:rsidP="0052516E">
      <w:pPr>
        <w:spacing w:line="360" w:lineRule="auto"/>
        <w:rPr>
          <w:rFonts w:cs="Calibri"/>
          <w:color w:val="000000" w:themeColor="text1"/>
        </w:rPr>
      </w:pPr>
      <w:r w:rsidRPr="005A7A85">
        <w:rPr>
          <w:rFonts w:cs="Calibri"/>
          <w:i/>
          <w:iCs/>
          <w:color w:val="000000" w:themeColor="text1"/>
          <w:u w:val="single"/>
        </w:rPr>
        <w:t>Bornes de Paso:</w:t>
      </w:r>
      <w:r w:rsidR="0052516E" w:rsidRPr="005A7A85">
        <w:rPr>
          <w:rFonts w:cs="Calibri"/>
          <w:color w:val="000000" w:themeColor="text1"/>
        </w:rPr>
        <w:t xml:space="preserve"> </w:t>
      </w:r>
      <w:r w:rsidR="00CD79F7" w:rsidRPr="005A7A85">
        <w:rPr>
          <w:rFonts w:cs="Calibri"/>
          <w:color w:val="000000" w:themeColor="text1"/>
        </w:rPr>
        <w:t>son aquellos que permiten la continuidad (paso) del circuito eléctrico entre sus puntos de conexión. Puede</w:t>
      </w:r>
      <w:r w:rsidR="00254BB1" w:rsidRPr="005A7A85">
        <w:rPr>
          <w:rFonts w:cs="Calibri"/>
          <w:color w:val="000000" w:themeColor="text1"/>
        </w:rPr>
        <w:t>n</w:t>
      </w:r>
      <w:r w:rsidR="00CD79F7" w:rsidRPr="005A7A85">
        <w:rPr>
          <w:rFonts w:cs="Calibri"/>
          <w:color w:val="000000" w:themeColor="text1"/>
        </w:rPr>
        <w:t xml:space="preserve"> tener dos o más puntos de contacto.</w:t>
      </w:r>
    </w:p>
    <w:p w14:paraId="320F385F" w14:textId="5093DF56" w:rsidR="00430A3A" w:rsidRPr="005A7A85" w:rsidRDefault="00430A3A" w:rsidP="00361C6A">
      <w:pPr>
        <w:spacing w:line="360" w:lineRule="auto"/>
        <w:rPr>
          <w:rFonts w:cs="Calibri"/>
          <w:color w:val="000000" w:themeColor="text1"/>
        </w:rPr>
      </w:pPr>
    </w:p>
    <w:p w14:paraId="53EBCA6C" w14:textId="5C6F1148" w:rsidR="0096765C" w:rsidRPr="005A7A85" w:rsidRDefault="009909E3" w:rsidP="00361C6A">
      <w:pPr>
        <w:spacing w:line="360" w:lineRule="auto"/>
        <w:rPr>
          <w:rFonts w:cs="Calibri"/>
          <w:color w:val="000000" w:themeColor="text1"/>
        </w:rPr>
      </w:pPr>
      <w:r w:rsidRPr="005A7A85">
        <w:rPr>
          <w:rFonts w:cs="Calibri"/>
          <w:i/>
          <w:iCs/>
          <w:color w:val="000000" w:themeColor="text1"/>
          <w:u w:val="single"/>
        </w:rPr>
        <w:t xml:space="preserve">Bornes de </w:t>
      </w:r>
      <w:r w:rsidR="0096765C" w:rsidRPr="005A7A85">
        <w:rPr>
          <w:rFonts w:cs="Calibri"/>
          <w:i/>
          <w:iCs/>
          <w:color w:val="000000" w:themeColor="text1"/>
          <w:u w:val="single"/>
        </w:rPr>
        <w:t>Tierra:</w:t>
      </w:r>
      <w:r w:rsidR="0096765C" w:rsidRPr="005A7A85">
        <w:rPr>
          <w:rFonts w:cs="Calibri"/>
          <w:color w:val="000000" w:themeColor="text1"/>
        </w:rPr>
        <w:t xml:space="preserve"> </w:t>
      </w:r>
      <w:r w:rsidR="00CD79F7" w:rsidRPr="005A7A85">
        <w:rPr>
          <w:rFonts w:cs="Calibri"/>
          <w:color w:val="000000" w:themeColor="text1"/>
        </w:rPr>
        <w:t xml:space="preserve">son los que permiten la conexión al punto de tierra para protección. </w:t>
      </w:r>
      <w:r w:rsidR="00254BB1" w:rsidRPr="005A7A85">
        <w:rPr>
          <w:rFonts w:cs="Calibri"/>
          <w:color w:val="000000" w:themeColor="text1"/>
        </w:rPr>
        <w:t>El pie de montaje es metálico y está unido a los puntos de conexión.</w:t>
      </w:r>
    </w:p>
    <w:p w14:paraId="6A28984D" w14:textId="219DF6A1" w:rsidR="00F4706F" w:rsidRPr="005A7A85" w:rsidRDefault="00DC0307" w:rsidP="00361C6A">
      <w:pPr>
        <w:spacing w:line="360" w:lineRule="auto"/>
        <w:rPr>
          <w:rFonts w:cs="Calibri"/>
          <w:color w:val="000000" w:themeColor="text1"/>
        </w:rPr>
      </w:pPr>
      <w:r w:rsidRPr="005A7A85">
        <w:rPr>
          <w:rFonts w:cs="Calibri"/>
          <w:color w:val="000000" w:themeColor="text1"/>
        </w:rPr>
        <w:t>Estos bornes</w:t>
      </w:r>
      <w:r w:rsidR="00F4706F" w:rsidRPr="005A7A85">
        <w:rPr>
          <w:rFonts w:cs="Calibri"/>
          <w:color w:val="000000" w:themeColor="text1"/>
        </w:rPr>
        <w:t xml:space="preserve"> son particularmente importantes </w:t>
      </w:r>
      <w:r w:rsidRPr="005A7A85">
        <w:rPr>
          <w:rFonts w:cs="Calibri"/>
          <w:color w:val="000000" w:themeColor="text1"/>
        </w:rPr>
        <w:t>en las instalaciones eléctricas ya que son parte del sistema de puesta a tierra que brinda seguridad a los usuarios ante choques eléctricos y eventuales daños del equipamiento.</w:t>
      </w:r>
    </w:p>
    <w:p w14:paraId="3C4A9FFE" w14:textId="15E8ABEB" w:rsidR="0096765C" w:rsidRPr="005A7A85" w:rsidRDefault="0096765C" w:rsidP="00361C6A">
      <w:pPr>
        <w:spacing w:line="360" w:lineRule="auto"/>
        <w:rPr>
          <w:rFonts w:cs="Calibri"/>
          <w:color w:val="000000" w:themeColor="text1"/>
        </w:rPr>
      </w:pPr>
    </w:p>
    <w:p w14:paraId="1A180547" w14:textId="2BF6DCC3" w:rsidR="0096765C" w:rsidRPr="005A7A85" w:rsidRDefault="009909E3" w:rsidP="00361C6A">
      <w:pPr>
        <w:spacing w:line="360" w:lineRule="auto"/>
        <w:rPr>
          <w:rFonts w:cs="Calibri"/>
          <w:color w:val="000000" w:themeColor="text1"/>
        </w:rPr>
      </w:pPr>
      <w:r w:rsidRPr="005A7A85">
        <w:rPr>
          <w:rFonts w:cs="Calibri"/>
          <w:i/>
          <w:iCs/>
          <w:color w:val="000000" w:themeColor="text1"/>
          <w:u w:val="single"/>
        </w:rPr>
        <w:t xml:space="preserve">Bornes para </w:t>
      </w:r>
      <w:r w:rsidR="0096765C" w:rsidRPr="005A7A85">
        <w:rPr>
          <w:rFonts w:cs="Calibri"/>
          <w:i/>
          <w:iCs/>
          <w:color w:val="000000" w:themeColor="text1"/>
          <w:u w:val="single"/>
        </w:rPr>
        <w:t>Seccionamiento:</w:t>
      </w:r>
      <w:r w:rsidR="0096765C" w:rsidRPr="005A7A85">
        <w:rPr>
          <w:rFonts w:cs="Calibri"/>
          <w:color w:val="000000" w:themeColor="text1"/>
        </w:rPr>
        <w:t xml:space="preserve"> </w:t>
      </w:r>
      <w:r w:rsidR="00254BB1" w:rsidRPr="005A7A85">
        <w:rPr>
          <w:rFonts w:cs="Calibri"/>
          <w:color w:val="000000" w:themeColor="text1"/>
        </w:rPr>
        <w:t xml:space="preserve">estos son bornes que permiten </w:t>
      </w:r>
      <w:r w:rsidR="00CA6644" w:rsidRPr="005A7A85">
        <w:rPr>
          <w:rFonts w:cs="Calibri"/>
          <w:color w:val="000000" w:themeColor="text1"/>
        </w:rPr>
        <w:t>interrumpir</w:t>
      </w:r>
      <w:r w:rsidR="00254BB1" w:rsidRPr="005A7A85">
        <w:rPr>
          <w:rFonts w:cs="Calibri"/>
          <w:color w:val="000000" w:themeColor="text1"/>
        </w:rPr>
        <w:t xml:space="preserve"> mediante una clavija o palanca el circuito eléctrico entre sus puntos de contacto.</w:t>
      </w:r>
    </w:p>
    <w:p w14:paraId="2102D879" w14:textId="0537565A" w:rsidR="0096765C" w:rsidRPr="005A7A85" w:rsidRDefault="0096765C" w:rsidP="00361C6A">
      <w:pPr>
        <w:spacing w:line="360" w:lineRule="auto"/>
        <w:rPr>
          <w:rFonts w:cs="Calibri"/>
          <w:color w:val="000000" w:themeColor="text1"/>
        </w:rPr>
      </w:pPr>
    </w:p>
    <w:p w14:paraId="36F87D9B" w14:textId="387FE401" w:rsidR="0096765C" w:rsidRPr="005A7A85" w:rsidRDefault="009909E3" w:rsidP="00361C6A">
      <w:pPr>
        <w:spacing w:line="360" w:lineRule="auto"/>
        <w:rPr>
          <w:rFonts w:cs="Calibri"/>
          <w:color w:val="000000" w:themeColor="text1"/>
        </w:rPr>
      </w:pPr>
      <w:r w:rsidRPr="005A7A85">
        <w:rPr>
          <w:rFonts w:cs="Calibri"/>
          <w:i/>
          <w:iCs/>
          <w:color w:val="000000" w:themeColor="text1"/>
          <w:u w:val="single"/>
        </w:rPr>
        <w:t xml:space="preserve">Bornes de </w:t>
      </w:r>
      <w:r w:rsidR="0096765C" w:rsidRPr="005A7A85">
        <w:rPr>
          <w:rFonts w:cs="Calibri"/>
          <w:i/>
          <w:iCs/>
          <w:color w:val="000000" w:themeColor="text1"/>
          <w:u w:val="single"/>
        </w:rPr>
        <w:t>Protección / Fusible:</w:t>
      </w:r>
      <w:r w:rsidR="0096765C" w:rsidRPr="005A7A85">
        <w:rPr>
          <w:rFonts w:cs="Calibri"/>
          <w:color w:val="000000" w:themeColor="text1"/>
        </w:rPr>
        <w:t xml:space="preserve"> </w:t>
      </w:r>
      <w:r w:rsidR="00254BB1" w:rsidRPr="005A7A85">
        <w:rPr>
          <w:rFonts w:cs="Calibri"/>
          <w:color w:val="000000" w:themeColor="text1"/>
        </w:rPr>
        <w:t>permiten intercalar un fusible para proteger el circuito eléctrico entre sus puntos de contacto.</w:t>
      </w:r>
    </w:p>
    <w:p w14:paraId="370DECBC" w14:textId="36B22428" w:rsidR="0096765C" w:rsidRPr="005A7A85" w:rsidRDefault="0096765C" w:rsidP="00361C6A">
      <w:pPr>
        <w:spacing w:line="360" w:lineRule="auto"/>
        <w:rPr>
          <w:rFonts w:cs="Calibri"/>
          <w:color w:val="000000" w:themeColor="text1"/>
        </w:rPr>
      </w:pPr>
    </w:p>
    <w:p w14:paraId="6B21EB8B" w14:textId="2EE086FF" w:rsidR="00254BB1" w:rsidRPr="005A7A85" w:rsidRDefault="00DC02A2" w:rsidP="00361C6A">
      <w:pPr>
        <w:spacing w:line="360" w:lineRule="auto"/>
        <w:rPr>
          <w:rFonts w:cs="Calibri"/>
          <w:color w:val="000000" w:themeColor="text1"/>
        </w:rPr>
      </w:pPr>
      <w:r w:rsidRPr="005A7A85">
        <w:rPr>
          <w:rFonts w:cs="Calibri"/>
          <w:i/>
          <w:iCs/>
          <w:color w:val="000000" w:themeColor="text1"/>
          <w:u w:val="single"/>
        </w:rPr>
        <w:t xml:space="preserve">Bornes </w:t>
      </w:r>
      <w:r w:rsidR="00254BB1" w:rsidRPr="005A7A85">
        <w:rPr>
          <w:rFonts w:cs="Calibri"/>
          <w:i/>
          <w:iCs/>
          <w:color w:val="000000" w:themeColor="text1"/>
          <w:u w:val="single"/>
        </w:rPr>
        <w:t>Especiales:</w:t>
      </w:r>
      <w:r w:rsidR="00254BB1" w:rsidRPr="005A7A85">
        <w:rPr>
          <w:rFonts w:cs="Calibri"/>
          <w:color w:val="000000" w:themeColor="text1"/>
        </w:rPr>
        <w:t xml:space="preserve"> además de los bornes citados en la clasificación anterior, existen otras opciones minoritarias que poseen funcionalidad especial tal como indicación luminosa, conexión enchufable, componentes electrónicos, entre otras cosas.</w:t>
      </w:r>
    </w:p>
    <w:p w14:paraId="77D3B9BD" w14:textId="60288541" w:rsidR="00254BB1" w:rsidRPr="005A7A85" w:rsidRDefault="00254BB1" w:rsidP="00361C6A">
      <w:pPr>
        <w:spacing w:line="360" w:lineRule="auto"/>
        <w:rPr>
          <w:rFonts w:cs="Calibri"/>
          <w:color w:val="000000" w:themeColor="text1"/>
        </w:rPr>
      </w:pPr>
    </w:p>
    <w:p w14:paraId="0D8CF7E4" w14:textId="2C1D6A3E" w:rsidR="00E61F1C" w:rsidRPr="005A7A85" w:rsidRDefault="00E61F1C" w:rsidP="00361C6A">
      <w:pPr>
        <w:spacing w:line="360" w:lineRule="auto"/>
        <w:rPr>
          <w:rFonts w:cs="Calibri"/>
          <w:color w:val="000000" w:themeColor="text1"/>
        </w:rPr>
      </w:pPr>
      <w:r w:rsidRPr="005A7A85">
        <w:rPr>
          <w:rFonts w:cs="Calibri"/>
          <w:color w:val="000000" w:themeColor="text1"/>
        </w:rPr>
        <w:t>Además de la clasificación hasta aquí mencionada, otro parámetro fundamental a conocer al momento de seleccionar un borne es el tamaño del cable que permiten conectar.</w:t>
      </w:r>
    </w:p>
    <w:p w14:paraId="2DE653F6" w14:textId="0EB0DD69" w:rsidR="00E61F1C" w:rsidRPr="005A7A85" w:rsidRDefault="000B613F" w:rsidP="000B613F">
      <w:pPr>
        <w:spacing w:line="360" w:lineRule="auto"/>
        <w:rPr>
          <w:rFonts w:cs="Calibri"/>
          <w:color w:val="000000" w:themeColor="text1"/>
        </w:rPr>
      </w:pPr>
      <w:r w:rsidRPr="005A7A85">
        <w:rPr>
          <w:rFonts w:cs="Calibri"/>
          <w:color w:val="000000" w:themeColor="text1"/>
        </w:rPr>
        <w:t xml:space="preserve">El tamaño de los cables se especifica en función del </w:t>
      </w:r>
      <w:r w:rsidR="00461FB6">
        <w:rPr>
          <w:rFonts w:cs="Calibri"/>
          <w:color w:val="000000" w:themeColor="text1"/>
        </w:rPr>
        <w:t>superficie</w:t>
      </w:r>
      <w:r w:rsidRPr="005A7A85">
        <w:rPr>
          <w:rFonts w:cs="Calibri"/>
          <w:color w:val="000000" w:themeColor="text1"/>
        </w:rPr>
        <w:t xml:space="preserve"> de </w:t>
      </w:r>
      <w:r w:rsidR="00461FB6">
        <w:rPr>
          <w:rFonts w:cs="Calibri"/>
          <w:color w:val="000000" w:themeColor="text1"/>
        </w:rPr>
        <w:t>su alma metálica</w:t>
      </w:r>
      <w:r w:rsidRPr="005A7A85">
        <w:rPr>
          <w:rFonts w:cs="Calibri"/>
          <w:color w:val="000000" w:themeColor="text1"/>
        </w:rPr>
        <w:t>, la cual se mide en mm</w:t>
      </w:r>
      <w:r w:rsidRPr="005A7A85">
        <w:rPr>
          <w:rFonts w:cs="Calibri"/>
          <w:color w:val="000000" w:themeColor="text1"/>
          <w:vertAlign w:val="superscript"/>
        </w:rPr>
        <w:t>2</w:t>
      </w:r>
      <w:r w:rsidRPr="005A7A85">
        <w:rPr>
          <w:rFonts w:cs="Calibri"/>
          <w:color w:val="000000" w:themeColor="text1"/>
        </w:rPr>
        <w:t>, y</w:t>
      </w:r>
      <w:r w:rsidR="00E61F1C" w:rsidRPr="005A7A85">
        <w:rPr>
          <w:rFonts w:cs="Calibri"/>
          <w:color w:val="000000" w:themeColor="text1"/>
        </w:rPr>
        <w:t xml:space="preserve"> están normalizados según</w:t>
      </w:r>
      <w:r w:rsidRPr="005A7A85">
        <w:rPr>
          <w:rFonts w:cs="Calibri"/>
          <w:color w:val="000000" w:themeColor="text1"/>
        </w:rPr>
        <w:t xml:space="preserve"> IEC</w:t>
      </w:r>
      <w:r w:rsidR="004D15FC" w:rsidRPr="005A7A85">
        <w:rPr>
          <w:rFonts w:cs="Calibri"/>
          <w:color w:val="000000" w:themeColor="text1"/>
        </w:rPr>
        <w:t xml:space="preserve"> 60228</w:t>
      </w:r>
      <w:r w:rsidRPr="005A7A85">
        <w:rPr>
          <w:rFonts w:cs="Calibri"/>
          <w:color w:val="000000" w:themeColor="text1"/>
        </w:rPr>
        <w:t xml:space="preserve">. Así, los bornes se especifican de forma similar coincidiendo con la sección del cable que permiten conectar. </w:t>
      </w:r>
    </w:p>
    <w:p w14:paraId="5F6C68ED" w14:textId="497ED767" w:rsidR="00A502C8" w:rsidRPr="005A7A85" w:rsidRDefault="00A502C8">
      <w:pPr>
        <w:rPr>
          <w:rFonts w:cs="Calibri"/>
          <w:color w:val="000000" w:themeColor="text1"/>
        </w:rPr>
      </w:pPr>
    </w:p>
    <w:p w14:paraId="265AE546" w14:textId="0FF6A9DB" w:rsidR="00E61F1C" w:rsidRPr="00586FD5" w:rsidRDefault="0087249E" w:rsidP="002C2292">
      <w:pPr>
        <w:pStyle w:val="Cuadro"/>
      </w:pPr>
      <w:bookmarkStart w:id="43" w:name="_Toc202624869"/>
      <w:r w:rsidRPr="00586FD5">
        <w:t>Cuadro 2 – Sección normalizada de cables</w:t>
      </w:r>
      <w:bookmarkEnd w:id="43"/>
    </w:p>
    <w:tbl>
      <w:tblPr>
        <w:tblW w:w="7680" w:type="dxa"/>
        <w:jc w:val="center"/>
        <w:tblCellMar>
          <w:left w:w="70" w:type="dxa"/>
          <w:right w:w="70" w:type="dxa"/>
        </w:tblCellMar>
        <w:tblLook w:val="04A0" w:firstRow="1" w:lastRow="0" w:firstColumn="1" w:lastColumn="0" w:noHBand="0" w:noVBand="1"/>
      </w:tblPr>
      <w:tblGrid>
        <w:gridCol w:w="1194"/>
        <w:gridCol w:w="1366"/>
        <w:gridCol w:w="1280"/>
        <w:gridCol w:w="1280"/>
        <w:gridCol w:w="1280"/>
        <w:gridCol w:w="1280"/>
      </w:tblGrid>
      <w:tr w:rsidR="005A7A85" w:rsidRPr="00350E79" w14:paraId="4223661C" w14:textId="77777777" w:rsidTr="000B613F">
        <w:trPr>
          <w:trHeight w:val="320"/>
          <w:jc w:val="center"/>
        </w:trPr>
        <w:tc>
          <w:tcPr>
            <w:tcW w:w="7680" w:type="dxa"/>
            <w:gridSpan w:val="6"/>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5A1DBE89" w14:textId="77777777" w:rsidR="000B613F" w:rsidRPr="00350E79" w:rsidRDefault="000B613F" w:rsidP="000B613F">
            <w:pPr>
              <w:jc w:val="center"/>
              <w:rPr>
                <w:rFonts w:asciiTheme="minorHAnsi" w:hAnsiTheme="minorHAnsi" w:cstheme="minorHAnsi"/>
                <w:b/>
                <w:bCs/>
                <w:color w:val="000000" w:themeColor="text1"/>
                <w:sz w:val="20"/>
                <w:szCs w:val="20"/>
              </w:rPr>
            </w:pPr>
            <w:r w:rsidRPr="00350E79">
              <w:rPr>
                <w:rFonts w:asciiTheme="minorHAnsi" w:hAnsiTheme="minorHAnsi" w:cstheme="minorHAnsi"/>
                <w:b/>
                <w:bCs/>
                <w:color w:val="FFFFFF" w:themeColor="background1"/>
                <w:sz w:val="20"/>
                <w:szCs w:val="20"/>
              </w:rPr>
              <w:t>Sección de cable normalizada IEC 60228</w:t>
            </w:r>
          </w:p>
        </w:tc>
      </w:tr>
      <w:tr w:rsidR="005A7A85" w:rsidRPr="00350E79" w14:paraId="20974ED1" w14:textId="77777777" w:rsidTr="000B613F">
        <w:trPr>
          <w:trHeight w:val="320"/>
          <w:jc w:val="center"/>
        </w:trPr>
        <w:tc>
          <w:tcPr>
            <w:tcW w:w="1194" w:type="dxa"/>
            <w:tcBorders>
              <w:top w:val="nil"/>
              <w:left w:val="single" w:sz="4" w:space="0" w:color="auto"/>
              <w:bottom w:val="single" w:sz="4" w:space="0" w:color="auto"/>
              <w:right w:val="single" w:sz="4" w:space="0" w:color="auto"/>
            </w:tcBorders>
            <w:noWrap/>
            <w:vAlign w:val="bottom"/>
            <w:hideMark/>
          </w:tcPr>
          <w:p w14:paraId="63111FEE" w14:textId="77777777" w:rsidR="000B613F" w:rsidRPr="00350E79" w:rsidRDefault="000B613F" w:rsidP="000B613F">
            <w:pPr>
              <w:jc w:val="center"/>
              <w:rPr>
                <w:rFonts w:asciiTheme="minorHAnsi" w:hAnsiTheme="minorHAnsi" w:cstheme="minorHAnsi"/>
                <w:color w:val="000000" w:themeColor="text1"/>
                <w:sz w:val="20"/>
                <w:szCs w:val="20"/>
              </w:rPr>
            </w:pPr>
            <w:r w:rsidRPr="00350E79">
              <w:rPr>
                <w:rFonts w:asciiTheme="minorHAnsi" w:hAnsiTheme="minorHAnsi" w:cstheme="minorHAnsi"/>
                <w:color w:val="000000" w:themeColor="text1"/>
                <w:sz w:val="20"/>
                <w:szCs w:val="20"/>
              </w:rPr>
              <w:t>0.5 mm²</w:t>
            </w:r>
          </w:p>
        </w:tc>
        <w:tc>
          <w:tcPr>
            <w:tcW w:w="1366" w:type="dxa"/>
            <w:tcBorders>
              <w:top w:val="nil"/>
              <w:left w:val="nil"/>
              <w:bottom w:val="single" w:sz="4" w:space="0" w:color="auto"/>
              <w:right w:val="single" w:sz="4" w:space="0" w:color="auto"/>
            </w:tcBorders>
            <w:noWrap/>
            <w:vAlign w:val="bottom"/>
            <w:hideMark/>
          </w:tcPr>
          <w:p w14:paraId="2302CC8C" w14:textId="77777777" w:rsidR="000B613F" w:rsidRPr="00350E79" w:rsidRDefault="000B613F" w:rsidP="000B613F">
            <w:pPr>
              <w:jc w:val="center"/>
              <w:rPr>
                <w:rFonts w:asciiTheme="minorHAnsi" w:hAnsiTheme="minorHAnsi" w:cstheme="minorHAnsi"/>
                <w:color w:val="000000" w:themeColor="text1"/>
                <w:sz w:val="20"/>
                <w:szCs w:val="20"/>
              </w:rPr>
            </w:pPr>
            <w:r w:rsidRPr="00350E79">
              <w:rPr>
                <w:rFonts w:asciiTheme="minorHAnsi" w:hAnsiTheme="minorHAnsi" w:cstheme="minorHAnsi"/>
                <w:color w:val="000000" w:themeColor="text1"/>
                <w:sz w:val="20"/>
                <w:szCs w:val="20"/>
              </w:rPr>
              <w:t>0.75 mm²</w:t>
            </w:r>
          </w:p>
        </w:tc>
        <w:tc>
          <w:tcPr>
            <w:tcW w:w="1280" w:type="dxa"/>
            <w:tcBorders>
              <w:top w:val="nil"/>
              <w:left w:val="nil"/>
              <w:bottom w:val="single" w:sz="4" w:space="0" w:color="auto"/>
              <w:right w:val="single" w:sz="4" w:space="0" w:color="auto"/>
            </w:tcBorders>
            <w:noWrap/>
            <w:vAlign w:val="bottom"/>
            <w:hideMark/>
          </w:tcPr>
          <w:p w14:paraId="3D6DDD98" w14:textId="77777777" w:rsidR="000B613F" w:rsidRPr="00350E79" w:rsidRDefault="000B613F" w:rsidP="000B613F">
            <w:pPr>
              <w:jc w:val="center"/>
              <w:rPr>
                <w:rFonts w:asciiTheme="minorHAnsi" w:hAnsiTheme="minorHAnsi" w:cstheme="minorHAnsi"/>
                <w:color w:val="000000" w:themeColor="text1"/>
                <w:sz w:val="20"/>
                <w:szCs w:val="20"/>
              </w:rPr>
            </w:pPr>
            <w:r w:rsidRPr="00350E79">
              <w:rPr>
                <w:rFonts w:asciiTheme="minorHAnsi" w:hAnsiTheme="minorHAnsi" w:cstheme="minorHAnsi"/>
                <w:color w:val="000000" w:themeColor="text1"/>
                <w:sz w:val="20"/>
                <w:szCs w:val="20"/>
              </w:rPr>
              <w:t>1 mm²</w:t>
            </w:r>
          </w:p>
        </w:tc>
        <w:tc>
          <w:tcPr>
            <w:tcW w:w="1280" w:type="dxa"/>
            <w:tcBorders>
              <w:top w:val="nil"/>
              <w:left w:val="nil"/>
              <w:bottom w:val="single" w:sz="4" w:space="0" w:color="auto"/>
              <w:right w:val="single" w:sz="4" w:space="0" w:color="auto"/>
            </w:tcBorders>
            <w:noWrap/>
            <w:vAlign w:val="bottom"/>
            <w:hideMark/>
          </w:tcPr>
          <w:p w14:paraId="3ADAD5AE" w14:textId="77777777" w:rsidR="000B613F" w:rsidRPr="00350E79" w:rsidRDefault="000B613F" w:rsidP="000B613F">
            <w:pPr>
              <w:jc w:val="center"/>
              <w:rPr>
                <w:rFonts w:asciiTheme="minorHAnsi" w:hAnsiTheme="minorHAnsi" w:cstheme="minorHAnsi"/>
                <w:color w:val="000000" w:themeColor="text1"/>
                <w:sz w:val="20"/>
                <w:szCs w:val="20"/>
              </w:rPr>
            </w:pPr>
            <w:r w:rsidRPr="00350E79">
              <w:rPr>
                <w:rFonts w:asciiTheme="minorHAnsi" w:hAnsiTheme="minorHAnsi" w:cstheme="minorHAnsi"/>
                <w:color w:val="000000" w:themeColor="text1"/>
                <w:sz w:val="20"/>
                <w:szCs w:val="20"/>
              </w:rPr>
              <w:t>1.5 mm²</w:t>
            </w:r>
          </w:p>
        </w:tc>
        <w:tc>
          <w:tcPr>
            <w:tcW w:w="1280" w:type="dxa"/>
            <w:tcBorders>
              <w:top w:val="nil"/>
              <w:left w:val="nil"/>
              <w:bottom w:val="single" w:sz="4" w:space="0" w:color="auto"/>
              <w:right w:val="single" w:sz="4" w:space="0" w:color="auto"/>
            </w:tcBorders>
            <w:shd w:val="clear" w:color="000000" w:fill="C6E0B4"/>
            <w:noWrap/>
            <w:vAlign w:val="bottom"/>
            <w:hideMark/>
          </w:tcPr>
          <w:p w14:paraId="7844364B" w14:textId="77777777" w:rsidR="000B613F" w:rsidRPr="00350E79" w:rsidRDefault="000B613F" w:rsidP="000B613F">
            <w:pPr>
              <w:jc w:val="center"/>
              <w:rPr>
                <w:rFonts w:asciiTheme="minorHAnsi" w:hAnsiTheme="minorHAnsi" w:cstheme="minorHAnsi"/>
                <w:color w:val="000000" w:themeColor="text1"/>
                <w:sz w:val="20"/>
                <w:szCs w:val="20"/>
              </w:rPr>
            </w:pPr>
            <w:r w:rsidRPr="00350E79">
              <w:rPr>
                <w:rFonts w:asciiTheme="minorHAnsi" w:hAnsiTheme="minorHAnsi" w:cstheme="minorHAnsi"/>
                <w:color w:val="000000" w:themeColor="text1"/>
                <w:sz w:val="20"/>
                <w:szCs w:val="20"/>
              </w:rPr>
              <w:t>2.5 mm²</w:t>
            </w:r>
          </w:p>
        </w:tc>
        <w:tc>
          <w:tcPr>
            <w:tcW w:w="1280" w:type="dxa"/>
            <w:tcBorders>
              <w:top w:val="nil"/>
              <w:left w:val="nil"/>
              <w:bottom w:val="single" w:sz="4" w:space="0" w:color="auto"/>
              <w:right w:val="single" w:sz="4" w:space="0" w:color="auto"/>
            </w:tcBorders>
            <w:shd w:val="clear" w:color="000000" w:fill="C6E0B4"/>
            <w:noWrap/>
            <w:vAlign w:val="bottom"/>
            <w:hideMark/>
          </w:tcPr>
          <w:p w14:paraId="6BE3E363" w14:textId="77777777" w:rsidR="000B613F" w:rsidRPr="00350E79" w:rsidRDefault="000B613F" w:rsidP="000B613F">
            <w:pPr>
              <w:jc w:val="center"/>
              <w:rPr>
                <w:rFonts w:asciiTheme="minorHAnsi" w:hAnsiTheme="minorHAnsi" w:cstheme="minorHAnsi"/>
                <w:color w:val="000000" w:themeColor="text1"/>
                <w:sz w:val="20"/>
                <w:szCs w:val="20"/>
              </w:rPr>
            </w:pPr>
            <w:r w:rsidRPr="00350E79">
              <w:rPr>
                <w:rFonts w:asciiTheme="minorHAnsi" w:hAnsiTheme="minorHAnsi" w:cstheme="minorHAnsi"/>
                <w:color w:val="000000" w:themeColor="text1"/>
                <w:sz w:val="20"/>
                <w:szCs w:val="20"/>
              </w:rPr>
              <w:t>4 mm²</w:t>
            </w:r>
          </w:p>
        </w:tc>
      </w:tr>
      <w:tr w:rsidR="005A7A85" w:rsidRPr="00350E79" w14:paraId="2189DBB2" w14:textId="77777777" w:rsidTr="000B613F">
        <w:trPr>
          <w:trHeight w:val="320"/>
          <w:jc w:val="center"/>
        </w:trPr>
        <w:tc>
          <w:tcPr>
            <w:tcW w:w="1194" w:type="dxa"/>
            <w:tcBorders>
              <w:top w:val="nil"/>
              <w:left w:val="single" w:sz="4" w:space="0" w:color="auto"/>
              <w:bottom w:val="single" w:sz="4" w:space="0" w:color="auto"/>
              <w:right w:val="single" w:sz="4" w:space="0" w:color="auto"/>
            </w:tcBorders>
            <w:shd w:val="clear" w:color="000000" w:fill="C6E0B4"/>
            <w:noWrap/>
            <w:vAlign w:val="bottom"/>
            <w:hideMark/>
          </w:tcPr>
          <w:p w14:paraId="67B77985" w14:textId="77777777" w:rsidR="000B613F" w:rsidRPr="00350E79" w:rsidRDefault="000B613F" w:rsidP="000B613F">
            <w:pPr>
              <w:jc w:val="center"/>
              <w:rPr>
                <w:rFonts w:asciiTheme="minorHAnsi" w:hAnsiTheme="minorHAnsi" w:cstheme="minorHAnsi"/>
                <w:color w:val="000000" w:themeColor="text1"/>
                <w:sz w:val="20"/>
                <w:szCs w:val="20"/>
              </w:rPr>
            </w:pPr>
            <w:r w:rsidRPr="00350E79">
              <w:rPr>
                <w:rFonts w:asciiTheme="minorHAnsi" w:hAnsiTheme="minorHAnsi" w:cstheme="minorHAnsi"/>
                <w:color w:val="000000" w:themeColor="text1"/>
                <w:sz w:val="20"/>
                <w:szCs w:val="20"/>
              </w:rPr>
              <w:t>6 mm²</w:t>
            </w:r>
          </w:p>
        </w:tc>
        <w:tc>
          <w:tcPr>
            <w:tcW w:w="1366" w:type="dxa"/>
            <w:tcBorders>
              <w:top w:val="nil"/>
              <w:left w:val="nil"/>
              <w:bottom w:val="single" w:sz="4" w:space="0" w:color="auto"/>
              <w:right w:val="single" w:sz="4" w:space="0" w:color="auto"/>
            </w:tcBorders>
            <w:shd w:val="clear" w:color="000000" w:fill="C6E0B4"/>
            <w:noWrap/>
            <w:vAlign w:val="bottom"/>
            <w:hideMark/>
          </w:tcPr>
          <w:p w14:paraId="04BDDC1B" w14:textId="77777777" w:rsidR="000B613F" w:rsidRPr="00350E79" w:rsidRDefault="000B613F" w:rsidP="000B613F">
            <w:pPr>
              <w:jc w:val="center"/>
              <w:rPr>
                <w:rFonts w:asciiTheme="minorHAnsi" w:hAnsiTheme="minorHAnsi" w:cstheme="minorHAnsi"/>
                <w:color w:val="000000" w:themeColor="text1"/>
                <w:sz w:val="20"/>
                <w:szCs w:val="20"/>
              </w:rPr>
            </w:pPr>
            <w:r w:rsidRPr="00350E79">
              <w:rPr>
                <w:rFonts w:asciiTheme="minorHAnsi" w:hAnsiTheme="minorHAnsi" w:cstheme="minorHAnsi"/>
                <w:color w:val="000000" w:themeColor="text1"/>
                <w:sz w:val="20"/>
                <w:szCs w:val="20"/>
              </w:rPr>
              <w:t>10 mm²</w:t>
            </w:r>
          </w:p>
        </w:tc>
        <w:tc>
          <w:tcPr>
            <w:tcW w:w="1280" w:type="dxa"/>
            <w:tcBorders>
              <w:top w:val="nil"/>
              <w:left w:val="nil"/>
              <w:bottom w:val="single" w:sz="4" w:space="0" w:color="auto"/>
              <w:right w:val="single" w:sz="4" w:space="0" w:color="auto"/>
            </w:tcBorders>
            <w:shd w:val="clear" w:color="000000" w:fill="C6E0B4"/>
            <w:noWrap/>
            <w:vAlign w:val="bottom"/>
            <w:hideMark/>
          </w:tcPr>
          <w:p w14:paraId="02B1A3CC" w14:textId="77777777" w:rsidR="000B613F" w:rsidRPr="00350E79" w:rsidRDefault="000B613F" w:rsidP="000B613F">
            <w:pPr>
              <w:jc w:val="center"/>
              <w:rPr>
                <w:rFonts w:asciiTheme="minorHAnsi" w:hAnsiTheme="minorHAnsi" w:cstheme="minorHAnsi"/>
                <w:color w:val="000000" w:themeColor="text1"/>
                <w:sz w:val="20"/>
                <w:szCs w:val="20"/>
              </w:rPr>
            </w:pPr>
            <w:r w:rsidRPr="00350E79">
              <w:rPr>
                <w:rFonts w:asciiTheme="minorHAnsi" w:hAnsiTheme="minorHAnsi" w:cstheme="minorHAnsi"/>
                <w:color w:val="000000" w:themeColor="text1"/>
                <w:sz w:val="20"/>
                <w:szCs w:val="20"/>
              </w:rPr>
              <w:t>16 mm²</w:t>
            </w:r>
          </w:p>
        </w:tc>
        <w:tc>
          <w:tcPr>
            <w:tcW w:w="1280" w:type="dxa"/>
            <w:tcBorders>
              <w:top w:val="nil"/>
              <w:left w:val="nil"/>
              <w:bottom w:val="single" w:sz="4" w:space="0" w:color="auto"/>
              <w:right w:val="single" w:sz="4" w:space="0" w:color="auto"/>
            </w:tcBorders>
            <w:shd w:val="clear" w:color="000000" w:fill="C6E0B4"/>
            <w:noWrap/>
            <w:vAlign w:val="bottom"/>
            <w:hideMark/>
          </w:tcPr>
          <w:p w14:paraId="73E56E1F" w14:textId="77777777" w:rsidR="000B613F" w:rsidRPr="00350E79" w:rsidRDefault="000B613F" w:rsidP="000B613F">
            <w:pPr>
              <w:jc w:val="center"/>
              <w:rPr>
                <w:rFonts w:asciiTheme="minorHAnsi" w:hAnsiTheme="minorHAnsi" w:cstheme="minorHAnsi"/>
                <w:color w:val="000000" w:themeColor="text1"/>
                <w:sz w:val="20"/>
                <w:szCs w:val="20"/>
              </w:rPr>
            </w:pPr>
            <w:r w:rsidRPr="00350E79">
              <w:rPr>
                <w:rFonts w:asciiTheme="minorHAnsi" w:hAnsiTheme="minorHAnsi" w:cstheme="minorHAnsi"/>
                <w:color w:val="000000" w:themeColor="text1"/>
                <w:sz w:val="20"/>
                <w:szCs w:val="20"/>
              </w:rPr>
              <w:t>25 mm²</w:t>
            </w:r>
          </w:p>
        </w:tc>
        <w:tc>
          <w:tcPr>
            <w:tcW w:w="1280" w:type="dxa"/>
            <w:tcBorders>
              <w:top w:val="nil"/>
              <w:left w:val="nil"/>
              <w:bottom w:val="single" w:sz="4" w:space="0" w:color="auto"/>
              <w:right w:val="single" w:sz="4" w:space="0" w:color="auto"/>
            </w:tcBorders>
            <w:shd w:val="clear" w:color="000000" w:fill="C6E0B4"/>
            <w:noWrap/>
            <w:vAlign w:val="bottom"/>
            <w:hideMark/>
          </w:tcPr>
          <w:p w14:paraId="43BE9120" w14:textId="77777777" w:rsidR="000B613F" w:rsidRPr="00350E79" w:rsidRDefault="000B613F" w:rsidP="000B613F">
            <w:pPr>
              <w:jc w:val="center"/>
              <w:rPr>
                <w:rFonts w:asciiTheme="minorHAnsi" w:hAnsiTheme="minorHAnsi" w:cstheme="minorHAnsi"/>
                <w:color w:val="000000" w:themeColor="text1"/>
                <w:sz w:val="20"/>
                <w:szCs w:val="20"/>
              </w:rPr>
            </w:pPr>
            <w:r w:rsidRPr="00350E79">
              <w:rPr>
                <w:rFonts w:asciiTheme="minorHAnsi" w:hAnsiTheme="minorHAnsi" w:cstheme="minorHAnsi"/>
                <w:color w:val="000000" w:themeColor="text1"/>
                <w:sz w:val="20"/>
                <w:szCs w:val="20"/>
              </w:rPr>
              <w:t>35 mm²</w:t>
            </w:r>
          </w:p>
        </w:tc>
        <w:tc>
          <w:tcPr>
            <w:tcW w:w="1280" w:type="dxa"/>
            <w:tcBorders>
              <w:top w:val="nil"/>
              <w:left w:val="nil"/>
              <w:bottom w:val="single" w:sz="4" w:space="0" w:color="auto"/>
              <w:right w:val="single" w:sz="4" w:space="0" w:color="auto"/>
            </w:tcBorders>
            <w:noWrap/>
            <w:vAlign w:val="bottom"/>
            <w:hideMark/>
          </w:tcPr>
          <w:p w14:paraId="00D25EC2" w14:textId="77777777" w:rsidR="000B613F" w:rsidRPr="00350E79" w:rsidRDefault="000B613F" w:rsidP="000B613F">
            <w:pPr>
              <w:jc w:val="center"/>
              <w:rPr>
                <w:rFonts w:asciiTheme="minorHAnsi" w:hAnsiTheme="minorHAnsi" w:cstheme="minorHAnsi"/>
                <w:color w:val="000000" w:themeColor="text1"/>
                <w:sz w:val="20"/>
                <w:szCs w:val="20"/>
              </w:rPr>
            </w:pPr>
            <w:r w:rsidRPr="00350E79">
              <w:rPr>
                <w:rFonts w:asciiTheme="minorHAnsi" w:hAnsiTheme="minorHAnsi" w:cstheme="minorHAnsi"/>
                <w:color w:val="000000" w:themeColor="text1"/>
                <w:sz w:val="20"/>
                <w:szCs w:val="20"/>
              </w:rPr>
              <w:t>50 mm²</w:t>
            </w:r>
          </w:p>
        </w:tc>
      </w:tr>
      <w:tr w:rsidR="000B613F" w:rsidRPr="00350E79" w14:paraId="7DC7F28F" w14:textId="77777777" w:rsidTr="000B613F">
        <w:trPr>
          <w:trHeight w:val="320"/>
          <w:jc w:val="center"/>
        </w:trPr>
        <w:tc>
          <w:tcPr>
            <w:tcW w:w="1194" w:type="dxa"/>
            <w:tcBorders>
              <w:top w:val="nil"/>
              <w:left w:val="single" w:sz="4" w:space="0" w:color="auto"/>
              <w:bottom w:val="single" w:sz="4" w:space="0" w:color="auto"/>
              <w:right w:val="single" w:sz="4" w:space="0" w:color="auto"/>
            </w:tcBorders>
            <w:noWrap/>
            <w:vAlign w:val="bottom"/>
            <w:hideMark/>
          </w:tcPr>
          <w:p w14:paraId="40BDFD61" w14:textId="77777777" w:rsidR="000B613F" w:rsidRPr="00350E79" w:rsidRDefault="000B613F" w:rsidP="000B613F">
            <w:pPr>
              <w:jc w:val="center"/>
              <w:rPr>
                <w:rFonts w:asciiTheme="minorHAnsi" w:hAnsiTheme="minorHAnsi" w:cstheme="minorHAnsi"/>
                <w:color w:val="000000" w:themeColor="text1"/>
                <w:sz w:val="20"/>
                <w:szCs w:val="20"/>
              </w:rPr>
            </w:pPr>
            <w:r w:rsidRPr="00350E79">
              <w:rPr>
                <w:rFonts w:asciiTheme="minorHAnsi" w:hAnsiTheme="minorHAnsi" w:cstheme="minorHAnsi"/>
                <w:color w:val="000000" w:themeColor="text1"/>
                <w:sz w:val="20"/>
                <w:szCs w:val="20"/>
              </w:rPr>
              <w:t>70 mm²</w:t>
            </w:r>
          </w:p>
        </w:tc>
        <w:tc>
          <w:tcPr>
            <w:tcW w:w="1366" w:type="dxa"/>
            <w:tcBorders>
              <w:top w:val="nil"/>
              <w:left w:val="nil"/>
              <w:bottom w:val="single" w:sz="4" w:space="0" w:color="auto"/>
              <w:right w:val="single" w:sz="4" w:space="0" w:color="auto"/>
            </w:tcBorders>
            <w:noWrap/>
            <w:vAlign w:val="bottom"/>
            <w:hideMark/>
          </w:tcPr>
          <w:p w14:paraId="53AE3CAE" w14:textId="77777777" w:rsidR="000B613F" w:rsidRPr="00350E79" w:rsidRDefault="000B613F" w:rsidP="000B613F">
            <w:pPr>
              <w:jc w:val="center"/>
              <w:rPr>
                <w:rFonts w:asciiTheme="minorHAnsi" w:hAnsiTheme="minorHAnsi" w:cstheme="minorHAnsi"/>
                <w:color w:val="000000" w:themeColor="text1"/>
                <w:sz w:val="20"/>
                <w:szCs w:val="20"/>
              </w:rPr>
            </w:pPr>
            <w:r w:rsidRPr="00350E79">
              <w:rPr>
                <w:rFonts w:asciiTheme="minorHAnsi" w:hAnsiTheme="minorHAnsi" w:cstheme="minorHAnsi"/>
                <w:color w:val="000000" w:themeColor="text1"/>
                <w:sz w:val="20"/>
                <w:szCs w:val="20"/>
              </w:rPr>
              <w:t>95 mm²</w:t>
            </w:r>
          </w:p>
        </w:tc>
        <w:tc>
          <w:tcPr>
            <w:tcW w:w="1280" w:type="dxa"/>
            <w:tcBorders>
              <w:top w:val="nil"/>
              <w:left w:val="nil"/>
              <w:bottom w:val="single" w:sz="4" w:space="0" w:color="auto"/>
              <w:right w:val="single" w:sz="4" w:space="0" w:color="auto"/>
            </w:tcBorders>
            <w:noWrap/>
            <w:vAlign w:val="bottom"/>
            <w:hideMark/>
          </w:tcPr>
          <w:p w14:paraId="5E5AB77A" w14:textId="77777777" w:rsidR="000B613F" w:rsidRPr="00350E79" w:rsidRDefault="000B613F" w:rsidP="000B613F">
            <w:pPr>
              <w:jc w:val="center"/>
              <w:rPr>
                <w:rFonts w:asciiTheme="minorHAnsi" w:hAnsiTheme="minorHAnsi" w:cstheme="minorHAnsi"/>
                <w:color w:val="000000" w:themeColor="text1"/>
                <w:sz w:val="20"/>
                <w:szCs w:val="20"/>
              </w:rPr>
            </w:pPr>
            <w:r w:rsidRPr="00350E79">
              <w:rPr>
                <w:rFonts w:asciiTheme="minorHAnsi" w:hAnsiTheme="minorHAnsi" w:cstheme="minorHAnsi"/>
                <w:color w:val="000000" w:themeColor="text1"/>
                <w:sz w:val="20"/>
                <w:szCs w:val="20"/>
              </w:rPr>
              <w:t>120 mm²</w:t>
            </w:r>
          </w:p>
        </w:tc>
        <w:tc>
          <w:tcPr>
            <w:tcW w:w="1280" w:type="dxa"/>
            <w:tcBorders>
              <w:top w:val="nil"/>
              <w:left w:val="nil"/>
              <w:bottom w:val="single" w:sz="4" w:space="0" w:color="auto"/>
              <w:right w:val="single" w:sz="4" w:space="0" w:color="auto"/>
            </w:tcBorders>
            <w:noWrap/>
            <w:vAlign w:val="bottom"/>
            <w:hideMark/>
          </w:tcPr>
          <w:p w14:paraId="593D9C1C" w14:textId="77777777" w:rsidR="000B613F" w:rsidRPr="00350E79" w:rsidRDefault="000B613F" w:rsidP="000B613F">
            <w:pPr>
              <w:jc w:val="center"/>
              <w:rPr>
                <w:rFonts w:asciiTheme="minorHAnsi" w:hAnsiTheme="minorHAnsi" w:cstheme="minorHAnsi"/>
                <w:color w:val="000000" w:themeColor="text1"/>
                <w:sz w:val="20"/>
                <w:szCs w:val="20"/>
              </w:rPr>
            </w:pPr>
            <w:r w:rsidRPr="00350E79">
              <w:rPr>
                <w:rFonts w:asciiTheme="minorHAnsi" w:hAnsiTheme="minorHAnsi" w:cstheme="minorHAnsi"/>
                <w:color w:val="000000" w:themeColor="text1"/>
                <w:sz w:val="20"/>
                <w:szCs w:val="20"/>
              </w:rPr>
              <w:t>150 mm²</w:t>
            </w:r>
          </w:p>
        </w:tc>
        <w:tc>
          <w:tcPr>
            <w:tcW w:w="1280" w:type="dxa"/>
            <w:tcBorders>
              <w:top w:val="nil"/>
              <w:left w:val="nil"/>
              <w:bottom w:val="single" w:sz="4" w:space="0" w:color="auto"/>
              <w:right w:val="single" w:sz="4" w:space="0" w:color="auto"/>
            </w:tcBorders>
            <w:noWrap/>
            <w:vAlign w:val="bottom"/>
            <w:hideMark/>
          </w:tcPr>
          <w:p w14:paraId="2B9AC161" w14:textId="77777777" w:rsidR="000B613F" w:rsidRPr="00350E79" w:rsidRDefault="000B613F" w:rsidP="000B613F">
            <w:pPr>
              <w:jc w:val="center"/>
              <w:rPr>
                <w:rFonts w:asciiTheme="minorHAnsi" w:hAnsiTheme="minorHAnsi" w:cstheme="minorHAnsi"/>
                <w:color w:val="000000" w:themeColor="text1"/>
                <w:sz w:val="20"/>
                <w:szCs w:val="20"/>
              </w:rPr>
            </w:pPr>
            <w:r w:rsidRPr="00350E79">
              <w:rPr>
                <w:rFonts w:asciiTheme="minorHAnsi" w:hAnsiTheme="minorHAnsi" w:cstheme="minorHAnsi"/>
                <w:color w:val="000000" w:themeColor="text1"/>
                <w:sz w:val="20"/>
                <w:szCs w:val="20"/>
              </w:rPr>
              <w:t>185 mm²</w:t>
            </w:r>
          </w:p>
        </w:tc>
        <w:tc>
          <w:tcPr>
            <w:tcW w:w="1280" w:type="dxa"/>
            <w:tcBorders>
              <w:top w:val="nil"/>
              <w:left w:val="nil"/>
              <w:bottom w:val="single" w:sz="4" w:space="0" w:color="auto"/>
              <w:right w:val="single" w:sz="4" w:space="0" w:color="auto"/>
            </w:tcBorders>
            <w:noWrap/>
            <w:vAlign w:val="bottom"/>
            <w:hideMark/>
          </w:tcPr>
          <w:p w14:paraId="6AF96C98" w14:textId="77777777" w:rsidR="000B613F" w:rsidRPr="00350E79" w:rsidRDefault="000B613F" w:rsidP="000B613F">
            <w:pPr>
              <w:jc w:val="center"/>
              <w:rPr>
                <w:rFonts w:asciiTheme="minorHAnsi" w:hAnsiTheme="minorHAnsi" w:cstheme="minorHAnsi"/>
                <w:color w:val="000000" w:themeColor="text1"/>
                <w:sz w:val="20"/>
                <w:szCs w:val="20"/>
              </w:rPr>
            </w:pPr>
            <w:r w:rsidRPr="00350E79">
              <w:rPr>
                <w:rFonts w:asciiTheme="minorHAnsi" w:hAnsiTheme="minorHAnsi" w:cstheme="minorHAnsi"/>
                <w:color w:val="000000" w:themeColor="text1"/>
                <w:sz w:val="20"/>
                <w:szCs w:val="20"/>
              </w:rPr>
              <w:t>240 mm²</w:t>
            </w:r>
          </w:p>
        </w:tc>
      </w:tr>
    </w:tbl>
    <w:p w14:paraId="347701E6" w14:textId="77777777" w:rsidR="00F627A3" w:rsidRPr="005A7A85" w:rsidRDefault="00F627A3" w:rsidP="00F627A3">
      <w:pPr>
        <w:spacing w:line="360" w:lineRule="auto"/>
        <w:jc w:val="center"/>
        <w:rPr>
          <w:rFonts w:cs="Calibri"/>
          <w:i/>
          <w:iCs/>
          <w:color w:val="000000" w:themeColor="text1"/>
          <w:sz w:val="16"/>
          <w:szCs w:val="16"/>
        </w:rPr>
      </w:pPr>
    </w:p>
    <w:p w14:paraId="399E6818" w14:textId="4AFD4ACE" w:rsidR="000B613F" w:rsidRPr="005A7A85" w:rsidRDefault="00F627A3" w:rsidP="00F627A3">
      <w:pPr>
        <w:spacing w:line="360" w:lineRule="auto"/>
        <w:jc w:val="center"/>
        <w:rPr>
          <w:rFonts w:cs="Calibri"/>
          <w:i/>
          <w:iCs/>
          <w:color w:val="000000" w:themeColor="text1"/>
          <w:sz w:val="16"/>
          <w:szCs w:val="16"/>
        </w:rPr>
      </w:pPr>
      <w:r w:rsidRPr="005A7A85">
        <w:rPr>
          <w:rFonts w:cs="Calibri"/>
          <w:i/>
          <w:iCs/>
          <w:color w:val="000000" w:themeColor="text1"/>
          <w:sz w:val="16"/>
          <w:szCs w:val="16"/>
        </w:rPr>
        <w:t>Fuente: elaboración propia.</w:t>
      </w:r>
      <w:r w:rsidR="000E38B1" w:rsidRPr="005A7A85">
        <w:rPr>
          <w:rFonts w:cs="Calibri"/>
          <w:i/>
          <w:iCs/>
          <w:color w:val="000000" w:themeColor="text1"/>
          <w:sz w:val="16"/>
          <w:szCs w:val="16"/>
        </w:rPr>
        <w:t xml:space="preserve"> En verde los valores más habituales utilizados</w:t>
      </w:r>
      <w:r w:rsidR="00521C42" w:rsidRPr="005A7A85">
        <w:rPr>
          <w:rFonts w:cs="Calibri"/>
          <w:i/>
          <w:iCs/>
          <w:color w:val="000000" w:themeColor="text1"/>
          <w:sz w:val="16"/>
          <w:szCs w:val="16"/>
        </w:rPr>
        <w:t xml:space="preserve"> (202</w:t>
      </w:r>
      <w:r w:rsidR="004E260C">
        <w:rPr>
          <w:rFonts w:cs="Calibri"/>
          <w:i/>
          <w:iCs/>
          <w:color w:val="000000" w:themeColor="text1"/>
          <w:sz w:val="16"/>
          <w:szCs w:val="16"/>
        </w:rPr>
        <w:t>4</w:t>
      </w:r>
      <w:r w:rsidR="00521C42" w:rsidRPr="005A7A85">
        <w:rPr>
          <w:rFonts w:cs="Calibri"/>
          <w:i/>
          <w:iCs/>
          <w:color w:val="000000" w:themeColor="text1"/>
          <w:sz w:val="16"/>
          <w:szCs w:val="16"/>
        </w:rPr>
        <w:t>)</w:t>
      </w:r>
    </w:p>
    <w:p w14:paraId="34E44715" w14:textId="77777777" w:rsidR="0018172A" w:rsidRPr="005A7A85" w:rsidRDefault="0018172A" w:rsidP="00361C6A">
      <w:pPr>
        <w:spacing w:line="360" w:lineRule="auto"/>
        <w:rPr>
          <w:rFonts w:cs="Calibri"/>
          <w:color w:val="000000" w:themeColor="text1"/>
        </w:rPr>
      </w:pPr>
    </w:p>
    <w:p w14:paraId="2E3E2350" w14:textId="77777777" w:rsidR="0053114B" w:rsidRDefault="0053114B" w:rsidP="00361C6A">
      <w:pPr>
        <w:spacing w:line="360" w:lineRule="auto"/>
        <w:rPr>
          <w:rFonts w:cs="Calibri"/>
          <w:color w:val="000000" w:themeColor="text1"/>
        </w:rPr>
      </w:pPr>
    </w:p>
    <w:p w14:paraId="5854CD2A" w14:textId="322AC7C2" w:rsidR="00975ACB" w:rsidRDefault="00461FB6" w:rsidP="00361C6A">
      <w:pPr>
        <w:spacing w:line="360" w:lineRule="auto"/>
        <w:rPr>
          <w:rFonts w:cs="Calibri"/>
          <w:color w:val="000000" w:themeColor="text1"/>
        </w:rPr>
      </w:pPr>
      <w:r>
        <w:rPr>
          <w:rFonts w:cs="Calibri"/>
          <w:color w:val="000000" w:themeColor="text1"/>
        </w:rPr>
        <w:lastRenderedPageBreak/>
        <w:t>Considerando</w:t>
      </w:r>
      <w:r w:rsidR="00254BB1" w:rsidRPr="005A7A85">
        <w:rPr>
          <w:rFonts w:cs="Calibri"/>
          <w:color w:val="000000" w:themeColor="text1"/>
        </w:rPr>
        <w:t xml:space="preserve"> las instalaciones industriales, </w:t>
      </w:r>
      <w:r w:rsidR="00975ACB">
        <w:rPr>
          <w:rFonts w:cs="Calibri"/>
          <w:color w:val="000000" w:themeColor="text1"/>
        </w:rPr>
        <w:t xml:space="preserve">los </w:t>
      </w:r>
      <w:r>
        <w:rPr>
          <w:rFonts w:cs="Calibri"/>
          <w:color w:val="000000" w:themeColor="text1"/>
        </w:rPr>
        <w:t xml:space="preserve">bornes </w:t>
      </w:r>
      <w:r w:rsidR="00975ACB">
        <w:rPr>
          <w:rFonts w:cs="Calibri"/>
          <w:color w:val="000000" w:themeColor="text1"/>
        </w:rPr>
        <w:t>más</w:t>
      </w:r>
      <w:r w:rsidR="00E61F1C" w:rsidRPr="005A7A85">
        <w:rPr>
          <w:rFonts w:cs="Calibri"/>
          <w:color w:val="000000" w:themeColor="text1"/>
        </w:rPr>
        <w:t xml:space="preserve"> </w:t>
      </w:r>
      <w:r w:rsidR="004D15FC" w:rsidRPr="005A7A85">
        <w:rPr>
          <w:rFonts w:cs="Calibri"/>
          <w:color w:val="000000" w:themeColor="text1"/>
        </w:rPr>
        <w:t xml:space="preserve">empleados son </w:t>
      </w:r>
      <w:r>
        <w:rPr>
          <w:rFonts w:cs="Calibri"/>
          <w:color w:val="000000" w:themeColor="text1"/>
        </w:rPr>
        <w:t>los de</w:t>
      </w:r>
      <w:r w:rsidR="004D15FC" w:rsidRPr="005A7A85">
        <w:rPr>
          <w:rFonts w:cs="Calibri"/>
          <w:color w:val="000000" w:themeColor="text1"/>
        </w:rPr>
        <w:t xml:space="preserve"> montaje sobre</w:t>
      </w:r>
      <w:r w:rsidR="00E61F1C" w:rsidRPr="005A7A85">
        <w:rPr>
          <w:rFonts w:cs="Calibri"/>
          <w:color w:val="000000" w:themeColor="text1"/>
        </w:rPr>
        <w:t xml:space="preserve"> carril</w:t>
      </w:r>
      <w:r w:rsidR="004D15FC" w:rsidRPr="005A7A85">
        <w:rPr>
          <w:rFonts w:cs="Calibri"/>
          <w:color w:val="000000" w:themeColor="text1"/>
        </w:rPr>
        <w:t>.</w:t>
      </w:r>
      <w:r w:rsidR="00E61F1C" w:rsidRPr="005A7A85">
        <w:rPr>
          <w:rFonts w:cs="Calibri"/>
          <w:color w:val="000000" w:themeColor="text1"/>
        </w:rPr>
        <w:t xml:space="preserve"> </w:t>
      </w:r>
    </w:p>
    <w:p w14:paraId="52C417DA" w14:textId="4B052A1D" w:rsidR="00F54781" w:rsidRPr="005A7A85" w:rsidRDefault="00461FB6" w:rsidP="00361C6A">
      <w:pPr>
        <w:spacing w:line="360" w:lineRule="auto"/>
        <w:rPr>
          <w:rFonts w:cs="Calibri"/>
          <w:color w:val="000000" w:themeColor="text1"/>
        </w:rPr>
      </w:pPr>
      <w:r>
        <w:rPr>
          <w:rFonts w:cs="Calibri"/>
          <w:color w:val="000000" w:themeColor="text1"/>
        </w:rPr>
        <w:t>Según</w:t>
      </w:r>
      <w:r w:rsidR="00DC59A0">
        <w:rPr>
          <w:rFonts w:cs="Calibri"/>
          <w:color w:val="000000" w:themeColor="text1"/>
        </w:rPr>
        <w:t xml:space="preserve"> el detalle de los bornes comercializados por Phoenix </w:t>
      </w:r>
      <w:proofErr w:type="spellStart"/>
      <w:r w:rsidR="00DC59A0">
        <w:rPr>
          <w:rFonts w:cs="Calibri"/>
          <w:color w:val="000000" w:themeColor="text1"/>
        </w:rPr>
        <w:t>Contact</w:t>
      </w:r>
      <w:proofErr w:type="spellEnd"/>
      <w:r w:rsidR="00DC59A0">
        <w:rPr>
          <w:rFonts w:cs="Calibri"/>
          <w:color w:val="000000" w:themeColor="text1"/>
        </w:rPr>
        <w:t xml:space="preserve"> en el período comprendido entre los años 2013 – 2023,  encontramos que</w:t>
      </w:r>
      <w:r w:rsidR="00E61F1C" w:rsidRPr="005A7A85">
        <w:rPr>
          <w:rFonts w:cs="Calibri"/>
          <w:color w:val="000000" w:themeColor="text1"/>
        </w:rPr>
        <w:t xml:space="preserve"> los bornes de paso y tierra ocupan el 8</w:t>
      </w:r>
      <w:r w:rsidR="00DC59A0">
        <w:rPr>
          <w:rFonts w:cs="Calibri"/>
          <w:color w:val="000000" w:themeColor="text1"/>
        </w:rPr>
        <w:t>3</w:t>
      </w:r>
      <w:r w:rsidR="00E61F1C" w:rsidRPr="005A7A85">
        <w:rPr>
          <w:rFonts w:cs="Calibri"/>
          <w:color w:val="000000" w:themeColor="text1"/>
        </w:rPr>
        <w:t xml:space="preserve">% de las </w:t>
      </w:r>
      <w:r w:rsidR="00DC59A0">
        <w:rPr>
          <w:rFonts w:cs="Calibri"/>
          <w:color w:val="000000" w:themeColor="text1"/>
        </w:rPr>
        <w:t>unidades total</w:t>
      </w:r>
      <w:r>
        <w:rPr>
          <w:rFonts w:cs="Calibri"/>
          <w:color w:val="000000" w:themeColor="text1"/>
        </w:rPr>
        <w:t>es</w:t>
      </w:r>
      <w:r w:rsidR="00E61F1C" w:rsidRPr="005A7A85">
        <w:rPr>
          <w:rFonts w:cs="Calibri"/>
          <w:color w:val="000000" w:themeColor="text1"/>
        </w:rPr>
        <w:t xml:space="preserve">, siendo a su vez la conexión por tornillo </w:t>
      </w:r>
      <w:r w:rsidR="00F627A3" w:rsidRPr="005A7A85">
        <w:rPr>
          <w:rFonts w:cs="Calibri"/>
          <w:color w:val="000000" w:themeColor="text1"/>
        </w:rPr>
        <w:t>la más empleada con un</w:t>
      </w:r>
      <w:r w:rsidR="00E61F1C" w:rsidRPr="005A7A85">
        <w:rPr>
          <w:rFonts w:cs="Calibri"/>
          <w:color w:val="000000" w:themeColor="text1"/>
        </w:rPr>
        <w:t xml:space="preserve"> 8</w:t>
      </w:r>
      <w:r w:rsidR="009F61F6">
        <w:rPr>
          <w:rFonts w:cs="Calibri"/>
          <w:color w:val="000000" w:themeColor="text1"/>
        </w:rPr>
        <w:t>9</w:t>
      </w:r>
      <w:r w:rsidR="00E61F1C" w:rsidRPr="005A7A85">
        <w:rPr>
          <w:rFonts w:cs="Calibri"/>
          <w:color w:val="000000" w:themeColor="text1"/>
        </w:rPr>
        <w:t xml:space="preserve">% de </w:t>
      </w:r>
      <w:r w:rsidR="00F627A3" w:rsidRPr="005A7A85">
        <w:rPr>
          <w:rFonts w:cs="Calibri"/>
          <w:color w:val="000000" w:themeColor="text1"/>
        </w:rPr>
        <w:t>uso</w:t>
      </w:r>
      <w:r w:rsidR="00E61F1C" w:rsidRPr="005A7A85">
        <w:rPr>
          <w:rFonts w:cs="Calibri"/>
          <w:color w:val="000000" w:themeColor="text1"/>
        </w:rPr>
        <w:t xml:space="preserve">. </w:t>
      </w:r>
    </w:p>
    <w:p w14:paraId="02A2E8D6" w14:textId="37C5952A" w:rsidR="00F54781" w:rsidRPr="005A7A85" w:rsidRDefault="00461FB6" w:rsidP="00361C6A">
      <w:pPr>
        <w:spacing w:line="360" w:lineRule="auto"/>
        <w:rPr>
          <w:rFonts w:cs="Calibri"/>
          <w:color w:val="000000" w:themeColor="text1"/>
        </w:rPr>
      </w:pPr>
      <w:r>
        <w:rPr>
          <w:rFonts w:cs="Calibri"/>
          <w:color w:val="000000" w:themeColor="text1"/>
        </w:rPr>
        <w:t>Según</w:t>
      </w:r>
      <w:r w:rsidR="00F627A3" w:rsidRPr="005A7A85">
        <w:rPr>
          <w:rFonts w:cs="Calibri"/>
          <w:color w:val="000000" w:themeColor="text1"/>
        </w:rPr>
        <w:t xml:space="preserve"> la sección nominal de los cables empleados, </w:t>
      </w:r>
      <w:r>
        <w:rPr>
          <w:rFonts w:cs="Calibri"/>
          <w:color w:val="000000" w:themeColor="text1"/>
        </w:rPr>
        <w:t xml:space="preserve">poco más del </w:t>
      </w:r>
      <w:r w:rsidR="00F627A3" w:rsidRPr="005A7A85">
        <w:rPr>
          <w:rFonts w:cs="Calibri"/>
          <w:color w:val="000000" w:themeColor="text1"/>
        </w:rPr>
        <w:t xml:space="preserve">70% utilizado es </w:t>
      </w:r>
      <w:r w:rsidR="000016DF" w:rsidRPr="005A7A85">
        <w:rPr>
          <w:rFonts w:cs="Calibri"/>
          <w:color w:val="000000" w:themeColor="text1"/>
        </w:rPr>
        <w:t>para cables hasta</w:t>
      </w:r>
      <w:r w:rsidR="00F627A3" w:rsidRPr="005A7A85">
        <w:rPr>
          <w:rFonts w:cs="Calibri"/>
          <w:color w:val="000000" w:themeColor="text1"/>
        </w:rPr>
        <w:t xml:space="preserve"> 4</w:t>
      </w:r>
      <w:r w:rsidR="000016DF" w:rsidRPr="005A7A85">
        <w:rPr>
          <w:rFonts w:cs="Calibri"/>
          <w:color w:val="000000" w:themeColor="text1"/>
        </w:rPr>
        <w:t xml:space="preserve"> </w:t>
      </w:r>
      <w:r w:rsidR="00F627A3" w:rsidRPr="005A7A85">
        <w:rPr>
          <w:rFonts w:cs="Calibri"/>
          <w:color w:val="000000" w:themeColor="text1"/>
        </w:rPr>
        <w:t>mm</w:t>
      </w:r>
      <w:r w:rsidR="00F627A3" w:rsidRPr="005A7A85">
        <w:rPr>
          <w:rFonts w:cs="Calibri"/>
          <w:color w:val="000000" w:themeColor="text1"/>
          <w:vertAlign w:val="superscript"/>
        </w:rPr>
        <w:t>2</w:t>
      </w:r>
      <w:r w:rsidR="00F627A3" w:rsidRPr="005A7A85">
        <w:rPr>
          <w:rFonts w:cs="Calibri"/>
          <w:color w:val="000000" w:themeColor="text1"/>
        </w:rPr>
        <w:t>.</w:t>
      </w:r>
    </w:p>
    <w:p w14:paraId="377AD457" w14:textId="77777777" w:rsidR="00254BB1" w:rsidRDefault="00254BB1" w:rsidP="00361C6A">
      <w:pPr>
        <w:spacing w:line="360" w:lineRule="auto"/>
        <w:rPr>
          <w:rFonts w:cs="Calibri"/>
          <w:color w:val="000000" w:themeColor="text1"/>
        </w:rPr>
      </w:pPr>
    </w:p>
    <w:p w14:paraId="5B59E4D5" w14:textId="77777777" w:rsidR="00261CC2" w:rsidRDefault="00261CC2" w:rsidP="00361C6A">
      <w:pPr>
        <w:spacing w:line="360" w:lineRule="auto"/>
        <w:rPr>
          <w:rFonts w:cs="Calibri"/>
          <w:color w:val="000000" w:themeColor="text1"/>
        </w:rPr>
      </w:pPr>
    </w:p>
    <w:p w14:paraId="40E3A514" w14:textId="517F8E1D" w:rsidR="00DC59A0" w:rsidRDefault="009F61F6" w:rsidP="002C2292">
      <w:pPr>
        <w:pStyle w:val="Cuadro"/>
      </w:pPr>
      <w:r>
        <w:t xml:space="preserve"> </w:t>
      </w:r>
      <w:bookmarkStart w:id="44" w:name="_Toc202624870"/>
      <w:r w:rsidR="00261CC2" w:rsidRPr="00857DBB">
        <w:t xml:space="preserve">Cuadro </w:t>
      </w:r>
      <w:r w:rsidR="00261CC2">
        <w:t>3</w:t>
      </w:r>
      <w:r w:rsidR="00261CC2" w:rsidRPr="00857DBB">
        <w:t xml:space="preserve"> –</w:t>
      </w:r>
      <w:r w:rsidR="00261CC2">
        <w:t xml:space="preserve">Resumen venta bornes Phoenix </w:t>
      </w:r>
      <w:proofErr w:type="spellStart"/>
      <w:r w:rsidR="00261CC2">
        <w:t>Contact</w:t>
      </w:r>
      <w:proofErr w:type="spellEnd"/>
      <w:r w:rsidR="00261CC2">
        <w:t xml:space="preserve"> 2013-2023 por funcionalidad</w:t>
      </w:r>
      <w:bookmarkEnd w:id="44"/>
    </w:p>
    <w:p w14:paraId="3293A662" w14:textId="77777777" w:rsidR="00261CC2" w:rsidRDefault="00261CC2" w:rsidP="002C2292">
      <w:pPr>
        <w:pStyle w:val="Cuadro"/>
      </w:pPr>
    </w:p>
    <w:p w14:paraId="44BECAB1" w14:textId="23FB784F" w:rsidR="009F61F6" w:rsidRDefault="00261CC2" w:rsidP="00261CC2">
      <w:pPr>
        <w:spacing w:line="360" w:lineRule="auto"/>
        <w:jc w:val="center"/>
        <w:rPr>
          <w:rFonts w:cs="Calibri"/>
          <w:color w:val="000000" w:themeColor="text1"/>
        </w:rPr>
      </w:pPr>
      <w:r w:rsidRPr="00261CC2">
        <w:rPr>
          <w:rFonts w:cs="Calibri"/>
          <w:noProof/>
          <w:color w:val="000000" w:themeColor="text1"/>
        </w:rPr>
        <w:drawing>
          <wp:inline distT="0" distB="0" distL="0" distR="0" wp14:anchorId="01433A9B" wp14:editId="0B2BFFDD">
            <wp:extent cx="2463800" cy="1536700"/>
            <wp:effectExtent l="0" t="0" r="0" b="0"/>
            <wp:docPr id="379393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93070" name=""/>
                    <pic:cNvPicPr/>
                  </pic:nvPicPr>
                  <pic:blipFill>
                    <a:blip r:embed="rId30"/>
                    <a:stretch>
                      <a:fillRect/>
                    </a:stretch>
                  </pic:blipFill>
                  <pic:spPr>
                    <a:xfrm>
                      <a:off x="0" y="0"/>
                      <a:ext cx="2463800" cy="1536700"/>
                    </a:xfrm>
                    <a:prstGeom prst="rect">
                      <a:avLst/>
                    </a:prstGeom>
                  </pic:spPr>
                </pic:pic>
              </a:graphicData>
            </a:graphic>
          </wp:inline>
        </w:drawing>
      </w:r>
    </w:p>
    <w:p w14:paraId="198E7724" w14:textId="77777777" w:rsidR="00261CC2" w:rsidRDefault="00261CC2" w:rsidP="00261CC2">
      <w:pPr>
        <w:spacing w:line="360" w:lineRule="auto"/>
        <w:jc w:val="center"/>
        <w:rPr>
          <w:rFonts w:cs="Calibri"/>
          <w:i/>
          <w:iCs/>
          <w:color w:val="000000" w:themeColor="text1"/>
          <w:sz w:val="16"/>
          <w:szCs w:val="16"/>
        </w:rPr>
      </w:pPr>
    </w:p>
    <w:p w14:paraId="55A8C94D" w14:textId="6562C78E" w:rsidR="00261CC2" w:rsidRPr="005A7A85" w:rsidRDefault="00261CC2" w:rsidP="00261CC2">
      <w:pPr>
        <w:spacing w:line="360" w:lineRule="auto"/>
        <w:jc w:val="center"/>
        <w:rPr>
          <w:rFonts w:cs="Calibri"/>
          <w:i/>
          <w:iCs/>
          <w:color w:val="000000" w:themeColor="text1"/>
          <w:sz w:val="16"/>
          <w:szCs w:val="16"/>
        </w:rPr>
      </w:pPr>
      <w:r w:rsidRPr="005A7A85">
        <w:rPr>
          <w:rFonts w:cs="Calibri"/>
          <w:i/>
          <w:iCs/>
          <w:color w:val="000000" w:themeColor="text1"/>
          <w:sz w:val="16"/>
          <w:szCs w:val="16"/>
        </w:rPr>
        <w:t>Fuente: elaboración propia</w:t>
      </w:r>
      <w:r>
        <w:rPr>
          <w:rFonts w:cs="Calibri"/>
          <w:i/>
          <w:iCs/>
          <w:color w:val="000000" w:themeColor="text1"/>
          <w:sz w:val="16"/>
          <w:szCs w:val="16"/>
        </w:rPr>
        <w:t xml:space="preserve"> en base a la información de Phoenix </w:t>
      </w:r>
      <w:proofErr w:type="spellStart"/>
      <w:r>
        <w:rPr>
          <w:rFonts w:cs="Calibri"/>
          <w:i/>
          <w:iCs/>
          <w:color w:val="000000" w:themeColor="text1"/>
          <w:sz w:val="16"/>
          <w:szCs w:val="16"/>
        </w:rPr>
        <w:t>Contact</w:t>
      </w:r>
      <w:proofErr w:type="spellEnd"/>
      <w:r w:rsidRPr="005A7A85">
        <w:rPr>
          <w:rFonts w:cs="Calibri"/>
          <w:i/>
          <w:iCs/>
          <w:color w:val="000000" w:themeColor="text1"/>
          <w:sz w:val="16"/>
          <w:szCs w:val="16"/>
        </w:rPr>
        <w:t xml:space="preserve"> (202</w:t>
      </w:r>
      <w:r>
        <w:rPr>
          <w:rFonts w:cs="Calibri"/>
          <w:i/>
          <w:iCs/>
          <w:color w:val="000000" w:themeColor="text1"/>
          <w:sz w:val="16"/>
          <w:szCs w:val="16"/>
        </w:rPr>
        <w:t>4</w:t>
      </w:r>
      <w:r w:rsidRPr="005A7A85">
        <w:rPr>
          <w:rFonts w:cs="Calibri"/>
          <w:i/>
          <w:iCs/>
          <w:color w:val="000000" w:themeColor="text1"/>
          <w:sz w:val="16"/>
          <w:szCs w:val="16"/>
        </w:rPr>
        <w:t>)</w:t>
      </w:r>
    </w:p>
    <w:p w14:paraId="306C5820" w14:textId="77777777" w:rsidR="00261CC2" w:rsidRDefault="00261CC2" w:rsidP="00261CC2">
      <w:pPr>
        <w:spacing w:line="360" w:lineRule="auto"/>
        <w:jc w:val="center"/>
        <w:rPr>
          <w:rFonts w:cs="Calibri"/>
          <w:color w:val="000000" w:themeColor="text1"/>
        </w:rPr>
      </w:pPr>
    </w:p>
    <w:p w14:paraId="5392BE99" w14:textId="77777777" w:rsidR="00261CC2" w:rsidRDefault="00261CC2" w:rsidP="00261CC2">
      <w:pPr>
        <w:spacing w:line="360" w:lineRule="auto"/>
        <w:jc w:val="center"/>
        <w:rPr>
          <w:rFonts w:cs="Calibri"/>
          <w:color w:val="000000" w:themeColor="text1"/>
        </w:rPr>
      </w:pPr>
    </w:p>
    <w:p w14:paraId="3687ED00" w14:textId="535F32D7" w:rsidR="00261CC2" w:rsidRDefault="00261CC2" w:rsidP="002C2292">
      <w:pPr>
        <w:pStyle w:val="Cuadro"/>
      </w:pPr>
      <w:bookmarkStart w:id="45" w:name="_Toc202624871"/>
      <w:r w:rsidRPr="00857DBB">
        <w:t xml:space="preserve">Cuadro </w:t>
      </w:r>
      <w:r>
        <w:t>4</w:t>
      </w:r>
      <w:r w:rsidRPr="00857DBB">
        <w:t xml:space="preserve"> – </w:t>
      </w:r>
      <w:r>
        <w:t xml:space="preserve">Resumen venta bornes Phoenix </w:t>
      </w:r>
      <w:proofErr w:type="spellStart"/>
      <w:r>
        <w:t>Contact</w:t>
      </w:r>
      <w:proofErr w:type="spellEnd"/>
      <w:r>
        <w:t xml:space="preserve"> 2013-2023 por tipo de conexión</w:t>
      </w:r>
      <w:bookmarkEnd w:id="45"/>
    </w:p>
    <w:p w14:paraId="2C5C4DD2" w14:textId="77777777" w:rsidR="00261CC2" w:rsidRDefault="00261CC2" w:rsidP="00261CC2">
      <w:pPr>
        <w:spacing w:line="360" w:lineRule="auto"/>
        <w:jc w:val="center"/>
        <w:rPr>
          <w:rFonts w:cs="Calibri"/>
          <w:color w:val="000000" w:themeColor="text1"/>
        </w:rPr>
      </w:pPr>
    </w:p>
    <w:p w14:paraId="49753C15" w14:textId="097D70C8" w:rsidR="00261CC2" w:rsidRDefault="00261CC2" w:rsidP="00261CC2">
      <w:pPr>
        <w:spacing w:line="360" w:lineRule="auto"/>
        <w:jc w:val="center"/>
        <w:rPr>
          <w:rFonts w:cs="Calibri"/>
          <w:color w:val="000000" w:themeColor="text1"/>
        </w:rPr>
      </w:pPr>
      <w:r w:rsidRPr="00261CC2">
        <w:rPr>
          <w:rFonts w:cs="Calibri"/>
          <w:noProof/>
          <w:color w:val="000000" w:themeColor="text1"/>
        </w:rPr>
        <w:drawing>
          <wp:inline distT="0" distB="0" distL="0" distR="0" wp14:anchorId="1A9BA32B" wp14:editId="5FCF7ABE">
            <wp:extent cx="2463800" cy="774700"/>
            <wp:effectExtent l="0" t="0" r="0" b="0"/>
            <wp:docPr id="18899377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37754" name=""/>
                    <pic:cNvPicPr/>
                  </pic:nvPicPr>
                  <pic:blipFill>
                    <a:blip r:embed="rId31"/>
                    <a:stretch>
                      <a:fillRect/>
                    </a:stretch>
                  </pic:blipFill>
                  <pic:spPr>
                    <a:xfrm>
                      <a:off x="0" y="0"/>
                      <a:ext cx="2463800" cy="774700"/>
                    </a:xfrm>
                    <a:prstGeom prst="rect">
                      <a:avLst/>
                    </a:prstGeom>
                  </pic:spPr>
                </pic:pic>
              </a:graphicData>
            </a:graphic>
          </wp:inline>
        </w:drawing>
      </w:r>
    </w:p>
    <w:p w14:paraId="7B32FC73" w14:textId="77777777" w:rsidR="00261CC2" w:rsidRDefault="00261CC2" w:rsidP="00261CC2">
      <w:pPr>
        <w:spacing w:line="360" w:lineRule="auto"/>
        <w:jc w:val="center"/>
        <w:rPr>
          <w:rFonts w:cs="Calibri"/>
          <w:color w:val="000000" w:themeColor="text1"/>
        </w:rPr>
      </w:pPr>
    </w:p>
    <w:p w14:paraId="460EA5FA" w14:textId="77777777" w:rsidR="00261CC2" w:rsidRPr="005A7A85" w:rsidRDefault="00261CC2" w:rsidP="00261CC2">
      <w:pPr>
        <w:spacing w:line="360" w:lineRule="auto"/>
        <w:jc w:val="center"/>
        <w:rPr>
          <w:rFonts w:cs="Calibri"/>
          <w:i/>
          <w:iCs/>
          <w:color w:val="000000" w:themeColor="text1"/>
          <w:sz w:val="16"/>
          <w:szCs w:val="16"/>
        </w:rPr>
      </w:pPr>
      <w:r w:rsidRPr="005A7A85">
        <w:rPr>
          <w:rFonts w:cs="Calibri"/>
          <w:i/>
          <w:iCs/>
          <w:color w:val="000000" w:themeColor="text1"/>
          <w:sz w:val="16"/>
          <w:szCs w:val="16"/>
        </w:rPr>
        <w:t>Fuente: elaboración propia</w:t>
      </w:r>
      <w:r>
        <w:rPr>
          <w:rFonts w:cs="Calibri"/>
          <w:i/>
          <w:iCs/>
          <w:color w:val="000000" w:themeColor="text1"/>
          <w:sz w:val="16"/>
          <w:szCs w:val="16"/>
        </w:rPr>
        <w:t xml:space="preserve"> en base a la información de Phoenix </w:t>
      </w:r>
      <w:proofErr w:type="spellStart"/>
      <w:r>
        <w:rPr>
          <w:rFonts w:cs="Calibri"/>
          <w:i/>
          <w:iCs/>
          <w:color w:val="000000" w:themeColor="text1"/>
          <w:sz w:val="16"/>
          <w:szCs w:val="16"/>
        </w:rPr>
        <w:t>Contact</w:t>
      </w:r>
      <w:proofErr w:type="spellEnd"/>
      <w:r w:rsidRPr="005A7A85">
        <w:rPr>
          <w:rFonts w:cs="Calibri"/>
          <w:i/>
          <w:iCs/>
          <w:color w:val="000000" w:themeColor="text1"/>
          <w:sz w:val="16"/>
          <w:szCs w:val="16"/>
        </w:rPr>
        <w:t xml:space="preserve"> (202</w:t>
      </w:r>
      <w:r>
        <w:rPr>
          <w:rFonts w:cs="Calibri"/>
          <w:i/>
          <w:iCs/>
          <w:color w:val="000000" w:themeColor="text1"/>
          <w:sz w:val="16"/>
          <w:szCs w:val="16"/>
        </w:rPr>
        <w:t>4</w:t>
      </w:r>
      <w:r w:rsidRPr="005A7A85">
        <w:rPr>
          <w:rFonts w:cs="Calibri"/>
          <w:i/>
          <w:iCs/>
          <w:color w:val="000000" w:themeColor="text1"/>
          <w:sz w:val="16"/>
          <w:szCs w:val="16"/>
        </w:rPr>
        <w:t>)</w:t>
      </w:r>
    </w:p>
    <w:p w14:paraId="0E06D092" w14:textId="3FA6E759" w:rsidR="00261CC2" w:rsidRDefault="00261CC2">
      <w:pPr>
        <w:rPr>
          <w:rFonts w:cs="Calibri"/>
          <w:color w:val="000000" w:themeColor="text1"/>
        </w:rPr>
      </w:pPr>
      <w:r>
        <w:rPr>
          <w:rFonts w:cs="Calibri"/>
          <w:color w:val="000000" w:themeColor="text1"/>
        </w:rPr>
        <w:br w:type="page"/>
      </w:r>
    </w:p>
    <w:p w14:paraId="01060D2A" w14:textId="77777777" w:rsidR="00261CC2" w:rsidRDefault="00261CC2" w:rsidP="00261CC2">
      <w:pPr>
        <w:spacing w:line="360" w:lineRule="auto"/>
        <w:jc w:val="center"/>
        <w:rPr>
          <w:rFonts w:cs="Calibri"/>
          <w:color w:val="000000" w:themeColor="text1"/>
        </w:rPr>
      </w:pPr>
    </w:p>
    <w:p w14:paraId="46D14E41" w14:textId="0A4B6780" w:rsidR="00261CC2" w:rsidRDefault="00261CC2" w:rsidP="002C2292">
      <w:pPr>
        <w:pStyle w:val="Cuadro"/>
      </w:pPr>
      <w:bookmarkStart w:id="46" w:name="_Toc202624872"/>
      <w:r w:rsidRPr="00857DBB">
        <w:t xml:space="preserve">Cuadro </w:t>
      </w:r>
      <w:r>
        <w:t>5</w:t>
      </w:r>
      <w:r w:rsidRPr="00857DBB">
        <w:t xml:space="preserve"> – </w:t>
      </w:r>
      <w:r>
        <w:t xml:space="preserve">Resumen venta bornes Phoenix </w:t>
      </w:r>
      <w:proofErr w:type="spellStart"/>
      <w:r>
        <w:t>Contact</w:t>
      </w:r>
      <w:proofErr w:type="spellEnd"/>
      <w:r>
        <w:t xml:space="preserve"> 2013-2023 por sección de cable</w:t>
      </w:r>
      <w:bookmarkEnd w:id="46"/>
    </w:p>
    <w:p w14:paraId="4D5D7AB7" w14:textId="77777777" w:rsidR="00261CC2" w:rsidRDefault="00261CC2" w:rsidP="002C2292">
      <w:pPr>
        <w:pStyle w:val="Cuadro"/>
      </w:pPr>
    </w:p>
    <w:p w14:paraId="08C87ECA" w14:textId="2EECA060" w:rsidR="00261CC2" w:rsidRDefault="00261CC2" w:rsidP="00261CC2">
      <w:pPr>
        <w:spacing w:line="360" w:lineRule="auto"/>
        <w:jc w:val="center"/>
        <w:rPr>
          <w:rFonts w:cs="Calibri"/>
          <w:color w:val="000000" w:themeColor="text1"/>
        </w:rPr>
      </w:pPr>
      <w:r w:rsidRPr="00261CC2">
        <w:rPr>
          <w:rFonts w:cs="Calibri"/>
          <w:noProof/>
          <w:color w:val="000000" w:themeColor="text1"/>
        </w:rPr>
        <w:drawing>
          <wp:inline distT="0" distB="0" distL="0" distR="0" wp14:anchorId="38DC77E0" wp14:editId="7CEF98E0">
            <wp:extent cx="2501900" cy="1727200"/>
            <wp:effectExtent l="0" t="0" r="0" b="0"/>
            <wp:docPr id="11957398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39872" name=""/>
                    <pic:cNvPicPr/>
                  </pic:nvPicPr>
                  <pic:blipFill>
                    <a:blip r:embed="rId32"/>
                    <a:stretch>
                      <a:fillRect/>
                    </a:stretch>
                  </pic:blipFill>
                  <pic:spPr>
                    <a:xfrm>
                      <a:off x="0" y="0"/>
                      <a:ext cx="2501900" cy="1727200"/>
                    </a:xfrm>
                    <a:prstGeom prst="rect">
                      <a:avLst/>
                    </a:prstGeom>
                  </pic:spPr>
                </pic:pic>
              </a:graphicData>
            </a:graphic>
          </wp:inline>
        </w:drawing>
      </w:r>
    </w:p>
    <w:p w14:paraId="38E0671F" w14:textId="77777777" w:rsidR="00261CC2" w:rsidRDefault="00261CC2" w:rsidP="00261CC2">
      <w:pPr>
        <w:spacing w:line="360" w:lineRule="auto"/>
        <w:jc w:val="center"/>
        <w:rPr>
          <w:rFonts w:cs="Calibri"/>
          <w:i/>
          <w:iCs/>
          <w:color w:val="000000" w:themeColor="text1"/>
          <w:sz w:val="16"/>
          <w:szCs w:val="16"/>
        </w:rPr>
      </w:pPr>
    </w:p>
    <w:p w14:paraId="3B0251D8" w14:textId="16398CEF" w:rsidR="00261CC2" w:rsidRPr="005A7A85" w:rsidRDefault="00261CC2" w:rsidP="00261CC2">
      <w:pPr>
        <w:spacing w:line="360" w:lineRule="auto"/>
        <w:jc w:val="center"/>
        <w:rPr>
          <w:rFonts w:cs="Calibri"/>
          <w:i/>
          <w:iCs/>
          <w:color w:val="000000" w:themeColor="text1"/>
          <w:sz w:val="16"/>
          <w:szCs w:val="16"/>
        </w:rPr>
      </w:pPr>
      <w:r w:rsidRPr="005A7A85">
        <w:rPr>
          <w:rFonts w:cs="Calibri"/>
          <w:i/>
          <w:iCs/>
          <w:color w:val="000000" w:themeColor="text1"/>
          <w:sz w:val="16"/>
          <w:szCs w:val="16"/>
        </w:rPr>
        <w:t>Fuente: elaboración propia</w:t>
      </w:r>
      <w:r>
        <w:rPr>
          <w:rFonts w:cs="Calibri"/>
          <w:i/>
          <w:iCs/>
          <w:color w:val="000000" w:themeColor="text1"/>
          <w:sz w:val="16"/>
          <w:szCs w:val="16"/>
        </w:rPr>
        <w:t xml:space="preserve"> en base a la información de Phoenix </w:t>
      </w:r>
      <w:proofErr w:type="spellStart"/>
      <w:r>
        <w:rPr>
          <w:rFonts w:cs="Calibri"/>
          <w:i/>
          <w:iCs/>
          <w:color w:val="000000" w:themeColor="text1"/>
          <w:sz w:val="16"/>
          <w:szCs w:val="16"/>
        </w:rPr>
        <w:t>Contact</w:t>
      </w:r>
      <w:proofErr w:type="spellEnd"/>
      <w:r w:rsidRPr="005A7A85">
        <w:rPr>
          <w:rFonts w:cs="Calibri"/>
          <w:i/>
          <w:iCs/>
          <w:color w:val="000000" w:themeColor="text1"/>
          <w:sz w:val="16"/>
          <w:szCs w:val="16"/>
        </w:rPr>
        <w:t xml:space="preserve"> (202</w:t>
      </w:r>
      <w:r>
        <w:rPr>
          <w:rFonts w:cs="Calibri"/>
          <w:i/>
          <w:iCs/>
          <w:color w:val="000000" w:themeColor="text1"/>
          <w:sz w:val="16"/>
          <w:szCs w:val="16"/>
        </w:rPr>
        <w:t>4</w:t>
      </w:r>
      <w:r w:rsidRPr="005A7A85">
        <w:rPr>
          <w:rFonts w:cs="Calibri"/>
          <w:i/>
          <w:iCs/>
          <w:color w:val="000000" w:themeColor="text1"/>
          <w:sz w:val="16"/>
          <w:szCs w:val="16"/>
        </w:rPr>
        <w:t>)</w:t>
      </w:r>
    </w:p>
    <w:p w14:paraId="2F07CDA5" w14:textId="256FC63C" w:rsidR="00461FB6" w:rsidRDefault="00461FB6" w:rsidP="00261CC2">
      <w:pPr>
        <w:spacing w:line="360" w:lineRule="auto"/>
        <w:jc w:val="center"/>
        <w:rPr>
          <w:rFonts w:cs="Calibri"/>
          <w:color w:val="000000" w:themeColor="text1"/>
        </w:rPr>
      </w:pPr>
    </w:p>
    <w:p w14:paraId="13DE7C53" w14:textId="4C14B9A6" w:rsidR="00461FB6" w:rsidRDefault="00461FB6" w:rsidP="00261CC2">
      <w:pPr>
        <w:spacing w:line="360" w:lineRule="auto"/>
        <w:jc w:val="center"/>
        <w:rPr>
          <w:rFonts w:cs="Calibri"/>
          <w:color w:val="000000" w:themeColor="text1"/>
        </w:rPr>
      </w:pPr>
    </w:p>
    <w:p w14:paraId="6A43BB04" w14:textId="5D5930A0" w:rsidR="00F54781" w:rsidRDefault="00F54781" w:rsidP="007A0C74">
      <w:pPr>
        <w:rPr>
          <w:rFonts w:cs="Calibri"/>
          <w:b/>
          <w:color w:val="000000" w:themeColor="text1"/>
        </w:rPr>
      </w:pPr>
    </w:p>
    <w:p w14:paraId="6033B0D7" w14:textId="2D0B9902" w:rsidR="00261CC2" w:rsidRPr="005A7A85" w:rsidRDefault="00261CC2" w:rsidP="006D5081">
      <w:pPr>
        <w:spacing w:line="360" w:lineRule="auto"/>
        <w:rPr>
          <w:rFonts w:cs="Calibri"/>
          <w:color w:val="000000" w:themeColor="text1"/>
        </w:rPr>
      </w:pPr>
      <w:r>
        <w:rPr>
          <w:rFonts w:cs="Calibri"/>
          <w:color w:val="000000" w:themeColor="text1"/>
        </w:rPr>
        <w:t>En base a esta información podemos decir que</w:t>
      </w:r>
      <w:r w:rsidRPr="005A7A85">
        <w:rPr>
          <w:rFonts w:cs="Calibri"/>
          <w:color w:val="000000" w:themeColor="text1"/>
        </w:rPr>
        <w:t xml:space="preserve"> los bornes de paso y tierra para cables hasta 4 mm</w:t>
      </w:r>
      <w:r w:rsidRPr="005A7A85">
        <w:rPr>
          <w:rFonts w:cs="Calibri"/>
          <w:color w:val="000000" w:themeColor="text1"/>
          <w:vertAlign w:val="superscript"/>
        </w:rPr>
        <w:t>2</w:t>
      </w:r>
      <w:r w:rsidRPr="005A7A85">
        <w:rPr>
          <w:rFonts w:cs="Calibri"/>
          <w:color w:val="000000" w:themeColor="text1"/>
        </w:rPr>
        <w:t xml:space="preserve"> representan </w:t>
      </w:r>
      <w:r>
        <w:rPr>
          <w:rFonts w:cs="Calibri"/>
          <w:color w:val="000000" w:themeColor="text1"/>
        </w:rPr>
        <w:t>más del 50%</w:t>
      </w:r>
      <w:r w:rsidRPr="005A7A85">
        <w:rPr>
          <w:rFonts w:cs="Calibri"/>
          <w:color w:val="000000" w:themeColor="text1"/>
        </w:rPr>
        <w:t xml:space="preserve"> del total de unidades empleadas, lo cual les da una relevancia muy significativa en el volumen del mercado. </w:t>
      </w:r>
    </w:p>
    <w:p w14:paraId="46AEAE78" w14:textId="12B99B5E" w:rsidR="00F54781" w:rsidRPr="00532A0D" w:rsidRDefault="00532A0D" w:rsidP="006D5081">
      <w:pPr>
        <w:spacing w:line="360" w:lineRule="auto"/>
        <w:rPr>
          <w:rFonts w:eastAsiaTheme="majorEastAsia" w:cs="Calibri"/>
          <w:bCs/>
          <w:color w:val="000000" w:themeColor="text1"/>
        </w:rPr>
      </w:pPr>
      <w:r>
        <w:rPr>
          <w:rFonts w:eastAsiaTheme="majorEastAsia" w:cs="Calibri"/>
          <w:bCs/>
          <w:color w:val="000000" w:themeColor="text1"/>
        </w:rPr>
        <w:t xml:space="preserve">El listado de los bornes comercializados por Phoenix </w:t>
      </w:r>
      <w:proofErr w:type="spellStart"/>
      <w:r>
        <w:rPr>
          <w:rFonts w:eastAsiaTheme="majorEastAsia" w:cs="Calibri"/>
          <w:bCs/>
          <w:color w:val="000000" w:themeColor="text1"/>
        </w:rPr>
        <w:t>Contact</w:t>
      </w:r>
      <w:proofErr w:type="spellEnd"/>
      <w:r>
        <w:rPr>
          <w:rFonts w:eastAsiaTheme="majorEastAsia" w:cs="Calibri"/>
          <w:bCs/>
          <w:color w:val="000000" w:themeColor="text1"/>
        </w:rPr>
        <w:t xml:space="preserve"> </w:t>
      </w:r>
      <w:r w:rsidR="006D5081">
        <w:rPr>
          <w:rFonts w:eastAsiaTheme="majorEastAsia" w:cs="Calibri"/>
          <w:bCs/>
          <w:color w:val="000000" w:themeColor="text1"/>
        </w:rPr>
        <w:t>en el período 2013-2023 se encuentra en el ANEXO IV.</w:t>
      </w:r>
    </w:p>
    <w:p w14:paraId="7541D681" w14:textId="77777777" w:rsidR="00261CC2" w:rsidRDefault="00261CC2" w:rsidP="006D5081">
      <w:pPr>
        <w:spacing w:line="360" w:lineRule="auto"/>
        <w:rPr>
          <w:rFonts w:eastAsiaTheme="majorEastAsia" w:cs="Calibri"/>
          <w:b/>
          <w:color w:val="000000" w:themeColor="text1"/>
        </w:rPr>
      </w:pPr>
      <w:r>
        <w:rPr>
          <w:rFonts w:ascii="Cambria" w:hAnsi="Cambria" w:cs="Calibri"/>
          <w:b/>
          <w:color w:val="000000" w:themeColor="text1"/>
        </w:rPr>
        <w:br w:type="page"/>
      </w:r>
    </w:p>
    <w:p w14:paraId="16DB1C24" w14:textId="22C0C3F4" w:rsidR="007B1C07" w:rsidRPr="002C19F5" w:rsidRDefault="007B1C07" w:rsidP="002C19F5">
      <w:pPr>
        <w:pStyle w:val="Ttulo1"/>
        <w:rPr>
          <w:rFonts w:ascii="Cambria" w:hAnsi="Cambria" w:cs="Calibri"/>
          <w:b/>
          <w:color w:val="000000" w:themeColor="text1"/>
          <w:sz w:val="24"/>
          <w:szCs w:val="24"/>
        </w:rPr>
      </w:pPr>
      <w:bookmarkStart w:id="47" w:name="_Toc202623391"/>
      <w:r w:rsidRPr="005A7A85">
        <w:rPr>
          <w:rFonts w:ascii="Cambria" w:hAnsi="Cambria" w:cs="Calibri"/>
          <w:b/>
          <w:color w:val="000000" w:themeColor="text1"/>
          <w:sz w:val="24"/>
          <w:szCs w:val="24"/>
        </w:rPr>
        <w:lastRenderedPageBreak/>
        <w:t xml:space="preserve">CAPÍTULO </w:t>
      </w:r>
      <w:r w:rsidR="00776020">
        <w:rPr>
          <w:rFonts w:ascii="Cambria" w:hAnsi="Cambria" w:cs="Calibri"/>
          <w:b/>
          <w:color w:val="000000" w:themeColor="text1"/>
          <w:sz w:val="24"/>
          <w:szCs w:val="24"/>
        </w:rPr>
        <w:t>3</w:t>
      </w:r>
      <w:r w:rsidRPr="005A7A85">
        <w:rPr>
          <w:rFonts w:ascii="Cambria" w:hAnsi="Cambria" w:cs="Calibri"/>
          <w:b/>
          <w:color w:val="000000" w:themeColor="text1"/>
          <w:sz w:val="24"/>
          <w:szCs w:val="24"/>
        </w:rPr>
        <w:t>: ANALISIS ESTRATEGICO</w:t>
      </w:r>
      <w:bookmarkEnd w:id="47"/>
    </w:p>
    <w:p w14:paraId="655EB17F" w14:textId="6CB47178" w:rsidR="0054741C" w:rsidRPr="005A7A85" w:rsidRDefault="0054741C" w:rsidP="0054741C">
      <w:pPr>
        <w:widowControl w:val="0"/>
        <w:tabs>
          <w:tab w:val="left" w:pos="1520"/>
          <w:tab w:val="left" w:pos="1880"/>
        </w:tabs>
        <w:autoSpaceDE w:val="0"/>
        <w:autoSpaceDN w:val="0"/>
        <w:adjustRightInd w:val="0"/>
        <w:rPr>
          <w:rFonts w:cs="Calibri"/>
          <w:b/>
          <w:bCs/>
          <w:color w:val="000000" w:themeColor="text1"/>
        </w:rPr>
      </w:pPr>
    </w:p>
    <w:p w14:paraId="0B8544FB" w14:textId="316D77A0" w:rsidR="0054741C" w:rsidRPr="00776020" w:rsidRDefault="00477149" w:rsidP="00776020">
      <w:pPr>
        <w:pStyle w:val="Prrafodelista"/>
        <w:widowControl w:val="0"/>
        <w:numPr>
          <w:ilvl w:val="1"/>
          <w:numId w:val="51"/>
        </w:numPr>
        <w:tabs>
          <w:tab w:val="left" w:pos="1520"/>
          <w:tab w:val="left" w:pos="1880"/>
        </w:tabs>
        <w:autoSpaceDE w:val="0"/>
        <w:autoSpaceDN w:val="0"/>
        <w:adjustRightInd w:val="0"/>
        <w:outlineLvl w:val="1"/>
        <w:rPr>
          <w:rFonts w:cs="Calibri"/>
          <w:b/>
          <w:bCs/>
          <w:color w:val="000000" w:themeColor="text1"/>
        </w:rPr>
      </w:pPr>
      <w:r>
        <w:rPr>
          <w:rFonts w:cs="Calibri"/>
          <w:b/>
          <w:bCs/>
          <w:color w:val="000000" w:themeColor="text1"/>
        </w:rPr>
        <w:t xml:space="preserve"> </w:t>
      </w:r>
      <w:bookmarkStart w:id="48" w:name="_Toc202623392"/>
      <w:r w:rsidR="0054741C" w:rsidRPr="00776020">
        <w:rPr>
          <w:rFonts w:cs="Calibri"/>
          <w:b/>
          <w:bCs/>
          <w:color w:val="000000" w:themeColor="text1"/>
        </w:rPr>
        <w:t>La situación actual general</w:t>
      </w:r>
      <w:r w:rsidR="002F79DC" w:rsidRPr="00776020">
        <w:rPr>
          <w:rFonts w:cs="Calibri"/>
          <w:b/>
          <w:bCs/>
          <w:color w:val="000000" w:themeColor="text1"/>
        </w:rPr>
        <w:t xml:space="preserve"> del mercado</w:t>
      </w:r>
      <w:bookmarkEnd w:id="48"/>
    </w:p>
    <w:p w14:paraId="4414C50F" w14:textId="77777777" w:rsidR="0054741C" w:rsidRPr="005A7A85" w:rsidRDefault="0054741C" w:rsidP="0054741C">
      <w:pPr>
        <w:pStyle w:val="Prrafodelista"/>
        <w:widowControl w:val="0"/>
        <w:tabs>
          <w:tab w:val="left" w:pos="1520"/>
          <w:tab w:val="left" w:pos="1880"/>
        </w:tabs>
        <w:autoSpaceDE w:val="0"/>
        <w:autoSpaceDN w:val="0"/>
        <w:adjustRightInd w:val="0"/>
        <w:ind w:left="360"/>
        <w:rPr>
          <w:rFonts w:cs="Calibri"/>
          <w:b/>
          <w:bCs/>
          <w:color w:val="000000" w:themeColor="text1"/>
        </w:rPr>
      </w:pPr>
    </w:p>
    <w:p w14:paraId="037B2A5D" w14:textId="1767F7D3" w:rsidR="000016DF" w:rsidRPr="005A7A85" w:rsidRDefault="00EB5A8B" w:rsidP="007B2F3F">
      <w:pPr>
        <w:spacing w:line="360" w:lineRule="auto"/>
        <w:rPr>
          <w:rFonts w:cs="Calibri"/>
          <w:color w:val="000000" w:themeColor="text1"/>
        </w:rPr>
      </w:pPr>
      <w:r w:rsidRPr="005A7A85">
        <w:rPr>
          <w:rFonts w:cs="Calibri"/>
          <w:color w:val="000000" w:themeColor="text1"/>
        </w:rPr>
        <w:t xml:space="preserve">El mercado </w:t>
      </w:r>
      <w:r w:rsidR="00755104" w:rsidRPr="005A7A85">
        <w:rPr>
          <w:rFonts w:cs="Calibri"/>
          <w:color w:val="000000" w:themeColor="text1"/>
        </w:rPr>
        <w:t>local</w:t>
      </w:r>
      <w:r w:rsidR="00F45DA8" w:rsidRPr="005A7A85">
        <w:rPr>
          <w:rFonts w:cs="Calibri"/>
          <w:color w:val="000000" w:themeColor="text1"/>
        </w:rPr>
        <w:t xml:space="preserve"> </w:t>
      </w:r>
      <w:r w:rsidRPr="005A7A85">
        <w:rPr>
          <w:rFonts w:cs="Calibri"/>
          <w:color w:val="000000" w:themeColor="text1"/>
        </w:rPr>
        <w:t xml:space="preserve">cuenta con la particularidad de </w:t>
      </w:r>
      <w:r w:rsidR="00755104" w:rsidRPr="005A7A85">
        <w:rPr>
          <w:rFonts w:cs="Calibri"/>
          <w:color w:val="000000" w:themeColor="text1"/>
        </w:rPr>
        <w:t>que, a pesar de la necesidad existente de consumo bornes, tiene</w:t>
      </w:r>
      <w:r w:rsidRPr="005A7A85">
        <w:rPr>
          <w:rFonts w:cs="Calibri"/>
          <w:color w:val="000000" w:themeColor="text1"/>
        </w:rPr>
        <w:t xml:space="preserve"> una cantidad de participantes muy </w:t>
      </w:r>
      <w:r w:rsidR="00F45DA8" w:rsidRPr="005A7A85">
        <w:rPr>
          <w:rFonts w:cs="Calibri"/>
          <w:color w:val="000000" w:themeColor="text1"/>
        </w:rPr>
        <w:t>reducida</w:t>
      </w:r>
      <w:r w:rsidR="00755104" w:rsidRPr="005A7A85">
        <w:rPr>
          <w:rFonts w:cs="Calibri"/>
          <w:color w:val="000000" w:themeColor="text1"/>
        </w:rPr>
        <w:t>. E</w:t>
      </w:r>
      <w:r w:rsidR="00F45DA8" w:rsidRPr="005A7A85">
        <w:rPr>
          <w:rFonts w:cs="Calibri"/>
          <w:color w:val="000000" w:themeColor="text1"/>
        </w:rPr>
        <w:t>xisten muy pocos fabricante</w:t>
      </w:r>
      <w:r w:rsidR="00755104" w:rsidRPr="005A7A85">
        <w:rPr>
          <w:rFonts w:cs="Calibri"/>
          <w:color w:val="000000" w:themeColor="text1"/>
        </w:rPr>
        <w:t xml:space="preserve">s </w:t>
      </w:r>
      <w:r w:rsidR="00F45DA8" w:rsidRPr="005A7A85">
        <w:rPr>
          <w:rFonts w:cs="Calibri"/>
          <w:color w:val="000000" w:themeColor="text1"/>
        </w:rPr>
        <w:t>y</w:t>
      </w:r>
      <w:r w:rsidRPr="005A7A85">
        <w:rPr>
          <w:rFonts w:cs="Calibri"/>
          <w:color w:val="000000" w:themeColor="text1"/>
        </w:rPr>
        <w:t xml:space="preserve"> </w:t>
      </w:r>
      <w:r w:rsidR="00831EA7">
        <w:rPr>
          <w:rFonts w:cs="Calibri"/>
          <w:color w:val="000000" w:themeColor="text1"/>
        </w:rPr>
        <w:t>si bien su importación es posible</w:t>
      </w:r>
      <w:r w:rsidRPr="005A7A85">
        <w:rPr>
          <w:rFonts w:cs="Calibri"/>
          <w:color w:val="000000" w:themeColor="text1"/>
        </w:rPr>
        <w:t xml:space="preserve">, </w:t>
      </w:r>
      <w:r w:rsidR="005F78AA">
        <w:rPr>
          <w:rFonts w:cs="Calibri"/>
          <w:color w:val="000000" w:themeColor="text1"/>
        </w:rPr>
        <w:t xml:space="preserve">las limitaciones de pago contado al exterior y las </w:t>
      </w:r>
      <w:r w:rsidR="00831EA7">
        <w:rPr>
          <w:rFonts w:cs="Calibri"/>
          <w:color w:val="000000" w:themeColor="text1"/>
        </w:rPr>
        <w:t xml:space="preserve">medidas antidumping que los desincentivan, y además demanda tener una paleta completa de productos, incluidos sus accesorios de </w:t>
      </w:r>
      <w:r w:rsidRPr="005A7A85">
        <w:rPr>
          <w:rFonts w:cs="Calibri"/>
          <w:color w:val="000000" w:themeColor="text1"/>
        </w:rPr>
        <w:t>.</w:t>
      </w:r>
    </w:p>
    <w:p w14:paraId="291E9B39" w14:textId="6272A24B" w:rsidR="00EB5A8B" w:rsidRPr="005A7A85" w:rsidRDefault="00EB5A8B" w:rsidP="007B2F3F">
      <w:pPr>
        <w:spacing w:line="360" w:lineRule="auto"/>
        <w:rPr>
          <w:rFonts w:cs="Calibri"/>
          <w:color w:val="000000" w:themeColor="text1"/>
        </w:rPr>
      </w:pPr>
    </w:p>
    <w:p w14:paraId="0E7E9190" w14:textId="46E8ABCA" w:rsidR="00461D52" w:rsidRDefault="001853CC" w:rsidP="004C76C7">
      <w:pPr>
        <w:spacing w:line="360" w:lineRule="auto"/>
        <w:rPr>
          <w:rFonts w:cs="Calibri"/>
          <w:color w:val="000000" w:themeColor="text1"/>
        </w:rPr>
      </w:pPr>
      <w:r>
        <w:rPr>
          <w:rFonts w:cs="Calibri"/>
          <w:color w:val="000000" w:themeColor="text1"/>
        </w:rPr>
        <w:t>Si bien</w:t>
      </w:r>
      <w:r w:rsidR="00755104" w:rsidRPr="005A7A85">
        <w:rPr>
          <w:rFonts w:cs="Calibri"/>
          <w:color w:val="000000" w:themeColor="text1"/>
        </w:rPr>
        <w:t xml:space="preserve"> finales de 2023</w:t>
      </w:r>
      <w:r w:rsidR="00E0404C" w:rsidRPr="005A7A85">
        <w:rPr>
          <w:rFonts w:cs="Calibri"/>
          <w:color w:val="000000" w:themeColor="text1"/>
        </w:rPr>
        <w:t xml:space="preserve"> </w:t>
      </w:r>
      <w:r w:rsidR="00586FD5">
        <w:rPr>
          <w:rFonts w:cs="Calibri"/>
          <w:color w:val="000000" w:themeColor="text1"/>
        </w:rPr>
        <w:t>la Comunicación “A” 7917</w:t>
      </w:r>
      <w:r w:rsidR="00755104" w:rsidRPr="005A7A85">
        <w:rPr>
          <w:rFonts w:cs="Calibri"/>
          <w:color w:val="000000" w:themeColor="text1"/>
        </w:rPr>
        <w:t xml:space="preserve"> </w:t>
      </w:r>
      <w:r w:rsidR="00586FD5">
        <w:rPr>
          <w:rFonts w:cs="Calibri"/>
          <w:color w:val="000000" w:themeColor="text1"/>
        </w:rPr>
        <w:t xml:space="preserve">del BCRA </w:t>
      </w:r>
      <w:r w:rsidR="00755104" w:rsidRPr="005A7A85">
        <w:rPr>
          <w:rFonts w:cs="Calibri"/>
          <w:color w:val="000000" w:themeColor="text1"/>
        </w:rPr>
        <w:t xml:space="preserve">derogó la necesidad de solicitar un permiso para importar, </w:t>
      </w:r>
      <w:r w:rsidR="00461D52" w:rsidRPr="005A7A85">
        <w:rPr>
          <w:rFonts w:cs="Calibri"/>
          <w:color w:val="000000" w:themeColor="text1"/>
        </w:rPr>
        <w:t>cosa que prácticamente frenaba cualquier tipo de importación</w:t>
      </w:r>
      <w:r>
        <w:rPr>
          <w:rFonts w:cs="Calibri"/>
          <w:color w:val="000000" w:themeColor="text1"/>
        </w:rPr>
        <w:t xml:space="preserve">, </w:t>
      </w:r>
      <w:r w:rsidR="00F10FB1" w:rsidRPr="005A7A85">
        <w:rPr>
          <w:rFonts w:cs="Calibri"/>
          <w:color w:val="000000" w:themeColor="text1"/>
        </w:rPr>
        <w:t xml:space="preserve">la forma de pago impuesta </w:t>
      </w:r>
      <w:r w:rsidR="004C76C7">
        <w:rPr>
          <w:rFonts w:cs="Calibri"/>
          <w:color w:val="000000" w:themeColor="text1"/>
        </w:rPr>
        <w:t xml:space="preserve">entonces </w:t>
      </w:r>
      <w:r w:rsidR="00461D52" w:rsidRPr="005A7A85">
        <w:rPr>
          <w:rFonts w:cs="Calibri"/>
          <w:color w:val="000000" w:themeColor="text1"/>
        </w:rPr>
        <w:t xml:space="preserve">para los nuevos trámites </w:t>
      </w:r>
      <w:r>
        <w:rPr>
          <w:rFonts w:cs="Calibri"/>
          <w:color w:val="000000" w:themeColor="text1"/>
        </w:rPr>
        <w:t>era</w:t>
      </w:r>
      <w:r w:rsidR="00F10FB1" w:rsidRPr="005A7A85">
        <w:rPr>
          <w:rFonts w:cs="Calibri"/>
          <w:color w:val="000000" w:themeColor="text1"/>
        </w:rPr>
        <w:t xml:space="preserve"> en cuatro etapas a 30, 60, 90 y 120 días a partir de la nacionalización. Esto implic</w:t>
      </w:r>
      <w:r>
        <w:rPr>
          <w:rFonts w:cs="Calibri"/>
          <w:color w:val="000000" w:themeColor="text1"/>
        </w:rPr>
        <w:t>ó</w:t>
      </w:r>
      <w:r w:rsidR="00F10FB1" w:rsidRPr="005A7A85">
        <w:rPr>
          <w:rFonts w:cs="Calibri"/>
          <w:color w:val="000000" w:themeColor="text1"/>
        </w:rPr>
        <w:t xml:space="preserve"> que el proveedor externo deb</w:t>
      </w:r>
      <w:r>
        <w:rPr>
          <w:rFonts w:cs="Calibri"/>
          <w:color w:val="000000" w:themeColor="text1"/>
        </w:rPr>
        <w:t>iera</w:t>
      </w:r>
      <w:r w:rsidR="00F10FB1" w:rsidRPr="005A7A85">
        <w:rPr>
          <w:rFonts w:cs="Calibri"/>
          <w:color w:val="000000" w:themeColor="text1"/>
        </w:rPr>
        <w:t xml:space="preserve"> esperar hasta cuatro meses para recibir el pago completo, cosa que no necesariamente </w:t>
      </w:r>
      <w:r w:rsidR="00461D52" w:rsidRPr="005A7A85">
        <w:rPr>
          <w:rFonts w:cs="Calibri"/>
          <w:color w:val="000000" w:themeColor="text1"/>
        </w:rPr>
        <w:t>e</w:t>
      </w:r>
      <w:r w:rsidR="004C76C7">
        <w:rPr>
          <w:rFonts w:cs="Calibri"/>
          <w:color w:val="000000" w:themeColor="text1"/>
        </w:rPr>
        <w:t>ra</w:t>
      </w:r>
      <w:r w:rsidR="00461D52" w:rsidRPr="005A7A85">
        <w:rPr>
          <w:rFonts w:cs="Calibri"/>
          <w:color w:val="000000" w:themeColor="text1"/>
        </w:rPr>
        <w:t xml:space="preserve"> aceptado</w:t>
      </w:r>
      <w:r w:rsidR="00F10FB1" w:rsidRPr="005A7A85">
        <w:rPr>
          <w:rFonts w:cs="Calibri"/>
          <w:color w:val="000000" w:themeColor="text1"/>
        </w:rPr>
        <w:t>, sobre todo cuando no existe una relación del tipo casa matriz – subsidiaria</w:t>
      </w:r>
      <w:r w:rsidR="00461D52" w:rsidRPr="005A7A85">
        <w:rPr>
          <w:rFonts w:cs="Calibri"/>
          <w:color w:val="000000" w:themeColor="text1"/>
        </w:rPr>
        <w:t xml:space="preserve"> con la empresa local.</w:t>
      </w:r>
      <w:r w:rsidR="004C76C7">
        <w:rPr>
          <w:rFonts w:cs="Calibri"/>
          <w:color w:val="000000" w:themeColor="text1"/>
        </w:rPr>
        <w:t xml:space="preserve"> Y aún en el caso de aceptarse, la acumulación de deuda impaga para muchos importadores genera una traba para nuevas operaciones en tanto se resuelvan los saldos acumulados</w:t>
      </w:r>
      <w:r>
        <w:rPr>
          <w:rFonts w:cs="Calibri"/>
          <w:color w:val="000000" w:themeColor="text1"/>
        </w:rPr>
        <w:t xml:space="preserve">, que según el padrón </w:t>
      </w:r>
      <w:r w:rsidR="00831EA7">
        <w:rPr>
          <w:rFonts w:cs="Calibri"/>
          <w:color w:val="000000" w:themeColor="text1"/>
        </w:rPr>
        <w:t>oficial</w:t>
      </w:r>
      <w:r>
        <w:rPr>
          <w:rFonts w:cs="Calibri"/>
          <w:color w:val="000000" w:themeColor="text1"/>
        </w:rPr>
        <w:t xml:space="preserve"> a finales de diciembre de 2023 ascendía a USD 42.600 millones </w:t>
      </w:r>
      <w:r w:rsidR="00831EA7">
        <w:rPr>
          <w:rFonts w:cs="Calibri"/>
          <w:color w:val="000000" w:themeColor="text1"/>
        </w:rPr>
        <w:t>(BCRA, 2024)</w:t>
      </w:r>
    </w:p>
    <w:p w14:paraId="7C01C9B9" w14:textId="703A804E" w:rsidR="004C76C7" w:rsidRPr="005A7A85" w:rsidRDefault="00660B29" w:rsidP="004C76C7">
      <w:pPr>
        <w:spacing w:line="360" w:lineRule="auto"/>
        <w:rPr>
          <w:rFonts w:cs="Calibri"/>
          <w:color w:val="000000" w:themeColor="text1"/>
        </w:rPr>
      </w:pPr>
      <w:r>
        <w:rPr>
          <w:rFonts w:cs="Calibri"/>
          <w:color w:val="000000" w:themeColor="text1"/>
        </w:rPr>
        <w:t xml:space="preserve">Para mitigar esta situación, </w:t>
      </w:r>
      <w:r w:rsidR="004C76C7">
        <w:rPr>
          <w:rFonts w:cs="Calibri"/>
          <w:color w:val="000000" w:themeColor="text1"/>
        </w:rPr>
        <w:t xml:space="preserve">según lo </w:t>
      </w:r>
      <w:r w:rsidR="001853CC">
        <w:rPr>
          <w:rFonts w:cs="Calibri"/>
          <w:color w:val="000000" w:themeColor="text1"/>
        </w:rPr>
        <w:t xml:space="preserve">informado en la Circular </w:t>
      </w:r>
      <w:r w:rsidR="00831EA7">
        <w:rPr>
          <w:rFonts w:cs="Calibri"/>
          <w:color w:val="000000" w:themeColor="text1"/>
        </w:rPr>
        <w:t>“</w:t>
      </w:r>
      <w:r w:rsidR="001853CC">
        <w:rPr>
          <w:rFonts w:cs="Calibri"/>
          <w:color w:val="000000" w:themeColor="text1"/>
        </w:rPr>
        <w:t>A</w:t>
      </w:r>
      <w:r w:rsidR="00831EA7">
        <w:rPr>
          <w:rFonts w:cs="Calibri"/>
          <w:color w:val="000000" w:themeColor="text1"/>
        </w:rPr>
        <w:t xml:space="preserve">” </w:t>
      </w:r>
      <w:r w:rsidR="001853CC">
        <w:rPr>
          <w:rFonts w:cs="Calibri"/>
          <w:color w:val="000000" w:themeColor="text1"/>
        </w:rPr>
        <w:t xml:space="preserve">8118 del BCRA, los pagos al exterior desde </w:t>
      </w:r>
      <w:r>
        <w:rPr>
          <w:rFonts w:cs="Calibri"/>
          <w:color w:val="000000" w:themeColor="text1"/>
        </w:rPr>
        <w:t>finales de octubre 2024 p</w:t>
      </w:r>
      <w:r w:rsidR="00831EA7">
        <w:rPr>
          <w:rFonts w:cs="Calibri"/>
          <w:color w:val="000000" w:themeColor="text1"/>
        </w:rPr>
        <w:t>uede</w:t>
      </w:r>
      <w:r>
        <w:rPr>
          <w:rFonts w:cs="Calibri"/>
          <w:color w:val="000000" w:themeColor="text1"/>
        </w:rPr>
        <w:t>n hacerse a los 30 días de nacionalizado el material importado.</w:t>
      </w:r>
    </w:p>
    <w:p w14:paraId="2AD79D0D" w14:textId="77777777" w:rsidR="00461D52" w:rsidRPr="005A7A85" w:rsidRDefault="00461D52" w:rsidP="007B2F3F">
      <w:pPr>
        <w:spacing w:line="360" w:lineRule="auto"/>
        <w:rPr>
          <w:rFonts w:cs="Calibri"/>
          <w:color w:val="000000" w:themeColor="text1"/>
        </w:rPr>
      </w:pPr>
    </w:p>
    <w:p w14:paraId="3FE231C7" w14:textId="405B5439" w:rsidR="00B5375E" w:rsidRDefault="00461D52" w:rsidP="007B2F3F">
      <w:pPr>
        <w:spacing w:line="360" w:lineRule="auto"/>
        <w:rPr>
          <w:rFonts w:cs="Calibri"/>
          <w:color w:val="000000" w:themeColor="text1"/>
        </w:rPr>
      </w:pPr>
      <w:r w:rsidRPr="005A7A85">
        <w:rPr>
          <w:rFonts w:cs="Calibri"/>
          <w:color w:val="000000" w:themeColor="text1"/>
        </w:rPr>
        <w:t>Yendo al punto de los productos eléctricos</w:t>
      </w:r>
      <w:r w:rsidR="006F6357">
        <w:rPr>
          <w:rFonts w:cs="Calibri"/>
          <w:color w:val="000000" w:themeColor="text1"/>
        </w:rPr>
        <w:t>,</w:t>
      </w:r>
      <w:r w:rsidRPr="005A7A85">
        <w:rPr>
          <w:rFonts w:cs="Calibri"/>
          <w:color w:val="000000" w:themeColor="text1"/>
        </w:rPr>
        <w:t xml:space="preserve"> </w:t>
      </w:r>
      <w:r w:rsidR="006F6357">
        <w:rPr>
          <w:rFonts w:cs="Calibri"/>
          <w:color w:val="000000" w:themeColor="text1"/>
        </w:rPr>
        <w:t xml:space="preserve">ya sean fabricados localmente o importados, </w:t>
      </w:r>
      <w:r w:rsidR="00CA3FD1">
        <w:rPr>
          <w:rFonts w:cs="Calibri"/>
          <w:color w:val="000000" w:themeColor="text1"/>
        </w:rPr>
        <w:t xml:space="preserve">éstos </w:t>
      </w:r>
      <w:r w:rsidRPr="005A7A85">
        <w:rPr>
          <w:rFonts w:cs="Calibri"/>
          <w:color w:val="000000" w:themeColor="text1"/>
        </w:rPr>
        <w:t>están sometidos al régimen de Seguridad Eléctrica</w:t>
      </w:r>
      <w:r w:rsidR="006F6357">
        <w:rPr>
          <w:rFonts w:cs="Calibri"/>
          <w:color w:val="000000" w:themeColor="text1"/>
        </w:rPr>
        <w:t xml:space="preserve"> </w:t>
      </w:r>
      <w:r w:rsidR="00407C2E">
        <w:rPr>
          <w:rFonts w:cs="Calibri"/>
          <w:color w:val="000000" w:themeColor="text1"/>
        </w:rPr>
        <w:t xml:space="preserve">el cual indica </w:t>
      </w:r>
      <w:r w:rsidRPr="005A7A85">
        <w:rPr>
          <w:rFonts w:cs="Calibri"/>
          <w:color w:val="000000" w:themeColor="text1"/>
        </w:rPr>
        <w:t>que</w:t>
      </w:r>
      <w:r w:rsidR="007B2F3F" w:rsidRPr="005A7A85">
        <w:rPr>
          <w:rFonts w:cs="Calibri"/>
          <w:color w:val="000000" w:themeColor="text1"/>
        </w:rPr>
        <w:t xml:space="preserve"> para su comercialización en el país deban </w:t>
      </w:r>
      <w:r w:rsidR="00407C2E">
        <w:rPr>
          <w:rFonts w:cs="Calibri"/>
          <w:color w:val="000000" w:themeColor="text1"/>
        </w:rPr>
        <w:t>cumplir con</w:t>
      </w:r>
      <w:r w:rsidR="007B2F3F" w:rsidRPr="005A7A85">
        <w:rPr>
          <w:rFonts w:cs="Calibri"/>
          <w:color w:val="000000" w:themeColor="text1"/>
        </w:rPr>
        <w:t xml:space="preserve"> una serie certificaciones </w:t>
      </w:r>
      <w:r w:rsidR="00407C2E">
        <w:rPr>
          <w:rFonts w:cs="Calibri"/>
          <w:color w:val="000000" w:themeColor="text1"/>
        </w:rPr>
        <w:t>y ensayos</w:t>
      </w:r>
      <w:r w:rsidR="007B2F3F" w:rsidRPr="005A7A85">
        <w:rPr>
          <w:rFonts w:cs="Calibri"/>
          <w:color w:val="000000" w:themeColor="text1"/>
        </w:rPr>
        <w:t>.</w:t>
      </w:r>
    </w:p>
    <w:p w14:paraId="4032EC20" w14:textId="77777777" w:rsidR="00CA3FD1" w:rsidRPr="005A7A85" w:rsidRDefault="00CA3FD1" w:rsidP="007B2F3F">
      <w:pPr>
        <w:spacing w:line="360" w:lineRule="auto"/>
        <w:rPr>
          <w:rFonts w:cs="Calibri"/>
          <w:color w:val="000000" w:themeColor="text1"/>
        </w:rPr>
      </w:pPr>
    </w:p>
    <w:p w14:paraId="05655E0C" w14:textId="23E37FDA" w:rsidR="002369F6" w:rsidRDefault="00B5375E" w:rsidP="007B2F3F">
      <w:pPr>
        <w:spacing w:line="360" w:lineRule="auto"/>
        <w:rPr>
          <w:rFonts w:cs="Calibri"/>
          <w:color w:val="000000" w:themeColor="text1"/>
        </w:rPr>
      </w:pPr>
      <w:r w:rsidRPr="005A7A85">
        <w:rPr>
          <w:rFonts w:cs="Calibri"/>
          <w:color w:val="000000" w:themeColor="text1"/>
        </w:rPr>
        <w:t>Además</w:t>
      </w:r>
      <w:r w:rsidR="007B2F3F" w:rsidRPr="005A7A85">
        <w:rPr>
          <w:rFonts w:cs="Calibri"/>
          <w:color w:val="000000" w:themeColor="text1"/>
        </w:rPr>
        <w:t xml:space="preserve">, </w:t>
      </w:r>
      <w:r w:rsidR="006F6357">
        <w:rPr>
          <w:rFonts w:cs="Calibri"/>
          <w:color w:val="000000" w:themeColor="text1"/>
        </w:rPr>
        <w:t xml:space="preserve">para los bornes </w:t>
      </w:r>
      <w:r w:rsidR="00CA3FD1">
        <w:rPr>
          <w:rFonts w:cs="Calibri"/>
          <w:color w:val="000000" w:themeColor="text1"/>
        </w:rPr>
        <w:t>en particular, existe una medida antidumping vigente</w:t>
      </w:r>
      <w:r w:rsidR="007B2F3F" w:rsidRPr="005A7A85">
        <w:rPr>
          <w:rFonts w:cs="Calibri"/>
          <w:color w:val="000000" w:themeColor="text1"/>
        </w:rPr>
        <w:t xml:space="preserve"> que aplica a la importación </w:t>
      </w:r>
      <w:r w:rsidR="00CA3FD1">
        <w:rPr>
          <w:rFonts w:cs="Calibri"/>
          <w:color w:val="000000" w:themeColor="text1"/>
        </w:rPr>
        <w:t xml:space="preserve">proveniente de los </w:t>
      </w:r>
      <w:r w:rsidR="007B2F3F" w:rsidRPr="005A7A85">
        <w:rPr>
          <w:rFonts w:cs="Calibri"/>
          <w:color w:val="000000" w:themeColor="text1"/>
        </w:rPr>
        <w:t xml:space="preserve">orígenes principales como son Alemania y China, </w:t>
      </w:r>
      <w:r w:rsidR="00CA3FD1">
        <w:rPr>
          <w:rFonts w:cs="Calibri"/>
          <w:color w:val="000000" w:themeColor="text1"/>
        </w:rPr>
        <w:t>la cual</w:t>
      </w:r>
      <w:r w:rsidRPr="005A7A85">
        <w:rPr>
          <w:rFonts w:cs="Calibri"/>
          <w:color w:val="000000" w:themeColor="text1"/>
        </w:rPr>
        <w:t xml:space="preserve"> deriva en</w:t>
      </w:r>
      <w:r w:rsidR="00584133" w:rsidRPr="005A7A85">
        <w:rPr>
          <w:rFonts w:cs="Calibri"/>
          <w:color w:val="000000" w:themeColor="text1"/>
        </w:rPr>
        <w:t xml:space="preserve"> </w:t>
      </w:r>
      <w:r w:rsidR="007B2F3F" w:rsidRPr="005A7A85">
        <w:rPr>
          <w:rFonts w:cs="Calibri"/>
          <w:color w:val="000000" w:themeColor="text1"/>
        </w:rPr>
        <w:t xml:space="preserve">un elevado costo adicional para los productos </w:t>
      </w:r>
      <w:r w:rsidR="00CA3FD1">
        <w:rPr>
          <w:rFonts w:cs="Calibri"/>
          <w:color w:val="000000" w:themeColor="text1"/>
        </w:rPr>
        <w:t>fabricados en</w:t>
      </w:r>
      <w:r w:rsidR="007B2F3F" w:rsidRPr="005A7A85">
        <w:rPr>
          <w:rFonts w:cs="Calibri"/>
          <w:color w:val="000000" w:themeColor="text1"/>
        </w:rPr>
        <w:t xml:space="preserve"> </w:t>
      </w:r>
      <w:r w:rsidR="00CA3FD1">
        <w:rPr>
          <w:rFonts w:cs="Calibri"/>
          <w:color w:val="000000" w:themeColor="text1"/>
        </w:rPr>
        <w:t>dichos</w:t>
      </w:r>
      <w:r w:rsidR="007B2F3F" w:rsidRPr="005A7A85">
        <w:rPr>
          <w:rFonts w:cs="Calibri"/>
          <w:color w:val="000000" w:themeColor="text1"/>
        </w:rPr>
        <w:t xml:space="preserve"> países como me</w:t>
      </w:r>
      <w:r w:rsidR="00380570">
        <w:rPr>
          <w:rFonts w:cs="Calibri"/>
          <w:color w:val="000000" w:themeColor="text1"/>
        </w:rPr>
        <w:t>canismo</w:t>
      </w:r>
      <w:r w:rsidR="007B2F3F" w:rsidRPr="005A7A85">
        <w:rPr>
          <w:rFonts w:cs="Calibri"/>
          <w:color w:val="000000" w:themeColor="text1"/>
        </w:rPr>
        <w:t xml:space="preserve"> de protección para los fabricantes locales.</w:t>
      </w:r>
      <w:r w:rsidR="00584133" w:rsidRPr="005A7A85">
        <w:rPr>
          <w:rFonts w:cs="Calibri"/>
          <w:color w:val="000000" w:themeColor="text1"/>
        </w:rPr>
        <w:t xml:space="preserve"> Este </w:t>
      </w:r>
      <w:r w:rsidR="00481869" w:rsidRPr="005A7A85">
        <w:rPr>
          <w:rFonts w:cs="Calibri"/>
          <w:color w:val="000000" w:themeColor="text1"/>
        </w:rPr>
        <w:t>extra-costo</w:t>
      </w:r>
      <w:r w:rsidR="00584133" w:rsidRPr="005A7A85">
        <w:rPr>
          <w:rFonts w:cs="Calibri"/>
          <w:color w:val="000000" w:themeColor="text1"/>
        </w:rPr>
        <w:t xml:space="preserve"> impacta directamente en el precio de venta quitándole mucha competitividad al producto</w:t>
      </w:r>
      <w:r w:rsidRPr="005A7A85">
        <w:rPr>
          <w:rFonts w:cs="Calibri"/>
          <w:color w:val="000000" w:themeColor="text1"/>
        </w:rPr>
        <w:t>.</w:t>
      </w:r>
    </w:p>
    <w:p w14:paraId="14D9EB2C" w14:textId="64EB831C" w:rsidR="009C02C1" w:rsidRDefault="009C02C1">
      <w:pPr>
        <w:rPr>
          <w:rFonts w:cs="Calibri"/>
          <w:b/>
          <w:bCs/>
          <w:color w:val="000000" w:themeColor="text1"/>
        </w:rPr>
      </w:pPr>
      <w:r>
        <w:rPr>
          <w:rFonts w:cs="Calibri"/>
          <w:b/>
          <w:bCs/>
          <w:color w:val="000000" w:themeColor="text1"/>
        </w:rPr>
        <w:br w:type="page"/>
      </w:r>
    </w:p>
    <w:p w14:paraId="3A11B7EB" w14:textId="77777777" w:rsidR="00CA3FD1" w:rsidRPr="005A7A85" w:rsidRDefault="00CA3FD1">
      <w:pPr>
        <w:rPr>
          <w:rFonts w:cs="Calibri"/>
          <w:b/>
          <w:bCs/>
          <w:color w:val="000000" w:themeColor="text1"/>
        </w:rPr>
      </w:pPr>
    </w:p>
    <w:p w14:paraId="1D4EF244" w14:textId="58D9AA77" w:rsidR="00521C42" w:rsidRPr="00776020" w:rsidRDefault="00477149" w:rsidP="00776020">
      <w:pPr>
        <w:pStyle w:val="Prrafodelista"/>
        <w:widowControl w:val="0"/>
        <w:numPr>
          <w:ilvl w:val="1"/>
          <w:numId w:val="51"/>
        </w:numPr>
        <w:tabs>
          <w:tab w:val="left" w:pos="1520"/>
          <w:tab w:val="left" w:pos="1880"/>
        </w:tabs>
        <w:autoSpaceDE w:val="0"/>
        <w:autoSpaceDN w:val="0"/>
        <w:adjustRightInd w:val="0"/>
        <w:outlineLvl w:val="1"/>
        <w:rPr>
          <w:rFonts w:cs="Calibri"/>
          <w:b/>
          <w:bCs/>
          <w:color w:val="000000" w:themeColor="text1"/>
        </w:rPr>
      </w:pPr>
      <w:r>
        <w:rPr>
          <w:rFonts w:cs="Calibri"/>
          <w:b/>
          <w:bCs/>
          <w:color w:val="000000" w:themeColor="text1"/>
        </w:rPr>
        <w:t xml:space="preserve"> </w:t>
      </w:r>
      <w:bookmarkStart w:id="49" w:name="_Toc202623393"/>
      <w:r w:rsidR="00521C42" w:rsidRPr="00776020">
        <w:rPr>
          <w:rFonts w:cs="Calibri"/>
          <w:b/>
          <w:bCs/>
          <w:color w:val="000000" w:themeColor="text1"/>
        </w:rPr>
        <w:t>Análisis PESTEL</w:t>
      </w:r>
      <w:bookmarkEnd w:id="49"/>
    </w:p>
    <w:p w14:paraId="287DED29" w14:textId="77777777" w:rsidR="0002639F" w:rsidRDefault="0002639F" w:rsidP="0002639F">
      <w:pPr>
        <w:rPr>
          <w:rFonts w:cs="Calibri"/>
          <w:b/>
          <w:bCs/>
          <w:color w:val="000000" w:themeColor="text1"/>
        </w:rPr>
      </w:pPr>
    </w:p>
    <w:p w14:paraId="4001C483" w14:textId="1D0D763E" w:rsidR="002C19F5" w:rsidRPr="0002639F" w:rsidRDefault="009905CE" w:rsidP="0002639F">
      <w:pPr>
        <w:rPr>
          <w:rFonts w:cs="Calibri"/>
          <w:b/>
          <w:bCs/>
          <w:color w:val="000000" w:themeColor="text1"/>
        </w:rPr>
      </w:pPr>
      <w:r>
        <w:rPr>
          <w:rFonts w:cs="Calibri"/>
          <w:color w:val="000000" w:themeColor="text1"/>
        </w:rPr>
        <w:t>El cuadro a continuación resume el contexto externo vigente para la evaluación de la factibilidad en estudio</w:t>
      </w:r>
    </w:p>
    <w:p w14:paraId="5C7D7570" w14:textId="77777777" w:rsidR="009905CE" w:rsidRPr="008D5969" w:rsidRDefault="009905CE" w:rsidP="00521C42">
      <w:pPr>
        <w:widowControl w:val="0"/>
        <w:tabs>
          <w:tab w:val="left" w:pos="1520"/>
          <w:tab w:val="left" w:pos="1880"/>
        </w:tabs>
        <w:autoSpaceDE w:val="0"/>
        <w:autoSpaceDN w:val="0"/>
        <w:adjustRightInd w:val="0"/>
        <w:rPr>
          <w:rFonts w:cs="Calibri"/>
          <w:color w:val="000000" w:themeColor="text1"/>
        </w:rPr>
      </w:pPr>
    </w:p>
    <w:p w14:paraId="008A7547" w14:textId="4CFB4701" w:rsidR="00521C42" w:rsidRPr="005A7A85" w:rsidRDefault="00521C42" w:rsidP="002C2292">
      <w:pPr>
        <w:pStyle w:val="Cuadro"/>
      </w:pPr>
      <w:bookmarkStart w:id="50" w:name="_Toc202624873"/>
      <w:r w:rsidRPr="005A7A85">
        <w:t xml:space="preserve">Cuadro </w:t>
      </w:r>
      <w:r w:rsidR="00261CC2">
        <w:t>6</w:t>
      </w:r>
      <w:r w:rsidRPr="005A7A85">
        <w:t xml:space="preserve"> – Análisis PESTEL</w:t>
      </w:r>
      <w:bookmarkEnd w:id="50"/>
    </w:p>
    <w:p w14:paraId="5AC1D964" w14:textId="77777777" w:rsidR="00521C42" w:rsidRPr="005A7A85" w:rsidRDefault="00521C42" w:rsidP="00521C42">
      <w:pPr>
        <w:widowControl w:val="0"/>
        <w:tabs>
          <w:tab w:val="left" w:pos="1520"/>
          <w:tab w:val="left" w:pos="1880"/>
        </w:tabs>
        <w:autoSpaceDE w:val="0"/>
        <w:autoSpaceDN w:val="0"/>
        <w:adjustRightInd w:val="0"/>
        <w:jc w:val="center"/>
        <w:rPr>
          <w:rFonts w:cs="Calibri"/>
          <w:b/>
          <w:bCs/>
          <w:color w:val="000000" w:themeColor="text1"/>
        </w:rPr>
      </w:pPr>
    </w:p>
    <w:p w14:paraId="59BDBECC" w14:textId="77777777" w:rsidR="00521C42" w:rsidRPr="005A7A85" w:rsidRDefault="00521C42" w:rsidP="00521C42">
      <w:pPr>
        <w:widowControl w:val="0"/>
        <w:tabs>
          <w:tab w:val="left" w:pos="1520"/>
          <w:tab w:val="left" w:pos="1880"/>
        </w:tabs>
        <w:autoSpaceDE w:val="0"/>
        <w:autoSpaceDN w:val="0"/>
        <w:adjustRightInd w:val="0"/>
        <w:rPr>
          <w:rFonts w:cs="Calibri"/>
          <w:b/>
          <w:bCs/>
          <w:color w:val="000000" w:themeColor="text1"/>
        </w:rPr>
      </w:pPr>
    </w:p>
    <w:p w14:paraId="5F4D8BDF" w14:textId="484861D7" w:rsidR="00521C42" w:rsidRPr="005A7A85" w:rsidRDefault="002369F6" w:rsidP="00521C42">
      <w:pPr>
        <w:widowControl w:val="0"/>
        <w:tabs>
          <w:tab w:val="left" w:pos="1520"/>
          <w:tab w:val="left" w:pos="1880"/>
        </w:tabs>
        <w:autoSpaceDE w:val="0"/>
        <w:autoSpaceDN w:val="0"/>
        <w:adjustRightInd w:val="0"/>
        <w:jc w:val="center"/>
        <w:rPr>
          <w:rFonts w:cs="Calibri"/>
          <w:b/>
          <w:bCs/>
          <w:color w:val="000000" w:themeColor="text1"/>
        </w:rPr>
      </w:pPr>
      <w:r w:rsidRPr="002369F6">
        <w:rPr>
          <w:rFonts w:cs="Calibri"/>
          <w:b/>
          <w:bCs/>
          <w:noProof/>
          <w:color w:val="000000" w:themeColor="text1"/>
        </w:rPr>
        <w:drawing>
          <wp:inline distT="0" distB="0" distL="0" distR="0" wp14:anchorId="1BDE4BBA" wp14:editId="3A0BD126">
            <wp:extent cx="5969000" cy="6108700"/>
            <wp:effectExtent l="0" t="0" r="0" b="0"/>
            <wp:docPr id="1583953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53139" name=""/>
                    <pic:cNvPicPr/>
                  </pic:nvPicPr>
                  <pic:blipFill>
                    <a:blip r:embed="rId33"/>
                    <a:stretch>
                      <a:fillRect/>
                    </a:stretch>
                  </pic:blipFill>
                  <pic:spPr>
                    <a:xfrm>
                      <a:off x="0" y="0"/>
                      <a:ext cx="5969000" cy="6108700"/>
                    </a:xfrm>
                    <a:prstGeom prst="rect">
                      <a:avLst/>
                    </a:prstGeom>
                  </pic:spPr>
                </pic:pic>
              </a:graphicData>
            </a:graphic>
          </wp:inline>
        </w:drawing>
      </w:r>
    </w:p>
    <w:p w14:paraId="3CFBDC34" w14:textId="77777777" w:rsidR="00521C42" w:rsidRPr="005A7A85" w:rsidRDefault="00521C42" w:rsidP="00521C42">
      <w:pPr>
        <w:widowControl w:val="0"/>
        <w:tabs>
          <w:tab w:val="left" w:pos="1520"/>
          <w:tab w:val="left" w:pos="1880"/>
        </w:tabs>
        <w:autoSpaceDE w:val="0"/>
        <w:autoSpaceDN w:val="0"/>
        <w:adjustRightInd w:val="0"/>
        <w:jc w:val="center"/>
        <w:rPr>
          <w:rFonts w:cs="Calibri"/>
          <w:b/>
          <w:bCs/>
          <w:color w:val="000000" w:themeColor="text1"/>
        </w:rPr>
      </w:pPr>
    </w:p>
    <w:p w14:paraId="253B89D7" w14:textId="0EC2860C" w:rsidR="00521C42" w:rsidRPr="005A7A85" w:rsidRDefault="00521C42" w:rsidP="00521C42">
      <w:pPr>
        <w:jc w:val="center"/>
        <w:rPr>
          <w:rFonts w:cs="Calibri"/>
          <w:b/>
          <w:bCs/>
          <w:color w:val="000000" w:themeColor="text1"/>
        </w:rPr>
      </w:pPr>
      <w:r w:rsidRPr="005A7A85">
        <w:rPr>
          <w:rFonts w:cs="Calibri"/>
          <w:i/>
          <w:iCs/>
          <w:color w:val="000000" w:themeColor="text1"/>
          <w:sz w:val="16"/>
          <w:szCs w:val="16"/>
        </w:rPr>
        <w:t>Fuente: elaboración propia (202</w:t>
      </w:r>
      <w:r w:rsidR="004E260C">
        <w:rPr>
          <w:rFonts w:cs="Calibri"/>
          <w:i/>
          <w:iCs/>
          <w:color w:val="000000" w:themeColor="text1"/>
          <w:sz w:val="16"/>
          <w:szCs w:val="16"/>
        </w:rPr>
        <w:t>4</w:t>
      </w:r>
      <w:r w:rsidRPr="005A7A85">
        <w:rPr>
          <w:rFonts w:cs="Calibri"/>
          <w:i/>
          <w:iCs/>
          <w:color w:val="000000" w:themeColor="text1"/>
          <w:sz w:val="16"/>
          <w:szCs w:val="16"/>
        </w:rPr>
        <w:t>)</w:t>
      </w:r>
    </w:p>
    <w:p w14:paraId="7823B380" w14:textId="77777777" w:rsidR="00521C42" w:rsidRPr="005A7A85" w:rsidRDefault="00521C42" w:rsidP="00521C42">
      <w:pPr>
        <w:widowControl w:val="0"/>
        <w:tabs>
          <w:tab w:val="left" w:pos="1520"/>
          <w:tab w:val="left" w:pos="1880"/>
        </w:tabs>
        <w:autoSpaceDE w:val="0"/>
        <w:autoSpaceDN w:val="0"/>
        <w:adjustRightInd w:val="0"/>
        <w:rPr>
          <w:rFonts w:cs="Calibri"/>
          <w:b/>
          <w:bCs/>
          <w:color w:val="000000" w:themeColor="text1"/>
        </w:rPr>
      </w:pPr>
    </w:p>
    <w:p w14:paraId="0CAA30C3" w14:textId="77777777" w:rsidR="00521C42" w:rsidRPr="005A7A85" w:rsidRDefault="00521C42" w:rsidP="00521C42">
      <w:pPr>
        <w:widowControl w:val="0"/>
        <w:tabs>
          <w:tab w:val="left" w:pos="1520"/>
          <w:tab w:val="left" w:pos="1880"/>
        </w:tabs>
        <w:autoSpaceDE w:val="0"/>
        <w:autoSpaceDN w:val="0"/>
        <w:adjustRightInd w:val="0"/>
        <w:rPr>
          <w:rFonts w:cs="Calibri"/>
          <w:b/>
          <w:bCs/>
          <w:color w:val="000000" w:themeColor="text1"/>
        </w:rPr>
      </w:pPr>
    </w:p>
    <w:p w14:paraId="781D54AB" w14:textId="77777777" w:rsidR="00521C42" w:rsidRPr="005A7A85" w:rsidRDefault="00521C42" w:rsidP="00521C42">
      <w:pPr>
        <w:rPr>
          <w:rFonts w:cs="Calibri"/>
          <w:b/>
          <w:bCs/>
          <w:color w:val="000000" w:themeColor="text1"/>
        </w:rPr>
      </w:pPr>
      <w:r w:rsidRPr="005A7A85">
        <w:rPr>
          <w:rFonts w:cs="Calibri"/>
          <w:b/>
          <w:bCs/>
          <w:color w:val="000000" w:themeColor="text1"/>
        </w:rPr>
        <w:br w:type="page"/>
      </w:r>
    </w:p>
    <w:p w14:paraId="0701F928" w14:textId="77777777" w:rsidR="00E618AF" w:rsidRPr="00D16370" w:rsidRDefault="00E618AF" w:rsidP="00E618AF">
      <w:pPr>
        <w:pStyle w:val="Ttulo3"/>
        <w:rPr>
          <w:rFonts w:ascii="Cambria" w:hAnsi="Cambria" w:cs="Calibri"/>
          <w:b/>
          <w:bCs/>
          <w:color w:val="000000" w:themeColor="text1"/>
          <w:lang w:val="es-AR"/>
        </w:rPr>
      </w:pPr>
      <w:bookmarkStart w:id="51" w:name="_Toc202623394"/>
      <w:r w:rsidRPr="00D16370">
        <w:rPr>
          <w:rFonts w:ascii="Cambria" w:hAnsi="Cambria" w:cs="Calibri"/>
          <w:b/>
          <w:bCs/>
          <w:color w:val="000000" w:themeColor="text1"/>
          <w:lang w:val="es-AR"/>
        </w:rPr>
        <w:lastRenderedPageBreak/>
        <w:t>La regulación de Seguridad Eléctrica</w:t>
      </w:r>
      <w:bookmarkEnd w:id="51"/>
    </w:p>
    <w:p w14:paraId="71C03278" w14:textId="77777777" w:rsidR="00E618AF" w:rsidRPr="005A7A85" w:rsidRDefault="00E618AF" w:rsidP="00E618AF">
      <w:pPr>
        <w:spacing w:line="360" w:lineRule="auto"/>
        <w:rPr>
          <w:rFonts w:cs="Calibri"/>
          <w:b/>
          <w:bCs/>
          <w:color w:val="000000" w:themeColor="text1"/>
        </w:rPr>
      </w:pPr>
    </w:p>
    <w:p w14:paraId="755D159C" w14:textId="77777777" w:rsidR="00E618AF" w:rsidRPr="005A7A85" w:rsidRDefault="00E618AF" w:rsidP="00E618AF">
      <w:pPr>
        <w:spacing w:line="360" w:lineRule="auto"/>
        <w:rPr>
          <w:rFonts w:cs="Calibri"/>
          <w:color w:val="000000" w:themeColor="text1"/>
        </w:rPr>
      </w:pPr>
      <w:r w:rsidRPr="005A7A85">
        <w:rPr>
          <w:rFonts w:cs="Calibri"/>
          <w:color w:val="000000" w:themeColor="text1"/>
        </w:rPr>
        <w:t>Desde el año 1998, los productos eléctricos en la Argentina están alcanzados por un régimen de Seguridad Eléctrica que demanda cumplir con una serie de exigencias y certificaciones para garantizar la seguridad e integridad física del usuario que los manipula, lo cual debe manifestarse mediante un sellado específico en el cuerpo del producto y en su embalaje.</w:t>
      </w:r>
    </w:p>
    <w:p w14:paraId="0F12F0CB" w14:textId="77777777" w:rsidR="00E618AF" w:rsidRPr="005A7A85" w:rsidRDefault="00E618AF" w:rsidP="00E618AF">
      <w:pPr>
        <w:spacing w:line="360" w:lineRule="auto"/>
        <w:rPr>
          <w:rFonts w:cs="Calibri"/>
          <w:color w:val="000000" w:themeColor="text1"/>
        </w:rPr>
      </w:pPr>
      <w:r w:rsidRPr="005A7A85">
        <w:rPr>
          <w:rFonts w:cs="Calibri"/>
          <w:color w:val="000000" w:themeColor="text1"/>
        </w:rPr>
        <w:t xml:space="preserve">En base a este régimen, los materiales eléctricos pueden clasificarse en dos tipos: los de uso general o doméstico y los de uso idóneo. </w:t>
      </w:r>
    </w:p>
    <w:p w14:paraId="15406D6C" w14:textId="77777777" w:rsidR="00096DE8" w:rsidRDefault="00096DE8" w:rsidP="00E618AF">
      <w:pPr>
        <w:spacing w:line="360" w:lineRule="auto"/>
        <w:rPr>
          <w:rFonts w:cs="Calibri"/>
          <w:color w:val="000000" w:themeColor="text1"/>
        </w:rPr>
      </w:pPr>
    </w:p>
    <w:p w14:paraId="64AC5D9B" w14:textId="02F89388" w:rsidR="00E618AF" w:rsidRPr="005A7A85" w:rsidRDefault="00E618AF" w:rsidP="00E618AF">
      <w:pPr>
        <w:spacing w:line="360" w:lineRule="auto"/>
        <w:rPr>
          <w:rFonts w:cs="Calibri"/>
          <w:color w:val="000000" w:themeColor="text1"/>
        </w:rPr>
      </w:pPr>
      <w:r w:rsidRPr="005A7A85">
        <w:rPr>
          <w:rFonts w:cs="Calibri"/>
          <w:color w:val="000000" w:themeColor="text1"/>
        </w:rPr>
        <w:t xml:space="preserve">Los productos de uso general o doméstico son aquellos que pueden ser manipulados por cualquier persona, incluso en su hogar. En este grupo se encuentran las lámparas, cables, enchufes, interruptores y electrodomésticos en general, entre muchos otros. </w:t>
      </w:r>
    </w:p>
    <w:p w14:paraId="5573ED6C" w14:textId="77777777" w:rsidR="00096DE8" w:rsidRDefault="00096DE8" w:rsidP="00E618AF">
      <w:pPr>
        <w:spacing w:line="360" w:lineRule="auto"/>
        <w:rPr>
          <w:rFonts w:cs="Calibri"/>
          <w:color w:val="000000" w:themeColor="text1"/>
        </w:rPr>
      </w:pPr>
    </w:p>
    <w:p w14:paraId="438FF68C" w14:textId="63B297BC" w:rsidR="00E618AF" w:rsidRPr="005A7A85" w:rsidRDefault="00E618AF" w:rsidP="00E618AF">
      <w:pPr>
        <w:spacing w:line="360" w:lineRule="auto"/>
        <w:rPr>
          <w:rFonts w:cs="Calibri"/>
          <w:color w:val="000000" w:themeColor="text1"/>
        </w:rPr>
      </w:pPr>
      <w:r w:rsidRPr="005A7A85">
        <w:rPr>
          <w:rFonts w:cs="Calibri"/>
          <w:color w:val="000000" w:themeColor="text1"/>
        </w:rPr>
        <w:t>Por otro lado, están los materiales de uso idóneo, los cuales se entiende son manipulados por personas con cierto grado de conocimiento en la materia tales como electricistas matriculados, técnicos e ingenieros. En este grupo se identifican aquellos productos que están más vinculados con el uso en la industria, y no tanto en el ámbito doméstico, como por ejemplo relés y convertidores de frecuencia, por citar algunos. Por supuesto que los productos de uso idóneo también deben cumplir con determinadas normas de seguridad, pero conforme a la regulación local vigente, están eximidos de la certificación de Seguridad Eléctrica</w:t>
      </w:r>
      <w:r w:rsidR="00CF65F2">
        <w:rPr>
          <w:rFonts w:cs="Calibri"/>
          <w:color w:val="000000" w:themeColor="text1"/>
        </w:rPr>
        <w:t xml:space="preserve"> local</w:t>
      </w:r>
      <w:r w:rsidRPr="005A7A85">
        <w:rPr>
          <w:rFonts w:cs="Calibri"/>
          <w:color w:val="000000" w:themeColor="text1"/>
        </w:rPr>
        <w:t>.</w:t>
      </w:r>
    </w:p>
    <w:p w14:paraId="5CA676A5" w14:textId="77777777" w:rsidR="00E618AF" w:rsidRPr="005A7A85" w:rsidRDefault="00E618AF" w:rsidP="00E618AF">
      <w:pPr>
        <w:spacing w:line="360" w:lineRule="auto"/>
        <w:rPr>
          <w:rFonts w:cs="Calibri"/>
          <w:color w:val="000000" w:themeColor="text1"/>
        </w:rPr>
      </w:pPr>
    </w:p>
    <w:p w14:paraId="397F56D0" w14:textId="0F8F1A48" w:rsidR="00E618AF" w:rsidRDefault="00E618AF" w:rsidP="00E618AF">
      <w:pPr>
        <w:spacing w:line="360" w:lineRule="auto"/>
        <w:rPr>
          <w:rFonts w:cs="Calibri"/>
          <w:color w:val="000000" w:themeColor="text1"/>
        </w:rPr>
      </w:pPr>
      <w:r w:rsidRPr="005A7A85">
        <w:rPr>
          <w:rFonts w:cs="Calibri"/>
          <w:color w:val="000000" w:themeColor="text1"/>
        </w:rPr>
        <w:t>A mediados de la década de 2000 se incluyó a los bornes dentro de los productos alcanzados por el régimen de Seguridad Eléctrica. Esto significó que</w:t>
      </w:r>
      <w:r>
        <w:rPr>
          <w:rFonts w:cs="Calibri"/>
          <w:color w:val="000000" w:themeColor="text1"/>
        </w:rPr>
        <w:t>,</w:t>
      </w:r>
      <w:r w:rsidRPr="005A7A85">
        <w:rPr>
          <w:rFonts w:cs="Calibri"/>
          <w:color w:val="000000" w:themeColor="text1"/>
        </w:rPr>
        <w:t xml:space="preserve"> para poder vender bornes en la Argentina, tales productos debían ser localmente ensayados, certificados y convenientemente marcados con el sello que avala el cumplimiento de la norma</w:t>
      </w:r>
      <w:r w:rsidR="00CF65F2">
        <w:rPr>
          <w:rFonts w:cs="Calibri"/>
          <w:color w:val="000000" w:themeColor="text1"/>
        </w:rPr>
        <w:t xml:space="preserve"> </w:t>
      </w:r>
      <w:r w:rsidR="00CF65F2" w:rsidRPr="005A7A85">
        <w:rPr>
          <w:rFonts w:cs="Calibri"/>
          <w:color w:val="000000" w:themeColor="text1"/>
        </w:rPr>
        <w:t>(por ej.: IRAM, UL, BUREAU VERITAS, entre otros)</w:t>
      </w:r>
      <w:r w:rsidR="00096DE8">
        <w:rPr>
          <w:rFonts w:cs="Calibri"/>
          <w:color w:val="000000" w:themeColor="text1"/>
        </w:rPr>
        <w:t xml:space="preserve">. </w:t>
      </w:r>
      <w:r w:rsidRPr="005A7A85">
        <w:rPr>
          <w:rFonts w:cs="Calibri"/>
          <w:color w:val="000000" w:themeColor="text1"/>
        </w:rPr>
        <w:t>Esta situación rápidamente causó que muchos de los importadores desistieran de la comercialización de bornes en Argentina por los altos costos y complicaciones que la certificación demanda. Cabe aclarar también que, en el caso de importadores tipo PYME nacional representante de marcas, el costo de certificación y ensayos debía ser cubierto por ellas, dificultando aún más la situación.</w:t>
      </w:r>
    </w:p>
    <w:p w14:paraId="0BDA3A82" w14:textId="77777777" w:rsidR="000307B0" w:rsidRDefault="000307B0" w:rsidP="00E618AF">
      <w:pPr>
        <w:spacing w:line="360" w:lineRule="auto"/>
        <w:rPr>
          <w:rFonts w:cs="Calibri"/>
          <w:color w:val="000000" w:themeColor="text1"/>
        </w:rPr>
      </w:pPr>
    </w:p>
    <w:p w14:paraId="368BE033" w14:textId="34A650C9" w:rsidR="00096DE8" w:rsidRPr="005A7A85" w:rsidRDefault="00092D5B" w:rsidP="00E618AF">
      <w:pPr>
        <w:spacing w:line="360" w:lineRule="auto"/>
        <w:rPr>
          <w:rFonts w:cs="Calibri"/>
          <w:color w:val="000000" w:themeColor="text1"/>
        </w:rPr>
      </w:pPr>
      <w:r>
        <w:rPr>
          <w:rFonts w:cs="Calibri"/>
          <w:color w:val="000000" w:themeColor="text1"/>
        </w:rPr>
        <w:t>Actualmente (2025)</w:t>
      </w:r>
      <w:r w:rsidR="00096DE8">
        <w:rPr>
          <w:rFonts w:cs="Calibri"/>
          <w:color w:val="000000" w:themeColor="text1"/>
        </w:rPr>
        <w:t xml:space="preserve"> </w:t>
      </w:r>
      <w:r>
        <w:rPr>
          <w:rFonts w:cs="Calibri"/>
          <w:color w:val="000000" w:themeColor="text1"/>
        </w:rPr>
        <w:t xml:space="preserve">la Seguridad Eléctrica en Argentina está regulada por la </w:t>
      </w:r>
      <w:r w:rsidRPr="00092D5B">
        <w:rPr>
          <w:rFonts w:cs="Calibri"/>
          <w:color w:val="000000" w:themeColor="text1"/>
        </w:rPr>
        <w:t>Resolución 16/2025</w:t>
      </w:r>
      <w:r w:rsidR="00096DE8">
        <w:rPr>
          <w:rFonts w:cs="Calibri"/>
          <w:color w:val="000000" w:themeColor="text1"/>
        </w:rPr>
        <w:t xml:space="preserve"> que acepta una certificación internacional vigente emitida por un organismo de otro país reconocido por Organismo Argentino de Acreditación</w:t>
      </w:r>
      <w:r w:rsidR="000307B0">
        <w:rPr>
          <w:rFonts w:cs="Calibri"/>
          <w:color w:val="000000" w:themeColor="text1"/>
        </w:rPr>
        <w:t xml:space="preserve"> (OAA) según lo dispuesto en la </w:t>
      </w:r>
      <w:r w:rsidR="000307B0" w:rsidRPr="000307B0">
        <w:rPr>
          <w:rFonts w:cs="Calibri"/>
          <w:color w:val="000000" w:themeColor="text1"/>
        </w:rPr>
        <w:t>Resolución 237/2024</w:t>
      </w:r>
      <w:r w:rsidR="000307B0">
        <w:rPr>
          <w:rFonts w:cs="Calibri"/>
          <w:color w:val="000000" w:themeColor="text1"/>
        </w:rPr>
        <w:t>, facilitando y economizando considerablemente el proceso.</w:t>
      </w:r>
    </w:p>
    <w:p w14:paraId="51C6F551" w14:textId="2E520120" w:rsidR="00E618AF" w:rsidRPr="005A7A85" w:rsidRDefault="00E618AF" w:rsidP="00E618AF">
      <w:pPr>
        <w:pStyle w:val="Ttulo3"/>
        <w:rPr>
          <w:rFonts w:ascii="Cambria" w:hAnsi="Cambria" w:cs="Calibri"/>
          <w:b/>
          <w:bCs/>
          <w:color w:val="000000" w:themeColor="text1"/>
          <w:lang w:val="es-AR"/>
        </w:rPr>
      </w:pPr>
      <w:bookmarkStart w:id="52" w:name="_Toc202623395"/>
      <w:r w:rsidRPr="005A7A85">
        <w:rPr>
          <w:rFonts w:ascii="Cambria" w:hAnsi="Cambria" w:cs="Calibri"/>
          <w:b/>
          <w:bCs/>
          <w:color w:val="000000" w:themeColor="text1"/>
          <w:lang w:val="es-AR"/>
        </w:rPr>
        <w:lastRenderedPageBreak/>
        <w:t>La medida antidumping para la importación</w:t>
      </w:r>
      <w:bookmarkEnd w:id="52"/>
    </w:p>
    <w:p w14:paraId="58BE0874" w14:textId="77777777" w:rsidR="00E618AF" w:rsidRPr="005A7A85" w:rsidRDefault="00E618AF" w:rsidP="00E618AF">
      <w:pPr>
        <w:spacing w:line="360" w:lineRule="auto"/>
        <w:rPr>
          <w:rFonts w:cs="Calibri"/>
          <w:b/>
          <w:bCs/>
          <w:color w:val="000000" w:themeColor="text1"/>
        </w:rPr>
      </w:pPr>
    </w:p>
    <w:p w14:paraId="0D5736CA" w14:textId="77777777" w:rsidR="00E618AF" w:rsidRPr="005A7A85" w:rsidRDefault="00E618AF" w:rsidP="00E618AF">
      <w:pPr>
        <w:spacing w:line="360" w:lineRule="auto"/>
        <w:rPr>
          <w:rFonts w:cs="Calibri"/>
          <w:color w:val="000000" w:themeColor="text1"/>
        </w:rPr>
      </w:pPr>
      <w:r w:rsidRPr="005A7A85">
        <w:rPr>
          <w:rFonts w:cs="Calibri"/>
          <w:color w:val="000000" w:themeColor="text1"/>
        </w:rPr>
        <w:t>Según la Comisión Nacional de Comercio Exterior (CNCE), existe dumping cuando un producto se exporta a un precio inferior al que se vende en el mercado interno del país de origen.</w:t>
      </w:r>
    </w:p>
    <w:p w14:paraId="65DDA565" w14:textId="77777777" w:rsidR="00E618AF" w:rsidRPr="005A7A85" w:rsidRDefault="00E618AF" w:rsidP="00E618AF">
      <w:pPr>
        <w:spacing w:line="360" w:lineRule="auto"/>
        <w:rPr>
          <w:rFonts w:cs="Calibri"/>
          <w:color w:val="000000" w:themeColor="text1"/>
        </w:rPr>
      </w:pPr>
      <w:r w:rsidRPr="005A7A85">
        <w:rPr>
          <w:rFonts w:cs="Calibri"/>
          <w:color w:val="000000" w:themeColor="text1"/>
        </w:rPr>
        <w:t>A nivel mundial los principales países productores y exportadores de bornes de conexión eléctrica para riel DIN son Alemania y China.</w:t>
      </w:r>
    </w:p>
    <w:p w14:paraId="031EEE82" w14:textId="77777777" w:rsidR="00E618AF" w:rsidRPr="005A7A85" w:rsidRDefault="00E618AF" w:rsidP="00E618AF">
      <w:pPr>
        <w:spacing w:line="360" w:lineRule="auto"/>
        <w:rPr>
          <w:rFonts w:cs="Calibri"/>
          <w:color w:val="000000" w:themeColor="text1"/>
        </w:rPr>
      </w:pPr>
      <w:r w:rsidRPr="005A7A85">
        <w:rPr>
          <w:rFonts w:cs="Calibri"/>
          <w:color w:val="000000" w:themeColor="text1"/>
        </w:rPr>
        <w:t>Dentro del marco de la política de proteccionismo a la Industria Nacional, finalizando la primera década de 2000, y luego de una larga investigación llevada a cabo por la Secretaría de Industria y Comercio, se dictó una medida antidumping contra los orígenes citados arriba, generando como consecuencia la expulsión de los pocos participantes extranjeros que quedaban en pie luego de la implementación de la Seguridad Eléctrica obligatoria.</w:t>
      </w:r>
    </w:p>
    <w:p w14:paraId="54B0AA65" w14:textId="77777777" w:rsidR="00E618AF" w:rsidRPr="005A7A85" w:rsidRDefault="00E618AF" w:rsidP="00E618AF">
      <w:pPr>
        <w:spacing w:line="360" w:lineRule="auto"/>
        <w:rPr>
          <w:rFonts w:cs="Calibri"/>
          <w:color w:val="000000" w:themeColor="text1"/>
        </w:rPr>
      </w:pPr>
      <w:r w:rsidRPr="005A7A85">
        <w:rPr>
          <w:rFonts w:cs="Calibri"/>
          <w:color w:val="000000" w:themeColor="text1"/>
        </w:rPr>
        <w:t>Esta medida tuvo diferentes etapas y sufrió modificaciones en cuanto al valor de penalidad implementada a lo largo de los años, iniciando con una tasa de dumping para Alemania del 53,47% y para China del 850% en 2009, que en la actualidad (2023) continua en rigor con valores del 108% para Alemania y 208% para China fijados en 2021 mediante la Resolución 425/2021 del Ministerio de Desarrollo Productivo.</w:t>
      </w:r>
    </w:p>
    <w:p w14:paraId="1885D53D" w14:textId="77777777" w:rsidR="00E618AF" w:rsidRPr="005A7A85" w:rsidRDefault="00E618AF" w:rsidP="00E618AF">
      <w:pPr>
        <w:spacing w:line="360" w:lineRule="auto"/>
        <w:rPr>
          <w:rFonts w:cs="Calibri"/>
          <w:color w:val="000000" w:themeColor="text1"/>
        </w:rPr>
      </w:pPr>
    </w:p>
    <w:p w14:paraId="615248E5" w14:textId="735E62DB" w:rsidR="00E618AF" w:rsidRDefault="00E618AF" w:rsidP="00E618AF">
      <w:pPr>
        <w:rPr>
          <w:rFonts w:cs="Calibri"/>
          <w:b/>
          <w:bCs/>
          <w:color w:val="000000" w:themeColor="text1"/>
          <w:sz w:val="20"/>
          <w:szCs w:val="20"/>
        </w:rPr>
      </w:pPr>
    </w:p>
    <w:p w14:paraId="2CC35AD3" w14:textId="540C850D" w:rsidR="00E618AF" w:rsidRPr="005A7A85" w:rsidRDefault="00E618AF" w:rsidP="002C2292">
      <w:pPr>
        <w:pStyle w:val="Cuadro"/>
      </w:pPr>
      <w:bookmarkStart w:id="53" w:name="_Toc202624874"/>
      <w:r w:rsidRPr="005A7A85">
        <w:t xml:space="preserve">Cuadro </w:t>
      </w:r>
      <w:r w:rsidR="00261CC2">
        <w:t>7</w:t>
      </w:r>
      <w:r w:rsidRPr="005A7A85">
        <w:t xml:space="preserve"> - Las distintas medidas antidumping aplicadas en Argentina para los bornes</w:t>
      </w:r>
      <w:bookmarkEnd w:id="53"/>
    </w:p>
    <w:p w14:paraId="5D801E20" w14:textId="77777777" w:rsidR="00E618AF" w:rsidRPr="005A7A85" w:rsidRDefault="00E618AF" w:rsidP="00E618AF">
      <w:pPr>
        <w:jc w:val="center"/>
        <w:rPr>
          <w:rFonts w:cs="Calibri"/>
          <w:b/>
          <w:bCs/>
          <w:i/>
          <w:iCs/>
          <w:color w:val="000000" w:themeColor="text1"/>
          <w:sz w:val="18"/>
          <w:szCs w:val="18"/>
        </w:rPr>
      </w:pPr>
    </w:p>
    <w:p w14:paraId="1710AAC9" w14:textId="77777777" w:rsidR="00E618AF" w:rsidRPr="005A7A85" w:rsidRDefault="00E618AF" w:rsidP="00E618AF">
      <w:pPr>
        <w:spacing w:line="360" w:lineRule="auto"/>
        <w:jc w:val="center"/>
        <w:rPr>
          <w:rFonts w:cs="Calibri"/>
          <w:color w:val="000000" w:themeColor="text1"/>
        </w:rPr>
      </w:pPr>
      <w:r w:rsidRPr="005A7A85">
        <w:rPr>
          <w:rFonts w:cs="Calibri"/>
          <w:noProof/>
          <w:color w:val="000000" w:themeColor="text1"/>
        </w:rPr>
        <w:drawing>
          <wp:inline distT="0" distB="0" distL="0" distR="0" wp14:anchorId="5A935CA9" wp14:editId="6256B4A8">
            <wp:extent cx="5641937" cy="2583342"/>
            <wp:effectExtent l="0" t="0" r="0" b="0"/>
            <wp:docPr id="16877492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49273" name=""/>
                    <pic:cNvPicPr/>
                  </pic:nvPicPr>
                  <pic:blipFill>
                    <a:blip r:embed="rId34"/>
                    <a:stretch>
                      <a:fillRect/>
                    </a:stretch>
                  </pic:blipFill>
                  <pic:spPr>
                    <a:xfrm>
                      <a:off x="0" y="0"/>
                      <a:ext cx="5666488" cy="2594583"/>
                    </a:xfrm>
                    <a:prstGeom prst="rect">
                      <a:avLst/>
                    </a:prstGeom>
                  </pic:spPr>
                </pic:pic>
              </a:graphicData>
            </a:graphic>
          </wp:inline>
        </w:drawing>
      </w:r>
    </w:p>
    <w:p w14:paraId="7574AFD7" w14:textId="77777777" w:rsidR="00E618AF" w:rsidRPr="005A7A85" w:rsidRDefault="00E618AF" w:rsidP="00E618AF">
      <w:pPr>
        <w:spacing w:line="360" w:lineRule="auto"/>
        <w:jc w:val="center"/>
        <w:rPr>
          <w:rFonts w:cs="Calibri"/>
          <w:i/>
          <w:iCs/>
          <w:color w:val="000000" w:themeColor="text1"/>
          <w:sz w:val="16"/>
          <w:szCs w:val="16"/>
        </w:rPr>
      </w:pPr>
      <w:r w:rsidRPr="005A7A85">
        <w:rPr>
          <w:rFonts w:cs="Calibri"/>
          <w:i/>
          <w:iCs/>
          <w:color w:val="000000" w:themeColor="text1"/>
          <w:sz w:val="16"/>
          <w:szCs w:val="16"/>
        </w:rPr>
        <w:t>Fuente: elaboración propia en base a resoluciones publicadas en INFOLEG (202</w:t>
      </w:r>
      <w:r>
        <w:rPr>
          <w:rFonts w:cs="Calibri"/>
          <w:i/>
          <w:iCs/>
          <w:color w:val="000000" w:themeColor="text1"/>
          <w:sz w:val="16"/>
          <w:szCs w:val="16"/>
        </w:rPr>
        <w:t>4</w:t>
      </w:r>
      <w:r w:rsidRPr="005A7A85">
        <w:rPr>
          <w:rFonts w:cs="Calibri"/>
          <w:i/>
          <w:iCs/>
          <w:color w:val="000000" w:themeColor="text1"/>
          <w:sz w:val="16"/>
          <w:szCs w:val="16"/>
        </w:rPr>
        <w:t>)</w:t>
      </w:r>
    </w:p>
    <w:p w14:paraId="188ACE9B" w14:textId="77777777" w:rsidR="00E618AF" w:rsidRPr="005A7A85" w:rsidRDefault="00E618AF" w:rsidP="00E618AF">
      <w:pPr>
        <w:spacing w:line="360" w:lineRule="auto"/>
        <w:rPr>
          <w:rFonts w:cs="Calibri"/>
          <w:color w:val="000000" w:themeColor="text1"/>
        </w:rPr>
      </w:pPr>
    </w:p>
    <w:p w14:paraId="2024E1C2" w14:textId="77777777" w:rsidR="00E618AF" w:rsidRPr="005A7A85" w:rsidRDefault="00E618AF" w:rsidP="00E618AF">
      <w:pPr>
        <w:spacing w:line="360" w:lineRule="auto"/>
        <w:rPr>
          <w:rFonts w:cs="Calibri"/>
          <w:color w:val="000000" w:themeColor="text1"/>
        </w:rPr>
      </w:pPr>
      <w:r w:rsidRPr="005A7A85">
        <w:rPr>
          <w:rFonts w:cs="Calibri"/>
          <w:color w:val="000000" w:themeColor="text1"/>
        </w:rPr>
        <w:t>Si bien la medida antidumping mencionada solo afecta a dos orígenes internacionales de bornes, esto no significa que el resto de los países del mundo pueda hacer lo que se le plazca para vender bornes en Argentina.</w:t>
      </w:r>
    </w:p>
    <w:p w14:paraId="41F593F6" w14:textId="77777777" w:rsidR="00E618AF" w:rsidRPr="005A7A85" w:rsidRDefault="00E618AF" w:rsidP="00E618AF">
      <w:pPr>
        <w:spacing w:line="360" w:lineRule="auto"/>
        <w:rPr>
          <w:rFonts w:cs="Calibri"/>
          <w:color w:val="000000" w:themeColor="text1"/>
        </w:rPr>
      </w:pPr>
      <w:r w:rsidRPr="005A7A85">
        <w:rPr>
          <w:rFonts w:cs="Calibri"/>
          <w:color w:val="000000" w:themeColor="text1"/>
        </w:rPr>
        <w:lastRenderedPageBreak/>
        <w:t>Justamente, por el concepto propio del dumping, y para evitar una nueva investigación y aplicación de una medida similar, el resto de los eventuales orígenes debió analizar y en muchos casos elevar sus precios de transferencia hacia la Argentina para evitar incurrir en una infracción que desate una investigación hacia ellos con todos los problemas que esto implica para las empresas intervinientes.</w:t>
      </w:r>
    </w:p>
    <w:p w14:paraId="053A1EF6" w14:textId="77777777" w:rsidR="00E618AF" w:rsidRPr="005A7A85" w:rsidRDefault="00E618AF" w:rsidP="00E618AF">
      <w:pPr>
        <w:spacing w:line="360" w:lineRule="auto"/>
        <w:rPr>
          <w:rFonts w:cs="Calibri"/>
          <w:color w:val="000000" w:themeColor="text1"/>
        </w:rPr>
      </w:pPr>
    </w:p>
    <w:p w14:paraId="21C267A2" w14:textId="01DB85D3" w:rsidR="00E618AF" w:rsidRPr="005A7A85" w:rsidRDefault="00E618AF" w:rsidP="00E618AF">
      <w:pPr>
        <w:spacing w:line="360" w:lineRule="auto"/>
        <w:rPr>
          <w:rFonts w:cs="Calibri"/>
          <w:color w:val="000000" w:themeColor="text1"/>
        </w:rPr>
      </w:pPr>
      <w:r w:rsidRPr="005A7A85">
        <w:rPr>
          <w:rFonts w:cs="Calibri"/>
          <w:color w:val="000000" w:themeColor="text1"/>
        </w:rPr>
        <w:t>En resumen, el impacto directo de las ambas medidas mencionadas, implicó una reducción casi total de los posibles proveedores de bornes, dejando como única alternativa a los pocos fabricantes locales existentes, abriéndose una gran oportunidad de negocio en el mercado local para quienes estuvieran dispuestos a invertir en una fábrica.</w:t>
      </w:r>
    </w:p>
    <w:p w14:paraId="3A0E8865" w14:textId="1CA15A1F" w:rsidR="00E618AF" w:rsidRPr="005A7A85" w:rsidRDefault="00E618AF" w:rsidP="00E618AF">
      <w:pPr>
        <w:spacing w:line="360" w:lineRule="auto"/>
        <w:rPr>
          <w:rFonts w:cs="Calibri"/>
          <w:color w:val="000000" w:themeColor="text1"/>
        </w:rPr>
      </w:pPr>
      <w:r w:rsidRPr="005A7A85">
        <w:rPr>
          <w:rFonts w:cs="Calibri"/>
          <w:color w:val="000000" w:themeColor="text1"/>
        </w:rPr>
        <w:t xml:space="preserve">De esta manera Phoenix </w:t>
      </w:r>
      <w:proofErr w:type="spellStart"/>
      <w:r w:rsidRPr="005A7A85">
        <w:rPr>
          <w:rFonts w:cs="Calibri"/>
          <w:color w:val="000000" w:themeColor="text1"/>
        </w:rPr>
        <w:t>Contact</w:t>
      </w:r>
      <w:proofErr w:type="spellEnd"/>
      <w:r w:rsidRPr="005A7A85">
        <w:rPr>
          <w:rFonts w:cs="Calibri"/>
          <w:color w:val="000000" w:themeColor="text1"/>
        </w:rPr>
        <w:t xml:space="preserve">  inició una producción local para aprovechar la oportunidad de convertirse en el segundo productor local mayoritario existente en la Argentina de bornes de conexión eléctrica para riel DIN</w:t>
      </w:r>
      <w:r w:rsidR="00CF65F2">
        <w:rPr>
          <w:rFonts w:cs="Calibri"/>
          <w:color w:val="000000" w:themeColor="text1"/>
        </w:rPr>
        <w:t>.</w:t>
      </w:r>
    </w:p>
    <w:p w14:paraId="4D048D96" w14:textId="77777777" w:rsidR="00521C42" w:rsidRPr="005A7A85" w:rsidRDefault="00521C42" w:rsidP="00521C42">
      <w:pPr>
        <w:rPr>
          <w:rFonts w:cs="Calibri"/>
          <w:b/>
          <w:bCs/>
          <w:i/>
          <w:iCs/>
          <w:color w:val="000000" w:themeColor="text1"/>
          <w:sz w:val="18"/>
          <w:szCs w:val="18"/>
        </w:rPr>
      </w:pPr>
      <w:r w:rsidRPr="005A7A85">
        <w:rPr>
          <w:rFonts w:cs="Calibri"/>
          <w:b/>
          <w:bCs/>
          <w:i/>
          <w:iCs/>
          <w:color w:val="000000" w:themeColor="text1"/>
          <w:sz w:val="18"/>
          <w:szCs w:val="18"/>
        </w:rPr>
        <w:br w:type="page"/>
      </w:r>
    </w:p>
    <w:p w14:paraId="44A447BA" w14:textId="19C94145" w:rsidR="003B6580" w:rsidRDefault="00477149" w:rsidP="00776020">
      <w:pPr>
        <w:pStyle w:val="Prrafodelista"/>
        <w:numPr>
          <w:ilvl w:val="1"/>
          <w:numId w:val="51"/>
        </w:numPr>
        <w:spacing w:line="360" w:lineRule="auto"/>
        <w:outlineLvl w:val="1"/>
        <w:rPr>
          <w:rFonts w:cs="Calibri"/>
          <w:b/>
          <w:bCs/>
          <w:color w:val="000000" w:themeColor="text1"/>
          <w:lang w:val="es-AR"/>
        </w:rPr>
      </w:pPr>
      <w:r>
        <w:rPr>
          <w:rFonts w:cs="Calibri"/>
          <w:b/>
          <w:bCs/>
          <w:color w:val="000000" w:themeColor="text1"/>
          <w:lang w:val="es-AR"/>
        </w:rPr>
        <w:lastRenderedPageBreak/>
        <w:t xml:space="preserve"> </w:t>
      </w:r>
      <w:bookmarkStart w:id="54" w:name="_Toc202623396"/>
      <w:r w:rsidR="001E12B8">
        <w:rPr>
          <w:rFonts w:cs="Calibri"/>
          <w:b/>
          <w:bCs/>
          <w:color w:val="000000" w:themeColor="text1"/>
          <w:lang w:val="es-AR"/>
        </w:rPr>
        <w:t>Diagrama de PORTER</w:t>
      </w:r>
      <w:bookmarkEnd w:id="54"/>
    </w:p>
    <w:p w14:paraId="1906C656" w14:textId="77777777" w:rsidR="007F1DE1" w:rsidRPr="005A7A85" w:rsidRDefault="007F1DE1" w:rsidP="007F1DE1">
      <w:pPr>
        <w:spacing w:line="360" w:lineRule="auto"/>
        <w:rPr>
          <w:rFonts w:cs="Calibri"/>
          <w:b/>
          <w:bCs/>
          <w:color w:val="000000" w:themeColor="text1"/>
        </w:rPr>
      </w:pPr>
    </w:p>
    <w:p w14:paraId="1CA7F381" w14:textId="1B2B93D4" w:rsidR="00722230" w:rsidRPr="005A7A85" w:rsidRDefault="00722230" w:rsidP="002C2292">
      <w:pPr>
        <w:pStyle w:val="Cuadro"/>
      </w:pPr>
      <w:bookmarkStart w:id="55" w:name="_Toc202624875"/>
      <w:r w:rsidRPr="005A7A85">
        <w:t xml:space="preserve">Cuadro </w:t>
      </w:r>
      <w:r w:rsidR="00261CC2">
        <w:t>8</w:t>
      </w:r>
      <w:r w:rsidRPr="005A7A85">
        <w:t xml:space="preserve"> – Diagrama de Porter</w:t>
      </w:r>
      <w:bookmarkEnd w:id="55"/>
    </w:p>
    <w:p w14:paraId="7EDE400D" w14:textId="6DEE3258" w:rsidR="003B6580" w:rsidRPr="005A7A85" w:rsidRDefault="003B6580" w:rsidP="00502BDB">
      <w:pPr>
        <w:spacing w:line="360" w:lineRule="auto"/>
        <w:jc w:val="center"/>
        <w:rPr>
          <w:rFonts w:cs="Calibri"/>
          <w:color w:val="000000" w:themeColor="text1"/>
        </w:rPr>
      </w:pPr>
    </w:p>
    <w:p w14:paraId="4B0E708D" w14:textId="473A14D1" w:rsidR="00502BDB" w:rsidRPr="005A7A85" w:rsidRDefault="00502BDB" w:rsidP="00041B89">
      <w:pPr>
        <w:spacing w:line="360" w:lineRule="auto"/>
        <w:jc w:val="center"/>
        <w:rPr>
          <w:rFonts w:cs="Calibri"/>
          <w:color w:val="000000" w:themeColor="text1"/>
        </w:rPr>
      </w:pPr>
      <w:r w:rsidRPr="005A7A85">
        <w:rPr>
          <w:rFonts w:cs="Calibri"/>
          <w:noProof/>
          <w:color w:val="000000" w:themeColor="text1"/>
        </w:rPr>
        <w:drawing>
          <wp:inline distT="0" distB="0" distL="0" distR="0" wp14:anchorId="1A3D7F0E" wp14:editId="1526B545">
            <wp:extent cx="6332220" cy="6527800"/>
            <wp:effectExtent l="0" t="0" r="5080" b="0"/>
            <wp:docPr id="8" name="Imagen 7">
              <a:extLst xmlns:a="http://schemas.openxmlformats.org/drawingml/2006/main">
                <a:ext uri="{FF2B5EF4-FFF2-40B4-BE49-F238E27FC236}">
                  <a16:creationId xmlns:a16="http://schemas.microsoft.com/office/drawing/2014/main" id="{A2662E9C-900F-DFDB-468F-56A610803E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A2662E9C-900F-DFDB-468F-56A610803EDF}"/>
                        </a:ext>
                      </a:extLst>
                    </pic:cNvPr>
                    <pic:cNvPicPr>
                      <a:picLocks noChangeAspect="1"/>
                    </pic:cNvPicPr>
                  </pic:nvPicPr>
                  <pic:blipFill>
                    <a:blip r:embed="rId35"/>
                    <a:stretch>
                      <a:fillRect/>
                    </a:stretch>
                  </pic:blipFill>
                  <pic:spPr>
                    <a:xfrm>
                      <a:off x="0" y="0"/>
                      <a:ext cx="6332220" cy="6527800"/>
                    </a:xfrm>
                    <a:prstGeom prst="rect">
                      <a:avLst/>
                    </a:prstGeom>
                  </pic:spPr>
                </pic:pic>
              </a:graphicData>
            </a:graphic>
          </wp:inline>
        </w:drawing>
      </w:r>
    </w:p>
    <w:p w14:paraId="4AB01DF7" w14:textId="0F8EAECB" w:rsidR="00CA6644" w:rsidRPr="005A7A85" w:rsidRDefault="00041B89" w:rsidP="00041B89">
      <w:pPr>
        <w:jc w:val="center"/>
        <w:rPr>
          <w:rFonts w:cs="Calibri"/>
          <w:b/>
          <w:bCs/>
          <w:color w:val="000000" w:themeColor="text1"/>
        </w:rPr>
      </w:pPr>
      <w:r w:rsidRPr="005A7A85">
        <w:rPr>
          <w:rFonts w:cs="Calibri"/>
          <w:i/>
          <w:iCs/>
          <w:color w:val="000000" w:themeColor="text1"/>
          <w:sz w:val="16"/>
          <w:szCs w:val="16"/>
        </w:rPr>
        <w:t>Fuente: elaboración propia (202</w:t>
      </w:r>
      <w:r w:rsidR="004E260C">
        <w:rPr>
          <w:rFonts w:cs="Calibri"/>
          <w:i/>
          <w:iCs/>
          <w:color w:val="000000" w:themeColor="text1"/>
          <w:sz w:val="16"/>
          <w:szCs w:val="16"/>
        </w:rPr>
        <w:t>4</w:t>
      </w:r>
      <w:r w:rsidRPr="005A7A85">
        <w:rPr>
          <w:rFonts w:cs="Calibri"/>
          <w:i/>
          <w:iCs/>
          <w:color w:val="000000" w:themeColor="text1"/>
          <w:sz w:val="16"/>
          <w:szCs w:val="16"/>
        </w:rPr>
        <w:t>)</w:t>
      </w:r>
    </w:p>
    <w:p w14:paraId="6DDAD224" w14:textId="77777777" w:rsidR="00CF6FBA" w:rsidRPr="005A7A85" w:rsidRDefault="00CF6FBA" w:rsidP="004B67E2">
      <w:pPr>
        <w:widowControl w:val="0"/>
        <w:tabs>
          <w:tab w:val="left" w:pos="380"/>
        </w:tabs>
        <w:autoSpaceDE w:val="0"/>
        <w:autoSpaceDN w:val="0"/>
        <w:adjustRightInd w:val="0"/>
        <w:ind w:right="133"/>
        <w:rPr>
          <w:rFonts w:cs="Calibri"/>
          <w:color w:val="000000" w:themeColor="text1"/>
        </w:rPr>
      </w:pPr>
    </w:p>
    <w:p w14:paraId="1904F682" w14:textId="77777777" w:rsidR="007F1DE1" w:rsidRPr="005A7A85" w:rsidRDefault="007F1DE1">
      <w:pPr>
        <w:rPr>
          <w:rFonts w:cs="Calibri"/>
          <w:color w:val="000000" w:themeColor="text1"/>
        </w:rPr>
      </w:pPr>
      <w:r w:rsidRPr="005A7A85">
        <w:rPr>
          <w:rFonts w:cs="Calibri"/>
          <w:color w:val="000000" w:themeColor="text1"/>
        </w:rPr>
        <w:br w:type="page"/>
      </w:r>
    </w:p>
    <w:p w14:paraId="39268070" w14:textId="017FA5B6" w:rsidR="00B81640" w:rsidRPr="005A7A85" w:rsidRDefault="00B81640" w:rsidP="0069059B">
      <w:pPr>
        <w:spacing w:line="360" w:lineRule="auto"/>
        <w:rPr>
          <w:rFonts w:cs="Calibri"/>
          <w:color w:val="000000" w:themeColor="text1"/>
        </w:rPr>
      </w:pPr>
      <w:r w:rsidRPr="005A7A85">
        <w:rPr>
          <w:rFonts w:cs="Calibri"/>
          <w:color w:val="000000" w:themeColor="text1"/>
        </w:rPr>
        <w:lastRenderedPageBreak/>
        <w:t xml:space="preserve">Las instalaciones eléctricas necesitan bornes, y el contexto actual presenta pocos oferentes para el producto, ya sea a nivel </w:t>
      </w:r>
      <w:r w:rsidR="00105332" w:rsidRPr="005A7A85">
        <w:rPr>
          <w:rFonts w:cs="Calibri"/>
          <w:color w:val="000000" w:themeColor="text1"/>
        </w:rPr>
        <w:t xml:space="preserve">producción </w:t>
      </w:r>
      <w:r w:rsidRPr="005A7A85">
        <w:rPr>
          <w:rFonts w:cs="Calibri"/>
          <w:color w:val="000000" w:themeColor="text1"/>
        </w:rPr>
        <w:t xml:space="preserve">nacional como importado. Los proveedores de este bien son pocos, y la demanda es constante por tratarse de un producto </w:t>
      </w:r>
      <w:r w:rsidR="00105332" w:rsidRPr="005A7A85">
        <w:rPr>
          <w:rFonts w:cs="Calibri"/>
          <w:color w:val="000000" w:themeColor="text1"/>
        </w:rPr>
        <w:t xml:space="preserve">de consumo </w:t>
      </w:r>
      <w:r w:rsidRPr="005A7A85">
        <w:rPr>
          <w:rFonts w:cs="Calibri"/>
          <w:color w:val="000000" w:themeColor="text1"/>
        </w:rPr>
        <w:t>básico en el segmento eléctrico.</w:t>
      </w:r>
    </w:p>
    <w:p w14:paraId="24A7B40B" w14:textId="559BA1CE" w:rsidR="0069059B" w:rsidRPr="00DA6CC8" w:rsidRDefault="00934681" w:rsidP="00DA6CC8">
      <w:pPr>
        <w:spacing w:line="360" w:lineRule="auto"/>
        <w:rPr>
          <w:rFonts w:cs="Calibri"/>
          <w:color w:val="000000" w:themeColor="text1"/>
        </w:rPr>
      </w:pPr>
      <w:r w:rsidRPr="005A7A85">
        <w:rPr>
          <w:rFonts w:cs="Calibri"/>
          <w:color w:val="000000" w:themeColor="text1"/>
        </w:rPr>
        <w:t xml:space="preserve">Asimismo, la poca variedad de oferta existente en cuanto a marcas dadas las exigencias para comercializar el artículo, hacen que el precio sea relativamente alto y conveniente para ampliar el desarrollo de una línea de producción local, en especial </w:t>
      </w:r>
      <w:r w:rsidR="00105332" w:rsidRPr="005A7A85">
        <w:rPr>
          <w:rFonts w:cs="Calibri"/>
          <w:color w:val="000000" w:themeColor="text1"/>
        </w:rPr>
        <w:t xml:space="preserve">si </w:t>
      </w:r>
      <w:r w:rsidRPr="005A7A85">
        <w:rPr>
          <w:rFonts w:cs="Calibri"/>
          <w:color w:val="000000" w:themeColor="text1"/>
        </w:rPr>
        <w:t xml:space="preserve">el abastecimiento de los componentes y materia prima es interno a través de </w:t>
      </w:r>
      <w:r w:rsidR="00105332" w:rsidRPr="005A7A85">
        <w:rPr>
          <w:rFonts w:cs="Calibri"/>
          <w:color w:val="000000" w:themeColor="text1"/>
        </w:rPr>
        <w:t xml:space="preserve">una </w:t>
      </w:r>
      <w:r w:rsidRPr="005A7A85">
        <w:rPr>
          <w:rFonts w:cs="Calibri"/>
          <w:color w:val="000000" w:themeColor="text1"/>
        </w:rPr>
        <w:t>casa matriz.</w:t>
      </w:r>
    </w:p>
    <w:p w14:paraId="5BFCD412" w14:textId="4480CFA7" w:rsidR="00342B58" w:rsidRPr="005A7A85" w:rsidRDefault="00342B58" w:rsidP="006B7003">
      <w:pPr>
        <w:rPr>
          <w:rFonts w:cs="Calibri"/>
          <w:b/>
          <w:color w:val="000000" w:themeColor="text1"/>
        </w:rPr>
      </w:pPr>
    </w:p>
    <w:p w14:paraId="34A60B20" w14:textId="01A45E7B" w:rsidR="00342B58" w:rsidRPr="005A7A85" w:rsidRDefault="00477149" w:rsidP="00776020">
      <w:pPr>
        <w:pStyle w:val="Prrafodelista"/>
        <w:widowControl w:val="0"/>
        <w:numPr>
          <w:ilvl w:val="1"/>
          <w:numId w:val="51"/>
        </w:numPr>
        <w:tabs>
          <w:tab w:val="left" w:pos="1520"/>
          <w:tab w:val="left" w:pos="1880"/>
        </w:tabs>
        <w:autoSpaceDE w:val="0"/>
        <w:autoSpaceDN w:val="0"/>
        <w:adjustRightInd w:val="0"/>
        <w:outlineLvl w:val="1"/>
        <w:rPr>
          <w:rFonts w:cs="Calibri"/>
          <w:b/>
          <w:bCs/>
          <w:color w:val="000000" w:themeColor="text1"/>
        </w:rPr>
      </w:pPr>
      <w:r>
        <w:rPr>
          <w:rFonts w:cs="Calibri"/>
          <w:b/>
          <w:bCs/>
          <w:color w:val="000000" w:themeColor="text1"/>
          <w:spacing w:val="5"/>
        </w:rPr>
        <w:t xml:space="preserve"> </w:t>
      </w:r>
      <w:bookmarkStart w:id="56" w:name="_Toc202623397"/>
      <w:r w:rsidR="00342B58" w:rsidRPr="005A7A85">
        <w:rPr>
          <w:rFonts w:cs="Calibri"/>
          <w:b/>
          <w:bCs/>
          <w:color w:val="000000" w:themeColor="text1"/>
          <w:spacing w:val="5"/>
        </w:rPr>
        <w:t>Matriz F.O.D.A.</w:t>
      </w:r>
      <w:bookmarkEnd w:id="56"/>
    </w:p>
    <w:p w14:paraId="6105A091" w14:textId="77777777" w:rsidR="00342B58" w:rsidRPr="005A7A85" w:rsidRDefault="00342B58" w:rsidP="00342B58">
      <w:pPr>
        <w:rPr>
          <w:rFonts w:cs="Calibri"/>
          <w:color w:val="000000" w:themeColor="text1"/>
        </w:rPr>
      </w:pPr>
    </w:p>
    <w:p w14:paraId="2FEDC1A1" w14:textId="444D19FE" w:rsidR="00342B58" w:rsidRPr="005A7A85" w:rsidRDefault="00342B58" w:rsidP="002C2292">
      <w:pPr>
        <w:pStyle w:val="Cuadro"/>
      </w:pPr>
      <w:bookmarkStart w:id="57" w:name="_Toc202624876"/>
      <w:r w:rsidRPr="005A7A85">
        <w:t xml:space="preserve">Cuadro </w:t>
      </w:r>
      <w:r w:rsidR="00261CC2">
        <w:t>9</w:t>
      </w:r>
      <w:r w:rsidRPr="005A7A85">
        <w:t xml:space="preserve"> – Matriz F.O.D.A.</w:t>
      </w:r>
      <w:bookmarkEnd w:id="57"/>
    </w:p>
    <w:p w14:paraId="4F2A06FE" w14:textId="77777777" w:rsidR="00342B58" w:rsidRPr="005A7A85" w:rsidRDefault="00342B58" w:rsidP="00342B58">
      <w:pPr>
        <w:rPr>
          <w:rFonts w:cs="Calibri"/>
          <w:color w:val="000000" w:themeColor="text1"/>
        </w:rPr>
      </w:pPr>
    </w:p>
    <w:p w14:paraId="1A5B1F62" w14:textId="77777777" w:rsidR="00342B58" w:rsidRPr="005A7A85" w:rsidRDefault="00342B58" w:rsidP="00342B58">
      <w:pPr>
        <w:jc w:val="center"/>
        <w:rPr>
          <w:rFonts w:cs="Calibri"/>
          <w:color w:val="000000" w:themeColor="text1"/>
        </w:rPr>
      </w:pPr>
      <w:r w:rsidRPr="005A7A85">
        <w:rPr>
          <w:rFonts w:cs="Calibri"/>
          <w:noProof/>
          <w:color w:val="000000" w:themeColor="text1"/>
        </w:rPr>
        <w:drawing>
          <wp:inline distT="0" distB="0" distL="0" distR="0" wp14:anchorId="083DCD91" wp14:editId="4603DC83">
            <wp:extent cx="3628487" cy="3432881"/>
            <wp:effectExtent l="0" t="0" r="3810" b="0"/>
            <wp:docPr id="14115013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01352" name=""/>
                    <pic:cNvPicPr/>
                  </pic:nvPicPr>
                  <pic:blipFill>
                    <a:blip r:embed="rId36"/>
                    <a:stretch>
                      <a:fillRect/>
                    </a:stretch>
                  </pic:blipFill>
                  <pic:spPr>
                    <a:xfrm>
                      <a:off x="0" y="0"/>
                      <a:ext cx="3640705" cy="3444441"/>
                    </a:xfrm>
                    <a:prstGeom prst="rect">
                      <a:avLst/>
                    </a:prstGeom>
                  </pic:spPr>
                </pic:pic>
              </a:graphicData>
            </a:graphic>
          </wp:inline>
        </w:drawing>
      </w:r>
    </w:p>
    <w:p w14:paraId="34CFB5AA" w14:textId="77777777" w:rsidR="00342B58" w:rsidRPr="005A7A85" w:rsidRDefault="00342B58" w:rsidP="00342B58">
      <w:pPr>
        <w:jc w:val="center"/>
        <w:rPr>
          <w:rFonts w:cs="Calibri"/>
          <w:color w:val="000000" w:themeColor="text1"/>
        </w:rPr>
      </w:pPr>
    </w:p>
    <w:p w14:paraId="1F79040A" w14:textId="401B3A46" w:rsidR="00342B58" w:rsidRPr="005A7A85" w:rsidRDefault="00342B58" w:rsidP="00342B58">
      <w:pPr>
        <w:jc w:val="center"/>
        <w:rPr>
          <w:rFonts w:cs="Calibri"/>
          <w:i/>
          <w:iCs/>
          <w:color w:val="000000" w:themeColor="text1"/>
          <w:sz w:val="16"/>
          <w:szCs w:val="16"/>
        </w:rPr>
      </w:pPr>
      <w:r w:rsidRPr="005A7A85">
        <w:rPr>
          <w:rFonts w:cs="Calibri"/>
          <w:i/>
          <w:iCs/>
          <w:color w:val="000000" w:themeColor="text1"/>
          <w:sz w:val="16"/>
          <w:szCs w:val="16"/>
        </w:rPr>
        <w:t>Fuente: elaboración propia (202</w:t>
      </w:r>
      <w:r w:rsidR="004E260C">
        <w:rPr>
          <w:rFonts w:cs="Calibri"/>
          <w:i/>
          <w:iCs/>
          <w:color w:val="000000" w:themeColor="text1"/>
          <w:sz w:val="16"/>
          <w:szCs w:val="16"/>
        </w:rPr>
        <w:t>4</w:t>
      </w:r>
      <w:r w:rsidRPr="005A7A85">
        <w:rPr>
          <w:rFonts w:cs="Calibri"/>
          <w:i/>
          <w:iCs/>
          <w:color w:val="000000" w:themeColor="text1"/>
          <w:sz w:val="16"/>
          <w:szCs w:val="16"/>
        </w:rPr>
        <w:t xml:space="preserve">) </w:t>
      </w:r>
    </w:p>
    <w:p w14:paraId="009CBFD7" w14:textId="77777777" w:rsidR="00342B58" w:rsidRPr="005A7A85" w:rsidRDefault="00342B58" w:rsidP="00342B58">
      <w:pPr>
        <w:jc w:val="center"/>
        <w:rPr>
          <w:rFonts w:cs="Calibri"/>
          <w:i/>
          <w:iCs/>
          <w:color w:val="000000" w:themeColor="text1"/>
          <w:sz w:val="16"/>
          <w:szCs w:val="16"/>
        </w:rPr>
      </w:pPr>
    </w:p>
    <w:p w14:paraId="1878442B" w14:textId="77777777" w:rsidR="00342B58" w:rsidRPr="005A7A85" w:rsidRDefault="00342B58" w:rsidP="00342B58">
      <w:pPr>
        <w:jc w:val="center"/>
        <w:rPr>
          <w:rFonts w:cs="Calibri"/>
          <w:i/>
          <w:iCs/>
          <w:color w:val="000000" w:themeColor="text1"/>
          <w:sz w:val="16"/>
          <w:szCs w:val="16"/>
        </w:rPr>
      </w:pPr>
    </w:p>
    <w:p w14:paraId="58DBEDC7" w14:textId="6625BCC2" w:rsidR="00342B58" w:rsidRPr="005A7A85" w:rsidRDefault="00342B58" w:rsidP="0069059B">
      <w:pPr>
        <w:spacing w:line="360" w:lineRule="auto"/>
        <w:rPr>
          <w:rFonts w:cs="Calibri"/>
          <w:color w:val="000000" w:themeColor="text1"/>
        </w:rPr>
      </w:pPr>
      <w:r w:rsidRPr="005A7A85">
        <w:rPr>
          <w:rFonts w:cs="Calibri"/>
          <w:color w:val="000000" w:themeColor="text1"/>
        </w:rPr>
        <w:t xml:space="preserve">Phoenix </w:t>
      </w:r>
      <w:proofErr w:type="spellStart"/>
      <w:r w:rsidRPr="005A7A85">
        <w:rPr>
          <w:rFonts w:cs="Calibri"/>
          <w:color w:val="000000" w:themeColor="text1"/>
        </w:rPr>
        <w:t>Contact</w:t>
      </w:r>
      <w:proofErr w:type="spellEnd"/>
      <w:r w:rsidRPr="005A7A85">
        <w:rPr>
          <w:rFonts w:cs="Calibri"/>
          <w:color w:val="000000" w:themeColor="text1"/>
        </w:rPr>
        <w:t xml:space="preserve"> es una empresa reconocida internacional y localmente como proveedora de bornes de alta calidad. La existencia de una fábrica en la Argentina </w:t>
      </w:r>
      <w:r w:rsidR="0069059B" w:rsidRPr="005A7A85">
        <w:rPr>
          <w:rFonts w:cs="Calibri"/>
          <w:color w:val="000000" w:themeColor="text1"/>
        </w:rPr>
        <w:t xml:space="preserve">desde el año 2013 </w:t>
      </w:r>
      <w:r w:rsidRPr="005A7A85">
        <w:rPr>
          <w:rFonts w:cs="Calibri"/>
          <w:color w:val="000000" w:themeColor="text1"/>
        </w:rPr>
        <w:t>ha puesto a la empresa en un nivel de competitividad superior, ya que le permitió ser una de las pocas empresas proveedoras de bornes que continúan operando en el país. Pero la línea de productos fabricados no es suficiente y, para terminar de consolidarse, necesita ampliar los artículos producidos en Argentina. El contexto actual ofrece una muy buena oportunidad para ampliar la línea de producción local con una inversión relativamente baja por tener la fábrica en marcha, aprovechando que la posibilidad de entrada de nuevos artículos importados sigue afectada por las restricciones vigentes en la Argentina.</w:t>
      </w:r>
    </w:p>
    <w:p w14:paraId="5AE102D9" w14:textId="04435B7F" w:rsidR="004B67E2" w:rsidRPr="005A7A85" w:rsidRDefault="004B67E2" w:rsidP="005A7A85">
      <w:pPr>
        <w:pStyle w:val="Ttulo1"/>
        <w:rPr>
          <w:rFonts w:ascii="Cambria" w:hAnsi="Cambria" w:cs="Calibri"/>
          <w:b/>
          <w:color w:val="000000" w:themeColor="text1"/>
          <w:sz w:val="24"/>
          <w:szCs w:val="24"/>
        </w:rPr>
      </w:pPr>
      <w:bookmarkStart w:id="58" w:name="_Toc202623398"/>
      <w:r w:rsidRPr="005A7A85">
        <w:rPr>
          <w:rFonts w:ascii="Cambria" w:hAnsi="Cambria" w:cs="Calibri"/>
          <w:b/>
          <w:color w:val="000000" w:themeColor="text1"/>
          <w:sz w:val="24"/>
          <w:szCs w:val="24"/>
        </w:rPr>
        <w:lastRenderedPageBreak/>
        <w:t xml:space="preserve">CAPÍTULO </w:t>
      </w:r>
      <w:r w:rsidR="00776020">
        <w:rPr>
          <w:rFonts w:ascii="Cambria" w:hAnsi="Cambria" w:cs="Calibri"/>
          <w:b/>
          <w:color w:val="000000" w:themeColor="text1"/>
          <w:sz w:val="24"/>
          <w:szCs w:val="24"/>
        </w:rPr>
        <w:t>4</w:t>
      </w:r>
      <w:r w:rsidRPr="005A7A85">
        <w:rPr>
          <w:rFonts w:ascii="Cambria" w:hAnsi="Cambria" w:cs="Calibri"/>
          <w:b/>
          <w:color w:val="000000" w:themeColor="text1"/>
          <w:sz w:val="24"/>
          <w:szCs w:val="24"/>
        </w:rPr>
        <w:t xml:space="preserve">: </w:t>
      </w:r>
      <w:r w:rsidR="002D75C8" w:rsidRPr="005A7A85">
        <w:rPr>
          <w:rFonts w:ascii="Cambria" w:hAnsi="Cambria" w:cs="Calibri"/>
          <w:b/>
          <w:color w:val="000000" w:themeColor="text1"/>
          <w:sz w:val="24"/>
          <w:szCs w:val="24"/>
        </w:rPr>
        <w:t>INVESTIGACIÓN</w:t>
      </w:r>
      <w:bookmarkEnd w:id="58"/>
    </w:p>
    <w:p w14:paraId="6AE60579" w14:textId="77777777" w:rsidR="0054741C" w:rsidRPr="005A7A85" w:rsidRDefault="0054741C" w:rsidP="0054741C">
      <w:pPr>
        <w:widowControl w:val="0"/>
        <w:tabs>
          <w:tab w:val="left" w:pos="1520"/>
          <w:tab w:val="left" w:pos="1880"/>
        </w:tabs>
        <w:autoSpaceDE w:val="0"/>
        <w:autoSpaceDN w:val="0"/>
        <w:adjustRightInd w:val="0"/>
        <w:rPr>
          <w:rFonts w:cs="Calibri"/>
          <w:b/>
          <w:bCs/>
          <w:color w:val="000000" w:themeColor="text1"/>
        </w:rPr>
      </w:pPr>
    </w:p>
    <w:p w14:paraId="2C994A13" w14:textId="3E8EA6DE" w:rsidR="0054741C" w:rsidRPr="00776020" w:rsidRDefault="00477149" w:rsidP="00776020">
      <w:pPr>
        <w:pStyle w:val="Prrafodelista"/>
        <w:widowControl w:val="0"/>
        <w:numPr>
          <w:ilvl w:val="1"/>
          <w:numId w:val="52"/>
        </w:numPr>
        <w:tabs>
          <w:tab w:val="left" w:pos="1520"/>
          <w:tab w:val="left" w:pos="1880"/>
        </w:tabs>
        <w:autoSpaceDE w:val="0"/>
        <w:autoSpaceDN w:val="0"/>
        <w:adjustRightInd w:val="0"/>
        <w:outlineLvl w:val="1"/>
        <w:rPr>
          <w:rFonts w:cs="Calibri"/>
          <w:b/>
          <w:bCs/>
          <w:color w:val="000000" w:themeColor="text1"/>
        </w:rPr>
      </w:pPr>
      <w:r>
        <w:rPr>
          <w:rFonts w:cs="Calibri"/>
          <w:b/>
          <w:bCs/>
          <w:color w:val="000000" w:themeColor="text1"/>
          <w:spacing w:val="5"/>
        </w:rPr>
        <w:t xml:space="preserve"> </w:t>
      </w:r>
      <w:bookmarkStart w:id="59" w:name="_Toc202623399"/>
      <w:r w:rsidR="0054741C" w:rsidRPr="00776020">
        <w:rPr>
          <w:rFonts w:cs="Calibri"/>
          <w:b/>
          <w:bCs/>
          <w:color w:val="000000" w:themeColor="text1"/>
          <w:spacing w:val="5"/>
        </w:rPr>
        <w:t xml:space="preserve">El mercado de bornes </w:t>
      </w:r>
      <w:r w:rsidR="00EE5608" w:rsidRPr="00776020">
        <w:rPr>
          <w:rFonts w:cs="Calibri"/>
          <w:b/>
          <w:bCs/>
          <w:color w:val="000000" w:themeColor="text1"/>
          <w:spacing w:val="5"/>
        </w:rPr>
        <w:t>actual (2024)</w:t>
      </w:r>
      <w:bookmarkEnd w:id="59"/>
    </w:p>
    <w:p w14:paraId="0597A0E1" w14:textId="77777777" w:rsidR="0054741C" w:rsidRPr="005A7A85" w:rsidRDefault="0054741C" w:rsidP="0054741C">
      <w:pPr>
        <w:spacing w:line="360" w:lineRule="auto"/>
        <w:rPr>
          <w:rFonts w:cs="Calibri"/>
          <w:color w:val="000000" w:themeColor="text1"/>
        </w:rPr>
      </w:pPr>
    </w:p>
    <w:p w14:paraId="271B732B" w14:textId="553A4970" w:rsidR="0054741C" w:rsidRPr="005A7A85" w:rsidRDefault="0054741C" w:rsidP="0054741C">
      <w:pPr>
        <w:spacing w:line="360" w:lineRule="auto"/>
        <w:rPr>
          <w:rFonts w:cs="Calibri"/>
          <w:color w:val="000000" w:themeColor="text1"/>
        </w:rPr>
      </w:pPr>
      <w:r w:rsidRPr="005A7A85">
        <w:rPr>
          <w:rFonts w:cs="Calibri"/>
          <w:color w:val="000000" w:themeColor="text1"/>
        </w:rPr>
        <w:t>La situación del mercado de bornes hoy día podemos analizarla desde dos puntos de vista diferentes</w:t>
      </w:r>
      <w:r w:rsidR="009703DF" w:rsidRPr="005A7A85">
        <w:rPr>
          <w:rFonts w:cs="Calibri"/>
          <w:color w:val="000000" w:themeColor="text1"/>
        </w:rPr>
        <w:t xml:space="preserve">, desde la óptica </w:t>
      </w:r>
      <w:r w:rsidRPr="005A7A85">
        <w:rPr>
          <w:rFonts w:cs="Calibri"/>
          <w:color w:val="000000" w:themeColor="text1"/>
        </w:rPr>
        <w:t xml:space="preserve">del proveedor y </w:t>
      </w:r>
      <w:r w:rsidR="009703DF" w:rsidRPr="005A7A85">
        <w:rPr>
          <w:rFonts w:cs="Calibri"/>
          <w:color w:val="000000" w:themeColor="text1"/>
        </w:rPr>
        <w:t xml:space="preserve">por el otro la </w:t>
      </w:r>
      <w:r w:rsidRPr="005A7A85">
        <w:rPr>
          <w:rFonts w:cs="Calibri"/>
          <w:color w:val="000000" w:themeColor="text1"/>
        </w:rPr>
        <w:t>del consumidor.</w:t>
      </w:r>
    </w:p>
    <w:p w14:paraId="631DF6E2" w14:textId="77777777" w:rsidR="0054741C" w:rsidRPr="005A7A85" w:rsidRDefault="0054741C" w:rsidP="0054741C">
      <w:pPr>
        <w:spacing w:line="360" w:lineRule="auto"/>
        <w:rPr>
          <w:rFonts w:cs="Calibri"/>
          <w:color w:val="000000" w:themeColor="text1"/>
        </w:rPr>
      </w:pPr>
      <w:r w:rsidRPr="005A7A85">
        <w:rPr>
          <w:rFonts w:cs="Calibri"/>
          <w:color w:val="000000" w:themeColor="text1"/>
        </w:rPr>
        <w:t>Desde el lado proveedor, las medidas de proteccionismo mencionadas en el capítulo anterior han beneficiado al productor local, intentando fomentar la apertura de nuevas fábricas a quienes estuvieran en condiciones de hacerlo.</w:t>
      </w:r>
    </w:p>
    <w:p w14:paraId="0F953A22" w14:textId="03C72A6D" w:rsidR="0054741C" w:rsidRPr="005A7A85" w:rsidRDefault="0054741C" w:rsidP="0054741C">
      <w:pPr>
        <w:spacing w:line="360" w:lineRule="auto"/>
        <w:rPr>
          <w:rFonts w:cs="Calibri"/>
          <w:color w:val="000000" w:themeColor="text1"/>
        </w:rPr>
      </w:pPr>
      <w:r w:rsidRPr="005A7A85">
        <w:rPr>
          <w:rFonts w:cs="Calibri"/>
          <w:color w:val="000000" w:themeColor="text1"/>
        </w:rPr>
        <w:t>Ahora</w:t>
      </w:r>
      <w:r w:rsidR="009703DF" w:rsidRPr="005A7A85">
        <w:rPr>
          <w:rFonts w:cs="Calibri"/>
          <w:color w:val="000000" w:themeColor="text1"/>
        </w:rPr>
        <w:t xml:space="preserve"> bien</w:t>
      </w:r>
      <w:r w:rsidRPr="005A7A85">
        <w:rPr>
          <w:rFonts w:cs="Calibri"/>
          <w:color w:val="000000" w:themeColor="text1"/>
        </w:rPr>
        <w:t>, para los importadores de producto, tales medidas han dificultado notablemente su operatoria, haciendo que muchos de ellos desistan de continuar con el negocio de los bornes, o incluso cerrando la oficina en el país.</w:t>
      </w:r>
    </w:p>
    <w:p w14:paraId="6AE3F1C2" w14:textId="77777777" w:rsidR="0054741C" w:rsidRPr="005A7A85" w:rsidRDefault="0054741C" w:rsidP="0054741C">
      <w:pPr>
        <w:spacing w:line="360" w:lineRule="auto"/>
        <w:rPr>
          <w:rFonts w:cs="Calibri"/>
          <w:color w:val="000000" w:themeColor="text1"/>
        </w:rPr>
      </w:pPr>
      <w:r w:rsidRPr="005A7A85">
        <w:rPr>
          <w:rFonts w:cs="Calibri"/>
          <w:color w:val="000000" w:themeColor="text1"/>
        </w:rPr>
        <w:t xml:space="preserve">De esta manera, de los proveedores de bornes más destacados que existían en Argentina en los 2000, hoy solo quedan seis activas identificables: </w:t>
      </w:r>
      <w:proofErr w:type="spellStart"/>
      <w:r w:rsidRPr="005A7A85">
        <w:rPr>
          <w:rFonts w:cs="Calibri"/>
          <w:color w:val="000000" w:themeColor="text1"/>
        </w:rPr>
        <w:t>Zoloda</w:t>
      </w:r>
      <w:proofErr w:type="spellEnd"/>
      <w:r w:rsidRPr="005A7A85">
        <w:rPr>
          <w:rFonts w:cs="Calibri"/>
          <w:color w:val="000000" w:themeColor="text1"/>
        </w:rPr>
        <w:t xml:space="preserve">, </w:t>
      </w:r>
      <w:proofErr w:type="spellStart"/>
      <w:r w:rsidRPr="005A7A85">
        <w:rPr>
          <w:rFonts w:cs="Calibri"/>
          <w:color w:val="000000" w:themeColor="text1"/>
        </w:rPr>
        <w:t>Apartatos</w:t>
      </w:r>
      <w:proofErr w:type="spellEnd"/>
      <w:r w:rsidRPr="005A7A85">
        <w:rPr>
          <w:rFonts w:cs="Calibri"/>
          <w:color w:val="000000" w:themeColor="text1"/>
        </w:rPr>
        <w:t xml:space="preserve"> Eléctricos Automáticos y </w:t>
      </w:r>
      <w:proofErr w:type="spellStart"/>
      <w:r w:rsidRPr="005A7A85">
        <w:rPr>
          <w:rFonts w:cs="Calibri"/>
          <w:color w:val="000000" w:themeColor="text1"/>
        </w:rPr>
        <w:t>Keland</w:t>
      </w:r>
      <w:proofErr w:type="spellEnd"/>
      <w:r w:rsidRPr="005A7A85">
        <w:rPr>
          <w:rFonts w:cs="Calibri"/>
          <w:color w:val="000000" w:themeColor="text1"/>
        </w:rPr>
        <w:t xml:space="preserve"> (fabricantes), Phoenix </w:t>
      </w:r>
      <w:proofErr w:type="spellStart"/>
      <w:r w:rsidRPr="005A7A85">
        <w:rPr>
          <w:rFonts w:cs="Calibri"/>
          <w:color w:val="000000" w:themeColor="text1"/>
        </w:rPr>
        <w:t>Contact</w:t>
      </w:r>
      <w:proofErr w:type="spellEnd"/>
      <w:r w:rsidRPr="005A7A85">
        <w:rPr>
          <w:rFonts w:cs="Calibri"/>
          <w:color w:val="000000" w:themeColor="text1"/>
        </w:rPr>
        <w:t xml:space="preserve"> (fabricante e importador), </w:t>
      </w:r>
      <w:proofErr w:type="spellStart"/>
      <w:r w:rsidRPr="005A7A85">
        <w:rPr>
          <w:rFonts w:cs="Calibri"/>
          <w:color w:val="000000" w:themeColor="text1"/>
        </w:rPr>
        <w:t>Weidmüller</w:t>
      </w:r>
      <w:proofErr w:type="spellEnd"/>
      <w:r w:rsidRPr="005A7A85">
        <w:rPr>
          <w:rFonts w:cs="Calibri"/>
          <w:color w:val="000000" w:themeColor="text1"/>
        </w:rPr>
        <w:t xml:space="preserve"> (importado, representado por la empresa Control para la industria – CPI), CABUR (importado, representado por Hoyos y Cía.) y DECA (importado por varios); y todos con diferentes niveles de participación.</w:t>
      </w:r>
    </w:p>
    <w:p w14:paraId="45BE7D49" w14:textId="77777777" w:rsidR="0054741C" w:rsidRPr="005A7A85" w:rsidRDefault="0054741C" w:rsidP="0054741C">
      <w:pPr>
        <w:spacing w:line="360" w:lineRule="auto"/>
        <w:rPr>
          <w:rFonts w:cs="Calibri"/>
          <w:color w:val="000000" w:themeColor="text1"/>
        </w:rPr>
      </w:pPr>
    </w:p>
    <w:p w14:paraId="37D9433F" w14:textId="16618BBF" w:rsidR="0054741C" w:rsidRPr="005A7A85" w:rsidRDefault="0054741C" w:rsidP="002C2292">
      <w:pPr>
        <w:pStyle w:val="Cuadro"/>
      </w:pPr>
      <w:bookmarkStart w:id="60" w:name="_Toc202624877"/>
      <w:r w:rsidRPr="005A7A85">
        <w:t xml:space="preserve">Cuadro </w:t>
      </w:r>
      <w:r w:rsidR="00261CC2">
        <w:t>10</w:t>
      </w:r>
      <w:r w:rsidRPr="005A7A85">
        <w:t xml:space="preserve"> - Marcas y proveedores destacados de bornes en el mercado de Argentina</w:t>
      </w:r>
      <w:bookmarkEnd w:id="60"/>
    </w:p>
    <w:p w14:paraId="24F586AE" w14:textId="77777777" w:rsidR="0054741C" w:rsidRPr="005A7A85" w:rsidRDefault="0054741C" w:rsidP="0054741C">
      <w:pPr>
        <w:jc w:val="center"/>
        <w:rPr>
          <w:rFonts w:cs="Calibri"/>
          <w:b/>
          <w:bCs/>
          <w:i/>
          <w:iCs/>
          <w:color w:val="000000" w:themeColor="text1"/>
          <w:sz w:val="18"/>
          <w:szCs w:val="18"/>
        </w:rPr>
      </w:pPr>
    </w:p>
    <w:p w14:paraId="7A3C7CED" w14:textId="77777777" w:rsidR="0054741C" w:rsidRPr="005A7A85" w:rsidRDefault="0054741C" w:rsidP="0054741C">
      <w:pPr>
        <w:spacing w:line="360" w:lineRule="auto"/>
        <w:rPr>
          <w:rFonts w:cs="Calibri"/>
          <w:color w:val="000000" w:themeColor="text1"/>
        </w:rPr>
      </w:pPr>
      <w:r w:rsidRPr="005A7A85">
        <w:rPr>
          <w:rFonts w:cs="Calibri"/>
          <w:noProof/>
          <w:color w:val="000000" w:themeColor="text1"/>
        </w:rPr>
        <w:drawing>
          <wp:inline distT="0" distB="0" distL="0" distR="0" wp14:anchorId="38048234" wp14:editId="2003E16E">
            <wp:extent cx="6332220" cy="2076450"/>
            <wp:effectExtent l="0" t="0" r="5080" b="6350"/>
            <wp:docPr id="4300210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21048" name=""/>
                    <pic:cNvPicPr/>
                  </pic:nvPicPr>
                  <pic:blipFill>
                    <a:blip r:embed="rId37"/>
                    <a:stretch>
                      <a:fillRect/>
                    </a:stretch>
                  </pic:blipFill>
                  <pic:spPr>
                    <a:xfrm>
                      <a:off x="0" y="0"/>
                      <a:ext cx="6332220" cy="2076450"/>
                    </a:xfrm>
                    <a:prstGeom prst="rect">
                      <a:avLst/>
                    </a:prstGeom>
                  </pic:spPr>
                </pic:pic>
              </a:graphicData>
            </a:graphic>
          </wp:inline>
        </w:drawing>
      </w:r>
    </w:p>
    <w:p w14:paraId="7D918761" w14:textId="50CF34FC" w:rsidR="0054741C" w:rsidRPr="005A7A85" w:rsidRDefault="0054741C" w:rsidP="0054741C">
      <w:pPr>
        <w:spacing w:line="360" w:lineRule="auto"/>
        <w:jc w:val="center"/>
        <w:rPr>
          <w:rFonts w:cs="Calibri"/>
          <w:i/>
          <w:iCs/>
          <w:color w:val="000000" w:themeColor="text1"/>
          <w:sz w:val="16"/>
          <w:szCs w:val="16"/>
        </w:rPr>
      </w:pPr>
      <w:r w:rsidRPr="005A7A85">
        <w:rPr>
          <w:rFonts w:cs="Calibri"/>
          <w:i/>
          <w:iCs/>
          <w:color w:val="000000" w:themeColor="text1"/>
          <w:sz w:val="16"/>
          <w:szCs w:val="16"/>
        </w:rPr>
        <w:t>Fuente: elaboración propia</w:t>
      </w:r>
      <w:r w:rsidR="00ED0B21" w:rsidRPr="005A7A85">
        <w:rPr>
          <w:rFonts w:cs="Calibri"/>
          <w:i/>
          <w:iCs/>
          <w:color w:val="000000" w:themeColor="text1"/>
          <w:sz w:val="16"/>
          <w:szCs w:val="16"/>
        </w:rPr>
        <w:t xml:space="preserve"> (diciembre 202</w:t>
      </w:r>
      <w:r w:rsidR="00857DBB">
        <w:rPr>
          <w:rFonts w:cs="Calibri"/>
          <w:i/>
          <w:iCs/>
          <w:color w:val="000000" w:themeColor="text1"/>
          <w:sz w:val="16"/>
          <w:szCs w:val="16"/>
        </w:rPr>
        <w:t>3</w:t>
      </w:r>
      <w:r w:rsidR="00ED0B21" w:rsidRPr="005A7A85">
        <w:rPr>
          <w:rFonts w:cs="Calibri"/>
          <w:i/>
          <w:iCs/>
          <w:color w:val="000000" w:themeColor="text1"/>
          <w:sz w:val="16"/>
          <w:szCs w:val="16"/>
        </w:rPr>
        <w:t>)</w:t>
      </w:r>
    </w:p>
    <w:p w14:paraId="53039B09" w14:textId="77777777" w:rsidR="0054741C" w:rsidRPr="005A7A85" w:rsidRDefault="0054741C" w:rsidP="0054741C">
      <w:pPr>
        <w:spacing w:line="360" w:lineRule="auto"/>
        <w:rPr>
          <w:rFonts w:cs="Calibri"/>
          <w:color w:val="000000" w:themeColor="text1"/>
        </w:rPr>
      </w:pPr>
    </w:p>
    <w:p w14:paraId="4C5F796B" w14:textId="77777777" w:rsidR="0054741C" w:rsidRPr="005A7A85" w:rsidRDefault="0054741C" w:rsidP="0054741C">
      <w:pPr>
        <w:spacing w:line="360" w:lineRule="auto"/>
        <w:rPr>
          <w:rFonts w:cs="Calibri"/>
          <w:color w:val="000000" w:themeColor="text1"/>
        </w:rPr>
      </w:pPr>
      <w:r w:rsidRPr="005A7A85">
        <w:rPr>
          <w:rFonts w:cs="Calibri"/>
          <w:color w:val="000000" w:themeColor="text1"/>
        </w:rPr>
        <w:t xml:space="preserve">La certificación de seguridad eléctrica obligatoria primero, y la medida antidumping después, actuaron como un poderoso filtro para las empresas comercializadoras de bornes en la Argentina, dejando activas solo aquellas que tienen al producto en cuestión como </w:t>
      </w:r>
      <w:proofErr w:type="spellStart"/>
      <w:r w:rsidRPr="005A7A85">
        <w:rPr>
          <w:rFonts w:cs="Calibri"/>
          <w:i/>
          <w:iCs/>
          <w:color w:val="000000" w:themeColor="text1"/>
        </w:rPr>
        <w:t>core</w:t>
      </w:r>
      <w:proofErr w:type="spellEnd"/>
      <w:r w:rsidRPr="005A7A85">
        <w:rPr>
          <w:rFonts w:cs="Calibri"/>
          <w:i/>
          <w:iCs/>
          <w:color w:val="000000" w:themeColor="text1"/>
        </w:rPr>
        <w:t xml:space="preserve"> </w:t>
      </w:r>
      <w:proofErr w:type="spellStart"/>
      <w:r w:rsidRPr="005A7A85">
        <w:rPr>
          <w:rFonts w:cs="Calibri"/>
          <w:i/>
          <w:iCs/>
          <w:color w:val="000000" w:themeColor="text1"/>
        </w:rPr>
        <w:t>business</w:t>
      </w:r>
      <w:proofErr w:type="spellEnd"/>
      <w:r w:rsidRPr="005A7A85">
        <w:rPr>
          <w:rFonts w:cs="Calibri"/>
          <w:color w:val="000000" w:themeColor="text1"/>
        </w:rPr>
        <w:t>.</w:t>
      </w:r>
    </w:p>
    <w:p w14:paraId="05C1CCD9" w14:textId="77777777" w:rsidR="0054741C" w:rsidRPr="005A7A85" w:rsidRDefault="0054741C" w:rsidP="0054741C">
      <w:pPr>
        <w:spacing w:line="360" w:lineRule="auto"/>
        <w:rPr>
          <w:rFonts w:cs="Calibri"/>
          <w:color w:val="000000" w:themeColor="text1"/>
        </w:rPr>
      </w:pPr>
    </w:p>
    <w:p w14:paraId="76DC658A" w14:textId="77777777" w:rsidR="0054741C" w:rsidRPr="005A7A85" w:rsidRDefault="0054741C" w:rsidP="0054741C">
      <w:pPr>
        <w:jc w:val="center"/>
        <w:rPr>
          <w:rFonts w:cs="Calibri"/>
          <w:b/>
          <w:bCs/>
          <w:i/>
          <w:iCs/>
          <w:color w:val="000000" w:themeColor="text1"/>
          <w:sz w:val="18"/>
          <w:szCs w:val="18"/>
        </w:rPr>
      </w:pPr>
    </w:p>
    <w:p w14:paraId="00304EA1" w14:textId="77777777" w:rsidR="0054741C" w:rsidRPr="005A7A85" w:rsidRDefault="0054741C" w:rsidP="0054741C">
      <w:pPr>
        <w:jc w:val="center"/>
        <w:rPr>
          <w:rFonts w:cs="Calibri"/>
          <w:b/>
          <w:bCs/>
          <w:i/>
          <w:iCs/>
          <w:color w:val="000000" w:themeColor="text1"/>
          <w:sz w:val="18"/>
          <w:szCs w:val="18"/>
        </w:rPr>
      </w:pPr>
    </w:p>
    <w:p w14:paraId="584534C1" w14:textId="58580489" w:rsidR="0054741C" w:rsidRPr="004B0071" w:rsidRDefault="008C4162" w:rsidP="00970376">
      <w:pPr>
        <w:pStyle w:val="Grfico"/>
      </w:pPr>
      <w:bookmarkStart w:id="61" w:name="_Toc198974534"/>
      <w:r w:rsidRPr="004B0071">
        <w:lastRenderedPageBreak/>
        <w:t xml:space="preserve">Gráfico </w:t>
      </w:r>
      <w:r w:rsidR="00102070">
        <w:t>13</w:t>
      </w:r>
      <w:r w:rsidRPr="004B0071">
        <w:t xml:space="preserve"> </w:t>
      </w:r>
      <w:r w:rsidR="0054741C" w:rsidRPr="004B0071">
        <w:t xml:space="preserve">– </w:t>
      </w:r>
      <w:r w:rsidR="009703DF" w:rsidRPr="004B0071">
        <w:t>El camino de los bornes conforme la regulación vigente en Argentina desde el proveedor al mercado</w:t>
      </w:r>
      <w:bookmarkEnd w:id="61"/>
    </w:p>
    <w:p w14:paraId="7205A7C7" w14:textId="77777777" w:rsidR="0054741C" w:rsidRPr="005A7A85" w:rsidRDefault="0054741C" w:rsidP="0054741C">
      <w:pPr>
        <w:spacing w:line="360" w:lineRule="auto"/>
        <w:rPr>
          <w:rFonts w:cs="Calibri"/>
          <w:color w:val="000000" w:themeColor="text1"/>
        </w:rPr>
      </w:pPr>
    </w:p>
    <w:p w14:paraId="5E027973" w14:textId="77777777" w:rsidR="0054741C" w:rsidRPr="005A7A85" w:rsidRDefault="0054741C" w:rsidP="0054741C">
      <w:pPr>
        <w:spacing w:line="360" w:lineRule="auto"/>
        <w:jc w:val="center"/>
        <w:rPr>
          <w:rFonts w:cs="Calibri"/>
          <w:color w:val="000000" w:themeColor="text1"/>
        </w:rPr>
      </w:pPr>
      <w:r w:rsidRPr="005A7A85">
        <w:rPr>
          <w:rFonts w:cs="Calibri"/>
          <w:noProof/>
          <w:color w:val="000000" w:themeColor="text1"/>
        </w:rPr>
        <w:drawing>
          <wp:inline distT="0" distB="0" distL="0" distR="0" wp14:anchorId="4FEBF8F3" wp14:editId="2ABA60C3">
            <wp:extent cx="2905774" cy="2638812"/>
            <wp:effectExtent l="0" t="0" r="2540" b="3175"/>
            <wp:docPr id="20695834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83403" name=""/>
                    <pic:cNvPicPr/>
                  </pic:nvPicPr>
                  <pic:blipFill>
                    <a:blip r:embed="rId38"/>
                    <a:stretch>
                      <a:fillRect/>
                    </a:stretch>
                  </pic:blipFill>
                  <pic:spPr>
                    <a:xfrm>
                      <a:off x="0" y="0"/>
                      <a:ext cx="2935355" cy="2665675"/>
                    </a:xfrm>
                    <a:prstGeom prst="rect">
                      <a:avLst/>
                    </a:prstGeom>
                  </pic:spPr>
                </pic:pic>
              </a:graphicData>
            </a:graphic>
          </wp:inline>
        </w:drawing>
      </w:r>
    </w:p>
    <w:p w14:paraId="1FFA09DF" w14:textId="02D8FC88" w:rsidR="0054741C" w:rsidRPr="005A7A85" w:rsidRDefault="0054741C" w:rsidP="0054741C">
      <w:pPr>
        <w:spacing w:line="360" w:lineRule="auto"/>
        <w:jc w:val="center"/>
        <w:rPr>
          <w:rFonts w:cs="Calibri"/>
          <w:i/>
          <w:iCs/>
          <w:color w:val="000000" w:themeColor="text1"/>
          <w:sz w:val="16"/>
          <w:szCs w:val="16"/>
        </w:rPr>
      </w:pPr>
      <w:r w:rsidRPr="005A7A85">
        <w:rPr>
          <w:rFonts w:cs="Calibri"/>
          <w:i/>
          <w:iCs/>
          <w:color w:val="000000" w:themeColor="text1"/>
          <w:sz w:val="16"/>
          <w:szCs w:val="16"/>
        </w:rPr>
        <w:t>Fuente: elaboración propia</w:t>
      </w:r>
      <w:r w:rsidR="00ED0B21" w:rsidRPr="005A7A85">
        <w:rPr>
          <w:rFonts w:cs="Calibri"/>
          <w:i/>
          <w:iCs/>
          <w:color w:val="000000" w:themeColor="text1"/>
          <w:sz w:val="16"/>
          <w:szCs w:val="16"/>
        </w:rPr>
        <w:t xml:space="preserve"> (202</w:t>
      </w:r>
      <w:r w:rsidR="004E260C">
        <w:rPr>
          <w:rFonts w:cs="Calibri"/>
          <w:i/>
          <w:iCs/>
          <w:color w:val="000000" w:themeColor="text1"/>
          <w:sz w:val="16"/>
          <w:szCs w:val="16"/>
        </w:rPr>
        <w:t>4</w:t>
      </w:r>
      <w:r w:rsidR="00ED0B21" w:rsidRPr="005A7A85">
        <w:rPr>
          <w:rFonts w:cs="Calibri"/>
          <w:i/>
          <w:iCs/>
          <w:color w:val="000000" w:themeColor="text1"/>
          <w:sz w:val="16"/>
          <w:szCs w:val="16"/>
        </w:rPr>
        <w:t>)</w:t>
      </w:r>
    </w:p>
    <w:p w14:paraId="5659625D" w14:textId="77777777" w:rsidR="0054741C" w:rsidRPr="005A7A85" w:rsidRDefault="0054741C" w:rsidP="0054741C">
      <w:pPr>
        <w:spacing w:line="360" w:lineRule="auto"/>
        <w:rPr>
          <w:rFonts w:cs="Calibri"/>
          <w:color w:val="000000" w:themeColor="text1"/>
        </w:rPr>
      </w:pPr>
    </w:p>
    <w:p w14:paraId="3E1F6606" w14:textId="77777777" w:rsidR="0054741C" w:rsidRPr="005A7A85" w:rsidRDefault="0054741C" w:rsidP="0054741C">
      <w:pPr>
        <w:spacing w:line="360" w:lineRule="auto"/>
        <w:rPr>
          <w:rFonts w:cs="Calibri"/>
          <w:color w:val="000000" w:themeColor="text1"/>
        </w:rPr>
      </w:pPr>
      <w:r w:rsidRPr="005A7A85">
        <w:rPr>
          <w:rFonts w:cs="Calibri"/>
          <w:color w:val="000000" w:themeColor="text1"/>
        </w:rPr>
        <w:t xml:space="preserve">Cabe mencionar también que hasta principios de la década de 2010 había sólo dos fabricantes de bornes en el país, </w:t>
      </w:r>
      <w:proofErr w:type="spellStart"/>
      <w:r w:rsidRPr="005A7A85">
        <w:rPr>
          <w:rFonts w:cs="Calibri"/>
          <w:color w:val="000000" w:themeColor="text1"/>
        </w:rPr>
        <w:t>Zoloda</w:t>
      </w:r>
      <w:proofErr w:type="spellEnd"/>
      <w:r w:rsidRPr="005A7A85">
        <w:rPr>
          <w:rFonts w:cs="Calibri"/>
          <w:color w:val="000000" w:themeColor="text1"/>
        </w:rPr>
        <w:t xml:space="preserve"> y </w:t>
      </w:r>
      <w:proofErr w:type="spellStart"/>
      <w:r w:rsidRPr="005A7A85">
        <w:rPr>
          <w:rFonts w:cs="Calibri"/>
          <w:color w:val="000000" w:themeColor="text1"/>
        </w:rPr>
        <w:t>Keland</w:t>
      </w:r>
      <w:proofErr w:type="spellEnd"/>
      <w:r w:rsidRPr="005A7A85">
        <w:rPr>
          <w:rFonts w:cs="Calibri"/>
          <w:color w:val="000000" w:themeColor="text1"/>
        </w:rPr>
        <w:t xml:space="preserve">, incorporándose dos nuevos, Phoenix </w:t>
      </w:r>
      <w:proofErr w:type="spellStart"/>
      <w:r w:rsidRPr="005A7A85">
        <w:rPr>
          <w:rFonts w:cs="Calibri"/>
          <w:color w:val="000000" w:themeColor="text1"/>
        </w:rPr>
        <w:t>Contact</w:t>
      </w:r>
      <w:proofErr w:type="spellEnd"/>
      <w:r w:rsidRPr="005A7A85">
        <w:rPr>
          <w:rFonts w:cs="Calibri"/>
          <w:color w:val="000000" w:themeColor="text1"/>
        </w:rPr>
        <w:t xml:space="preserve"> y Aparatos Eléctricos Automáticos durante la segunda década del siglo nuevo movidos por la oportunidad que presenta el contexto vigente donde hay pocos jugadores activos en comparación con la media histórica.</w:t>
      </w:r>
    </w:p>
    <w:p w14:paraId="5599BEA8" w14:textId="77777777" w:rsidR="0054741C" w:rsidRPr="005A7A85" w:rsidRDefault="0054741C" w:rsidP="0054741C">
      <w:pPr>
        <w:jc w:val="center"/>
        <w:rPr>
          <w:rFonts w:cs="Calibri"/>
          <w:b/>
          <w:bCs/>
          <w:i/>
          <w:iCs/>
          <w:color w:val="000000" w:themeColor="text1"/>
          <w:sz w:val="18"/>
          <w:szCs w:val="18"/>
        </w:rPr>
      </w:pPr>
    </w:p>
    <w:p w14:paraId="06342201" w14:textId="79D8E4AD" w:rsidR="0054741C" w:rsidRPr="005A7A85" w:rsidRDefault="004B7FF2" w:rsidP="00970376">
      <w:pPr>
        <w:pStyle w:val="Grfico"/>
      </w:pPr>
      <w:bookmarkStart w:id="62" w:name="_Toc198974535"/>
      <w:r>
        <w:t>Gráfico</w:t>
      </w:r>
      <w:r w:rsidR="008C4162" w:rsidRPr="005A7A85">
        <w:t xml:space="preserve"> </w:t>
      </w:r>
      <w:r w:rsidR="00102070">
        <w:t>14</w:t>
      </w:r>
      <w:r w:rsidR="0054741C" w:rsidRPr="005A7A85">
        <w:t xml:space="preserve"> - Evolución de las marcas relevantes de bornes en Argentina 2000 – 2023</w:t>
      </w:r>
      <w:bookmarkEnd w:id="62"/>
    </w:p>
    <w:p w14:paraId="19093437" w14:textId="77777777" w:rsidR="0054741C" w:rsidRPr="005A7A85" w:rsidRDefault="0054741C" w:rsidP="0054741C">
      <w:pPr>
        <w:jc w:val="center"/>
        <w:rPr>
          <w:rFonts w:cs="Calibri"/>
          <w:b/>
          <w:bCs/>
          <w:i/>
          <w:iCs/>
          <w:color w:val="000000" w:themeColor="text1"/>
          <w:sz w:val="18"/>
          <w:szCs w:val="18"/>
        </w:rPr>
      </w:pPr>
    </w:p>
    <w:p w14:paraId="1124F022" w14:textId="77777777" w:rsidR="0054741C" w:rsidRPr="005A7A85" w:rsidRDefault="0054741C" w:rsidP="0054741C">
      <w:pPr>
        <w:spacing w:line="360" w:lineRule="auto"/>
        <w:jc w:val="center"/>
        <w:rPr>
          <w:rFonts w:cs="Calibri"/>
          <w:color w:val="000000" w:themeColor="text1"/>
        </w:rPr>
      </w:pPr>
      <w:r w:rsidRPr="005A7A85">
        <w:rPr>
          <w:rFonts w:cs="Calibri"/>
          <w:noProof/>
          <w:color w:val="000000" w:themeColor="text1"/>
        </w:rPr>
        <mc:AlternateContent>
          <mc:Choice Requires="wps">
            <w:drawing>
              <wp:anchor distT="0" distB="0" distL="114300" distR="114300" simplePos="0" relativeHeight="251652096" behindDoc="0" locked="0" layoutInCell="1" allowOverlap="1" wp14:anchorId="4B1EF48D" wp14:editId="71D49148">
                <wp:simplePos x="0" y="0"/>
                <wp:positionH relativeFrom="column">
                  <wp:posOffset>2995727</wp:posOffset>
                </wp:positionH>
                <wp:positionV relativeFrom="paragraph">
                  <wp:posOffset>2093595</wp:posOffset>
                </wp:positionV>
                <wp:extent cx="379378" cy="340469"/>
                <wp:effectExtent l="0" t="12700" r="27305" b="27940"/>
                <wp:wrapNone/>
                <wp:docPr id="2034422191" name="Flecha derecha 1"/>
                <wp:cNvGraphicFramePr/>
                <a:graphic xmlns:a="http://schemas.openxmlformats.org/drawingml/2006/main">
                  <a:graphicData uri="http://schemas.microsoft.com/office/word/2010/wordprocessingShape">
                    <wps:wsp>
                      <wps:cNvSpPr/>
                      <wps:spPr>
                        <a:xfrm>
                          <a:off x="0" y="0"/>
                          <a:ext cx="379378" cy="34046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D364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 o:spid="_x0000_s1026" type="#_x0000_t13" style="position:absolute;margin-left:235.9pt;margin-top:164.85pt;width:29.85pt;height:26.8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" adj="11908" fillcolor="#4472c4 [3204]" strokecolor="#09101d [484]" strokeweight="1pt"/>
            </w:pict>
          </mc:Fallback>
        </mc:AlternateContent>
      </w:r>
      <w:r w:rsidRPr="005A7A85">
        <w:rPr>
          <w:rFonts w:cs="Calibri"/>
          <w:noProof/>
          <w:color w:val="000000" w:themeColor="text1"/>
        </w:rPr>
        <w:drawing>
          <wp:inline distT="0" distB="0" distL="0" distR="0" wp14:anchorId="64FDE4C1" wp14:editId="7B3DBE10">
            <wp:extent cx="3493797" cy="2959127"/>
            <wp:effectExtent l="0" t="0" r="0" b="0"/>
            <wp:docPr id="14822750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75069" name=""/>
                    <pic:cNvPicPr/>
                  </pic:nvPicPr>
                  <pic:blipFill>
                    <a:blip r:embed="rId39"/>
                    <a:stretch>
                      <a:fillRect/>
                    </a:stretch>
                  </pic:blipFill>
                  <pic:spPr>
                    <a:xfrm>
                      <a:off x="0" y="0"/>
                      <a:ext cx="3527149" cy="2987375"/>
                    </a:xfrm>
                    <a:prstGeom prst="rect">
                      <a:avLst/>
                    </a:prstGeom>
                  </pic:spPr>
                </pic:pic>
              </a:graphicData>
            </a:graphic>
          </wp:inline>
        </w:drawing>
      </w:r>
    </w:p>
    <w:p w14:paraId="511D0D23" w14:textId="794C428C" w:rsidR="0054741C" w:rsidRPr="005A7A85" w:rsidRDefault="0054741C" w:rsidP="0054741C">
      <w:pPr>
        <w:spacing w:line="360" w:lineRule="auto"/>
        <w:jc w:val="center"/>
        <w:rPr>
          <w:rFonts w:cs="Calibri"/>
          <w:i/>
          <w:iCs/>
          <w:color w:val="000000" w:themeColor="text1"/>
          <w:sz w:val="16"/>
          <w:szCs w:val="16"/>
        </w:rPr>
      </w:pPr>
      <w:r w:rsidRPr="005A7A85">
        <w:rPr>
          <w:rFonts w:cs="Calibri"/>
          <w:i/>
          <w:iCs/>
          <w:color w:val="000000" w:themeColor="text1"/>
          <w:sz w:val="16"/>
          <w:szCs w:val="16"/>
        </w:rPr>
        <w:t>Fuente: elaboración propia</w:t>
      </w:r>
      <w:r w:rsidR="0010529E" w:rsidRPr="005A7A85">
        <w:rPr>
          <w:rFonts w:cs="Calibri"/>
          <w:i/>
          <w:iCs/>
          <w:color w:val="000000" w:themeColor="text1"/>
          <w:sz w:val="16"/>
          <w:szCs w:val="16"/>
        </w:rPr>
        <w:t xml:space="preserve"> (202</w:t>
      </w:r>
      <w:r w:rsidR="0052232A">
        <w:rPr>
          <w:rFonts w:cs="Calibri"/>
          <w:i/>
          <w:iCs/>
          <w:color w:val="000000" w:themeColor="text1"/>
          <w:sz w:val="16"/>
          <w:szCs w:val="16"/>
        </w:rPr>
        <w:t>4</w:t>
      </w:r>
      <w:r w:rsidR="0010529E" w:rsidRPr="005A7A85">
        <w:rPr>
          <w:rFonts w:cs="Calibri"/>
          <w:i/>
          <w:iCs/>
          <w:color w:val="000000" w:themeColor="text1"/>
          <w:sz w:val="16"/>
          <w:szCs w:val="16"/>
        </w:rPr>
        <w:t>)</w:t>
      </w:r>
    </w:p>
    <w:p w14:paraId="628DC7D0" w14:textId="77777777" w:rsidR="0054741C" w:rsidRPr="005A7A85" w:rsidRDefault="0054741C" w:rsidP="0054741C">
      <w:pPr>
        <w:spacing w:line="360" w:lineRule="auto"/>
        <w:rPr>
          <w:rFonts w:cs="Calibri"/>
          <w:color w:val="000000" w:themeColor="text1"/>
        </w:rPr>
      </w:pPr>
    </w:p>
    <w:p w14:paraId="74375711" w14:textId="77777777" w:rsidR="0054741C" w:rsidRPr="005A7A85" w:rsidRDefault="0054741C" w:rsidP="0054741C">
      <w:pPr>
        <w:spacing w:line="360" w:lineRule="auto"/>
        <w:rPr>
          <w:rFonts w:cs="Calibri"/>
          <w:color w:val="000000" w:themeColor="text1"/>
        </w:rPr>
      </w:pPr>
      <w:r w:rsidRPr="005A7A85">
        <w:rPr>
          <w:rFonts w:cs="Calibri"/>
          <w:color w:val="000000" w:themeColor="text1"/>
        </w:rPr>
        <w:lastRenderedPageBreak/>
        <w:t>Desde la óptica del consumidor, la situación de achicamiento de los proveedores de bornes en Argentina implicó varias dificultades, tanto por la falta de abastecimiento como el incremento de los precios sufridos. Pero justamente esta última, es lo que hace viable la potencial implementación de una producción local para aquellas empresas que tengan o quieran tener al borne como negocio, o bien ampliar la paleta de artículos confeccionada en el país si fuera necesario.</w:t>
      </w:r>
    </w:p>
    <w:p w14:paraId="0A142595" w14:textId="77777777" w:rsidR="0054741C" w:rsidRPr="005A7A85" w:rsidRDefault="0054741C" w:rsidP="0054741C">
      <w:pPr>
        <w:spacing w:line="360" w:lineRule="auto"/>
        <w:rPr>
          <w:rFonts w:cs="Calibri"/>
          <w:color w:val="000000" w:themeColor="text1"/>
        </w:rPr>
      </w:pPr>
    </w:p>
    <w:p w14:paraId="41F28917" w14:textId="12B95197" w:rsidR="0054741C" w:rsidRPr="005A7A85" w:rsidRDefault="0054741C" w:rsidP="00970376">
      <w:pPr>
        <w:pStyle w:val="Grfico"/>
      </w:pPr>
      <w:bookmarkStart w:id="63" w:name="_Toc198974536"/>
      <w:r w:rsidRPr="005A7A85">
        <w:t xml:space="preserve">Gráfico </w:t>
      </w:r>
      <w:r w:rsidR="00102070">
        <w:t>15</w:t>
      </w:r>
      <w:r w:rsidRPr="005A7A85">
        <w:t xml:space="preserve"> - Participación de las importaciones de bornes en el mercado total en Argentina [unidades]</w:t>
      </w:r>
      <w:bookmarkEnd w:id="63"/>
    </w:p>
    <w:p w14:paraId="10820788" w14:textId="77777777" w:rsidR="0054741C" w:rsidRPr="005A7A85" w:rsidRDefault="0054741C" w:rsidP="0054741C">
      <w:pPr>
        <w:jc w:val="center"/>
        <w:rPr>
          <w:rFonts w:cs="Calibri"/>
          <w:b/>
          <w:bCs/>
          <w:color w:val="000000" w:themeColor="text1"/>
        </w:rPr>
      </w:pPr>
    </w:p>
    <w:p w14:paraId="6767AD84" w14:textId="73A15E3C" w:rsidR="0054741C" w:rsidRPr="005A7A85" w:rsidRDefault="00A27C64" w:rsidP="0054741C">
      <w:pPr>
        <w:jc w:val="center"/>
        <w:rPr>
          <w:rFonts w:cs="Calibri"/>
          <w:b/>
          <w:bCs/>
          <w:color w:val="000000" w:themeColor="text1"/>
        </w:rPr>
      </w:pPr>
      <w:r>
        <w:rPr>
          <w:noProof/>
        </w:rPr>
        <w:drawing>
          <wp:inline distT="0" distB="0" distL="0" distR="0" wp14:anchorId="10A924E7" wp14:editId="23F31A8B">
            <wp:extent cx="4522972" cy="3136533"/>
            <wp:effectExtent l="0" t="0" r="0" b="635"/>
            <wp:docPr id="12216002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00281" name=""/>
                    <pic:cNvPicPr/>
                  </pic:nvPicPr>
                  <pic:blipFill>
                    <a:blip r:embed="rId40"/>
                    <a:stretch>
                      <a:fillRect/>
                    </a:stretch>
                  </pic:blipFill>
                  <pic:spPr>
                    <a:xfrm>
                      <a:off x="0" y="0"/>
                      <a:ext cx="4549466" cy="3154906"/>
                    </a:xfrm>
                    <a:prstGeom prst="rect">
                      <a:avLst/>
                    </a:prstGeom>
                  </pic:spPr>
                </pic:pic>
              </a:graphicData>
            </a:graphic>
          </wp:inline>
        </w:drawing>
      </w:r>
    </w:p>
    <w:p w14:paraId="0F789B3D" w14:textId="77777777" w:rsidR="0054741C" w:rsidRPr="005A7A85" w:rsidRDefault="0054741C" w:rsidP="0054741C">
      <w:pPr>
        <w:spacing w:line="360" w:lineRule="auto"/>
        <w:jc w:val="center"/>
        <w:rPr>
          <w:rFonts w:cs="Calibri"/>
          <w:i/>
          <w:iCs/>
          <w:color w:val="000000" w:themeColor="text1"/>
          <w:sz w:val="16"/>
          <w:szCs w:val="16"/>
        </w:rPr>
      </w:pPr>
    </w:p>
    <w:p w14:paraId="20E8376C" w14:textId="65D48258" w:rsidR="0054741C" w:rsidRPr="005A7A85" w:rsidRDefault="0054741C" w:rsidP="0054741C">
      <w:pPr>
        <w:spacing w:line="360" w:lineRule="auto"/>
        <w:jc w:val="center"/>
        <w:rPr>
          <w:rFonts w:cs="Calibri"/>
          <w:i/>
          <w:iCs/>
          <w:color w:val="000000" w:themeColor="text1"/>
          <w:sz w:val="16"/>
          <w:szCs w:val="16"/>
        </w:rPr>
      </w:pPr>
      <w:r w:rsidRPr="005A7A85">
        <w:rPr>
          <w:rFonts w:cs="Calibri"/>
          <w:i/>
          <w:iCs/>
          <w:color w:val="000000" w:themeColor="text1"/>
          <w:sz w:val="16"/>
          <w:szCs w:val="16"/>
        </w:rPr>
        <w:t>Fuente: elaboración propia en base a datos de la CNCE</w:t>
      </w:r>
      <w:r w:rsidR="0010529E" w:rsidRPr="005A7A85">
        <w:rPr>
          <w:rFonts w:cs="Calibri"/>
          <w:i/>
          <w:iCs/>
          <w:color w:val="000000" w:themeColor="text1"/>
          <w:sz w:val="16"/>
          <w:szCs w:val="16"/>
        </w:rPr>
        <w:t xml:space="preserve"> </w:t>
      </w:r>
      <w:r w:rsidR="00A27C64">
        <w:rPr>
          <w:rFonts w:cs="Calibri"/>
          <w:i/>
          <w:iCs/>
          <w:color w:val="000000" w:themeColor="text1"/>
          <w:sz w:val="16"/>
          <w:szCs w:val="16"/>
        </w:rPr>
        <w:t xml:space="preserve">y sistema MALVINA </w:t>
      </w:r>
      <w:r w:rsidR="0010529E" w:rsidRPr="005A7A85">
        <w:rPr>
          <w:rFonts w:cs="Calibri"/>
          <w:i/>
          <w:iCs/>
          <w:color w:val="000000" w:themeColor="text1"/>
          <w:sz w:val="16"/>
          <w:szCs w:val="16"/>
        </w:rPr>
        <w:t>(202</w:t>
      </w:r>
      <w:r w:rsidR="00A27C64">
        <w:rPr>
          <w:rFonts w:cs="Calibri"/>
          <w:i/>
          <w:iCs/>
          <w:color w:val="000000" w:themeColor="text1"/>
          <w:sz w:val="16"/>
          <w:szCs w:val="16"/>
        </w:rPr>
        <w:t>4</w:t>
      </w:r>
      <w:r w:rsidR="0010529E" w:rsidRPr="005A7A85">
        <w:rPr>
          <w:rFonts w:cs="Calibri"/>
          <w:i/>
          <w:iCs/>
          <w:color w:val="000000" w:themeColor="text1"/>
          <w:sz w:val="16"/>
          <w:szCs w:val="16"/>
        </w:rPr>
        <w:t>)</w:t>
      </w:r>
    </w:p>
    <w:p w14:paraId="07A2EFEC" w14:textId="77777777" w:rsidR="0054741C" w:rsidRPr="005A7A85" w:rsidRDefault="0054741C" w:rsidP="0054741C">
      <w:pPr>
        <w:rPr>
          <w:rFonts w:cs="Calibri"/>
          <w:b/>
          <w:bCs/>
          <w:color w:val="000000" w:themeColor="text1"/>
        </w:rPr>
      </w:pPr>
    </w:p>
    <w:p w14:paraId="10DAE15E" w14:textId="77777777" w:rsidR="0054741C" w:rsidRPr="005A7A85" w:rsidRDefault="0054741C" w:rsidP="0054741C">
      <w:pPr>
        <w:rPr>
          <w:rFonts w:cs="Calibri"/>
          <w:b/>
          <w:bCs/>
          <w:color w:val="000000" w:themeColor="text1"/>
        </w:rPr>
      </w:pPr>
      <w:r w:rsidRPr="005A7A85">
        <w:rPr>
          <w:rFonts w:cs="Calibri"/>
          <w:b/>
          <w:bCs/>
          <w:color w:val="000000" w:themeColor="text1"/>
        </w:rPr>
        <w:br w:type="page"/>
      </w:r>
    </w:p>
    <w:p w14:paraId="5DAF63EC" w14:textId="77777777" w:rsidR="0054741C" w:rsidRPr="005A7A85" w:rsidRDefault="0054741C" w:rsidP="0054741C">
      <w:pPr>
        <w:pStyle w:val="Prrafodelista"/>
        <w:widowControl w:val="0"/>
        <w:tabs>
          <w:tab w:val="left" w:pos="1520"/>
          <w:tab w:val="left" w:pos="1880"/>
        </w:tabs>
        <w:autoSpaceDE w:val="0"/>
        <w:autoSpaceDN w:val="0"/>
        <w:adjustRightInd w:val="0"/>
        <w:ind w:left="360"/>
        <w:rPr>
          <w:rFonts w:cs="Calibri"/>
          <w:b/>
          <w:bCs/>
          <w:color w:val="000000" w:themeColor="text1"/>
        </w:rPr>
      </w:pPr>
    </w:p>
    <w:p w14:paraId="0AC23F43" w14:textId="24334373" w:rsidR="00342B58" w:rsidRPr="005A7A85" w:rsidRDefault="00342B58" w:rsidP="005A7A85">
      <w:pPr>
        <w:pStyle w:val="Ttulo3"/>
        <w:rPr>
          <w:rFonts w:ascii="Cambria" w:hAnsi="Cambria" w:cs="Calibri"/>
          <w:b/>
          <w:bCs/>
          <w:color w:val="000000" w:themeColor="text1"/>
        </w:rPr>
      </w:pPr>
      <w:bookmarkStart w:id="64" w:name="_Toc202623400"/>
      <w:r w:rsidRPr="005A7A85">
        <w:rPr>
          <w:rFonts w:ascii="Cambria" w:hAnsi="Cambria" w:cs="Calibri"/>
          <w:b/>
          <w:bCs/>
          <w:color w:val="000000" w:themeColor="text1"/>
        </w:rPr>
        <w:t>Estudio de mercado</w:t>
      </w:r>
      <w:bookmarkEnd w:id="64"/>
    </w:p>
    <w:p w14:paraId="5901B56B" w14:textId="77777777" w:rsidR="00342B58" w:rsidRPr="005A7A85" w:rsidRDefault="00342B58" w:rsidP="00342B58">
      <w:pPr>
        <w:widowControl w:val="0"/>
        <w:tabs>
          <w:tab w:val="left" w:pos="1520"/>
          <w:tab w:val="left" w:pos="1880"/>
        </w:tabs>
        <w:autoSpaceDE w:val="0"/>
        <w:autoSpaceDN w:val="0"/>
        <w:adjustRightInd w:val="0"/>
        <w:spacing w:line="360" w:lineRule="auto"/>
        <w:rPr>
          <w:rFonts w:cs="Calibri"/>
          <w:color w:val="000000" w:themeColor="text1"/>
        </w:rPr>
      </w:pPr>
    </w:p>
    <w:p w14:paraId="3199C009" w14:textId="4110518B" w:rsidR="00342B58" w:rsidRPr="005A7A85" w:rsidRDefault="00342B58" w:rsidP="00342B58">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El estudio de mercado lo centramos en los bornes para carril, que son el objeto de análisis, tomando como base la información disponible en el informe emitido por la Comisión Nacional de Comercio Exterior (CNCE</w:t>
      </w:r>
      <w:r w:rsidR="00B94AF3">
        <w:rPr>
          <w:rFonts w:cs="Calibri"/>
          <w:color w:val="000000" w:themeColor="text1"/>
        </w:rPr>
        <w:t>, 2021),</w:t>
      </w:r>
      <w:r w:rsidRPr="005A7A85">
        <w:rPr>
          <w:rFonts w:cs="Calibri"/>
          <w:color w:val="000000" w:themeColor="text1"/>
        </w:rPr>
        <w:t xml:space="preserve"> la venta de bornes realizada por Phoenix </w:t>
      </w:r>
      <w:proofErr w:type="spellStart"/>
      <w:r w:rsidRPr="005A7A85">
        <w:rPr>
          <w:rFonts w:cs="Calibri"/>
          <w:color w:val="000000" w:themeColor="text1"/>
        </w:rPr>
        <w:t>Contact</w:t>
      </w:r>
      <w:proofErr w:type="spellEnd"/>
      <w:r w:rsidRPr="005A7A85">
        <w:rPr>
          <w:rFonts w:cs="Calibri"/>
          <w:color w:val="000000" w:themeColor="text1"/>
        </w:rPr>
        <w:t>, y las importaciones registradas en el Sistema Informático MALVINA (SIM)</w:t>
      </w:r>
      <w:r w:rsidRPr="005A7A85">
        <w:rPr>
          <w:rStyle w:val="Refdenotaalpie"/>
          <w:rFonts w:cs="Calibri"/>
          <w:color w:val="000000" w:themeColor="text1"/>
        </w:rPr>
        <w:footnoteReference w:id="3"/>
      </w:r>
      <w:r w:rsidRPr="005A7A85">
        <w:rPr>
          <w:rFonts w:cs="Calibri"/>
          <w:color w:val="000000" w:themeColor="text1"/>
        </w:rPr>
        <w:t xml:space="preserve"> de acceso público para el período 2019 - 202</w:t>
      </w:r>
      <w:r w:rsidR="00CD4C23">
        <w:rPr>
          <w:rFonts w:cs="Calibri"/>
          <w:color w:val="000000" w:themeColor="text1"/>
        </w:rPr>
        <w:t>3</w:t>
      </w:r>
    </w:p>
    <w:p w14:paraId="7268DDE7" w14:textId="77777777" w:rsidR="00342B58" w:rsidRPr="005A7A85" w:rsidRDefault="00342B58" w:rsidP="00342B58">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La participación de las diferentes empresas presentes en el mercado local argentino a lo largo del período indicado se muestra en los gráficos a continuación:</w:t>
      </w:r>
    </w:p>
    <w:p w14:paraId="3C15CF72" w14:textId="77777777" w:rsidR="00342B58" w:rsidRPr="005A7A85" w:rsidRDefault="00342B58" w:rsidP="00342B58">
      <w:pPr>
        <w:widowControl w:val="0"/>
        <w:tabs>
          <w:tab w:val="left" w:pos="1520"/>
          <w:tab w:val="left" w:pos="1880"/>
        </w:tabs>
        <w:autoSpaceDE w:val="0"/>
        <w:autoSpaceDN w:val="0"/>
        <w:adjustRightInd w:val="0"/>
        <w:spacing w:line="360" w:lineRule="auto"/>
        <w:rPr>
          <w:rFonts w:cs="Calibri"/>
          <w:color w:val="000000" w:themeColor="text1"/>
        </w:rPr>
      </w:pPr>
    </w:p>
    <w:p w14:paraId="2BC40AE1" w14:textId="2E4C4F25" w:rsidR="00342B58" w:rsidRPr="005A7A85" w:rsidRDefault="00342B58" w:rsidP="00970376">
      <w:pPr>
        <w:pStyle w:val="Grfico"/>
      </w:pPr>
      <w:bookmarkStart w:id="65" w:name="_Toc198974537"/>
      <w:r w:rsidRPr="005A7A85">
        <w:t xml:space="preserve">Gráfico </w:t>
      </w:r>
      <w:r w:rsidR="00102070">
        <w:t>16</w:t>
      </w:r>
      <w:r w:rsidRPr="005A7A85">
        <w:t xml:space="preserve"> - Evolución de la participación del mercado de bornes en PESOS y unidades 2019-202</w:t>
      </w:r>
      <w:r w:rsidR="00CD4C23">
        <w:t>3</w:t>
      </w:r>
      <w:bookmarkEnd w:id="65"/>
    </w:p>
    <w:p w14:paraId="1AE211A3" w14:textId="3DF8CFC2" w:rsidR="00342B58" w:rsidRPr="005A7A85" w:rsidRDefault="00342B58" w:rsidP="00342B58">
      <w:pPr>
        <w:widowControl w:val="0"/>
        <w:tabs>
          <w:tab w:val="left" w:pos="1520"/>
          <w:tab w:val="left" w:pos="1880"/>
        </w:tabs>
        <w:autoSpaceDE w:val="0"/>
        <w:autoSpaceDN w:val="0"/>
        <w:adjustRightInd w:val="0"/>
        <w:spacing w:line="360" w:lineRule="auto"/>
        <w:jc w:val="center"/>
        <w:rPr>
          <w:rFonts w:cs="Calibri"/>
          <w:color w:val="000000" w:themeColor="text1"/>
        </w:rPr>
      </w:pPr>
      <w:r w:rsidRPr="005A7A85">
        <w:rPr>
          <w:rFonts w:cs="Calibri"/>
          <w:color w:val="000000" w:themeColor="text1"/>
        </w:rPr>
        <w:t xml:space="preserve"> </w:t>
      </w:r>
      <w:r w:rsidR="00CD4C23">
        <w:rPr>
          <w:noProof/>
        </w:rPr>
        <w:drawing>
          <wp:inline distT="0" distB="0" distL="0" distR="0" wp14:anchorId="5B54F951" wp14:editId="48B11777">
            <wp:extent cx="2978593" cy="1798521"/>
            <wp:effectExtent l="0" t="0" r="6350" b="5080"/>
            <wp:docPr id="9499816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81600" name=""/>
                    <pic:cNvPicPr/>
                  </pic:nvPicPr>
                  <pic:blipFill>
                    <a:blip r:embed="rId41"/>
                    <a:stretch>
                      <a:fillRect/>
                    </a:stretch>
                  </pic:blipFill>
                  <pic:spPr>
                    <a:xfrm>
                      <a:off x="0" y="0"/>
                      <a:ext cx="3002284" cy="1812826"/>
                    </a:xfrm>
                    <a:prstGeom prst="rect">
                      <a:avLst/>
                    </a:prstGeom>
                  </pic:spPr>
                </pic:pic>
              </a:graphicData>
            </a:graphic>
          </wp:inline>
        </w:drawing>
      </w:r>
      <w:r w:rsidR="00CD4C23">
        <w:rPr>
          <w:rFonts w:cs="Calibri"/>
          <w:color w:val="000000" w:themeColor="text1"/>
        </w:rPr>
        <w:t xml:space="preserve"> </w:t>
      </w:r>
      <w:r w:rsidR="00CD4C23">
        <w:rPr>
          <w:noProof/>
        </w:rPr>
        <w:drawing>
          <wp:inline distT="0" distB="0" distL="0" distR="0" wp14:anchorId="0D472B28" wp14:editId="1A2A2322">
            <wp:extent cx="2895891" cy="1744669"/>
            <wp:effectExtent l="0" t="0" r="0" b="0"/>
            <wp:docPr id="1160897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9784" name=""/>
                    <pic:cNvPicPr/>
                  </pic:nvPicPr>
                  <pic:blipFill>
                    <a:blip r:embed="rId42"/>
                    <a:stretch>
                      <a:fillRect/>
                    </a:stretch>
                  </pic:blipFill>
                  <pic:spPr>
                    <a:xfrm>
                      <a:off x="0" y="0"/>
                      <a:ext cx="2943101" cy="1773111"/>
                    </a:xfrm>
                    <a:prstGeom prst="rect">
                      <a:avLst/>
                    </a:prstGeom>
                  </pic:spPr>
                </pic:pic>
              </a:graphicData>
            </a:graphic>
          </wp:inline>
        </w:drawing>
      </w:r>
    </w:p>
    <w:p w14:paraId="6DCB6105" w14:textId="46F6C2DE" w:rsidR="00342B58" w:rsidRPr="005A7A85" w:rsidRDefault="00342B58" w:rsidP="00342B58">
      <w:pPr>
        <w:spacing w:line="360" w:lineRule="auto"/>
        <w:jc w:val="center"/>
        <w:rPr>
          <w:rFonts w:cs="Calibri"/>
          <w:i/>
          <w:iCs/>
          <w:color w:val="000000" w:themeColor="text1"/>
          <w:sz w:val="16"/>
          <w:szCs w:val="16"/>
        </w:rPr>
      </w:pPr>
      <w:r w:rsidRPr="005A7A85">
        <w:rPr>
          <w:rFonts w:cs="Calibri"/>
          <w:i/>
          <w:iCs/>
          <w:color w:val="000000" w:themeColor="text1"/>
          <w:sz w:val="16"/>
          <w:szCs w:val="16"/>
        </w:rPr>
        <w:t xml:space="preserve">Fuente: elaboración propia en base a información de Phoenix </w:t>
      </w:r>
      <w:proofErr w:type="spellStart"/>
      <w:r w:rsidRPr="005A7A85">
        <w:rPr>
          <w:rFonts w:cs="Calibri"/>
          <w:i/>
          <w:iCs/>
          <w:color w:val="000000" w:themeColor="text1"/>
          <w:sz w:val="16"/>
          <w:szCs w:val="16"/>
        </w:rPr>
        <w:t>Contact</w:t>
      </w:r>
      <w:proofErr w:type="spellEnd"/>
      <w:r w:rsidRPr="005A7A85">
        <w:rPr>
          <w:rFonts w:cs="Calibri"/>
          <w:i/>
          <w:iCs/>
          <w:color w:val="000000" w:themeColor="text1"/>
          <w:sz w:val="16"/>
          <w:szCs w:val="16"/>
        </w:rPr>
        <w:t xml:space="preserve"> y sistema Malvina</w:t>
      </w:r>
      <w:r w:rsidR="0010529E" w:rsidRPr="005A7A85">
        <w:rPr>
          <w:rFonts w:cs="Calibri"/>
          <w:i/>
          <w:iCs/>
          <w:color w:val="000000" w:themeColor="text1"/>
          <w:sz w:val="16"/>
          <w:szCs w:val="16"/>
        </w:rPr>
        <w:t xml:space="preserve"> (202</w:t>
      </w:r>
      <w:r w:rsidR="0052232A">
        <w:rPr>
          <w:rFonts w:cs="Calibri"/>
          <w:i/>
          <w:iCs/>
          <w:color w:val="000000" w:themeColor="text1"/>
          <w:sz w:val="16"/>
          <w:szCs w:val="16"/>
        </w:rPr>
        <w:t>4</w:t>
      </w:r>
      <w:r w:rsidR="0010529E" w:rsidRPr="005A7A85">
        <w:rPr>
          <w:rFonts w:cs="Calibri"/>
          <w:i/>
          <w:iCs/>
          <w:color w:val="000000" w:themeColor="text1"/>
          <w:sz w:val="16"/>
          <w:szCs w:val="16"/>
        </w:rPr>
        <w:t>)</w:t>
      </w:r>
    </w:p>
    <w:p w14:paraId="2E55EF9C" w14:textId="77777777" w:rsidR="00342B58" w:rsidRPr="005A7A85" w:rsidRDefault="00342B58" w:rsidP="00342B58">
      <w:pPr>
        <w:widowControl w:val="0"/>
        <w:tabs>
          <w:tab w:val="left" w:pos="1520"/>
          <w:tab w:val="left" w:pos="1880"/>
        </w:tabs>
        <w:autoSpaceDE w:val="0"/>
        <w:autoSpaceDN w:val="0"/>
        <w:adjustRightInd w:val="0"/>
        <w:spacing w:line="360" w:lineRule="auto"/>
        <w:rPr>
          <w:rFonts w:cs="Calibri"/>
          <w:color w:val="000000" w:themeColor="text1"/>
        </w:rPr>
      </w:pPr>
    </w:p>
    <w:p w14:paraId="31D5F1A4" w14:textId="6BDC3916" w:rsidR="00342B58" w:rsidRPr="005A7A85" w:rsidRDefault="00342B58" w:rsidP="00342B58">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Para el año 202</w:t>
      </w:r>
      <w:r w:rsidR="00CD4C23">
        <w:rPr>
          <w:rFonts w:cs="Calibri"/>
          <w:color w:val="000000" w:themeColor="text1"/>
        </w:rPr>
        <w:t>3</w:t>
      </w:r>
      <w:r w:rsidRPr="005A7A85">
        <w:rPr>
          <w:rFonts w:cs="Calibri"/>
          <w:color w:val="000000" w:themeColor="text1"/>
        </w:rPr>
        <w:t xml:space="preserve">, el </w:t>
      </w:r>
      <w:proofErr w:type="spellStart"/>
      <w:r w:rsidRPr="005A7A85">
        <w:rPr>
          <w:rFonts w:cs="Calibri"/>
          <w:color w:val="000000" w:themeColor="text1"/>
        </w:rPr>
        <w:t>market</w:t>
      </w:r>
      <w:proofErr w:type="spellEnd"/>
      <w:r w:rsidRPr="005A7A85">
        <w:rPr>
          <w:rFonts w:cs="Calibri"/>
          <w:color w:val="000000" w:themeColor="text1"/>
        </w:rPr>
        <w:t xml:space="preserve"> share de unidades se estimó para </w:t>
      </w:r>
      <w:proofErr w:type="spellStart"/>
      <w:r w:rsidRPr="005A7A85">
        <w:rPr>
          <w:rFonts w:cs="Calibri"/>
          <w:color w:val="000000" w:themeColor="text1"/>
        </w:rPr>
        <w:t>Zoloda</w:t>
      </w:r>
      <w:proofErr w:type="spellEnd"/>
      <w:r w:rsidRPr="005A7A85">
        <w:rPr>
          <w:rFonts w:cs="Calibri"/>
          <w:color w:val="000000" w:themeColor="text1"/>
        </w:rPr>
        <w:t xml:space="preserve"> en 7</w:t>
      </w:r>
      <w:r w:rsidR="003F1F58">
        <w:rPr>
          <w:rFonts w:cs="Calibri"/>
          <w:color w:val="000000" w:themeColor="text1"/>
        </w:rPr>
        <w:t>9</w:t>
      </w:r>
      <w:r w:rsidRPr="005A7A85">
        <w:rPr>
          <w:rFonts w:cs="Calibri"/>
          <w:color w:val="000000" w:themeColor="text1"/>
        </w:rPr>
        <w:t xml:space="preserve">%, Phoenix </w:t>
      </w:r>
      <w:proofErr w:type="spellStart"/>
      <w:r w:rsidRPr="005A7A85">
        <w:rPr>
          <w:rFonts w:cs="Calibri"/>
          <w:color w:val="000000" w:themeColor="text1"/>
        </w:rPr>
        <w:t>Contact</w:t>
      </w:r>
      <w:proofErr w:type="spellEnd"/>
      <w:r w:rsidRPr="005A7A85">
        <w:rPr>
          <w:rFonts w:cs="Calibri"/>
          <w:color w:val="000000" w:themeColor="text1"/>
        </w:rPr>
        <w:t xml:space="preserve"> 2</w:t>
      </w:r>
      <w:r w:rsidR="003F1F58">
        <w:rPr>
          <w:rFonts w:cs="Calibri"/>
          <w:color w:val="000000" w:themeColor="text1"/>
        </w:rPr>
        <w:t>0</w:t>
      </w:r>
      <w:r w:rsidRPr="005A7A85">
        <w:rPr>
          <w:rFonts w:cs="Calibri"/>
          <w:color w:val="000000" w:themeColor="text1"/>
        </w:rPr>
        <w:t xml:space="preserve">% y los demás con </w:t>
      </w:r>
      <w:r w:rsidR="00CD4C23">
        <w:rPr>
          <w:rFonts w:cs="Calibri"/>
          <w:color w:val="000000" w:themeColor="text1"/>
        </w:rPr>
        <w:t>1</w:t>
      </w:r>
      <w:r w:rsidRPr="005A7A85">
        <w:rPr>
          <w:rFonts w:cs="Calibri"/>
          <w:color w:val="000000" w:themeColor="text1"/>
        </w:rPr>
        <w:t>% del total.</w:t>
      </w:r>
    </w:p>
    <w:p w14:paraId="75075205" w14:textId="77777777" w:rsidR="00342B58" w:rsidRPr="005A7A85" w:rsidRDefault="00342B58" w:rsidP="00223A43">
      <w:pPr>
        <w:widowControl w:val="0"/>
        <w:tabs>
          <w:tab w:val="left" w:pos="1520"/>
          <w:tab w:val="left" w:pos="1880"/>
        </w:tabs>
        <w:autoSpaceDE w:val="0"/>
        <w:autoSpaceDN w:val="0"/>
        <w:adjustRightInd w:val="0"/>
        <w:spacing w:line="360" w:lineRule="auto"/>
        <w:rPr>
          <w:rFonts w:cs="Calibri"/>
          <w:b/>
          <w:bCs/>
          <w:i/>
          <w:iCs/>
          <w:color w:val="000000" w:themeColor="text1"/>
          <w:sz w:val="18"/>
          <w:szCs w:val="18"/>
        </w:rPr>
      </w:pPr>
    </w:p>
    <w:p w14:paraId="06E8E0C9" w14:textId="31ACFFD3" w:rsidR="00342B58" w:rsidRPr="005A7A85" w:rsidRDefault="00342B58" w:rsidP="002C2292">
      <w:pPr>
        <w:pStyle w:val="Cuadro"/>
      </w:pPr>
      <w:bookmarkStart w:id="66" w:name="_Toc202624878"/>
      <w:r w:rsidRPr="00995DB5">
        <w:t xml:space="preserve">Cuadro </w:t>
      </w:r>
      <w:r w:rsidR="00261CC2">
        <w:t>11</w:t>
      </w:r>
      <w:r w:rsidRPr="00995DB5">
        <w:t xml:space="preserve"> – </w:t>
      </w:r>
      <w:proofErr w:type="spellStart"/>
      <w:r w:rsidRPr="00995DB5">
        <w:t>Market</w:t>
      </w:r>
      <w:proofErr w:type="spellEnd"/>
      <w:r w:rsidRPr="00995DB5">
        <w:t xml:space="preserve"> share bornes 202</w:t>
      </w:r>
      <w:r w:rsidR="00CD4C23">
        <w:t>3</w:t>
      </w:r>
      <w:bookmarkEnd w:id="66"/>
    </w:p>
    <w:p w14:paraId="2F044621" w14:textId="0CB57A94" w:rsidR="00342B58" w:rsidRPr="005A7A85" w:rsidRDefault="003F1F58" w:rsidP="00342B58">
      <w:pPr>
        <w:widowControl w:val="0"/>
        <w:tabs>
          <w:tab w:val="left" w:pos="1520"/>
          <w:tab w:val="left" w:pos="1880"/>
        </w:tabs>
        <w:autoSpaceDE w:val="0"/>
        <w:autoSpaceDN w:val="0"/>
        <w:adjustRightInd w:val="0"/>
        <w:spacing w:line="360" w:lineRule="auto"/>
        <w:jc w:val="center"/>
        <w:rPr>
          <w:rFonts w:cs="Calibri"/>
          <w:color w:val="000000" w:themeColor="text1"/>
        </w:rPr>
      </w:pPr>
      <w:r w:rsidRPr="003F1F58">
        <w:rPr>
          <w:rFonts w:cs="Calibri"/>
          <w:noProof/>
          <w:color w:val="000000" w:themeColor="text1"/>
        </w:rPr>
        <w:drawing>
          <wp:inline distT="0" distB="0" distL="0" distR="0" wp14:anchorId="292C31E5" wp14:editId="1F82E587">
            <wp:extent cx="5930900" cy="1231900"/>
            <wp:effectExtent l="0" t="0" r="0" b="0"/>
            <wp:docPr id="15098022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02299" name=""/>
                    <pic:cNvPicPr/>
                  </pic:nvPicPr>
                  <pic:blipFill>
                    <a:blip r:embed="rId43"/>
                    <a:stretch>
                      <a:fillRect/>
                    </a:stretch>
                  </pic:blipFill>
                  <pic:spPr>
                    <a:xfrm>
                      <a:off x="0" y="0"/>
                      <a:ext cx="5930900" cy="1231900"/>
                    </a:xfrm>
                    <a:prstGeom prst="rect">
                      <a:avLst/>
                    </a:prstGeom>
                  </pic:spPr>
                </pic:pic>
              </a:graphicData>
            </a:graphic>
          </wp:inline>
        </w:drawing>
      </w:r>
    </w:p>
    <w:p w14:paraId="520321ED" w14:textId="24D8DDF6" w:rsidR="00342B58" w:rsidRPr="005A7A85" w:rsidRDefault="00342B58" w:rsidP="00342B58">
      <w:pPr>
        <w:spacing w:line="360" w:lineRule="auto"/>
        <w:jc w:val="center"/>
        <w:rPr>
          <w:rFonts w:cs="Calibri"/>
          <w:i/>
          <w:iCs/>
          <w:color w:val="000000" w:themeColor="text1"/>
          <w:sz w:val="16"/>
          <w:szCs w:val="16"/>
        </w:rPr>
      </w:pPr>
      <w:r w:rsidRPr="005A7A85">
        <w:rPr>
          <w:rFonts w:cs="Calibri"/>
          <w:i/>
          <w:iCs/>
          <w:color w:val="000000" w:themeColor="text1"/>
          <w:sz w:val="16"/>
          <w:szCs w:val="16"/>
        </w:rPr>
        <w:t xml:space="preserve">Fuente: elaboración propia en base a información de Phoenix </w:t>
      </w:r>
      <w:proofErr w:type="spellStart"/>
      <w:r w:rsidRPr="005A7A85">
        <w:rPr>
          <w:rFonts w:cs="Calibri"/>
          <w:i/>
          <w:iCs/>
          <w:color w:val="000000" w:themeColor="text1"/>
          <w:sz w:val="16"/>
          <w:szCs w:val="16"/>
        </w:rPr>
        <w:t>Contact</w:t>
      </w:r>
      <w:proofErr w:type="spellEnd"/>
      <w:r w:rsidRPr="005A7A85">
        <w:rPr>
          <w:rFonts w:cs="Calibri"/>
          <w:i/>
          <w:iCs/>
          <w:color w:val="000000" w:themeColor="text1"/>
          <w:sz w:val="16"/>
          <w:szCs w:val="16"/>
        </w:rPr>
        <w:t xml:space="preserve"> y sistema Malvina</w:t>
      </w:r>
      <w:r w:rsidR="0010529E" w:rsidRPr="005A7A85">
        <w:rPr>
          <w:rFonts w:cs="Calibri"/>
          <w:i/>
          <w:iCs/>
          <w:color w:val="000000" w:themeColor="text1"/>
          <w:sz w:val="16"/>
          <w:szCs w:val="16"/>
        </w:rPr>
        <w:t xml:space="preserve"> (202</w:t>
      </w:r>
      <w:r w:rsidR="0052232A">
        <w:rPr>
          <w:rFonts w:cs="Calibri"/>
          <w:i/>
          <w:iCs/>
          <w:color w:val="000000" w:themeColor="text1"/>
          <w:sz w:val="16"/>
          <w:szCs w:val="16"/>
        </w:rPr>
        <w:t>4</w:t>
      </w:r>
      <w:r w:rsidR="0010529E" w:rsidRPr="005A7A85">
        <w:rPr>
          <w:rFonts w:cs="Calibri"/>
          <w:i/>
          <w:iCs/>
          <w:color w:val="000000" w:themeColor="text1"/>
          <w:sz w:val="16"/>
          <w:szCs w:val="16"/>
        </w:rPr>
        <w:t>)</w:t>
      </w:r>
    </w:p>
    <w:p w14:paraId="141BD4E0" w14:textId="77777777" w:rsidR="00342B58" w:rsidRDefault="00342B58" w:rsidP="004B67E2">
      <w:pPr>
        <w:widowControl w:val="0"/>
        <w:tabs>
          <w:tab w:val="left" w:pos="1520"/>
          <w:tab w:val="left" w:pos="1880"/>
        </w:tabs>
        <w:autoSpaceDE w:val="0"/>
        <w:autoSpaceDN w:val="0"/>
        <w:adjustRightInd w:val="0"/>
        <w:spacing w:line="360" w:lineRule="auto"/>
        <w:rPr>
          <w:rFonts w:cs="Calibri"/>
          <w:color w:val="000000" w:themeColor="text1"/>
        </w:rPr>
      </w:pPr>
    </w:p>
    <w:p w14:paraId="5D81FC09" w14:textId="77777777" w:rsidR="00DA6CC8" w:rsidRPr="005A7A85" w:rsidRDefault="00DA6CC8" w:rsidP="004B67E2">
      <w:pPr>
        <w:widowControl w:val="0"/>
        <w:tabs>
          <w:tab w:val="left" w:pos="1520"/>
          <w:tab w:val="left" w:pos="1880"/>
        </w:tabs>
        <w:autoSpaceDE w:val="0"/>
        <w:autoSpaceDN w:val="0"/>
        <w:adjustRightInd w:val="0"/>
        <w:spacing w:line="360" w:lineRule="auto"/>
        <w:rPr>
          <w:rFonts w:cs="Calibri"/>
          <w:color w:val="000000" w:themeColor="text1"/>
        </w:rPr>
      </w:pPr>
    </w:p>
    <w:p w14:paraId="172F82A3" w14:textId="4A97D9E3" w:rsidR="004B67E2" w:rsidRPr="00776020" w:rsidRDefault="00477149" w:rsidP="00776020">
      <w:pPr>
        <w:pStyle w:val="Prrafodelista"/>
        <w:widowControl w:val="0"/>
        <w:numPr>
          <w:ilvl w:val="1"/>
          <w:numId w:val="52"/>
        </w:numPr>
        <w:tabs>
          <w:tab w:val="left" w:pos="1520"/>
          <w:tab w:val="left" w:pos="1880"/>
        </w:tabs>
        <w:autoSpaceDE w:val="0"/>
        <w:autoSpaceDN w:val="0"/>
        <w:adjustRightInd w:val="0"/>
        <w:outlineLvl w:val="1"/>
        <w:rPr>
          <w:rFonts w:cs="Calibri"/>
          <w:b/>
          <w:bCs/>
          <w:color w:val="000000" w:themeColor="text1"/>
          <w:spacing w:val="5"/>
        </w:rPr>
      </w:pPr>
      <w:r>
        <w:rPr>
          <w:rFonts w:cs="Calibri"/>
          <w:b/>
          <w:bCs/>
          <w:color w:val="000000" w:themeColor="text1"/>
          <w:spacing w:val="5"/>
        </w:rPr>
        <w:lastRenderedPageBreak/>
        <w:t xml:space="preserve"> </w:t>
      </w:r>
      <w:bookmarkStart w:id="67" w:name="_Toc202623401"/>
      <w:r w:rsidR="004B67E2" w:rsidRPr="00776020">
        <w:rPr>
          <w:rFonts w:cs="Calibri"/>
          <w:b/>
          <w:bCs/>
          <w:color w:val="000000" w:themeColor="text1"/>
          <w:spacing w:val="5"/>
        </w:rPr>
        <w:t>La situación actual de la empresa</w:t>
      </w:r>
      <w:r w:rsidR="00C606F6" w:rsidRPr="00776020">
        <w:rPr>
          <w:rFonts w:cs="Calibri"/>
          <w:b/>
          <w:bCs/>
          <w:color w:val="000000" w:themeColor="text1"/>
          <w:spacing w:val="5"/>
        </w:rPr>
        <w:t xml:space="preserve">. </w:t>
      </w:r>
      <w:r w:rsidR="0054741C" w:rsidRPr="00776020">
        <w:rPr>
          <w:rFonts w:cs="Calibri"/>
          <w:b/>
          <w:bCs/>
          <w:color w:val="000000" w:themeColor="text1"/>
          <w:spacing w:val="5"/>
        </w:rPr>
        <w:t>Ranking de productos vendidos</w:t>
      </w:r>
      <w:r w:rsidR="003D7D71" w:rsidRPr="00776020">
        <w:rPr>
          <w:rFonts w:cs="Calibri"/>
          <w:b/>
          <w:bCs/>
          <w:color w:val="000000" w:themeColor="text1"/>
          <w:spacing w:val="5"/>
        </w:rPr>
        <w:t>.</w:t>
      </w:r>
      <w:bookmarkEnd w:id="67"/>
    </w:p>
    <w:p w14:paraId="3C1A23BD" w14:textId="77777777" w:rsidR="004B67E2" w:rsidRPr="005A7A85" w:rsidRDefault="004B67E2" w:rsidP="004B67E2">
      <w:pPr>
        <w:widowControl w:val="0"/>
        <w:tabs>
          <w:tab w:val="left" w:pos="1520"/>
          <w:tab w:val="left" w:pos="1880"/>
        </w:tabs>
        <w:autoSpaceDE w:val="0"/>
        <w:autoSpaceDN w:val="0"/>
        <w:adjustRightInd w:val="0"/>
        <w:spacing w:line="360" w:lineRule="auto"/>
        <w:rPr>
          <w:rFonts w:cs="Calibri"/>
          <w:b/>
          <w:bCs/>
          <w:color w:val="000000" w:themeColor="text1"/>
        </w:rPr>
      </w:pPr>
    </w:p>
    <w:p w14:paraId="708BBA49" w14:textId="77777777" w:rsidR="004B67E2" w:rsidRPr="005A7A85" w:rsidRDefault="004B67E2" w:rsidP="004B67E2">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 xml:space="preserve">Phoenix </w:t>
      </w:r>
      <w:proofErr w:type="spellStart"/>
      <w:r w:rsidRPr="005A7A85">
        <w:rPr>
          <w:rFonts w:cs="Calibri"/>
          <w:color w:val="000000" w:themeColor="text1"/>
        </w:rPr>
        <w:t>Contact</w:t>
      </w:r>
      <w:proofErr w:type="spellEnd"/>
      <w:r w:rsidRPr="005A7A85">
        <w:rPr>
          <w:rFonts w:cs="Calibri"/>
          <w:color w:val="000000" w:themeColor="text1"/>
        </w:rPr>
        <w:t xml:space="preserve"> es una empresa de origen alemán fundada en 1923, inventora del borne de conexión eléctrica para montaje sobre carril en 1926. A lo largo de sus 100 años de historia se ha ganado un lugar de liderazgo y amplio reconocimiento en el mercado eléctrico industrial mundial.</w:t>
      </w:r>
    </w:p>
    <w:p w14:paraId="3B76833F" w14:textId="77777777" w:rsidR="004B67E2" w:rsidRPr="005A7A85" w:rsidRDefault="004B67E2" w:rsidP="004B67E2">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Desde hace 23 años opera en la Argentina, inicialmente como importador neto, y desde 2013 como productor de bornes también.</w:t>
      </w:r>
    </w:p>
    <w:p w14:paraId="4DBD3F64" w14:textId="0ADF54AD" w:rsidR="004B67E2" w:rsidRPr="005A7A85" w:rsidRDefault="004B67E2" w:rsidP="004B67E2">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 xml:space="preserve">Siendo el borne su </w:t>
      </w:r>
      <w:proofErr w:type="spellStart"/>
      <w:r w:rsidRPr="005A7A85">
        <w:rPr>
          <w:rFonts w:cs="Calibri"/>
          <w:i/>
          <w:iCs/>
          <w:color w:val="000000" w:themeColor="text1"/>
        </w:rPr>
        <w:t>core</w:t>
      </w:r>
      <w:proofErr w:type="spellEnd"/>
      <w:r w:rsidRPr="005A7A85">
        <w:rPr>
          <w:rFonts w:cs="Calibri"/>
          <w:i/>
          <w:iCs/>
          <w:color w:val="000000" w:themeColor="text1"/>
        </w:rPr>
        <w:t xml:space="preserve"> </w:t>
      </w:r>
      <w:proofErr w:type="spellStart"/>
      <w:r w:rsidRPr="005A7A85">
        <w:rPr>
          <w:rFonts w:cs="Calibri"/>
          <w:i/>
          <w:iCs/>
          <w:color w:val="000000" w:themeColor="text1"/>
        </w:rPr>
        <w:t>business</w:t>
      </w:r>
      <w:proofErr w:type="spellEnd"/>
      <w:r w:rsidRPr="005A7A85">
        <w:rPr>
          <w:rFonts w:cs="Calibri"/>
          <w:color w:val="000000" w:themeColor="text1"/>
        </w:rPr>
        <w:t xml:space="preserve"> histórico, y contando con una planta local </w:t>
      </w:r>
      <w:r w:rsidR="003310DC" w:rsidRPr="005A7A85">
        <w:rPr>
          <w:rFonts w:cs="Calibri"/>
          <w:color w:val="000000" w:themeColor="text1"/>
        </w:rPr>
        <w:t>en funcionamiento</w:t>
      </w:r>
      <w:r w:rsidRPr="005A7A85">
        <w:rPr>
          <w:rFonts w:cs="Calibri"/>
          <w:color w:val="000000" w:themeColor="text1"/>
        </w:rPr>
        <w:t xml:space="preserve">, el contexto local actual ofrece una gran oportunidad para continuar ampliando su paleta de productos incluyendo los bornes de tierra también, los cuales son muy demandados en el mercado local, </w:t>
      </w:r>
      <w:r w:rsidR="003310DC" w:rsidRPr="005A7A85">
        <w:rPr>
          <w:rFonts w:cs="Calibri"/>
          <w:color w:val="000000" w:themeColor="text1"/>
        </w:rPr>
        <w:t>aprovechando el extra costo generado por</w:t>
      </w:r>
      <w:r w:rsidRPr="005A7A85">
        <w:rPr>
          <w:rFonts w:cs="Calibri"/>
          <w:color w:val="000000" w:themeColor="text1"/>
        </w:rPr>
        <w:t xml:space="preserve"> </w:t>
      </w:r>
      <w:r w:rsidR="003310DC" w:rsidRPr="005A7A85">
        <w:rPr>
          <w:rFonts w:cs="Calibri"/>
          <w:color w:val="000000" w:themeColor="text1"/>
        </w:rPr>
        <w:t xml:space="preserve">el </w:t>
      </w:r>
      <w:r w:rsidRPr="005A7A85">
        <w:rPr>
          <w:rFonts w:cs="Calibri"/>
          <w:color w:val="000000" w:themeColor="text1"/>
        </w:rPr>
        <w:t>dumping para invertir en una nueva línea de montaje local con una posibilidad de repago rápida.</w:t>
      </w:r>
    </w:p>
    <w:p w14:paraId="11D96732" w14:textId="397BF4EC" w:rsidR="00B77BC8" w:rsidRPr="005A7A85" w:rsidRDefault="00B77BC8" w:rsidP="004B67E2">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 xml:space="preserve">En Argentina, el negocio de bornes para Phoenix </w:t>
      </w:r>
      <w:proofErr w:type="spellStart"/>
      <w:r w:rsidRPr="005A7A85">
        <w:rPr>
          <w:rFonts w:cs="Calibri"/>
          <w:color w:val="000000" w:themeColor="text1"/>
        </w:rPr>
        <w:t>Contact</w:t>
      </w:r>
      <w:proofErr w:type="spellEnd"/>
      <w:r w:rsidRPr="005A7A85">
        <w:rPr>
          <w:rFonts w:cs="Calibri"/>
          <w:color w:val="000000" w:themeColor="text1"/>
        </w:rPr>
        <w:t xml:space="preserve"> representa aproximadamente el 30% del volumen total de facturación.</w:t>
      </w:r>
    </w:p>
    <w:p w14:paraId="1041B5BF" w14:textId="2668EE44" w:rsidR="00824BBE" w:rsidRPr="005A7A85" w:rsidRDefault="007F5B3B" w:rsidP="004B67E2">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El resumen de comercialización de bornes para el año 202</w:t>
      </w:r>
      <w:r w:rsidR="00CD4C23">
        <w:rPr>
          <w:rFonts w:cs="Calibri"/>
          <w:color w:val="000000" w:themeColor="text1"/>
        </w:rPr>
        <w:t>3</w:t>
      </w:r>
      <w:r w:rsidRPr="005A7A85">
        <w:rPr>
          <w:rFonts w:cs="Calibri"/>
          <w:color w:val="000000" w:themeColor="text1"/>
        </w:rPr>
        <w:t xml:space="preserve"> se detalla a continuación:</w:t>
      </w:r>
    </w:p>
    <w:p w14:paraId="6D3B8F74" w14:textId="77777777" w:rsidR="00824BBE" w:rsidRPr="005A7A85" w:rsidRDefault="00824BBE" w:rsidP="004B67E2">
      <w:pPr>
        <w:widowControl w:val="0"/>
        <w:tabs>
          <w:tab w:val="left" w:pos="1520"/>
          <w:tab w:val="left" w:pos="1880"/>
        </w:tabs>
        <w:autoSpaceDE w:val="0"/>
        <w:autoSpaceDN w:val="0"/>
        <w:adjustRightInd w:val="0"/>
        <w:spacing w:line="360" w:lineRule="auto"/>
        <w:rPr>
          <w:rFonts w:cs="Calibri"/>
          <w:color w:val="000000" w:themeColor="text1"/>
        </w:rPr>
      </w:pPr>
    </w:p>
    <w:p w14:paraId="3C4991DB" w14:textId="0E95FDCB" w:rsidR="000F630E" w:rsidRPr="005A7A85" w:rsidRDefault="00722230" w:rsidP="002C2292">
      <w:pPr>
        <w:pStyle w:val="Cuadro"/>
      </w:pPr>
      <w:bookmarkStart w:id="68" w:name="_Toc202624879"/>
      <w:r w:rsidRPr="005A7A85">
        <w:t xml:space="preserve">Cuadro </w:t>
      </w:r>
      <w:r w:rsidR="008C4162" w:rsidRPr="005A7A85">
        <w:t>1</w:t>
      </w:r>
      <w:r w:rsidR="00261CC2">
        <w:t>2</w:t>
      </w:r>
      <w:r w:rsidRPr="005A7A85">
        <w:t xml:space="preserve"> – Resumen de los bornes comercializados por Phoenix </w:t>
      </w:r>
      <w:proofErr w:type="spellStart"/>
      <w:r w:rsidRPr="005A7A85">
        <w:t>Contact</w:t>
      </w:r>
      <w:proofErr w:type="spellEnd"/>
      <w:r w:rsidRPr="005A7A85">
        <w:t xml:space="preserve"> en 202</w:t>
      </w:r>
      <w:r w:rsidR="00F95AAA">
        <w:t>3</w:t>
      </w:r>
      <w:bookmarkEnd w:id="68"/>
    </w:p>
    <w:p w14:paraId="2FB860C0" w14:textId="77777777" w:rsidR="00722230" w:rsidRDefault="00722230" w:rsidP="00722230">
      <w:pPr>
        <w:jc w:val="center"/>
        <w:rPr>
          <w:rFonts w:cs="Calibri"/>
          <w:color w:val="000000" w:themeColor="text1"/>
        </w:rPr>
      </w:pPr>
    </w:p>
    <w:p w14:paraId="7C641D0C" w14:textId="6C7246D8" w:rsidR="00D714B9" w:rsidRDefault="00D714B9" w:rsidP="00722230">
      <w:pPr>
        <w:jc w:val="center"/>
        <w:rPr>
          <w:rFonts w:cs="Calibri"/>
          <w:color w:val="000000" w:themeColor="text1"/>
        </w:rPr>
      </w:pPr>
      <w:r w:rsidRPr="00D714B9">
        <w:rPr>
          <w:rFonts w:cs="Calibri"/>
          <w:noProof/>
          <w:color w:val="000000" w:themeColor="text1"/>
        </w:rPr>
        <w:drawing>
          <wp:inline distT="0" distB="0" distL="0" distR="0" wp14:anchorId="7714B823" wp14:editId="2593B557">
            <wp:extent cx="6332220" cy="899795"/>
            <wp:effectExtent l="0" t="0" r="5080" b="1905"/>
            <wp:docPr id="7405203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20354" name=""/>
                    <pic:cNvPicPr/>
                  </pic:nvPicPr>
                  <pic:blipFill>
                    <a:blip r:embed="rId44"/>
                    <a:stretch>
                      <a:fillRect/>
                    </a:stretch>
                  </pic:blipFill>
                  <pic:spPr>
                    <a:xfrm>
                      <a:off x="0" y="0"/>
                      <a:ext cx="6332220" cy="899795"/>
                    </a:xfrm>
                    <a:prstGeom prst="rect">
                      <a:avLst/>
                    </a:prstGeom>
                  </pic:spPr>
                </pic:pic>
              </a:graphicData>
            </a:graphic>
          </wp:inline>
        </w:drawing>
      </w:r>
    </w:p>
    <w:p w14:paraId="584A0D02" w14:textId="77777777" w:rsidR="00D714B9" w:rsidRPr="005A7A85" w:rsidRDefault="00D714B9" w:rsidP="00722230">
      <w:pPr>
        <w:jc w:val="center"/>
        <w:rPr>
          <w:rFonts w:cs="Calibri"/>
          <w:color w:val="000000" w:themeColor="text1"/>
        </w:rPr>
      </w:pPr>
    </w:p>
    <w:p w14:paraId="0CD47A71" w14:textId="663FC4E8" w:rsidR="009F4371" w:rsidRPr="005A7A85" w:rsidRDefault="009F4371" w:rsidP="009F4371">
      <w:pPr>
        <w:widowControl w:val="0"/>
        <w:tabs>
          <w:tab w:val="left" w:pos="1520"/>
          <w:tab w:val="left" w:pos="1880"/>
        </w:tabs>
        <w:autoSpaceDE w:val="0"/>
        <w:autoSpaceDN w:val="0"/>
        <w:adjustRightInd w:val="0"/>
        <w:spacing w:line="360" w:lineRule="auto"/>
        <w:jc w:val="center"/>
        <w:rPr>
          <w:rFonts w:cs="Calibri"/>
          <w:i/>
          <w:iCs/>
          <w:color w:val="000000" w:themeColor="text1"/>
          <w:sz w:val="16"/>
          <w:szCs w:val="16"/>
        </w:rPr>
      </w:pPr>
      <w:r w:rsidRPr="005A7A85">
        <w:rPr>
          <w:rFonts w:cs="Calibri"/>
          <w:i/>
          <w:iCs/>
          <w:color w:val="000000" w:themeColor="text1"/>
          <w:sz w:val="16"/>
          <w:szCs w:val="16"/>
        </w:rPr>
        <w:t xml:space="preserve">Fuente: elaboración propia a partir de la información de Phoenix </w:t>
      </w:r>
      <w:proofErr w:type="spellStart"/>
      <w:r w:rsidRPr="005A7A85">
        <w:rPr>
          <w:rFonts w:cs="Calibri"/>
          <w:i/>
          <w:iCs/>
          <w:color w:val="000000" w:themeColor="text1"/>
          <w:sz w:val="16"/>
          <w:szCs w:val="16"/>
        </w:rPr>
        <w:t>Contact</w:t>
      </w:r>
      <w:proofErr w:type="spellEnd"/>
      <w:r w:rsidR="0010529E" w:rsidRPr="005A7A85">
        <w:rPr>
          <w:rFonts w:cs="Calibri"/>
          <w:i/>
          <w:iCs/>
          <w:color w:val="000000" w:themeColor="text1"/>
          <w:sz w:val="16"/>
          <w:szCs w:val="16"/>
        </w:rPr>
        <w:t xml:space="preserve"> (202</w:t>
      </w:r>
      <w:r w:rsidR="0052232A">
        <w:rPr>
          <w:rFonts w:cs="Calibri"/>
          <w:i/>
          <w:iCs/>
          <w:color w:val="000000" w:themeColor="text1"/>
          <w:sz w:val="16"/>
          <w:szCs w:val="16"/>
        </w:rPr>
        <w:t>4</w:t>
      </w:r>
      <w:r w:rsidR="0010529E" w:rsidRPr="005A7A85">
        <w:rPr>
          <w:rFonts w:cs="Calibri"/>
          <w:i/>
          <w:iCs/>
          <w:color w:val="000000" w:themeColor="text1"/>
          <w:sz w:val="16"/>
          <w:szCs w:val="16"/>
        </w:rPr>
        <w:t>)</w:t>
      </w:r>
    </w:p>
    <w:p w14:paraId="3FD20C3E" w14:textId="2083B7D5" w:rsidR="007F5B3B" w:rsidRPr="005A7A85" w:rsidRDefault="007F5B3B" w:rsidP="004B67E2">
      <w:pPr>
        <w:widowControl w:val="0"/>
        <w:tabs>
          <w:tab w:val="left" w:pos="1520"/>
          <w:tab w:val="left" w:pos="1880"/>
        </w:tabs>
        <w:autoSpaceDE w:val="0"/>
        <w:autoSpaceDN w:val="0"/>
        <w:adjustRightInd w:val="0"/>
        <w:spacing w:line="360" w:lineRule="auto"/>
        <w:rPr>
          <w:rFonts w:cs="Calibri"/>
          <w:color w:val="000000" w:themeColor="text1"/>
        </w:rPr>
      </w:pPr>
    </w:p>
    <w:p w14:paraId="7EFEA263" w14:textId="4CABC45E" w:rsidR="007F5B3B" w:rsidRPr="005A7A85" w:rsidRDefault="007F5B3B" w:rsidP="004B67E2">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Si bien los bornes de origen nacional componen el 71% de las unidades vendidas, cuando vemos el volumen de facturación, esto se revierte debido al elevado precio de los bornes importados afectados por la tasa de dumping.</w:t>
      </w:r>
    </w:p>
    <w:p w14:paraId="28B6B87E" w14:textId="77777777" w:rsidR="009F7005" w:rsidRDefault="009F7005">
      <w:pPr>
        <w:rPr>
          <w:rFonts w:cs="Calibri"/>
          <w:color w:val="000000" w:themeColor="text1"/>
        </w:rPr>
      </w:pPr>
      <w:r>
        <w:rPr>
          <w:rFonts w:cs="Calibri"/>
          <w:color w:val="000000" w:themeColor="text1"/>
        </w:rPr>
        <w:br w:type="page"/>
      </w:r>
    </w:p>
    <w:p w14:paraId="69905F7E" w14:textId="08D604E1" w:rsidR="00722230" w:rsidRDefault="007F5B3B" w:rsidP="009F7005">
      <w:pPr>
        <w:rPr>
          <w:rFonts w:cs="Calibri"/>
          <w:color w:val="000000" w:themeColor="text1"/>
        </w:rPr>
      </w:pPr>
      <w:r w:rsidRPr="005A7A85">
        <w:rPr>
          <w:rFonts w:cs="Calibri"/>
          <w:color w:val="000000" w:themeColor="text1"/>
        </w:rPr>
        <w:lastRenderedPageBreak/>
        <w:t xml:space="preserve">Luego, la apertura por tipo </w:t>
      </w:r>
      <w:r w:rsidR="000F630E" w:rsidRPr="005A7A85">
        <w:rPr>
          <w:rFonts w:cs="Calibri"/>
          <w:color w:val="000000" w:themeColor="text1"/>
        </w:rPr>
        <w:t>de borne es la</w:t>
      </w:r>
      <w:r w:rsidR="00081F18" w:rsidRPr="005A7A85">
        <w:rPr>
          <w:rFonts w:cs="Calibri"/>
          <w:color w:val="000000" w:themeColor="text1"/>
        </w:rPr>
        <w:t xml:space="preserve"> que se muestra en el cuadro a continuación</w:t>
      </w:r>
      <w:r w:rsidR="000F630E" w:rsidRPr="005A7A85">
        <w:rPr>
          <w:rFonts w:cs="Calibri"/>
          <w:color w:val="000000" w:themeColor="text1"/>
        </w:rPr>
        <w:t>:</w:t>
      </w:r>
    </w:p>
    <w:p w14:paraId="4E6BF4A6" w14:textId="77777777" w:rsidR="009F7005" w:rsidRPr="005A7A85" w:rsidRDefault="009F7005" w:rsidP="009F7005">
      <w:pPr>
        <w:rPr>
          <w:rFonts w:cs="Calibri"/>
          <w:color w:val="000000" w:themeColor="text1"/>
        </w:rPr>
      </w:pPr>
    </w:p>
    <w:p w14:paraId="24F67853" w14:textId="76BF6789" w:rsidR="00722230" w:rsidRPr="005A7A85" w:rsidRDefault="00722230" w:rsidP="002C2292">
      <w:pPr>
        <w:pStyle w:val="Cuadro"/>
      </w:pPr>
      <w:bookmarkStart w:id="69" w:name="_Toc202624880"/>
      <w:r w:rsidRPr="005A7A85">
        <w:t>Cuadro</w:t>
      </w:r>
      <w:r w:rsidR="008C4162" w:rsidRPr="005A7A85">
        <w:t xml:space="preserve"> 1</w:t>
      </w:r>
      <w:r w:rsidR="004A794A">
        <w:t>3</w:t>
      </w:r>
      <w:r w:rsidRPr="005A7A85">
        <w:t xml:space="preserve"> – Bornes comercializados por Phoenix </w:t>
      </w:r>
      <w:proofErr w:type="spellStart"/>
      <w:r w:rsidRPr="005A7A85">
        <w:t>Contact</w:t>
      </w:r>
      <w:proofErr w:type="spellEnd"/>
      <w:r w:rsidRPr="005A7A85">
        <w:t xml:space="preserve"> según funcionalidad en 202</w:t>
      </w:r>
      <w:r w:rsidR="00A71BAE">
        <w:t>3</w:t>
      </w:r>
      <w:bookmarkEnd w:id="69"/>
    </w:p>
    <w:p w14:paraId="4063BB51" w14:textId="77777777" w:rsidR="00722230" w:rsidRDefault="00722230" w:rsidP="00722230">
      <w:pPr>
        <w:jc w:val="center"/>
        <w:rPr>
          <w:rFonts w:cs="Calibri"/>
          <w:color w:val="000000" w:themeColor="text1"/>
        </w:rPr>
      </w:pPr>
    </w:p>
    <w:p w14:paraId="22F8A086" w14:textId="09ADAC06" w:rsidR="0052232A" w:rsidRPr="005A7A85" w:rsidRDefault="0052232A" w:rsidP="00722230">
      <w:pPr>
        <w:jc w:val="center"/>
        <w:rPr>
          <w:rFonts w:cs="Calibri"/>
          <w:color w:val="000000" w:themeColor="text1"/>
        </w:rPr>
      </w:pPr>
      <w:r w:rsidRPr="0052232A">
        <w:rPr>
          <w:rFonts w:cs="Calibri"/>
          <w:noProof/>
          <w:color w:val="000000" w:themeColor="text1"/>
        </w:rPr>
        <w:drawing>
          <wp:inline distT="0" distB="0" distL="0" distR="0" wp14:anchorId="66AD22D7" wp14:editId="2DFE6112">
            <wp:extent cx="6332220" cy="1609725"/>
            <wp:effectExtent l="0" t="0" r="5080" b="3175"/>
            <wp:docPr id="7185348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34879" name=""/>
                    <pic:cNvPicPr/>
                  </pic:nvPicPr>
                  <pic:blipFill>
                    <a:blip r:embed="rId45"/>
                    <a:stretch>
                      <a:fillRect/>
                    </a:stretch>
                  </pic:blipFill>
                  <pic:spPr>
                    <a:xfrm>
                      <a:off x="0" y="0"/>
                      <a:ext cx="6332220" cy="1609725"/>
                    </a:xfrm>
                    <a:prstGeom prst="rect">
                      <a:avLst/>
                    </a:prstGeom>
                  </pic:spPr>
                </pic:pic>
              </a:graphicData>
            </a:graphic>
          </wp:inline>
        </w:drawing>
      </w:r>
    </w:p>
    <w:p w14:paraId="24CAC052" w14:textId="44EAB310" w:rsidR="000F630E" w:rsidRPr="005A7A85" w:rsidRDefault="000F630E" w:rsidP="004B67E2">
      <w:pPr>
        <w:widowControl w:val="0"/>
        <w:tabs>
          <w:tab w:val="left" w:pos="1520"/>
          <w:tab w:val="left" w:pos="1880"/>
        </w:tabs>
        <w:autoSpaceDE w:val="0"/>
        <w:autoSpaceDN w:val="0"/>
        <w:adjustRightInd w:val="0"/>
        <w:spacing w:line="360" w:lineRule="auto"/>
        <w:rPr>
          <w:rFonts w:cs="Calibri"/>
          <w:color w:val="000000" w:themeColor="text1"/>
        </w:rPr>
      </w:pPr>
    </w:p>
    <w:p w14:paraId="537A1069" w14:textId="785D37FD" w:rsidR="009F4371" w:rsidRPr="005A7A85" w:rsidRDefault="009F4371" w:rsidP="009F4371">
      <w:pPr>
        <w:widowControl w:val="0"/>
        <w:tabs>
          <w:tab w:val="left" w:pos="1520"/>
          <w:tab w:val="left" w:pos="1880"/>
        </w:tabs>
        <w:autoSpaceDE w:val="0"/>
        <w:autoSpaceDN w:val="0"/>
        <w:adjustRightInd w:val="0"/>
        <w:spacing w:line="360" w:lineRule="auto"/>
        <w:jc w:val="center"/>
        <w:rPr>
          <w:rFonts w:cs="Calibri"/>
          <w:i/>
          <w:iCs/>
          <w:color w:val="000000" w:themeColor="text1"/>
          <w:sz w:val="16"/>
          <w:szCs w:val="16"/>
        </w:rPr>
      </w:pPr>
      <w:r w:rsidRPr="005A7A85">
        <w:rPr>
          <w:rFonts w:cs="Calibri"/>
          <w:i/>
          <w:iCs/>
          <w:color w:val="000000" w:themeColor="text1"/>
          <w:sz w:val="16"/>
          <w:szCs w:val="16"/>
        </w:rPr>
        <w:t xml:space="preserve">Fuente: elaboración propia a partir de la información de Phoenix </w:t>
      </w:r>
      <w:proofErr w:type="spellStart"/>
      <w:r w:rsidRPr="005A7A85">
        <w:rPr>
          <w:rFonts w:cs="Calibri"/>
          <w:i/>
          <w:iCs/>
          <w:color w:val="000000" w:themeColor="text1"/>
          <w:sz w:val="16"/>
          <w:szCs w:val="16"/>
        </w:rPr>
        <w:t>Contact</w:t>
      </w:r>
      <w:proofErr w:type="spellEnd"/>
      <w:r w:rsidR="00223A43" w:rsidRPr="005A7A85">
        <w:rPr>
          <w:rFonts w:cs="Calibri"/>
          <w:i/>
          <w:iCs/>
          <w:color w:val="000000" w:themeColor="text1"/>
          <w:sz w:val="16"/>
          <w:szCs w:val="16"/>
        </w:rPr>
        <w:t xml:space="preserve"> (202</w:t>
      </w:r>
      <w:r w:rsidR="0052232A">
        <w:rPr>
          <w:rFonts w:cs="Calibri"/>
          <w:i/>
          <w:iCs/>
          <w:color w:val="000000" w:themeColor="text1"/>
          <w:sz w:val="16"/>
          <w:szCs w:val="16"/>
        </w:rPr>
        <w:t>4</w:t>
      </w:r>
      <w:r w:rsidR="00223A43" w:rsidRPr="005A7A85">
        <w:rPr>
          <w:rFonts w:cs="Calibri"/>
          <w:i/>
          <w:iCs/>
          <w:color w:val="000000" w:themeColor="text1"/>
          <w:sz w:val="16"/>
          <w:szCs w:val="16"/>
        </w:rPr>
        <w:t>)</w:t>
      </w:r>
    </w:p>
    <w:p w14:paraId="6781D79E" w14:textId="77777777" w:rsidR="000169D7" w:rsidRPr="005A7A85" w:rsidRDefault="000169D7" w:rsidP="004B67E2">
      <w:pPr>
        <w:widowControl w:val="0"/>
        <w:tabs>
          <w:tab w:val="left" w:pos="1520"/>
          <w:tab w:val="left" w:pos="1880"/>
        </w:tabs>
        <w:autoSpaceDE w:val="0"/>
        <w:autoSpaceDN w:val="0"/>
        <w:adjustRightInd w:val="0"/>
        <w:spacing w:line="360" w:lineRule="auto"/>
        <w:rPr>
          <w:rFonts w:cs="Calibri"/>
          <w:color w:val="000000" w:themeColor="text1"/>
        </w:rPr>
      </w:pPr>
    </w:p>
    <w:p w14:paraId="006B596E" w14:textId="0698AEA8" w:rsidR="007A6B93" w:rsidRPr="005A7A85" w:rsidRDefault="00425A71" w:rsidP="004B67E2">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Del C</w:t>
      </w:r>
      <w:r w:rsidR="00073072" w:rsidRPr="005A7A85">
        <w:rPr>
          <w:rFonts w:cs="Calibri"/>
          <w:color w:val="000000" w:themeColor="text1"/>
        </w:rPr>
        <w:t xml:space="preserve">uadro </w:t>
      </w:r>
      <w:r w:rsidRPr="005A7A85">
        <w:rPr>
          <w:rFonts w:cs="Calibri"/>
          <w:color w:val="000000" w:themeColor="text1"/>
        </w:rPr>
        <w:t xml:space="preserve">9 se </w:t>
      </w:r>
      <w:r w:rsidR="000169D7" w:rsidRPr="005A7A85">
        <w:rPr>
          <w:rFonts w:cs="Calibri"/>
          <w:color w:val="000000" w:themeColor="text1"/>
        </w:rPr>
        <w:t>destaca</w:t>
      </w:r>
      <w:r w:rsidR="00073072" w:rsidRPr="005A7A85">
        <w:rPr>
          <w:rFonts w:cs="Calibri"/>
          <w:color w:val="000000" w:themeColor="text1"/>
        </w:rPr>
        <w:t xml:space="preserve"> que dentro de los bornes</w:t>
      </w:r>
      <w:r w:rsidR="000169D7" w:rsidRPr="005A7A85">
        <w:rPr>
          <w:rFonts w:cs="Calibri"/>
          <w:color w:val="000000" w:themeColor="text1"/>
        </w:rPr>
        <w:t xml:space="preserve"> importados (sombreados en anaranjado) </w:t>
      </w:r>
      <w:r w:rsidRPr="005A7A85">
        <w:rPr>
          <w:rFonts w:cs="Calibri"/>
          <w:color w:val="000000" w:themeColor="text1"/>
        </w:rPr>
        <w:t>que se comercializaron</w:t>
      </w:r>
      <w:r w:rsidR="000169D7" w:rsidRPr="005A7A85">
        <w:rPr>
          <w:rFonts w:cs="Calibri"/>
          <w:color w:val="000000" w:themeColor="text1"/>
        </w:rPr>
        <w:t xml:space="preserve"> </w:t>
      </w:r>
      <w:r w:rsidRPr="005A7A85">
        <w:rPr>
          <w:rFonts w:cs="Calibri"/>
          <w:color w:val="000000" w:themeColor="text1"/>
        </w:rPr>
        <w:t>durante</w:t>
      </w:r>
      <w:r w:rsidR="000169D7" w:rsidRPr="005A7A85">
        <w:rPr>
          <w:rFonts w:cs="Calibri"/>
          <w:color w:val="000000" w:themeColor="text1"/>
        </w:rPr>
        <w:t xml:space="preserve"> el año 202</w:t>
      </w:r>
      <w:r w:rsidR="0052232A">
        <w:rPr>
          <w:rFonts w:cs="Calibri"/>
          <w:color w:val="000000" w:themeColor="text1"/>
        </w:rPr>
        <w:t>3</w:t>
      </w:r>
      <w:r w:rsidR="000169D7" w:rsidRPr="005A7A85">
        <w:rPr>
          <w:rFonts w:cs="Calibri"/>
          <w:color w:val="000000" w:themeColor="text1"/>
        </w:rPr>
        <w:t>, los que ofrecen el mejor rendimiento en cuanto a volumen de venta y cantidades son los de tierra</w:t>
      </w:r>
      <w:r w:rsidR="007A6B93" w:rsidRPr="005A7A85">
        <w:rPr>
          <w:rFonts w:cs="Calibri"/>
          <w:color w:val="000000" w:themeColor="text1"/>
        </w:rPr>
        <w:t>.</w:t>
      </w:r>
    </w:p>
    <w:p w14:paraId="73268916" w14:textId="7F56CD31" w:rsidR="007A6B93" w:rsidRPr="005A7A85" w:rsidRDefault="007A6B93" w:rsidP="004B67E2">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C</w:t>
      </w:r>
      <w:r w:rsidR="000169D7" w:rsidRPr="005A7A85">
        <w:rPr>
          <w:rFonts w:cs="Calibri"/>
          <w:color w:val="000000" w:themeColor="text1"/>
        </w:rPr>
        <w:t xml:space="preserve">on </w:t>
      </w:r>
      <w:r w:rsidR="0052232A">
        <w:rPr>
          <w:rFonts w:cs="Calibri"/>
          <w:color w:val="000000" w:themeColor="text1"/>
        </w:rPr>
        <w:t>4</w:t>
      </w:r>
      <w:r w:rsidR="000169D7" w:rsidRPr="005A7A85">
        <w:rPr>
          <w:rFonts w:cs="Calibri"/>
          <w:color w:val="000000" w:themeColor="text1"/>
        </w:rPr>
        <w:t>8.</w:t>
      </w:r>
      <w:r w:rsidR="0052232A">
        <w:rPr>
          <w:rFonts w:cs="Calibri"/>
          <w:color w:val="000000" w:themeColor="text1"/>
        </w:rPr>
        <w:t>5</w:t>
      </w:r>
      <w:r w:rsidR="000169D7" w:rsidRPr="005A7A85">
        <w:rPr>
          <w:rFonts w:cs="Calibri"/>
          <w:color w:val="000000" w:themeColor="text1"/>
        </w:rPr>
        <w:t>9</w:t>
      </w:r>
      <w:r w:rsidR="0052232A">
        <w:rPr>
          <w:rFonts w:cs="Calibri"/>
          <w:color w:val="000000" w:themeColor="text1"/>
        </w:rPr>
        <w:t>8</w:t>
      </w:r>
      <w:r w:rsidR="000169D7" w:rsidRPr="005A7A85">
        <w:rPr>
          <w:rFonts w:cs="Calibri"/>
          <w:color w:val="000000" w:themeColor="text1"/>
        </w:rPr>
        <w:t xml:space="preserve"> unidades </w:t>
      </w:r>
      <w:r w:rsidR="00425A71" w:rsidRPr="005A7A85">
        <w:rPr>
          <w:rFonts w:cs="Calibri"/>
          <w:color w:val="000000" w:themeColor="text1"/>
        </w:rPr>
        <w:t>vendidas</w:t>
      </w:r>
      <w:r w:rsidRPr="005A7A85">
        <w:rPr>
          <w:rFonts w:cs="Calibri"/>
          <w:color w:val="000000" w:themeColor="text1"/>
        </w:rPr>
        <w:t>,</w:t>
      </w:r>
      <w:r w:rsidR="00425A71" w:rsidRPr="005A7A85">
        <w:rPr>
          <w:rFonts w:cs="Calibri"/>
          <w:color w:val="000000" w:themeColor="text1"/>
        </w:rPr>
        <w:t xml:space="preserve"> una facturación total de USD </w:t>
      </w:r>
      <w:r w:rsidR="0052232A">
        <w:rPr>
          <w:rFonts w:cs="Calibri"/>
          <w:color w:val="000000" w:themeColor="text1"/>
        </w:rPr>
        <w:t>363.315,61</w:t>
      </w:r>
      <w:r w:rsidR="00425A71" w:rsidRPr="005A7A85">
        <w:rPr>
          <w:rFonts w:cs="Calibri"/>
          <w:color w:val="000000" w:themeColor="text1"/>
        </w:rPr>
        <w:t xml:space="preserve"> </w:t>
      </w:r>
      <w:r w:rsidRPr="005A7A85">
        <w:rPr>
          <w:rFonts w:cs="Calibri"/>
          <w:color w:val="000000" w:themeColor="text1"/>
        </w:rPr>
        <w:t>y</w:t>
      </w:r>
      <w:r w:rsidR="000169D7" w:rsidRPr="005A7A85">
        <w:rPr>
          <w:rFonts w:cs="Calibri"/>
          <w:color w:val="000000" w:themeColor="text1"/>
        </w:rPr>
        <w:t xml:space="preserve"> un precio promedio de USD 7,</w:t>
      </w:r>
      <w:r w:rsidR="0052232A">
        <w:rPr>
          <w:rFonts w:cs="Calibri"/>
          <w:color w:val="000000" w:themeColor="text1"/>
        </w:rPr>
        <w:t>48</w:t>
      </w:r>
      <w:r w:rsidR="000169D7" w:rsidRPr="005A7A85">
        <w:rPr>
          <w:rFonts w:cs="Calibri"/>
          <w:color w:val="000000" w:themeColor="text1"/>
        </w:rPr>
        <w:t xml:space="preserve"> por unidad</w:t>
      </w:r>
      <w:r w:rsidRPr="005A7A85">
        <w:rPr>
          <w:rFonts w:cs="Calibri"/>
          <w:color w:val="000000" w:themeColor="text1"/>
        </w:rPr>
        <w:t>, desde el punto de vista económico los bornes de tierra son los más convenientes.</w:t>
      </w:r>
    </w:p>
    <w:p w14:paraId="683ED408" w14:textId="707657EE" w:rsidR="007A6B93" w:rsidRPr="005A7A85" w:rsidRDefault="007A6B93" w:rsidP="004B67E2">
      <w:pPr>
        <w:widowControl w:val="0"/>
        <w:tabs>
          <w:tab w:val="left" w:pos="1520"/>
          <w:tab w:val="left" w:pos="1880"/>
        </w:tabs>
        <w:autoSpaceDE w:val="0"/>
        <w:autoSpaceDN w:val="0"/>
        <w:adjustRightInd w:val="0"/>
        <w:spacing w:line="360" w:lineRule="auto"/>
        <w:rPr>
          <w:rFonts w:cs="Calibri"/>
          <w:color w:val="000000" w:themeColor="text1"/>
        </w:rPr>
      </w:pPr>
    </w:p>
    <w:p w14:paraId="483867E3" w14:textId="511F2217" w:rsidR="007A6B93" w:rsidRPr="005A7A85" w:rsidRDefault="007A6B93" w:rsidP="004B67E2">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Adicionalmente a esto,</w:t>
      </w:r>
      <w:r w:rsidR="00B96B3B">
        <w:rPr>
          <w:rFonts w:cs="Calibri"/>
          <w:color w:val="000000" w:themeColor="text1"/>
        </w:rPr>
        <w:t xml:space="preserve"> </w:t>
      </w:r>
      <w:r w:rsidRPr="005A7A85">
        <w:rPr>
          <w:rFonts w:cs="Calibri"/>
          <w:color w:val="000000" w:themeColor="text1"/>
        </w:rPr>
        <w:t xml:space="preserve">los bornes de tierra son especialmente requeridos como complemento </w:t>
      </w:r>
      <w:r w:rsidR="00C629A2" w:rsidRPr="005A7A85">
        <w:rPr>
          <w:rFonts w:cs="Calibri"/>
          <w:color w:val="000000" w:themeColor="text1"/>
        </w:rPr>
        <w:t xml:space="preserve">fundamental </w:t>
      </w:r>
      <w:r w:rsidRPr="005A7A85">
        <w:rPr>
          <w:rFonts w:cs="Calibri"/>
          <w:color w:val="000000" w:themeColor="text1"/>
        </w:rPr>
        <w:t xml:space="preserve">en las instalaciones eléctricas </w:t>
      </w:r>
      <w:r w:rsidR="00C629A2" w:rsidRPr="005A7A85">
        <w:rPr>
          <w:rFonts w:cs="Calibri"/>
          <w:color w:val="000000" w:themeColor="text1"/>
        </w:rPr>
        <w:t>para garantizar la</w:t>
      </w:r>
      <w:r w:rsidRPr="005A7A85">
        <w:rPr>
          <w:rFonts w:cs="Calibri"/>
          <w:color w:val="000000" w:themeColor="text1"/>
        </w:rPr>
        <w:t xml:space="preserve"> seguridad</w:t>
      </w:r>
      <w:r w:rsidR="00C629A2" w:rsidRPr="005A7A85">
        <w:rPr>
          <w:rFonts w:cs="Calibri"/>
          <w:color w:val="000000" w:themeColor="text1"/>
        </w:rPr>
        <w:t xml:space="preserve"> de los usuarios</w:t>
      </w:r>
      <w:r w:rsidR="00B96B3B">
        <w:rPr>
          <w:rFonts w:cs="Calibri"/>
          <w:color w:val="000000" w:themeColor="text1"/>
        </w:rPr>
        <w:t>. (Capo, 2015)</w:t>
      </w:r>
    </w:p>
    <w:p w14:paraId="2F67F21D" w14:textId="5DA98031" w:rsidR="000169D7" w:rsidRPr="005A7A85" w:rsidRDefault="00D171EF" w:rsidP="00FE633F">
      <w:pPr>
        <w:rPr>
          <w:rFonts w:cs="Calibri"/>
          <w:color w:val="000000" w:themeColor="text1"/>
        </w:rPr>
      </w:pPr>
      <w:r w:rsidRPr="005A7A85">
        <w:rPr>
          <w:rFonts w:cs="Calibri"/>
          <w:color w:val="000000" w:themeColor="text1"/>
        </w:rPr>
        <w:br w:type="page"/>
      </w:r>
    </w:p>
    <w:p w14:paraId="2BA3ED34" w14:textId="1946C247" w:rsidR="007B1554" w:rsidRDefault="007B1554" w:rsidP="00776020">
      <w:pPr>
        <w:pStyle w:val="Prrafodelista"/>
        <w:widowControl w:val="0"/>
        <w:numPr>
          <w:ilvl w:val="1"/>
          <w:numId w:val="52"/>
        </w:numPr>
        <w:tabs>
          <w:tab w:val="left" w:pos="1520"/>
          <w:tab w:val="left" w:pos="1880"/>
        </w:tabs>
        <w:autoSpaceDE w:val="0"/>
        <w:autoSpaceDN w:val="0"/>
        <w:adjustRightInd w:val="0"/>
        <w:spacing w:line="360" w:lineRule="auto"/>
        <w:outlineLvl w:val="1"/>
        <w:rPr>
          <w:rFonts w:cs="Calibri"/>
          <w:b/>
          <w:bCs/>
          <w:color w:val="000000" w:themeColor="text1"/>
          <w:spacing w:val="5"/>
        </w:rPr>
      </w:pPr>
      <w:r>
        <w:rPr>
          <w:rFonts w:cs="Calibri"/>
          <w:b/>
          <w:bCs/>
          <w:color w:val="000000" w:themeColor="text1"/>
          <w:spacing w:val="5"/>
        </w:rPr>
        <w:lastRenderedPageBreak/>
        <w:t xml:space="preserve"> </w:t>
      </w:r>
      <w:bookmarkStart w:id="70" w:name="_Toc202623402"/>
      <w:r w:rsidR="003F0AA3">
        <w:rPr>
          <w:rFonts w:cs="Calibri"/>
          <w:b/>
          <w:bCs/>
          <w:color w:val="000000" w:themeColor="text1"/>
          <w:spacing w:val="5"/>
        </w:rPr>
        <w:t>Encuesta a</w:t>
      </w:r>
      <w:r>
        <w:rPr>
          <w:rFonts w:cs="Calibri"/>
          <w:b/>
          <w:bCs/>
          <w:color w:val="000000" w:themeColor="text1"/>
          <w:spacing w:val="5"/>
        </w:rPr>
        <w:t>l mercado sobre los bornes de tierra</w:t>
      </w:r>
      <w:bookmarkEnd w:id="70"/>
    </w:p>
    <w:p w14:paraId="06DDFB71" w14:textId="77777777" w:rsidR="007B1554" w:rsidRDefault="007B1554" w:rsidP="007121D0">
      <w:pPr>
        <w:spacing w:line="360" w:lineRule="auto"/>
      </w:pPr>
    </w:p>
    <w:p w14:paraId="6E9DB24D" w14:textId="78184F73" w:rsidR="00EA698D" w:rsidRDefault="00EA698D" w:rsidP="007121D0">
      <w:pPr>
        <w:spacing w:line="360" w:lineRule="auto"/>
      </w:pPr>
      <w:r w:rsidRPr="00EA698D">
        <w:t>Definido</w:t>
      </w:r>
      <w:r>
        <w:t xml:space="preserve"> que </w:t>
      </w:r>
      <w:r w:rsidR="006B7594">
        <w:t xml:space="preserve">según el ranking de ventas </w:t>
      </w:r>
      <w:r>
        <w:t xml:space="preserve">el producto a fabricar será el borne de tierra, </w:t>
      </w:r>
      <w:r w:rsidR="00F41E41">
        <w:t>realizamos una encuesta al mercado sobre dicho componente para tener la percepción complementaria de los potenciales clientes</w:t>
      </w:r>
      <w:r w:rsidR="006B7594">
        <w:t xml:space="preserve"> y usuarios</w:t>
      </w:r>
      <w:r w:rsidR="00F41E41">
        <w:t>.</w:t>
      </w:r>
    </w:p>
    <w:p w14:paraId="253EC32D" w14:textId="36157A10" w:rsidR="00F41E41" w:rsidRDefault="00F41E41" w:rsidP="007121D0">
      <w:pPr>
        <w:spacing w:line="360" w:lineRule="auto"/>
      </w:pPr>
      <w:r>
        <w:t>La encuesta fue bien concisa apuntando a conocer que opinan los usuarios sobre la importancia de los bornes de tierra, qué sección de cable consideran como la más habitual, con qué tecnología de conexión prefieren trabajar y qué características prepondera al momento de su selección.</w:t>
      </w:r>
    </w:p>
    <w:p w14:paraId="0857E39B" w14:textId="2EE239C3" w:rsidR="00F41E41" w:rsidRDefault="00F41E41" w:rsidP="007121D0">
      <w:pPr>
        <w:spacing w:line="360" w:lineRule="auto"/>
      </w:pPr>
      <w:r>
        <w:t>Con esto en mente, se puso en marcha la encuesta con cuatr</w:t>
      </w:r>
      <w:r w:rsidR="00597A21">
        <w:t>o preguntas cerradas ofreciendo cada una diferentes alternativas de las cuales sólo una era posible seleccionar como respuesta tal se muestra en el ANEXO III</w:t>
      </w:r>
      <w:r w:rsidR="00102070">
        <w:t>.</w:t>
      </w:r>
    </w:p>
    <w:p w14:paraId="17369587" w14:textId="630388E9" w:rsidR="00597A21" w:rsidRDefault="00597A21" w:rsidP="007121D0">
      <w:pPr>
        <w:spacing w:line="360" w:lineRule="auto"/>
      </w:pPr>
      <w:r>
        <w:t>El universo de participantes de la encuesta fue bien heterogéneo para de esa forma darle la mayor variedad de respuestas posibles, y estuvo conformado tanto por usuarios de bornes, así como distribuidores e importadores del producto bajo estudio.</w:t>
      </w:r>
    </w:p>
    <w:p w14:paraId="645D7B9B" w14:textId="77777777" w:rsidR="00597A21" w:rsidRDefault="00597A21" w:rsidP="007121D0">
      <w:pPr>
        <w:spacing w:line="360" w:lineRule="auto"/>
      </w:pPr>
    </w:p>
    <w:p w14:paraId="5E6C26AF" w14:textId="1018EF74" w:rsidR="00FE633F" w:rsidRDefault="00FE633F" w:rsidP="00970376">
      <w:pPr>
        <w:pStyle w:val="Grfico"/>
      </w:pPr>
      <w:bookmarkStart w:id="71" w:name="_Toc198974538"/>
      <w:r w:rsidRPr="00C76975">
        <w:t xml:space="preserve">Gráfico </w:t>
      </w:r>
      <w:r w:rsidR="00102070">
        <w:t>17 - T</w:t>
      </w:r>
      <w:r>
        <w:t>ipo de participantes de la encuesta</w:t>
      </w:r>
      <w:bookmarkEnd w:id="71"/>
    </w:p>
    <w:p w14:paraId="05F8048B" w14:textId="77777777" w:rsidR="00086D30" w:rsidRDefault="00086D30" w:rsidP="007121D0">
      <w:pPr>
        <w:jc w:val="center"/>
      </w:pPr>
    </w:p>
    <w:p w14:paraId="68D0352C" w14:textId="3736119F" w:rsidR="00597A21" w:rsidRDefault="00294071" w:rsidP="007121D0">
      <w:pPr>
        <w:jc w:val="center"/>
      </w:pPr>
      <w:r w:rsidRPr="00294071">
        <w:rPr>
          <w:noProof/>
        </w:rPr>
        <w:drawing>
          <wp:inline distT="0" distB="0" distL="0" distR="0" wp14:anchorId="3AFC103D" wp14:editId="043A5CEB">
            <wp:extent cx="5176520" cy="2366409"/>
            <wp:effectExtent l="0" t="0" r="5080" b="0"/>
            <wp:docPr id="1962519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19072" name=""/>
                    <pic:cNvPicPr/>
                  </pic:nvPicPr>
                  <pic:blipFill>
                    <a:blip r:embed="rId46"/>
                    <a:stretch>
                      <a:fillRect/>
                    </a:stretch>
                  </pic:blipFill>
                  <pic:spPr>
                    <a:xfrm>
                      <a:off x="0" y="0"/>
                      <a:ext cx="5221982" cy="2387192"/>
                    </a:xfrm>
                    <a:prstGeom prst="rect">
                      <a:avLst/>
                    </a:prstGeom>
                  </pic:spPr>
                </pic:pic>
              </a:graphicData>
            </a:graphic>
          </wp:inline>
        </w:drawing>
      </w:r>
    </w:p>
    <w:p w14:paraId="12EA2447" w14:textId="77777777" w:rsidR="00086D30" w:rsidRPr="007121D0" w:rsidRDefault="00086D30" w:rsidP="007121D0">
      <w:pPr>
        <w:jc w:val="center"/>
        <w:rPr>
          <w:i/>
          <w:iCs/>
        </w:rPr>
      </w:pPr>
    </w:p>
    <w:p w14:paraId="7E532DEC" w14:textId="41D13BA6" w:rsidR="00FE633F" w:rsidRPr="007121D0" w:rsidRDefault="00FE633F" w:rsidP="007121D0">
      <w:pPr>
        <w:jc w:val="center"/>
        <w:rPr>
          <w:rFonts w:cs="Calibri"/>
          <w:i/>
          <w:iCs/>
          <w:color w:val="000000" w:themeColor="text1"/>
          <w:spacing w:val="5"/>
          <w:sz w:val="16"/>
          <w:szCs w:val="16"/>
        </w:rPr>
      </w:pPr>
      <w:r w:rsidRPr="007121D0">
        <w:rPr>
          <w:rFonts w:cs="Calibri"/>
          <w:i/>
          <w:iCs/>
          <w:color w:val="000000" w:themeColor="text1"/>
          <w:spacing w:val="5"/>
          <w:sz w:val="16"/>
          <w:szCs w:val="16"/>
        </w:rPr>
        <w:t>Fuente: elaboración propia (2025)</w:t>
      </w:r>
    </w:p>
    <w:p w14:paraId="3B08122D" w14:textId="7AFCA8E7" w:rsidR="00F41E41" w:rsidRDefault="00F41E41" w:rsidP="00F41E41">
      <w:pPr>
        <w:widowControl w:val="0"/>
        <w:tabs>
          <w:tab w:val="left" w:pos="1520"/>
          <w:tab w:val="left" w:pos="1880"/>
        </w:tabs>
        <w:autoSpaceDE w:val="0"/>
        <w:autoSpaceDN w:val="0"/>
        <w:adjustRightInd w:val="0"/>
        <w:spacing w:line="360" w:lineRule="auto"/>
        <w:outlineLvl w:val="1"/>
        <w:rPr>
          <w:rFonts w:cs="Calibri"/>
          <w:color w:val="000000" w:themeColor="text1"/>
          <w:spacing w:val="5"/>
        </w:rPr>
      </w:pPr>
    </w:p>
    <w:p w14:paraId="1712B71C" w14:textId="62FB9125" w:rsidR="00FE633F" w:rsidRDefault="00FE633F">
      <w:pPr>
        <w:rPr>
          <w:rFonts w:cs="Calibri"/>
          <w:color w:val="000000" w:themeColor="text1"/>
          <w:spacing w:val="5"/>
        </w:rPr>
      </w:pPr>
      <w:r>
        <w:rPr>
          <w:rFonts w:cs="Calibri"/>
          <w:color w:val="000000" w:themeColor="text1"/>
          <w:spacing w:val="5"/>
        </w:rPr>
        <w:br w:type="page"/>
      </w:r>
    </w:p>
    <w:p w14:paraId="294CD0AC" w14:textId="4C0A58F1" w:rsidR="00943AF3" w:rsidRPr="00943AF3" w:rsidRDefault="00493150" w:rsidP="007121D0">
      <w:pPr>
        <w:spacing w:line="360" w:lineRule="auto"/>
      </w:pPr>
      <w:r>
        <w:lastRenderedPageBreak/>
        <w:t>A continuación, se describen brevemente las características de cada uno de los tipos de participantes de la encuesta para un mejor entendimiento de su función y relación con los bornes de tierra:</w:t>
      </w:r>
    </w:p>
    <w:p w14:paraId="5907567E" w14:textId="77777777" w:rsidR="00493150" w:rsidRDefault="00493150" w:rsidP="007121D0">
      <w:pPr>
        <w:spacing w:line="360" w:lineRule="auto"/>
        <w:rPr>
          <w:i/>
          <w:iCs/>
          <w:u w:val="single"/>
        </w:rPr>
      </w:pPr>
    </w:p>
    <w:p w14:paraId="776748FC" w14:textId="7A260FB1" w:rsidR="00FE633F" w:rsidRDefault="00FE633F" w:rsidP="007121D0">
      <w:pPr>
        <w:spacing w:line="360" w:lineRule="auto"/>
      </w:pPr>
      <w:r w:rsidRPr="00923FD4">
        <w:rPr>
          <w:i/>
          <w:iCs/>
          <w:u w:val="single"/>
        </w:rPr>
        <w:t>Integrador de sistemas:</w:t>
      </w:r>
      <w:r>
        <w:t xml:space="preserve"> es aquella empresa que ofrece una solución </w:t>
      </w:r>
      <w:r w:rsidR="00943AF3">
        <w:t xml:space="preserve">llave en mano para un proceso industrial determinado </w:t>
      </w:r>
      <w:r>
        <w:t xml:space="preserve">a partir de la combinación de diferentes </w:t>
      </w:r>
      <w:r w:rsidR="00493150">
        <w:t xml:space="preserve">tipos de </w:t>
      </w:r>
      <w:r>
        <w:t xml:space="preserve">productos </w:t>
      </w:r>
      <w:r w:rsidR="00493150">
        <w:t>de una o más marcas</w:t>
      </w:r>
      <w:r w:rsidR="00943AF3">
        <w:t>.</w:t>
      </w:r>
    </w:p>
    <w:p w14:paraId="3A87F007" w14:textId="77777777" w:rsidR="00943AF3" w:rsidRDefault="00943AF3" w:rsidP="007121D0">
      <w:pPr>
        <w:spacing w:line="360" w:lineRule="auto"/>
      </w:pPr>
    </w:p>
    <w:p w14:paraId="6B6EE989" w14:textId="72EF9F7C" w:rsidR="00943AF3" w:rsidRDefault="00943AF3" w:rsidP="007121D0">
      <w:pPr>
        <w:spacing w:line="360" w:lineRule="auto"/>
      </w:pPr>
      <w:r w:rsidRPr="00923FD4">
        <w:rPr>
          <w:i/>
          <w:iCs/>
          <w:u w:val="single"/>
        </w:rPr>
        <w:t>Tablerista:</w:t>
      </w:r>
      <w:r>
        <w:t xml:space="preserve"> es el que fabrica tableros o paneles eléctricos mayormente orientados a la distribución de la alimentación eléctrica en una determinada instalación.</w:t>
      </w:r>
    </w:p>
    <w:p w14:paraId="41DE5BC6" w14:textId="77777777" w:rsidR="00943AF3" w:rsidRDefault="00943AF3" w:rsidP="007121D0">
      <w:pPr>
        <w:spacing w:line="360" w:lineRule="auto"/>
        <w:rPr>
          <w:i/>
          <w:iCs/>
        </w:rPr>
      </w:pPr>
    </w:p>
    <w:p w14:paraId="19021D8A" w14:textId="30A2058A" w:rsidR="00943AF3" w:rsidRDefault="00943AF3" w:rsidP="007121D0">
      <w:pPr>
        <w:spacing w:line="360" w:lineRule="auto"/>
      </w:pPr>
      <w:r w:rsidRPr="00923FD4">
        <w:rPr>
          <w:i/>
          <w:iCs/>
          <w:u w:val="single"/>
        </w:rPr>
        <w:t>Fabricante de máquinas</w:t>
      </w:r>
      <w:r w:rsidRPr="00943AF3">
        <w:rPr>
          <w:i/>
          <w:iCs/>
        </w:rPr>
        <w:t>:</w:t>
      </w:r>
      <w:r>
        <w:t xml:space="preserve"> también conocido como OEM (del inglés Original </w:t>
      </w:r>
      <w:proofErr w:type="spellStart"/>
      <w:r>
        <w:t>Equipment</w:t>
      </w:r>
      <w:proofErr w:type="spellEnd"/>
      <w:r>
        <w:t xml:space="preserve"> </w:t>
      </w:r>
      <w:proofErr w:type="spellStart"/>
      <w:r>
        <w:t>Manufacturer</w:t>
      </w:r>
      <w:proofErr w:type="spellEnd"/>
      <w:r>
        <w:t>), como s</w:t>
      </w:r>
      <w:r w:rsidR="00DE6657">
        <w:t>u</w:t>
      </w:r>
      <w:r>
        <w:t xml:space="preserve"> nombre lo indica, se dedica a la producción de maquinaria industrial para una función en particular</w:t>
      </w:r>
    </w:p>
    <w:p w14:paraId="5DF5B944" w14:textId="77777777" w:rsidR="00943AF3" w:rsidRDefault="00943AF3" w:rsidP="007121D0">
      <w:pPr>
        <w:spacing w:line="360" w:lineRule="auto"/>
      </w:pPr>
    </w:p>
    <w:p w14:paraId="4E00B0B5" w14:textId="3BDE867B" w:rsidR="00943AF3" w:rsidRDefault="00943AF3" w:rsidP="007121D0">
      <w:pPr>
        <w:spacing w:line="360" w:lineRule="auto"/>
      </w:pPr>
      <w:r w:rsidRPr="00923FD4">
        <w:rPr>
          <w:i/>
          <w:iCs/>
          <w:u w:val="single"/>
        </w:rPr>
        <w:t>Importador:</w:t>
      </w:r>
      <w:r>
        <w:t xml:space="preserve"> es aquel que se dedica a la importación de bienes al país, para luego ser comercializados a través de una red de distribución.</w:t>
      </w:r>
    </w:p>
    <w:p w14:paraId="6A0AF25D" w14:textId="77777777" w:rsidR="00FE633F" w:rsidRPr="00EA698D" w:rsidRDefault="00FE633F" w:rsidP="007121D0">
      <w:pPr>
        <w:spacing w:line="360" w:lineRule="auto"/>
      </w:pPr>
    </w:p>
    <w:p w14:paraId="29F45AB1" w14:textId="77777777" w:rsidR="00172738" w:rsidRDefault="00943AF3" w:rsidP="007121D0">
      <w:pPr>
        <w:spacing w:line="360" w:lineRule="auto"/>
      </w:pPr>
      <w:r w:rsidRPr="00923FD4">
        <w:rPr>
          <w:i/>
          <w:iCs/>
          <w:u w:val="single"/>
        </w:rPr>
        <w:t>Distribuidor:</w:t>
      </w:r>
      <w:r>
        <w:t xml:space="preserve"> </w:t>
      </w:r>
      <w:r w:rsidR="002227AF">
        <w:t xml:space="preserve">se encarga de comprar el producto al importador o </w:t>
      </w:r>
      <w:r w:rsidR="00172738">
        <w:t>fabricante</w:t>
      </w:r>
      <w:r w:rsidR="002227AF">
        <w:t xml:space="preserve"> para </w:t>
      </w:r>
      <w:r w:rsidR="00172738">
        <w:t>luego revenderlo a sus clientes en su zona de acción y cobertura.</w:t>
      </w:r>
    </w:p>
    <w:p w14:paraId="08AA460A" w14:textId="77777777" w:rsidR="00172738" w:rsidRDefault="00172738" w:rsidP="007121D0">
      <w:pPr>
        <w:spacing w:line="360" w:lineRule="auto"/>
      </w:pPr>
    </w:p>
    <w:p w14:paraId="2583C81C" w14:textId="76FB6242" w:rsidR="00172738" w:rsidRDefault="00172738" w:rsidP="007121D0">
      <w:pPr>
        <w:spacing w:line="360" w:lineRule="auto"/>
      </w:pPr>
      <w:r w:rsidRPr="00923FD4">
        <w:rPr>
          <w:i/>
          <w:iCs/>
          <w:u w:val="single"/>
        </w:rPr>
        <w:t>Otro:</w:t>
      </w:r>
      <w:r>
        <w:t xml:space="preserve"> </w:t>
      </w:r>
      <w:r w:rsidR="002B158A">
        <w:t>encuadra</w:t>
      </w:r>
      <w:r>
        <w:t xml:space="preserve"> a los demás encuestados que no aplican ninguna de las actividades enunciadas arriba</w:t>
      </w:r>
      <w:r w:rsidR="002B158A">
        <w:t xml:space="preserve">, que para esta encuesta son </w:t>
      </w:r>
      <w:r w:rsidR="00086D30">
        <w:t>docentes y</w:t>
      </w:r>
      <w:r w:rsidR="002B158A">
        <w:t xml:space="preserve"> funcionario</w:t>
      </w:r>
      <w:r w:rsidR="00086D30">
        <w:t>s</w:t>
      </w:r>
      <w:r w:rsidR="002B158A">
        <w:t xml:space="preserve"> de organismo</w:t>
      </w:r>
      <w:r w:rsidR="00086D30">
        <w:t>s</w:t>
      </w:r>
      <w:r w:rsidR="002B158A">
        <w:t xml:space="preserve"> de certificación de productos eléctricos.</w:t>
      </w:r>
      <w:r>
        <w:t xml:space="preserve"> </w:t>
      </w:r>
    </w:p>
    <w:p w14:paraId="24E94EE1" w14:textId="77777777" w:rsidR="00172738" w:rsidRDefault="00172738" w:rsidP="007121D0">
      <w:pPr>
        <w:spacing w:line="360" w:lineRule="auto"/>
      </w:pPr>
    </w:p>
    <w:p w14:paraId="54C0DE3C" w14:textId="77777777" w:rsidR="00FE633F" w:rsidRDefault="00FE633F" w:rsidP="007121D0">
      <w:pPr>
        <w:spacing w:line="360" w:lineRule="auto"/>
        <w:rPr>
          <w:b/>
          <w:bCs/>
        </w:rPr>
      </w:pPr>
      <w:r>
        <w:rPr>
          <w:b/>
          <w:bCs/>
        </w:rPr>
        <w:br w:type="page"/>
      </w:r>
    </w:p>
    <w:p w14:paraId="7DFA91E0" w14:textId="253F3D4F" w:rsidR="00DE6657" w:rsidRDefault="00DE6657" w:rsidP="00970376">
      <w:pPr>
        <w:pStyle w:val="Grfico"/>
      </w:pPr>
      <w:bookmarkStart w:id="72" w:name="_Toc198974539"/>
      <w:r>
        <w:lastRenderedPageBreak/>
        <w:t xml:space="preserve">Gráfico </w:t>
      </w:r>
      <w:r w:rsidR="00102070">
        <w:t>18</w:t>
      </w:r>
      <w:r>
        <w:t xml:space="preserve"> – Pregunta 1 ¿Considera importante el uso de bornes de tierra?</w:t>
      </w:r>
      <w:bookmarkEnd w:id="72"/>
    </w:p>
    <w:p w14:paraId="4ED4100E" w14:textId="77777777" w:rsidR="007121D0" w:rsidRDefault="007121D0" w:rsidP="007121D0"/>
    <w:p w14:paraId="7A9602EC" w14:textId="77777777" w:rsidR="00DE6657" w:rsidRDefault="00DE6657" w:rsidP="007121D0">
      <w:pPr>
        <w:rPr>
          <w:rFonts w:cs="Calibri"/>
          <w:color w:val="000000" w:themeColor="text1"/>
          <w:spacing w:val="5"/>
        </w:rPr>
      </w:pPr>
    </w:p>
    <w:p w14:paraId="68A0A1A8" w14:textId="7471B778" w:rsidR="007B1554" w:rsidRDefault="007B1554" w:rsidP="0003221A">
      <w:pPr>
        <w:jc w:val="center"/>
        <w:rPr>
          <w:rFonts w:cs="Calibri"/>
          <w:color w:val="000000" w:themeColor="text1"/>
          <w:spacing w:val="5"/>
        </w:rPr>
      </w:pPr>
      <w:r>
        <w:rPr>
          <w:noProof/>
        </w:rPr>
        <w:drawing>
          <wp:inline distT="0" distB="0" distL="0" distR="0" wp14:anchorId="0714B8DA" wp14:editId="4E9D19D3">
            <wp:extent cx="3712344" cy="1982553"/>
            <wp:effectExtent l="0" t="0" r="0" b="0"/>
            <wp:docPr id="990244934" name="Imagen 10" descr="Gráfico de respuestas de formularios. Título de la pregunta: ¿Considera importante el uso de bornes de tierra?. Número de respuestas: 2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respuestas de formularios. Título de la pregunta: ¿Considera importante el uso de bornes de tierra?. Número de respuestas: 20 respuestas."/>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a:stretch>
                      <a:fillRect/>
                    </a:stretch>
                  </pic:blipFill>
                  <pic:spPr bwMode="auto">
                    <a:xfrm>
                      <a:off x="0" y="0"/>
                      <a:ext cx="3780386" cy="2018891"/>
                    </a:xfrm>
                    <a:prstGeom prst="rect">
                      <a:avLst/>
                    </a:prstGeom>
                    <a:noFill/>
                    <a:ln>
                      <a:noFill/>
                    </a:ln>
                    <a:extLst>
                      <a:ext uri="{53640926-AAD7-44D8-BBD7-CCE9431645EC}">
                        <a14:shadowObscured xmlns:a14="http://schemas.microsoft.com/office/drawing/2010/main"/>
                      </a:ext>
                    </a:extLst>
                  </pic:spPr>
                </pic:pic>
              </a:graphicData>
            </a:graphic>
          </wp:inline>
        </w:drawing>
      </w:r>
    </w:p>
    <w:p w14:paraId="4422146C" w14:textId="77777777" w:rsidR="00DE6657" w:rsidRPr="007121D0" w:rsidRDefault="00DE6657" w:rsidP="007121D0">
      <w:pPr>
        <w:jc w:val="center"/>
        <w:rPr>
          <w:rFonts w:cs="Calibri"/>
          <w:i/>
          <w:iCs/>
          <w:color w:val="000000" w:themeColor="text1"/>
          <w:spacing w:val="5"/>
        </w:rPr>
      </w:pPr>
    </w:p>
    <w:p w14:paraId="26F1C270" w14:textId="7435A679" w:rsidR="00DE6657" w:rsidRPr="007121D0" w:rsidRDefault="00DE6657" w:rsidP="007121D0">
      <w:pPr>
        <w:jc w:val="center"/>
        <w:rPr>
          <w:rFonts w:cs="Calibri"/>
          <w:i/>
          <w:iCs/>
          <w:color w:val="000000" w:themeColor="text1"/>
          <w:spacing w:val="5"/>
          <w:sz w:val="16"/>
          <w:szCs w:val="16"/>
        </w:rPr>
      </w:pPr>
      <w:r w:rsidRPr="007121D0">
        <w:rPr>
          <w:rFonts w:cs="Calibri"/>
          <w:i/>
          <w:iCs/>
          <w:color w:val="000000" w:themeColor="text1"/>
          <w:spacing w:val="5"/>
          <w:sz w:val="16"/>
          <w:szCs w:val="16"/>
        </w:rPr>
        <w:t>Fuente: Elaboración propia (2025)</w:t>
      </w:r>
    </w:p>
    <w:p w14:paraId="05BBDD4A" w14:textId="77777777" w:rsidR="001C3864" w:rsidRDefault="001C3864" w:rsidP="007121D0">
      <w:pPr>
        <w:spacing w:line="360" w:lineRule="auto"/>
      </w:pPr>
    </w:p>
    <w:p w14:paraId="2652C0E9" w14:textId="77777777" w:rsidR="002E45E1" w:rsidRDefault="002E45E1" w:rsidP="007121D0">
      <w:pPr>
        <w:spacing w:line="360" w:lineRule="auto"/>
      </w:pPr>
    </w:p>
    <w:p w14:paraId="6E93FC2A" w14:textId="56E18FB4" w:rsidR="001C3864" w:rsidRDefault="001C3864" w:rsidP="007121D0">
      <w:pPr>
        <w:spacing w:line="360" w:lineRule="auto"/>
      </w:pPr>
      <w:r>
        <w:t>La respuesta de todos los encuestados fue un unánime “SI” a la importancia del uso de borne de tierra en sus instalaciones eléctricas.</w:t>
      </w:r>
    </w:p>
    <w:p w14:paraId="4284E040" w14:textId="52911C50" w:rsidR="00DE6657" w:rsidRDefault="002E45E1" w:rsidP="007121D0">
      <w:pPr>
        <w:spacing w:line="360" w:lineRule="auto"/>
        <w:rPr>
          <w:b/>
          <w:bCs/>
        </w:rPr>
      </w:pPr>
      <w:r w:rsidRPr="002E45E1">
        <w:t>La razón de esta contundencia es que dichos bornes cumplen una función esencial</w:t>
      </w:r>
      <w:r>
        <w:t xml:space="preserve"> que es </w:t>
      </w:r>
      <w:r w:rsidRPr="002E45E1">
        <w:t>conducir de forma segura las posibles fugas de corriente hacia tierra. Esto reduce significativamente el riesgo de descargas eléctricas, protege la vida de los usuarios y minimiza las probabilidades de fallas o incendios en los equipos.</w:t>
      </w:r>
    </w:p>
    <w:p w14:paraId="5899F683" w14:textId="77777777" w:rsidR="00DE6657" w:rsidRDefault="00DE6657" w:rsidP="007121D0">
      <w:pPr>
        <w:spacing w:line="360" w:lineRule="auto"/>
        <w:rPr>
          <w:b/>
          <w:bCs/>
        </w:rPr>
      </w:pPr>
    </w:p>
    <w:p w14:paraId="05AAB1F6" w14:textId="77777777" w:rsidR="007B1554" w:rsidRDefault="007B1554" w:rsidP="007121D0">
      <w:pPr>
        <w:spacing w:line="360" w:lineRule="auto"/>
        <w:rPr>
          <w:b/>
          <w:bCs/>
        </w:rPr>
      </w:pPr>
    </w:p>
    <w:p w14:paraId="1B1B950A" w14:textId="77777777" w:rsidR="00F41E41" w:rsidRDefault="00F41E41" w:rsidP="007121D0">
      <w:pPr>
        <w:spacing w:line="360" w:lineRule="auto"/>
        <w:rPr>
          <w:b/>
          <w:bCs/>
        </w:rPr>
      </w:pPr>
      <w:r>
        <w:rPr>
          <w:b/>
          <w:bCs/>
        </w:rPr>
        <w:br w:type="page"/>
      </w:r>
    </w:p>
    <w:p w14:paraId="5ED032AC" w14:textId="3BFB248C" w:rsidR="007B1554" w:rsidRDefault="00DE6657" w:rsidP="00970376">
      <w:pPr>
        <w:pStyle w:val="Grfico"/>
      </w:pPr>
      <w:bookmarkStart w:id="73" w:name="_Toc198974540"/>
      <w:r>
        <w:lastRenderedPageBreak/>
        <w:t xml:space="preserve">Gráfico </w:t>
      </w:r>
      <w:r w:rsidR="00102070">
        <w:t>19</w:t>
      </w:r>
      <w:r>
        <w:t xml:space="preserve"> – Pregunta 2 ¿Qué sección nominal considera la más empleada?</w:t>
      </w:r>
      <w:bookmarkEnd w:id="73"/>
    </w:p>
    <w:p w14:paraId="7A6CF8B3" w14:textId="77777777" w:rsidR="00207A65" w:rsidRDefault="00207A65" w:rsidP="007121D0"/>
    <w:p w14:paraId="60DA3216" w14:textId="64240478" w:rsidR="00207A65" w:rsidRDefault="00207A65" w:rsidP="0003221A">
      <w:pPr>
        <w:jc w:val="center"/>
      </w:pPr>
      <w:r w:rsidRPr="00207A65">
        <w:rPr>
          <w:noProof/>
        </w:rPr>
        <w:drawing>
          <wp:inline distT="0" distB="0" distL="0" distR="0" wp14:anchorId="6559184F" wp14:editId="768E5D45">
            <wp:extent cx="4311592" cy="2428240"/>
            <wp:effectExtent l="0" t="0" r="0" b="0"/>
            <wp:docPr id="3972355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35514" name=""/>
                    <pic:cNvPicPr/>
                  </pic:nvPicPr>
                  <pic:blipFill rotWithShape="1">
                    <a:blip r:embed="rId48" cstate="print">
                      <a:extLst>
                        <a:ext uri="{28A0092B-C50C-407E-A947-70E740481C1C}">
                          <a14:useLocalDpi xmlns:a14="http://schemas.microsoft.com/office/drawing/2010/main"/>
                        </a:ext>
                      </a:extLst>
                    </a:blip>
                    <a:srcRect/>
                    <a:stretch>
                      <a:fillRect/>
                    </a:stretch>
                  </pic:blipFill>
                  <pic:spPr bwMode="auto">
                    <a:xfrm>
                      <a:off x="0" y="0"/>
                      <a:ext cx="4329598" cy="2438381"/>
                    </a:xfrm>
                    <a:prstGeom prst="rect">
                      <a:avLst/>
                    </a:prstGeom>
                    <a:ln>
                      <a:noFill/>
                    </a:ln>
                    <a:extLst>
                      <a:ext uri="{53640926-AAD7-44D8-BBD7-CCE9431645EC}">
                        <a14:shadowObscured xmlns:a14="http://schemas.microsoft.com/office/drawing/2010/main"/>
                      </a:ext>
                    </a:extLst>
                  </pic:spPr>
                </pic:pic>
              </a:graphicData>
            </a:graphic>
          </wp:inline>
        </w:drawing>
      </w:r>
    </w:p>
    <w:p w14:paraId="332CA763" w14:textId="77777777" w:rsidR="00207A65" w:rsidRDefault="00207A65" w:rsidP="007121D0"/>
    <w:p w14:paraId="6C681BFB" w14:textId="6781AF38" w:rsidR="00DE6657" w:rsidRPr="007121D0" w:rsidRDefault="00DE6657" w:rsidP="007121D0">
      <w:pPr>
        <w:jc w:val="center"/>
        <w:rPr>
          <w:i/>
          <w:iCs/>
          <w:sz w:val="16"/>
          <w:szCs w:val="16"/>
        </w:rPr>
      </w:pPr>
      <w:r w:rsidRPr="007121D0">
        <w:rPr>
          <w:i/>
          <w:iCs/>
          <w:sz w:val="16"/>
          <w:szCs w:val="16"/>
        </w:rPr>
        <w:t>Fuente: elaboración propia (2025)</w:t>
      </w:r>
    </w:p>
    <w:p w14:paraId="2D1FC350" w14:textId="77777777" w:rsidR="007B1554" w:rsidRDefault="007B1554" w:rsidP="007B1554">
      <w:pPr>
        <w:widowControl w:val="0"/>
        <w:tabs>
          <w:tab w:val="left" w:pos="1520"/>
          <w:tab w:val="left" w:pos="1880"/>
        </w:tabs>
        <w:autoSpaceDE w:val="0"/>
        <w:autoSpaceDN w:val="0"/>
        <w:adjustRightInd w:val="0"/>
        <w:outlineLvl w:val="1"/>
        <w:rPr>
          <w:rFonts w:cs="Calibri"/>
          <w:b/>
          <w:bCs/>
          <w:color w:val="000000" w:themeColor="text1"/>
          <w:spacing w:val="5"/>
        </w:rPr>
      </w:pPr>
    </w:p>
    <w:p w14:paraId="1A1BBB23" w14:textId="77777777" w:rsidR="00970376" w:rsidRDefault="00970376">
      <w:pPr>
        <w:rPr>
          <w:rFonts w:cs="Calibri"/>
          <w:b/>
          <w:bCs/>
          <w:color w:val="000000" w:themeColor="text1"/>
          <w:spacing w:val="5"/>
        </w:rPr>
      </w:pPr>
    </w:p>
    <w:p w14:paraId="7E65CE95" w14:textId="292BB533" w:rsidR="00F66E7A" w:rsidRDefault="00F66E7A" w:rsidP="00F66E7A">
      <w:pPr>
        <w:spacing w:line="360" w:lineRule="auto"/>
        <w:rPr>
          <w:rFonts w:cs="Calibri"/>
          <w:color w:val="000000" w:themeColor="text1"/>
          <w:spacing w:val="5"/>
        </w:rPr>
      </w:pPr>
      <w:r>
        <w:rPr>
          <w:rFonts w:cs="Calibri"/>
          <w:color w:val="000000" w:themeColor="text1"/>
          <w:spacing w:val="5"/>
        </w:rPr>
        <w:t>De</w:t>
      </w:r>
      <w:r w:rsidR="00970376" w:rsidRPr="00F66E7A">
        <w:rPr>
          <w:rFonts w:cs="Calibri"/>
          <w:color w:val="000000" w:themeColor="text1"/>
          <w:spacing w:val="5"/>
        </w:rPr>
        <w:t xml:space="preserve">l resultado de la encuesta </w:t>
      </w:r>
      <w:r w:rsidRPr="00F66E7A">
        <w:rPr>
          <w:rFonts w:ascii="Cambria" w:hAnsi="Cambria" w:cs="Calibri"/>
          <w:color w:val="000000" w:themeColor="text1"/>
          <w:spacing w:val="5"/>
        </w:rPr>
        <w:t xml:space="preserve">queda claro que la sección de conductor más utilizada es la de 4 mm², </w:t>
      </w:r>
      <w:r>
        <w:rPr>
          <w:rFonts w:cs="Calibri"/>
          <w:color w:val="000000" w:themeColor="text1"/>
          <w:spacing w:val="5"/>
        </w:rPr>
        <w:t>representando</w:t>
      </w:r>
      <w:r w:rsidRPr="00F66E7A">
        <w:rPr>
          <w:rFonts w:ascii="Cambria" w:hAnsi="Cambria" w:cs="Calibri"/>
          <w:color w:val="000000" w:themeColor="text1"/>
          <w:spacing w:val="5"/>
        </w:rPr>
        <w:t xml:space="preserve"> más de la mitad del total con u</w:t>
      </w:r>
      <w:r>
        <w:rPr>
          <w:rFonts w:cs="Calibri"/>
          <w:color w:val="000000" w:themeColor="text1"/>
          <w:spacing w:val="5"/>
        </w:rPr>
        <w:t>na participación del</w:t>
      </w:r>
      <w:r w:rsidRPr="00F66E7A">
        <w:rPr>
          <w:rFonts w:ascii="Cambria" w:hAnsi="Cambria" w:cs="Calibri"/>
          <w:color w:val="000000" w:themeColor="text1"/>
          <w:spacing w:val="5"/>
        </w:rPr>
        <w:t xml:space="preserve"> 52%</w:t>
      </w:r>
      <w:r>
        <w:rPr>
          <w:rFonts w:cs="Calibri"/>
          <w:color w:val="000000" w:themeColor="text1"/>
          <w:spacing w:val="5"/>
        </w:rPr>
        <w:t>, se</w:t>
      </w:r>
      <w:r w:rsidR="006C7527">
        <w:rPr>
          <w:rFonts w:cs="Calibri"/>
          <w:color w:val="000000" w:themeColor="text1"/>
          <w:spacing w:val="5"/>
        </w:rPr>
        <w:t>guido por el de 2,5 y 6 mm</w:t>
      </w:r>
      <w:r w:rsidR="006C7527" w:rsidRPr="006C7527">
        <w:rPr>
          <w:rFonts w:cs="Calibri"/>
          <w:color w:val="000000" w:themeColor="text1"/>
          <w:spacing w:val="5"/>
          <w:vertAlign w:val="superscript"/>
        </w:rPr>
        <w:t>2</w:t>
      </w:r>
      <w:r w:rsidR="006C7527">
        <w:rPr>
          <w:rFonts w:cs="Calibri"/>
          <w:color w:val="000000" w:themeColor="text1"/>
          <w:spacing w:val="5"/>
        </w:rPr>
        <w:t xml:space="preserve"> respectivamente repartiéndose la mitad restante con participaciones bastante similares.</w:t>
      </w:r>
    </w:p>
    <w:p w14:paraId="404C2203" w14:textId="48841E6F" w:rsidR="00F66E7A" w:rsidRPr="006C7527" w:rsidRDefault="00F66E7A" w:rsidP="00F66E7A">
      <w:pPr>
        <w:spacing w:line="360" w:lineRule="auto"/>
        <w:rPr>
          <w:rFonts w:ascii="Cambria" w:hAnsi="Cambria" w:cs="Calibri"/>
          <w:color w:val="000000" w:themeColor="text1"/>
          <w:spacing w:val="5"/>
        </w:rPr>
      </w:pPr>
      <w:r w:rsidRPr="00F66E7A">
        <w:rPr>
          <w:rFonts w:ascii="Cambria" w:hAnsi="Cambria" w:cs="Calibri"/>
          <w:color w:val="000000" w:themeColor="text1"/>
          <w:spacing w:val="5"/>
        </w:rPr>
        <w:t xml:space="preserve">Llama la atención que no hay participación visible de </w:t>
      </w:r>
      <w:r w:rsidR="006C7527">
        <w:rPr>
          <w:rFonts w:cs="Calibri"/>
          <w:color w:val="000000" w:themeColor="text1"/>
          <w:spacing w:val="5"/>
        </w:rPr>
        <w:t xml:space="preserve">las </w:t>
      </w:r>
      <w:r w:rsidRPr="00F66E7A">
        <w:rPr>
          <w:rFonts w:ascii="Cambria" w:hAnsi="Cambria" w:cs="Calibri"/>
          <w:color w:val="000000" w:themeColor="text1"/>
          <w:spacing w:val="5"/>
        </w:rPr>
        <w:t xml:space="preserve">secciones de 10 mm² </w:t>
      </w:r>
      <w:r w:rsidR="006C7527">
        <w:rPr>
          <w:rFonts w:cs="Calibri"/>
          <w:color w:val="000000" w:themeColor="text1"/>
          <w:spacing w:val="5"/>
        </w:rPr>
        <w:t>y superiores</w:t>
      </w:r>
      <w:r w:rsidRPr="00F66E7A">
        <w:rPr>
          <w:rFonts w:ascii="Cambria" w:hAnsi="Cambria" w:cs="Calibri"/>
          <w:color w:val="000000" w:themeColor="text1"/>
          <w:spacing w:val="5"/>
        </w:rPr>
        <w:t xml:space="preserve">, </w:t>
      </w:r>
      <w:r>
        <w:rPr>
          <w:rFonts w:cs="Calibri"/>
          <w:color w:val="000000" w:themeColor="text1"/>
          <w:spacing w:val="5"/>
        </w:rPr>
        <w:t>sugiriendo</w:t>
      </w:r>
      <w:r w:rsidRPr="00F66E7A">
        <w:rPr>
          <w:rFonts w:ascii="Cambria" w:hAnsi="Cambria" w:cs="Calibri"/>
          <w:color w:val="000000" w:themeColor="text1"/>
          <w:spacing w:val="5"/>
        </w:rPr>
        <w:t xml:space="preserve"> que su uso es </w:t>
      </w:r>
      <w:r>
        <w:rPr>
          <w:rFonts w:cs="Calibri"/>
          <w:color w:val="000000" w:themeColor="text1"/>
          <w:spacing w:val="5"/>
        </w:rPr>
        <w:t>un poco</w:t>
      </w:r>
      <w:r w:rsidR="006C7527">
        <w:rPr>
          <w:rFonts w:cs="Calibri"/>
          <w:color w:val="000000" w:themeColor="text1"/>
          <w:spacing w:val="5"/>
        </w:rPr>
        <w:t xml:space="preserve"> más</w:t>
      </w:r>
      <w:r>
        <w:rPr>
          <w:rFonts w:cs="Calibri"/>
          <w:color w:val="000000" w:themeColor="text1"/>
          <w:spacing w:val="5"/>
        </w:rPr>
        <w:t xml:space="preserve"> </w:t>
      </w:r>
      <w:r w:rsidRPr="00F66E7A">
        <w:rPr>
          <w:rFonts w:ascii="Cambria" w:hAnsi="Cambria" w:cs="Calibri"/>
          <w:color w:val="000000" w:themeColor="text1"/>
          <w:spacing w:val="5"/>
        </w:rPr>
        <w:t xml:space="preserve">específico, </w:t>
      </w:r>
      <w:r>
        <w:rPr>
          <w:rFonts w:cs="Calibri"/>
          <w:color w:val="000000" w:themeColor="text1"/>
          <w:spacing w:val="5"/>
        </w:rPr>
        <w:t>reservado</w:t>
      </w:r>
      <w:r w:rsidRPr="00F66E7A">
        <w:rPr>
          <w:rFonts w:ascii="Cambria" w:hAnsi="Cambria" w:cs="Calibri"/>
          <w:color w:val="000000" w:themeColor="text1"/>
          <w:spacing w:val="5"/>
        </w:rPr>
        <w:t xml:space="preserve"> para instalaciones </w:t>
      </w:r>
      <w:r w:rsidR="006C7527">
        <w:rPr>
          <w:rFonts w:cs="Calibri"/>
          <w:color w:val="000000" w:themeColor="text1"/>
          <w:spacing w:val="5"/>
        </w:rPr>
        <w:t>grandes</w:t>
      </w:r>
      <w:r w:rsidRPr="00F66E7A">
        <w:rPr>
          <w:rFonts w:ascii="Cambria" w:hAnsi="Cambria" w:cs="Calibri"/>
          <w:color w:val="000000" w:themeColor="text1"/>
          <w:spacing w:val="5"/>
        </w:rPr>
        <w:t xml:space="preserve"> </w:t>
      </w:r>
      <w:r w:rsidRPr="006C7527">
        <w:rPr>
          <w:rFonts w:ascii="Cambria" w:hAnsi="Cambria" w:cs="Calibri"/>
          <w:color w:val="000000" w:themeColor="text1"/>
          <w:spacing w:val="5"/>
        </w:rPr>
        <w:t>envergadura</w:t>
      </w:r>
      <w:r w:rsidR="006C7527" w:rsidRPr="006C7527">
        <w:rPr>
          <w:rFonts w:cs="Calibri"/>
          <w:color w:val="000000" w:themeColor="text1"/>
          <w:spacing w:val="5"/>
        </w:rPr>
        <w:t>s</w:t>
      </w:r>
      <w:r w:rsidRPr="006C7527">
        <w:rPr>
          <w:rFonts w:ascii="Cambria" w:hAnsi="Cambria" w:cs="Calibri"/>
          <w:color w:val="000000" w:themeColor="text1"/>
          <w:spacing w:val="5"/>
        </w:rPr>
        <w:t xml:space="preserve"> o demandas particulares. </w:t>
      </w:r>
    </w:p>
    <w:p w14:paraId="43C1A62E" w14:textId="713BBEB6" w:rsidR="00F66E7A" w:rsidRPr="007C4627" w:rsidRDefault="00F66E7A" w:rsidP="006C7527">
      <w:pPr>
        <w:spacing w:line="360" w:lineRule="auto"/>
        <w:rPr>
          <w:rFonts w:cs="Calibri"/>
          <w:color w:val="000000" w:themeColor="text1"/>
          <w:spacing w:val="5"/>
        </w:rPr>
      </w:pPr>
      <w:r w:rsidRPr="00F66E7A">
        <w:rPr>
          <w:rFonts w:cs="Calibri"/>
          <w:color w:val="000000" w:themeColor="text1"/>
          <w:spacing w:val="5"/>
        </w:rPr>
        <w:t xml:space="preserve">Si comparamos </w:t>
      </w:r>
      <w:r w:rsidR="006C7527" w:rsidRPr="006C7527">
        <w:rPr>
          <w:rFonts w:cs="Calibri"/>
          <w:color w:val="000000" w:themeColor="text1"/>
          <w:spacing w:val="5"/>
        </w:rPr>
        <w:t xml:space="preserve">el resultado de la encuesta para esta pregunta </w:t>
      </w:r>
      <w:r w:rsidRPr="00F66E7A">
        <w:rPr>
          <w:rFonts w:cs="Calibri"/>
          <w:color w:val="000000" w:themeColor="text1"/>
          <w:spacing w:val="5"/>
        </w:rPr>
        <w:t xml:space="preserve">con los </w:t>
      </w:r>
      <w:r w:rsidR="006C7527">
        <w:rPr>
          <w:rFonts w:cs="Calibri"/>
          <w:color w:val="000000" w:themeColor="text1"/>
          <w:spacing w:val="5"/>
        </w:rPr>
        <w:t xml:space="preserve">datos </w:t>
      </w:r>
      <w:r w:rsidRPr="00F66E7A">
        <w:rPr>
          <w:rFonts w:cs="Calibri"/>
          <w:color w:val="000000" w:themeColor="text1"/>
          <w:spacing w:val="5"/>
        </w:rPr>
        <w:t xml:space="preserve">del </w:t>
      </w:r>
      <w:r w:rsidR="006C7527" w:rsidRPr="006C7527">
        <w:rPr>
          <w:i/>
          <w:spacing w:val="5"/>
        </w:rPr>
        <w:t xml:space="preserve">Cuadro 5 – Resumen venta bornes Phoenix </w:t>
      </w:r>
      <w:proofErr w:type="spellStart"/>
      <w:r w:rsidR="006C7527" w:rsidRPr="006C7527">
        <w:rPr>
          <w:i/>
          <w:spacing w:val="5"/>
        </w:rPr>
        <w:t>Contact</w:t>
      </w:r>
      <w:proofErr w:type="spellEnd"/>
      <w:r w:rsidR="006C7527" w:rsidRPr="006C7527">
        <w:rPr>
          <w:i/>
          <w:spacing w:val="5"/>
        </w:rPr>
        <w:t xml:space="preserve"> 2013-2023 por sección de cable</w:t>
      </w:r>
      <w:r w:rsidRPr="00F66E7A">
        <w:rPr>
          <w:rFonts w:cs="Calibri"/>
          <w:color w:val="000000" w:themeColor="text1"/>
          <w:spacing w:val="5"/>
        </w:rPr>
        <w:t>,</w:t>
      </w:r>
      <w:r w:rsidR="006C7527">
        <w:rPr>
          <w:rFonts w:cs="Calibri"/>
          <w:color w:val="000000" w:themeColor="text1"/>
          <w:spacing w:val="5"/>
        </w:rPr>
        <w:t xml:space="preserve"> donde la</w:t>
      </w:r>
      <w:r w:rsidRPr="00F66E7A">
        <w:rPr>
          <w:rFonts w:cs="Calibri"/>
          <w:color w:val="000000" w:themeColor="text1"/>
          <w:spacing w:val="5"/>
        </w:rPr>
        <w:t xml:space="preserve"> sección de 4 mm² lidera con un 40,5%, seguida por la de 2,5 mm² con un 29,5%</w:t>
      </w:r>
      <w:r w:rsidR="007C4627">
        <w:rPr>
          <w:rFonts w:cs="Calibri"/>
          <w:color w:val="000000" w:themeColor="text1"/>
          <w:spacing w:val="5"/>
        </w:rPr>
        <w:t>, p</w:t>
      </w:r>
      <w:r w:rsidR="006C7527">
        <w:rPr>
          <w:rFonts w:cs="Calibri"/>
          <w:color w:val="000000" w:themeColor="text1"/>
          <w:spacing w:val="5"/>
        </w:rPr>
        <w:t>odemos ver</w:t>
      </w:r>
      <w:r w:rsidRPr="00F66E7A">
        <w:rPr>
          <w:rFonts w:cs="Calibri"/>
          <w:color w:val="000000" w:themeColor="text1"/>
          <w:spacing w:val="5"/>
        </w:rPr>
        <w:t xml:space="preserve"> que</w:t>
      </w:r>
      <w:r w:rsidR="006C7527">
        <w:rPr>
          <w:rFonts w:cs="Calibri"/>
          <w:color w:val="000000" w:themeColor="text1"/>
          <w:spacing w:val="5"/>
        </w:rPr>
        <w:t xml:space="preserve"> </w:t>
      </w:r>
      <w:r w:rsidRPr="00F66E7A">
        <w:rPr>
          <w:rFonts w:cs="Calibri"/>
          <w:color w:val="000000" w:themeColor="text1"/>
          <w:spacing w:val="5"/>
        </w:rPr>
        <w:t>en la práctica</w:t>
      </w:r>
      <w:r w:rsidR="006C7527">
        <w:rPr>
          <w:rFonts w:cs="Calibri"/>
          <w:color w:val="000000" w:themeColor="text1"/>
          <w:spacing w:val="5"/>
        </w:rPr>
        <w:t xml:space="preserve"> </w:t>
      </w:r>
      <w:r w:rsidRPr="00F66E7A">
        <w:rPr>
          <w:rFonts w:cs="Calibri"/>
          <w:color w:val="000000" w:themeColor="text1"/>
          <w:spacing w:val="5"/>
        </w:rPr>
        <w:t>estas dimensiones son las preferidas por instaladores y profesionales, ya que ofrecen soluciones versátiles y eficientes para la mayoría de las aplicaciones eléctricas.</w:t>
      </w:r>
    </w:p>
    <w:p w14:paraId="04828A8C" w14:textId="0E791839" w:rsidR="006C7527" w:rsidRPr="00F66E7A" w:rsidRDefault="006C7527" w:rsidP="006C7527">
      <w:pPr>
        <w:spacing w:line="360" w:lineRule="auto"/>
        <w:rPr>
          <w:rFonts w:ascii="Cambria" w:hAnsi="Cambria" w:cs="Calibri"/>
          <w:color w:val="000000" w:themeColor="text1"/>
          <w:spacing w:val="5"/>
        </w:rPr>
      </w:pPr>
      <w:r w:rsidRPr="00F66E7A">
        <w:rPr>
          <w:rFonts w:ascii="Cambria" w:hAnsi="Cambria" w:cs="Calibri"/>
          <w:color w:val="000000" w:themeColor="text1"/>
          <w:spacing w:val="5"/>
        </w:rPr>
        <w:t>En general</w:t>
      </w:r>
      <w:r w:rsidR="007C4627">
        <w:rPr>
          <w:rFonts w:cs="Calibri"/>
          <w:color w:val="000000" w:themeColor="text1"/>
          <w:spacing w:val="5"/>
        </w:rPr>
        <w:t xml:space="preserve"> la</w:t>
      </w:r>
      <w:r w:rsidRPr="00F66E7A">
        <w:rPr>
          <w:rFonts w:ascii="Cambria" w:hAnsi="Cambria" w:cs="Calibri"/>
          <w:color w:val="000000" w:themeColor="text1"/>
          <w:spacing w:val="5"/>
        </w:rPr>
        <w:t xml:space="preserve"> tendencia hacia el uso de conductores de tamaño medio, </w:t>
      </w:r>
      <w:r w:rsidR="007C4627">
        <w:rPr>
          <w:rFonts w:cs="Calibri"/>
          <w:color w:val="000000" w:themeColor="text1"/>
          <w:spacing w:val="5"/>
        </w:rPr>
        <w:t>dado</w:t>
      </w:r>
      <w:r w:rsidRPr="00F66E7A">
        <w:rPr>
          <w:rFonts w:ascii="Cambria" w:hAnsi="Cambria" w:cs="Calibri"/>
          <w:color w:val="000000" w:themeColor="text1"/>
          <w:spacing w:val="5"/>
        </w:rPr>
        <w:t xml:space="preserve"> su equilibrio entre costo, facilidad de instalación y capacida</w:t>
      </w:r>
      <w:r w:rsidR="007C4627">
        <w:rPr>
          <w:rFonts w:cs="Calibri"/>
          <w:color w:val="000000" w:themeColor="text1"/>
          <w:spacing w:val="5"/>
        </w:rPr>
        <w:t>des técnicas</w:t>
      </w:r>
      <w:r w:rsidRPr="00F66E7A">
        <w:rPr>
          <w:rFonts w:ascii="Cambria" w:hAnsi="Cambria" w:cs="Calibri"/>
          <w:color w:val="000000" w:themeColor="text1"/>
          <w:spacing w:val="5"/>
        </w:rPr>
        <w:t>.</w:t>
      </w:r>
    </w:p>
    <w:p w14:paraId="32A524D3" w14:textId="77777777" w:rsidR="006C7527" w:rsidRPr="00F66E7A" w:rsidRDefault="006C7527" w:rsidP="00F66E7A">
      <w:pPr>
        <w:spacing w:line="360" w:lineRule="auto"/>
        <w:rPr>
          <w:rFonts w:cs="Calibri"/>
          <w:color w:val="000000" w:themeColor="text1"/>
          <w:spacing w:val="5"/>
        </w:rPr>
      </w:pPr>
    </w:p>
    <w:p w14:paraId="5FCFD5AA" w14:textId="77110B6C" w:rsidR="00F41E41" w:rsidRDefault="00F41E41" w:rsidP="00F66E7A">
      <w:pPr>
        <w:spacing w:line="360" w:lineRule="auto"/>
        <w:rPr>
          <w:rFonts w:cs="Calibri"/>
          <w:b/>
          <w:bCs/>
          <w:color w:val="000000" w:themeColor="text1"/>
          <w:spacing w:val="5"/>
        </w:rPr>
      </w:pPr>
      <w:r>
        <w:rPr>
          <w:rFonts w:cs="Calibri"/>
          <w:b/>
          <w:bCs/>
          <w:color w:val="000000" w:themeColor="text1"/>
          <w:spacing w:val="5"/>
        </w:rPr>
        <w:br w:type="page"/>
      </w:r>
    </w:p>
    <w:p w14:paraId="1E7CB7FF" w14:textId="77777777" w:rsidR="00970376" w:rsidRDefault="00970376">
      <w:pPr>
        <w:rPr>
          <w:rFonts w:cs="Calibri"/>
          <w:b/>
          <w:bCs/>
          <w:color w:val="000000" w:themeColor="text1"/>
          <w:spacing w:val="5"/>
        </w:rPr>
      </w:pPr>
    </w:p>
    <w:p w14:paraId="1E3823AC" w14:textId="1E591736" w:rsidR="00DE6657" w:rsidRDefault="00DE6657" w:rsidP="00970376">
      <w:pPr>
        <w:pStyle w:val="Grfico"/>
      </w:pPr>
      <w:bookmarkStart w:id="74" w:name="_Toc198974541"/>
      <w:r>
        <w:t xml:space="preserve">Gráfico </w:t>
      </w:r>
      <w:r w:rsidR="00102070">
        <w:t>20</w:t>
      </w:r>
      <w:r>
        <w:t xml:space="preserve"> – Pregunta 3 ¿Qué tecnología de conexión prefiere?</w:t>
      </w:r>
      <w:bookmarkEnd w:id="74"/>
    </w:p>
    <w:p w14:paraId="7EFBD570" w14:textId="77777777" w:rsidR="00DE6657" w:rsidRDefault="00DE6657" w:rsidP="007121D0">
      <w:pPr>
        <w:jc w:val="center"/>
      </w:pPr>
    </w:p>
    <w:p w14:paraId="7F453B14" w14:textId="23E076E2" w:rsidR="007B1554" w:rsidRDefault="00207A65" w:rsidP="007121D0">
      <w:pPr>
        <w:jc w:val="center"/>
      </w:pPr>
      <w:r w:rsidRPr="00207A65">
        <w:rPr>
          <w:noProof/>
        </w:rPr>
        <w:drawing>
          <wp:inline distT="0" distB="0" distL="0" distR="0" wp14:anchorId="0A171FB1" wp14:editId="0BBD41B4">
            <wp:extent cx="3833121" cy="2461689"/>
            <wp:effectExtent l="0" t="0" r="2540" b="2540"/>
            <wp:docPr id="13531640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64043" name=""/>
                    <pic:cNvPicPr/>
                  </pic:nvPicPr>
                  <pic:blipFill rotWithShape="1">
                    <a:blip r:embed="rId49" cstate="print">
                      <a:extLst>
                        <a:ext uri="{28A0092B-C50C-407E-A947-70E740481C1C}">
                          <a14:useLocalDpi xmlns:a14="http://schemas.microsoft.com/office/drawing/2010/main"/>
                        </a:ext>
                      </a:extLst>
                    </a:blip>
                    <a:srcRect/>
                    <a:stretch>
                      <a:fillRect/>
                    </a:stretch>
                  </pic:blipFill>
                  <pic:spPr bwMode="auto">
                    <a:xfrm>
                      <a:off x="0" y="0"/>
                      <a:ext cx="3897927" cy="2503308"/>
                    </a:xfrm>
                    <a:prstGeom prst="rect">
                      <a:avLst/>
                    </a:prstGeom>
                    <a:ln>
                      <a:noFill/>
                    </a:ln>
                    <a:extLst>
                      <a:ext uri="{53640926-AAD7-44D8-BBD7-CCE9431645EC}">
                        <a14:shadowObscured xmlns:a14="http://schemas.microsoft.com/office/drawing/2010/main"/>
                      </a:ext>
                    </a:extLst>
                  </pic:spPr>
                </pic:pic>
              </a:graphicData>
            </a:graphic>
          </wp:inline>
        </w:drawing>
      </w:r>
    </w:p>
    <w:p w14:paraId="086936B7" w14:textId="25E526B2" w:rsidR="00DE6657" w:rsidRPr="007121D0" w:rsidRDefault="00DE6657" w:rsidP="007121D0">
      <w:pPr>
        <w:jc w:val="center"/>
        <w:rPr>
          <w:i/>
          <w:iCs/>
          <w:sz w:val="16"/>
          <w:szCs w:val="16"/>
        </w:rPr>
      </w:pPr>
      <w:r w:rsidRPr="007121D0">
        <w:rPr>
          <w:i/>
          <w:iCs/>
          <w:sz w:val="16"/>
          <w:szCs w:val="16"/>
        </w:rPr>
        <w:t>Fuente: elaboración propia (2025)</w:t>
      </w:r>
    </w:p>
    <w:p w14:paraId="622D6F63" w14:textId="662BB7B5" w:rsidR="007B1554" w:rsidRDefault="007B1554" w:rsidP="007121D0">
      <w:pPr>
        <w:jc w:val="center"/>
      </w:pPr>
    </w:p>
    <w:p w14:paraId="6A061951" w14:textId="74D7E031" w:rsidR="00CC211E" w:rsidRDefault="00CC211E">
      <w:pPr>
        <w:rPr>
          <w:rFonts w:cs="Calibri"/>
          <w:b/>
          <w:bCs/>
          <w:color w:val="000000" w:themeColor="text1"/>
          <w:spacing w:val="5"/>
        </w:rPr>
      </w:pPr>
    </w:p>
    <w:p w14:paraId="69604D6B" w14:textId="7706AE14" w:rsidR="00C44349" w:rsidRPr="0019482A" w:rsidRDefault="00B766CB" w:rsidP="0019482A">
      <w:pPr>
        <w:spacing w:line="360" w:lineRule="auto"/>
        <w:rPr>
          <w:rFonts w:cs="Calibri"/>
          <w:color w:val="000000" w:themeColor="text1"/>
          <w:spacing w:val="5"/>
        </w:rPr>
      </w:pPr>
      <w:r>
        <w:rPr>
          <w:rFonts w:cs="Calibri"/>
          <w:color w:val="000000" w:themeColor="text1"/>
          <w:spacing w:val="5"/>
        </w:rPr>
        <w:t>El resultado obtenido para esta pregunta arroja que la preferencia de los usuarios de bornes es la conexión</w:t>
      </w:r>
      <w:r w:rsidR="00C44349" w:rsidRPr="0019482A">
        <w:rPr>
          <w:rFonts w:cs="Calibri"/>
          <w:color w:val="000000" w:themeColor="text1"/>
          <w:spacing w:val="5"/>
        </w:rPr>
        <w:t xml:space="preserve"> por resorte</w:t>
      </w:r>
      <w:r>
        <w:rPr>
          <w:rFonts w:cs="Calibri"/>
          <w:color w:val="000000" w:themeColor="text1"/>
          <w:spacing w:val="5"/>
        </w:rPr>
        <w:t>. Aunque la distancia es muy poca.</w:t>
      </w:r>
    </w:p>
    <w:p w14:paraId="4DCA1D35" w14:textId="2531A39A" w:rsidR="0019482A" w:rsidRDefault="00C44349" w:rsidP="0019482A">
      <w:pPr>
        <w:spacing w:line="360" w:lineRule="auto"/>
        <w:rPr>
          <w:iCs/>
          <w:spacing w:val="5"/>
        </w:rPr>
      </w:pPr>
      <w:r w:rsidRPr="0019482A">
        <w:rPr>
          <w:rFonts w:cs="Calibri"/>
          <w:color w:val="000000" w:themeColor="text1"/>
          <w:spacing w:val="5"/>
        </w:rPr>
        <w:t xml:space="preserve">Ahora bien, al compararlo con </w:t>
      </w:r>
      <w:r w:rsidR="0019482A" w:rsidRPr="0019482A">
        <w:rPr>
          <w:rFonts w:cs="Calibri"/>
          <w:color w:val="000000" w:themeColor="text1"/>
          <w:spacing w:val="5"/>
        </w:rPr>
        <w:t xml:space="preserve">los datos obtenidos del </w:t>
      </w:r>
      <w:r w:rsidR="0019482A" w:rsidRPr="0019482A">
        <w:rPr>
          <w:i/>
          <w:spacing w:val="5"/>
        </w:rPr>
        <w:t xml:space="preserve">Cuadro 4 – Resumen venta bornes Phoenix </w:t>
      </w:r>
      <w:proofErr w:type="spellStart"/>
      <w:r w:rsidR="0019482A" w:rsidRPr="0019482A">
        <w:rPr>
          <w:i/>
          <w:spacing w:val="5"/>
        </w:rPr>
        <w:t>Contact</w:t>
      </w:r>
      <w:proofErr w:type="spellEnd"/>
      <w:r w:rsidR="0019482A" w:rsidRPr="0019482A">
        <w:rPr>
          <w:i/>
          <w:spacing w:val="5"/>
        </w:rPr>
        <w:t xml:space="preserve"> 2013-2023 por tipo de conexión</w:t>
      </w:r>
      <w:r w:rsidR="0019482A">
        <w:rPr>
          <w:iCs/>
          <w:spacing w:val="5"/>
        </w:rPr>
        <w:t>, en éste la conexión por tornillo domina ampliamente la historia con un 89% de participación.</w:t>
      </w:r>
    </w:p>
    <w:p w14:paraId="429945FC" w14:textId="5207F3FB" w:rsidR="0019482A" w:rsidRDefault="0019482A" w:rsidP="0019482A">
      <w:pPr>
        <w:spacing w:line="360" w:lineRule="auto"/>
        <w:rPr>
          <w:iCs/>
          <w:spacing w:val="5"/>
        </w:rPr>
      </w:pPr>
      <w:r>
        <w:rPr>
          <w:iCs/>
          <w:spacing w:val="5"/>
        </w:rPr>
        <w:t xml:space="preserve">Esta dicotomía radica en que, si bien la </w:t>
      </w:r>
      <w:r w:rsidR="00B766CB">
        <w:rPr>
          <w:iCs/>
          <w:spacing w:val="5"/>
        </w:rPr>
        <w:t xml:space="preserve">preferencia de los consumidores </w:t>
      </w:r>
      <w:r w:rsidR="00981ACA">
        <w:rPr>
          <w:iCs/>
          <w:spacing w:val="5"/>
        </w:rPr>
        <w:t xml:space="preserve">apunta </w:t>
      </w:r>
      <w:r w:rsidR="00B766CB">
        <w:rPr>
          <w:iCs/>
          <w:spacing w:val="5"/>
        </w:rPr>
        <w:t>al resorte</w:t>
      </w:r>
      <w:r w:rsidR="00981ACA">
        <w:rPr>
          <w:iCs/>
          <w:spacing w:val="5"/>
        </w:rPr>
        <w:t>, el peso histórico de la conexión por tornillo sigue siendo</w:t>
      </w:r>
      <w:r w:rsidR="00B766CB">
        <w:rPr>
          <w:iCs/>
          <w:spacing w:val="5"/>
        </w:rPr>
        <w:t xml:space="preserve"> determinantes al momento de la definición de la compra</w:t>
      </w:r>
      <w:r w:rsidR="00981ACA">
        <w:rPr>
          <w:iCs/>
          <w:spacing w:val="5"/>
        </w:rPr>
        <w:t xml:space="preserve"> y por eso el resultado.</w:t>
      </w:r>
    </w:p>
    <w:p w14:paraId="0F020EB9" w14:textId="3EC9816E" w:rsidR="00981ACA" w:rsidRDefault="009A295F" w:rsidP="0019482A">
      <w:pPr>
        <w:spacing w:line="360" w:lineRule="auto"/>
        <w:rPr>
          <w:iCs/>
          <w:spacing w:val="5"/>
        </w:rPr>
      </w:pPr>
      <w:r>
        <w:rPr>
          <w:iCs/>
          <w:spacing w:val="5"/>
        </w:rPr>
        <w:t xml:space="preserve">Cabe mencionar en este punto que según </w:t>
      </w:r>
      <w:r w:rsidR="008F2778">
        <w:rPr>
          <w:iCs/>
          <w:spacing w:val="5"/>
        </w:rPr>
        <w:t xml:space="preserve">la encuesta </w:t>
      </w:r>
      <w:r w:rsidRPr="009A295F">
        <w:rPr>
          <w:iCs/>
          <w:spacing w:val="5"/>
        </w:rPr>
        <w:t xml:space="preserve">Global </w:t>
      </w:r>
      <w:proofErr w:type="spellStart"/>
      <w:r w:rsidRPr="009A295F">
        <w:rPr>
          <w:iCs/>
          <w:spacing w:val="5"/>
        </w:rPr>
        <w:t>Growth</w:t>
      </w:r>
      <w:proofErr w:type="spellEnd"/>
      <w:r w:rsidRPr="009A295F">
        <w:rPr>
          <w:iCs/>
          <w:spacing w:val="5"/>
        </w:rPr>
        <w:t xml:space="preserve"> </w:t>
      </w:r>
      <w:proofErr w:type="spellStart"/>
      <w:r w:rsidRPr="009A295F">
        <w:rPr>
          <w:iCs/>
          <w:spacing w:val="5"/>
        </w:rPr>
        <w:t>Insights</w:t>
      </w:r>
      <w:proofErr w:type="spellEnd"/>
      <w:r>
        <w:rPr>
          <w:iCs/>
          <w:spacing w:val="5"/>
        </w:rPr>
        <w:t xml:space="preserve"> (</w:t>
      </w:r>
      <w:r w:rsidRPr="009A295F">
        <w:rPr>
          <w:iCs/>
          <w:spacing w:val="5"/>
        </w:rPr>
        <w:t>2025)</w:t>
      </w:r>
      <w:r>
        <w:rPr>
          <w:iCs/>
          <w:spacing w:val="5"/>
        </w:rPr>
        <w:t>, a</w:t>
      </w:r>
      <w:r w:rsidR="00981ACA">
        <w:rPr>
          <w:iCs/>
          <w:spacing w:val="5"/>
        </w:rPr>
        <w:t xml:space="preserve"> nivel mundial se observa también una tendencia hacia las tecnologías sin tornillo, por lo que en el largo plazo posiblemente las ventas locales se terminen alineando</w:t>
      </w:r>
      <w:r w:rsidR="003F2D07">
        <w:rPr>
          <w:iCs/>
          <w:spacing w:val="5"/>
        </w:rPr>
        <w:t xml:space="preserve"> también.</w:t>
      </w:r>
    </w:p>
    <w:p w14:paraId="4CF34B19" w14:textId="35EC6AA7" w:rsidR="0019482A" w:rsidRPr="0019482A" w:rsidRDefault="0019482A" w:rsidP="0019482A">
      <w:pPr>
        <w:spacing w:line="360" w:lineRule="auto"/>
        <w:rPr>
          <w:iCs/>
          <w:spacing w:val="5"/>
        </w:rPr>
      </w:pPr>
    </w:p>
    <w:p w14:paraId="2D745A45" w14:textId="5DCF5943" w:rsidR="00C44349" w:rsidRPr="0019482A" w:rsidRDefault="00C44349" w:rsidP="0019482A">
      <w:pPr>
        <w:spacing w:line="360" w:lineRule="auto"/>
        <w:rPr>
          <w:rFonts w:cs="Calibri"/>
          <w:color w:val="000000" w:themeColor="text1"/>
          <w:spacing w:val="5"/>
        </w:rPr>
      </w:pPr>
    </w:p>
    <w:p w14:paraId="616DCD4C" w14:textId="2A7D7458" w:rsidR="00CC211E" w:rsidRPr="0019482A" w:rsidRDefault="00F41E41" w:rsidP="0019482A">
      <w:pPr>
        <w:spacing w:line="360" w:lineRule="auto"/>
        <w:rPr>
          <w:rFonts w:cs="Calibri"/>
          <w:color w:val="000000" w:themeColor="text1"/>
          <w:spacing w:val="5"/>
        </w:rPr>
      </w:pPr>
      <w:r w:rsidRPr="0019482A">
        <w:rPr>
          <w:rFonts w:cs="Calibri"/>
          <w:color w:val="000000" w:themeColor="text1"/>
          <w:spacing w:val="5"/>
        </w:rPr>
        <w:br w:type="page"/>
      </w:r>
    </w:p>
    <w:p w14:paraId="10E54837" w14:textId="7F7AD5F2" w:rsidR="00DE6657" w:rsidRDefault="00DE6657" w:rsidP="00970376">
      <w:pPr>
        <w:pStyle w:val="Grfico"/>
      </w:pPr>
      <w:bookmarkStart w:id="75" w:name="_Toc198974542"/>
      <w:r>
        <w:lastRenderedPageBreak/>
        <w:t xml:space="preserve">Gráfico </w:t>
      </w:r>
      <w:r w:rsidR="00102070">
        <w:t>21</w:t>
      </w:r>
      <w:r>
        <w:t xml:space="preserve"> – Pregunta 4 ¿Qué característica prepondera al momento de la selección?</w:t>
      </w:r>
      <w:bookmarkEnd w:id="75"/>
    </w:p>
    <w:p w14:paraId="44C9826D" w14:textId="77777777" w:rsidR="00DE6657" w:rsidRDefault="00DE6657" w:rsidP="007121D0"/>
    <w:p w14:paraId="049C4A70" w14:textId="36A8288B" w:rsidR="007B1554" w:rsidRDefault="00EC5307" w:rsidP="007121D0">
      <w:pPr>
        <w:jc w:val="center"/>
        <w:rPr>
          <w:rFonts w:cs="Calibri"/>
          <w:color w:val="000000" w:themeColor="text1"/>
          <w:spacing w:val="5"/>
        </w:rPr>
      </w:pPr>
      <w:r w:rsidRPr="00EC5307">
        <w:rPr>
          <w:rFonts w:cs="Calibri"/>
          <w:noProof/>
          <w:color w:val="000000" w:themeColor="text1"/>
          <w:spacing w:val="5"/>
        </w:rPr>
        <w:drawing>
          <wp:inline distT="0" distB="0" distL="0" distR="0" wp14:anchorId="295C4C19" wp14:editId="4B22A914">
            <wp:extent cx="3780596" cy="2475281"/>
            <wp:effectExtent l="0" t="0" r="4445" b="1270"/>
            <wp:docPr id="13592022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02249" name=""/>
                    <pic:cNvPicPr/>
                  </pic:nvPicPr>
                  <pic:blipFill rotWithShape="1">
                    <a:blip r:embed="rId50" cstate="print">
                      <a:extLst>
                        <a:ext uri="{28A0092B-C50C-407E-A947-70E740481C1C}">
                          <a14:useLocalDpi xmlns:a14="http://schemas.microsoft.com/office/drawing/2010/main"/>
                        </a:ext>
                      </a:extLst>
                    </a:blip>
                    <a:srcRect/>
                    <a:stretch>
                      <a:fillRect/>
                    </a:stretch>
                  </pic:blipFill>
                  <pic:spPr bwMode="auto">
                    <a:xfrm>
                      <a:off x="0" y="0"/>
                      <a:ext cx="3811490" cy="2495508"/>
                    </a:xfrm>
                    <a:prstGeom prst="rect">
                      <a:avLst/>
                    </a:prstGeom>
                    <a:ln>
                      <a:noFill/>
                    </a:ln>
                    <a:extLst>
                      <a:ext uri="{53640926-AAD7-44D8-BBD7-CCE9431645EC}">
                        <a14:shadowObscured xmlns:a14="http://schemas.microsoft.com/office/drawing/2010/main"/>
                      </a:ext>
                    </a:extLst>
                  </pic:spPr>
                </pic:pic>
              </a:graphicData>
            </a:graphic>
          </wp:inline>
        </w:drawing>
      </w:r>
    </w:p>
    <w:p w14:paraId="09AAA0D5" w14:textId="7B47A9A7" w:rsidR="00DE6657" w:rsidRPr="007121D0" w:rsidRDefault="00DE6657" w:rsidP="007121D0">
      <w:pPr>
        <w:jc w:val="center"/>
        <w:rPr>
          <w:rFonts w:cs="Calibri"/>
          <w:i/>
          <w:iCs/>
          <w:color w:val="000000" w:themeColor="text1"/>
          <w:spacing w:val="5"/>
          <w:sz w:val="16"/>
          <w:szCs w:val="16"/>
        </w:rPr>
      </w:pPr>
      <w:r w:rsidRPr="007121D0">
        <w:rPr>
          <w:rFonts w:cs="Calibri"/>
          <w:i/>
          <w:iCs/>
          <w:color w:val="000000" w:themeColor="text1"/>
          <w:spacing w:val="5"/>
          <w:sz w:val="16"/>
          <w:szCs w:val="16"/>
        </w:rPr>
        <w:t xml:space="preserve">Fuente: elaboración </w:t>
      </w:r>
      <w:r w:rsidR="004E56D6" w:rsidRPr="007121D0">
        <w:rPr>
          <w:rFonts w:cs="Calibri"/>
          <w:i/>
          <w:iCs/>
          <w:color w:val="000000" w:themeColor="text1"/>
          <w:spacing w:val="5"/>
          <w:sz w:val="16"/>
          <w:szCs w:val="16"/>
        </w:rPr>
        <w:t>propia (2025)</w:t>
      </w:r>
    </w:p>
    <w:p w14:paraId="227A3FD7" w14:textId="4B4443CE" w:rsidR="001C3864" w:rsidRDefault="001C3864" w:rsidP="004E56D6">
      <w:pPr>
        <w:widowControl w:val="0"/>
        <w:tabs>
          <w:tab w:val="left" w:pos="1520"/>
          <w:tab w:val="left" w:pos="1880"/>
        </w:tabs>
        <w:autoSpaceDE w:val="0"/>
        <w:autoSpaceDN w:val="0"/>
        <w:adjustRightInd w:val="0"/>
        <w:jc w:val="center"/>
        <w:outlineLvl w:val="1"/>
        <w:rPr>
          <w:rFonts w:cs="Calibri"/>
          <w:color w:val="000000" w:themeColor="text1"/>
          <w:spacing w:val="5"/>
        </w:rPr>
      </w:pPr>
    </w:p>
    <w:p w14:paraId="7E163F46" w14:textId="5F3D09F6" w:rsidR="001C3864" w:rsidRPr="004E56D6" w:rsidRDefault="001C3864" w:rsidP="001C3864">
      <w:pPr>
        <w:widowControl w:val="0"/>
        <w:tabs>
          <w:tab w:val="left" w:pos="1520"/>
          <w:tab w:val="left" w:pos="1880"/>
        </w:tabs>
        <w:autoSpaceDE w:val="0"/>
        <w:autoSpaceDN w:val="0"/>
        <w:adjustRightInd w:val="0"/>
        <w:outlineLvl w:val="1"/>
        <w:rPr>
          <w:rFonts w:cs="Calibri"/>
          <w:color w:val="000000" w:themeColor="text1"/>
          <w:spacing w:val="5"/>
        </w:rPr>
      </w:pPr>
    </w:p>
    <w:p w14:paraId="0B00C68F" w14:textId="5C72B8C7" w:rsidR="003F0AA3" w:rsidRDefault="003F2D07" w:rsidP="00EC0889">
      <w:pPr>
        <w:spacing w:line="360" w:lineRule="auto"/>
      </w:pPr>
      <w:r>
        <w:t>Tal vez la más significativa de las preguntas del cuestionario porque apunta a reflejar el comportamiento del potencial consumidor de los bornes de tierra desde el punto de vista de su predisposición a pagar por la buena calidad del producto evaluado.</w:t>
      </w:r>
    </w:p>
    <w:p w14:paraId="4724A22D" w14:textId="77777777" w:rsidR="003F2D07" w:rsidRDefault="003F2D07" w:rsidP="00EC0889">
      <w:pPr>
        <w:spacing w:line="360" w:lineRule="auto"/>
      </w:pPr>
      <w:r>
        <w:t>La respuesta refleja claramente que para el borne de tierra la calidad manda, y por lejos, respecto del precio.</w:t>
      </w:r>
    </w:p>
    <w:p w14:paraId="621E3A54" w14:textId="330A9DA8" w:rsidR="003F2D07" w:rsidRDefault="003F2D07" w:rsidP="00EC0889">
      <w:pPr>
        <w:spacing w:line="360" w:lineRule="auto"/>
      </w:pPr>
      <w:r>
        <w:t>El borne de tierra es un elemento de seguridad que tiene influencia directa en la protección de las máquinas y la vida de sus operarios, por lo que el factor precio para a un plano secundario.</w:t>
      </w:r>
    </w:p>
    <w:p w14:paraId="274F04A3" w14:textId="17A5FE1A" w:rsidR="003F2D07" w:rsidRDefault="003F2D07" w:rsidP="00EC0889">
      <w:pPr>
        <w:spacing w:line="360" w:lineRule="auto"/>
      </w:pPr>
      <w:r>
        <w:t xml:space="preserve">De esta manera la mayoría de los usuarios </w:t>
      </w:r>
      <w:r w:rsidR="00590DF5">
        <w:t>está dispuesto a pagar un diferencial para asegurarse de que el producto adquirido cumpla correctamente con sus especificaciones técnicas y funcionalidad, de cara a tener una buena cobertura de protección para la que el borne de tierra existe.</w:t>
      </w:r>
    </w:p>
    <w:p w14:paraId="0987740B" w14:textId="4EA41F5A" w:rsidR="00590DF5" w:rsidRPr="003F2D07" w:rsidRDefault="00590DF5" w:rsidP="00EC0889">
      <w:pPr>
        <w:spacing w:line="360" w:lineRule="auto"/>
      </w:pPr>
      <w:r>
        <w:t>Las principales marcas fabricantes de bornes a nivel global ofrecen productos premium que cumplen ampliamente los umbrales técnicos requeridos por las entidades de certificación. Estar alineados con esto implica una serie de costos que se cargan sobre el producto para el aseguramiento de su calidad, cosa que claramente buscan los usuarios de los bornes de tierra.</w:t>
      </w:r>
    </w:p>
    <w:p w14:paraId="0B022D02" w14:textId="614AFD92" w:rsidR="007B1554" w:rsidRPr="003F2D07" w:rsidRDefault="007B1554" w:rsidP="003F2D07">
      <w:pPr>
        <w:spacing w:line="360" w:lineRule="auto"/>
        <w:rPr>
          <w:rFonts w:cs="Calibri"/>
          <w:color w:val="000000" w:themeColor="text1"/>
          <w:spacing w:val="5"/>
        </w:rPr>
      </w:pPr>
      <w:r w:rsidRPr="003F2D07">
        <w:rPr>
          <w:rFonts w:cs="Calibri"/>
          <w:color w:val="000000" w:themeColor="text1"/>
          <w:spacing w:val="5"/>
        </w:rPr>
        <w:br w:type="page"/>
      </w:r>
    </w:p>
    <w:p w14:paraId="77311DBE" w14:textId="5EA3D284" w:rsidR="000E4448" w:rsidRPr="005A7A85" w:rsidRDefault="007B1554" w:rsidP="00776020">
      <w:pPr>
        <w:pStyle w:val="Prrafodelista"/>
        <w:widowControl w:val="0"/>
        <w:numPr>
          <w:ilvl w:val="1"/>
          <w:numId w:val="52"/>
        </w:numPr>
        <w:tabs>
          <w:tab w:val="left" w:pos="1520"/>
          <w:tab w:val="left" w:pos="1880"/>
        </w:tabs>
        <w:autoSpaceDE w:val="0"/>
        <w:autoSpaceDN w:val="0"/>
        <w:adjustRightInd w:val="0"/>
        <w:outlineLvl w:val="1"/>
        <w:rPr>
          <w:rFonts w:cs="Calibri"/>
          <w:b/>
          <w:bCs/>
          <w:color w:val="000000" w:themeColor="text1"/>
          <w:spacing w:val="5"/>
        </w:rPr>
      </w:pPr>
      <w:r>
        <w:rPr>
          <w:rFonts w:cs="Calibri"/>
          <w:b/>
          <w:bCs/>
          <w:color w:val="000000" w:themeColor="text1"/>
          <w:spacing w:val="5"/>
        </w:rPr>
        <w:lastRenderedPageBreak/>
        <w:t xml:space="preserve"> </w:t>
      </w:r>
      <w:bookmarkStart w:id="76" w:name="_Toc202623403"/>
      <w:r w:rsidR="000E4448" w:rsidRPr="005A7A85">
        <w:rPr>
          <w:rFonts w:cs="Calibri"/>
          <w:b/>
          <w:bCs/>
          <w:color w:val="000000" w:themeColor="text1"/>
          <w:spacing w:val="5"/>
        </w:rPr>
        <w:t>El costo relativo de la importación de bornes</w:t>
      </w:r>
      <w:bookmarkEnd w:id="76"/>
    </w:p>
    <w:p w14:paraId="5C419B3F" w14:textId="77777777" w:rsidR="000E4448" w:rsidRPr="005A7A85" w:rsidRDefault="000E4448" w:rsidP="000E4448">
      <w:pPr>
        <w:pStyle w:val="Prrafodelista"/>
        <w:widowControl w:val="0"/>
        <w:tabs>
          <w:tab w:val="left" w:pos="1520"/>
          <w:tab w:val="left" w:pos="1880"/>
        </w:tabs>
        <w:autoSpaceDE w:val="0"/>
        <w:autoSpaceDN w:val="0"/>
        <w:adjustRightInd w:val="0"/>
        <w:ind w:left="360"/>
        <w:rPr>
          <w:rFonts w:cs="Calibri"/>
          <w:b/>
          <w:bCs/>
          <w:color w:val="000000" w:themeColor="text1"/>
          <w:spacing w:val="5"/>
        </w:rPr>
      </w:pPr>
    </w:p>
    <w:p w14:paraId="01D82248" w14:textId="77777777" w:rsidR="000E4448" w:rsidRPr="005A7A85" w:rsidRDefault="000E4448" w:rsidP="000E4448">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Para realizar el cálculo de los costos asociados a la importación de bornes a la Argentina, debemos conocer dos cosas: el país de origen, para determinar el recargo por dumping, y la posición arancelaria que nos definirá la tasa de derechos de importación a pagar.</w:t>
      </w:r>
    </w:p>
    <w:p w14:paraId="5BA7E079" w14:textId="77777777" w:rsidR="000E4448" w:rsidRPr="005A7A85" w:rsidRDefault="000E4448" w:rsidP="000E4448">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En el caso del recargo por dumping, los valores son los siguientes:</w:t>
      </w:r>
    </w:p>
    <w:p w14:paraId="525B6444" w14:textId="77777777" w:rsidR="000E4448" w:rsidRPr="005A7A85" w:rsidRDefault="000E4448" w:rsidP="000E4448">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Alemania (DE) = 108%, China (CN) = 208%, Resto del mundo (ROW) = 0%</w:t>
      </w:r>
    </w:p>
    <w:p w14:paraId="17225B2C" w14:textId="77777777" w:rsidR="000E4448" w:rsidRPr="005A7A85" w:rsidRDefault="000E4448" w:rsidP="000E4448">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El cuadro siguiente muestra un ejemplo de cálculo para un borne de origen Alemania, con precio el puerto de origen (FOB) de $ 100 (dólares estadounidenses):</w:t>
      </w:r>
    </w:p>
    <w:p w14:paraId="1C1071FD" w14:textId="77777777" w:rsidR="000E4448" w:rsidRPr="005A7A85" w:rsidRDefault="000E4448" w:rsidP="000E4448">
      <w:pPr>
        <w:widowControl w:val="0"/>
        <w:tabs>
          <w:tab w:val="left" w:pos="1520"/>
          <w:tab w:val="left" w:pos="1880"/>
        </w:tabs>
        <w:autoSpaceDE w:val="0"/>
        <w:autoSpaceDN w:val="0"/>
        <w:adjustRightInd w:val="0"/>
        <w:spacing w:line="360" w:lineRule="auto"/>
        <w:rPr>
          <w:rFonts w:cs="Calibri"/>
          <w:color w:val="000000" w:themeColor="text1"/>
        </w:rPr>
      </w:pPr>
    </w:p>
    <w:p w14:paraId="3DF1C9EE" w14:textId="54C5ABBD" w:rsidR="000E4448" w:rsidRPr="005A7A85" w:rsidRDefault="000E4448" w:rsidP="002C2292">
      <w:pPr>
        <w:pStyle w:val="Cuadro"/>
      </w:pPr>
      <w:bookmarkStart w:id="77" w:name="_Toc202624881"/>
      <w:r w:rsidRPr="005A7A85">
        <w:t>Cuadro 1</w:t>
      </w:r>
      <w:r w:rsidR="004A794A">
        <w:t>4</w:t>
      </w:r>
      <w:r w:rsidRPr="005A7A85">
        <w:t xml:space="preserve"> – Cálculo </w:t>
      </w:r>
      <w:r w:rsidR="004B0071">
        <w:t xml:space="preserve">de </w:t>
      </w:r>
      <w:r w:rsidRPr="005A7A85">
        <w:t xml:space="preserve">costo nacionalización de </w:t>
      </w:r>
      <w:r w:rsidR="004B0071">
        <w:t xml:space="preserve">un </w:t>
      </w:r>
      <w:r w:rsidRPr="005A7A85">
        <w:t>borne importado</w:t>
      </w:r>
      <w:r w:rsidR="00804FA2" w:rsidRPr="005A7A85">
        <w:t xml:space="preserve"> </w:t>
      </w:r>
      <w:r w:rsidR="00DA1A05">
        <w:t>[moneda dólares estadounidenses]</w:t>
      </w:r>
      <w:bookmarkEnd w:id="77"/>
    </w:p>
    <w:p w14:paraId="55230A59" w14:textId="77777777" w:rsidR="00804FA2" w:rsidRPr="005A7A85" w:rsidRDefault="00804FA2" w:rsidP="000E4448">
      <w:pPr>
        <w:widowControl w:val="0"/>
        <w:tabs>
          <w:tab w:val="left" w:pos="1520"/>
          <w:tab w:val="left" w:pos="1880"/>
        </w:tabs>
        <w:autoSpaceDE w:val="0"/>
        <w:autoSpaceDN w:val="0"/>
        <w:adjustRightInd w:val="0"/>
        <w:spacing w:line="360" w:lineRule="auto"/>
        <w:jc w:val="center"/>
        <w:rPr>
          <w:rFonts w:cs="Calibri"/>
          <w:b/>
          <w:bCs/>
          <w:i/>
          <w:iCs/>
          <w:color w:val="000000" w:themeColor="text1"/>
          <w:sz w:val="18"/>
          <w:szCs w:val="18"/>
        </w:rPr>
      </w:pPr>
    </w:p>
    <w:p w14:paraId="07AC44D8" w14:textId="1E02E8C0" w:rsidR="00804FA2" w:rsidRPr="005A7A85" w:rsidRDefault="00804FA2" w:rsidP="00804FA2">
      <w:pPr>
        <w:widowControl w:val="0"/>
        <w:tabs>
          <w:tab w:val="left" w:pos="1520"/>
          <w:tab w:val="left" w:pos="1880"/>
        </w:tabs>
        <w:autoSpaceDE w:val="0"/>
        <w:autoSpaceDN w:val="0"/>
        <w:adjustRightInd w:val="0"/>
        <w:spacing w:line="360" w:lineRule="auto"/>
        <w:rPr>
          <w:rFonts w:cs="Calibri"/>
          <w:b/>
          <w:bCs/>
          <w:i/>
          <w:iCs/>
          <w:color w:val="000000" w:themeColor="text1"/>
          <w:sz w:val="18"/>
          <w:szCs w:val="18"/>
        </w:rPr>
      </w:pPr>
      <w:r w:rsidRPr="005A7A85">
        <w:rPr>
          <w:rFonts w:cs="Calibri"/>
          <w:b/>
          <w:bCs/>
          <w:i/>
          <w:iCs/>
          <w:color w:val="000000" w:themeColor="text1"/>
          <w:sz w:val="18"/>
          <w:szCs w:val="18"/>
        </w:rPr>
        <w:t>Origen Alemania (DE)</w:t>
      </w:r>
    </w:p>
    <w:p w14:paraId="7FDC9330" w14:textId="743B2440" w:rsidR="000E4448" w:rsidRPr="005A7A85" w:rsidRDefault="00804FA2" w:rsidP="000E4448">
      <w:pPr>
        <w:widowControl w:val="0"/>
        <w:tabs>
          <w:tab w:val="left" w:pos="1520"/>
          <w:tab w:val="left" w:pos="1880"/>
        </w:tabs>
        <w:autoSpaceDE w:val="0"/>
        <w:autoSpaceDN w:val="0"/>
        <w:adjustRightInd w:val="0"/>
        <w:spacing w:line="360" w:lineRule="auto"/>
        <w:rPr>
          <w:rFonts w:cs="Calibri"/>
          <w:b/>
          <w:bCs/>
          <w:color w:val="000000" w:themeColor="text1"/>
        </w:rPr>
      </w:pPr>
      <w:r w:rsidRPr="005A7A85">
        <w:rPr>
          <w:rFonts w:cs="Calibri"/>
          <w:b/>
          <w:bCs/>
          <w:noProof/>
          <w:color w:val="000000" w:themeColor="text1"/>
        </w:rPr>
        <w:drawing>
          <wp:inline distT="0" distB="0" distL="0" distR="0" wp14:anchorId="1BEA9FEA" wp14:editId="64F0B5C7">
            <wp:extent cx="6332220" cy="1790700"/>
            <wp:effectExtent l="0" t="0" r="5080" b="0"/>
            <wp:docPr id="4836921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92165" name=""/>
                    <pic:cNvPicPr/>
                  </pic:nvPicPr>
                  <pic:blipFill>
                    <a:blip r:embed="rId51"/>
                    <a:stretch>
                      <a:fillRect/>
                    </a:stretch>
                  </pic:blipFill>
                  <pic:spPr>
                    <a:xfrm>
                      <a:off x="0" y="0"/>
                      <a:ext cx="6332220" cy="1790700"/>
                    </a:xfrm>
                    <a:prstGeom prst="rect">
                      <a:avLst/>
                    </a:prstGeom>
                  </pic:spPr>
                </pic:pic>
              </a:graphicData>
            </a:graphic>
          </wp:inline>
        </w:drawing>
      </w:r>
    </w:p>
    <w:p w14:paraId="523AB1B1" w14:textId="77777777" w:rsidR="00804FA2" w:rsidRPr="005A7A85" w:rsidRDefault="00804FA2" w:rsidP="000E4448">
      <w:pPr>
        <w:widowControl w:val="0"/>
        <w:tabs>
          <w:tab w:val="left" w:pos="1520"/>
          <w:tab w:val="left" w:pos="1880"/>
        </w:tabs>
        <w:autoSpaceDE w:val="0"/>
        <w:autoSpaceDN w:val="0"/>
        <w:adjustRightInd w:val="0"/>
        <w:spacing w:line="360" w:lineRule="auto"/>
        <w:rPr>
          <w:rFonts w:cs="Calibri"/>
          <w:b/>
          <w:bCs/>
          <w:color w:val="000000" w:themeColor="text1"/>
        </w:rPr>
      </w:pPr>
    </w:p>
    <w:p w14:paraId="726CB48B" w14:textId="5CEB38AD" w:rsidR="00804FA2" w:rsidRPr="005A7A85" w:rsidRDefault="00804FA2" w:rsidP="000E4448">
      <w:pPr>
        <w:widowControl w:val="0"/>
        <w:tabs>
          <w:tab w:val="left" w:pos="1520"/>
          <w:tab w:val="left" w:pos="1880"/>
        </w:tabs>
        <w:autoSpaceDE w:val="0"/>
        <w:autoSpaceDN w:val="0"/>
        <w:adjustRightInd w:val="0"/>
        <w:spacing w:line="360" w:lineRule="auto"/>
        <w:rPr>
          <w:rFonts w:cs="Calibri"/>
          <w:b/>
          <w:bCs/>
          <w:i/>
          <w:iCs/>
          <w:color w:val="000000" w:themeColor="text1"/>
          <w:sz w:val="18"/>
          <w:szCs w:val="18"/>
        </w:rPr>
      </w:pPr>
      <w:r w:rsidRPr="005A7A85">
        <w:rPr>
          <w:rFonts w:cs="Calibri"/>
          <w:b/>
          <w:bCs/>
          <w:i/>
          <w:iCs/>
          <w:color w:val="000000" w:themeColor="text1"/>
          <w:sz w:val="18"/>
          <w:szCs w:val="18"/>
        </w:rPr>
        <w:t>Origen China (CN)</w:t>
      </w:r>
    </w:p>
    <w:p w14:paraId="7995D45C" w14:textId="5988ED65" w:rsidR="00804FA2" w:rsidRPr="005A7A85" w:rsidRDefault="00804FA2" w:rsidP="000E4448">
      <w:pPr>
        <w:widowControl w:val="0"/>
        <w:tabs>
          <w:tab w:val="left" w:pos="1520"/>
          <w:tab w:val="left" w:pos="1880"/>
        </w:tabs>
        <w:autoSpaceDE w:val="0"/>
        <w:autoSpaceDN w:val="0"/>
        <w:adjustRightInd w:val="0"/>
        <w:spacing w:line="360" w:lineRule="auto"/>
        <w:rPr>
          <w:rFonts w:cs="Calibri"/>
          <w:b/>
          <w:bCs/>
          <w:color w:val="000000" w:themeColor="text1"/>
        </w:rPr>
      </w:pPr>
      <w:r w:rsidRPr="005A7A85">
        <w:rPr>
          <w:rFonts w:cs="Calibri"/>
          <w:b/>
          <w:bCs/>
          <w:noProof/>
          <w:color w:val="000000" w:themeColor="text1"/>
        </w:rPr>
        <w:drawing>
          <wp:inline distT="0" distB="0" distL="0" distR="0" wp14:anchorId="75083273" wp14:editId="201C572A">
            <wp:extent cx="6332220" cy="1790700"/>
            <wp:effectExtent l="0" t="0" r="5080" b="0"/>
            <wp:docPr id="634118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18011" name=""/>
                    <pic:cNvPicPr/>
                  </pic:nvPicPr>
                  <pic:blipFill>
                    <a:blip r:embed="rId52"/>
                    <a:stretch>
                      <a:fillRect/>
                    </a:stretch>
                  </pic:blipFill>
                  <pic:spPr>
                    <a:xfrm>
                      <a:off x="0" y="0"/>
                      <a:ext cx="6332220" cy="1790700"/>
                    </a:xfrm>
                    <a:prstGeom prst="rect">
                      <a:avLst/>
                    </a:prstGeom>
                  </pic:spPr>
                </pic:pic>
              </a:graphicData>
            </a:graphic>
          </wp:inline>
        </w:drawing>
      </w:r>
    </w:p>
    <w:p w14:paraId="0182D642" w14:textId="77777777" w:rsidR="00804FA2" w:rsidRPr="005A7A85" w:rsidRDefault="00804FA2" w:rsidP="000E4448">
      <w:pPr>
        <w:widowControl w:val="0"/>
        <w:tabs>
          <w:tab w:val="left" w:pos="1520"/>
          <w:tab w:val="left" w:pos="1880"/>
        </w:tabs>
        <w:autoSpaceDE w:val="0"/>
        <w:autoSpaceDN w:val="0"/>
        <w:adjustRightInd w:val="0"/>
        <w:spacing w:line="360" w:lineRule="auto"/>
        <w:rPr>
          <w:rFonts w:cs="Calibri"/>
          <w:b/>
          <w:bCs/>
          <w:color w:val="000000" w:themeColor="text1"/>
        </w:rPr>
      </w:pPr>
    </w:p>
    <w:p w14:paraId="40F3381B" w14:textId="77777777" w:rsidR="00804FA2" w:rsidRPr="005A7A85" w:rsidRDefault="00804FA2">
      <w:pPr>
        <w:rPr>
          <w:rFonts w:cs="Calibri"/>
          <w:b/>
          <w:bCs/>
          <w:color w:val="000000" w:themeColor="text1"/>
        </w:rPr>
      </w:pPr>
      <w:r w:rsidRPr="005A7A85">
        <w:rPr>
          <w:rFonts w:cs="Calibri"/>
          <w:b/>
          <w:bCs/>
          <w:color w:val="000000" w:themeColor="text1"/>
        </w:rPr>
        <w:br w:type="page"/>
      </w:r>
    </w:p>
    <w:p w14:paraId="0AA86CCB" w14:textId="13626617" w:rsidR="00804FA2" w:rsidRPr="005A7A85" w:rsidRDefault="00804FA2" w:rsidP="000E4448">
      <w:pPr>
        <w:widowControl w:val="0"/>
        <w:tabs>
          <w:tab w:val="left" w:pos="1520"/>
          <w:tab w:val="left" w:pos="1880"/>
        </w:tabs>
        <w:autoSpaceDE w:val="0"/>
        <w:autoSpaceDN w:val="0"/>
        <w:adjustRightInd w:val="0"/>
        <w:spacing w:line="360" w:lineRule="auto"/>
        <w:rPr>
          <w:rFonts w:cs="Calibri"/>
          <w:b/>
          <w:bCs/>
          <w:i/>
          <w:iCs/>
          <w:color w:val="000000" w:themeColor="text1"/>
          <w:sz w:val="18"/>
          <w:szCs w:val="18"/>
        </w:rPr>
      </w:pPr>
      <w:r w:rsidRPr="005A7A85">
        <w:rPr>
          <w:rFonts w:cs="Calibri"/>
          <w:b/>
          <w:bCs/>
          <w:i/>
          <w:iCs/>
          <w:color w:val="000000" w:themeColor="text1"/>
          <w:sz w:val="18"/>
          <w:szCs w:val="18"/>
        </w:rPr>
        <w:lastRenderedPageBreak/>
        <w:t>Origen resto del mundo (ROW)</w:t>
      </w:r>
      <w:r w:rsidRPr="005A7A85">
        <w:rPr>
          <w:rFonts w:cs="Calibri"/>
          <w:b/>
          <w:bCs/>
          <w:i/>
          <w:iCs/>
          <w:noProof/>
          <w:color w:val="000000" w:themeColor="text1"/>
          <w:sz w:val="18"/>
          <w:szCs w:val="18"/>
        </w:rPr>
        <w:drawing>
          <wp:inline distT="0" distB="0" distL="0" distR="0" wp14:anchorId="04D2CF3D" wp14:editId="298C3487">
            <wp:extent cx="6332220" cy="1790700"/>
            <wp:effectExtent l="0" t="0" r="5080" b="0"/>
            <wp:docPr id="1525497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97226" name=""/>
                    <pic:cNvPicPr/>
                  </pic:nvPicPr>
                  <pic:blipFill>
                    <a:blip r:embed="rId53"/>
                    <a:stretch>
                      <a:fillRect/>
                    </a:stretch>
                  </pic:blipFill>
                  <pic:spPr>
                    <a:xfrm>
                      <a:off x="0" y="0"/>
                      <a:ext cx="6332220" cy="1790700"/>
                    </a:xfrm>
                    <a:prstGeom prst="rect">
                      <a:avLst/>
                    </a:prstGeom>
                  </pic:spPr>
                </pic:pic>
              </a:graphicData>
            </a:graphic>
          </wp:inline>
        </w:drawing>
      </w:r>
    </w:p>
    <w:p w14:paraId="4C078F93" w14:textId="539FF83D" w:rsidR="000E4448" w:rsidRPr="005A7A85" w:rsidRDefault="000E4448" w:rsidP="000E4448">
      <w:pPr>
        <w:widowControl w:val="0"/>
        <w:tabs>
          <w:tab w:val="left" w:pos="1520"/>
          <w:tab w:val="left" w:pos="1880"/>
        </w:tabs>
        <w:autoSpaceDE w:val="0"/>
        <w:autoSpaceDN w:val="0"/>
        <w:adjustRightInd w:val="0"/>
        <w:spacing w:line="360" w:lineRule="auto"/>
        <w:jc w:val="center"/>
        <w:rPr>
          <w:rFonts w:cs="Calibri"/>
          <w:color w:val="000000" w:themeColor="text1"/>
        </w:rPr>
      </w:pPr>
      <w:r w:rsidRPr="005A7A85">
        <w:rPr>
          <w:rFonts w:cs="Calibri"/>
          <w:i/>
          <w:iCs/>
          <w:color w:val="000000" w:themeColor="text1"/>
          <w:sz w:val="16"/>
          <w:szCs w:val="16"/>
        </w:rPr>
        <w:t xml:space="preserve">Fuente: elaboración propia </w:t>
      </w:r>
      <w:r w:rsidR="00223A43" w:rsidRPr="005A7A85">
        <w:rPr>
          <w:rFonts w:cs="Calibri"/>
          <w:i/>
          <w:iCs/>
          <w:color w:val="000000" w:themeColor="text1"/>
          <w:sz w:val="16"/>
          <w:szCs w:val="16"/>
        </w:rPr>
        <w:t>(202</w:t>
      </w:r>
      <w:r w:rsidR="004E260C">
        <w:rPr>
          <w:rFonts w:cs="Calibri"/>
          <w:i/>
          <w:iCs/>
          <w:color w:val="000000" w:themeColor="text1"/>
          <w:sz w:val="16"/>
          <w:szCs w:val="16"/>
        </w:rPr>
        <w:t>4</w:t>
      </w:r>
      <w:r w:rsidR="00223A43" w:rsidRPr="005A7A85">
        <w:rPr>
          <w:rFonts w:cs="Calibri"/>
          <w:i/>
          <w:iCs/>
          <w:color w:val="000000" w:themeColor="text1"/>
          <w:sz w:val="16"/>
          <w:szCs w:val="16"/>
        </w:rPr>
        <w:t>)</w:t>
      </w:r>
    </w:p>
    <w:p w14:paraId="591BCCE6" w14:textId="77777777" w:rsidR="000E4448" w:rsidRPr="005A7A85" w:rsidRDefault="000E4448" w:rsidP="000E4448">
      <w:pPr>
        <w:widowControl w:val="0"/>
        <w:tabs>
          <w:tab w:val="left" w:pos="1520"/>
          <w:tab w:val="left" w:pos="1880"/>
        </w:tabs>
        <w:autoSpaceDE w:val="0"/>
        <w:autoSpaceDN w:val="0"/>
        <w:adjustRightInd w:val="0"/>
        <w:spacing w:line="360" w:lineRule="auto"/>
        <w:rPr>
          <w:rFonts w:cs="Calibri"/>
          <w:color w:val="000000" w:themeColor="text1"/>
        </w:rPr>
      </w:pPr>
    </w:p>
    <w:p w14:paraId="1A906CDF" w14:textId="77777777" w:rsidR="000E4448" w:rsidRPr="005A7A85" w:rsidRDefault="000E4448" w:rsidP="000E4448">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Del cálculo vemos que, para un artículo con precio en origen $100, el costo nacionalizado es $245,33; de los cuales por ser origen Alemania $ 108,00 son recargo por dumping.</w:t>
      </w:r>
    </w:p>
    <w:p w14:paraId="31AD6E45" w14:textId="1A0DE61B" w:rsidR="000E4448" w:rsidRPr="005A7A85" w:rsidRDefault="000E4448" w:rsidP="000E4448">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De la misma forma, si el producto fuera de origen China, dado que el dumping es 208%, el costo nacionalizado asciende a $ 345,33. Por último, si tomamos el mismo producto con el mismo precio con origen en el resto del mundo, el precio nacionalizado solo estaría afectado por los derechos de importación, quedando en $ 137,33</w:t>
      </w:r>
      <w:r w:rsidR="0025701F" w:rsidRPr="005A7A85">
        <w:rPr>
          <w:rFonts w:cs="Calibri"/>
          <w:color w:val="000000" w:themeColor="text1"/>
        </w:rPr>
        <w:t>.</w:t>
      </w:r>
    </w:p>
    <w:p w14:paraId="407DA154" w14:textId="2A4C6091" w:rsidR="0025701F" w:rsidRPr="005A7A85" w:rsidRDefault="00804FA2" w:rsidP="000E4448">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 xml:space="preserve">Con estos cálculos obtenemos lo que se conoce como factor de nacionalización, que es el multiplicador a aplicar al precio FOB de un producto importado para saber cuál será el valor puesto en la plaza local para un origen determinado. </w:t>
      </w:r>
      <w:r w:rsidR="00513714" w:rsidRPr="005A7A85">
        <w:rPr>
          <w:rFonts w:cs="Calibri"/>
          <w:color w:val="000000" w:themeColor="text1"/>
        </w:rPr>
        <w:t>Así</w:t>
      </w:r>
      <w:r w:rsidR="0025701F" w:rsidRPr="005A7A85">
        <w:rPr>
          <w:rFonts w:cs="Calibri"/>
          <w:color w:val="000000" w:themeColor="text1"/>
        </w:rPr>
        <w:t xml:space="preserve"> los </w:t>
      </w:r>
      <w:r w:rsidRPr="005A7A85">
        <w:rPr>
          <w:rFonts w:cs="Calibri"/>
          <w:color w:val="000000" w:themeColor="text1"/>
        </w:rPr>
        <w:t xml:space="preserve">bornes </w:t>
      </w:r>
      <w:r w:rsidR="0025701F" w:rsidRPr="005A7A85">
        <w:rPr>
          <w:rFonts w:cs="Calibri"/>
          <w:color w:val="000000" w:themeColor="text1"/>
        </w:rPr>
        <w:t>origen Alemania tienen un factor de nacionalización de 2,4533</w:t>
      </w:r>
      <w:r w:rsidR="00513714" w:rsidRPr="005A7A85">
        <w:rPr>
          <w:rFonts w:cs="Calibri"/>
          <w:color w:val="000000" w:themeColor="text1"/>
        </w:rPr>
        <w:t xml:space="preserve">, </w:t>
      </w:r>
      <w:r w:rsidR="0025701F" w:rsidRPr="005A7A85">
        <w:rPr>
          <w:rFonts w:cs="Calibri"/>
          <w:color w:val="000000" w:themeColor="text1"/>
        </w:rPr>
        <w:t>los de origen China 3,4533</w:t>
      </w:r>
      <w:r w:rsidR="00513714" w:rsidRPr="005A7A85">
        <w:rPr>
          <w:rFonts w:cs="Calibri"/>
          <w:color w:val="000000" w:themeColor="text1"/>
        </w:rPr>
        <w:t xml:space="preserve"> y los del resto del mundo 1,3733.</w:t>
      </w:r>
    </w:p>
    <w:p w14:paraId="1DD0A469" w14:textId="491B99EF" w:rsidR="000E4448" w:rsidRPr="005A7A85" w:rsidRDefault="000E4448" w:rsidP="00513714">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 xml:space="preserve">Cabe aclarar que para el caso de Phoenix </w:t>
      </w:r>
      <w:proofErr w:type="spellStart"/>
      <w:r w:rsidRPr="005A7A85">
        <w:rPr>
          <w:rFonts w:cs="Calibri"/>
          <w:color w:val="000000" w:themeColor="text1"/>
        </w:rPr>
        <w:t>Contact</w:t>
      </w:r>
      <w:proofErr w:type="spellEnd"/>
      <w:r w:rsidRPr="005A7A85">
        <w:rPr>
          <w:rFonts w:cs="Calibri"/>
          <w:color w:val="000000" w:themeColor="text1"/>
        </w:rPr>
        <w:t>, los orígenes posibles actualmente son Alemania o China.</w:t>
      </w:r>
    </w:p>
    <w:p w14:paraId="2A8B8087" w14:textId="77777777" w:rsidR="000E4448" w:rsidRPr="005A7A85" w:rsidRDefault="000E4448">
      <w:pPr>
        <w:rPr>
          <w:rFonts w:cs="Calibri"/>
          <w:b/>
          <w:color w:val="000000" w:themeColor="text1"/>
        </w:rPr>
      </w:pPr>
      <w:r w:rsidRPr="005A7A85">
        <w:rPr>
          <w:rFonts w:cs="Calibri"/>
          <w:b/>
          <w:color w:val="000000" w:themeColor="text1"/>
        </w:rPr>
        <w:br w:type="page"/>
      </w:r>
    </w:p>
    <w:p w14:paraId="376EFA71" w14:textId="715F4B42" w:rsidR="00C606F6" w:rsidRPr="005A7A85" w:rsidRDefault="00C606F6" w:rsidP="005A7A85">
      <w:pPr>
        <w:pStyle w:val="Ttulo1"/>
        <w:rPr>
          <w:rFonts w:ascii="Cambria" w:hAnsi="Cambria" w:cs="Calibri"/>
          <w:b/>
          <w:color w:val="000000" w:themeColor="text1"/>
          <w:sz w:val="24"/>
          <w:szCs w:val="24"/>
        </w:rPr>
      </w:pPr>
      <w:bookmarkStart w:id="78" w:name="_Toc202623404"/>
      <w:r w:rsidRPr="005A7A85">
        <w:rPr>
          <w:rFonts w:ascii="Cambria" w:hAnsi="Cambria" w:cs="Calibri"/>
          <w:b/>
          <w:color w:val="000000" w:themeColor="text1"/>
          <w:sz w:val="24"/>
          <w:szCs w:val="24"/>
        </w:rPr>
        <w:lastRenderedPageBreak/>
        <w:t xml:space="preserve">CAPÍTULO </w:t>
      </w:r>
      <w:r w:rsidR="00776020">
        <w:rPr>
          <w:rFonts w:ascii="Cambria" w:hAnsi="Cambria" w:cs="Calibri"/>
          <w:b/>
          <w:color w:val="000000" w:themeColor="text1"/>
          <w:sz w:val="24"/>
          <w:szCs w:val="24"/>
        </w:rPr>
        <w:t>5</w:t>
      </w:r>
      <w:r w:rsidRPr="005A7A85">
        <w:rPr>
          <w:rFonts w:ascii="Cambria" w:hAnsi="Cambria" w:cs="Calibri"/>
          <w:b/>
          <w:color w:val="000000" w:themeColor="text1"/>
          <w:sz w:val="24"/>
          <w:szCs w:val="24"/>
        </w:rPr>
        <w:t xml:space="preserve">: </w:t>
      </w:r>
      <w:r w:rsidR="000E4448" w:rsidRPr="005A7A85">
        <w:rPr>
          <w:rFonts w:ascii="Cambria" w:hAnsi="Cambria" w:cs="Calibri"/>
          <w:b/>
          <w:color w:val="000000" w:themeColor="text1"/>
          <w:sz w:val="24"/>
          <w:szCs w:val="24"/>
        </w:rPr>
        <w:t>DETERMINACIÓN DE LOS ARTÍCULOS A FABRICAR</w:t>
      </w:r>
      <w:bookmarkEnd w:id="78"/>
    </w:p>
    <w:p w14:paraId="38553C5D" w14:textId="77777777" w:rsidR="00C606F6" w:rsidRPr="005A7A85" w:rsidRDefault="00C606F6" w:rsidP="00C606F6">
      <w:pPr>
        <w:jc w:val="both"/>
        <w:rPr>
          <w:rFonts w:cs="Calibri"/>
          <w:b/>
          <w:color w:val="000000" w:themeColor="text1"/>
        </w:rPr>
      </w:pPr>
    </w:p>
    <w:p w14:paraId="654410FF" w14:textId="69CEE76D" w:rsidR="000E4448" w:rsidRPr="00776020" w:rsidRDefault="00776020" w:rsidP="00776020">
      <w:pPr>
        <w:pStyle w:val="Prrafodelista"/>
        <w:widowControl w:val="0"/>
        <w:numPr>
          <w:ilvl w:val="1"/>
          <w:numId w:val="53"/>
        </w:numPr>
        <w:tabs>
          <w:tab w:val="left" w:pos="1520"/>
          <w:tab w:val="left" w:pos="1880"/>
        </w:tabs>
        <w:autoSpaceDE w:val="0"/>
        <w:autoSpaceDN w:val="0"/>
        <w:adjustRightInd w:val="0"/>
        <w:outlineLvl w:val="1"/>
        <w:rPr>
          <w:rFonts w:cs="Calibri"/>
          <w:b/>
          <w:bCs/>
          <w:color w:val="000000" w:themeColor="text1"/>
          <w:spacing w:val="5"/>
        </w:rPr>
      </w:pPr>
      <w:r>
        <w:rPr>
          <w:rFonts w:cs="Calibri"/>
          <w:b/>
          <w:bCs/>
          <w:color w:val="000000" w:themeColor="text1"/>
          <w:spacing w:val="5"/>
        </w:rPr>
        <w:t xml:space="preserve"> </w:t>
      </w:r>
      <w:bookmarkStart w:id="79" w:name="_Toc202623405"/>
      <w:r w:rsidR="000E4448" w:rsidRPr="00776020">
        <w:rPr>
          <w:rFonts w:cs="Calibri"/>
          <w:b/>
          <w:bCs/>
          <w:color w:val="000000" w:themeColor="text1"/>
          <w:spacing w:val="5"/>
        </w:rPr>
        <w:t>Análisis técnico de los artículos más vendidos</w:t>
      </w:r>
      <w:bookmarkEnd w:id="79"/>
    </w:p>
    <w:p w14:paraId="7F4D0018" w14:textId="77777777" w:rsidR="000E4448" w:rsidRPr="00776020" w:rsidRDefault="000E4448" w:rsidP="000E4448">
      <w:pPr>
        <w:widowControl w:val="0"/>
        <w:tabs>
          <w:tab w:val="left" w:pos="1520"/>
          <w:tab w:val="left" w:pos="1880"/>
        </w:tabs>
        <w:autoSpaceDE w:val="0"/>
        <w:autoSpaceDN w:val="0"/>
        <w:adjustRightInd w:val="0"/>
        <w:spacing w:line="360" w:lineRule="auto"/>
        <w:rPr>
          <w:rFonts w:cs="Calibri"/>
          <w:color w:val="000000" w:themeColor="text1"/>
          <w:lang w:val="es-ES_tradnl"/>
        </w:rPr>
      </w:pPr>
    </w:p>
    <w:p w14:paraId="4809836B" w14:textId="77777777" w:rsidR="000E4448" w:rsidRPr="005A7A85" w:rsidRDefault="000E4448" w:rsidP="000E4448">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Definido que evaluaremos la producción adicional de bornes de tierra, debemos determinar qué modelo producir dentro del espectro de posibles ítems según la tecnología de conexión, la sección nominal del cable y la cantidad de puntos de conexión (polos) que permiten conectar.</w:t>
      </w:r>
    </w:p>
    <w:p w14:paraId="30036C86" w14:textId="3B5EE3EE" w:rsidR="000E4448" w:rsidRPr="005A7A85" w:rsidRDefault="000E4448" w:rsidP="000E4448">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En base al detalle de las unidades comercializadas en el año 202</w:t>
      </w:r>
      <w:r w:rsidR="00732DE4">
        <w:rPr>
          <w:rFonts w:cs="Calibri"/>
          <w:color w:val="000000" w:themeColor="text1"/>
        </w:rPr>
        <w:t>3</w:t>
      </w:r>
      <w:r w:rsidRPr="005A7A85">
        <w:rPr>
          <w:rFonts w:cs="Calibri"/>
          <w:color w:val="000000" w:themeColor="text1"/>
        </w:rPr>
        <w:t>, obtenemos la siguiente información:</w:t>
      </w:r>
    </w:p>
    <w:p w14:paraId="0E67238E" w14:textId="77777777" w:rsidR="000E4448" w:rsidRPr="005A7A85" w:rsidRDefault="000E4448" w:rsidP="000E4448">
      <w:pPr>
        <w:widowControl w:val="0"/>
        <w:tabs>
          <w:tab w:val="left" w:pos="1520"/>
          <w:tab w:val="left" w:pos="1880"/>
        </w:tabs>
        <w:autoSpaceDE w:val="0"/>
        <w:autoSpaceDN w:val="0"/>
        <w:adjustRightInd w:val="0"/>
        <w:spacing w:line="360" w:lineRule="auto"/>
        <w:rPr>
          <w:rFonts w:cs="Calibri"/>
          <w:color w:val="000000" w:themeColor="text1"/>
        </w:rPr>
      </w:pPr>
    </w:p>
    <w:p w14:paraId="25CBAE04" w14:textId="2CE37313" w:rsidR="000E4448" w:rsidRPr="005A7A85" w:rsidRDefault="000E4448" w:rsidP="002C2292">
      <w:pPr>
        <w:pStyle w:val="Cuadro"/>
      </w:pPr>
      <w:bookmarkStart w:id="80" w:name="_Toc202624882"/>
      <w:r w:rsidRPr="005A7A85">
        <w:t>Cuadro 1</w:t>
      </w:r>
      <w:r w:rsidR="004A794A">
        <w:t>5</w:t>
      </w:r>
      <w:r w:rsidRPr="005A7A85">
        <w:t xml:space="preserve"> - Bornes de tierra por tipo de conexión</w:t>
      </w:r>
      <w:bookmarkEnd w:id="80"/>
    </w:p>
    <w:p w14:paraId="792220BE" w14:textId="77777777" w:rsidR="00C42BDA" w:rsidRDefault="00C42BDA" w:rsidP="000E4448">
      <w:pPr>
        <w:widowControl w:val="0"/>
        <w:tabs>
          <w:tab w:val="left" w:pos="1520"/>
          <w:tab w:val="left" w:pos="1880"/>
        </w:tabs>
        <w:autoSpaceDE w:val="0"/>
        <w:autoSpaceDN w:val="0"/>
        <w:adjustRightInd w:val="0"/>
        <w:spacing w:line="360" w:lineRule="auto"/>
        <w:jc w:val="center"/>
        <w:rPr>
          <w:rFonts w:cs="Calibri"/>
          <w:color w:val="000000" w:themeColor="text1"/>
        </w:rPr>
      </w:pPr>
    </w:p>
    <w:p w14:paraId="11DFA879" w14:textId="2EC5E655" w:rsidR="000E4448" w:rsidRDefault="00732DE4" w:rsidP="000E4448">
      <w:pPr>
        <w:widowControl w:val="0"/>
        <w:tabs>
          <w:tab w:val="left" w:pos="1520"/>
          <w:tab w:val="left" w:pos="1880"/>
        </w:tabs>
        <w:autoSpaceDE w:val="0"/>
        <w:autoSpaceDN w:val="0"/>
        <w:adjustRightInd w:val="0"/>
        <w:spacing w:line="360" w:lineRule="auto"/>
        <w:jc w:val="center"/>
        <w:rPr>
          <w:rFonts w:cs="Calibri"/>
          <w:color w:val="000000" w:themeColor="text1"/>
        </w:rPr>
      </w:pPr>
      <w:r w:rsidRPr="00732DE4">
        <w:rPr>
          <w:rFonts w:cs="Calibri"/>
          <w:noProof/>
          <w:color w:val="000000" w:themeColor="text1"/>
        </w:rPr>
        <w:drawing>
          <wp:inline distT="0" distB="0" distL="0" distR="0" wp14:anchorId="25223CFF" wp14:editId="2D8AB8F6">
            <wp:extent cx="2400300" cy="965200"/>
            <wp:effectExtent l="0" t="0" r="0" b="0"/>
            <wp:docPr id="1092039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39136" name=""/>
                    <pic:cNvPicPr/>
                  </pic:nvPicPr>
                  <pic:blipFill>
                    <a:blip r:embed="rId54"/>
                    <a:stretch>
                      <a:fillRect/>
                    </a:stretch>
                  </pic:blipFill>
                  <pic:spPr>
                    <a:xfrm>
                      <a:off x="0" y="0"/>
                      <a:ext cx="2400300" cy="965200"/>
                    </a:xfrm>
                    <a:prstGeom prst="rect">
                      <a:avLst/>
                    </a:prstGeom>
                  </pic:spPr>
                </pic:pic>
              </a:graphicData>
            </a:graphic>
          </wp:inline>
        </w:drawing>
      </w:r>
    </w:p>
    <w:p w14:paraId="4F734D36" w14:textId="77777777" w:rsidR="00C42BDA" w:rsidRPr="005A7A85" w:rsidRDefault="00C42BDA" w:rsidP="000E4448">
      <w:pPr>
        <w:widowControl w:val="0"/>
        <w:tabs>
          <w:tab w:val="left" w:pos="1520"/>
          <w:tab w:val="left" w:pos="1880"/>
        </w:tabs>
        <w:autoSpaceDE w:val="0"/>
        <w:autoSpaceDN w:val="0"/>
        <w:adjustRightInd w:val="0"/>
        <w:spacing w:line="360" w:lineRule="auto"/>
        <w:jc w:val="center"/>
        <w:rPr>
          <w:rFonts w:cs="Calibri"/>
          <w:color w:val="000000" w:themeColor="text1"/>
        </w:rPr>
      </w:pPr>
    </w:p>
    <w:p w14:paraId="4C4ED557" w14:textId="7FDFB680" w:rsidR="000E4448" w:rsidRPr="005A7A85" w:rsidRDefault="000E4448" w:rsidP="000E4448">
      <w:pPr>
        <w:widowControl w:val="0"/>
        <w:tabs>
          <w:tab w:val="left" w:pos="1520"/>
          <w:tab w:val="left" w:pos="1880"/>
        </w:tabs>
        <w:autoSpaceDE w:val="0"/>
        <w:autoSpaceDN w:val="0"/>
        <w:adjustRightInd w:val="0"/>
        <w:spacing w:line="360" w:lineRule="auto"/>
        <w:jc w:val="center"/>
        <w:rPr>
          <w:rFonts w:cs="Calibri"/>
          <w:i/>
          <w:iCs/>
          <w:color w:val="000000" w:themeColor="text1"/>
          <w:sz w:val="16"/>
          <w:szCs w:val="16"/>
        </w:rPr>
      </w:pPr>
      <w:r w:rsidRPr="005A7A85">
        <w:rPr>
          <w:rFonts w:cs="Calibri"/>
          <w:i/>
          <w:iCs/>
          <w:color w:val="000000" w:themeColor="text1"/>
          <w:sz w:val="16"/>
          <w:szCs w:val="16"/>
        </w:rPr>
        <w:t xml:space="preserve">Fuente: elaboración propia a partir de la información de Phoenix </w:t>
      </w:r>
      <w:proofErr w:type="spellStart"/>
      <w:r w:rsidRPr="005A7A85">
        <w:rPr>
          <w:rFonts w:cs="Calibri"/>
          <w:i/>
          <w:iCs/>
          <w:color w:val="000000" w:themeColor="text1"/>
          <w:sz w:val="16"/>
          <w:szCs w:val="16"/>
        </w:rPr>
        <w:t>Contact</w:t>
      </w:r>
      <w:proofErr w:type="spellEnd"/>
      <w:r w:rsidR="00223A43" w:rsidRPr="005A7A85">
        <w:rPr>
          <w:rFonts w:cs="Calibri"/>
          <w:i/>
          <w:iCs/>
          <w:color w:val="000000" w:themeColor="text1"/>
          <w:sz w:val="16"/>
          <w:szCs w:val="16"/>
        </w:rPr>
        <w:t xml:space="preserve"> (202</w:t>
      </w:r>
      <w:r w:rsidR="00102FD5">
        <w:rPr>
          <w:rFonts w:cs="Calibri"/>
          <w:i/>
          <w:iCs/>
          <w:color w:val="000000" w:themeColor="text1"/>
          <w:sz w:val="16"/>
          <w:szCs w:val="16"/>
        </w:rPr>
        <w:t>4</w:t>
      </w:r>
      <w:r w:rsidR="00223A43" w:rsidRPr="005A7A85">
        <w:rPr>
          <w:rFonts w:cs="Calibri"/>
          <w:i/>
          <w:iCs/>
          <w:color w:val="000000" w:themeColor="text1"/>
          <w:sz w:val="16"/>
          <w:szCs w:val="16"/>
        </w:rPr>
        <w:t>)</w:t>
      </w:r>
    </w:p>
    <w:p w14:paraId="075B4AF8" w14:textId="77777777" w:rsidR="000E4448" w:rsidRPr="005A7A85" w:rsidRDefault="000E4448" w:rsidP="000E4448">
      <w:pPr>
        <w:widowControl w:val="0"/>
        <w:tabs>
          <w:tab w:val="left" w:pos="1520"/>
          <w:tab w:val="left" w:pos="1880"/>
        </w:tabs>
        <w:autoSpaceDE w:val="0"/>
        <w:autoSpaceDN w:val="0"/>
        <w:adjustRightInd w:val="0"/>
        <w:spacing w:line="360" w:lineRule="auto"/>
        <w:jc w:val="center"/>
        <w:rPr>
          <w:rFonts w:cs="Calibri"/>
          <w:color w:val="000000" w:themeColor="text1"/>
        </w:rPr>
      </w:pPr>
    </w:p>
    <w:p w14:paraId="5457AFD5" w14:textId="38138A3F" w:rsidR="000E4448" w:rsidRPr="005A7A85" w:rsidRDefault="000E4448" w:rsidP="002C2292">
      <w:pPr>
        <w:pStyle w:val="Cuadro"/>
      </w:pPr>
      <w:bookmarkStart w:id="81" w:name="_Toc202624883"/>
      <w:r w:rsidRPr="005A7A85">
        <w:t>Cuadro 1</w:t>
      </w:r>
      <w:r w:rsidR="004A794A">
        <w:t>6</w:t>
      </w:r>
      <w:r w:rsidRPr="005A7A85">
        <w:t xml:space="preserve"> - Bornes de tierra con conexión por tornillo según la sección del cable a conectar</w:t>
      </w:r>
      <w:bookmarkEnd w:id="81"/>
    </w:p>
    <w:p w14:paraId="25CC6EDD" w14:textId="77777777" w:rsidR="00C42BDA" w:rsidRDefault="00C42BDA" w:rsidP="000E4448">
      <w:pPr>
        <w:widowControl w:val="0"/>
        <w:tabs>
          <w:tab w:val="left" w:pos="1520"/>
          <w:tab w:val="left" w:pos="1880"/>
        </w:tabs>
        <w:autoSpaceDE w:val="0"/>
        <w:autoSpaceDN w:val="0"/>
        <w:adjustRightInd w:val="0"/>
        <w:spacing w:line="360" w:lineRule="auto"/>
        <w:jc w:val="center"/>
        <w:rPr>
          <w:rFonts w:cs="Calibri"/>
          <w:color w:val="000000" w:themeColor="text1"/>
        </w:rPr>
      </w:pPr>
    </w:p>
    <w:p w14:paraId="430170DF" w14:textId="69A2CE2C" w:rsidR="000E4448" w:rsidRDefault="00732DE4" w:rsidP="000E4448">
      <w:pPr>
        <w:widowControl w:val="0"/>
        <w:tabs>
          <w:tab w:val="left" w:pos="1520"/>
          <w:tab w:val="left" w:pos="1880"/>
        </w:tabs>
        <w:autoSpaceDE w:val="0"/>
        <w:autoSpaceDN w:val="0"/>
        <w:adjustRightInd w:val="0"/>
        <w:spacing w:line="360" w:lineRule="auto"/>
        <w:jc w:val="center"/>
        <w:rPr>
          <w:rFonts w:cs="Calibri"/>
          <w:color w:val="000000" w:themeColor="text1"/>
        </w:rPr>
      </w:pPr>
      <w:r w:rsidRPr="00732DE4">
        <w:rPr>
          <w:rFonts w:cs="Calibri"/>
          <w:noProof/>
          <w:color w:val="000000" w:themeColor="text1"/>
        </w:rPr>
        <w:drawing>
          <wp:inline distT="0" distB="0" distL="0" distR="0" wp14:anchorId="6BD776B4" wp14:editId="43F1C709">
            <wp:extent cx="2400300" cy="774700"/>
            <wp:effectExtent l="0" t="0" r="0" b="0"/>
            <wp:docPr id="1681313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13135" name=""/>
                    <pic:cNvPicPr/>
                  </pic:nvPicPr>
                  <pic:blipFill>
                    <a:blip r:embed="rId55"/>
                    <a:stretch>
                      <a:fillRect/>
                    </a:stretch>
                  </pic:blipFill>
                  <pic:spPr>
                    <a:xfrm>
                      <a:off x="0" y="0"/>
                      <a:ext cx="2400300" cy="774700"/>
                    </a:xfrm>
                    <a:prstGeom prst="rect">
                      <a:avLst/>
                    </a:prstGeom>
                  </pic:spPr>
                </pic:pic>
              </a:graphicData>
            </a:graphic>
          </wp:inline>
        </w:drawing>
      </w:r>
    </w:p>
    <w:p w14:paraId="123E213C" w14:textId="77777777" w:rsidR="00C42BDA" w:rsidRPr="005A7A85" w:rsidRDefault="00C42BDA" w:rsidP="000E4448">
      <w:pPr>
        <w:widowControl w:val="0"/>
        <w:tabs>
          <w:tab w:val="left" w:pos="1520"/>
          <w:tab w:val="left" w:pos="1880"/>
        </w:tabs>
        <w:autoSpaceDE w:val="0"/>
        <w:autoSpaceDN w:val="0"/>
        <w:adjustRightInd w:val="0"/>
        <w:spacing w:line="360" w:lineRule="auto"/>
        <w:jc w:val="center"/>
        <w:rPr>
          <w:rFonts w:cs="Calibri"/>
          <w:color w:val="000000" w:themeColor="text1"/>
        </w:rPr>
      </w:pPr>
    </w:p>
    <w:p w14:paraId="2953E378" w14:textId="1551B6EB" w:rsidR="000E4448" w:rsidRPr="005A7A85" w:rsidRDefault="000E4448" w:rsidP="000E4448">
      <w:pPr>
        <w:widowControl w:val="0"/>
        <w:tabs>
          <w:tab w:val="left" w:pos="1520"/>
          <w:tab w:val="left" w:pos="1880"/>
        </w:tabs>
        <w:autoSpaceDE w:val="0"/>
        <w:autoSpaceDN w:val="0"/>
        <w:adjustRightInd w:val="0"/>
        <w:spacing w:line="360" w:lineRule="auto"/>
        <w:jc w:val="center"/>
        <w:rPr>
          <w:rFonts w:cs="Calibri"/>
          <w:i/>
          <w:iCs/>
          <w:color w:val="000000" w:themeColor="text1"/>
          <w:sz w:val="16"/>
          <w:szCs w:val="16"/>
        </w:rPr>
      </w:pPr>
      <w:r w:rsidRPr="005A7A85">
        <w:rPr>
          <w:rFonts w:cs="Calibri"/>
          <w:i/>
          <w:iCs/>
          <w:color w:val="000000" w:themeColor="text1"/>
          <w:sz w:val="16"/>
          <w:szCs w:val="16"/>
        </w:rPr>
        <w:t xml:space="preserve">Fuente: elaboración propia a partir de la información de Phoenix </w:t>
      </w:r>
      <w:proofErr w:type="spellStart"/>
      <w:r w:rsidRPr="005A7A85">
        <w:rPr>
          <w:rFonts w:cs="Calibri"/>
          <w:i/>
          <w:iCs/>
          <w:color w:val="000000" w:themeColor="text1"/>
          <w:sz w:val="16"/>
          <w:szCs w:val="16"/>
        </w:rPr>
        <w:t>Contact</w:t>
      </w:r>
      <w:proofErr w:type="spellEnd"/>
      <w:r w:rsidR="00223A43" w:rsidRPr="005A7A85">
        <w:rPr>
          <w:rFonts w:cs="Calibri"/>
          <w:i/>
          <w:iCs/>
          <w:color w:val="000000" w:themeColor="text1"/>
          <w:sz w:val="16"/>
          <w:szCs w:val="16"/>
        </w:rPr>
        <w:t xml:space="preserve"> (202</w:t>
      </w:r>
      <w:r w:rsidR="00102FD5">
        <w:rPr>
          <w:rFonts w:cs="Calibri"/>
          <w:i/>
          <w:iCs/>
          <w:color w:val="000000" w:themeColor="text1"/>
          <w:sz w:val="16"/>
          <w:szCs w:val="16"/>
        </w:rPr>
        <w:t>4</w:t>
      </w:r>
      <w:r w:rsidR="00223A43" w:rsidRPr="005A7A85">
        <w:rPr>
          <w:rFonts w:cs="Calibri"/>
          <w:i/>
          <w:iCs/>
          <w:color w:val="000000" w:themeColor="text1"/>
          <w:sz w:val="16"/>
          <w:szCs w:val="16"/>
        </w:rPr>
        <w:t>)</w:t>
      </w:r>
    </w:p>
    <w:p w14:paraId="124A3EE0" w14:textId="77777777" w:rsidR="000E4448" w:rsidRPr="005A7A85" w:rsidRDefault="000E4448" w:rsidP="000E4448">
      <w:pPr>
        <w:widowControl w:val="0"/>
        <w:tabs>
          <w:tab w:val="left" w:pos="1520"/>
          <w:tab w:val="left" w:pos="1880"/>
        </w:tabs>
        <w:autoSpaceDE w:val="0"/>
        <w:autoSpaceDN w:val="0"/>
        <w:adjustRightInd w:val="0"/>
        <w:spacing w:line="360" w:lineRule="auto"/>
        <w:jc w:val="center"/>
        <w:rPr>
          <w:rFonts w:cs="Calibri"/>
          <w:i/>
          <w:iCs/>
          <w:color w:val="000000" w:themeColor="text1"/>
          <w:sz w:val="16"/>
          <w:szCs w:val="16"/>
        </w:rPr>
      </w:pPr>
    </w:p>
    <w:p w14:paraId="455AC767" w14:textId="77777777" w:rsidR="000E4448" w:rsidRPr="005A7A85" w:rsidRDefault="000E4448" w:rsidP="000E4448">
      <w:pPr>
        <w:widowControl w:val="0"/>
        <w:tabs>
          <w:tab w:val="left" w:pos="1520"/>
          <w:tab w:val="left" w:pos="1880"/>
        </w:tabs>
        <w:autoSpaceDE w:val="0"/>
        <w:autoSpaceDN w:val="0"/>
        <w:adjustRightInd w:val="0"/>
        <w:spacing w:line="360" w:lineRule="auto"/>
        <w:jc w:val="center"/>
        <w:rPr>
          <w:rFonts w:cs="Calibri"/>
          <w:i/>
          <w:iCs/>
          <w:color w:val="000000" w:themeColor="text1"/>
          <w:sz w:val="16"/>
          <w:szCs w:val="16"/>
        </w:rPr>
      </w:pPr>
    </w:p>
    <w:p w14:paraId="46A0A4D1" w14:textId="279CF99A" w:rsidR="000E4448" w:rsidRPr="005A7A85" w:rsidRDefault="000E4448" w:rsidP="002C2292">
      <w:pPr>
        <w:pStyle w:val="Cuadro"/>
      </w:pPr>
      <w:bookmarkStart w:id="82" w:name="_Toc202624884"/>
      <w:r w:rsidRPr="005A7A85">
        <w:t>Cuadro 1</w:t>
      </w:r>
      <w:r w:rsidR="004A794A">
        <w:t>7</w:t>
      </w:r>
      <w:r w:rsidRPr="005A7A85">
        <w:t xml:space="preserve"> - Bornes de tierra con conexión por tornillo según la cantidad de puntos de conexión (polos)</w:t>
      </w:r>
      <w:bookmarkEnd w:id="82"/>
    </w:p>
    <w:p w14:paraId="03F42441" w14:textId="77777777" w:rsidR="00C42BDA" w:rsidRDefault="00C42BDA" w:rsidP="000E4448">
      <w:pPr>
        <w:widowControl w:val="0"/>
        <w:tabs>
          <w:tab w:val="left" w:pos="1520"/>
          <w:tab w:val="left" w:pos="1880"/>
        </w:tabs>
        <w:autoSpaceDE w:val="0"/>
        <w:autoSpaceDN w:val="0"/>
        <w:adjustRightInd w:val="0"/>
        <w:spacing w:line="360" w:lineRule="auto"/>
        <w:jc w:val="center"/>
        <w:rPr>
          <w:rFonts w:cs="Calibri"/>
          <w:color w:val="000000" w:themeColor="text1"/>
        </w:rPr>
      </w:pPr>
    </w:p>
    <w:p w14:paraId="1BDFBD12" w14:textId="1565F852" w:rsidR="000E4448" w:rsidRDefault="00732DE4" w:rsidP="000E4448">
      <w:pPr>
        <w:widowControl w:val="0"/>
        <w:tabs>
          <w:tab w:val="left" w:pos="1520"/>
          <w:tab w:val="left" w:pos="1880"/>
        </w:tabs>
        <w:autoSpaceDE w:val="0"/>
        <w:autoSpaceDN w:val="0"/>
        <w:adjustRightInd w:val="0"/>
        <w:spacing w:line="360" w:lineRule="auto"/>
        <w:jc w:val="center"/>
        <w:rPr>
          <w:rFonts w:cs="Calibri"/>
          <w:color w:val="000000" w:themeColor="text1"/>
        </w:rPr>
      </w:pPr>
      <w:r w:rsidRPr="00732DE4">
        <w:rPr>
          <w:rFonts w:cs="Calibri"/>
          <w:noProof/>
          <w:color w:val="000000" w:themeColor="text1"/>
        </w:rPr>
        <w:drawing>
          <wp:inline distT="0" distB="0" distL="0" distR="0" wp14:anchorId="2F835C0D" wp14:editId="5D6F2E12">
            <wp:extent cx="2400300" cy="965200"/>
            <wp:effectExtent l="0" t="0" r="0" b="0"/>
            <wp:docPr id="715573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7321" name=""/>
                    <pic:cNvPicPr/>
                  </pic:nvPicPr>
                  <pic:blipFill>
                    <a:blip r:embed="rId56"/>
                    <a:stretch>
                      <a:fillRect/>
                    </a:stretch>
                  </pic:blipFill>
                  <pic:spPr>
                    <a:xfrm>
                      <a:off x="0" y="0"/>
                      <a:ext cx="2400300" cy="965200"/>
                    </a:xfrm>
                    <a:prstGeom prst="rect">
                      <a:avLst/>
                    </a:prstGeom>
                  </pic:spPr>
                </pic:pic>
              </a:graphicData>
            </a:graphic>
          </wp:inline>
        </w:drawing>
      </w:r>
    </w:p>
    <w:p w14:paraId="7CEB2D65" w14:textId="77777777" w:rsidR="00C42BDA" w:rsidRPr="005A7A85" w:rsidRDefault="00C42BDA" w:rsidP="000E4448">
      <w:pPr>
        <w:widowControl w:val="0"/>
        <w:tabs>
          <w:tab w:val="left" w:pos="1520"/>
          <w:tab w:val="left" w:pos="1880"/>
        </w:tabs>
        <w:autoSpaceDE w:val="0"/>
        <w:autoSpaceDN w:val="0"/>
        <w:adjustRightInd w:val="0"/>
        <w:spacing w:line="360" w:lineRule="auto"/>
        <w:jc w:val="center"/>
        <w:rPr>
          <w:rFonts w:cs="Calibri"/>
          <w:color w:val="000000" w:themeColor="text1"/>
        </w:rPr>
      </w:pPr>
    </w:p>
    <w:p w14:paraId="71651887" w14:textId="746C8C44" w:rsidR="000E4448" w:rsidRPr="005A7A85" w:rsidRDefault="000E4448" w:rsidP="000E4448">
      <w:pPr>
        <w:widowControl w:val="0"/>
        <w:tabs>
          <w:tab w:val="left" w:pos="1520"/>
          <w:tab w:val="left" w:pos="1880"/>
        </w:tabs>
        <w:autoSpaceDE w:val="0"/>
        <w:autoSpaceDN w:val="0"/>
        <w:adjustRightInd w:val="0"/>
        <w:spacing w:line="360" w:lineRule="auto"/>
        <w:jc w:val="center"/>
        <w:rPr>
          <w:rFonts w:cs="Calibri"/>
          <w:i/>
          <w:iCs/>
          <w:color w:val="000000" w:themeColor="text1"/>
          <w:sz w:val="16"/>
          <w:szCs w:val="16"/>
        </w:rPr>
      </w:pPr>
      <w:r w:rsidRPr="005A7A85">
        <w:rPr>
          <w:rFonts w:cs="Calibri"/>
          <w:i/>
          <w:iCs/>
          <w:color w:val="000000" w:themeColor="text1"/>
          <w:sz w:val="16"/>
          <w:szCs w:val="16"/>
        </w:rPr>
        <w:t xml:space="preserve">Fuente: elaboración propia a partir de la información de Phoenix </w:t>
      </w:r>
      <w:proofErr w:type="spellStart"/>
      <w:r w:rsidRPr="005A7A85">
        <w:rPr>
          <w:rFonts w:cs="Calibri"/>
          <w:i/>
          <w:iCs/>
          <w:color w:val="000000" w:themeColor="text1"/>
          <w:sz w:val="16"/>
          <w:szCs w:val="16"/>
        </w:rPr>
        <w:t>Contact</w:t>
      </w:r>
      <w:proofErr w:type="spellEnd"/>
      <w:r w:rsidR="00223A43" w:rsidRPr="005A7A85">
        <w:rPr>
          <w:rFonts w:cs="Calibri"/>
          <w:i/>
          <w:iCs/>
          <w:color w:val="000000" w:themeColor="text1"/>
          <w:sz w:val="16"/>
          <w:szCs w:val="16"/>
        </w:rPr>
        <w:t xml:space="preserve"> (202</w:t>
      </w:r>
      <w:r w:rsidR="00102FD5">
        <w:rPr>
          <w:rFonts w:cs="Calibri"/>
          <w:i/>
          <w:iCs/>
          <w:color w:val="000000" w:themeColor="text1"/>
          <w:sz w:val="16"/>
          <w:szCs w:val="16"/>
        </w:rPr>
        <w:t>4</w:t>
      </w:r>
      <w:r w:rsidR="00223A43" w:rsidRPr="005A7A85">
        <w:rPr>
          <w:rFonts w:cs="Calibri"/>
          <w:i/>
          <w:iCs/>
          <w:color w:val="000000" w:themeColor="text1"/>
          <w:sz w:val="16"/>
          <w:szCs w:val="16"/>
        </w:rPr>
        <w:t>)</w:t>
      </w:r>
    </w:p>
    <w:p w14:paraId="684ECA15" w14:textId="77777777" w:rsidR="00B94AF3" w:rsidRDefault="00B94AF3" w:rsidP="000E4448">
      <w:pPr>
        <w:widowControl w:val="0"/>
        <w:tabs>
          <w:tab w:val="left" w:pos="1520"/>
          <w:tab w:val="left" w:pos="1880"/>
        </w:tabs>
        <w:autoSpaceDE w:val="0"/>
        <w:autoSpaceDN w:val="0"/>
        <w:adjustRightInd w:val="0"/>
        <w:spacing w:line="360" w:lineRule="auto"/>
        <w:rPr>
          <w:rFonts w:cs="Calibri"/>
          <w:color w:val="000000" w:themeColor="text1"/>
        </w:rPr>
      </w:pPr>
    </w:p>
    <w:p w14:paraId="772DD333" w14:textId="361F42B4" w:rsidR="000E4448" w:rsidRPr="005A7A85" w:rsidRDefault="000E4448" w:rsidP="000E4448">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Del total de los bornes de tierra comercializados en 202</w:t>
      </w:r>
      <w:r w:rsidR="001F5811">
        <w:rPr>
          <w:rFonts w:cs="Calibri"/>
          <w:color w:val="000000" w:themeColor="text1"/>
        </w:rPr>
        <w:t>3</w:t>
      </w:r>
      <w:r w:rsidRPr="005A7A85">
        <w:rPr>
          <w:rFonts w:cs="Calibri"/>
          <w:color w:val="000000" w:themeColor="text1"/>
        </w:rPr>
        <w:t xml:space="preserve">, el </w:t>
      </w:r>
      <w:r w:rsidR="001F5811">
        <w:rPr>
          <w:rFonts w:cs="Calibri"/>
          <w:color w:val="000000" w:themeColor="text1"/>
        </w:rPr>
        <w:t>54,3</w:t>
      </w:r>
      <w:r w:rsidRPr="005A7A85">
        <w:rPr>
          <w:rFonts w:cs="Calibri"/>
          <w:color w:val="000000" w:themeColor="text1"/>
        </w:rPr>
        <w:t xml:space="preserve">% tienen tecnología de conexión por </w:t>
      </w:r>
      <w:r w:rsidRPr="005A7A85">
        <w:rPr>
          <w:rFonts w:cs="Calibri"/>
          <w:color w:val="000000" w:themeColor="text1"/>
        </w:rPr>
        <w:lastRenderedPageBreak/>
        <w:t xml:space="preserve">tornillo, y dentro de éstos, </w:t>
      </w:r>
      <w:r w:rsidR="001F5811">
        <w:rPr>
          <w:rFonts w:cs="Calibri"/>
          <w:color w:val="000000" w:themeColor="text1"/>
        </w:rPr>
        <w:t xml:space="preserve">el 89% </w:t>
      </w:r>
      <w:r w:rsidRPr="005A7A85">
        <w:rPr>
          <w:rFonts w:cs="Calibri"/>
          <w:color w:val="000000" w:themeColor="text1"/>
        </w:rPr>
        <w:t xml:space="preserve">corresponde a cables con sección menor a 6mm2, y </w:t>
      </w:r>
      <w:r w:rsidR="001F5811">
        <w:rPr>
          <w:rFonts w:cs="Calibri"/>
          <w:color w:val="000000" w:themeColor="text1"/>
        </w:rPr>
        <w:t>todos</w:t>
      </w:r>
      <w:r w:rsidRPr="005A7A85">
        <w:rPr>
          <w:rFonts w:cs="Calibri"/>
          <w:color w:val="000000" w:themeColor="text1"/>
        </w:rPr>
        <w:t xml:space="preserve"> ellos poseen dos puntos de conexión.</w:t>
      </w:r>
    </w:p>
    <w:p w14:paraId="340C504D" w14:textId="77777777" w:rsidR="000E4448" w:rsidRPr="005A7A85" w:rsidRDefault="000E4448" w:rsidP="000E4448">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Con esta información determinamos entonces la posible producción de un borne de tierra con tecnología de conexión por tornillo para cables hasta 6mm</w:t>
      </w:r>
      <w:r w:rsidRPr="005A7A85">
        <w:rPr>
          <w:rFonts w:cs="Calibri"/>
          <w:color w:val="000000" w:themeColor="text1"/>
          <w:vertAlign w:val="superscript"/>
        </w:rPr>
        <w:t>2</w:t>
      </w:r>
      <w:r w:rsidRPr="005A7A85">
        <w:rPr>
          <w:rFonts w:cs="Calibri"/>
          <w:color w:val="000000" w:themeColor="text1"/>
        </w:rPr>
        <w:t xml:space="preserve"> y dos polos de contacto.</w:t>
      </w:r>
    </w:p>
    <w:p w14:paraId="57716EB7" w14:textId="77777777" w:rsidR="000E4448" w:rsidRPr="005A7A85" w:rsidRDefault="000E4448" w:rsidP="000E4448">
      <w:pPr>
        <w:widowControl w:val="0"/>
        <w:tabs>
          <w:tab w:val="left" w:pos="1520"/>
          <w:tab w:val="left" w:pos="1880"/>
        </w:tabs>
        <w:autoSpaceDE w:val="0"/>
        <w:autoSpaceDN w:val="0"/>
        <w:adjustRightInd w:val="0"/>
        <w:spacing w:line="360" w:lineRule="auto"/>
        <w:rPr>
          <w:rFonts w:cs="Calibri"/>
          <w:color w:val="000000" w:themeColor="text1"/>
        </w:rPr>
      </w:pPr>
      <w:r w:rsidRPr="005A7A85">
        <w:rPr>
          <w:rFonts w:cs="Calibri"/>
          <w:color w:val="000000" w:themeColor="text1"/>
        </w:rPr>
        <w:t xml:space="preserve">Dentro de la familia de productos de Phoenix </w:t>
      </w:r>
      <w:proofErr w:type="spellStart"/>
      <w:r w:rsidRPr="005A7A85">
        <w:rPr>
          <w:rFonts w:cs="Calibri"/>
          <w:color w:val="000000" w:themeColor="text1"/>
        </w:rPr>
        <w:t>Contact</w:t>
      </w:r>
      <w:proofErr w:type="spellEnd"/>
      <w:r w:rsidRPr="005A7A85">
        <w:rPr>
          <w:rFonts w:cs="Calibri"/>
          <w:color w:val="000000" w:themeColor="text1"/>
        </w:rPr>
        <w:t xml:space="preserve"> el producto que cumple con estos requisitos es el artículo 0441504 referencia USLKG 5</w:t>
      </w:r>
    </w:p>
    <w:p w14:paraId="35B14D08" w14:textId="77777777" w:rsidR="000E4448" w:rsidRPr="005A7A85" w:rsidRDefault="000E4448" w:rsidP="000E4448">
      <w:pPr>
        <w:widowControl w:val="0"/>
        <w:tabs>
          <w:tab w:val="left" w:pos="1520"/>
          <w:tab w:val="left" w:pos="1880"/>
        </w:tabs>
        <w:autoSpaceDE w:val="0"/>
        <w:autoSpaceDN w:val="0"/>
        <w:adjustRightInd w:val="0"/>
        <w:spacing w:line="360" w:lineRule="auto"/>
        <w:rPr>
          <w:rFonts w:cs="Calibri"/>
          <w:color w:val="000000" w:themeColor="text1"/>
        </w:rPr>
      </w:pPr>
    </w:p>
    <w:p w14:paraId="6DE4EA9E" w14:textId="34C0D87E" w:rsidR="000E4448" w:rsidRPr="005A7A85" w:rsidRDefault="000E4448" w:rsidP="00970376">
      <w:pPr>
        <w:pStyle w:val="Imgen"/>
      </w:pPr>
      <w:bookmarkStart w:id="83" w:name="_Toc198974582"/>
      <w:r w:rsidRPr="005A7A85">
        <w:t xml:space="preserve">Imagen </w:t>
      </w:r>
      <w:r w:rsidR="00ED6A8A">
        <w:t>7</w:t>
      </w:r>
      <w:r w:rsidRPr="005A7A85">
        <w:t xml:space="preserve"> – Borne </w:t>
      </w:r>
      <w:r w:rsidR="008C4162" w:rsidRPr="005A7A85">
        <w:t xml:space="preserve">de tierra </w:t>
      </w:r>
      <w:r w:rsidRPr="005A7A85">
        <w:t>USLKG 5 y su descripción técnica funcional</w:t>
      </w:r>
      <w:bookmarkEnd w:id="83"/>
    </w:p>
    <w:p w14:paraId="0209B0E1" w14:textId="77777777" w:rsidR="000E4448" w:rsidRPr="005A7A85" w:rsidRDefault="000E4448" w:rsidP="000E4448">
      <w:pPr>
        <w:widowControl w:val="0"/>
        <w:tabs>
          <w:tab w:val="left" w:pos="1520"/>
          <w:tab w:val="left" w:pos="1880"/>
        </w:tabs>
        <w:autoSpaceDE w:val="0"/>
        <w:autoSpaceDN w:val="0"/>
        <w:adjustRightInd w:val="0"/>
        <w:spacing w:line="360" w:lineRule="auto"/>
        <w:jc w:val="center"/>
        <w:rPr>
          <w:rFonts w:cs="Calibri"/>
          <w:color w:val="000000" w:themeColor="text1"/>
        </w:rPr>
      </w:pPr>
    </w:p>
    <w:p w14:paraId="48D3566B" w14:textId="77777777" w:rsidR="000E4448" w:rsidRPr="005A7A85" w:rsidRDefault="000E4448" w:rsidP="000E4448">
      <w:pPr>
        <w:widowControl w:val="0"/>
        <w:tabs>
          <w:tab w:val="left" w:pos="1520"/>
          <w:tab w:val="left" w:pos="1880"/>
        </w:tabs>
        <w:autoSpaceDE w:val="0"/>
        <w:autoSpaceDN w:val="0"/>
        <w:adjustRightInd w:val="0"/>
        <w:spacing w:line="360" w:lineRule="auto"/>
        <w:jc w:val="center"/>
        <w:rPr>
          <w:rFonts w:cs="Calibri"/>
          <w:color w:val="000000" w:themeColor="text1"/>
        </w:rPr>
      </w:pPr>
      <w:r w:rsidRPr="005A7A85">
        <w:rPr>
          <w:rFonts w:cs="Calibri"/>
          <w:noProof/>
          <w:color w:val="000000" w:themeColor="text1"/>
        </w:rPr>
        <w:drawing>
          <wp:inline distT="0" distB="0" distL="0" distR="0" wp14:anchorId="5BF0C77F" wp14:editId="429F09B3">
            <wp:extent cx="5462769" cy="3421626"/>
            <wp:effectExtent l="0" t="0" r="0" b="0"/>
            <wp:docPr id="1934203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03615" name="Imagen 1934203615"/>
                    <pic:cNvPicPr/>
                  </pic:nvPicPr>
                  <pic:blipFill>
                    <a:blip r:embed="rId57" cstate="screen">
                      <a:extLst>
                        <a:ext uri="{28A0092B-C50C-407E-A947-70E740481C1C}">
                          <a14:useLocalDpi xmlns:a14="http://schemas.microsoft.com/office/drawing/2010/main"/>
                        </a:ext>
                      </a:extLst>
                    </a:blip>
                    <a:stretch>
                      <a:fillRect/>
                    </a:stretch>
                  </pic:blipFill>
                  <pic:spPr>
                    <a:xfrm>
                      <a:off x="0" y="0"/>
                      <a:ext cx="5558350" cy="3481493"/>
                    </a:xfrm>
                    <a:prstGeom prst="rect">
                      <a:avLst/>
                    </a:prstGeom>
                  </pic:spPr>
                </pic:pic>
              </a:graphicData>
            </a:graphic>
          </wp:inline>
        </w:drawing>
      </w:r>
    </w:p>
    <w:p w14:paraId="6EA726EE" w14:textId="77777777" w:rsidR="000E4448" w:rsidRPr="005A7A85" w:rsidRDefault="000E4448" w:rsidP="000E4448">
      <w:pPr>
        <w:widowControl w:val="0"/>
        <w:tabs>
          <w:tab w:val="left" w:pos="1520"/>
          <w:tab w:val="left" w:pos="1880"/>
        </w:tabs>
        <w:autoSpaceDE w:val="0"/>
        <w:autoSpaceDN w:val="0"/>
        <w:adjustRightInd w:val="0"/>
        <w:spacing w:line="360" w:lineRule="auto"/>
        <w:jc w:val="center"/>
        <w:rPr>
          <w:rFonts w:cs="Calibri"/>
          <w:i/>
          <w:iCs/>
          <w:color w:val="000000" w:themeColor="text1"/>
          <w:sz w:val="16"/>
          <w:szCs w:val="16"/>
        </w:rPr>
      </w:pPr>
      <w:r w:rsidRPr="005A7A85">
        <w:rPr>
          <w:rFonts w:cs="Calibri"/>
          <w:i/>
          <w:iCs/>
          <w:color w:val="000000" w:themeColor="text1"/>
          <w:sz w:val="16"/>
          <w:szCs w:val="16"/>
        </w:rPr>
        <w:t>Fuente: https://www.phoenixcontact.com/es-pc/productos/borne-de-tierra-para-carril-uslkg-5-0441504</w:t>
      </w:r>
    </w:p>
    <w:p w14:paraId="0AFC9CB2" w14:textId="4AA936A2" w:rsidR="009F4371" w:rsidRPr="005A7A85" w:rsidRDefault="000E4448">
      <w:pPr>
        <w:rPr>
          <w:rFonts w:cs="Calibri"/>
          <w:color w:val="000000" w:themeColor="text1"/>
        </w:rPr>
      </w:pPr>
      <w:r w:rsidRPr="005A7A85">
        <w:rPr>
          <w:rFonts w:cs="Calibri"/>
          <w:color w:val="000000" w:themeColor="text1"/>
        </w:rPr>
        <w:br w:type="page"/>
      </w:r>
    </w:p>
    <w:p w14:paraId="7DC9A12A" w14:textId="77777777" w:rsidR="00223D5C" w:rsidRPr="005A7A85" w:rsidRDefault="00223D5C" w:rsidP="004B67E2">
      <w:pPr>
        <w:widowControl w:val="0"/>
        <w:tabs>
          <w:tab w:val="left" w:pos="1520"/>
          <w:tab w:val="left" w:pos="1880"/>
        </w:tabs>
        <w:autoSpaceDE w:val="0"/>
        <w:autoSpaceDN w:val="0"/>
        <w:adjustRightInd w:val="0"/>
        <w:spacing w:line="360" w:lineRule="auto"/>
        <w:rPr>
          <w:rFonts w:cs="Calibri"/>
          <w:b/>
          <w:bCs/>
          <w:color w:val="000000" w:themeColor="text1"/>
        </w:rPr>
      </w:pPr>
    </w:p>
    <w:p w14:paraId="58065E42" w14:textId="4A4785E0" w:rsidR="004B67E2" w:rsidRPr="00776020" w:rsidRDefault="00776020" w:rsidP="00776020">
      <w:pPr>
        <w:pStyle w:val="Prrafodelista"/>
        <w:widowControl w:val="0"/>
        <w:numPr>
          <w:ilvl w:val="1"/>
          <w:numId w:val="53"/>
        </w:numPr>
        <w:tabs>
          <w:tab w:val="left" w:pos="1520"/>
          <w:tab w:val="left" w:pos="1880"/>
        </w:tabs>
        <w:autoSpaceDE w:val="0"/>
        <w:autoSpaceDN w:val="0"/>
        <w:adjustRightInd w:val="0"/>
        <w:outlineLvl w:val="1"/>
        <w:rPr>
          <w:rFonts w:cs="Calibri"/>
          <w:b/>
          <w:bCs/>
          <w:color w:val="000000" w:themeColor="text1"/>
          <w:spacing w:val="5"/>
        </w:rPr>
      </w:pPr>
      <w:r>
        <w:rPr>
          <w:rFonts w:cs="Calibri"/>
          <w:b/>
          <w:bCs/>
          <w:color w:val="000000" w:themeColor="text1"/>
          <w:spacing w:val="5"/>
        </w:rPr>
        <w:t xml:space="preserve"> </w:t>
      </w:r>
      <w:bookmarkStart w:id="84" w:name="_Toc202623406"/>
      <w:r w:rsidR="000459F7" w:rsidRPr="00776020">
        <w:rPr>
          <w:rFonts w:cs="Calibri"/>
          <w:b/>
          <w:bCs/>
          <w:color w:val="000000" w:themeColor="text1"/>
          <w:spacing w:val="5"/>
        </w:rPr>
        <w:t>Potencial comercial en el mercado local</w:t>
      </w:r>
      <w:bookmarkEnd w:id="84"/>
    </w:p>
    <w:p w14:paraId="506491CB" w14:textId="77777777" w:rsidR="0066200A" w:rsidRPr="005A7A85" w:rsidRDefault="0066200A" w:rsidP="0066200A">
      <w:pPr>
        <w:spacing w:line="360" w:lineRule="auto"/>
        <w:rPr>
          <w:rFonts w:cs="Calibri"/>
          <w:color w:val="000000" w:themeColor="text1"/>
        </w:rPr>
      </w:pPr>
    </w:p>
    <w:p w14:paraId="37DE8408" w14:textId="24A92B2F" w:rsidR="00BD2B40" w:rsidRPr="005A7A85" w:rsidRDefault="00BD2B40" w:rsidP="0066200A">
      <w:pPr>
        <w:spacing w:line="360" w:lineRule="auto"/>
        <w:rPr>
          <w:rFonts w:cs="Calibri"/>
          <w:color w:val="000000" w:themeColor="text1"/>
        </w:rPr>
      </w:pPr>
      <w:r w:rsidRPr="005A7A85">
        <w:rPr>
          <w:rFonts w:cs="Calibri"/>
          <w:color w:val="000000" w:themeColor="text1"/>
        </w:rPr>
        <w:t xml:space="preserve">El potencial comercial en el mercado local </w:t>
      </w:r>
      <w:r w:rsidR="00D83128" w:rsidRPr="005A7A85">
        <w:rPr>
          <w:rFonts w:cs="Calibri"/>
          <w:color w:val="000000" w:themeColor="text1"/>
        </w:rPr>
        <w:t>para los bornes de tierra es muy alto debido a los diferentes factores que afectan la oferta y demanda local a saber:</w:t>
      </w:r>
    </w:p>
    <w:p w14:paraId="193753E5" w14:textId="423DC84C" w:rsidR="00D83128" w:rsidRPr="005A7A85" w:rsidRDefault="00D83128" w:rsidP="0025701F">
      <w:pPr>
        <w:pStyle w:val="Prrafodelista"/>
        <w:numPr>
          <w:ilvl w:val="0"/>
          <w:numId w:val="46"/>
        </w:numPr>
        <w:spacing w:line="360" w:lineRule="auto"/>
        <w:rPr>
          <w:rFonts w:cs="Calibri"/>
          <w:color w:val="000000" w:themeColor="text1"/>
          <w:lang w:val="es-AR"/>
        </w:rPr>
      </w:pPr>
      <w:r w:rsidRPr="005A7A85">
        <w:rPr>
          <w:rFonts w:cs="Calibri"/>
          <w:color w:val="000000" w:themeColor="text1"/>
          <w:lang w:val="es-AR"/>
        </w:rPr>
        <w:t>Pocos oferentes en plaza</w:t>
      </w:r>
    </w:p>
    <w:p w14:paraId="59086D00" w14:textId="29F2878B" w:rsidR="00D83128" w:rsidRPr="005A7A85" w:rsidRDefault="00D83128" w:rsidP="0025701F">
      <w:pPr>
        <w:pStyle w:val="Prrafodelista"/>
        <w:numPr>
          <w:ilvl w:val="0"/>
          <w:numId w:val="46"/>
        </w:numPr>
        <w:spacing w:line="360" w:lineRule="auto"/>
        <w:rPr>
          <w:rFonts w:cs="Calibri"/>
          <w:color w:val="000000" w:themeColor="text1"/>
          <w:lang w:val="es-AR"/>
        </w:rPr>
      </w:pPr>
      <w:r w:rsidRPr="005A7A85">
        <w:rPr>
          <w:rFonts w:cs="Calibri"/>
          <w:color w:val="000000" w:themeColor="text1"/>
          <w:lang w:val="es-AR"/>
        </w:rPr>
        <w:t>Alto costo de los productos importados</w:t>
      </w:r>
    </w:p>
    <w:p w14:paraId="279DBF54" w14:textId="277024AE" w:rsidR="00D83128" w:rsidRPr="005A7A85" w:rsidRDefault="00D83128" w:rsidP="0025701F">
      <w:pPr>
        <w:pStyle w:val="Prrafodelista"/>
        <w:numPr>
          <w:ilvl w:val="0"/>
          <w:numId w:val="46"/>
        </w:numPr>
        <w:spacing w:line="360" w:lineRule="auto"/>
        <w:rPr>
          <w:rFonts w:cs="Calibri"/>
          <w:color w:val="000000" w:themeColor="text1"/>
          <w:lang w:val="es-AR"/>
        </w:rPr>
      </w:pPr>
      <w:r w:rsidRPr="005A7A85">
        <w:rPr>
          <w:rFonts w:cs="Calibri"/>
          <w:color w:val="000000" w:themeColor="text1"/>
          <w:lang w:val="es-AR"/>
        </w:rPr>
        <w:t>Demanda sostenida por ser un producto necesario para las instalaciones eléctricas</w:t>
      </w:r>
    </w:p>
    <w:p w14:paraId="538D4102" w14:textId="77777777" w:rsidR="00D83128" w:rsidRPr="005A7A85" w:rsidRDefault="00D83128" w:rsidP="0066200A">
      <w:pPr>
        <w:spacing w:line="360" w:lineRule="auto"/>
        <w:rPr>
          <w:rFonts w:cs="Calibri"/>
          <w:color w:val="000000" w:themeColor="text1"/>
        </w:rPr>
      </w:pPr>
    </w:p>
    <w:p w14:paraId="207A39A2" w14:textId="6AA2D9F6" w:rsidR="002C69E0" w:rsidRPr="005A7A85" w:rsidRDefault="002C69E0" w:rsidP="0066200A">
      <w:pPr>
        <w:spacing w:line="360" w:lineRule="auto"/>
        <w:rPr>
          <w:rFonts w:cs="Calibri"/>
          <w:color w:val="000000" w:themeColor="text1"/>
        </w:rPr>
      </w:pPr>
      <w:r w:rsidRPr="005A7A85">
        <w:rPr>
          <w:rFonts w:cs="Calibri"/>
          <w:color w:val="000000" w:themeColor="text1"/>
        </w:rPr>
        <w:t xml:space="preserve">La demanda sostenida se refleja en el comportamiento de las unidades </w:t>
      </w:r>
      <w:r w:rsidR="000558DF" w:rsidRPr="005A7A85">
        <w:rPr>
          <w:rFonts w:cs="Calibri"/>
          <w:color w:val="000000" w:themeColor="text1"/>
        </w:rPr>
        <w:t xml:space="preserve">comercializadas por la empresa Phoenix </w:t>
      </w:r>
      <w:proofErr w:type="spellStart"/>
      <w:r w:rsidR="000558DF" w:rsidRPr="005A7A85">
        <w:rPr>
          <w:rFonts w:cs="Calibri"/>
          <w:color w:val="000000" w:themeColor="text1"/>
        </w:rPr>
        <w:t>Contact</w:t>
      </w:r>
      <w:proofErr w:type="spellEnd"/>
      <w:r w:rsidR="000558DF" w:rsidRPr="005A7A85">
        <w:rPr>
          <w:rFonts w:cs="Calibri"/>
          <w:color w:val="000000" w:themeColor="text1"/>
        </w:rPr>
        <w:t xml:space="preserve"> entre los años 2013-202</w:t>
      </w:r>
      <w:r w:rsidR="00352106">
        <w:rPr>
          <w:rFonts w:cs="Calibri"/>
          <w:color w:val="000000" w:themeColor="text1"/>
        </w:rPr>
        <w:t>3</w:t>
      </w:r>
      <w:r w:rsidR="000558DF" w:rsidRPr="005A7A85">
        <w:rPr>
          <w:rFonts w:cs="Calibri"/>
          <w:color w:val="000000" w:themeColor="text1"/>
        </w:rPr>
        <w:t>, cuyo comportamiento se observa en el gráfico a continuación:</w:t>
      </w:r>
    </w:p>
    <w:p w14:paraId="1FD7635E" w14:textId="77777777" w:rsidR="000558DF" w:rsidRPr="005A7A85" w:rsidRDefault="000558DF" w:rsidP="0066200A">
      <w:pPr>
        <w:spacing w:line="360" w:lineRule="auto"/>
        <w:rPr>
          <w:rFonts w:cs="Calibri"/>
          <w:color w:val="000000" w:themeColor="text1"/>
        </w:rPr>
      </w:pPr>
    </w:p>
    <w:p w14:paraId="31E0E07F" w14:textId="5DEFB5B2" w:rsidR="0025701F" w:rsidRPr="005A7A85" w:rsidRDefault="0025701F" w:rsidP="00970376">
      <w:pPr>
        <w:pStyle w:val="Grfico"/>
        <w:rPr>
          <w:lang w:val="es-AR"/>
        </w:rPr>
      </w:pPr>
      <w:bookmarkStart w:id="85" w:name="_Toc198974543"/>
      <w:r w:rsidRPr="005A7A85">
        <w:rPr>
          <w:lang w:val="es-AR"/>
        </w:rPr>
        <w:t xml:space="preserve">Gráfico </w:t>
      </w:r>
      <w:r w:rsidR="00102070">
        <w:rPr>
          <w:lang w:val="es-AR"/>
        </w:rPr>
        <w:t>22</w:t>
      </w:r>
      <w:r w:rsidRPr="005A7A85">
        <w:rPr>
          <w:lang w:val="es-AR"/>
        </w:rPr>
        <w:t xml:space="preserve"> – Evolución de las unidades vendidas de bornes de tierra &lt; 6mm2 período 2013 -202</w:t>
      </w:r>
      <w:r w:rsidR="00667462">
        <w:rPr>
          <w:lang w:val="es-AR"/>
        </w:rPr>
        <w:t>3</w:t>
      </w:r>
      <w:bookmarkEnd w:id="85"/>
    </w:p>
    <w:p w14:paraId="511452D6" w14:textId="5D194D5C" w:rsidR="000558DF" w:rsidRPr="003664A0" w:rsidRDefault="0025701F" w:rsidP="004A1603">
      <w:pPr>
        <w:spacing w:line="360" w:lineRule="auto"/>
        <w:rPr>
          <w:rFonts w:cs="Calibri"/>
          <w:color w:val="000000" w:themeColor="text1"/>
        </w:rPr>
      </w:pPr>
      <w:r w:rsidRPr="005A7A85">
        <w:rPr>
          <w:rFonts w:cs="Calibri"/>
          <w:color w:val="000000" w:themeColor="text1"/>
        </w:rPr>
        <w:t xml:space="preserve">      </w:t>
      </w:r>
      <w:r w:rsidR="003664A0">
        <w:rPr>
          <w:noProof/>
        </w:rPr>
        <w:drawing>
          <wp:inline distT="0" distB="0" distL="0" distR="0" wp14:anchorId="2EB9AF38" wp14:editId="4CE25228">
            <wp:extent cx="5534778" cy="2200701"/>
            <wp:effectExtent l="0" t="0" r="2540" b="0"/>
            <wp:docPr id="16626744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74432" name=""/>
                    <pic:cNvPicPr/>
                  </pic:nvPicPr>
                  <pic:blipFill>
                    <a:blip r:embed="rId58"/>
                    <a:stretch>
                      <a:fillRect/>
                    </a:stretch>
                  </pic:blipFill>
                  <pic:spPr>
                    <a:xfrm>
                      <a:off x="0" y="0"/>
                      <a:ext cx="5603222" cy="2227915"/>
                    </a:xfrm>
                    <a:prstGeom prst="rect">
                      <a:avLst/>
                    </a:prstGeom>
                  </pic:spPr>
                </pic:pic>
              </a:graphicData>
            </a:graphic>
          </wp:inline>
        </w:drawing>
      </w:r>
    </w:p>
    <w:p w14:paraId="7E4D75DB" w14:textId="54A89D53" w:rsidR="000558DF" w:rsidRPr="005A7A85" w:rsidRDefault="0025701F" w:rsidP="0025701F">
      <w:pPr>
        <w:spacing w:line="360" w:lineRule="auto"/>
        <w:jc w:val="center"/>
        <w:rPr>
          <w:rFonts w:cs="Calibri"/>
          <w:i/>
          <w:iCs/>
          <w:color w:val="000000" w:themeColor="text1"/>
          <w:sz w:val="16"/>
          <w:szCs w:val="16"/>
        </w:rPr>
      </w:pPr>
      <w:r w:rsidRPr="005A7A85">
        <w:rPr>
          <w:rFonts w:cs="Calibri"/>
          <w:i/>
          <w:iCs/>
          <w:color w:val="000000" w:themeColor="text1"/>
          <w:sz w:val="16"/>
          <w:szCs w:val="16"/>
        </w:rPr>
        <w:t xml:space="preserve">Fuente: elaboración propia a partir de datos de Phoenix </w:t>
      </w:r>
      <w:proofErr w:type="spellStart"/>
      <w:r w:rsidRPr="005A7A85">
        <w:rPr>
          <w:rFonts w:cs="Calibri"/>
          <w:i/>
          <w:iCs/>
          <w:color w:val="000000" w:themeColor="text1"/>
          <w:sz w:val="16"/>
          <w:szCs w:val="16"/>
        </w:rPr>
        <w:t>Contact</w:t>
      </w:r>
      <w:proofErr w:type="spellEnd"/>
      <w:r w:rsidRPr="005A7A85">
        <w:rPr>
          <w:rFonts w:cs="Calibri"/>
          <w:i/>
          <w:iCs/>
          <w:color w:val="000000" w:themeColor="text1"/>
          <w:sz w:val="16"/>
          <w:szCs w:val="16"/>
        </w:rPr>
        <w:t xml:space="preserve"> (202</w:t>
      </w:r>
      <w:r w:rsidR="003664A0">
        <w:rPr>
          <w:rFonts w:cs="Calibri"/>
          <w:i/>
          <w:iCs/>
          <w:color w:val="000000" w:themeColor="text1"/>
          <w:sz w:val="16"/>
          <w:szCs w:val="16"/>
        </w:rPr>
        <w:t>4</w:t>
      </w:r>
      <w:r w:rsidRPr="005A7A85">
        <w:rPr>
          <w:rFonts w:cs="Calibri"/>
          <w:i/>
          <w:iCs/>
          <w:color w:val="000000" w:themeColor="text1"/>
          <w:sz w:val="16"/>
          <w:szCs w:val="16"/>
        </w:rPr>
        <w:t>)</w:t>
      </w:r>
    </w:p>
    <w:p w14:paraId="5D7A91C3" w14:textId="77777777" w:rsidR="00D83128" w:rsidRPr="005A7A85" w:rsidRDefault="00D83128" w:rsidP="0066200A">
      <w:pPr>
        <w:spacing w:line="360" w:lineRule="auto"/>
        <w:rPr>
          <w:rFonts w:cs="Calibri"/>
          <w:color w:val="000000" w:themeColor="text1"/>
        </w:rPr>
      </w:pPr>
    </w:p>
    <w:p w14:paraId="421308DE" w14:textId="029FB15F" w:rsidR="00125421" w:rsidRPr="005A7A85" w:rsidRDefault="004149CA" w:rsidP="0066200A">
      <w:pPr>
        <w:spacing w:line="360" w:lineRule="auto"/>
        <w:rPr>
          <w:rFonts w:cs="Calibri"/>
          <w:color w:val="000000" w:themeColor="text1"/>
        </w:rPr>
      </w:pPr>
      <w:r w:rsidRPr="005A7A85">
        <w:rPr>
          <w:rFonts w:cs="Calibri"/>
          <w:color w:val="000000" w:themeColor="text1"/>
        </w:rPr>
        <w:t>Más allá del pico y valle de los años 2017</w:t>
      </w:r>
      <w:r w:rsidR="003664A0">
        <w:rPr>
          <w:rFonts w:cs="Calibri"/>
          <w:color w:val="000000" w:themeColor="text1"/>
        </w:rPr>
        <w:t xml:space="preserve"> y  </w:t>
      </w:r>
      <w:r w:rsidRPr="005A7A85">
        <w:rPr>
          <w:rFonts w:cs="Calibri"/>
          <w:color w:val="000000" w:themeColor="text1"/>
        </w:rPr>
        <w:t>2018 los cuales se debieron a una situación particular de la empresa</w:t>
      </w:r>
      <w:r w:rsidR="003664A0">
        <w:rPr>
          <w:rFonts w:cs="Calibri"/>
          <w:color w:val="000000" w:themeColor="text1"/>
        </w:rPr>
        <w:t>, y en 2023 a las grandes dificultades para importar</w:t>
      </w:r>
      <w:r w:rsidRPr="005A7A85">
        <w:rPr>
          <w:rFonts w:cs="Calibri"/>
          <w:color w:val="000000" w:themeColor="text1"/>
        </w:rPr>
        <w:t xml:space="preserve">, la cantidad de unidades </w:t>
      </w:r>
      <w:r w:rsidR="00AB4C7E">
        <w:rPr>
          <w:rFonts w:cs="Calibri"/>
          <w:color w:val="000000" w:themeColor="text1"/>
        </w:rPr>
        <w:t xml:space="preserve">de bornes de tierra </w:t>
      </w:r>
      <w:r w:rsidRPr="005A7A85">
        <w:rPr>
          <w:rFonts w:cs="Calibri"/>
          <w:color w:val="000000" w:themeColor="text1"/>
        </w:rPr>
        <w:t>comercial</w:t>
      </w:r>
      <w:r w:rsidR="00125421" w:rsidRPr="005A7A85">
        <w:rPr>
          <w:rFonts w:cs="Calibri"/>
          <w:color w:val="000000" w:themeColor="text1"/>
        </w:rPr>
        <w:t>izadas se mantuvo muy pareja a lo largo de una década</w:t>
      </w:r>
      <w:r w:rsidR="00681550">
        <w:rPr>
          <w:rFonts w:cs="Calibri"/>
          <w:color w:val="000000" w:themeColor="text1"/>
        </w:rPr>
        <w:t>, ubicándose el promedio de las unidades vendidas anualmente en el orden de las 4</w:t>
      </w:r>
      <w:r w:rsidR="003664A0">
        <w:rPr>
          <w:rFonts w:cs="Calibri"/>
          <w:color w:val="000000" w:themeColor="text1"/>
        </w:rPr>
        <w:t>2</w:t>
      </w:r>
      <w:r w:rsidR="00681550">
        <w:rPr>
          <w:rFonts w:cs="Calibri"/>
          <w:color w:val="000000" w:themeColor="text1"/>
        </w:rPr>
        <w:t>.</w:t>
      </w:r>
      <w:r w:rsidR="003664A0">
        <w:rPr>
          <w:rFonts w:cs="Calibri"/>
          <w:color w:val="000000" w:themeColor="text1"/>
        </w:rPr>
        <w:t>0</w:t>
      </w:r>
      <w:r w:rsidR="00681550">
        <w:rPr>
          <w:rFonts w:cs="Calibri"/>
          <w:color w:val="000000" w:themeColor="text1"/>
        </w:rPr>
        <w:t>00 unidades</w:t>
      </w:r>
      <w:r w:rsidR="00AB4C7E">
        <w:rPr>
          <w:rFonts w:cs="Calibri"/>
          <w:color w:val="000000" w:themeColor="text1"/>
        </w:rPr>
        <w:t xml:space="preserve">, dado que son una pieza </w:t>
      </w:r>
      <w:r w:rsidR="00125421" w:rsidRPr="005A7A85">
        <w:rPr>
          <w:rFonts w:cs="Calibri"/>
          <w:color w:val="000000" w:themeColor="text1"/>
        </w:rPr>
        <w:t>necesari</w:t>
      </w:r>
      <w:r w:rsidR="00AB4C7E">
        <w:rPr>
          <w:rFonts w:cs="Calibri"/>
          <w:color w:val="000000" w:themeColor="text1"/>
        </w:rPr>
        <w:t>a</w:t>
      </w:r>
      <w:r w:rsidR="00125421" w:rsidRPr="005A7A85">
        <w:rPr>
          <w:rFonts w:cs="Calibri"/>
          <w:color w:val="000000" w:themeColor="text1"/>
        </w:rPr>
        <w:t xml:space="preserve"> en las instalaciones eléctricas más allá de su</w:t>
      </w:r>
      <w:r w:rsidRPr="005A7A85">
        <w:rPr>
          <w:rFonts w:cs="Calibri"/>
          <w:color w:val="000000" w:themeColor="text1"/>
        </w:rPr>
        <w:t xml:space="preserve"> alto </w:t>
      </w:r>
      <w:r w:rsidR="00AB4C7E">
        <w:rPr>
          <w:rFonts w:cs="Calibri"/>
          <w:color w:val="000000" w:themeColor="text1"/>
        </w:rPr>
        <w:t>precio</w:t>
      </w:r>
      <w:r w:rsidRPr="005A7A85">
        <w:rPr>
          <w:rFonts w:cs="Calibri"/>
          <w:color w:val="000000" w:themeColor="text1"/>
        </w:rPr>
        <w:t xml:space="preserve"> relativo. </w:t>
      </w:r>
    </w:p>
    <w:p w14:paraId="5D691B47" w14:textId="2176ADC3" w:rsidR="007C37CD" w:rsidRPr="005A7A85" w:rsidRDefault="00125421" w:rsidP="004A1603">
      <w:pPr>
        <w:spacing w:line="360" w:lineRule="auto"/>
        <w:rPr>
          <w:rFonts w:cs="Calibri"/>
          <w:color w:val="000000" w:themeColor="text1"/>
        </w:rPr>
      </w:pPr>
      <w:r w:rsidRPr="005A7A85">
        <w:rPr>
          <w:rFonts w:cs="Calibri"/>
          <w:color w:val="000000" w:themeColor="text1"/>
        </w:rPr>
        <w:t xml:space="preserve">La posibilidad de </w:t>
      </w:r>
      <w:r w:rsidR="00513714" w:rsidRPr="005A7A85">
        <w:rPr>
          <w:rFonts w:cs="Calibri"/>
          <w:color w:val="000000" w:themeColor="text1"/>
        </w:rPr>
        <w:t>fabrica</w:t>
      </w:r>
      <w:r w:rsidRPr="005A7A85">
        <w:rPr>
          <w:rFonts w:cs="Calibri"/>
          <w:color w:val="000000" w:themeColor="text1"/>
        </w:rPr>
        <w:t>rlos</w:t>
      </w:r>
      <w:r w:rsidR="00513714" w:rsidRPr="005A7A85">
        <w:rPr>
          <w:rFonts w:cs="Calibri"/>
          <w:color w:val="000000" w:themeColor="text1"/>
        </w:rPr>
        <w:t xml:space="preserve"> localmente</w:t>
      </w:r>
      <w:r w:rsidRPr="005A7A85">
        <w:rPr>
          <w:rFonts w:cs="Calibri"/>
          <w:color w:val="000000" w:themeColor="text1"/>
        </w:rPr>
        <w:t xml:space="preserve"> </w:t>
      </w:r>
      <w:r w:rsidR="00513714" w:rsidRPr="005A7A85">
        <w:rPr>
          <w:rFonts w:cs="Calibri"/>
          <w:color w:val="000000" w:themeColor="text1"/>
        </w:rPr>
        <w:t xml:space="preserve">puede incluso llegar a </w:t>
      </w:r>
      <w:r w:rsidRPr="005A7A85">
        <w:rPr>
          <w:rFonts w:cs="Calibri"/>
          <w:color w:val="000000" w:themeColor="text1"/>
        </w:rPr>
        <w:t>incrementar la cantidad de unidades comercializadas por una eventual mejora en el precio de venta, sumado a la reducción del tiempo de respuesta al mercado.</w:t>
      </w:r>
    </w:p>
    <w:p w14:paraId="5498737A" w14:textId="60F4D486" w:rsidR="00681550" w:rsidRDefault="00681550">
      <w:pPr>
        <w:rPr>
          <w:rFonts w:eastAsiaTheme="majorEastAsia" w:cs="Calibri"/>
          <w:b/>
          <w:color w:val="000000" w:themeColor="text1"/>
        </w:rPr>
      </w:pPr>
    </w:p>
    <w:p w14:paraId="244851F4" w14:textId="375AB09B" w:rsidR="007C37CD" w:rsidRPr="005A7A85" w:rsidRDefault="007C37CD" w:rsidP="005A7A85">
      <w:pPr>
        <w:pStyle w:val="Ttulo1"/>
        <w:rPr>
          <w:rFonts w:ascii="Cambria" w:hAnsi="Cambria" w:cs="Calibri"/>
          <w:b/>
          <w:color w:val="000000" w:themeColor="text1"/>
          <w:sz w:val="24"/>
          <w:szCs w:val="24"/>
        </w:rPr>
      </w:pPr>
      <w:bookmarkStart w:id="86" w:name="_Toc202623407"/>
      <w:r w:rsidRPr="005A7A85">
        <w:rPr>
          <w:rFonts w:ascii="Cambria" w:hAnsi="Cambria" w:cs="Calibri"/>
          <w:b/>
          <w:color w:val="000000" w:themeColor="text1"/>
          <w:sz w:val="24"/>
          <w:szCs w:val="24"/>
        </w:rPr>
        <w:lastRenderedPageBreak/>
        <w:t xml:space="preserve">CAPÍTULO </w:t>
      </w:r>
      <w:r w:rsidR="00776020">
        <w:rPr>
          <w:rFonts w:ascii="Cambria" w:hAnsi="Cambria" w:cs="Calibri"/>
          <w:b/>
          <w:color w:val="000000" w:themeColor="text1"/>
          <w:sz w:val="24"/>
          <w:szCs w:val="24"/>
        </w:rPr>
        <w:t>6</w:t>
      </w:r>
      <w:r w:rsidRPr="005A7A85">
        <w:rPr>
          <w:rFonts w:ascii="Cambria" w:hAnsi="Cambria" w:cs="Calibri"/>
          <w:b/>
          <w:color w:val="000000" w:themeColor="text1"/>
          <w:sz w:val="24"/>
          <w:szCs w:val="24"/>
        </w:rPr>
        <w:t>: ANÁLISIS DE LAS ALTERNATIVAS DE LA FABRICACIÓN</w:t>
      </w:r>
      <w:bookmarkEnd w:id="86"/>
    </w:p>
    <w:p w14:paraId="045121E0" w14:textId="77777777" w:rsidR="007C37CD" w:rsidRPr="00776020" w:rsidRDefault="007C37CD" w:rsidP="007C37CD">
      <w:pPr>
        <w:jc w:val="both"/>
        <w:rPr>
          <w:rFonts w:cs="Calibri"/>
          <w:b/>
          <w:color w:val="000000" w:themeColor="text1"/>
          <w:lang w:val="es-ES_tradnl"/>
        </w:rPr>
      </w:pPr>
    </w:p>
    <w:p w14:paraId="4DC225FF" w14:textId="7ABF1EA2" w:rsidR="000459F7" w:rsidRPr="00776020" w:rsidRDefault="00776020" w:rsidP="00776020">
      <w:pPr>
        <w:pStyle w:val="Prrafodelista"/>
        <w:widowControl w:val="0"/>
        <w:numPr>
          <w:ilvl w:val="1"/>
          <w:numId w:val="54"/>
        </w:numPr>
        <w:tabs>
          <w:tab w:val="left" w:pos="1520"/>
          <w:tab w:val="left" w:pos="1880"/>
        </w:tabs>
        <w:autoSpaceDE w:val="0"/>
        <w:autoSpaceDN w:val="0"/>
        <w:adjustRightInd w:val="0"/>
        <w:outlineLvl w:val="1"/>
        <w:rPr>
          <w:rFonts w:cs="Calibri"/>
          <w:b/>
          <w:bCs/>
          <w:color w:val="000000" w:themeColor="text1"/>
          <w:spacing w:val="5"/>
        </w:rPr>
      </w:pPr>
      <w:r>
        <w:rPr>
          <w:rFonts w:cs="Calibri"/>
          <w:b/>
          <w:bCs/>
          <w:color w:val="000000" w:themeColor="text1"/>
          <w:spacing w:val="5"/>
        </w:rPr>
        <w:t xml:space="preserve"> </w:t>
      </w:r>
      <w:bookmarkStart w:id="87" w:name="_Toc202623408"/>
      <w:r w:rsidR="000459F7" w:rsidRPr="00776020">
        <w:rPr>
          <w:rFonts w:cs="Calibri"/>
          <w:b/>
          <w:bCs/>
          <w:color w:val="000000" w:themeColor="text1"/>
          <w:spacing w:val="5"/>
        </w:rPr>
        <w:t>Ventajas de la fabricación local</w:t>
      </w:r>
      <w:bookmarkEnd w:id="87"/>
    </w:p>
    <w:p w14:paraId="00687236" w14:textId="77777777" w:rsidR="000459F7" w:rsidRPr="005A7A85" w:rsidRDefault="000459F7" w:rsidP="000459F7">
      <w:pPr>
        <w:pStyle w:val="Prrafodelista"/>
        <w:widowControl w:val="0"/>
        <w:tabs>
          <w:tab w:val="left" w:pos="1520"/>
          <w:tab w:val="left" w:pos="1880"/>
        </w:tabs>
        <w:autoSpaceDE w:val="0"/>
        <w:autoSpaceDN w:val="0"/>
        <w:adjustRightInd w:val="0"/>
        <w:rPr>
          <w:rFonts w:cs="Calibri"/>
          <w:b/>
          <w:bCs/>
          <w:color w:val="000000" w:themeColor="text1"/>
          <w:spacing w:val="5"/>
        </w:rPr>
      </w:pPr>
    </w:p>
    <w:p w14:paraId="107B60A8" w14:textId="7D389129" w:rsidR="000459F7" w:rsidRDefault="00AD1604" w:rsidP="00AD1604">
      <w:pPr>
        <w:spacing w:line="360" w:lineRule="auto"/>
        <w:rPr>
          <w:rFonts w:cs="Calibri"/>
          <w:color w:val="000000" w:themeColor="text1"/>
        </w:rPr>
      </w:pPr>
      <w:r w:rsidRPr="00AD1604">
        <w:rPr>
          <w:rFonts w:cs="Calibri"/>
          <w:color w:val="000000" w:themeColor="text1"/>
        </w:rPr>
        <w:t>La</w:t>
      </w:r>
      <w:r w:rsidR="001C03F3">
        <w:rPr>
          <w:rFonts w:cs="Calibri"/>
          <w:color w:val="000000" w:themeColor="text1"/>
        </w:rPr>
        <w:t xml:space="preserve">s ventajas </w:t>
      </w:r>
      <w:r w:rsidR="005B798D">
        <w:rPr>
          <w:rFonts w:cs="Calibri"/>
          <w:color w:val="000000" w:themeColor="text1"/>
        </w:rPr>
        <w:t xml:space="preserve">que ofrece </w:t>
      </w:r>
      <w:r w:rsidR="001C03F3">
        <w:rPr>
          <w:rFonts w:cs="Calibri"/>
          <w:color w:val="000000" w:themeColor="text1"/>
        </w:rPr>
        <w:t>la</w:t>
      </w:r>
      <w:r w:rsidRPr="00AD1604">
        <w:rPr>
          <w:rFonts w:cs="Calibri"/>
          <w:color w:val="000000" w:themeColor="text1"/>
        </w:rPr>
        <w:t xml:space="preserve"> fabricación local de bornes </w:t>
      </w:r>
      <w:r w:rsidR="001C03F3">
        <w:rPr>
          <w:rFonts w:cs="Calibri"/>
          <w:color w:val="000000" w:themeColor="text1"/>
        </w:rPr>
        <w:t xml:space="preserve">son </w:t>
      </w:r>
      <w:r w:rsidR="005B798D">
        <w:rPr>
          <w:rFonts w:cs="Calibri"/>
          <w:color w:val="000000" w:themeColor="text1"/>
        </w:rPr>
        <w:t xml:space="preserve">las siguientes: </w:t>
      </w:r>
      <w:r w:rsidR="001C03F3">
        <w:rPr>
          <w:rFonts w:cs="Calibri"/>
          <w:color w:val="000000" w:themeColor="text1"/>
        </w:rPr>
        <w:t>disminu</w:t>
      </w:r>
      <w:r w:rsidR="005B798D">
        <w:rPr>
          <w:rFonts w:cs="Calibri"/>
          <w:color w:val="000000" w:themeColor="text1"/>
        </w:rPr>
        <w:t>ción</w:t>
      </w:r>
      <w:r w:rsidR="001C03F3">
        <w:rPr>
          <w:rFonts w:cs="Calibri"/>
          <w:color w:val="000000" w:themeColor="text1"/>
        </w:rPr>
        <w:t xml:space="preserve"> </w:t>
      </w:r>
      <w:r w:rsidR="005B798D">
        <w:rPr>
          <w:rFonts w:cs="Calibri"/>
          <w:color w:val="000000" w:themeColor="text1"/>
        </w:rPr>
        <w:t>d</w:t>
      </w:r>
      <w:r w:rsidR="001C03F3">
        <w:rPr>
          <w:rFonts w:cs="Calibri"/>
          <w:color w:val="000000" w:themeColor="text1"/>
        </w:rPr>
        <w:t>el tiempo de respuesta al mercado,</w:t>
      </w:r>
      <w:r w:rsidR="005B798D">
        <w:rPr>
          <w:rFonts w:cs="Calibri"/>
          <w:color w:val="000000" w:themeColor="text1"/>
        </w:rPr>
        <w:t xml:space="preserve"> </w:t>
      </w:r>
      <w:r w:rsidR="001C03F3">
        <w:rPr>
          <w:rFonts w:cs="Calibri"/>
          <w:color w:val="000000" w:themeColor="text1"/>
        </w:rPr>
        <w:t>ahorr</w:t>
      </w:r>
      <w:r w:rsidR="005B798D">
        <w:rPr>
          <w:rFonts w:cs="Calibri"/>
          <w:color w:val="000000" w:themeColor="text1"/>
        </w:rPr>
        <w:t>o</w:t>
      </w:r>
      <w:r w:rsidR="001C03F3">
        <w:rPr>
          <w:rFonts w:cs="Calibri"/>
          <w:color w:val="000000" w:themeColor="text1"/>
        </w:rPr>
        <w:t xml:space="preserve"> </w:t>
      </w:r>
      <w:r w:rsidR="005B798D">
        <w:rPr>
          <w:rFonts w:cs="Calibri"/>
          <w:color w:val="000000" w:themeColor="text1"/>
        </w:rPr>
        <w:t xml:space="preserve">de los </w:t>
      </w:r>
      <w:r w:rsidR="001C03F3">
        <w:rPr>
          <w:rFonts w:cs="Calibri"/>
          <w:color w:val="000000" w:themeColor="text1"/>
        </w:rPr>
        <w:t xml:space="preserve">costos asociados a la importación, </w:t>
      </w:r>
      <w:r w:rsidR="005B798D">
        <w:rPr>
          <w:rFonts w:cs="Calibri"/>
          <w:color w:val="000000" w:themeColor="text1"/>
        </w:rPr>
        <w:t>menor</w:t>
      </w:r>
      <w:r w:rsidR="001C03F3">
        <w:rPr>
          <w:rFonts w:cs="Calibri"/>
          <w:color w:val="000000" w:themeColor="text1"/>
        </w:rPr>
        <w:t xml:space="preserve"> presión sobre el </w:t>
      </w:r>
      <w:proofErr w:type="spellStart"/>
      <w:r w:rsidR="001C03F3">
        <w:rPr>
          <w:rFonts w:cs="Calibri"/>
          <w:color w:val="000000" w:themeColor="text1"/>
        </w:rPr>
        <w:t>cashflow</w:t>
      </w:r>
      <w:proofErr w:type="spellEnd"/>
      <w:r w:rsidR="001C03F3">
        <w:rPr>
          <w:rFonts w:cs="Calibri"/>
          <w:color w:val="000000" w:themeColor="text1"/>
        </w:rPr>
        <w:t xml:space="preserve"> de la empresa,  </w:t>
      </w:r>
      <w:r w:rsidR="005B798D">
        <w:rPr>
          <w:rFonts w:cs="Calibri"/>
          <w:color w:val="000000" w:themeColor="text1"/>
        </w:rPr>
        <w:t>incremento de</w:t>
      </w:r>
      <w:r w:rsidR="001C03F3">
        <w:rPr>
          <w:rFonts w:cs="Calibri"/>
          <w:color w:val="000000" w:themeColor="text1"/>
        </w:rPr>
        <w:t xml:space="preserve">l margen de ganancia, y </w:t>
      </w:r>
      <w:r w:rsidR="005B798D">
        <w:rPr>
          <w:rFonts w:cs="Calibri"/>
          <w:color w:val="000000" w:themeColor="text1"/>
        </w:rPr>
        <w:t>además</w:t>
      </w:r>
      <w:r w:rsidR="001C03F3">
        <w:rPr>
          <w:rFonts w:cs="Calibri"/>
          <w:color w:val="000000" w:themeColor="text1"/>
        </w:rPr>
        <w:t xml:space="preserve"> es una herramienta de marketing </w:t>
      </w:r>
      <w:r w:rsidR="00E552BC">
        <w:rPr>
          <w:rFonts w:cs="Calibri"/>
          <w:color w:val="000000" w:themeColor="text1"/>
        </w:rPr>
        <w:t xml:space="preserve">y fidelización de Clientes </w:t>
      </w:r>
      <w:r w:rsidR="001C03F3">
        <w:rPr>
          <w:rFonts w:cs="Calibri"/>
          <w:color w:val="000000" w:themeColor="text1"/>
        </w:rPr>
        <w:t>muy poderosa dentro del segmento ya que la mayoría de los participantes son meramente importadores.</w:t>
      </w:r>
    </w:p>
    <w:p w14:paraId="11A6CE9F" w14:textId="77777777" w:rsidR="001C03F3" w:rsidRDefault="001C03F3" w:rsidP="00AD1604">
      <w:pPr>
        <w:spacing w:line="360" w:lineRule="auto"/>
        <w:rPr>
          <w:rFonts w:cs="Calibri"/>
          <w:color w:val="000000" w:themeColor="text1"/>
        </w:rPr>
      </w:pPr>
    </w:p>
    <w:p w14:paraId="0E0B6792" w14:textId="77777777" w:rsidR="001C03F3" w:rsidRPr="00E552BC" w:rsidRDefault="00AD1604" w:rsidP="00AD1604">
      <w:pPr>
        <w:spacing w:line="360" w:lineRule="auto"/>
        <w:rPr>
          <w:rFonts w:cs="Calibri"/>
          <w:i/>
          <w:iCs/>
          <w:color w:val="000000" w:themeColor="text1"/>
          <w:u w:val="single"/>
        </w:rPr>
      </w:pPr>
      <w:r w:rsidRPr="00E552BC">
        <w:rPr>
          <w:rFonts w:cs="Calibri"/>
          <w:i/>
          <w:iCs/>
          <w:color w:val="000000" w:themeColor="text1"/>
          <w:u w:val="single"/>
        </w:rPr>
        <w:t xml:space="preserve">Disminución del tiempo al mercado para el producto final: </w:t>
      </w:r>
    </w:p>
    <w:p w14:paraId="10F52AAF" w14:textId="3B201AAC" w:rsidR="005904C8" w:rsidRDefault="005B798D" w:rsidP="00AD1604">
      <w:pPr>
        <w:spacing w:line="360" w:lineRule="auto"/>
        <w:rPr>
          <w:rFonts w:cs="Calibri"/>
          <w:color w:val="000000" w:themeColor="text1"/>
        </w:rPr>
      </w:pPr>
      <w:r>
        <w:rPr>
          <w:rFonts w:cs="Calibri"/>
          <w:color w:val="000000" w:themeColor="text1"/>
        </w:rPr>
        <w:t xml:space="preserve">Partiendo de la base que el origen de los bornes comercializados por Phoenix </w:t>
      </w:r>
      <w:proofErr w:type="spellStart"/>
      <w:r>
        <w:rPr>
          <w:rFonts w:cs="Calibri"/>
          <w:color w:val="000000" w:themeColor="text1"/>
        </w:rPr>
        <w:t>Contact</w:t>
      </w:r>
      <w:proofErr w:type="spellEnd"/>
      <w:r>
        <w:rPr>
          <w:rFonts w:cs="Calibri"/>
          <w:color w:val="000000" w:themeColor="text1"/>
        </w:rPr>
        <w:t xml:space="preserve"> es principalmente Alemania, la importación de los mismos tiene un tiempo de tránsito medio del orden de los 30 días. Esto significa que</w:t>
      </w:r>
      <w:r w:rsidR="005904C8">
        <w:rPr>
          <w:rFonts w:cs="Calibri"/>
          <w:color w:val="000000" w:themeColor="text1"/>
        </w:rPr>
        <w:t xml:space="preserve">, </w:t>
      </w:r>
      <w:r>
        <w:rPr>
          <w:rFonts w:cs="Calibri"/>
          <w:color w:val="000000" w:themeColor="text1"/>
        </w:rPr>
        <w:t>ante cada compra al exterior, se deb</w:t>
      </w:r>
      <w:r w:rsidR="005904C8">
        <w:rPr>
          <w:rFonts w:cs="Calibri"/>
          <w:color w:val="000000" w:themeColor="text1"/>
        </w:rPr>
        <w:t>a</w:t>
      </w:r>
      <w:r>
        <w:rPr>
          <w:rFonts w:cs="Calibri"/>
          <w:color w:val="000000" w:themeColor="text1"/>
        </w:rPr>
        <w:t xml:space="preserve"> esperar ese lapso de tiempo</w:t>
      </w:r>
      <w:r w:rsidR="005904C8">
        <w:rPr>
          <w:rFonts w:cs="Calibri"/>
          <w:color w:val="000000" w:themeColor="text1"/>
        </w:rPr>
        <w:t>, al que además se debe sumar el plazo de fabricación si no hubiera stock disponible al momento del pedido.</w:t>
      </w:r>
    </w:p>
    <w:p w14:paraId="5DDEE972" w14:textId="672F168A" w:rsidR="00AD1604" w:rsidRDefault="005904C8" w:rsidP="00AD1604">
      <w:pPr>
        <w:spacing w:line="360" w:lineRule="auto"/>
        <w:rPr>
          <w:rFonts w:cs="Calibri"/>
          <w:color w:val="000000" w:themeColor="text1"/>
        </w:rPr>
      </w:pPr>
      <w:r>
        <w:rPr>
          <w:rFonts w:cs="Calibri"/>
          <w:color w:val="000000" w:themeColor="text1"/>
        </w:rPr>
        <w:t>Con un esquema de producción local, si bien</w:t>
      </w:r>
      <w:r w:rsidR="00AD1604">
        <w:rPr>
          <w:rFonts w:cs="Calibri"/>
          <w:color w:val="000000" w:themeColor="text1"/>
        </w:rPr>
        <w:t xml:space="preserve"> la materia prima y componentes</w:t>
      </w:r>
      <w:r>
        <w:rPr>
          <w:rFonts w:cs="Calibri"/>
          <w:color w:val="000000" w:themeColor="text1"/>
        </w:rPr>
        <w:t xml:space="preserve"> también se compran al exterior</w:t>
      </w:r>
      <w:r w:rsidR="00AD1604">
        <w:rPr>
          <w:rFonts w:cs="Calibri"/>
          <w:color w:val="000000" w:themeColor="text1"/>
        </w:rPr>
        <w:t>, el tiempo de tránsito de la importación se reduce a un único embarque de éstos por año</w:t>
      </w:r>
      <w:r w:rsidR="001C03F3">
        <w:rPr>
          <w:rFonts w:cs="Calibri"/>
          <w:color w:val="000000" w:themeColor="text1"/>
        </w:rPr>
        <w:t xml:space="preserve">, permitiendo tener la capacidad de abastecer con muy alta frecuencia </w:t>
      </w:r>
      <w:r>
        <w:rPr>
          <w:rFonts w:cs="Calibri"/>
          <w:color w:val="000000" w:themeColor="text1"/>
        </w:rPr>
        <w:t>el</w:t>
      </w:r>
      <w:r w:rsidR="001C03F3">
        <w:rPr>
          <w:rFonts w:cs="Calibri"/>
          <w:color w:val="000000" w:themeColor="text1"/>
        </w:rPr>
        <w:t xml:space="preserve"> producto terminado en comparación con lo que es su importación.</w:t>
      </w:r>
    </w:p>
    <w:p w14:paraId="22ABC71B" w14:textId="0D8083B8" w:rsidR="005904C8" w:rsidRPr="00AD1604" w:rsidRDefault="005904C8" w:rsidP="00AD1604">
      <w:pPr>
        <w:spacing w:line="360" w:lineRule="auto"/>
        <w:rPr>
          <w:rFonts w:cs="Calibri"/>
          <w:color w:val="000000" w:themeColor="text1"/>
        </w:rPr>
      </w:pPr>
      <w:r>
        <w:rPr>
          <w:rFonts w:cs="Calibri"/>
          <w:color w:val="000000" w:themeColor="text1"/>
        </w:rPr>
        <w:t>Cabe destacar que el costo relativo de la materia prima y los componentes es menor que el del producto terminado, y además pagan menores derechos de importación, por lo que pesar un lote de compra anual es conveniente.</w:t>
      </w:r>
    </w:p>
    <w:p w14:paraId="4E5EE827" w14:textId="77777777" w:rsidR="00AD1604" w:rsidRDefault="00AD1604" w:rsidP="00AD1604">
      <w:pPr>
        <w:spacing w:line="360" w:lineRule="auto"/>
        <w:rPr>
          <w:rFonts w:cs="Calibri"/>
          <w:color w:val="000000" w:themeColor="text1"/>
        </w:rPr>
      </w:pPr>
    </w:p>
    <w:p w14:paraId="2A15ABF7" w14:textId="3FDB263B" w:rsidR="005904C8" w:rsidRPr="00E552BC" w:rsidRDefault="005904C8" w:rsidP="00AD1604">
      <w:pPr>
        <w:spacing w:line="360" w:lineRule="auto"/>
        <w:rPr>
          <w:rFonts w:cs="Calibri"/>
          <w:i/>
          <w:iCs/>
          <w:color w:val="000000" w:themeColor="text1"/>
          <w:u w:val="single"/>
        </w:rPr>
      </w:pPr>
      <w:r w:rsidRPr="00E552BC">
        <w:rPr>
          <w:rFonts w:cs="Calibri"/>
          <w:i/>
          <w:iCs/>
          <w:color w:val="000000" w:themeColor="text1"/>
          <w:u w:val="single"/>
        </w:rPr>
        <w:t>Ahorro de los costos asociados a la importación:</w:t>
      </w:r>
    </w:p>
    <w:p w14:paraId="7365E633" w14:textId="6DC3F9F9" w:rsidR="005904C8" w:rsidRDefault="005904C8" w:rsidP="00AD1604">
      <w:pPr>
        <w:spacing w:line="360" w:lineRule="auto"/>
        <w:rPr>
          <w:rFonts w:cs="Calibri"/>
          <w:color w:val="000000" w:themeColor="text1"/>
        </w:rPr>
      </w:pPr>
      <w:r>
        <w:rPr>
          <w:rFonts w:cs="Calibri"/>
          <w:color w:val="000000" w:themeColor="text1"/>
        </w:rPr>
        <w:t xml:space="preserve">La materia prima y los componentes </w:t>
      </w:r>
      <w:r w:rsidR="007C393B">
        <w:rPr>
          <w:rFonts w:cs="Calibri"/>
          <w:color w:val="000000" w:themeColor="text1"/>
        </w:rPr>
        <w:t xml:space="preserve">además de ser </w:t>
      </w:r>
      <w:r>
        <w:rPr>
          <w:rFonts w:cs="Calibri"/>
          <w:color w:val="000000" w:themeColor="text1"/>
        </w:rPr>
        <w:t xml:space="preserve">más baratos que el producto terminado, </w:t>
      </w:r>
      <w:r w:rsidR="007C393B">
        <w:rPr>
          <w:rFonts w:cs="Calibri"/>
          <w:color w:val="000000" w:themeColor="text1"/>
        </w:rPr>
        <w:t>tienen gastos</w:t>
      </w:r>
      <w:r>
        <w:rPr>
          <w:rFonts w:cs="Calibri"/>
          <w:color w:val="000000" w:themeColor="text1"/>
        </w:rPr>
        <w:t xml:space="preserve"> de importación significativamente menores</w:t>
      </w:r>
      <w:r w:rsidR="007C393B">
        <w:rPr>
          <w:rFonts w:cs="Calibri"/>
          <w:color w:val="000000" w:themeColor="text1"/>
        </w:rPr>
        <w:t xml:space="preserve"> dado que no están afectados por el dumping.</w:t>
      </w:r>
    </w:p>
    <w:p w14:paraId="3173C347" w14:textId="6E330654" w:rsidR="007C393B" w:rsidRDefault="007C393B" w:rsidP="00AD1604">
      <w:pPr>
        <w:spacing w:line="360" w:lineRule="auto"/>
        <w:rPr>
          <w:rFonts w:cs="Calibri"/>
          <w:color w:val="000000" w:themeColor="text1"/>
        </w:rPr>
      </w:pPr>
      <w:r>
        <w:rPr>
          <w:rFonts w:cs="Calibri"/>
          <w:color w:val="000000" w:themeColor="text1"/>
        </w:rPr>
        <w:t>Mientras que para importar un borne terminado desde Alemania debemos pagar costos de importación del orden del 145% sobre la base del precio FOB, la materia prima y componentes solo paga entre el 16 y 35% dependiendo si es una pieza metálica terminada como los tornillos</w:t>
      </w:r>
      <w:r w:rsidR="00443C0E">
        <w:rPr>
          <w:rFonts w:cs="Calibri"/>
          <w:color w:val="000000" w:themeColor="text1"/>
        </w:rPr>
        <w:t xml:space="preserve">, </w:t>
      </w:r>
      <w:proofErr w:type="spellStart"/>
      <w:r w:rsidR="00443C0E">
        <w:rPr>
          <w:rFonts w:cs="Calibri"/>
          <w:color w:val="000000" w:themeColor="text1"/>
        </w:rPr>
        <w:t>morsetos</w:t>
      </w:r>
      <w:proofErr w:type="spellEnd"/>
      <w:r w:rsidR="00443C0E">
        <w:rPr>
          <w:rFonts w:cs="Calibri"/>
          <w:color w:val="000000" w:themeColor="text1"/>
        </w:rPr>
        <w:t xml:space="preserve"> y barras de corriente, </w:t>
      </w:r>
      <w:r>
        <w:rPr>
          <w:rFonts w:cs="Calibri"/>
          <w:color w:val="000000" w:themeColor="text1"/>
        </w:rPr>
        <w:t>o el plástico para inyectar los cuerpos localmente.</w:t>
      </w:r>
    </w:p>
    <w:p w14:paraId="44315256" w14:textId="77777777" w:rsidR="00681550" w:rsidRDefault="00681550" w:rsidP="00AD1604">
      <w:pPr>
        <w:spacing w:line="360" w:lineRule="auto"/>
        <w:rPr>
          <w:rFonts w:cs="Calibri"/>
          <w:i/>
          <w:iCs/>
          <w:color w:val="000000" w:themeColor="text1"/>
          <w:u w:val="single"/>
        </w:rPr>
      </w:pPr>
    </w:p>
    <w:p w14:paraId="33AFA3B6" w14:textId="4D795EA9" w:rsidR="007C393B" w:rsidRPr="00E552BC" w:rsidRDefault="007C393B" w:rsidP="00AD1604">
      <w:pPr>
        <w:spacing w:line="360" w:lineRule="auto"/>
        <w:rPr>
          <w:rFonts w:cs="Calibri"/>
          <w:i/>
          <w:iCs/>
          <w:color w:val="000000" w:themeColor="text1"/>
          <w:u w:val="single"/>
        </w:rPr>
      </w:pPr>
      <w:r w:rsidRPr="00E552BC">
        <w:rPr>
          <w:rFonts w:cs="Calibri"/>
          <w:i/>
          <w:iCs/>
          <w:color w:val="000000" w:themeColor="text1"/>
          <w:u w:val="single"/>
        </w:rPr>
        <w:t xml:space="preserve">Menor presión sobre el </w:t>
      </w:r>
      <w:proofErr w:type="spellStart"/>
      <w:r w:rsidRPr="00E552BC">
        <w:rPr>
          <w:rFonts w:cs="Calibri"/>
          <w:i/>
          <w:iCs/>
          <w:color w:val="000000" w:themeColor="text1"/>
          <w:u w:val="single"/>
        </w:rPr>
        <w:t>cashflow</w:t>
      </w:r>
      <w:proofErr w:type="spellEnd"/>
      <w:r w:rsidRPr="00E552BC">
        <w:rPr>
          <w:rFonts w:cs="Calibri"/>
          <w:i/>
          <w:iCs/>
          <w:color w:val="000000" w:themeColor="text1"/>
          <w:u w:val="single"/>
        </w:rPr>
        <w:t xml:space="preserve"> de la empresa:</w:t>
      </w:r>
    </w:p>
    <w:p w14:paraId="5719BF32" w14:textId="0DEC40C3" w:rsidR="007C393B" w:rsidRDefault="00443C0E" w:rsidP="00AD1604">
      <w:pPr>
        <w:spacing w:line="360" w:lineRule="auto"/>
        <w:rPr>
          <w:rFonts w:cs="Calibri"/>
          <w:color w:val="000000" w:themeColor="text1"/>
        </w:rPr>
      </w:pPr>
      <w:r>
        <w:rPr>
          <w:rFonts w:cs="Calibri"/>
          <w:color w:val="000000" w:themeColor="text1"/>
        </w:rPr>
        <w:t xml:space="preserve">Para satisfacer la demanda de mercado de forma adecuada, y buscando </w:t>
      </w:r>
      <w:r w:rsidR="007B1586">
        <w:rPr>
          <w:rFonts w:cs="Calibri"/>
          <w:color w:val="000000" w:themeColor="text1"/>
        </w:rPr>
        <w:t xml:space="preserve">minimizar los </w:t>
      </w:r>
      <w:r>
        <w:rPr>
          <w:rFonts w:cs="Calibri"/>
          <w:color w:val="000000" w:themeColor="text1"/>
        </w:rPr>
        <w:t>quiebres de stock, la importación de bornes terminados implica idealmente una compra programada mensual.</w:t>
      </w:r>
      <w:r w:rsidR="007B1586">
        <w:rPr>
          <w:rFonts w:cs="Calibri"/>
          <w:color w:val="000000" w:themeColor="text1"/>
        </w:rPr>
        <w:t xml:space="preserve"> Aquí nuevamente el peso del dumping para el origen Alemania juega pesado un papel en la planificación de </w:t>
      </w:r>
      <w:r w:rsidR="007B1586">
        <w:rPr>
          <w:rFonts w:cs="Calibri"/>
          <w:color w:val="000000" w:themeColor="text1"/>
        </w:rPr>
        <w:lastRenderedPageBreak/>
        <w:t>los flujos de caja, ya que para un costo de base USD 100,00 en bornes de origen Alemania, se deben proyectar USD 245,00 dado el dumping como se muestra en el capítulo 3.3</w:t>
      </w:r>
    </w:p>
    <w:p w14:paraId="4F7E0A0A" w14:textId="0D0635F8" w:rsidR="007B1586" w:rsidRDefault="007B1586" w:rsidP="00AD1604">
      <w:pPr>
        <w:spacing w:line="360" w:lineRule="auto"/>
        <w:rPr>
          <w:rFonts w:cs="Calibri"/>
          <w:color w:val="000000" w:themeColor="text1"/>
        </w:rPr>
      </w:pPr>
      <w:r>
        <w:rPr>
          <w:rFonts w:cs="Calibri"/>
          <w:color w:val="000000" w:themeColor="text1"/>
        </w:rPr>
        <w:t xml:space="preserve">En el mismo sentido, para un costo base USD 100,00 en materia prima y componentes, la previsión de costos de importación es </w:t>
      </w:r>
      <w:r w:rsidR="00C95E03">
        <w:rPr>
          <w:rFonts w:cs="Calibri"/>
          <w:color w:val="000000" w:themeColor="text1"/>
        </w:rPr>
        <w:t xml:space="preserve">aproximadamente </w:t>
      </w:r>
      <w:r>
        <w:rPr>
          <w:rFonts w:cs="Calibri"/>
          <w:color w:val="000000" w:themeColor="text1"/>
        </w:rPr>
        <w:t>de USD 58,00</w:t>
      </w:r>
      <w:r w:rsidR="00C95E03">
        <w:rPr>
          <w:rFonts w:cs="Calibri"/>
          <w:color w:val="000000" w:themeColor="text1"/>
        </w:rPr>
        <w:t>.</w:t>
      </w:r>
    </w:p>
    <w:p w14:paraId="3F9B1B5B" w14:textId="2DD4D93D" w:rsidR="00C95E03" w:rsidRDefault="00C95E03" w:rsidP="00AD1604">
      <w:pPr>
        <w:spacing w:line="360" w:lineRule="auto"/>
        <w:rPr>
          <w:rFonts w:cs="Calibri"/>
          <w:color w:val="000000" w:themeColor="text1"/>
        </w:rPr>
      </w:pPr>
      <w:r>
        <w:rPr>
          <w:rFonts w:cs="Calibri"/>
          <w:color w:val="000000" w:themeColor="text1"/>
        </w:rPr>
        <w:t xml:space="preserve">Además de ahorrarse la diferencia de USD 187,00 por cada USD 100,00 FOB en el </w:t>
      </w:r>
      <w:proofErr w:type="spellStart"/>
      <w:r>
        <w:rPr>
          <w:rFonts w:cs="Calibri"/>
          <w:color w:val="000000" w:themeColor="text1"/>
        </w:rPr>
        <w:t>cashflow</w:t>
      </w:r>
      <w:proofErr w:type="spellEnd"/>
      <w:r>
        <w:rPr>
          <w:rFonts w:cs="Calibri"/>
          <w:color w:val="000000" w:themeColor="text1"/>
        </w:rPr>
        <w:t>, es importante destacar que de los USD 245,00 que se pagan por la importación, USD 108,00 son recargo por dumping, los cuales pueden ser evitados y utilizados para financiar la producción local.</w:t>
      </w:r>
    </w:p>
    <w:p w14:paraId="3BB5A852" w14:textId="77777777" w:rsidR="00C95E03" w:rsidRDefault="00C95E03" w:rsidP="00AD1604">
      <w:pPr>
        <w:spacing w:line="360" w:lineRule="auto"/>
        <w:rPr>
          <w:rFonts w:cs="Calibri"/>
          <w:color w:val="000000" w:themeColor="text1"/>
        </w:rPr>
      </w:pPr>
    </w:p>
    <w:p w14:paraId="050D7212" w14:textId="1D65E7D0" w:rsidR="00C95E03" w:rsidRPr="00E552BC" w:rsidRDefault="00C95E03" w:rsidP="00AD1604">
      <w:pPr>
        <w:spacing w:line="360" w:lineRule="auto"/>
        <w:rPr>
          <w:rFonts w:cs="Calibri"/>
          <w:i/>
          <w:iCs/>
          <w:color w:val="000000" w:themeColor="text1"/>
          <w:u w:val="single"/>
        </w:rPr>
      </w:pPr>
      <w:r w:rsidRPr="00E552BC">
        <w:rPr>
          <w:rFonts w:cs="Calibri"/>
          <w:i/>
          <w:iCs/>
          <w:color w:val="000000" w:themeColor="text1"/>
          <w:u w:val="single"/>
        </w:rPr>
        <w:t>Incremento del margen de ganancia:</w:t>
      </w:r>
    </w:p>
    <w:p w14:paraId="0898A6CF" w14:textId="34AC7A0E" w:rsidR="007A65BF" w:rsidRDefault="007A65BF" w:rsidP="00AD1604">
      <w:pPr>
        <w:spacing w:line="360" w:lineRule="auto"/>
        <w:rPr>
          <w:rFonts w:cs="Calibri"/>
          <w:color w:val="000000" w:themeColor="text1"/>
        </w:rPr>
      </w:pPr>
      <w:r>
        <w:rPr>
          <w:rFonts w:cs="Calibri"/>
          <w:color w:val="000000" w:themeColor="text1"/>
        </w:rPr>
        <w:t>Partiendo de que existe un precio de venta fijado por los diferentes competidores y el mercado, el alto costo de los bornes importados dado el dumping, presionan fuertemente sobre el margen de ganancia disminuyéndolo notablemente</w:t>
      </w:r>
      <w:r w:rsidR="00DE4202">
        <w:rPr>
          <w:rFonts w:cs="Calibri"/>
          <w:color w:val="000000" w:themeColor="text1"/>
        </w:rPr>
        <w:t xml:space="preserve"> para poder mantener la competitividad</w:t>
      </w:r>
      <w:r>
        <w:rPr>
          <w:rFonts w:cs="Calibri"/>
          <w:color w:val="000000" w:themeColor="text1"/>
        </w:rPr>
        <w:t>.</w:t>
      </w:r>
    </w:p>
    <w:p w14:paraId="584D9985" w14:textId="58118D9F" w:rsidR="007A65BF" w:rsidRDefault="00DE4202" w:rsidP="00AD1604">
      <w:pPr>
        <w:spacing w:line="360" w:lineRule="auto"/>
        <w:rPr>
          <w:rFonts w:cs="Calibri"/>
          <w:color w:val="000000" w:themeColor="text1"/>
        </w:rPr>
      </w:pPr>
      <w:r>
        <w:rPr>
          <w:rFonts w:cs="Calibri"/>
          <w:color w:val="000000" w:themeColor="text1"/>
        </w:rPr>
        <w:t>De esta manera, l</w:t>
      </w:r>
      <w:r w:rsidR="007A65BF">
        <w:rPr>
          <w:rFonts w:cs="Calibri"/>
          <w:color w:val="000000" w:themeColor="text1"/>
        </w:rPr>
        <w:t xml:space="preserve">a producción local </w:t>
      </w:r>
      <w:r>
        <w:rPr>
          <w:rFonts w:cs="Calibri"/>
          <w:color w:val="000000" w:themeColor="text1"/>
        </w:rPr>
        <w:t>ofrece la</w:t>
      </w:r>
      <w:r w:rsidR="007A65BF">
        <w:rPr>
          <w:rFonts w:cs="Calibri"/>
          <w:color w:val="000000" w:themeColor="text1"/>
        </w:rPr>
        <w:t xml:space="preserve"> ventaja del ahorro en los costos de importación y gastos de dumping, permitiendo incrementar el margen de ganancia manteniendo la competitividad en el mercado local.</w:t>
      </w:r>
    </w:p>
    <w:p w14:paraId="12DB137B" w14:textId="77777777" w:rsidR="007A65BF" w:rsidRDefault="007A65BF" w:rsidP="00AD1604">
      <w:pPr>
        <w:spacing w:line="360" w:lineRule="auto"/>
        <w:rPr>
          <w:rFonts w:cs="Calibri"/>
          <w:color w:val="000000" w:themeColor="text1"/>
        </w:rPr>
      </w:pPr>
    </w:p>
    <w:p w14:paraId="4C4EFD60" w14:textId="0E126711" w:rsidR="007A65BF" w:rsidRPr="00E552BC" w:rsidRDefault="007A65BF" w:rsidP="00AD1604">
      <w:pPr>
        <w:spacing w:line="360" w:lineRule="auto"/>
        <w:rPr>
          <w:rFonts w:cs="Calibri"/>
          <w:i/>
          <w:iCs/>
          <w:color w:val="000000" w:themeColor="text1"/>
          <w:u w:val="single"/>
        </w:rPr>
      </w:pPr>
      <w:r w:rsidRPr="00E552BC">
        <w:rPr>
          <w:rFonts w:cs="Calibri"/>
          <w:i/>
          <w:iCs/>
          <w:color w:val="000000" w:themeColor="text1"/>
          <w:u w:val="single"/>
        </w:rPr>
        <w:t>La producción local como herramienta de marketing</w:t>
      </w:r>
      <w:r w:rsidR="00E552BC">
        <w:rPr>
          <w:rFonts w:cs="Calibri"/>
          <w:i/>
          <w:iCs/>
          <w:color w:val="000000" w:themeColor="text1"/>
          <w:u w:val="single"/>
        </w:rPr>
        <w:t xml:space="preserve"> y fidelización</w:t>
      </w:r>
      <w:r w:rsidRPr="00E552BC">
        <w:rPr>
          <w:rFonts w:cs="Calibri"/>
          <w:i/>
          <w:iCs/>
          <w:color w:val="000000" w:themeColor="text1"/>
          <w:u w:val="single"/>
        </w:rPr>
        <w:t>:</w:t>
      </w:r>
    </w:p>
    <w:p w14:paraId="6024DBBA" w14:textId="09813F05" w:rsidR="007A65BF" w:rsidRDefault="007A65BF" w:rsidP="00AD1604">
      <w:pPr>
        <w:spacing w:line="360" w:lineRule="auto"/>
        <w:rPr>
          <w:rFonts w:cs="Calibri"/>
          <w:color w:val="000000" w:themeColor="text1"/>
        </w:rPr>
      </w:pPr>
      <w:r>
        <w:rPr>
          <w:rFonts w:cs="Calibri"/>
          <w:color w:val="000000" w:themeColor="text1"/>
        </w:rPr>
        <w:t xml:space="preserve">La presentación de Phoenix </w:t>
      </w:r>
      <w:proofErr w:type="spellStart"/>
      <w:r>
        <w:rPr>
          <w:rFonts w:cs="Calibri"/>
          <w:color w:val="000000" w:themeColor="text1"/>
        </w:rPr>
        <w:t>Contact</w:t>
      </w:r>
      <w:proofErr w:type="spellEnd"/>
      <w:r>
        <w:rPr>
          <w:rFonts w:cs="Calibri"/>
          <w:color w:val="000000" w:themeColor="text1"/>
        </w:rPr>
        <w:t xml:space="preserve"> como un productor nacional de bornes es un diferencial significativo al momento de ofrecer sus productos, especialmente en la familia de bornes de conexión eléctrica que son el producto insignia desde los orígenes de la compañía en el año 1923.</w:t>
      </w:r>
    </w:p>
    <w:p w14:paraId="382DEAFF" w14:textId="77777777" w:rsidR="00E552BC" w:rsidRDefault="007A65BF" w:rsidP="00AD1604">
      <w:pPr>
        <w:spacing w:line="360" w:lineRule="auto"/>
        <w:rPr>
          <w:rFonts w:cs="Calibri"/>
          <w:color w:val="000000" w:themeColor="text1"/>
        </w:rPr>
      </w:pPr>
      <w:r>
        <w:rPr>
          <w:rFonts w:cs="Calibri"/>
          <w:color w:val="000000" w:themeColor="text1"/>
        </w:rPr>
        <w:t xml:space="preserve">Tener una fábrica en la Argentina desde 2013, y continuar expandiéndola con nuevos productos, después de años difíciles </w:t>
      </w:r>
      <w:r w:rsidR="00E552BC">
        <w:rPr>
          <w:rFonts w:cs="Calibri"/>
          <w:color w:val="000000" w:themeColor="text1"/>
        </w:rPr>
        <w:t xml:space="preserve">como los atravesados durante la pandemia del COVID19, </w:t>
      </w:r>
      <w:r>
        <w:rPr>
          <w:rFonts w:cs="Calibri"/>
          <w:color w:val="000000" w:themeColor="text1"/>
        </w:rPr>
        <w:t>dan un mensaje muy fuerte al mercado</w:t>
      </w:r>
      <w:r w:rsidR="00E552BC">
        <w:rPr>
          <w:rFonts w:cs="Calibri"/>
          <w:color w:val="000000" w:themeColor="text1"/>
        </w:rPr>
        <w:t xml:space="preserve"> de compromiso y fidelidad para con los Clientes.</w:t>
      </w:r>
    </w:p>
    <w:p w14:paraId="33840F0A" w14:textId="74656180" w:rsidR="00A5711C" w:rsidRPr="00E552BC" w:rsidRDefault="00E552BC" w:rsidP="00E552BC">
      <w:pPr>
        <w:rPr>
          <w:rFonts w:cs="Calibri"/>
          <w:color w:val="000000" w:themeColor="text1"/>
        </w:rPr>
      </w:pPr>
      <w:r>
        <w:rPr>
          <w:rFonts w:cs="Calibri"/>
          <w:color w:val="000000" w:themeColor="text1"/>
        </w:rPr>
        <w:br w:type="page"/>
      </w:r>
    </w:p>
    <w:p w14:paraId="4C86D4B3" w14:textId="0E957D21" w:rsidR="000459F7" w:rsidRPr="00776020" w:rsidRDefault="00776020" w:rsidP="00776020">
      <w:pPr>
        <w:pStyle w:val="Prrafodelista"/>
        <w:widowControl w:val="0"/>
        <w:numPr>
          <w:ilvl w:val="1"/>
          <w:numId w:val="54"/>
        </w:numPr>
        <w:tabs>
          <w:tab w:val="left" w:pos="1520"/>
          <w:tab w:val="left" w:pos="1880"/>
        </w:tabs>
        <w:autoSpaceDE w:val="0"/>
        <w:autoSpaceDN w:val="0"/>
        <w:adjustRightInd w:val="0"/>
        <w:ind w:left="426" w:hanging="426"/>
        <w:outlineLvl w:val="1"/>
        <w:rPr>
          <w:rFonts w:cs="Calibri"/>
          <w:b/>
          <w:bCs/>
          <w:color w:val="000000" w:themeColor="text1"/>
          <w:spacing w:val="5"/>
        </w:rPr>
      </w:pPr>
      <w:r>
        <w:rPr>
          <w:rFonts w:cs="Calibri"/>
          <w:b/>
          <w:bCs/>
          <w:color w:val="000000" w:themeColor="text1"/>
          <w:spacing w:val="5"/>
        </w:rPr>
        <w:lastRenderedPageBreak/>
        <w:t xml:space="preserve"> </w:t>
      </w:r>
      <w:bookmarkStart w:id="88" w:name="_Toc202623409"/>
      <w:r w:rsidR="000459F7" w:rsidRPr="00776020">
        <w:rPr>
          <w:rFonts w:cs="Calibri"/>
          <w:b/>
          <w:bCs/>
          <w:color w:val="000000" w:themeColor="text1"/>
          <w:spacing w:val="5"/>
        </w:rPr>
        <w:t>Estimación del costo de producción nacional</w:t>
      </w:r>
      <w:bookmarkEnd w:id="88"/>
    </w:p>
    <w:p w14:paraId="70F1E9C4" w14:textId="77777777" w:rsidR="00EA4675" w:rsidRDefault="00EA4675" w:rsidP="00AF0570">
      <w:pPr>
        <w:widowControl w:val="0"/>
        <w:tabs>
          <w:tab w:val="left" w:pos="1520"/>
          <w:tab w:val="left" w:pos="1880"/>
        </w:tabs>
        <w:autoSpaceDE w:val="0"/>
        <w:autoSpaceDN w:val="0"/>
        <w:adjustRightInd w:val="0"/>
        <w:rPr>
          <w:rFonts w:cs="Calibri"/>
          <w:b/>
          <w:bCs/>
          <w:color w:val="000000" w:themeColor="text1"/>
          <w:spacing w:val="5"/>
        </w:rPr>
      </w:pPr>
    </w:p>
    <w:p w14:paraId="3BBC3BA3" w14:textId="2A475E6E" w:rsidR="00CC248B" w:rsidRPr="00DA1A05" w:rsidRDefault="008600A9" w:rsidP="00DA1A05">
      <w:pPr>
        <w:spacing w:line="360" w:lineRule="auto"/>
        <w:rPr>
          <w:rFonts w:cs="Calibri"/>
          <w:color w:val="000000" w:themeColor="text1"/>
        </w:rPr>
      </w:pPr>
      <w:r w:rsidRPr="00DA1A05">
        <w:rPr>
          <w:rFonts w:cs="Calibri"/>
          <w:color w:val="000000" w:themeColor="text1"/>
        </w:rPr>
        <w:t xml:space="preserve">La estimación del costo de producción nacional </w:t>
      </w:r>
      <w:r w:rsidR="00CC248B" w:rsidRPr="00DA1A05">
        <w:rPr>
          <w:rFonts w:cs="Calibri"/>
          <w:color w:val="000000" w:themeColor="text1"/>
        </w:rPr>
        <w:t xml:space="preserve">de un borne tiene </w:t>
      </w:r>
      <w:r w:rsidR="008C56E1" w:rsidRPr="00DA1A05">
        <w:rPr>
          <w:rFonts w:cs="Calibri"/>
          <w:color w:val="000000" w:themeColor="text1"/>
        </w:rPr>
        <w:t>tres</w:t>
      </w:r>
      <w:r w:rsidR="00CC248B" w:rsidRPr="00DA1A05">
        <w:rPr>
          <w:rFonts w:cs="Calibri"/>
          <w:color w:val="000000" w:themeColor="text1"/>
        </w:rPr>
        <w:t xml:space="preserve"> aristas bien definidas: el costo de los componentes importados</w:t>
      </w:r>
      <w:r w:rsidR="008C56E1" w:rsidRPr="00DA1A05">
        <w:rPr>
          <w:rFonts w:cs="Calibri"/>
          <w:color w:val="000000" w:themeColor="text1"/>
        </w:rPr>
        <w:t xml:space="preserve">, el costo de la inyección del plástico para conformar el cuerpo, y </w:t>
      </w:r>
      <w:r w:rsidR="00CC248B" w:rsidRPr="00DA1A05">
        <w:rPr>
          <w:rFonts w:cs="Calibri"/>
          <w:color w:val="000000" w:themeColor="text1"/>
        </w:rPr>
        <w:t>el valor de la mano de obra para su armado y embalaje locales.</w:t>
      </w:r>
    </w:p>
    <w:p w14:paraId="1EE88461" w14:textId="1B48D845" w:rsidR="00CC248B" w:rsidRPr="00DA1A05" w:rsidRDefault="00CC248B" w:rsidP="00DA1A05">
      <w:pPr>
        <w:spacing w:line="360" w:lineRule="auto"/>
        <w:rPr>
          <w:rFonts w:cs="Calibri"/>
          <w:color w:val="000000" w:themeColor="text1"/>
        </w:rPr>
      </w:pPr>
      <w:r w:rsidRPr="00DA1A05">
        <w:rPr>
          <w:rFonts w:cs="Calibri"/>
          <w:color w:val="000000" w:themeColor="text1"/>
        </w:rPr>
        <w:t>El costo de los componentes importados se estima a partir del valor FOB del modelo que vamos a producir.</w:t>
      </w:r>
    </w:p>
    <w:p w14:paraId="3D65F4F9" w14:textId="20254B0B" w:rsidR="00CC248B" w:rsidRPr="00DA1A05" w:rsidRDefault="00CC248B" w:rsidP="00DA1A05">
      <w:pPr>
        <w:spacing w:line="360" w:lineRule="auto"/>
        <w:rPr>
          <w:rFonts w:cs="Calibri"/>
          <w:color w:val="000000" w:themeColor="text1"/>
        </w:rPr>
      </w:pPr>
      <w:r w:rsidRPr="00DA1A05">
        <w:rPr>
          <w:rFonts w:cs="Calibri"/>
          <w:color w:val="000000" w:themeColor="text1"/>
        </w:rPr>
        <w:t xml:space="preserve">Tal como lo definimos en el capítulo </w:t>
      </w:r>
      <w:r w:rsidR="00D73FAB">
        <w:rPr>
          <w:rFonts w:cs="Calibri"/>
          <w:color w:val="000000" w:themeColor="text1"/>
        </w:rPr>
        <w:t>5</w:t>
      </w:r>
      <w:r w:rsidRPr="00DA1A05">
        <w:rPr>
          <w:rFonts w:cs="Calibri"/>
          <w:color w:val="000000" w:themeColor="text1"/>
        </w:rPr>
        <w:t xml:space="preserve">.1, el producto en cuestión es el borne USLKG 5, cuyo costo FOB </w:t>
      </w:r>
      <w:r w:rsidR="00F65C5F" w:rsidRPr="00DA1A05">
        <w:rPr>
          <w:rFonts w:cs="Calibri"/>
          <w:color w:val="000000" w:themeColor="text1"/>
        </w:rPr>
        <w:t>por unidad es de</w:t>
      </w:r>
      <w:r w:rsidRPr="00DA1A05">
        <w:rPr>
          <w:rFonts w:cs="Calibri"/>
          <w:color w:val="000000" w:themeColor="text1"/>
        </w:rPr>
        <w:t xml:space="preserve"> USD </w:t>
      </w:r>
      <w:r w:rsidR="00F65C5F" w:rsidRPr="00DA1A05">
        <w:rPr>
          <w:rFonts w:cs="Calibri"/>
          <w:color w:val="000000" w:themeColor="text1"/>
        </w:rPr>
        <w:t>0,</w:t>
      </w:r>
      <w:r w:rsidRPr="00DA1A05">
        <w:rPr>
          <w:rFonts w:cs="Calibri"/>
          <w:color w:val="000000" w:themeColor="text1"/>
        </w:rPr>
        <w:t>944</w:t>
      </w:r>
      <w:r w:rsidR="003F1CEA">
        <w:rPr>
          <w:rFonts w:cs="Calibri"/>
          <w:color w:val="000000" w:themeColor="text1"/>
        </w:rPr>
        <w:t>0</w:t>
      </w:r>
      <w:r w:rsidR="00F65C5F" w:rsidRPr="003F1CEA">
        <w:rPr>
          <w:rStyle w:val="Refdenotaalpie"/>
          <w:rFonts w:cs="Calibri"/>
          <w:color w:val="000000" w:themeColor="text1"/>
        </w:rPr>
        <w:footnoteReference w:id="4"/>
      </w:r>
    </w:p>
    <w:p w14:paraId="2A02E2A7" w14:textId="1368779E" w:rsidR="00F65C5F" w:rsidRPr="00DA1A05" w:rsidRDefault="00F65C5F" w:rsidP="00DA1A05">
      <w:pPr>
        <w:spacing w:line="360" w:lineRule="auto"/>
        <w:rPr>
          <w:rFonts w:cs="Calibri"/>
          <w:color w:val="000000" w:themeColor="text1"/>
        </w:rPr>
      </w:pPr>
      <w:r w:rsidRPr="00DA1A05">
        <w:rPr>
          <w:rFonts w:cs="Calibri"/>
          <w:color w:val="000000" w:themeColor="text1"/>
        </w:rPr>
        <w:t xml:space="preserve">A partir de este valor, </w:t>
      </w:r>
      <w:r w:rsidR="008C56E1" w:rsidRPr="00DA1A05">
        <w:rPr>
          <w:rFonts w:cs="Calibri"/>
          <w:color w:val="000000" w:themeColor="text1"/>
        </w:rPr>
        <w:t xml:space="preserve">para los cálculos de producción, se estima </w:t>
      </w:r>
      <w:r w:rsidRPr="00DA1A05">
        <w:rPr>
          <w:rFonts w:cs="Calibri"/>
          <w:color w:val="000000" w:themeColor="text1"/>
        </w:rPr>
        <w:t>que el costo de los componentes plásticos y metálicos es el 70% del valor FOB.</w:t>
      </w:r>
    </w:p>
    <w:p w14:paraId="1970947F" w14:textId="3CBD6766" w:rsidR="00E02EFB" w:rsidRPr="00DA1A05" w:rsidRDefault="0072188E" w:rsidP="00DA1A05">
      <w:pPr>
        <w:spacing w:line="360" w:lineRule="auto"/>
        <w:rPr>
          <w:rFonts w:cs="Calibri"/>
          <w:color w:val="000000" w:themeColor="text1"/>
        </w:rPr>
      </w:pPr>
      <w:r>
        <w:rPr>
          <w:rFonts w:cs="Calibri"/>
          <w:color w:val="000000" w:themeColor="text1"/>
        </w:rPr>
        <w:t>Luego, a</w:t>
      </w:r>
      <w:r w:rsidR="00A76968" w:rsidRPr="00DA1A05">
        <w:rPr>
          <w:rFonts w:cs="Calibri"/>
          <w:color w:val="000000" w:themeColor="text1"/>
        </w:rPr>
        <w:t xml:space="preserve">l costo nacionalizado de los componentes se debe sumar el costo de la inyección del plástico, la cuál es realizada por un </w:t>
      </w:r>
      <w:proofErr w:type="spellStart"/>
      <w:r w:rsidR="00A76968" w:rsidRPr="00DA1A05">
        <w:rPr>
          <w:rFonts w:cs="Calibri"/>
          <w:color w:val="000000" w:themeColor="text1"/>
        </w:rPr>
        <w:t>fasonero</w:t>
      </w:r>
      <w:proofErr w:type="spellEnd"/>
      <w:r w:rsidR="00A76968" w:rsidRPr="00DA1A05">
        <w:rPr>
          <w:rFonts w:cs="Calibri"/>
          <w:color w:val="000000" w:themeColor="text1"/>
        </w:rPr>
        <w:t>, y es de USD 0,</w:t>
      </w:r>
      <w:r>
        <w:rPr>
          <w:rFonts w:cs="Calibri"/>
          <w:color w:val="000000" w:themeColor="text1"/>
        </w:rPr>
        <w:t>1350</w:t>
      </w:r>
      <w:r w:rsidR="00A76968" w:rsidRPr="00DA1A05">
        <w:rPr>
          <w:rFonts w:cs="Calibri"/>
          <w:color w:val="000000" w:themeColor="text1"/>
        </w:rPr>
        <w:t xml:space="preserve"> por unidad</w:t>
      </w:r>
    </w:p>
    <w:p w14:paraId="0653154A" w14:textId="337269EC" w:rsidR="008C56E1" w:rsidRPr="00DA1A05" w:rsidRDefault="00A76968" w:rsidP="00DA1A05">
      <w:pPr>
        <w:spacing w:line="360" w:lineRule="auto"/>
        <w:rPr>
          <w:rFonts w:cs="Calibri"/>
          <w:color w:val="000000" w:themeColor="text1"/>
        </w:rPr>
      </w:pPr>
      <w:r w:rsidRPr="00DA1A05">
        <w:rPr>
          <w:rFonts w:cs="Calibri"/>
          <w:color w:val="000000" w:themeColor="text1"/>
        </w:rPr>
        <w:t>Por último, al valor resultante</w:t>
      </w:r>
      <w:r w:rsidR="008C56E1" w:rsidRPr="00DA1A05">
        <w:rPr>
          <w:rFonts w:cs="Calibri"/>
          <w:color w:val="000000" w:themeColor="text1"/>
        </w:rPr>
        <w:t xml:space="preserve"> se le </w:t>
      </w:r>
      <w:r w:rsidR="00E02EFB" w:rsidRPr="00DA1A05">
        <w:rPr>
          <w:rFonts w:cs="Calibri"/>
          <w:color w:val="000000" w:themeColor="text1"/>
        </w:rPr>
        <w:t>suma el costo estimado de la mano de obra</w:t>
      </w:r>
      <w:r w:rsidR="0072188E">
        <w:rPr>
          <w:rFonts w:cs="Calibri"/>
          <w:color w:val="000000" w:themeColor="text1"/>
        </w:rPr>
        <w:t xml:space="preserve"> (MO), locación y servicios de planta,</w:t>
      </w:r>
      <w:r w:rsidR="00E02EFB" w:rsidRPr="00DA1A05">
        <w:rPr>
          <w:rFonts w:cs="Calibri"/>
          <w:color w:val="000000" w:themeColor="text1"/>
        </w:rPr>
        <w:t xml:space="preserve"> y se </w:t>
      </w:r>
      <w:r w:rsidR="008C56E1" w:rsidRPr="00DA1A05">
        <w:rPr>
          <w:rFonts w:cs="Calibri"/>
          <w:color w:val="000000" w:themeColor="text1"/>
        </w:rPr>
        <w:t xml:space="preserve">aplica un </w:t>
      </w:r>
      <w:r w:rsidR="00E02EFB" w:rsidRPr="00DA1A05">
        <w:rPr>
          <w:rFonts w:cs="Calibri"/>
          <w:color w:val="000000" w:themeColor="text1"/>
        </w:rPr>
        <w:t>2</w:t>
      </w:r>
      <w:r w:rsidR="008C56E1" w:rsidRPr="00DA1A05">
        <w:rPr>
          <w:rFonts w:cs="Calibri"/>
          <w:color w:val="000000" w:themeColor="text1"/>
        </w:rPr>
        <w:t xml:space="preserve">0% en concepto </w:t>
      </w:r>
      <w:r w:rsidR="00E02EFB" w:rsidRPr="00DA1A05">
        <w:rPr>
          <w:rFonts w:cs="Calibri"/>
          <w:color w:val="000000" w:themeColor="text1"/>
        </w:rPr>
        <w:t>de gastos de embalaje.</w:t>
      </w:r>
    </w:p>
    <w:p w14:paraId="1B84D147" w14:textId="77777777" w:rsidR="008046C7" w:rsidRPr="0072188E" w:rsidRDefault="008046C7" w:rsidP="00AF0570">
      <w:pPr>
        <w:widowControl w:val="0"/>
        <w:tabs>
          <w:tab w:val="left" w:pos="1520"/>
          <w:tab w:val="left" w:pos="1880"/>
        </w:tabs>
        <w:autoSpaceDE w:val="0"/>
        <w:autoSpaceDN w:val="0"/>
        <w:adjustRightInd w:val="0"/>
        <w:rPr>
          <w:rFonts w:cs="Calibri"/>
          <w:color w:val="000000" w:themeColor="text1"/>
          <w:spacing w:val="5"/>
        </w:rPr>
      </w:pPr>
    </w:p>
    <w:p w14:paraId="63C706A0" w14:textId="108635B0" w:rsidR="008046C7" w:rsidRDefault="008046C7" w:rsidP="002C2292">
      <w:pPr>
        <w:pStyle w:val="Cuadro"/>
      </w:pPr>
      <w:bookmarkStart w:id="89" w:name="_Toc202624885"/>
      <w:r w:rsidRPr="008046C7">
        <w:t>Cuadro 1</w:t>
      </w:r>
      <w:r w:rsidR="004A794A">
        <w:t>8</w:t>
      </w:r>
      <w:r w:rsidRPr="008046C7">
        <w:t xml:space="preserve"> – Estimación costo</w:t>
      </w:r>
      <w:r w:rsidR="004B0071">
        <w:t>s</w:t>
      </w:r>
      <w:r w:rsidRPr="008046C7">
        <w:t xml:space="preserve"> mano de obra</w:t>
      </w:r>
      <w:r w:rsidR="0072188E">
        <w:t>, locación y servicios de planta</w:t>
      </w:r>
      <w:r w:rsidR="00DA1A05">
        <w:t xml:space="preserve"> [moneda dólares estadounidenses]</w:t>
      </w:r>
      <w:bookmarkEnd w:id="89"/>
    </w:p>
    <w:p w14:paraId="1C87DA90" w14:textId="77777777" w:rsidR="008046C7" w:rsidRPr="008046C7" w:rsidRDefault="008046C7" w:rsidP="008046C7">
      <w:pPr>
        <w:widowControl w:val="0"/>
        <w:tabs>
          <w:tab w:val="left" w:pos="1520"/>
          <w:tab w:val="left" w:pos="1880"/>
        </w:tabs>
        <w:autoSpaceDE w:val="0"/>
        <w:autoSpaceDN w:val="0"/>
        <w:adjustRightInd w:val="0"/>
        <w:jc w:val="center"/>
        <w:rPr>
          <w:rFonts w:cs="Calibri"/>
          <w:b/>
          <w:bCs/>
          <w:i/>
          <w:iCs/>
          <w:color w:val="000000" w:themeColor="text1"/>
          <w:sz w:val="18"/>
          <w:szCs w:val="18"/>
        </w:rPr>
      </w:pPr>
    </w:p>
    <w:p w14:paraId="041C0534" w14:textId="2237D436" w:rsidR="008046C7" w:rsidRPr="00296980" w:rsidRDefault="00296980" w:rsidP="00DA1A05">
      <w:pPr>
        <w:widowControl w:val="0"/>
        <w:tabs>
          <w:tab w:val="left" w:pos="1520"/>
          <w:tab w:val="left" w:pos="1880"/>
        </w:tabs>
        <w:autoSpaceDE w:val="0"/>
        <w:autoSpaceDN w:val="0"/>
        <w:adjustRightInd w:val="0"/>
        <w:jc w:val="center"/>
        <w:rPr>
          <w:rFonts w:cs="Calibri"/>
          <w:color w:val="000000" w:themeColor="text1"/>
          <w:spacing w:val="5"/>
        </w:rPr>
      </w:pPr>
      <w:r w:rsidRPr="00296980">
        <w:rPr>
          <w:rFonts w:cs="Calibri"/>
          <w:noProof/>
          <w:color w:val="000000" w:themeColor="text1"/>
          <w:spacing w:val="5"/>
        </w:rPr>
        <w:drawing>
          <wp:inline distT="0" distB="0" distL="0" distR="0" wp14:anchorId="52D4D22A" wp14:editId="783A4926">
            <wp:extent cx="5992409" cy="1365899"/>
            <wp:effectExtent l="0" t="0" r="2540" b="5715"/>
            <wp:docPr id="454703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0398" name=""/>
                    <pic:cNvPicPr/>
                  </pic:nvPicPr>
                  <pic:blipFill>
                    <a:blip r:embed="rId59"/>
                    <a:stretch>
                      <a:fillRect/>
                    </a:stretch>
                  </pic:blipFill>
                  <pic:spPr>
                    <a:xfrm>
                      <a:off x="0" y="0"/>
                      <a:ext cx="6024791" cy="1373280"/>
                    </a:xfrm>
                    <a:prstGeom prst="rect">
                      <a:avLst/>
                    </a:prstGeom>
                  </pic:spPr>
                </pic:pic>
              </a:graphicData>
            </a:graphic>
          </wp:inline>
        </w:drawing>
      </w:r>
    </w:p>
    <w:p w14:paraId="4AC4A138" w14:textId="77777777" w:rsidR="008046C7" w:rsidRDefault="008046C7" w:rsidP="00AF0570">
      <w:pPr>
        <w:widowControl w:val="0"/>
        <w:tabs>
          <w:tab w:val="left" w:pos="1520"/>
          <w:tab w:val="left" w:pos="1880"/>
        </w:tabs>
        <w:autoSpaceDE w:val="0"/>
        <w:autoSpaceDN w:val="0"/>
        <w:adjustRightInd w:val="0"/>
        <w:rPr>
          <w:rFonts w:cs="Calibri"/>
          <w:color w:val="000000" w:themeColor="text1"/>
          <w:spacing w:val="5"/>
        </w:rPr>
      </w:pPr>
    </w:p>
    <w:p w14:paraId="67BF1A34" w14:textId="756559AD" w:rsidR="008046C7" w:rsidRPr="008046C7" w:rsidRDefault="008046C7" w:rsidP="008046C7">
      <w:pPr>
        <w:widowControl w:val="0"/>
        <w:tabs>
          <w:tab w:val="left" w:pos="1520"/>
          <w:tab w:val="left" w:pos="1880"/>
        </w:tabs>
        <w:autoSpaceDE w:val="0"/>
        <w:autoSpaceDN w:val="0"/>
        <w:adjustRightInd w:val="0"/>
        <w:jc w:val="center"/>
        <w:rPr>
          <w:rFonts w:cs="Calibri"/>
          <w:i/>
          <w:iCs/>
          <w:color w:val="000000" w:themeColor="text1"/>
          <w:spacing w:val="5"/>
          <w:sz w:val="16"/>
          <w:szCs w:val="16"/>
        </w:rPr>
      </w:pPr>
      <w:r w:rsidRPr="008046C7">
        <w:rPr>
          <w:rFonts w:cs="Calibri"/>
          <w:i/>
          <w:iCs/>
          <w:color w:val="000000" w:themeColor="text1"/>
          <w:spacing w:val="5"/>
          <w:sz w:val="16"/>
          <w:szCs w:val="16"/>
        </w:rPr>
        <w:t xml:space="preserve">Fuente: elaboración propia en base a datos de Phoenix </w:t>
      </w:r>
      <w:proofErr w:type="spellStart"/>
      <w:r w:rsidRPr="008046C7">
        <w:rPr>
          <w:rFonts w:cs="Calibri"/>
          <w:i/>
          <w:iCs/>
          <w:color w:val="000000" w:themeColor="text1"/>
          <w:spacing w:val="5"/>
          <w:sz w:val="16"/>
          <w:szCs w:val="16"/>
        </w:rPr>
        <w:t>Contact</w:t>
      </w:r>
      <w:proofErr w:type="spellEnd"/>
      <w:r w:rsidRPr="008046C7">
        <w:rPr>
          <w:rFonts w:cs="Calibri"/>
          <w:i/>
          <w:iCs/>
          <w:color w:val="000000" w:themeColor="text1"/>
          <w:spacing w:val="5"/>
          <w:sz w:val="16"/>
          <w:szCs w:val="16"/>
        </w:rPr>
        <w:t xml:space="preserve"> (2024)</w:t>
      </w:r>
    </w:p>
    <w:p w14:paraId="00D26D19" w14:textId="77777777" w:rsidR="00667462" w:rsidRDefault="00667462" w:rsidP="00AF0570">
      <w:pPr>
        <w:widowControl w:val="0"/>
        <w:tabs>
          <w:tab w:val="left" w:pos="1520"/>
          <w:tab w:val="left" w:pos="1880"/>
        </w:tabs>
        <w:autoSpaceDE w:val="0"/>
        <w:autoSpaceDN w:val="0"/>
        <w:adjustRightInd w:val="0"/>
        <w:rPr>
          <w:rFonts w:cs="Calibri"/>
          <w:color w:val="000000" w:themeColor="text1"/>
          <w:spacing w:val="5"/>
        </w:rPr>
      </w:pPr>
    </w:p>
    <w:p w14:paraId="33DE3E1E" w14:textId="77777777" w:rsidR="009A295F" w:rsidRPr="008600A9" w:rsidRDefault="009A295F" w:rsidP="00AF0570">
      <w:pPr>
        <w:widowControl w:val="0"/>
        <w:tabs>
          <w:tab w:val="left" w:pos="1520"/>
          <w:tab w:val="left" w:pos="1880"/>
        </w:tabs>
        <w:autoSpaceDE w:val="0"/>
        <w:autoSpaceDN w:val="0"/>
        <w:adjustRightInd w:val="0"/>
        <w:rPr>
          <w:rFonts w:cs="Calibri"/>
          <w:color w:val="000000" w:themeColor="text1"/>
          <w:spacing w:val="5"/>
        </w:rPr>
      </w:pPr>
    </w:p>
    <w:p w14:paraId="5F56B522" w14:textId="30BC516F" w:rsidR="00EA4675" w:rsidRPr="004B0071" w:rsidRDefault="00DA1A05" w:rsidP="002C2292">
      <w:pPr>
        <w:pStyle w:val="Cuadro"/>
      </w:pPr>
      <w:bookmarkStart w:id="90" w:name="_Toc202624886"/>
      <w:r w:rsidRPr="008046C7">
        <w:t>Cuadro 1</w:t>
      </w:r>
      <w:r w:rsidR="004A794A">
        <w:t xml:space="preserve">9 </w:t>
      </w:r>
      <w:r w:rsidRPr="008046C7">
        <w:t xml:space="preserve"> – Estimación costo</w:t>
      </w:r>
      <w:r w:rsidR="004B0071">
        <w:t xml:space="preserve"> de </w:t>
      </w:r>
      <w:r w:rsidRPr="008046C7">
        <w:t xml:space="preserve"> </w:t>
      </w:r>
      <w:r>
        <w:t xml:space="preserve">producción </w:t>
      </w:r>
      <w:r w:rsidR="004B0071">
        <w:t xml:space="preserve">local </w:t>
      </w:r>
      <w:r>
        <w:t>del borne USLKG 5 [moneda dólares estadounidenses]</w:t>
      </w:r>
      <w:bookmarkEnd w:id="90"/>
    </w:p>
    <w:p w14:paraId="6332D1FB" w14:textId="77777777" w:rsidR="00970376" w:rsidRDefault="00970376" w:rsidP="00DA1A05">
      <w:pPr>
        <w:pStyle w:val="Prrafodelista"/>
        <w:widowControl w:val="0"/>
        <w:tabs>
          <w:tab w:val="left" w:pos="1520"/>
          <w:tab w:val="left" w:pos="1880"/>
        </w:tabs>
        <w:autoSpaceDE w:val="0"/>
        <w:autoSpaceDN w:val="0"/>
        <w:adjustRightInd w:val="0"/>
        <w:jc w:val="center"/>
        <w:rPr>
          <w:rFonts w:cs="Calibri"/>
          <w:b/>
          <w:bCs/>
          <w:color w:val="000000" w:themeColor="text1"/>
          <w:spacing w:val="5"/>
        </w:rPr>
      </w:pPr>
    </w:p>
    <w:p w14:paraId="16FF8E98" w14:textId="766BE2DE" w:rsidR="008046C7" w:rsidRDefault="00D73FAB" w:rsidP="00DA1A05">
      <w:pPr>
        <w:pStyle w:val="Prrafodelista"/>
        <w:widowControl w:val="0"/>
        <w:tabs>
          <w:tab w:val="left" w:pos="1520"/>
          <w:tab w:val="left" w:pos="1880"/>
        </w:tabs>
        <w:autoSpaceDE w:val="0"/>
        <w:autoSpaceDN w:val="0"/>
        <w:adjustRightInd w:val="0"/>
        <w:jc w:val="center"/>
        <w:rPr>
          <w:rFonts w:cs="Calibri"/>
          <w:b/>
          <w:bCs/>
          <w:color w:val="000000" w:themeColor="text1"/>
          <w:spacing w:val="5"/>
        </w:rPr>
      </w:pPr>
      <w:r>
        <w:rPr>
          <w:noProof/>
        </w:rPr>
        <w:drawing>
          <wp:inline distT="0" distB="0" distL="0" distR="0" wp14:anchorId="23EB6645" wp14:editId="3C5B76E9">
            <wp:extent cx="5357192" cy="1271770"/>
            <wp:effectExtent l="0" t="0" r="2540" b="0"/>
            <wp:docPr id="955565289" name="Imagen 1">
              <a:extLst xmlns:a="http://schemas.openxmlformats.org/drawingml/2006/main">
                <a:ext uri="{FF2B5EF4-FFF2-40B4-BE49-F238E27FC236}">
                  <a16:creationId xmlns:a16="http://schemas.microsoft.com/office/drawing/2014/main" id="{F12578D9-BD3E-F394-E6CB-DA88F0DEE0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F12578D9-BD3E-F394-E6CB-DA88F0DEE02C}"/>
                        </a:ext>
                      </a:extLst>
                    </pic:cNvPr>
                    <pic:cNvPicPr>
                      <a:picLocks noChangeAspect="1"/>
                    </pic:cNvPicPr>
                  </pic:nvPicPr>
                  <pic:blipFill>
                    <a:blip r:embed="rId60"/>
                    <a:stretch>
                      <a:fillRect/>
                    </a:stretch>
                  </pic:blipFill>
                  <pic:spPr>
                    <a:xfrm>
                      <a:off x="0" y="0"/>
                      <a:ext cx="5407584" cy="1283733"/>
                    </a:xfrm>
                    <a:prstGeom prst="rect">
                      <a:avLst/>
                    </a:prstGeom>
                  </pic:spPr>
                </pic:pic>
              </a:graphicData>
            </a:graphic>
          </wp:inline>
        </w:drawing>
      </w:r>
    </w:p>
    <w:p w14:paraId="682B75C9" w14:textId="77777777" w:rsidR="00DA1A05" w:rsidRDefault="00DA1A05" w:rsidP="000459F7">
      <w:pPr>
        <w:pStyle w:val="Prrafodelista"/>
        <w:widowControl w:val="0"/>
        <w:tabs>
          <w:tab w:val="left" w:pos="1520"/>
          <w:tab w:val="left" w:pos="1880"/>
        </w:tabs>
        <w:autoSpaceDE w:val="0"/>
        <w:autoSpaceDN w:val="0"/>
        <w:adjustRightInd w:val="0"/>
        <w:rPr>
          <w:rFonts w:cs="Calibri"/>
          <w:b/>
          <w:bCs/>
          <w:color w:val="000000" w:themeColor="text1"/>
          <w:spacing w:val="5"/>
        </w:rPr>
      </w:pPr>
    </w:p>
    <w:p w14:paraId="3E7017F4" w14:textId="747F865F" w:rsidR="00DA1A05" w:rsidRPr="00DA1A05" w:rsidRDefault="00DA1A05" w:rsidP="00DA1A05">
      <w:pPr>
        <w:widowControl w:val="0"/>
        <w:tabs>
          <w:tab w:val="left" w:pos="1520"/>
          <w:tab w:val="left" w:pos="1880"/>
        </w:tabs>
        <w:autoSpaceDE w:val="0"/>
        <w:autoSpaceDN w:val="0"/>
        <w:adjustRightInd w:val="0"/>
        <w:jc w:val="center"/>
        <w:rPr>
          <w:rFonts w:cs="Calibri"/>
          <w:i/>
          <w:iCs/>
          <w:color w:val="000000" w:themeColor="text1"/>
          <w:spacing w:val="5"/>
          <w:sz w:val="16"/>
          <w:szCs w:val="16"/>
        </w:rPr>
      </w:pPr>
      <w:r w:rsidRPr="008046C7">
        <w:rPr>
          <w:rFonts w:cs="Calibri"/>
          <w:i/>
          <w:iCs/>
          <w:color w:val="000000" w:themeColor="text1"/>
          <w:spacing w:val="5"/>
          <w:sz w:val="16"/>
          <w:szCs w:val="16"/>
        </w:rPr>
        <w:t xml:space="preserve">Fuente: elaboración propia en base a datos de Phoenix </w:t>
      </w:r>
      <w:proofErr w:type="spellStart"/>
      <w:r w:rsidRPr="008046C7">
        <w:rPr>
          <w:rFonts w:cs="Calibri"/>
          <w:i/>
          <w:iCs/>
          <w:color w:val="000000" w:themeColor="text1"/>
          <w:spacing w:val="5"/>
          <w:sz w:val="16"/>
          <w:szCs w:val="16"/>
        </w:rPr>
        <w:t>Contact</w:t>
      </w:r>
      <w:proofErr w:type="spellEnd"/>
      <w:r w:rsidRPr="008046C7">
        <w:rPr>
          <w:rFonts w:cs="Calibri"/>
          <w:i/>
          <w:iCs/>
          <w:color w:val="000000" w:themeColor="text1"/>
          <w:spacing w:val="5"/>
          <w:sz w:val="16"/>
          <w:szCs w:val="16"/>
        </w:rPr>
        <w:t xml:space="preserve"> (2024)</w:t>
      </w:r>
    </w:p>
    <w:p w14:paraId="3A1ACABE" w14:textId="77777777" w:rsidR="009A295F" w:rsidRPr="005A7A85" w:rsidRDefault="009A295F" w:rsidP="000459F7">
      <w:pPr>
        <w:pStyle w:val="Prrafodelista"/>
        <w:widowControl w:val="0"/>
        <w:tabs>
          <w:tab w:val="left" w:pos="1520"/>
          <w:tab w:val="left" w:pos="1880"/>
        </w:tabs>
        <w:autoSpaceDE w:val="0"/>
        <w:autoSpaceDN w:val="0"/>
        <w:adjustRightInd w:val="0"/>
        <w:rPr>
          <w:rFonts w:cs="Calibri"/>
          <w:b/>
          <w:bCs/>
          <w:color w:val="000000" w:themeColor="text1"/>
          <w:spacing w:val="5"/>
        </w:rPr>
      </w:pPr>
    </w:p>
    <w:p w14:paraId="7742A955" w14:textId="649AA84C" w:rsidR="000459F7" w:rsidRPr="005A7A85" w:rsidRDefault="00437C28" w:rsidP="00776020">
      <w:pPr>
        <w:pStyle w:val="Prrafodelista"/>
        <w:widowControl w:val="0"/>
        <w:numPr>
          <w:ilvl w:val="1"/>
          <w:numId w:val="54"/>
        </w:numPr>
        <w:tabs>
          <w:tab w:val="left" w:pos="1520"/>
          <w:tab w:val="left" w:pos="1880"/>
        </w:tabs>
        <w:autoSpaceDE w:val="0"/>
        <w:autoSpaceDN w:val="0"/>
        <w:adjustRightInd w:val="0"/>
        <w:outlineLvl w:val="1"/>
        <w:rPr>
          <w:rFonts w:cs="Calibri"/>
          <w:b/>
          <w:bCs/>
          <w:color w:val="000000" w:themeColor="text1"/>
          <w:spacing w:val="5"/>
        </w:rPr>
      </w:pPr>
      <w:r>
        <w:rPr>
          <w:rFonts w:cs="Calibri"/>
          <w:b/>
          <w:bCs/>
          <w:color w:val="000000" w:themeColor="text1"/>
          <w:spacing w:val="5"/>
        </w:rPr>
        <w:lastRenderedPageBreak/>
        <w:t xml:space="preserve"> </w:t>
      </w:r>
      <w:bookmarkStart w:id="91" w:name="_Toc202623410"/>
      <w:r w:rsidR="000459F7" w:rsidRPr="005A7A85">
        <w:rPr>
          <w:rFonts w:cs="Calibri"/>
          <w:b/>
          <w:bCs/>
          <w:color w:val="000000" w:themeColor="text1"/>
          <w:spacing w:val="5"/>
        </w:rPr>
        <w:t>Comparación con la importación</w:t>
      </w:r>
      <w:bookmarkEnd w:id="91"/>
    </w:p>
    <w:p w14:paraId="3EA5F694" w14:textId="77777777" w:rsidR="007C37CD" w:rsidRPr="005A7A85" w:rsidRDefault="007C37CD" w:rsidP="007C37CD">
      <w:pPr>
        <w:jc w:val="both"/>
        <w:rPr>
          <w:rFonts w:cs="Calibri"/>
          <w:b/>
          <w:color w:val="000000" w:themeColor="text1"/>
        </w:rPr>
      </w:pPr>
    </w:p>
    <w:p w14:paraId="271412A3" w14:textId="395761E5" w:rsidR="00437C28" w:rsidRPr="000733B1" w:rsidRDefault="00437C28" w:rsidP="00DA1A05">
      <w:pPr>
        <w:spacing w:line="360" w:lineRule="auto"/>
        <w:rPr>
          <w:rFonts w:cs="Calibri"/>
          <w:b/>
          <w:bCs/>
          <w:color w:val="000000" w:themeColor="text1"/>
        </w:rPr>
      </w:pPr>
      <w:r w:rsidRPr="000733B1">
        <w:rPr>
          <w:rFonts w:cs="Calibri"/>
          <w:b/>
          <w:bCs/>
          <w:color w:val="000000" w:themeColor="text1"/>
        </w:rPr>
        <w:t>Co</w:t>
      </w:r>
      <w:r w:rsidR="000733B1" w:rsidRPr="000733B1">
        <w:rPr>
          <w:rFonts w:cs="Calibri"/>
          <w:b/>
          <w:bCs/>
          <w:color w:val="000000" w:themeColor="text1"/>
        </w:rPr>
        <w:t>mparación con dumping</w:t>
      </w:r>
    </w:p>
    <w:p w14:paraId="7E671994" w14:textId="77777777" w:rsidR="000733B1" w:rsidRDefault="000733B1" w:rsidP="00DA1A05">
      <w:pPr>
        <w:spacing w:line="360" w:lineRule="auto"/>
        <w:rPr>
          <w:rFonts w:cs="Calibri"/>
          <w:color w:val="000000" w:themeColor="text1"/>
        </w:rPr>
      </w:pPr>
    </w:p>
    <w:p w14:paraId="69BE15D3" w14:textId="566F1435" w:rsidR="00DA1A05" w:rsidRDefault="00DA1A05" w:rsidP="00DA1A05">
      <w:pPr>
        <w:spacing w:line="360" w:lineRule="auto"/>
        <w:rPr>
          <w:rFonts w:cs="Calibri"/>
          <w:color w:val="000000" w:themeColor="text1"/>
        </w:rPr>
      </w:pPr>
      <w:r>
        <w:rPr>
          <w:rFonts w:cs="Calibri"/>
          <w:color w:val="000000" w:themeColor="text1"/>
        </w:rPr>
        <w:t>El primer paso, previo a la comparación, es determinar el costo del borne USLKG 5 importado</w:t>
      </w:r>
      <w:r w:rsidRPr="00DA1A05">
        <w:rPr>
          <w:rFonts w:cs="Calibri"/>
          <w:color w:val="000000" w:themeColor="text1"/>
        </w:rPr>
        <w:t>.</w:t>
      </w:r>
    </w:p>
    <w:p w14:paraId="0C501A9D" w14:textId="73727F27" w:rsidR="00DA1A05" w:rsidRDefault="00DA1A05" w:rsidP="00DA1A05">
      <w:pPr>
        <w:spacing w:line="360" w:lineRule="auto"/>
        <w:rPr>
          <w:rFonts w:cs="Calibri"/>
          <w:color w:val="000000" w:themeColor="text1"/>
        </w:rPr>
      </w:pPr>
      <w:r>
        <w:rPr>
          <w:rFonts w:cs="Calibri"/>
          <w:color w:val="000000" w:themeColor="text1"/>
        </w:rPr>
        <w:t>Sabiendo que el origen del mismo es Alemania, además de los gastos de nacionalización habituales para cualquier producto, debemos aplicar también la tasa de dumping del 108%.</w:t>
      </w:r>
    </w:p>
    <w:p w14:paraId="27BDFEF0" w14:textId="2480F4BB" w:rsidR="00DA1A05" w:rsidRDefault="00DA1A05" w:rsidP="00DA1A05">
      <w:pPr>
        <w:spacing w:line="360" w:lineRule="auto"/>
        <w:rPr>
          <w:rFonts w:cs="Calibri"/>
          <w:color w:val="000000" w:themeColor="text1"/>
        </w:rPr>
      </w:pPr>
      <w:r>
        <w:rPr>
          <w:rFonts w:cs="Calibri"/>
          <w:color w:val="000000" w:themeColor="text1"/>
        </w:rPr>
        <w:t xml:space="preserve">El resumen del cálculo </w:t>
      </w:r>
      <w:r w:rsidR="007A1C7B">
        <w:rPr>
          <w:rFonts w:cs="Calibri"/>
          <w:color w:val="000000" w:themeColor="text1"/>
        </w:rPr>
        <w:t xml:space="preserve">del costo nacionalizado </w:t>
      </w:r>
      <w:r>
        <w:rPr>
          <w:rFonts w:cs="Calibri"/>
          <w:color w:val="000000" w:themeColor="text1"/>
        </w:rPr>
        <w:t>se muestra en el cuadro a continuación:</w:t>
      </w:r>
    </w:p>
    <w:p w14:paraId="71287ECD" w14:textId="77777777" w:rsidR="00DA1A05" w:rsidRDefault="00DA1A05" w:rsidP="00DA1A05">
      <w:pPr>
        <w:spacing w:line="360" w:lineRule="auto"/>
        <w:rPr>
          <w:rFonts w:cs="Calibri"/>
          <w:color w:val="000000" w:themeColor="text1"/>
        </w:rPr>
      </w:pPr>
    </w:p>
    <w:p w14:paraId="3CEB932C" w14:textId="39CB3005" w:rsidR="007A1C7B" w:rsidRDefault="007A1C7B" w:rsidP="002C2292">
      <w:pPr>
        <w:pStyle w:val="Cuadro"/>
      </w:pPr>
      <w:bookmarkStart w:id="92" w:name="_Toc202624887"/>
      <w:r w:rsidRPr="008046C7">
        <w:t xml:space="preserve">Cuadro </w:t>
      </w:r>
      <w:r w:rsidR="004A794A">
        <w:t>20</w:t>
      </w:r>
      <w:r w:rsidRPr="008046C7">
        <w:t xml:space="preserve"> – </w:t>
      </w:r>
      <w:r>
        <w:t>Cálculo costo nacionalizado de un borne USLKG 5 en Argentina [moneda dólares estadounidenses]</w:t>
      </w:r>
      <w:bookmarkEnd w:id="92"/>
    </w:p>
    <w:p w14:paraId="3C482277" w14:textId="77777777" w:rsidR="00970376" w:rsidRDefault="00970376" w:rsidP="007A1C7B">
      <w:pPr>
        <w:spacing w:line="360" w:lineRule="auto"/>
        <w:jc w:val="center"/>
        <w:rPr>
          <w:rFonts w:cs="Calibri"/>
          <w:color w:val="000000" w:themeColor="text1"/>
        </w:rPr>
      </w:pPr>
    </w:p>
    <w:p w14:paraId="32ABB853" w14:textId="2BFDA24D" w:rsidR="00DA1A05" w:rsidRDefault="007A1C7B" w:rsidP="007A1C7B">
      <w:pPr>
        <w:spacing w:line="360" w:lineRule="auto"/>
        <w:jc w:val="center"/>
        <w:rPr>
          <w:rFonts w:cs="Calibri"/>
          <w:color w:val="000000" w:themeColor="text1"/>
        </w:rPr>
      </w:pPr>
      <w:r w:rsidRPr="007A1C7B">
        <w:rPr>
          <w:rFonts w:cs="Calibri"/>
          <w:noProof/>
          <w:color w:val="000000" w:themeColor="text1"/>
        </w:rPr>
        <w:drawing>
          <wp:inline distT="0" distB="0" distL="0" distR="0" wp14:anchorId="71AB3D81" wp14:editId="773B23C8">
            <wp:extent cx="4879341" cy="502285"/>
            <wp:effectExtent l="0" t="0" r="0" b="5715"/>
            <wp:docPr id="10892626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62676" name=""/>
                    <pic:cNvPicPr/>
                  </pic:nvPicPr>
                  <pic:blipFill>
                    <a:blip r:embed="rId61"/>
                    <a:stretch>
                      <a:fillRect/>
                    </a:stretch>
                  </pic:blipFill>
                  <pic:spPr>
                    <a:xfrm>
                      <a:off x="0" y="0"/>
                      <a:ext cx="5067763" cy="521681"/>
                    </a:xfrm>
                    <a:prstGeom prst="rect">
                      <a:avLst/>
                    </a:prstGeom>
                  </pic:spPr>
                </pic:pic>
              </a:graphicData>
            </a:graphic>
          </wp:inline>
        </w:drawing>
      </w:r>
    </w:p>
    <w:p w14:paraId="16DA63E8" w14:textId="77777777" w:rsidR="00970376" w:rsidRPr="00DA1A05" w:rsidRDefault="00970376" w:rsidP="007A1C7B">
      <w:pPr>
        <w:spacing w:line="360" w:lineRule="auto"/>
        <w:jc w:val="center"/>
        <w:rPr>
          <w:rFonts w:cs="Calibri"/>
          <w:color w:val="000000" w:themeColor="text1"/>
        </w:rPr>
      </w:pPr>
    </w:p>
    <w:p w14:paraId="69E247D7" w14:textId="1A4ABB2A" w:rsidR="007C37CD" w:rsidRPr="00DA1A05" w:rsidRDefault="007A1C7B" w:rsidP="007A1C7B">
      <w:pPr>
        <w:jc w:val="center"/>
        <w:rPr>
          <w:rFonts w:cs="Calibri"/>
          <w:bCs/>
          <w:color w:val="000000" w:themeColor="text1"/>
        </w:rPr>
      </w:pPr>
      <w:r w:rsidRPr="005A7A85">
        <w:rPr>
          <w:rFonts w:cs="Calibri"/>
          <w:i/>
          <w:iCs/>
          <w:color w:val="000000" w:themeColor="text1"/>
          <w:sz w:val="16"/>
          <w:szCs w:val="16"/>
        </w:rPr>
        <w:t xml:space="preserve">Fuente: elaboración propia </w:t>
      </w:r>
      <w:r>
        <w:rPr>
          <w:rFonts w:cs="Calibri"/>
          <w:i/>
          <w:iCs/>
          <w:color w:val="000000" w:themeColor="text1"/>
          <w:sz w:val="16"/>
          <w:szCs w:val="16"/>
        </w:rPr>
        <w:t>(2024)</w:t>
      </w:r>
    </w:p>
    <w:p w14:paraId="1062F440" w14:textId="77777777" w:rsidR="007C37CD" w:rsidRDefault="007C37CD" w:rsidP="007C37CD">
      <w:pPr>
        <w:jc w:val="both"/>
        <w:rPr>
          <w:rFonts w:cs="Calibri"/>
          <w:b/>
          <w:color w:val="000000" w:themeColor="text1"/>
        </w:rPr>
      </w:pPr>
    </w:p>
    <w:p w14:paraId="56F83DFE" w14:textId="77777777" w:rsidR="007A1C7B" w:rsidRDefault="007A1C7B" w:rsidP="007C37CD">
      <w:pPr>
        <w:jc w:val="both"/>
        <w:rPr>
          <w:rFonts w:cs="Calibri"/>
          <w:b/>
          <w:color w:val="000000" w:themeColor="text1"/>
        </w:rPr>
      </w:pPr>
    </w:p>
    <w:p w14:paraId="1EFA71A7" w14:textId="106E1947" w:rsidR="007A1C7B" w:rsidRDefault="007A1C7B" w:rsidP="007A1C7B">
      <w:pPr>
        <w:spacing w:line="360" w:lineRule="auto"/>
        <w:rPr>
          <w:rFonts w:cs="Calibri"/>
          <w:color w:val="000000" w:themeColor="text1"/>
        </w:rPr>
      </w:pPr>
      <w:r>
        <w:rPr>
          <w:rFonts w:cs="Calibri"/>
          <w:color w:val="000000" w:themeColor="text1"/>
        </w:rPr>
        <w:t>Luego, procedemos a la comparación de este valor respecto del costo de producción obtenido en el capítulo 5.2:</w:t>
      </w:r>
    </w:p>
    <w:p w14:paraId="41DAC849" w14:textId="77777777" w:rsidR="007A1C7B" w:rsidRDefault="007A1C7B" w:rsidP="007A1C7B">
      <w:pPr>
        <w:spacing w:line="360" w:lineRule="auto"/>
        <w:rPr>
          <w:rFonts w:cs="Calibri"/>
          <w:color w:val="000000" w:themeColor="text1"/>
        </w:rPr>
      </w:pPr>
    </w:p>
    <w:p w14:paraId="7C67932D" w14:textId="0B48BDB1" w:rsidR="00D44A24" w:rsidRDefault="00D44A24" w:rsidP="002C2292">
      <w:pPr>
        <w:pStyle w:val="Cuadro"/>
      </w:pPr>
      <w:bookmarkStart w:id="93" w:name="_Toc202624888"/>
      <w:r w:rsidRPr="008046C7">
        <w:t xml:space="preserve">Cuadro </w:t>
      </w:r>
      <w:r w:rsidR="004A794A">
        <w:t>21</w:t>
      </w:r>
      <w:r w:rsidRPr="008046C7">
        <w:t xml:space="preserve"> – </w:t>
      </w:r>
      <w:r>
        <w:t>Comparación costo del borne USLKG 5 importado vs. fabricado [moneda dólares estadounidenses]</w:t>
      </w:r>
      <w:bookmarkEnd w:id="93"/>
    </w:p>
    <w:p w14:paraId="73FAAB17" w14:textId="77777777" w:rsidR="00970376" w:rsidRDefault="00970376" w:rsidP="00D44A24">
      <w:pPr>
        <w:spacing w:line="360" w:lineRule="auto"/>
        <w:jc w:val="center"/>
        <w:rPr>
          <w:rFonts w:cs="Calibri"/>
          <w:color w:val="000000" w:themeColor="text1"/>
        </w:rPr>
      </w:pPr>
    </w:p>
    <w:p w14:paraId="6F352D8E" w14:textId="179A3F61" w:rsidR="007A1C7B" w:rsidRDefault="00D73FAB" w:rsidP="00D44A24">
      <w:pPr>
        <w:spacing w:line="360" w:lineRule="auto"/>
        <w:jc w:val="center"/>
        <w:rPr>
          <w:rFonts w:cs="Calibri"/>
          <w:color w:val="000000" w:themeColor="text1"/>
        </w:rPr>
      </w:pPr>
      <w:r>
        <w:rPr>
          <w:noProof/>
        </w:rPr>
        <w:drawing>
          <wp:inline distT="0" distB="0" distL="0" distR="0" wp14:anchorId="137E3333" wp14:editId="6B7EDF86">
            <wp:extent cx="5029200" cy="622300"/>
            <wp:effectExtent l="0" t="0" r="0" b="0"/>
            <wp:docPr id="942317091" name="Imagen 2">
              <a:extLst xmlns:a="http://schemas.openxmlformats.org/drawingml/2006/main">
                <a:ext uri="{FF2B5EF4-FFF2-40B4-BE49-F238E27FC236}">
                  <a16:creationId xmlns:a16="http://schemas.microsoft.com/office/drawing/2014/main" id="{BADB8805-EE9A-01BE-730E-1A508589E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BADB8805-EE9A-01BE-730E-1A508589E076}"/>
                        </a:ext>
                      </a:extLst>
                    </pic:cNvPr>
                    <pic:cNvPicPr>
                      <a:picLocks noChangeAspect="1"/>
                    </pic:cNvPicPr>
                  </pic:nvPicPr>
                  <pic:blipFill>
                    <a:blip r:embed="rId62"/>
                    <a:stretch>
                      <a:fillRect/>
                    </a:stretch>
                  </pic:blipFill>
                  <pic:spPr>
                    <a:xfrm>
                      <a:off x="0" y="0"/>
                      <a:ext cx="5029200" cy="622300"/>
                    </a:xfrm>
                    <a:prstGeom prst="rect">
                      <a:avLst/>
                    </a:prstGeom>
                  </pic:spPr>
                </pic:pic>
              </a:graphicData>
            </a:graphic>
          </wp:inline>
        </w:drawing>
      </w:r>
    </w:p>
    <w:p w14:paraId="0FDD62F2" w14:textId="77777777" w:rsidR="00970376" w:rsidRDefault="00970376" w:rsidP="00D44A24">
      <w:pPr>
        <w:spacing w:line="360" w:lineRule="auto"/>
        <w:jc w:val="center"/>
        <w:rPr>
          <w:rFonts w:cs="Calibri"/>
          <w:color w:val="000000" w:themeColor="text1"/>
        </w:rPr>
      </w:pPr>
    </w:p>
    <w:p w14:paraId="7307F7A4" w14:textId="13B43D66" w:rsidR="00D44A24" w:rsidRPr="007A1C7B" w:rsidRDefault="00D44A24" w:rsidP="00D44A24">
      <w:pPr>
        <w:spacing w:line="360" w:lineRule="auto"/>
        <w:jc w:val="center"/>
        <w:rPr>
          <w:rFonts w:cs="Calibri"/>
          <w:color w:val="000000" w:themeColor="text1"/>
        </w:rPr>
      </w:pPr>
      <w:r w:rsidRPr="005A7A85">
        <w:rPr>
          <w:rFonts w:cs="Calibri"/>
          <w:i/>
          <w:iCs/>
          <w:color w:val="000000" w:themeColor="text1"/>
          <w:sz w:val="16"/>
          <w:szCs w:val="16"/>
        </w:rPr>
        <w:t xml:space="preserve">Fuente: elaboración propia </w:t>
      </w:r>
      <w:r>
        <w:rPr>
          <w:rFonts w:cs="Calibri"/>
          <w:i/>
          <w:iCs/>
          <w:color w:val="000000" w:themeColor="text1"/>
          <w:sz w:val="16"/>
          <w:szCs w:val="16"/>
        </w:rPr>
        <w:t>(2024)</w:t>
      </w:r>
    </w:p>
    <w:p w14:paraId="4307F93C" w14:textId="77777777" w:rsidR="00D44A24" w:rsidRDefault="00D44A24" w:rsidP="007A1C7B">
      <w:pPr>
        <w:spacing w:line="360" w:lineRule="auto"/>
        <w:rPr>
          <w:rFonts w:cs="Calibri"/>
          <w:color w:val="000000" w:themeColor="text1"/>
        </w:rPr>
      </w:pPr>
    </w:p>
    <w:p w14:paraId="674A7DD5" w14:textId="39BF6686" w:rsidR="002F3396" w:rsidRDefault="00D44A24" w:rsidP="007A1C7B">
      <w:pPr>
        <w:spacing w:line="360" w:lineRule="auto"/>
        <w:rPr>
          <w:rFonts w:cs="Calibri"/>
          <w:color w:val="000000" w:themeColor="text1"/>
        </w:rPr>
      </w:pPr>
      <w:r>
        <w:rPr>
          <w:rFonts w:cs="Calibri"/>
          <w:color w:val="000000" w:themeColor="text1"/>
        </w:rPr>
        <w:t xml:space="preserve">Podemos apreciar que en base a las estimaciones realizadas, el costo de producción del borne USLKG 5 en Argentina es </w:t>
      </w:r>
      <w:r w:rsidR="00D73FAB">
        <w:rPr>
          <w:rFonts w:cs="Calibri"/>
          <w:color w:val="000000" w:themeColor="text1"/>
        </w:rPr>
        <w:t>casi un 45</w:t>
      </w:r>
      <w:r>
        <w:rPr>
          <w:rFonts w:cs="Calibri"/>
          <w:color w:val="000000" w:themeColor="text1"/>
        </w:rPr>
        <w:t xml:space="preserve">% menor que </w:t>
      </w:r>
      <w:r w:rsidR="00497179">
        <w:rPr>
          <w:rFonts w:cs="Calibri"/>
          <w:color w:val="000000" w:themeColor="text1"/>
        </w:rPr>
        <w:t xml:space="preserve">el asociado a </w:t>
      </w:r>
      <w:r>
        <w:rPr>
          <w:rFonts w:cs="Calibri"/>
          <w:color w:val="000000" w:themeColor="text1"/>
        </w:rPr>
        <w:t>su importación.</w:t>
      </w:r>
    </w:p>
    <w:p w14:paraId="37ABD769" w14:textId="74798C25" w:rsidR="007C37CD" w:rsidRDefault="002F3396" w:rsidP="007A1C7B">
      <w:pPr>
        <w:spacing w:line="360" w:lineRule="auto"/>
        <w:rPr>
          <w:rFonts w:cs="Calibri"/>
          <w:color w:val="000000" w:themeColor="text1"/>
        </w:rPr>
      </w:pPr>
      <w:r>
        <w:rPr>
          <w:rFonts w:cs="Calibri"/>
          <w:color w:val="000000" w:themeColor="text1"/>
        </w:rPr>
        <w:t>Si estos valores los extendemos a la posible demanda</w:t>
      </w:r>
      <w:r w:rsidR="003F1CEA">
        <w:rPr>
          <w:rFonts w:cs="Calibri"/>
          <w:color w:val="000000" w:themeColor="text1"/>
        </w:rPr>
        <w:t xml:space="preserve"> anual</w:t>
      </w:r>
      <w:r>
        <w:rPr>
          <w:rFonts w:cs="Calibri"/>
          <w:color w:val="000000" w:themeColor="text1"/>
        </w:rPr>
        <w:t xml:space="preserve"> de 45.000 unidades del producto</w:t>
      </w:r>
      <w:r w:rsidR="003F1CEA">
        <w:rPr>
          <w:rFonts w:cs="Calibri"/>
          <w:color w:val="000000" w:themeColor="text1"/>
        </w:rPr>
        <w:t xml:space="preserve"> </w:t>
      </w:r>
      <w:r w:rsidR="0013522D">
        <w:rPr>
          <w:rFonts w:cs="Calibri"/>
          <w:color w:val="000000" w:themeColor="text1"/>
        </w:rPr>
        <w:t>estimada a partir del capítulo 4.2</w:t>
      </w:r>
      <w:r>
        <w:rPr>
          <w:rFonts w:cs="Calibri"/>
          <w:color w:val="000000" w:themeColor="text1"/>
        </w:rPr>
        <w:t>, obtenemos que la producción en Argentina del borne USLKG5 nos permit</w:t>
      </w:r>
      <w:r w:rsidR="0028520D">
        <w:rPr>
          <w:rFonts w:cs="Calibri"/>
          <w:color w:val="000000" w:themeColor="text1"/>
        </w:rPr>
        <w:t>iría</w:t>
      </w:r>
      <w:r>
        <w:rPr>
          <w:rFonts w:cs="Calibri"/>
          <w:color w:val="000000" w:themeColor="text1"/>
        </w:rPr>
        <w:t xml:space="preserve"> ahorrar USD </w:t>
      </w:r>
      <w:r w:rsidR="00D73FAB">
        <w:rPr>
          <w:rFonts w:cs="Calibri"/>
          <w:color w:val="000000" w:themeColor="text1"/>
        </w:rPr>
        <w:t>46.524</w:t>
      </w:r>
      <w:r w:rsidR="00CF4D74">
        <w:rPr>
          <w:rFonts w:cs="Calibri"/>
          <w:color w:val="000000" w:themeColor="text1"/>
        </w:rPr>
        <w:t>,20</w:t>
      </w:r>
      <w:r w:rsidR="0028520D">
        <w:rPr>
          <w:rFonts w:cs="Calibri"/>
          <w:color w:val="000000" w:themeColor="text1"/>
        </w:rPr>
        <w:t>.</w:t>
      </w:r>
    </w:p>
    <w:p w14:paraId="5BFE8586" w14:textId="77777777" w:rsidR="0028520D" w:rsidRDefault="0028520D" w:rsidP="007A1C7B">
      <w:pPr>
        <w:spacing w:line="360" w:lineRule="auto"/>
        <w:rPr>
          <w:rFonts w:cs="Calibri"/>
          <w:color w:val="000000" w:themeColor="text1"/>
        </w:rPr>
      </w:pPr>
    </w:p>
    <w:p w14:paraId="38F0F1CA" w14:textId="0E78A0C3" w:rsidR="0028520D" w:rsidRDefault="0028520D">
      <w:pPr>
        <w:rPr>
          <w:rFonts w:cs="Calibri"/>
          <w:color w:val="000000" w:themeColor="text1"/>
        </w:rPr>
      </w:pPr>
      <w:r>
        <w:rPr>
          <w:rFonts w:cs="Calibri"/>
          <w:color w:val="000000" w:themeColor="text1"/>
        </w:rPr>
        <w:br w:type="page"/>
      </w:r>
    </w:p>
    <w:p w14:paraId="55203B9B" w14:textId="77777777" w:rsidR="000733B1" w:rsidRDefault="00437C28" w:rsidP="000733B1">
      <w:pPr>
        <w:spacing w:line="360" w:lineRule="auto"/>
        <w:rPr>
          <w:rFonts w:cs="Calibri"/>
          <w:b/>
          <w:bCs/>
          <w:color w:val="000000" w:themeColor="text1"/>
        </w:rPr>
      </w:pPr>
      <w:r w:rsidRPr="000733B1">
        <w:rPr>
          <w:rFonts w:cs="Calibri"/>
          <w:b/>
          <w:bCs/>
          <w:color w:val="000000" w:themeColor="text1"/>
        </w:rPr>
        <w:lastRenderedPageBreak/>
        <w:t>Comparación sin dumping</w:t>
      </w:r>
    </w:p>
    <w:p w14:paraId="1BCE5A68" w14:textId="77777777" w:rsidR="000733B1" w:rsidRDefault="000733B1" w:rsidP="000733B1">
      <w:pPr>
        <w:spacing w:line="360" w:lineRule="auto"/>
        <w:rPr>
          <w:rFonts w:cs="Calibri"/>
          <w:color w:val="000000" w:themeColor="text1"/>
        </w:rPr>
      </w:pPr>
    </w:p>
    <w:p w14:paraId="1116AB71" w14:textId="27A8BBA3" w:rsidR="00437C28" w:rsidRDefault="000733B1" w:rsidP="000733B1">
      <w:pPr>
        <w:spacing w:line="360" w:lineRule="auto"/>
        <w:rPr>
          <w:rFonts w:cs="Calibri"/>
          <w:color w:val="000000" w:themeColor="text1"/>
        </w:rPr>
      </w:pPr>
      <w:r>
        <w:rPr>
          <w:rFonts w:cs="Calibri"/>
          <w:color w:val="000000" w:themeColor="text1"/>
        </w:rPr>
        <w:t>De cara a los cambios que se están dando en el contexto regulatorio local desde 2024, es menester comparar el costo de producción versus la importación ante una situación de caída del régimen de dumping.</w:t>
      </w:r>
    </w:p>
    <w:p w14:paraId="3821061E" w14:textId="1D263876" w:rsidR="000733B1" w:rsidRDefault="000733B1" w:rsidP="000733B1">
      <w:pPr>
        <w:spacing w:line="360" w:lineRule="auto"/>
        <w:rPr>
          <w:rFonts w:cs="Calibri"/>
          <w:color w:val="000000" w:themeColor="text1"/>
        </w:rPr>
      </w:pPr>
      <w:r>
        <w:rPr>
          <w:rFonts w:cs="Calibri"/>
          <w:color w:val="000000" w:themeColor="text1"/>
        </w:rPr>
        <w:t>De esta manera el costo de un borne USLGK 5 importado puesto en Argentina tendría una tasa de nacionalización del 37,33%, quedando su precio FOB USD 0,9440 x 1,3733 = USD 1,2964</w:t>
      </w:r>
    </w:p>
    <w:p w14:paraId="5EC3BD31" w14:textId="22A0B219" w:rsidR="00CF4D74" w:rsidRPr="00C81F2A" w:rsidRDefault="00C81F2A" w:rsidP="000733B1">
      <w:pPr>
        <w:spacing w:line="360" w:lineRule="auto"/>
        <w:rPr>
          <w:rFonts w:cs="Calibri"/>
          <w:color w:val="000000" w:themeColor="text1"/>
        </w:rPr>
      </w:pPr>
      <w:r>
        <w:rPr>
          <w:rFonts w:cs="Calibri"/>
          <w:color w:val="000000" w:themeColor="text1"/>
        </w:rPr>
        <w:t>Si bien e</w:t>
      </w:r>
      <w:r w:rsidR="00CF4D74">
        <w:rPr>
          <w:rFonts w:cs="Calibri"/>
          <w:color w:val="000000" w:themeColor="text1"/>
        </w:rPr>
        <w:t xml:space="preserve">ste valor comparado </w:t>
      </w:r>
      <w:r>
        <w:rPr>
          <w:rFonts w:cs="Calibri"/>
          <w:color w:val="000000" w:themeColor="text1"/>
        </w:rPr>
        <w:t>con el costo de producción</w:t>
      </w:r>
      <w:r w:rsidR="00CF4D74">
        <w:rPr>
          <w:rFonts w:cs="Calibri"/>
          <w:color w:val="000000" w:themeColor="text1"/>
        </w:rPr>
        <w:t xml:space="preserve"> USD 1,2820 calculados en el apartado anterior es </w:t>
      </w:r>
      <w:r>
        <w:rPr>
          <w:rFonts w:cs="Calibri"/>
          <w:color w:val="000000" w:themeColor="text1"/>
        </w:rPr>
        <w:t>muy similar, en caso de que la medida de dumping fuera derogada siendo que ya existe una fábrica en funcionamiento, no significaría extra costos para la implementación de la producción de un nuevo artículo más allá del herramental.</w:t>
      </w:r>
    </w:p>
    <w:p w14:paraId="307F2375" w14:textId="7DEFD06A" w:rsidR="000733B1" w:rsidRDefault="000733B1" w:rsidP="000733B1">
      <w:pPr>
        <w:spacing w:line="360" w:lineRule="auto"/>
        <w:rPr>
          <w:rFonts w:ascii="Cambria" w:eastAsiaTheme="majorEastAsia" w:hAnsi="Cambria" w:cs="Calibri"/>
          <w:b/>
          <w:color w:val="000000" w:themeColor="text1"/>
          <w:lang w:val="es-ES_tradnl" w:eastAsia="en-US"/>
        </w:rPr>
      </w:pPr>
    </w:p>
    <w:p w14:paraId="41D4FFA4" w14:textId="77777777" w:rsidR="000733B1" w:rsidRDefault="000733B1">
      <w:pPr>
        <w:rPr>
          <w:rFonts w:ascii="Cambria" w:eastAsiaTheme="majorEastAsia" w:hAnsi="Cambria" w:cs="Calibri"/>
          <w:b/>
          <w:color w:val="000000" w:themeColor="text1"/>
          <w:lang w:val="es-ES_tradnl" w:eastAsia="en-US"/>
        </w:rPr>
      </w:pPr>
      <w:r>
        <w:rPr>
          <w:rFonts w:ascii="Cambria" w:hAnsi="Cambria" w:cs="Calibri"/>
          <w:b/>
          <w:color w:val="000000" w:themeColor="text1"/>
        </w:rPr>
        <w:br w:type="page"/>
      </w:r>
    </w:p>
    <w:p w14:paraId="56739A94" w14:textId="084107CD" w:rsidR="007C37CD" w:rsidRPr="005A7A85" w:rsidRDefault="007C37CD" w:rsidP="005A7A85">
      <w:pPr>
        <w:pStyle w:val="Ttulo1"/>
        <w:rPr>
          <w:rFonts w:ascii="Cambria" w:hAnsi="Cambria" w:cs="Calibri"/>
          <w:b/>
          <w:color w:val="000000" w:themeColor="text1"/>
          <w:sz w:val="24"/>
          <w:szCs w:val="24"/>
        </w:rPr>
      </w:pPr>
      <w:bookmarkStart w:id="94" w:name="_Toc202623411"/>
      <w:r w:rsidRPr="005A7A85">
        <w:rPr>
          <w:rFonts w:ascii="Cambria" w:hAnsi="Cambria" w:cs="Calibri"/>
          <w:b/>
          <w:color w:val="000000" w:themeColor="text1"/>
          <w:sz w:val="24"/>
          <w:szCs w:val="24"/>
        </w:rPr>
        <w:lastRenderedPageBreak/>
        <w:t xml:space="preserve">CAPÍTULO </w:t>
      </w:r>
      <w:r w:rsidR="00776020">
        <w:rPr>
          <w:rFonts w:ascii="Cambria" w:hAnsi="Cambria" w:cs="Calibri"/>
          <w:b/>
          <w:color w:val="000000" w:themeColor="text1"/>
          <w:sz w:val="24"/>
          <w:szCs w:val="24"/>
        </w:rPr>
        <w:t>7</w:t>
      </w:r>
      <w:r w:rsidRPr="005A7A85">
        <w:rPr>
          <w:rFonts w:ascii="Cambria" w:hAnsi="Cambria" w:cs="Calibri"/>
          <w:b/>
          <w:color w:val="000000" w:themeColor="text1"/>
          <w:sz w:val="24"/>
          <w:szCs w:val="24"/>
        </w:rPr>
        <w:t>: PROCESOS Y RECURSOS PARA LA FABRICACIÓN</w:t>
      </w:r>
      <w:bookmarkEnd w:id="94"/>
    </w:p>
    <w:p w14:paraId="150FDD1E" w14:textId="77777777" w:rsidR="007C37CD" w:rsidRPr="005A7A85" w:rsidRDefault="007C37CD" w:rsidP="007C37CD">
      <w:pPr>
        <w:jc w:val="both"/>
        <w:rPr>
          <w:rFonts w:cs="Calibri"/>
          <w:b/>
          <w:color w:val="000000" w:themeColor="text1"/>
        </w:rPr>
      </w:pPr>
    </w:p>
    <w:p w14:paraId="4EBE735B" w14:textId="1757F429" w:rsidR="000459F7" w:rsidRPr="00776020" w:rsidRDefault="00776020" w:rsidP="00776020">
      <w:pPr>
        <w:pStyle w:val="Prrafodelista"/>
        <w:widowControl w:val="0"/>
        <w:numPr>
          <w:ilvl w:val="1"/>
          <w:numId w:val="55"/>
        </w:numPr>
        <w:tabs>
          <w:tab w:val="left" w:pos="1520"/>
          <w:tab w:val="left" w:pos="1880"/>
        </w:tabs>
        <w:autoSpaceDE w:val="0"/>
        <w:autoSpaceDN w:val="0"/>
        <w:adjustRightInd w:val="0"/>
        <w:outlineLvl w:val="1"/>
        <w:rPr>
          <w:rFonts w:cs="Calibri"/>
          <w:b/>
          <w:bCs/>
          <w:color w:val="000000" w:themeColor="text1"/>
          <w:spacing w:val="5"/>
        </w:rPr>
      </w:pPr>
      <w:r>
        <w:rPr>
          <w:rFonts w:cs="Calibri"/>
          <w:b/>
          <w:bCs/>
          <w:color w:val="000000" w:themeColor="text1"/>
          <w:spacing w:val="5"/>
        </w:rPr>
        <w:t xml:space="preserve"> </w:t>
      </w:r>
      <w:bookmarkStart w:id="95" w:name="_Toc202623412"/>
      <w:r w:rsidR="000459F7" w:rsidRPr="00776020">
        <w:rPr>
          <w:rFonts w:cs="Calibri"/>
          <w:b/>
          <w:bCs/>
          <w:color w:val="000000" w:themeColor="text1"/>
          <w:spacing w:val="5"/>
        </w:rPr>
        <w:t>Recursos adicionales necesarios</w:t>
      </w:r>
      <w:bookmarkEnd w:id="95"/>
    </w:p>
    <w:p w14:paraId="6580943B" w14:textId="77777777" w:rsidR="000459F7" w:rsidRDefault="000459F7" w:rsidP="000459F7">
      <w:pPr>
        <w:pStyle w:val="Prrafodelista"/>
        <w:widowControl w:val="0"/>
        <w:tabs>
          <w:tab w:val="left" w:pos="1520"/>
          <w:tab w:val="left" w:pos="1880"/>
        </w:tabs>
        <w:autoSpaceDE w:val="0"/>
        <w:autoSpaceDN w:val="0"/>
        <w:adjustRightInd w:val="0"/>
        <w:rPr>
          <w:rFonts w:cs="Calibri"/>
          <w:b/>
          <w:bCs/>
          <w:color w:val="000000" w:themeColor="text1"/>
          <w:spacing w:val="5"/>
        </w:rPr>
      </w:pPr>
    </w:p>
    <w:p w14:paraId="6BC2FBF1" w14:textId="68BCE6EF" w:rsidR="00A947CC" w:rsidRDefault="00A947CC" w:rsidP="00A947CC">
      <w:pPr>
        <w:spacing w:line="360" w:lineRule="auto"/>
        <w:rPr>
          <w:rFonts w:cs="Calibri"/>
          <w:color w:val="000000" w:themeColor="text1"/>
        </w:rPr>
      </w:pPr>
      <w:r>
        <w:rPr>
          <w:rFonts w:cs="Calibri"/>
          <w:color w:val="000000" w:themeColor="text1"/>
        </w:rPr>
        <w:t>Desde el punto de vista de los recursos, para la implementación de la fabricación del borne USLKG 5</w:t>
      </w:r>
      <w:r w:rsidR="006A15EA">
        <w:rPr>
          <w:rFonts w:cs="Calibri"/>
          <w:color w:val="000000" w:themeColor="text1"/>
        </w:rPr>
        <w:t xml:space="preserve"> dado que</w:t>
      </w:r>
      <w:r>
        <w:rPr>
          <w:rFonts w:cs="Calibri"/>
          <w:color w:val="000000" w:themeColor="text1"/>
        </w:rPr>
        <w:t xml:space="preserve"> el mismo será integrado en la línea </w:t>
      </w:r>
      <w:r w:rsidR="006A15EA">
        <w:rPr>
          <w:rFonts w:cs="Calibri"/>
          <w:color w:val="000000" w:themeColor="text1"/>
        </w:rPr>
        <w:t xml:space="preserve">de armado </w:t>
      </w:r>
      <w:r>
        <w:rPr>
          <w:rFonts w:cs="Calibri"/>
          <w:color w:val="000000" w:themeColor="text1"/>
        </w:rPr>
        <w:t>existente, solo necesitaremos el molde y las herramientas de ensamble a saber:</w:t>
      </w:r>
    </w:p>
    <w:p w14:paraId="1600EFFA" w14:textId="77777777" w:rsidR="00A947CC" w:rsidRDefault="00A947CC" w:rsidP="00A947CC">
      <w:pPr>
        <w:spacing w:line="360" w:lineRule="auto"/>
        <w:rPr>
          <w:rFonts w:cs="Calibri"/>
          <w:color w:val="000000" w:themeColor="text1"/>
        </w:rPr>
      </w:pPr>
    </w:p>
    <w:p w14:paraId="750C0E26" w14:textId="2F773DE2" w:rsidR="00DE4202" w:rsidRPr="00A947CC" w:rsidRDefault="00DE4202" w:rsidP="00A947CC">
      <w:pPr>
        <w:pStyle w:val="Prrafodelista"/>
        <w:numPr>
          <w:ilvl w:val="0"/>
          <w:numId w:val="49"/>
        </w:numPr>
        <w:spacing w:line="360" w:lineRule="auto"/>
        <w:rPr>
          <w:rFonts w:cs="Calibri"/>
          <w:color w:val="000000" w:themeColor="text1"/>
          <w:lang w:val="es-AR"/>
        </w:rPr>
      </w:pPr>
      <w:r w:rsidRPr="00A947CC">
        <w:rPr>
          <w:rFonts w:cs="Calibri"/>
          <w:color w:val="000000" w:themeColor="text1"/>
          <w:lang w:val="es-AR"/>
        </w:rPr>
        <w:t>Molde para la inyección del cuerpo plástico del borne</w:t>
      </w:r>
      <w:r w:rsidR="003801FB" w:rsidRPr="00A947CC">
        <w:rPr>
          <w:rFonts w:cs="Calibri"/>
          <w:color w:val="000000" w:themeColor="text1"/>
          <w:lang w:val="es-AR"/>
        </w:rPr>
        <w:t>:</w:t>
      </w:r>
    </w:p>
    <w:p w14:paraId="6BD4A7F6" w14:textId="233852C9" w:rsidR="003801FB" w:rsidRDefault="003801FB" w:rsidP="003801FB">
      <w:pPr>
        <w:spacing w:line="360" w:lineRule="auto"/>
        <w:ind w:left="360"/>
        <w:rPr>
          <w:rFonts w:cs="Calibri"/>
          <w:color w:val="000000" w:themeColor="text1"/>
        </w:rPr>
      </w:pPr>
      <w:r>
        <w:rPr>
          <w:rFonts w:cs="Calibri"/>
          <w:color w:val="000000" w:themeColor="text1"/>
        </w:rPr>
        <w:t>Este dispositivo</w:t>
      </w:r>
      <w:r w:rsidRPr="003801FB">
        <w:rPr>
          <w:rFonts w:cs="Calibri"/>
          <w:color w:val="000000" w:themeColor="text1"/>
        </w:rPr>
        <w:t xml:space="preserve"> puede construir</w:t>
      </w:r>
      <w:r>
        <w:rPr>
          <w:rFonts w:cs="Calibri"/>
          <w:color w:val="000000" w:themeColor="text1"/>
        </w:rPr>
        <w:t>se</w:t>
      </w:r>
      <w:r w:rsidRPr="003801FB">
        <w:rPr>
          <w:rFonts w:cs="Calibri"/>
          <w:color w:val="000000" w:themeColor="text1"/>
        </w:rPr>
        <w:t xml:space="preserve"> de manera local a partir de los planos suministrados por la Casa Matriz de Phoenix </w:t>
      </w:r>
      <w:proofErr w:type="spellStart"/>
      <w:r w:rsidRPr="003801FB">
        <w:rPr>
          <w:rFonts w:cs="Calibri"/>
          <w:color w:val="000000" w:themeColor="text1"/>
        </w:rPr>
        <w:t>Contact</w:t>
      </w:r>
      <w:proofErr w:type="spellEnd"/>
      <w:r w:rsidRPr="003801FB">
        <w:rPr>
          <w:rFonts w:cs="Calibri"/>
          <w:color w:val="000000" w:themeColor="text1"/>
        </w:rPr>
        <w:t>. El costo estimado del molde nuevo es de USD 40.000</w:t>
      </w:r>
      <w:r w:rsidR="00DA1E9F">
        <w:rPr>
          <w:rStyle w:val="Refdenotaalpie"/>
          <w:rFonts w:cs="Calibri"/>
          <w:color w:val="000000" w:themeColor="text1"/>
        </w:rPr>
        <w:footnoteReference w:id="5"/>
      </w:r>
    </w:p>
    <w:p w14:paraId="6C95E400" w14:textId="77777777" w:rsidR="003801FB" w:rsidRDefault="003801FB" w:rsidP="003801FB">
      <w:pPr>
        <w:spacing w:line="360" w:lineRule="auto"/>
        <w:ind w:left="360"/>
        <w:rPr>
          <w:rFonts w:cs="Calibri"/>
          <w:color w:val="000000" w:themeColor="text1"/>
        </w:rPr>
      </w:pPr>
    </w:p>
    <w:p w14:paraId="4329AC3C" w14:textId="1D8E4860" w:rsidR="002A79C3" w:rsidRDefault="008A1C45" w:rsidP="00970376">
      <w:pPr>
        <w:pStyle w:val="Imgen"/>
      </w:pPr>
      <w:bookmarkStart w:id="96" w:name="_Toc198974583"/>
      <w:r w:rsidRPr="005A7A85">
        <w:t xml:space="preserve">Imagen </w:t>
      </w:r>
      <w:r w:rsidR="00ED6A8A">
        <w:t>8</w:t>
      </w:r>
      <w:r w:rsidRPr="005A7A85">
        <w:t xml:space="preserve"> – </w:t>
      </w:r>
      <w:r>
        <w:t>Foto de</w:t>
      </w:r>
      <w:r w:rsidR="00F16868">
        <w:t xml:space="preserve"> un</w:t>
      </w:r>
      <w:r>
        <w:t xml:space="preserve"> molde de inyección de dos cavidades</w:t>
      </w:r>
      <w:bookmarkEnd w:id="96"/>
      <w:r w:rsidRPr="005A7A85">
        <w:t xml:space="preserve"> </w:t>
      </w:r>
    </w:p>
    <w:p w14:paraId="65A9884C" w14:textId="33DEBBA1" w:rsidR="00A947CC" w:rsidRDefault="00FC4572" w:rsidP="00A947CC">
      <w:pPr>
        <w:spacing w:line="360" w:lineRule="auto"/>
        <w:ind w:left="360"/>
        <w:jc w:val="center"/>
        <w:rPr>
          <w:rFonts w:cs="Calibri"/>
          <w:color w:val="000000" w:themeColor="text1"/>
        </w:rPr>
      </w:pPr>
      <w:r w:rsidRPr="00FC4572">
        <w:rPr>
          <w:rFonts w:cs="Calibri"/>
          <w:noProof/>
          <w:color w:val="000000" w:themeColor="text1"/>
        </w:rPr>
        <w:drawing>
          <wp:inline distT="0" distB="0" distL="0" distR="0" wp14:anchorId="29D57D58" wp14:editId="2C873CAA">
            <wp:extent cx="2528515" cy="1678934"/>
            <wp:effectExtent l="0" t="0" r="0" b="0"/>
            <wp:docPr id="8769436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43679" name=""/>
                    <pic:cNvPicPr/>
                  </pic:nvPicPr>
                  <pic:blipFill>
                    <a:blip r:embed="rId63"/>
                    <a:stretch>
                      <a:fillRect/>
                    </a:stretch>
                  </pic:blipFill>
                  <pic:spPr>
                    <a:xfrm>
                      <a:off x="0" y="0"/>
                      <a:ext cx="2534531" cy="1682928"/>
                    </a:xfrm>
                    <a:prstGeom prst="rect">
                      <a:avLst/>
                    </a:prstGeom>
                  </pic:spPr>
                </pic:pic>
              </a:graphicData>
            </a:graphic>
          </wp:inline>
        </w:drawing>
      </w:r>
    </w:p>
    <w:p w14:paraId="2370B35B" w14:textId="75EB32AB" w:rsidR="008A1C45" w:rsidRPr="007A1C7B" w:rsidRDefault="008A1C45" w:rsidP="008A1C45">
      <w:pPr>
        <w:spacing w:line="360" w:lineRule="auto"/>
        <w:jc w:val="center"/>
        <w:rPr>
          <w:rFonts w:cs="Calibri"/>
          <w:color w:val="000000" w:themeColor="text1"/>
        </w:rPr>
      </w:pPr>
      <w:r w:rsidRPr="005A7A85">
        <w:rPr>
          <w:rFonts w:cs="Calibri"/>
          <w:i/>
          <w:iCs/>
          <w:color w:val="000000" w:themeColor="text1"/>
          <w:sz w:val="16"/>
          <w:szCs w:val="16"/>
        </w:rPr>
        <w:t xml:space="preserve">Fuente: </w:t>
      </w:r>
      <w:r>
        <w:rPr>
          <w:rFonts w:cs="Calibri"/>
          <w:i/>
          <w:iCs/>
          <w:color w:val="000000" w:themeColor="text1"/>
          <w:sz w:val="16"/>
          <w:szCs w:val="16"/>
        </w:rPr>
        <w:t xml:space="preserve">Phoenix </w:t>
      </w:r>
      <w:proofErr w:type="spellStart"/>
      <w:r>
        <w:rPr>
          <w:rFonts w:cs="Calibri"/>
          <w:i/>
          <w:iCs/>
          <w:color w:val="000000" w:themeColor="text1"/>
          <w:sz w:val="16"/>
          <w:szCs w:val="16"/>
        </w:rPr>
        <w:t>Contact</w:t>
      </w:r>
      <w:proofErr w:type="spellEnd"/>
      <w:r w:rsidRPr="005A7A85">
        <w:rPr>
          <w:rFonts w:cs="Calibri"/>
          <w:i/>
          <w:iCs/>
          <w:color w:val="000000" w:themeColor="text1"/>
          <w:sz w:val="16"/>
          <w:szCs w:val="16"/>
        </w:rPr>
        <w:t xml:space="preserve"> </w:t>
      </w:r>
      <w:r>
        <w:rPr>
          <w:rFonts w:cs="Calibri"/>
          <w:i/>
          <w:iCs/>
          <w:color w:val="000000" w:themeColor="text1"/>
          <w:sz w:val="16"/>
          <w:szCs w:val="16"/>
        </w:rPr>
        <w:t>(2024)</w:t>
      </w:r>
    </w:p>
    <w:p w14:paraId="6A0D178E" w14:textId="77777777" w:rsidR="00FC4572" w:rsidRDefault="00FC4572" w:rsidP="003801FB">
      <w:pPr>
        <w:spacing w:line="360" w:lineRule="auto"/>
        <w:ind w:left="360"/>
        <w:rPr>
          <w:rFonts w:cs="Calibri"/>
          <w:color w:val="000000" w:themeColor="text1"/>
        </w:rPr>
      </w:pPr>
    </w:p>
    <w:p w14:paraId="220C6C58" w14:textId="77777777" w:rsidR="00FC4572" w:rsidRPr="003801FB" w:rsidRDefault="00FC4572" w:rsidP="003801FB">
      <w:pPr>
        <w:spacing w:line="360" w:lineRule="auto"/>
        <w:ind w:left="360"/>
        <w:rPr>
          <w:rFonts w:cs="Calibri"/>
          <w:color w:val="000000" w:themeColor="text1"/>
        </w:rPr>
      </w:pPr>
    </w:p>
    <w:p w14:paraId="16C209FF" w14:textId="18759E76" w:rsidR="00DE4202" w:rsidRPr="00A947CC" w:rsidRDefault="00DE4202" w:rsidP="00A947CC">
      <w:pPr>
        <w:pStyle w:val="Prrafodelista"/>
        <w:numPr>
          <w:ilvl w:val="0"/>
          <w:numId w:val="49"/>
        </w:numPr>
        <w:spacing w:line="360" w:lineRule="auto"/>
        <w:rPr>
          <w:rFonts w:cs="Calibri"/>
          <w:color w:val="000000" w:themeColor="text1"/>
          <w:lang w:val="es-AR"/>
        </w:rPr>
      </w:pPr>
      <w:r w:rsidRPr="00A947CC">
        <w:rPr>
          <w:rFonts w:cs="Calibri"/>
          <w:color w:val="000000" w:themeColor="text1"/>
          <w:lang w:val="es-AR"/>
        </w:rPr>
        <w:t>Herramental de armado</w:t>
      </w:r>
      <w:r w:rsidR="00DA1E9F">
        <w:rPr>
          <w:rFonts w:cs="Calibri"/>
          <w:color w:val="000000" w:themeColor="text1"/>
          <w:lang w:val="es-AR"/>
        </w:rPr>
        <w:t>:</w:t>
      </w:r>
    </w:p>
    <w:p w14:paraId="638CA3BD" w14:textId="79182FFA" w:rsidR="003801FB" w:rsidRDefault="003801FB" w:rsidP="003801FB">
      <w:pPr>
        <w:spacing w:line="360" w:lineRule="auto"/>
        <w:ind w:left="360"/>
        <w:rPr>
          <w:rFonts w:cs="Calibri"/>
          <w:color w:val="000000" w:themeColor="text1"/>
        </w:rPr>
      </w:pPr>
      <w:r>
        <w:rPr>
          <w:rFonts w:cs="Calibri"/>
          <w:color w:val="000000" w:themeColor="text1"/>
        </w:rPr>
        <w:t>El herramental de armado está compuesto por los diferentes dispositivos necesarios para el ensamble y testeo de las piezas metálicas en el cuerpo plástico del nuevo borne.</w:t>
      </w:r>
    </w:p>
    <w:p w14:paraId="76BA7C95" w14:textId="6B96834D" w:rsidR="003801FB" w:rsidRDefault="003801FB" w:rsidP="003801FB">
      <w:pPr>
        <w:spacing w:line="360" w:lineRule="auto"/>
        <w:ind w:left="360"/>
        <w:rPr>
          <w:rFonts w:cs="Calibri"/>
          <w:color w:val="000000" w:themeColor="text1"/>
        </w:rPr>
      </w:pPr>
      <w:r>
        <w:rPr>
          <w:rFonts w:cs="Calibri"/>
          <w:color w:val="000000" w:themeColor="text1"/>
        </w:rPr>
        <w:t xml:space="preserve">La lista de herramental se detalla a continuación, y tiene un costo estimado de USD </w:t>
      </w:r>
      <w:r w:rsidR="00BD3C35">
        <w:rPr>
          <w:rFonts w:cs="Calibri"/>
          <w:color w:val="000000" w:themeColor="text1"/>
        </w:rPr>
        <w:t>11</w:t>
      </w:r>
      <w:r>
        <w:rPr>
          <w:rFonts w:cs="Calibri"/>
          <w:color w:val="000000" w:themeColor="text1"/>
        </w:rPr>
        <w:t>.</w:t>
      </w:r>
      <w:r w:rsidR="00BD3C35">
        <w:rPr>
          <w:rFonts w:cs="Calibri"/>
          <w:color w:val="000000" w:themeColor="text1"/>
        </w:rPr>
        <w:t>5</w:t>
      </w:r>
      <w:r>
        <w:rPr>
          <w:rFonts w:cs="Calibri"/>
          <w:color w:val="000000" w:themeColor="text1"/>
        </w:rPr>
        <w:t>00</w:t>
      </w:r>
    </w:p>
    <w:p w14:paraId="55827044" w14:textId="77777777" w:rsidR="00CF4D74" w:rsidRDefault="00CF4D74" w:rsidP="003801FB">
      <w:pPr>
        <w:spacing w:line="360" w:lineRule="auto"/>
        <w:ind w:left="360"/>
        <w:rPr>
          <w:rFonts w:cs="Calibri"/>
          <w:color w:val="000000" w:themeColor="text1"/>
        </w:rPr>
      </w:pPr>
    </w:p>
    <w:p w14:paraId="7FEA9206" w14:textId="77777777" w:rsidR="00CF4D74" w:rsidRDefault="00CF4D74" w:rsidP="003801FB">
      <w:pPr>
        <w:spacing w:line="360" w:lineRule="auto"/>
        <w:ind w:left="360"/>
        <w:rPr>
          <w:rFonts w:cs="Calibri"/>
          <w:color w:val="000000" w:themeColor="text1"/>
        </w:rPr>
      </w:pPr>
    </w:p>
    <w:p w14:paraId="1B50D072" w14:textId="77777777" w:rsidR="00CF4D74" w:rsidRDefault="00CF4D74" w:rsidP="003801FB">
      <w:pPr>
        <w:spacing w:line="360" w:lineRule="auto"/>
        <w:ind w:left="360"/>
        <w:rPr>
          <w:rFonts w:cs="Calibri"/>
          <w:color w:val="000000" w:themeColor="text1"/>
        </w:rPr>
      </w:pPr>
    </w:p>
    <w:p w14:paraId="0FD9DD2A" w14:textId="77777777" w:rsidR="00CF4D74" w:rsidRDefault="00CF4D74" w:rsidP="003801FB">
      <w:pPr>
        <w:spacing w:line="360" w:lineRule="auto"/>
        <w:ind w:left="360"/>
        <w:rPr>
          <w:rFonts w:cs="Calibri"/>
          <w:color w:val="000000" w:themeColor="text1"/>
        </w:rPr>
      </w:pPr>
    </w:p>
    <w:p w14:paraId="3D6A4B64" w14:textId="77777777" w:rsidR="00CF4D74" w:rsidRDefault="00CF4D74" w:rsidP="003801FB">
      <w:pPr>
        <w:spacing w:line="360" w:lineRule="auto"/>
        <w:ind w:left="360"/>
        <w:rPr>
          <w:rFonts w:cs="Calibri"/>
          <w:color w:val="000000" w:themeColor="text1"/>
        </w:rPr>
      </w:pPr>
    </w:p>
    <w:p w14:paraId="2D1EA2EB" w14:textId="77777777" w:rsidR="00CF4D74" w:rsidRPr="003801FB" w:rsidRDefault="00CF4D74" w:rsidP="003801FB">
      <w:pPr>
        <w:spacing w:line="360" w:lineRule="auto"/>
        <w:ind w:left="360"/>
        <w:rPr>
          <w:rFonts w:cs="Calibri"/>
          <w:color w:val="000000" w:themeColor="text1"/>
        </w:rPr>
      </w:pPr>
    </w:p>
    <w:p w14:paraId="5194A1A0" w14:textId="77777777" w:rsidR="00CF4D74" w:rsidRDefault="00CF4D74" w:rsidP="002C2292">
      <w:pPr>
        <w:pStyle w:val="Cuadro"/>
      </w:pPr>
    </w:p>
    <w:p w14:paraId="6670AB54" w14:textId="76024EC4" w:rsidR="009B2F22" w:rsidRDefault="008A1C45" w:rsidP="002C2292">
      <w:pPr>
        <w:pStyle w:val="Cuadro"/>
      </w:pPr>
      <w:bookmarkStart w:id="97" w:name="_Toc202624889"/>
      <w:r w:rsidRPr="008046C7">
        <w:lastRenderedPageBreak/>
        <w:t xml:space="preserve">Cuadro </w:t>
      </w:r>
      <w:r>
        <w:t>2</w:t>
      </w:r>
      <w:r w:rsidR="004A794A">
        <w:t>2</w:t>
      </w:r>
      <w:r w:rsidRPr="008046C7">
        <w:t xml:space="preserve"> – </w:t>
      </w:r>
      <w:r>
        <w:t>Listado de herramental de armado [valores en dólares estadounidenses]</w:t>
      </w:r>
      <w:bookmarkEnd w:id="97"/>
    </w:p>
    <w:p w14:paraId="1AD0E2E3" w14:textId="77777777" w:rsidR="009B2F22" w:rsidRDefault="009B2F22" w:rsidP="009B2F22">
      <w:pPr>
        <w:rPr>
          <w:b/>
          <w:bCs/>
          <w:i/>
          <w:iCs/>
        </w:rPr>
      </w:pPr>
    </w:p>
    <w:p w14:paraId="47BCD047" w14:textId="73E655A6" w:rsidR="00966C76" w:rsidRDefault="00BD3C35" w:rsidP="009B2F22">
      <w:r w:rsidRPr="00BD3C35">
        <w:rPr>
          <w:noProof/>
        </w:rPr>
        <w:drawing>
          <wp:inline distT="0" distB="0" distL="0" distR="0" wp14:anchorId="69851BA3" wp14:editId="26E27DAA">
            <wp:extent cx="6075045" cy="4813370"/>
            <wp:effectExtent l="0" t="0" r="0" b="0"/>
            <wp:docPr id="5409375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37510" name=""/>
                    <pic:cNvPicPr/>
                  </pic:nvPicPr>
                  <pic:blipFill>
                    <a:blip r:embed="rId64"/>
                    <a:stretch>
                      <a:fillRect/>
                    </a:stretch>
                  </pic:blipFill>
                  <pic:spPr>
                    <a:xfrm>
                      <a:off x="0" y="0"/>
                      <a:ext cx="6084630" cy="4820964"/>
                    </a:xfrm>
                    <a:prstGeom prst="rect">
                      <a:avLst/>
                    </a:prstGeom>
                  </pic:spPr>
                </pic:pic>
              </a:graphicData>
            </a:graphic>
          </wp:inline>
        </w:drawing>
      </w:r>
    </w:p>
    <w:p w14:paraId="466AA79A" w14:textId="77777777" w:rsidR="00970376" w:rsidRDefault="00970376" w:rsidP="009B2F22"/>
    <w:p w14:paraId="699510BD" w14:textId="77777777" w:rsidR="008A1C45" w:rsidRPr="007A1C7B" w:rsidRDefault="008A1C45" w:rsidP="008A1C45">
      <w:pPr>
        <w:spacing w:line="360" w:lineRule="auto"/>
        <w:jc w:val="center"/>
        <w:rPr>
          <w:rFonts w:cs="Calibri"/>
          <w:color w:val="000000" w:themeColor="text1"/>
        </w:rPr>
      </w:pPr>
      <w:r w:rsidRPr="005A7A85">
        <w:rPr>
          <w:rFonts w:cs="Calibri"/>
          <w:i/>
          <w:iCs/>
          <w:color w:val="000000" w:themeColor="text1"/>
          <w:sz w:val="16"/>
          <w:szCs w:val="16"/>
        </w:rPr>
        <w:t xml:space="preserve">Fuente: elaboración propia </w:t>
      </w:r>
      <w:r>
        <w:rPr>
          <w:rFonts w:cs="Calibri"/>
          <w:i/>
          <w:iCs/>
          <w:color w:val="000000" w:themeColor="text1"/>
          <w:sz w:val="16"/>
          <w:szCs w:val="16"/>
        </w:rPr>
        <w:t>(2024)</w:t>
      </w:r>
    </w:p>
    <w:p w14:paraId="1F6178D3" w14:textId="7F848FA5" w:rsidR="00966C76" w:rsidRPr="003801FB" w:rsidRDefault="00966C76" w:rsidP="003801FB">
      <w:pPr>
        <w:spacing w:line="360" w:lineRule="auto"/>
        <w:rPr>
          <w:rFonts w:cs="Calibri"/>
          <w:color w:val="000000" w:themeColor="text1"/>
        </w:rPr>
      </w:pPr>
    </w:p>
    <w:p w14:paraId="0B906724" w14:textId="77777777" w:rsidR="00DE4202" w:rsidRPr="00DE4202" w:rsidRDefault="00DE4202" w:rsidP="00DE4202">
      <w:pPr>
        <w:spacing w:line="360" w:lineRule="auto"/>
        <w:rPr>
          <w:rFonts w:cs="Calibri"/>
          <w:color w:val="000000" w:themeColor="text1"/>
        </w:rPr>
      </w:pPr>
    </w:p>
    <w:p w14:paraId="7F5B7806" w14:textId="697B1E35" w:rsidR="000459F7" w:rsidRPr="00776020" w:rsidRDefault="00776020" w:rsidP="00776020">
      <w:pPr>
        <w:pStyle w:val="Prrafodelista"/>
        <w:widowControl w:val="0"/>
        <w:numPr>
          <w:ilvl w:val="1"/>
          <w:numId w:val="55"/>
        </w:numPr>
        <w:tabs>
          <w:tab w:val="left" w:pos="1520"/>
          <w:tab w:val="left" w:pos="1880"/>
        </w:tabs>
        <w:autoSpaceDE w:val="0"/>
        <w:autoSpaceDN w:val="0"/>
        <w:adjustRightInd w:val="0"/>
        <w:outlineLvl w:val="1"/>
        <w:rPr>
          <w:rFonts w:cs="Calibri"/>
          <w:b/>
          <w:bCs/>
          <w:color w:val="000000" w:themeColor="text1"/>
          <w:spacing w:val="5"/>
        </w:rPr>
      </w:pPr>
      <w:r>
        <w:rPr>
          <w:rFonts w:cs="Calibri"/>
          <w:b/>
          <w:bCs/>
          <w:color w:val="000000" w:themeColor="text1"/>
          <w:spacing w:val="5"/>
        </w:rPr>
        <w:t xml:space="preserve"> </w:t>
      </w:r>
      <w:bookmarkStart w:id="98" w:name="_Toc202623413"/>
      <w:r w:rsidR="000459F7" w:rsidRPr="00776020">
        <w:rPr>
          <w:rFonts w:cs="Calibri"/>
          <w:b/>
          <w:bCs/>
          <w:color w:val="000000" w:themeColor="text1"/>
          <w:spacing w:val="5"/>
        </w:rPr>
        <w:t>Integración con el proceso productivo actual</w:t>
      </w:r>
      <w:bookmarkEnd w:id="98"/>
    </w:p>
    <w:p w14:paraId="065BEC9C" w14:textId="77777777" w:rsidR="00DE4202" w:rsidRPr="002B6B23" w:rsidRDefault="00DE4202" w:rsidP="002B6B23">
      <w:pPr>
        <w:spacing w:line="360" w:lineRule="auto"/>
        <w:rPr>
          <w:rFonts w:cs="Calibri"/>
          <w:color w:val="000000" w:themeColor="text1"/>
        </w:rPr>
      </w:pPr>
    </w:p>
    <w:p w14:paraId="6BA777C6" w14:textId="2AE2CE4A" w:rsidR="00BD3C35" w:rsidRPr="002B6B23" w:rsidRDefault="00BD3C35" w:rsidP="002B6B23">
      <w:pPr>
        <w:spacing w:line="360" w:lineRule="auto"/>
        <w:rPr>
          <w:rFonts w:cs="Calibri"/>
          <w:color w:val="000000" w:themeColor="text1"/>
        </w:rPr>
      </w:pPr>
      <w:r w:rsidRPr="002B6B23">
        <w:rPr>
          <w:rFonts w:cs="Calibri"/>
          <w:color w:val="000000" w:themeColor="text1"/>
        </w:rPr>
        <w:t xml:space="preserve">La producción del nuevo modelo de borne </w:t>
      </w:r>
      <w:r w:rsidR="00C406A8">
        <w:rPr>
          <w:rFonts w:cs="Calibri"/>
          <w:color w:val="000000" w:themeColor="text1"/>
        </w:rPr>
        <w:t xml:space="preserve">USLKG5 </w:t>
      </w:r>
      <w:r w:rsidRPr="002B6B23">
        <w:rPr>
          <w:rFonts w:cs="Calibri"/>
          <w:color w:val="000000" w:themeColor="text1"/>
        </w:rPr>
        <w:t>se integrará con la existente de forma intercalada en base a una planificación anual predefinida.</w:t>
      </w:r>
    </w:p>
    <w:p w14:paraId="16423A59" w14:textId="1ECF46B8" w:rsidR="002B6B23" w:rsidRPr="002B6B23" w:rsidRDefault="002B6B23" w:rsidP="002B6B23">
      <w:pPr>
        <w:spacing w:line="360" w:lineRule="auto"/>
        <w:rPr>
          <w:rFonts w:cs="Calibri"/>
          <w:color w:val="000000" w:themeColor="text1"/>
        </w:rPr>
      </w:pPr>
      <w:r w:rsidRPr="002B6B23">
        <w:rPr>
          <w:rFonts w:cs="Calibri"/>
          <w:color w:val="000000" w:themeColor="text1"/>
        </w:rPr>
        <w:t>El proceso de producción de los bornes consta básicamente de dos etapas</w:t>
      </w:r>
      <w:r>
        <w:rPr>
          <w:rFonts w:cs="Calibri"/>
          <w:color w:val="000000" w:themeColor="text1"/>
        </w:rPr>
        <w:t>,</w:t>
      </w:r>
      <w:r w:rsidRPr="002B6B23">
        <w:rPr>
          <w:rFonts w:cs="Calibri"/>
          <w:color w:val="000000" w:themeColor="text1"/>
        </w:rPr>
        <w:t xml:space="preserve"> inyección y armado</w:t>
      </w:r>
      <w:r>
        <w:rPr>
          <w:rFonts w:cs="Calibri"/>
          <w:color w:val="000000" w:themeColor="text1"/>
        </w:rPr>
        <w:t>, y ambas son totalmente flexibles, es decir que pueden fabricar cualquier modelo de borne modificando el herramental utilizado según sea el caso</w:t>
      </w:r>
      <w:r w:rsidRPr="002B6B23">
        <w:rPr>
          <w:rFonts w:cs="Calibri"/>
          <w:color w:val="000000" w:themeColor="text1"/>
        </w:rPr>
        <w:t>.</w:t>
      </w:r>
    </w:p>
    <w:p w14:paraId="530CCDAF" w14:textId="49E6B46C" w:rsidR="00C406A8" w:rsidRDefault="002B6B23" w:rsidP="002B6B23">
      <w:pPr>
        <w:spacing w:line="360" w:lineRule="auto"/>
        <w:rPr>
          <w:rFonts w:cs="Calibri"/>
          <w:color w:val="000000" w:themeColor="text1"/>
        </w:rPr>
      </w:pPr>
      <w:r w:rsidRPr="002B6B23">
        <w:rPr>
          <w:rFonts w:cs="Calibri"/>
          <w:color w:val="000000" w:themeColor="text1"/>
        </w:rPr>
        <w:t xml:space="preserve">La etapa de inyección es la que se encarga de la producción de los cuerpos plásticos que harán de soporte para el borne. Esta etapa es totalmente independiente del armado, </w:t>
      </w:r>
      <w:r>
        <w:rPr>
          <w:rFonts w:cs="Calibri"/>
          <w:color w:val="000000" w:themeColor="text1"/>
        </w:rPr>
        <w:t xml:space="preserve">y </w:t>
      </w:r>
      <w:r w:rsidR="00C406A8">
        <w:rPr>
          <w:rFonts w:cs="Calibri"/>
          <w:color w:val="000000" w:themeColor="text1"/>
        </w:rPr>
        <w:t>el cuerpo plástico resultante de este proceso depende de molde utilizado, que es perfectamente intercambiable</w:t>
      </w:r>
      <w:r w:rsidR="00077399">
        <w:rPr>
          <w:rFonts w:cs="Calibri"/>
          <w:color w:val="000000" w:themeColor="text1"/>
        </w:rPr>
        <w:t xml:space="preserve"> en las </w:t>
      </w:r>
      <w:r w:rsidR="00077399">
        <w:rPr>
          <w:rFonts w:cs="Calibri"/>
          <w:color w:val="000000" w:themeColor="text1"/>
        </w:rPr>
        <w:lastRenderedPageBreak/>
        <w:t>máquinas inyectoras</w:t>
      </w:r>
      <w:r w:rsidR="00C406A8">
        <w:rPr>
          <w:rFonts w:cs="Calibri"/>
          <w:color w:val="000000" w:themeColor="text1"/>
        </w:rPr>
        <w:t xml:space="preserve">. </w:t>
      </w:r>
      <w:r w:rsidR="00077399">
        <w:rPr>
          <w:rFonts w:cs="Calibri"/>
          <w:color w:val="000000" w:themeColor="text1"/>
        </w:rPr>
        <w:t xml:space="preserve">El nuevo molde fabricado será enviado a un </w:t>
      </w:r>
      <w:proofErr w:type="spellStart"/>
      <w:r w:rsidR="00077399">
        <w:rPr>
          <w:rFonts w:cs="Calibri"/>
          <w:color w:val="000000" w:themeColor="text1"/>
        </w:rPr>
        <w:t>fasonero</w:t>
      </w:r>
      <w:proofErr w:type="spellEnd"/>
      <w:r w:rsidR="00077399">
        <w:rPr>
          <w:rFonts w:cs="Calibri"/>
          <w:color w:val="000000" w:themeColor="text1"/>
        </w:rPr>
        <w:t xml:space="preserve"> para la producción de los cuerpos plásticos necesarios para el nuevo modelo de borne a fabricar.</w:t>
      </w:r>
    </w:p>
    <w:p w14:paraId="2230A518" w14:textId="420A6D4A" w:rsidR="002B6B23" w:rsidRPr="002B6B23" w:rsidRDefault="002B6B23" w:rsidP="002B6B23">
      <w:pPr>
        <w:spacing w:line="360" w:lineRule="auto"/>
        <w:rPr>
          <w:rFonts w:cs="Calibri"/>
          <w:color w:val="000000" w:themeColor="text1"/>
        </w:rPr>
      </w:pPr>
    </w:p>
    <w:p w14:paraId="20763F45" w14:textId="1487466F" w:rsidR="0008051C" w:rsidRDefault="0008051C" w:rsidP="002B6B23">
      <w:pPr>
        <w:spacing w:line="360" w:lineRule="auto"/>
        <w:rPr>
          <w:rFonts w:cs="Calibri"/>
          <w:color w:val="000000" w:themeColor="text1"/>
        </w:rPr>
      </w:pPr>
      <w:r>
        <w:rPr>
          <w:rFonts w:cs="Calibri"/>
          <w:color w:val="000000" w:themeColor="text1"/>
        </w:rPr>
        <w:t>Por su parte, la línea de ensamble de los bornes posee tres etapas a saber:</w:t>
      </w:r>
    </w:p>
    <w:p w14:paraId="053BADD3" w14:textId="49514A84" w:rsidR="0008051C" w:rsidRDefault="0008051C" w:rsidP="002B6B23">
      <w:pPr>
        <w:spacing w:line="360" w:lineRule="auto"/>
        <w:rPr>
          <w:rFonts w:cs="Calibri"/>
          <w:color w:val="000000" w:themeColor="text1"/>
        </w:rPr>
      </w:pPr>
      <w:r>
        <w:rPr>
          <w:rFonts w:cs="Calibri"/>
          <w:color w:val="000000" w:themeColor="text1"/>
        </w:rPr>
        <w:t xml:space="preserve">Estación 1, donde mediante el uso de una base de montaje, se monta la barra de corriente y </w:t>
      </w:r>
      <w:proofErr w:type="spellStart"/>
      <w:r>
        <w:rPr>
          <w:rFonts w:cs="Calibri"/>
          <w:color w:val="000000" w:themeColor="text1"/>
        </w:rPr>
        <w:t>morsetos</w:t>
      </w:r>
      <w:proofErr w:type="spellEnd"/>
      <w:r>
        <w:rPr>
          <w:rFonts w:cs="Calibri"/>
          <w:color w:val="000000" w:themeColor="text1"/>
        </w:rPr>
        <w:t xml:space="preserve"> sobre el cuerpo plástico del borne</w:t>
      </w:r>
    </w:p>
    <w:p w14:paraId="1A358A88" w14:textId="198B6593" w:rsidR="0008051C" w:rsidRDefault="0008051C" w:rsidP="002B6B23">
      <w:pPr>
        <w:spacing w:line="360" w:lineRule="auto"/>
        <w:rPr>
          <w:rFonts w:cs="Calibri"/>
          <w:color w:val="000000" w:themeColor="text1"/>
        </w:rPr>
      </w:pPr>
      <w:r>
        <w:rPr>
          <w:rFonts w:cs="Calibri"/>
          <w:color w:val="000000" w:themeColor="text1"/>
        </w:rPr>
        <w:t>Estación 2, donde se incorporan los tornillos utilizando una prensa manual con un cabezal de la medida del borne que se está armando</w:t>
      </w:r>
    </w:p>
    <w:p w14:paraId="725FBD6A" w14:textId="67D3BD8A" w:rsidR="0008051C" w:rsidRDefault="0008051C" w:rsidP="002B6B23">
      <w:pPr>
        <w:spacing w:line="360" w:lineRule="auto"/>
        <w:rPr>
          <w:rFonts w:cs="Calibri"/>
          <w:color w:val="000000" w:themeColor="text1"/>
        </w:rPr>
      </w:pPr>
      <w:r>
        <w:rPr>
          <w:rFonts w:cs="Calibri"/>
          <w:color w:val="000000" w:themeColor="text1"/>
        </w:rPr>
        <w:t>Estación 3, donde con un destornillador eléctrico con control de torque, se realiza la prueba uno a uno de los tornillos. Si la prueba es superada, se procede al embalaje de los bornes cajas de a 50 unidades.</w:t>
      </w:r>
    </w:p>
    <w:p w14:paraId="68C9B16F" w14:textId="78A9AD9C" w:rsidR="002B6B23" w:rsidRDefault="00C406A8" w:rsidP="002B6B23">
      <w:pPr>
        <w:spacing w:line="360" w:lineRule="auto"/>
        <w:rPr>
          <w:rFonts w:cs="Calibri"/>
          <w:color w:val="000000" w:themeColor="text1"/>
        </w:rPr>
      </w:pPr>
      <w:r>
        <w:rPr>
          <w:rFonts w:cs="Calibri"/>
          <w:color w:val="000000" w:themeColor="text1"/>
        </w:rPr>
        <w:t>Las</w:t>
      </w:r>
      <w:r w:rsidR="002B6B23" w:rsidRPr="002B6B23">
        <w:rPr>
          <w:rFonts w:cs="Calibri"/>
          <w:color w:val="000000" w:themeColor="text1"/>
        </w:rPr>
        <w:t xml:space="preserve"> líneas de </w:t>
      </w:r>
      <w:r>
        <w:rPr>
          <w:rFonts w:cs="Calibri"/>
          <w:color w:val="000000" w:themeColor="text1"/>
        </w:rPr>
        <w:t>ensamble</w:t>
      </w:r>
      <w:r w:rsidR="002B6B23" w:rsidRPr="002B6B23">
        <w:rPr>
          <w:rFonts w:cs="Calibri"/>
          <w:color w:val="000000" w:themeColor="text1"/>
        </w:rPr>
        <w:t xml:space="preserve"> de </w:t>
      </w:r>
      <w:r>
        <w:rPr>
          <w:rFonts w:cs="Calibri"/>
          <w:color w:val="000000" w:themeColor="text1"/>
        </w:rPr>
        <w:t xml:space="preserve">los </w:t>
      </w:r>
      <w:r w:rsidR="002B6B23" w:rsidRPr="002B6B23">
        <w:rPr>
          <w:rFonts w:cs="Calibri"/>
          <w:color w:val="000000" w:themeColor="text1"/>
        </w:rPr>
        <w:t xml:space="preserve">bornes Phoenix </w:t>
      </w:r>
      <w:proofErr w:type="spellStart"/>
      <w:r w:rsidR="002B6B23" w:rsidRPr="002B6B23">
        <w:rPr>
          <w:rFonts w:cs="Calibri"/>
          <w:color w:val="000000" w:themeColor="text1"/>
        </w:rPr>
        <w:t>Contact</w:t>
      </w:r>
      <w:proofErr w:type="spellEnd"/>
      <w:r w:rsidR="002B6B23" w:rsidRPr="002B6B23">
        <w:rPr>
          <w:rFonts w:cs="Calibri"/>
          <w:color w:val="000000" w:themeColor="text1"/>
        </w:rPr>
        <w:t xml:space="preserve"> </w:t>
      </w:r>
      <w:r>
        <w:rPr>
          <w:rFonts w:cs="Calibri"/>
          <w:color w:val="000000" w:themeColor="text1"/>
        </w:rPr>
        <w:t>son independientes y</w:t>
      </w:r>
      <w:r w:rsidR="002B6B23" w:rsidRPr="002B6B23">
        <w:rPr>
          <w:rFonts w:cs="Calibri"/>
          <w:color w:val="000000" w:themeColor="text1"/>
        </w:rPr>
        <w:t xml:space="preserve"> </w:t>
      </w:r>
      <w:r>
        <w:rPr>
          <w:rFonts w:cs="Calibri"/>
          <w:color w:val="000000" w:themeColor="text1"/>
        </w:rPr>
        <w:t xml:space="preserve">también </w:t>
      </w:r>
      <w:r w:rsidR="002B6B23" w:rsidRPr="002B6B23">
        <w:rPr>
          <w:rFonts w:cs="Calibri"/>
          <w:color w:val="000000" w:themeColor="text1"/>
        </w:rPr>
        <w:t>flexibles</w:t>
      </w:r>
      <w:r>
        <w:rPr>
          <w:rFonts w:cs="Calibri"/>
          <w:color w:val="000000" w:themeColor="text1"/>
        </w:rPr>
        <w:t>.</w:t>
      </w:r>
      <w:r w:rsidR="002B6B23" w:rsidRPr="002B6B23">
        <w:rPr>
          <w:rFonts w:cs="Calibri"/>
          <w:color w:val="000000" w:themeColor="text1"/>
        </w:rPr>
        <w:t xml:space="preserve"> </w:t>
      </w:r>
      <w:r>
        <w:rPr>
          <w:rFonts w:cs="Calibri"/>
          <w:color w:val="000000" w:themeColor="text1"/>
        </w:rPr>
        <w:t>U</w:t>
      </w:r>
      <w:r w:rsidR="002B6B23" w:rsidRPr="002B6B23">
        <w:rPr>
          <w:rFonts w:cs="Calibri"/>
          <w:color w:val="000000" w:themeColor="text1"/>
        </w:rPr>
        <w:t>na misma línea permite armar cualquie</w:t>
      </w:r>
      <w:r>
        <w:rPr>
          <w:rFonts w:cs="Calibri"/>
          <w:color w:val="000000" w:themeColor="text1"/>
        </w:rPr>
        <w:t>r</w:t>
      </w:r>
      <w:r w:rsidR="002B6B23" w:rsidRPr="002B6B23">
        <w:rPr>
          <w:rFonts w:cs="Calibri"/>
          <w:color w:val="000000" w:themeColor="text1"/>
        </w:rPr>
        <w:t xml:space="preserve"> </w:t>
      </w:r>
      <w:r>
        <w:rPr>
          <w:rFonts w:cs="Calibri"/>
          <w:color w:val="000000" w:themeColor="text1"/>
        </w:rPr>
        <w:t>producto</w:t>
      </w:r>
      <w:r w:rsidR="002B6B23" w:rsidRPr="002B6B23">
        <w:rPr>
          <w:rFonts w:cs="Calibri"/>
          <w:color w:val="000000" w:themeColor="text1"/>
        </w:rPr>
        <w:t xml:space="preserve"> </w:t>
      </w:r>
      <w:r>
        <w:rPr>
          <w:rFonts w:cs="Calibri"/>
          <w:color w:val="000000" w:themeColor="text1"/>
        </w:rPr>
        <w:t xml:space="preserve">a partir de una mínima adaptación que implica </w:t>
      </w:r>
      <w:r w:rsidR="0008051C">
        <w:rPr>
          <w:rFonts w:cs="Calibri"/>
          <w:color w:val="000000" w:themeColor="text1"/>
        </w:rPr>
        <w:t xml:space="preserve">por un lado </w:t>
      </w:r>
      <w:r>
        <w:rPr>
          <w:rFonts w:cs="Calibri"/>
          <w:color w:val="000000" w:themeColor="text1"/>
        </w:rPr>
        <w:t xml:space="preserve">el cambio de la base de montaje, la cual es unívoca para cada modelo, y </w:t>
      </w:r>
      <w:r w:rsidR="0008051C">
        <w:rPr>
          <w:rFonts w:cs="Calibri"/>
          <w:color w:val="000000" w:themeColor="text1"/>
        </w:rPr>
        <w:t xml:space="preserve">por el otro </w:t>
      </w:r>
      <w:r>
        <w:rPr>
          <w:rFonts w:cs="Calibri"/>
          <w:color w:val="000000" w:themeColor="text1"/>
        </w:rPr>
        <w:t xml:space="preserve">el </w:t>
      </w:r>
      <w:r w:rsidR="0008051C">
        <w:rPr>
          <w:rFonts w:cs="Calibri"/>
          <w:color w:val="000000" w:themeColor="text1"/>
        </w:rPr>
        <w:t xml:space="preserve">cambio </w:t>
      </w:r>
      <w:r>
        <w:rPr>
          <w:rFonts w:cs="Calibri"/>
          <w:color w:val="000000" w:themeColor="text1"/>
        </w:rPr>
        <w:t>del cabezal correspondiente en la prensa para insertar los tornillos.</w:t>
      </w:r>
    </w:p>
    <w:p w14:paraId="2FE029AF" w14:textId="1E624962" w:rsidR="008A1C45" w:rsidRDefault="00C406A8" w:rsidP="005F3CF6">
      <w:pPr>
        <w:spacing w:line="360" w:lineRule="auto"/>
        <w:rPr>
          <w:rFonts w:cs="Calibri"/>
          <w:color w:val="000000" w:themeColor="text1"/>
        </w:rPr>
      </w:pPr>
      <w:r>
        <w:rPr>
          <w:rFonts w:cs="Calibri"/>
          <w:color w:val="000000" w:themeColor="text1"/>
        </w:rPr>
        <w:t xml:space="preserve">Así, </w:t>
      </w:r>
      <w:r w:rsidR="0008051C">
        <w:rPr>
          <w:rFonts w:cs="Calibri"/>
          <w:color w:val="000000" w:themeColor="text1"/>
        </w:rPr>
        <w:t>de una forma muy rápida y con mínim</w:t>
      </w:r>
      <w:r w:rsidR="00900833">
        <w:rPr>
          <w:rFonts w:cs="Calibri"/>
          <w:color w:val="000000" w:themeColor="text1"/>
        </w:rPr>
        <w:t>as modificaciones</w:t>
      </w:r>
      <w:r w:rsidR="0008051C">
        <w:rPr>
          <w:rFonts w:cs="Calibri"/>
          <w:color w:val="000000" w:themeColor="text1"/>
        </w:rPr>
        <w:t>, las instalaciones actuales se adaptan a la fabricación del nuevo producto propuesto</w:t>
      </w:r>
      <w:r w:rsidR="00045C4D">
        <w:rPr>
          <w:rFonts w:cs="Calibri"/>
          <w:color w:val="000000" w:themeColor="text1"/>
        </w:rPr>
        <w:t>.</w:t>
      </w:r>
    </w:p>
    <w:p w14:paraId="34EA86F0" w14:textId="3BA5FDE2" w:rsidR="008A1C45" w:rsidRDefault="008A1C45">
      <w:pPr>
        <w:rPr>
          <w:rFonts w:cs="Calibri"/>
          <w:b/>
          <w:bCs/>
          <w:i/>
          <w:iCs/>
          <w:color w:val="000000" w:themeColor="text1"/>
          <w:sz w:val="18"/>
          <w:szCs w:val="18"/>
        </w:rPr>
      </w:pPr>
    </w:p>
    <w:p w14:paraId="4DDA41FA" w14:textId="7F19D196" w:rsidR="008A1C45" w:rsidRDefault="00DA5732" w:rsidP="002C2292">
      <w:pPr>
        <w:pStyle w:val="Cuadro"/>
      </w:pPr>
      <w:bookmarkStart w:id="99" w:name="_Toc202624890"/>
      <w:r>
        <w:t>Cuadro 23</w:t>
      </w:r>
      <w:r w:rsidR="008A1C45" w:rsidRPr="005A7A85">
        <w:t xml:space="preserve"> – </w:t>
      </w:r>
      <w:r w:rsidR="008A1C45">
        <w:t>Esquema de las etapas de producción de los bornes</w:t>
      </w:r>
      <w:bookmarkEnd w:id="99"/>
    </w:p>
    <w:p w14:paraId="4F7564B6" w14:textId="77777777" w:rsidR="00250D5A" w:rsidRDefault="00250D5A" w:rsidP="00F97DF2">
      <w:pPr>
        <w:spacing w:line="360" w:lineRule="auto"/>
        <w:jc w:val="center"/>
        <w:rPr>
          <w:rFonts w:cs="Calibri"/>
          <w:b/>
          <w:bCs/>
          <w:i/>
          <w:iCs/>
          <w:color w:val="000000" w:themeColor="text1"/>
          <w:sz w:val="18"/>
          <w:szCs w:val="18"/>
        </w:rPr>
      </w:pPr>
    </w:p>
    <w:p w14:paraId="1FF143DF" w14:textId="2501C1D2" w:rsidR="00F97DF2" w:rsidRDefault="00970376" w:rsidP="00F97DF2">
      <w:pPr>
        <w:spacing w:line="360" w:lineRule="auto"/>
        <w:jc w:val="center"/>
        <w:rPr>
          <w:rFonts w:cs="Calibri"/>
          <w:color w:val="000000" w:themeColor="text1"/>
        </w:rPr>
      </w:pPr>
      <w:r w:rsidRPr="00970376">
        <w:rPr>
          <w:rFonts w:cs="Calibri"/>
          <w:b/>
          <w:bCs/>
          <w:i/>
          <w:iCs/>
          <w:noProof/>
          <w:color w:val="000000" w:themeColor="text1"/>
          <w:sz w:val="18"/>
          <w:szCs w:val="18"/>
          <w:lang w:val="es-ES_tradnl"/>
        </w:rPr>
        <w:drawing>
          <wp:inline distT="0" distB="0" distL="0" distR="0" wp14:anchorId="5CEABCD0" wp14:editId="36DDCD7E">
            <wp:extent cx="4287520" cy="3353368"/>
            <wp:effectExtent l="0" t="0" r="5080" b="0"/>
            <wp:docPr id="9" name="Imagen 8">
              <a:extLst xmlns:a="http://schemas.openxmlformats.org/drawingml/2006/main">
                <a:ext uri="{FF2B5EF4-FFF2-40B4-BE49-F238E27FC236}">
                  <a16:creationId xmlns:a16="http://schemas.microsoft.com/office/drawing/2014/main" id="{68A1F7C4-9BB7-83E0-7950-A2DE4C15DF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68A1F7C4-9BB7-83E0-7950-A2DE4C15DF1C}"/>
                        </a:ext>
                      </a:extLst>
                    </pic:cNvPr>
                    <pic:cNvPicPr>
                      <a:picLocks noChangeAspect="1"/>
                    </pic:cNvPicPr>
                  </pic:nvPicPr>
                  <pic:blipFill>
                    <a:blip r:embed="rId65"/>
                    <a:stretch>
                      <a:fillRect/>
                    </a:stretch>
                  </pic:blipFill>
                  <pic:spPr>
                    <a:xfrm>
                      <a:off x="0" y="0"/>
                      <a:ext cx="4292713" cy="3357430"/>
                    </a:xfrm>
                    <a:prstGeom prst="rect">
                      <a:avLst/>
                    </a:prstGeom>
                  </pic:spPr>
                </pic:pic>
              </a:graphicData>
            </a:graphic>
          </wp:inline>
        </w:drawing>
      </w:r>
      <w:r w:rsidR="008A1C45">
        <w:rPr>
          <w:rFonts w:cs="Calibri"/>
          <w:b/>
          <w:bCs/>
          <w:i/>
          <w:iCs/>
          <w:color w:val="000000" w:themeColor="text1"/>
          <w:sz w:val="18"/>
          <w:szCs w:val="18"/>
        </w:rPr>
        <w:t xml:space="preserve"> </w:t>
      </w:r>
      <w:r w:rsidR="00F97DF2">
        <w:rPr>
          <w:rFonts w:cs="Calibri"/>
          <w:color w:val="000000" w:themeColor="text1"/>
        </w:rPr>
        <w:t xml:space="preserve">               </w:t>
      </w:r>
    </w:p>
    <w:p w14:paraId="6DAD956A" w14:textId="77777777" w:rsidR="008A1C45" w:rsidRPr="007A1C7B" w:rsidRDefault="008A1C45" w:rsidP="008A1C45">
      <w:pPr>
        <w:spacing w:line="360" w:lineRule="auto"/>
        <w:jc w:val="center"/>
        <w:rPr>
          <w:rFonts w:cs="Calibri"/>
          <w:color w:val="000000" w:themeColor="text1"/>
        </w:rPr>
      </w:pPr>
      <w:r w:rsidRPr="005A7A85">
        <w:rPr>
          <w:rFonts w:cs="Calibri"/>
          <w:i/>
          <w:iCs/>
          <w:color w:val="000000" w:themeColor="text1"/>
          <w:sz w:val="16"/>
          <w:szCs w:val="16"/>
        </w:rPr>
        <w:t xml:space="preserve">Fuente: elaboración propia </w:t>
      </w:r>
      <w:r>
        <w:rPr>
          <w:rFonts w:cs="Calibri"/>
          <w:i/>
          <w:iCs/>
          <w:color w:val="000000" w:themeColor="text1"/>
          <w:sz w:val="16"/>
          <w:szCs w:val="16"/>
        </w:rPr>
        <w:t>(2024)</w:t>
      </w:r>
    </w:p>
    <w:p w14:paraId="4CA1B3BF" w14:textId="77777777" w:rsidR="000459F7" w:rsidRDefault="000459F7" w:rsidP="005F3CF6">
      <w:pPr>
        <w:widowControl w:val="0"/>
        <w:tabs>
          <w:tab w:val="left" w:pos="1520"/>
          <w:tab w:val="left" w:pos="1880"/>
        </w:tabs>
        <w:autoSpaceDE w:val="0"/>
        <w:autoSpaceDN w:val="0"/>
        <w:adjustRightInd w:val="0"/>
        <w:rPr>
          <w:rFonts w:cs="Calibri"/>
          <w:b/>
          <w:bCs/>
          <w:color w:val="000000" w:themeColor="text1"/>
          <w:spacing w:val="5"/>
        </w:rPr>
      </w:pPr>
    </w:p>
    <w:p w14:paraId="64F253CC" w14:textId="77777777" w:rsidR="00A84843" w:rsidRDefault="00A84843" w:rsidP="005F3CF6">
      <w:pPr>
        <w:widowControl w:val="0"/>
        <w:tabs>
          <w:tab w:val="left" w:pos="1520"/>
          <w:tab w:val="left" w:pos="1880"/>
        </w:tabs>
        <w:autoSpaceDE w:val="0"/>
        <w:autoSpaceDN w:val="0"/>
        <w:adjustRightInd w:val="0"/>
        <w:rPr>
          <w:rFonts w:cs="Calibri"/>
          <w:b/>
          <w:bCs/>
          <w:color w:val="000000" w:themeColor="text1"/>
          <w:spacing w:val="5"/>
        </w:rPr>
      </w:pPr>
    </w:p>
    <w:p w14:paraId="03C7B5EB" w14:textId="7AD004D6" w:rsidR="00250D5A" w:rsidRDefault="00250D5A">
      <w:pPr>
        <w:rPr>
          <w:rFonts w:cs="Calibri"/>
          <w:b/>
          <w:bCs/>
          <w:color w:val="000000" w:themeColor="text1"/>
          <w:spacing w:val="5"/>
        </w:rPr>
      </w:pPr>
      <w:r>
        <w:rPr>
          <w:rFonts w:cs="Calibri"/>
          <w:b/>
          <w:bCs/>
          <w:color w:val="000000" w:themeColor="text1"/>
          <w:spacing w:val="5"/>
        </w:rPr>
        <w:br w:type="page"/>
      </w:r>
    </w:p>
    <w:p w14:paraId="19567636" w14:textId="77777777" w:rsidR="00A84843" w:rsidRPr="005F3CF6" w:rsidRDefault="00A84843" w:rsidP="005F3CF6">
      <w:pPr>
        <w:widowControl w:val="0"/>
        <w:tabs>
          <w:tab w:val="left" w:pos="1520"/>
          <w:tab w:val="left" w:pos="1880"/>
        </w:tabs>
        <w:autoSpaceDE w:val="0"/>
        <w:autoSpaceDN w:val="0"/>
        <w:adjustRightInd w:val="0"/>
        <w:rPr>
          <w:rFonts w:cs="Calibri"/>
          <w:b/>
          <w:bCs/>
          <w:color w:val="000000" w:themeColor="text1"/>
          <w:spacing w:val="5"/>
        </w:rPr>
      </w:pPr>
    </w:p>
    <w:p w14:paraId="565AC56F" w14:textId="7767281C" w:rsidR="000459F7" w:rsidRPr="005A7A85" w:rsidRDefault="00CF4D74" w:rsidP="00776020">
      <w:pPr>
        <w:pStyle w:val="Prrafodelista"/>
        <w:widowControl w:val="0"/>
        <w:numPr>
          <w:ilvl w:val="1"/>
          <w:numId w:val="55"/>
        </w:numPr>
        <w:tabs>
          <w:tab w:val="left" w:pos="1520"/>
          <w:tab w:val="left" w:pos="1880"/>
        </w:tabs>
        <w:autoSpaceDE w:val="0"/>
        <w:autoSpaceDN w:val="0"/>
        <w:adjustRightInd w:val="0"/>
        <w:outlineLvl w:val="1"/>
        <w:rPr>
          <w:rFonts w:cs="Calibri"/>
          <w:b/>
          <w:bCs/>
          <w:color w:val="000000" w:themeColor="text1"/>
          <w:spacing w:val="5"/>
        </w:rPr>
      </w:pPr>
      <w:r>
        <w:rPr>
          <w:rFonts w:cs="Calibri"/>
          <w:b/>
          <w:bCs/>
          <w:color w:val="000000" w:themeColor="text1"/>
          <w:spacing w:val="5"/>
        </w:rPr>
        <w:t xml:space="preserve"> </w:t>
      </w:r>
      <w:bookmarkStart w:id="100" w:name="_Toc202623414"/>
      <w:r w:rsidR="000459F7" w:rsidRPr="005A7A85">
        <w:rPr>
          <w:rFonts w:cs="Calibri"/>
          <w:b/>
          <w:bCs/>
          <w:color w:val="000000" w:themeColor="text1"/>
          <w:spacing w:val="5"/>
        </w:rPr>
        <w:t>Plazo de ejecución</w:t>
      </w:r>
      <w:bookmarkEnd w:id="100"/>
    </w:p>
    <w:p w14:paraId="228BCAB8" w14:textId="77777777" w:rsidR="007C37CD" w:rsidRPr="003521E9" w:rsidRDefault="007C37CD" w:rsidP="007C37CD">
      <w:pPr>
        <w:jc w:val="both"/>
        <w:rPr>
          <w:rFonts w:cs="Calibri"/>
          <w:bCs/>
          <w:color w:val="000000" w:themeColor="text1"/>
        </w:rPr>
      </w:pPr>
    </w:p>
    <w:p w14:paraId="7F18CB67" w14:textId="7B2B39A2" w:rsidR="007C37CD" w:rsidRDefault="003521E9" w:rsidP="00CA57B6">
      <w:pPr>
        <w:spacing w:line="360" w:lineRule="auto"/>
        <w:rPr>
          <w:rFonts w:cs="Calibri"/>
          <w:color w:val="000000" w:themeColor="text1"/>
        </w:rPr>
      </w:pPr>
      <w:r w:rsidRPr="003521E9">
        <w:rPr>
          <w:rFonts w:cs="Calibri"/>
          <w:color w:val="000000" w:themeColor="text1"/>
        </w:rPr>
        <w:t>El plazo de ejecución del nuevo modelo de borne se muestra en el diagrama de tiempos a continuación:</w:t>
      </w:r>
    </w:p>
    <w:p w14:paraId="05DF348C" w14:textId="77777777" w:rsidR="0019482A" w:rsidRPr="003521E9" w:rsidRDefault="0019482A" w:rsidP="00CA57B6">
      <w:pPr>
        <w:spacing w:line="360" w:lineRule="auto"/>
        <w:rPr>
          <w:rFonts w:cs="Calibri"/>
          <w:color w:val="000000" w:themeColor="text1"/>
        </w:rPr>
      </w:pPr>
    </w:p>
    <w:p w14:paraId="52DDD088" w14:textId="052064C2" w:rsidR="00CA57B6" w:rsidRDefault="006A1AEE" w:rsidP="002C2292">
      <w:pPr>
        <w:pStyle w:val="Cuadro"/>
      </w:pPr>
      <w:bookmarkStart w:id="101" w:name="_Toc202624891"/>
      <w:r w:rsidRPr="008046C7">
        <w:t xml:space="preserve">Cuadro </w:t>
      </w:r>
      <w:r>
        <w:t>2</w:t>
      </w:r>
      <w:r w:rsidR="00DA5732">
        <w:t>4</w:t>
      </w:r>
      <w:r w:rsidRPr="008046C7">
        <w:t xml:space="preserve"> – </w:t>
      </w:r>
      <w:r>
        <w:t>Diagrama de tiempos de ejecución [expresado en meses]</w:t>
      </w:r>
      <w:bookmarkEnd w:id="101"/>
    </w:p>
    <w:p w14:paraId="71796D63" w14:textId="77777777" w:rsidR="00970376" w:rsidRDefault="00970376" w:rsidP="00CA57B6">
      <w:pPr>
        <w:spacing w:line="360" w:lineRule="auto"/>
        <w:rPr>
          <w:rFonts w:cs="Calibri"/>
          <w:color w:val="000000" w:themeColor="text1"/>
        </w:rPr>
      </w:pPr>
    </w:p>
    <w:p w14:paraId="201E65D5" w14:textId="76212AF2" w:rsidR="00CA57B6" w:rsidRDefault="00CA57B6" w:rsidP="00CA57B6">
      <w:pPr>
        <w:spacing w:line="360" w:lineRule="auto"/>
        <w:rPr>
          <w:rFonts w:cs="Calibri"/>
          <w:color w:val="000000" w:themeColor="text1"/>
        </w:rPr>
      </w:pPr>
      <w:r w:rsidRPr="00CA57B6">
        <w:rPr>
          <w:rFonts w:cs="Calibri"/>
          <w:noProof/>
          <w:color w:val="000000" w:themeColor="text1"/>
        </w:rPr>
        <w:drawing>
          <wp:inline distT="0" distB="0" distL="0" distR="0" wp14:anchorId="69259577" wp14:editId="6804F11D">
            <wp:extent cx="6332220" cy="1148080"/>
            <wp:effectExtent l="0" t="0" r="5080" b="0"/>
            <wp:docPr id="11996980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98010" name=""/>
                    <pic:cNvPicPr/>
                  </pic:nvPicPr>
                  <pic:blipFill>
                    <a:blip r:embed="rId66"/>
                    <a:stretch>
                      <a:fillRect/>
                    </a:stretch>
                  </pic:blipFill>
                  <pic:spPr>
                    <a:xfrm>
                      <a:off x="0" y="0"/>
                      <a:ext cx="6332220" cy="1148080"/>
                    </a:xfrm>
                    <a:prstGeom prst="rect">
                      <a:avLst/>
                    </a:prstGeom>
                  </pic:spPr>
                </pic:pic>
              </a:graphicData>
            </a:graphic>
          </wp:inline>
        </w:drawing>
      </w:r>
    </w:p>
    <w:p w14:paraId="25E36075" w14:textId="77777777" w:rsidR="00970376" w:rsidRDefault="00970376" w:rsidP="00CA57B6">
      <w:pPr>
        <w:spacing w:line="360" w:lineRule="auto"/>
        <w:rPr>
          <w:rFonts w:cs="Calibri"/>
          <w:color w:val="000000" w:themeColor="text1"/>
        </w:rPr>
      </w:pPr>
    </w:p>
    <w:p w14:paraId="63242473" w14:textId="77777777" w:rsidR="006A1AEE" w:rsidRPr="007A1C7B" w:rsidRDefault="006A1AEE" w:rsidP="006A1AEE">
      <w:pPr>
        <w:spacing w:line="360" w:lineRule="auto"/>
        <w:jc w:val="center"/>
        <w:rPr>
          <w:rFonts w:cs="Calibri"/>
          <w:color w:val="000000" w:themeColor="text1"/>
        </w:rPr>
      </w:pPr>
      <w:r w:rsidRPr="005A7A85">
        <w:rPr>
          <w:rFonts w:cs="Calibri"/>
          <w:i/>
          <w:iCs/>
          <w:color w:val="000000" w:themeColor="text1"/>
          <w:sz w:val="16"/>
          <w:szCs w:val="16"/>
        </w:rPr>
        <w:t xml:space="preserve">Fuente: elaboración propia </w:t>
      </w:r>
      <w:r>
        <w:rPr>
          <w:rFonts w:cs="Calibri"/>
          <w:i/>
          <w:iCs/>
          <w:color w:val="000000" w:themeColor="text1"/>
          <w:sz w:val="16"/>
          <w:szCs w:val="16"/>
        </w:rPr>
        <w:t>(2024)</w:t>
      </w:r>
    </w:p>
    <w:p w14:paraId="1ED4E442" w14:textId="77777777" w:rsidR="00CA57B6" w:rsidRDefault="00CA57B6" w:rsidP="00CA57B6">
      <w:pPr>
        <w:spacing w:line="360" w:lineRule="auto"/>
        <w:rPr>
          <w:rFonts w:cs="Calibri"/>
          <w:color w:val="000000" w:themeColor="text1"/>
        </w:rPr>
      </w:pPr>
    </w:p>
    <w:p w14:paraId="4842CB65" w14:textId="4F25DC4F" w:rsidR="00CA57B6" w:rsidRDefault="00CA57B6" w:rsidP="00CA57B6">
      <w:pPr>
        <w:spacing w:line="360" w:lineRule="auto"/>
        <w:rPr>
          <w:rFonts w:cs="Calibri"/>
          <w:color w:val="000000" w:themeColor="text1"/>
        </w:rPr>
      </w:pPr>
      <w:r>
        <w:rPr>
          <w:rFonts w:cs="Calibri"/>
          <w:color w:val="000000" w:themeColor="text1"/>
        </w:rPr>
        <w:t>El componente con mayor plazo de entrega es el molde, el cual demora aproximadamente 4 meses para su producción</w:t>
      </w:r>
      <w:r w:rsidR="008E4C42">
        <w:rPr>
          <w:rFonts w:cs="Calibri"/>
          <w:color w:val="000000" w:themeColor="text1"/>
        </w:rPr>
        <w:t xml:space="preserve"> a partir de la obtención de los planos</w:t>
      </w:r>
      <w:r>
        <w:rPr>
          <w:rFonts w:cs="Calibri"/>
          <w:color w:val="000000" w:themeColor="text1"/>
        </w:rPr>
        <w:t>.</w:t>
      </w:r>
      <w:r w:rsidR="008E4C42">
        <w:rPr>
          <w:rFonts w:cs="Calibri"/>
          <w:color w:val="000000" w:themeColor="text1"/>
        </w:rPr>
        <w:t xml:space="preserve"> Cabe aclarar que los planos son existentes en la casa matriz, por lo que esto no representa una demora adicional.</w:t>
      </w:r>
    </w:p>
    <w:p w14:paraId="18A40B86" w14:textId="6687260F" w:rsidR="00CA57B6" w:rsidRDefault="00CA57B6" w:rsidP="00CA57B6">
      <w:pPr>
        <w:spacing w:line="360" w:lineRule="auto"/>
        <w:rPr>
          <w:rFonts w:cs="Calibri"/>
          <w:color w:val="000000" w:themeColor="text1"/>
        </w:rPr>
      </w:pPr>
      <w:r>
        <w:rPr>
          <w:rFonts w:cs="Calibri"/>
          <w:color w:val="000000" w:themeColor="text1"/>
        </w:rPr>
        <w:t xml:space="preserve">Es </w:t>
      </w:r>
      <w:r w:rsidR="008E4C42">
        <w:rPr>
          <w:rFonts w:cs="Calibri"/>
          <w:color w:val="000000" w:themeColor="text1"/>
        </w:rPr>
        <w:t>crítico</w:t>
      </w:r>
      <w:r>
        <w:rPr>
          <w:rFonts w:cs="Calibri"/>
          <w:color w:val="000000" w:themeColor="text1"/>
        </w:rPr>
        <w:t xml:space="preserve"> disparar la compra del herramental e insumos al mismo tiempo que se inicia la producción del molde para poder contar con todos ellos al momento que el molde esté terminado, donde se inicia un período de pruebas y ajustes de 2 meses.</w:t>
      </w:r>
    </w:p>
    <w:p w14:paraId="0CE2513F" w14:textId="77777777" w:rsidR="00286F5A" w:rsidRDefault="00CA57B6" w:rsidP="00CA57B6">
      <w:pPr>
        <w:spacing w:line="360" w:lineRule="auto"/>
        <w:rPr>
          <w:rFonts w:cs="Calibri"/>
          <w:color w:val="000000" w:themeColor="text1"/>
        </w:rPr>
      </w:pPr>
      <w:r>
        <w:rPr>
          <w:rFonts w:cs="Calibri"/>
          <w:color w:val="000000" w:themeColor="text1"/>
        </w:rPr>
        <w:t xml:space="preserve">De esta manera, la ejecución total del proyecto se estima en 6 meses para el </w:t>
      </w:r>
      <w:proofErr w:type="spellStart"/>
      <w:r>
        <w:rPr>
          <w:rFonts w:cs="Calibri"/>
          <w:color w:val="000000" w:themeColor="text1"/>
        </w:rPr>
        <w:t>go</w:t>
      </w:r>
      <w:proofErr w:type="spellEnd"/>
      <w:r>
        <w:rPr>
          <w:rFonts w:cs="Calibri"/>
          <w:color w:val="000000" w:themeColor="text1"/>
        </w:rPr>
        <w:t xml:space="preserve"> </w:t>
      </w:r>
      <w:proofErr w:type="spellStart"/>
      <w:r>
        <w:rPr>
          <w:rFonts w:cs="Calibri"/>
          <w:color w:val="000000" w:themeColor="text1"/>
        </w:rPr>
        <w:t>live</w:t>
      </w:r>
      <w:proofErr w:type="spellEnd"/>
      <w:r>
        <w:rPr>
          <w:rFonts w:cs="Calibri"/>
          <w:color w:val="000000" w:themeColor="text1"/>
        </w:rPr>
        <w:t xml:space="preserve"> final si todo marcha según lo estipulado.</w:t>
      </w:r>
    </w:p>
    <w:p w14:paraId="3A54DAFE" w14:textId="1695D392" w:rsidR="007C37CD" w:rsidRDefault="007C37CD" w:rsidP="00CA57B6">
      <w:pPr>
        <w:spacing w:line="360" w:lineRule="auto"/>
        <w:rPr>
          <w:rFonts w:cs="Calibri"/>
          <w:color w:val="000000" w:themeColor="text1"/>
        </w:rPr>
      </w:pPr>
      <w:r w:rsidRPr="003521E9">
        <w:rPr>
          <w:rFonts w:cs="Calibri"/>
          <w:color w:val="000000" w:themeColor="text1"/>
        </w:rPr>
        <w:br w:type="page"/>
      </w:r>
    </w:p>
    <w:p w14:paraId="43F26F13" w14:textId="23007B54" w:rsidR="007C37CD" w:rsidRPr="005A7A85" w:rsidRDefault="007C37CD" w:rsidP="005A7A85">
      <w:pPr>
        <w:pStyle w:val="Ttulo1"/>
        <w:rPr>
          <w:rFonts w:ascii="Cambria" w:hAnsi="Cambria" w:cs="Calibri"/>
          <w:b/>
          <w:color w:val="000000" w:themeColor="text1"/>
          <w:sz w:val="24"/>
          <w:szCs w:val="24"/>
        </w:rPr>
      </w:pPr>
      <w:bookmarkStart w:id="102" w:name="_Toc202623415"/>
      <w:r w:rsidRPr="005A7A85">
        <w:rPr>
          <w:rFonts w:ascii="Cambria" w:hAnsi="Cambria" w:cs="Calibri"/>
          <w:b/>
          <w:color w:val="000000" w:themeColor="text1"/>
          <w:sz w:val="24"/>
          <w:szCs w:val="24"/>
        </w:rPr>
        <w:lastRenderedPageBreak/>
        <w:t xml:space="preserve">CAPÍTULO </w:t>
      </w:r>
      <w:r w:rsidR="00776020">
        <w:rPr>
          <w:rFonts w:ascii="Cambria" w:hAnsi="Cambria" w:cs="Calibri"/>
          <w:b/>
          <w:color w:val="000000" w:themeColor="text1"/>
          <w:sz w:val="24"/>
          <w:szCs w:val="24"/>
        </w:rPr>
        <w:t>8</w:t>
      </w:r>
      <w:r w:rsidRPr="005A7A85">
        <w:rPr>
          <w:rFonts w:ascii="Cambria" w:hAnsi="Cambria" w:cs="Calibri"/>
          <w:b/>
          <w:color w:val="000000" w:themeColor="text1"/>
          <w:sz w:val="24"/>
          <w:szCs w:val="24"/>
        </w:rPr>
        <w:t>: ANÁLISIS ECONÓMICO</w:t>
      </w:r>
      <w:bookmarkEnd w:id="102"/>
    </w:p>
    <w:p w14:paraId="6EEFDC4A" w14:textId="77777777" w:rsidR="007C37CD" w:rsidRPr="005A7A85" w:rsidRDefault="007C37CD" w:rsidP="007C37CD">
      <w:pPr>
        <w:jc w:val="both"/>
        <w:rPr>
          <w:rFonts w:cs="Calibri"/>
          <w:b/>
          <w:color w:val="000000" w:themeColor="text1"/>
        </w:rPr>
      </w:pPr>
    </w:p>
    <w:p w14:paraId="72798F5C" w14:textId="16410D2E" w:rsidR="000459F7" w:rsidRPr="00776020" w:rsidRDefault="008F2778" w:rsidP="00776020">
      <w:pPr>
        <w:pStyle w:val="Prrafodelista"/>
        <w:widowControl w:val="0"/>
        <w:numPr>
          <w:ilvl w:val="1"/>
          <w:numId w:val="56"/>
        </w:numPr>
        <w:tabs>
          <w:tab w:val="left" w:pos="1520"/>
          <w:tab w:val="left" w:pos="1880"/>
        </w:tabs>
        <w:autoSpaceDE w:val="0"/>
        <w:autoSpaceDN w:val="0"/>
        <w:adjustRightInd w:val="0"/>
        <w:outlineLvl w:val="1"/>
        <w:rPr>
          <w:rFonts w:cs="Calibri"/>
          <w:b/>
          <w:bCs/>
          <w:color w:val="000000" w:themeColor="text1"/>
          <w:spacing w:val="5"/>
        </w:rPr>
      </w:pPr>
      <w:r>
        <w:rPr>
          <w:rFonts w:cs="Calibri"/>
          <w:b/>
          <w:bCs/>
          <w:color w:val="000000" w:themeColor="text1"/>
          <w:spacing w:val="5"/>
        </w:rPr>
        <w:t xml:space="preserve"> </w:t>
      </w:r>
      <w:bookmarkStart w:id="103" w:name="_Toc202623416"/>
      <w:r w:rsidR="000459F7" w:rsidRPr="00776020">
        <w:rPr>
          <w:rFonts w:cs="Calibri"/>
          <w:b/>
          <w:bCs/>
          <w:color w:val="000000" w:themeColor="text1"/>
          <w:spacing w:val="5"/>
        </w:rPr>
        <w:t>Determinación de la inversión inicial necesaria</w:t>
      </w:r>
      <w:bookmarkEnd w:id="103"/>
    </w:p>
    <w:p w14:paraId="1ACD1ACE" w14:textId="77777777" w:rsidR="000459F7" w:rsidRPr="005A7A85" w:rsidRDefault="000459F7" w:rsidP="005F3CF6">
      <w:pPr>
        <w:pStyle w:val="Prrafodelista"/>
        <w:widowControl w:val="0"/>
        <w:tabs>
          <w:tab w:val="left" w:pos="1520"/>
          <w:tab w:val="left" w:pos="1880"/>
        </w:tabs>
        <w:autoSpaceDE w:val="0"/>
        <w:autoSpaceDN w:val="0"/>
        <w:adjustRightInd w:val="0"/>
        <w:spacing w:line="360" w:lineRule="auto"/>
        <w:rPr>
          <w:rFonts w:cs="Calibri"/>
          <w:b/>
          <w:bCs/>
          <w:color w:val="000000" w:themeColor="text1"/>
          <w:spacing w:val="5"/>
        </w:rPr>
      </w:pPr>
    </w:p>
    <w:p w14:paraId="5063D0C2" w14:textId="746E6A59" w:rsidR="000459F7" w:rsidRPr="005F3CF6" w:rsidRDefault="0066237E" w:rsidP="005F3CF6">
      <w:pPr>
        <w:widowControl w:val="0"/>
        <w:tabs>
          <w:tab w:val="left" w:pos="1520"/>
          <w:tab w:val="left" w:pos="1880"/>
        </w:tabs>
        <w:autoSpaceDE w:val="0"/>
        <w:autoSpaceDN w:val="0"/>
        <w:adjustRightInd w:val="0"/>
        <w:spacing w:line="360" w:lineRule="auto"/>
        <w:rPr>
          <w:rFonts w:cs="Calibri"/>
          <w:color w:val="000000" w:themeColor="text1"/>
        </w:rPr>
      </w:pPr>
      <w:r w:rsidRPr="005F3CF6">
        <w:rPr>
          <w:rFonts w:cs="Calibri"/>
          <w:color w:val="000000" w:themeColor="text1"/>
        </w:rPr>
        <w:t>La inversión inicial para el proyecto consta de los siguientes elementos a saber:</w:t>
      </w:r>
    </w:p>
    <w:p w14:paraId="5E30D68E" w14:textId="30E15B89" w:rsidR="0066237E" w:rsidRPr="005F3CF6" w:rsidRDefault="00FE19BB" w:rsidP="005F3CF6">
      <w:pPr>
        <w:widowControl w:val="0"/>
        <w:tabs>
          <w:tab w:val="left" w:pos="1520"/>
          <w:tab w:val="left" w:pos="1880"/>
        </w:tabs>
        <w:autoSpaceDE w:val="0"/>
        <w:autoSpaceDN w:val="0"/>
        <w:adjustRightInd w:val="0"/>
        <w:spacing w:line="360" w:lineRule="auto"/>
        <w:rPr>
          <w:rFonts w:cs="Calibri"/>
          <w:color w:val="000000" w:themeColor="text1"/>
        </w:rPr>
      </w:pPr>
      <w:r>
        <w:rPr>
          <w:rFonts w:cs="Calibri"/>
          <w:color w:val="000000" w:themeColor="text1"/>
        </w:rPr>
        <w:t>m</w:t>
      </w:r>
      <w:r w:rsidR="0066237E" w:rsidRPr="005F3CF6">
        <w:rPr>
          <w:rFonts w:cs="Calibri"/>
          <w:color w:val="000000" w:themeColor="text1"/>
        </w:rPr>
        <w:t>olde, herramental de montaje, insumos para un año de producción y material de embalaje.</w:t>
      </w:r>
    </w:p>
    <w:p w14:paraId="7FCEC4B4" w14:textId="779A28BC" w:rsidR="0066237E" w:rsidRPr="005F3CF6" w:rsidRDefault="0066237E" w:rsidP="005F3CF6">
      <w:pPr>
        <w:widowControl w:val="0"/>
        <w:tabs>
          <w:tab w:val="left" w:pos="1520"/>
          <w:tab w:val="left" w:pos="1880"/>
        </w:tabs>
        <w:autoSpaceDE w:val="0"/>
        <w:autoSpaceDN w:val="0"/>
        <w:adjustRightInd w:val="0"/>
        <w:spacing w:line="360" w:lineRule="auto"/>
        <w:rPr>
          <w:rFonts w:cs="Calibri"/>
          <w:color w:val="000000" w:themeColor="text1"/>
        </w:rPr>
      </w:pPr>
      <w:r w:rsidRPr="005F3CF6">
        <w:rPr>
          <w:rFonts w:cs="Calibri"/>
          <w:color w:val="000000" w:themeColor="text1"/>
        </w:rPr>
        <w:t>El listado a continuación muestra el detalle y costos asociados a cada uno de los ítems mencionados:</w:t>
      </w:r>
    </w:p>
    <w:p w14:paraId="26C3B1F0" w14:textId="77777777" w:rsidR="0066237E" w:rsidRPr="005F3CF6" w:rsidRDefault="0066237E" w:rsidP="00F16868">
      <w:pPr>
        <w:widowControl w:val="0"/>
        <w:tabs>
          <w:tab w:val="left" w:pos="1520"/>
          <w:tab w:val="left" w:pos="1880"/>
        </w:tabs>
        <w:autoSpaceDE w:val="0"/>
        <w:autoSpaceDN w:val="0"/>
        <w:adjustRightInd w:val="0"/>
        <w:rPr>
          <w:rFonts w:cs="Calibri"/>
          <w:color w:val="000000" w:themeColor="text1"/>
        </w:rPr>
      </w:pPr>
    </w:p>
    <w:p w14:paraId="258341BE" w14:textId="3A9C0345" w:rsidR="003C5DEB" w:rsidRDefault="003C5DEB" w:rsidP="002C2292">
      <w:pPr>
        <w:pStyle w:val="Cuadro"/>
      </w:pPr>
      <w:bookmarkStart w:id="104" w:name="_Toc202624892"/>
      <w:r w:rsidRPr="008046C7">
        <w:t xml:space="preserve">Cuadro </w:t>
      </w:r>
      <w:r>
        <w:t>2</w:t>
      </w:r>
      <w:r w:rsidR="00DA5732">
        <w:t>5</w:t>
      </w:r>
      <w:r w:rsidRPr="008046C7">
        <w:t xml:space="preserve"> – </w:t>
      </w:r>
      <w:r>
        <w:t>Detalle de la inversión inicial necesaria [expresado en dólares estadounidenses]</w:t>
      </w:r>
      <w:bookmarkEnd w:id="104"/>
    </w:p>
    <w:p w14:paraId="6B03C7C5" w14:textId="77777777" w:rsidR="003C5DEB" w:rsidRDefault="003C5DEB" w:rsidP="003C5DEB">
      <w:pPr>
        <w:widowControl w:val="0"/>
        <w:tabs>
          <w:tab w:val="left" w:pos="1520"/>
          <w:tab w:val="left" w:pos="1880"/>
        </w:tabs>
        <w:autoSpaceDE w:val="0"/>
        <w:autoSpaceDN w:val="0"/>
        <w:adjustRightInd w:val="0"/>
        <w:jc w:val="center"/>
        <w:rPr>
          <w:rFonts w:cs="Calibri"/>
          <w:color w:val="000000" w:themeColor="text1"/>
          <w:spacing w:val="5"/>
        </w:rPr>
      </w:pPr>
    </w:p>
    <w:p w14:paraId="323CCE90" w14:textId="33E7E2E9" w:rsidR="0066237E" w:rsidRDefault="00E42F69" w:rsidP="003C5DEB">
      <w:pPr>
        <w:widowControl w:val="0"/>
        <w:tabs>
          <w:tab w:val="left" w:pos="1520"/>
          <w:tab w:val="left" w:pos="1880"/>
        </w:tabs>
        <w:autoSpaceDE w:val="0"/>
        <w:autoSpaceDN w:val="0"/>
        <w:adjustRightInd w:val="0"/>
        <w:jc w:val="center"/>
        <w:rPr>
          <w:rFonts w:cs="Calibri"/>
          <w:color w:val="000000" w:themeColor="text1"/>
          <w:spacing w:val="5"/>
        </w:rPr>
      </w:pPr>
      <w:r w:rsidRPr="00E42F69">
        <w:rPr>
          <w:rFonts w:cs="Calibri"/>
          <w:noProof/>
          <w:color w:val="000000" w:themeColor="text1"/>
          <w:spacing w:val="5"/>
        </w:rPr>
        <w:drawing>
          <wp:inline distT="0" distB="0" distL="0" distR="0" wp14:anchorId="61F8E47A" wp14:editId="55D1DDF9">
            <wp:extent cx="4438153" cy="1348149"/>
            <wp:effectExtent l="0" t="0" r="0" b="0"/>
            <wp:docPr id="777297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97516" name=""/>
                    <pic:cNvPicPr/>
                  </pic:nvPicPr>
                  <pic:blipFill>
                    <a:blip r:embed="rId67"/>
                    <a:stretch>
                      <a:fillRect/>
                    </a:stretch>
                  </pic:blipFill>
                  <pic:spPr>
                    <a:xfrm>
                      <a:off x="0" y="0"/>
                      <a:ext cx="4493849" cy="1365068"/>
                    </a:xfrm>
                    <a:prstGeom prst="rect">
                      <a:avLst/>
                    </a:prstGeom>
                  </pic:spPr>
                </pic:pic>
              </a:graphicData>
            </a:graphic>
          </wp:inline>
        </w:drawing>
      </w:r>
    </w:p>
    <w:p w14:paraId="111A944E" w14:textId="77777777" w:rsidR="003C5DEB" w:rsidRDefault="003C5DEB" w:rsidP="003C5DEB">
      <w:pPr>
        <w:widowControl w:val="0"/>
        <w:tabs>
          <w:tab w:val="left" w:pos="1520"/>
          <w:tab w:val="left" w:pos="1880"/>
        </w:tabs>
        <w:autoSpaceDE w:val="0"/>
        <w:autoSpaceDN w:val="0"/>
        <w:adjustRightInd w:val="0"/>
        <w:jc w:val="center"/>
        <w:rPr>
          <w:rFonts w:cs="Calibri"/>
          <w:color w:val="000000" w:themeColor="text1"/>
          <w:spacing w:val="5"/>
        </w:rPr>
      </w:pPr>
    </w:p>
    <w:p w14:paraId="3D8BABF6" w14:textId="77777777" w:rsidR="003C5DEB" w:rsidRPr="007A1C7B" w:rsidRDefault="003C5DEB" w:rsidP="003C5DEB">
      <w:pPr>
        <w:spacing w:line="360" w:lineRule="auto"/>
        <w:jc w:val="center"/>
        <w:rPr>
          <w:rFonts w:cs="Calibri"/>
          <w:color w:val="000000" w:themeColor="text1"/>
        </w:rPr>
      </w:pPr>
      <w:r w:rsidRPr="005A7A85">
        <w:rPr>
          <w:rFonts w:cs="Calibri"/>
          <w:i/>
          <w:iCs/>
          <w:color w:val="000000" w:themeColor="text1"/>
          <w:sz w:val="16"/>
          <w:szCs w:val="16"/>
        </w:rPr>
        <w:t xml:space="preserve">Fuente: elaboración propia </w:t>
      </w:r>
      <w:r>
        <w:rPr>
          <w:rFonts w:cs="Calibri"/>
          <w:i/>
          <w:iCs/>
          <w:color w:val="000000" w:themeColor="text1"/>
          <w:sz w:val="16"/>
          <w:szCs w:val="16"/>
        </w:rPr>
        <w:t>(2024)</w:t>
      </w:r>
    </w:p>
    <w:p w14:paraId="26A7E7D4" w14:textId="77777777" w:rsidR="003C5DEB" w:rsidRDefault="003C5DEB" w:rsidP="005F3CF6">
      <w:pPr>
        <w:widowControl w:val="0"/>
        <w:tabs>
          <w:tab w:val="left" w:pos="1520"/>
          <w:tab w:val="left" w:pos="1880"/>
        </w:tabs>
        <w:autoSpaceDE w:val="0"/>
        <w:autoSpaceDN w:val="0"/>
        <w:adjustRightInd w:val="0"/>
        <w:spacing w:line="360" w:lineRule="auto"/>
        <w:rPr>
          <w:rFonts w:cs="Calibri"/>
          <w:color w:val="000000" w:themeColor="text1"/>
          <w:spacing w:val="5"/>
        </w:rPr>
      </w:pPr>
    </w:p>
    <w:p w14:paraId="18553985" w14:textId="6FFC85DA" w:rsidR="0066237E" w:rsidRDefault="0066237E" w:rsidP="005F3CF6">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Los insumos de producción</w:t>
      </w:r>
      <w:r w:rsidR="003C5DEB">
        <w:rPr>
          <w:rFonts w:cs="Calibri"/>
          <w:color w:val="000000" w:themeColor="text1"/>
          <w:spacing w:val="5"/>
        </w:rPr>
        <w:t>, por contrato,</w:t>
      </w:r>
      <w:r>
        <w:rPr>
          <w:rFonts w:cs="Calibri"/>
          <w:color w:val="000000" w:themeColor="text1"/>
          <w:spacing w:val="5"/>
        </w:rPr>
        <w:t xml:space="preserve"> se compran a la casa matriz de Phoenix </w:t>
      </w:r>
      <w:proofErr w:type="spellStart"/>
      <w:r>
        <w:rPr>
          <w:rFonts w:cs="Calibri"/>
          <w:color w:val="000000" w:themeColor="text1"/>
          <w:spacing w:val="5"/>
        </w:rPr>
        <w:t>Contact</w:t>
      </w:r>
      <w:proofErr w:type="spellEnd"/>
      <w:r w:rsidR="003C5DEB">
        <w:rPr>
          <w:rFonts w:cs="Calibri"/>
          <w:color w:val="000000" w:themeColor="text1"/>
          <w:spacing w:val="5"/>
        </w:rPr>
        <w:t>.</w:t>
      </w:r>
    </w:p>
    <w:p w14:paraId="2C64D11E" w14:textId="749E6937" w:rsidR="00F16868" w:rsidRDefault="00E42F69" w:rsidP="005F3CF6">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 xml:space="preserve">La base de cálculo para la cantidad de poliamida, metales y embalaje nacen de la proyección de producción para un año completo, </w:t>
      </w:r>
      <w:r w:rsidR="00FE19BB">
        <w:rPr>
          <w:rFonts w:cs="Calibri"/>
          <w:color w:val="000000" w:themeColor="text1"/>
          <w:spacing w:val="5"/>
        </w:rPr>
        <w:t>que suma</w:t>
      </w:r>
      <w:r>
        <w:rPr>
          <w:rFonts w:cs="Calibri"/>
          <w:color w:val="000000" w:themeColor="text1"/>
          <w:spacing w:val="5"/>
        </w:rPr>
        <w:t xml:space="preserve"> 45.000 u</w:t>
      </w:r>
      <w:r w:rsidR="00FE19BB">
        <w:rPr>
          <w:rFonts w:cs="Calibri"/>
          <w:color w:val="000000" w:themeColor="text1"/>
          <w:spacing w:val="5"/>
        </w:rPr>
        <w:t>nidades</w:t>
      </w:r>
      <w:r>
        <w:rPr>
          <w:rFonts w:cs="Calibri"/>
          <w:color w:val="000000" w:themeColor="text1"/>
          <w:spacing w:val="5"/>
        </w:rPr>
        <w:t xml:space="preserve"> según lo determinado en el capítulo </w:t>
      </w:r>
      <w:r w:rsidR="008F2778">
        <w:rPr>
          <w:rFonts w:cs="Calibri"/>
          <w:color w:val="000000" w:themeColor="text1"/>
          <w:spacing w:val="5"/>
        </w:rPr>
        <w:t>5</w:t>
      </w:r>
      <w:r>
        <w:rPr>
          <w:rFonts w:cs="Calibri"/>
          <w:color w:val="000000" w:themeColor="text1"/>
          <w:spacing w:val="5"/>
        </w:rPr>
        <w:t>.2</w:t>
      </w:r>
      <w:r w:rsidR="00FE19BB">
        <w:rPr>
          <w:rFonts w:cs="Calibri"/>
          <w:color w:val="000000" w:themeColor="text1"/>
          <w:spacing w:val="5"/>
        </w:rPr>
        <w:t>.</w:t>
      </w:r>
      <w:r>
        <w:rPr>
          <w:rFonts w:cs="Calibri"/>
          <w:color w:val="000000" w:themeColor="text1"/>
          <w:spacing w:val="5"/>
        </w:rPr>
        <w:t xml:space="preserve"> </w:t>
      </w:r>
      <w:r w:rsidR="00FE19BB">
        <w:rPr>
          <w:rFonts w:cs="Calibri"/>
          <w:color w:val="000000" w:themeColor="text1"/>
          <w:spacing w:val="5"/>
        </w:rPr>
        <w:t>El</w:t>
      </w:r>
      <w:r>
        <w:rPr>
          <w:rFonts w:cs="Calibri"/>
          <w:color w:val="000000" w:themeColor="text1"/>
          <w:spacing w:val="5"/>
        </w:rPr>
        <w:t xml:space="preserve"> detalle se muestra a continuación:</w:t>
      </w:r>
    </w:p>
    <w:p w14:paraId="08D81843" w14:textId="77777777" w:rsidR="00E42F69" w:rsidRDefault="00E42F69" w:rsidP="005F3CF6">
      <w:pPr>
        <w:widowControl w:val="0"/>
        <w:tabs>
          <w:tab w:val="left" w:pos="1520"/>
          <w:tab w:val="left" w:pos="1880"/>
        </w:tabs>
        <w:autoSpaceDE w:val="0"/>
        <w:autoSpaceDN w:val="0"/>
        <w:adjustRightInd w:val="0"/>
        <w:spacing w:line="360" w:lineRule="auto"/>
        <w:rPr>
          <w:rFonts w:cs="Calibri"/>
          <w:color w:val="000000" w:themeColor="text1"/>
          <w:spacing w:val="5"/>
        </w:rPr>
      </w:pPr>
    </w:p>
    <w:p w14:paraId="6DD0E889" w14:textId="4FA2ECCB" w:rsidR="003616AB" w:rsidRDefault="003616AB" w:rsidP="002C2292">
      <w:pPr>
        <w:pStyle w:val="Cuadro"/>
      </w:pPr>
      <w:bookmarkStart w:id="105" w:name="_Toc202624893"/>
      <w:r w:rsidRPr="008046C7">
        <w:t xml:space="preserve">Cuadro </w:t>
      </w:r>
      <w:r>
        <w:t>2</w:t>
      </w:r>
      <w:r w:rsidR="00DA5732">
        <w:t>6</w:t>
      </w:r>
      <w:r w:rsidRPr="008046C7">
        <w:t xml:space="preserve"> – </w:t>
      </w:r>
      <w:r>
        <w:t>Detalle del cálculo de materia prima e insumos para un año</w:t>
      </w:r>
      <w:bookmarkEnd w:id="105"/>
    </w:p>
    <w:p w14:paraId="2CA8AB59" w14:textId="77777777" w:rsidR="003616AB" w:rsidRDefault="003616AB" w:rsidP="00E42F69">
      <w:pPr>
        <w:widowControl w:val="0"/>
        <w:tabs>
          <w:tab w:val="left" w:pos="1520"/>
          <w:tab w:val="left" w:pos="1880"/>
        </w:tabs>
        <w:autoSpaceDE w:val="0"/>
        <w:autoSpaceDN w:val="0"/>
        <w:adjustRightInd w:val="0"/>
        <w:rPr>
          <w:rFonts w:cs="Calibri"/>
          <w:color w:val="000000" w:themeColor="text1"/>
          <w:spacing w:val="5"/>
        </w:rPr>
      </w:pPr>
    </w:p>
    <w:p w14:paraId="35052E6D" w14:textId="01512422" w:rsidR="00E42F69" w:rsidRDefault="00D541B2" w:rsidP="00B923C4">
      <w:pPr>
        <w:widowControl w:val="0"/>
        <w:tabs>
          <w:tab w:val="left" w:pos="1520"/>
          <w:tab w:val="left" w:pos="1880"/>
        </w:tabs>
        <w:autoSpaceDE w:val="0"/>
        <w:autoSpaceDN w:val="0"/>
        <w:adjustRightInd w:val="0"/>
        <w:jc w:val="center"/>
        <w:rPr>
          <w:rFonts w:cs="Calibri"/>
          <w:color w:val="000000" w:themeColor="text1"/>
          <w:spacing w:val="5"/>
        </w:rPr>
      </w:pPr>
      <w:r>
        <w:rPr>
          <w:noProof/>
        </w:rPr>
        <w:drawing>
          <wp:inline distT="0" distB="0" distL="0" distR="0" wp14:anchorId="20E3D544" wp14:editId="5F794BEC">
            <wp:extent cx="5537200" cy="1231900"/>
            <wp:effectExtent l="0" t="0" r="0" b="0"/>
            <wp:docPr id="1646335204" name="Imagen 1">
              <a:extLst xmlns:a="http://schemas.openxmlformats.org/drawingml/2006/main">
                <a:ext uri="{FF2B5EF4-FFF2-40B4-BE49-F238E27FC236}">
                  <a16:creationId xmlns:a16="http://schemas.microsoft.com/office/drawing/2014/main" id="{842DD1C9-3644-E523-F6FC-C0C7CB1AC5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42DD1C9-3644-E523-F6FC-C0C7CB1AC53C}"/>
                        </a:ext>
                      </a:extLst>
                    </pic:cNvPr>
                    <pic:cNvPicPr>
                      <a:picLocks noChangeAspect="1"/>
                    </pic:cNvPicPr>
                  </pic:nvPicPr>
                  <pic:blipFill>
                    <a:blip r:embed="rId68"/>
                    <a:stretch>
                      <a:fillRect/>
                    </a:stretch>
                  </pic:blipFill>
                  <pic:spPr>
                    <a:xfrm>
                      <a:off x="0" y="0"/>
                      <a:ext cx="5537200" cy="1231900"/>
                    </a:xfrm>
                    <a:prstGeom prst="rect">
                      <a:avLst/>
                    </a:prstGeom>
                  </pic:spPr>
                </pic:pic>
              </a:graphicData>
            </a:graphic>
          </wp:inline>
        </w:drawing>
      </w:r>
    </w:p>
    <w:p w14:paraId="2CD946F8" w14:textId="77777777" w:rsidR="003616AB" w:rsidRDefault="003616AB" w:rsidP="003616AB">
      <w:pPr>
        <w:spacing w:line="360" w:lineRule="auto"/>
        <w:jc w:val="center"/>
        <w:rPr>
          <w:rFonts w:cs="Calibri"/>
          <w:i/>
          <w:iCs/>
          <w:color w:val="000000" w:themeColor="text1"/>
          <w:sz w:val="16"/>
          <w:szCs w:val="16"/>
        </w:rPr>
      </w:pPr>
    </w:p>
    <w:p w14:paraId="1499A349" w14:textId="6519E0FD" w:rsidR="003616AB" w:rsidRPr="007A1C7B" w:rsidRDefault="003616AB" w:rsidP="003616AB">
      <w:pPr>
        <w:spacing w:line="360" w:lineRule="auto"/>
        <w:jc w:val="center"/>
        <w:rPr>
          <w:rFonts w:cs="Calibri"/>
          <w:color w:val="000000" w:themeColor="text1"/>
        </w:rPr>
      </w:pPr>
      <w:r w:rsidRPr="005A7A85">
        <w:rPr>
          <w:rFonts w:cs="Calibri"/>
          <w:i/>
          <w:iCs/>
          <w:color w:val="000000" w:themeColor="text1"/>
          <w:sz w:val="16"/>
          <w:szCs w:val="16"/>
        </w:rPr>
        <w:t xml:space="preserve">Fuente: elaboración propia </w:t>
      </w:r>
      <w:r>
        <w:rPr>
          <w:rFonts w:cs="Calibri"/>
          <w:i/>
          <w:iCs/>
          <w:color w:val="000000" w:themeColor="text1"/>
          <w:sz w:val="16"/>
          <w:szCs w:val="16"/>
        </w:rPr>
        <w:t>(2024)</w:t>
      </w:r>
    </w:p>
    <w:p w14:paraId="60A5AFCE" w14:textId="77777777" w:rsidR="00286F5A" w:rsidRDefault="00286F5A" w:rsidP="005F3CF6">
      <w:pPr>
        <w:widowControl w:val="0"/>
        <w:tabs>
          <w:tab w:val="left" w:pos="1520"/>
          <w:tab w:val="left" w:pos="1880"/>
        </w:tabs>
        <w:autoSpaceDE w:val="0"/>
        <w:autoSpaceDN w:val="0"/>
        <w:adjustRightInd w:val="0"/>
        <w:rPr>
          <w:rFonts w:cs="Calibri"/>
          <w:color w:val="000000" w:themeColor="text1"/>
          <w:spacing w:val="5"/>
        </w:rPr>
      </w:pPr>
    </w:p>
    <w:p w14:paraId="269EAEF0" w14:textId="30A9E3D0" w:rsidR="00286F5A" w:rsidRDefault="00286F5A">
      <w:pPr>
        <w:rPr>
          <w:rFonts w:cs="Calibri"/>
          <w:color w:val="000000" w:themeColor="text1"/>
          <w:spacing w:val="5"/>
        </w:rPr>
      </w:pPr>
      <w:r>
        <w:rPr>
          <w:rFonts w:cs="Calibri"/>
          <w:color w:val="000000" w:themeColor="text1"/>
          <w:spacing w:val="5"/>
        </w:rPr>
        <w:br w:type="page"/>
      </w:r>
    </w:p>
    <w:p w14:paraId="00956601" w14:textId="77777777" w:rsidR="00286F5A" w:rsidRPr="005F3CF6" w:rsidRDefault="00286F5A" w:rsidP="005F3CF6">
      <w:pPr>
        <w:widowControl w:val="0"/>
        <w:tabs>
          <w:tab w:val="left" w:pos="1520"/>
          <w:tab w:val="left" w:pos="1880"/>
        </w:tabs>
        <w:autoSpaceDE w:val="0"/>
        <w:autoSpaceDN w:val="0"/>
        <w:adjustRightInd w:val="0"/>
        <w:rPr>
          <w:rFonts w:cs="Calibri"/>
          <w:b/>
          <w:bCs/>
          <w:color w:val="000000" w:themeColor="text1"/>
          <w:spacing w:val="5"/>
        </w:rPr>
      </w:pPr>
    </w:p>
    <w:p w14:paraId="7B2F9058" w14:textId="3C7703D6" w:rsidR="000459F7" w:rsidRPr="00776020" w:rsidRDefault="00776020" w:rsidP="00776020">
      <w:pPr>
        <w:pStyle w:val="Prrafodelista"/>
        <w:widowControl w:val="0"/>
        <w:numPr>
          <w:ilvl w:val="1"/>
          <w:numId w:val="56"/>
        </w:numPr>
        <w:tabs>
          <w:tab w:val="left" w:pos="1520"/>
          <w:tab w:val="left" w:pos="1880"/>
        </w:tabs>
        <w:autoSpaceDE w:val="0"/>
        <w:autoSpaceDN w:val="0"/>
        <w:adjustRightInd w:val="0"/>
        <w:outlineLvl w:val="1"/>
        <w:rPr>
          <w:rFonts w:cs="Calibri"/>
          <w:b/>
          <w:bCs/>
          <w:color w:val="000000" w:themeColor="text1"/>
          <w:spacing w:val="5"/>
        </w:rPr>
      </w:pPr>
      <w:r>
        <w:rPr>
          <w:rFonts w:cs="Calibri"/>
          <w:b/>
          <w:bCs/>
          <w:color w:val="000000" w:themeColor="text1"/>
          <w:spacing w:val="5"/>
        </w:rPr>
        <w:t xml:space="preserve"> </w:t>
      </w:r>
      <w:bookmarkStart w:id="106" w:name="_Toc202623417"/>
      <w:r w:rsidR="000459F7" w:rsidRPr="00776020">
        <w:rPr>
          <w:rFonts w:cs="Calibri"/>
          <w:b/>
          <w:bCs/>
          <w:color w:val="000000" w:themeColor="text1"/>
          <w:spacing w:val="5"/>
        </w:rPr>
        <w:t>Plan comercial</w:t>
      </w:r>
      <w:bookmarkEnd w:id="106"/>
    </w:p>
    <w:p w14:paraId="404B8DBA" w14:textId="77777777" w:rsidR="0068392B" w:rsidRPr="002011CD" w:rsidRDefault="0068392B" w:rsidP="002011CD">
      <w:pPr>
        <w:widowControl w:val="0"/>
        <w:tabs>
          <w:tab w:val="left" w:pos="1520"/>
          <w:tab w:val="left" w:pos="1880"/>
        </w:tabs>
        <w:autoSpaceDE w:val="0"/>
        <w:autoSpaceDN w:val="0"/>
        <w:adjustRightInd w:val="0"/>
        <w:spacing w:line="360" w:lineRule="auto"/>
        <w:rPr>
          <w:rFonts w:cs="Calibri"/>
          <w:color w:val="000000" w:themeColor="text1"/>
          <w:spacing w:val="5"/>
        </w:rPr>
      </w:pPr>
    </w:p>
    <w:p w14:paraId="33025A19" w14:textId="144DC6CA" w:rsidR="0068392B" w:rsidRDefault="0068392B" w:rsidP="002011CD">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 xml:space="preserve">La comercialización de los nuevos bornes USLKG5 a </w:t>
      </w:r>
      <w:r w:rsidR="008143AD">
        <w:rPr>
          <w:rFonts w:cs="Calibri"/>
          <w:color w:val="000000" w:themeColor="text1"/>
          <w:spacing w:val="5"/>
        </w:rPr>
        <w:t>producirse</w:t>
      </w:r>
      <w:r>
        <w:rPr>
          <w:rFonts w:cs="Calibri"/>
          <w:color w:val="000000" w:themeColor="text1"/>
          <w:spacing w:val="5"/>
        </w:rPr>
        <w:t xml:space="preserve"> en el país se realizará de la misma forma que el resto de los artículos a través de la red de distribución</w:t>
      </w:r>
      <w:r w:rsidR="002011CD">
        <w:rPr>
          <w:rFonts w:cs="Calibri"/>
          <w:color w:val="000000" w:themeColor="text1"/>
          <w:spacing w:val="5"/>
        </w:rPr>
        <w:t xml:space="preserve"> y clientes</w:t>
      </w:r>
      <w:r>
        <w:rPr>
          <w:rFonts w:cs="Calibri"/>
          <w:color w:val="000000" w:themeColor="text1"/>
          <w:spacing w:val="5"/>
        </w:rPr>
        <w:t xml:space="preserve"> ya existente.</w:t>
      </w:r>
    </w:p>
    <w:p w14:paraId="532BA5AC" w14:textId="36919F65" w:rsidR="002665AF" w:rsidRDefault="002665AF" w:rsidP="002011CD">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Dado que el nuevo modelo se suma a los ya fabricados como sustituto de uno importado, se prevé una respuesta inmediata e</w:t>
      </w:r>
      <w:r w:rsidR="000B1BFF">
        <w:rPr>
          <w:rFonts w:cs="Calibri"/>
          <w:color w:val="000000" w:themeColor="text1"/>
          <w:spacing w:val="5"/>
        </w:rPr>
        <w:t>n</w:t>
      </w:r>
      <w:r>
        <w:rPr>
          <w:rFonts w:cs="Calibri"/>
          <w:color w:val="000000" w:themeColor="text1"/>
          <w:spacing w:val="5"/>
        </w:rPr>
        <w:t xml:space="preserve"> las ventas, permitiendo iniciar la facturación tan pronto como la producción esté en marcha.</w:t>
      </w:r>
    </w:p>
    <w:p w14:paraId="5C38C0EB" w14:textId="37C5D169" w:rsidR="0068392B" w:rsidRDefault="0068392B" w:rsidP="002011CD">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El agregado de</w:t>
      </w:r>
      <w:r w:rsidR="000B4D0F">
        <w:rPr>
          <w:rFonts w:cs="Calibri"/>
          <w:color w:val="000000" w:themeColor="text1"/>
          <w:spacing w:val="5"/>
        </w:rPr>
        <w:t xml:space="preserve"> este nuevo </w:t>
      </w:r>
      <w:r w:rsidR="002665AF">
        <w:rPr>
          <w:rFonts w:cs="Calibri"/>
          <w:color w:val="000000" w:themeColor="text1"/>
          <w:spacing w:val="5"/>
        </w:rPr>
        <w:t>artículo</w:t>
      </w:r>
      <w:r w:rsidR="000B4D0F">
        <w:rPr>
          <w:rFonts w:cs="Calibri"/>
          <w:color w:val="000000" w:themeColor="text1"/>
          <w:spacing w:val="5"/>
        </w:rPr>
        <w:t xml:space="preserve"> contribuirá positivamente a la propuesta de valor gracias a la ampliación de l</w:t>
      </w:r>
      <w:r w:rsidR="002011CD">
        <w:rPr>
          <w:rFonts w:cs="Calibri"/>
          <w:color w:val="000000" w:themeColor="text1"/>
          <w:spacing w:val="5"/>
        </w:rPr>
        <w:t xml:space="preserve">a familia de productos </w:t>
      </w:r>
      <w:r w:rsidR="008143AD">
        <w:rPr>
          <w:rFonts w:cs="Calibri"/>
          <w:color w:val="000000" w:themeColor="text1"/>
          <w:spacing w:val="5"/>
        </w:rPr>
        <w:t>fabricados</w:t>
      </w:r>
      <w:r w:rsidR="002011CD">
        <w:rPr>
          <w:rFonts w:cs="Calibri"/>
          <w:color w:val="000000" w:themeColor="text1"/>
          <w:spacing w:val="5"/>
        </w:rPr>
        <w:t xml:space="preserve"> localmente</w:t>
      </w:r>
      <w:r w:rsidR="008143AD">
        <w:rPr>
          <w:rFonts w:cs="Calibri"/>
          <w:color w:val="000000" w:themeColor="text1"/>
          <w:spacing w:val="5"/>
        </w:rPr>
        <w:t xml:space="preserve"> con un precio competitivo.</w:t>
      </w:r>
    </w:p>
    <w:p w14:paraId="10B9B40E" w14:textId="03EF5DD7" w:rsidR="0068392B" w:rsidRDefault="002665AF" w:rsidP="002665AF">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El lienzo a continuación muestra el resumen del modelo de negocio con todos los participantes intervinientes:</w:t>
      </w:r>
    </w:p>
    <w:p w14:paraId="299994B1" w14:textId="77777777" w:rsidR="0068392B" w:rsidRPr="0068392B" w:rsidRDefault="0068392B" w:rsidP="002665AF">
      <w:pPr>
        <w:widowControl w:val="0"/>
        <w:tabs>
          <w:tab w:val="left" w:pos="1520"/>
          <w:tab w:val="left" w:pos="1880"/>
        </w:tabs>
        <w:autoSpaceDE w:val="0"/>
        <w:autoSpaceDN w:val="0"/>
        <w:adjustRightInd w:val="0"/>
        <w:spacing w:line="360" w:lineRule="auto"/>
        <w:rPr>
          <w:rFonts w:cs="Calibri"/>
          <w:color w:val="000000" w:themeColor="text1"/>
          <w:spacing w:val="5"/>
        </w:rPr>
      </w:pPr>
    </w:p>
    <w:p w14:paraId="473539C9" w14:textId="4B93AE65" w:rsidR="00AC35D8" w:rsidRDefault="00AC35D8" w:rsidP="002C2292">
      <w:pPr>
        <w:pStyle w:val="Cuadro"/>
      </w:pPr>
      <w:bookmarkStart w:id="107" w:name="_Toc202624894"/>
      <w:r w:rsidRPr="008046C7">
        <w:t xml:space="preserve">Cuadro </w:t>
      </w:r>
      <w:r>
        <w:t>2</w:t>
      </w:r>
      <w:r w:rsidR="00DA5732">
        <w:t>7</w:t>
      </w:r>
      <w:r w:rsidRPr="008046C7">
        <w:t xml:space="preserve"> – </w:t>
      </w:r>
      <w:r>
        <w:t>Lienzo del modelo de negocio</w:t>
      </w:r>
      <w:bookmarkEnd w:id="107"/>
    </w:p>
    <w:p w14:paraId="394B11BB" w14:textId="77777777" w:rsidR="00AC35D8" w:rsidRPr="00AC35D8" w:rsidRDefault="00AC35D8" w:rsidP="00AC35D8">
      <w:pPr>
        <w:widowControl w:val="0"/>
        <w:tabs>
          <w:tab w:val="left" w:pos="1520"/>
          <w:tab w:val="left" w:pos="1880"/>
        </w:tabs>
        <w:autoSpaceDE w:val="0"/>
        <w:autoSpaceDN w:val="0"/>
        <w:adjustRightInd w:val="0"/>
        <w:rPr>
          <w:rFonts w:cs="Calibri"/>
          <w:b/>
          <w:bCs/>
          <w:color w:val="000000" w:themeColor="text1"/>
          <w:spacing w:val="5"/>
        </w:rPr>
      </w:pPr>
    </w:p>
    <w:p w14:paraId="5B330710" w14:textId="77D745DC" w:rsidR="000459F7" w:rsidRDefault="00782978" w:rsidP="00AC35D8">
      <w:pPr>
        <w:widowControl w:val="0"/>
        <w:tabs>
          <w:tab w:val="left" w:pos="1520"/>
          <w:tab w:val="left" w:pos="1880"/>
        </w:tabs>
        <w:autoSpaceDE w:val="0"/>
        <w:autoSpaceDN w:val="0"/>
        <w:adjustRightInd w:val="0"/>
        <w:jc w:val="center"/>
        <w:rPr>
          <w:rFonts w:cs="Calibri"/>
          <w:b/>
          <w:bCs/>
          <w:color w:val="000000" w:themeColor="text1"/>
          <w:spacing w:val="5"/>
        </w:rPr>
      </w:pPr>
      <w:r w:rsidRPr="00782978">
        <w:rPr>
          <w:rFonts w:cs="Calibri"/>
          <w:b/>
          <w:bCs/>
          <w:noProof/>
          <w:color w:val="000000" w:themeColor="text1"/>
          <w:spacing w:val="5"/>
        </w:rPr>
        <w:drawing>
          <wp:inline distT="0" distB="0" distL="0" distR="0" wp14:anchorId="18A00515" wp14:editId="38E70B19">
            <wp:extent cx="6332220" cy="3505835"/>
            <wp:effectExtent l="0" t="0" r="5080" b="0"/>
            <wp:docPr id="1328436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36961" name=""/>
                    <pic:cNvPicPr/>
                  </pic:nvPicPr>
                  <pic:blipFill>
                    <a:blip r:embed="rId69"/>
                    <a:stretch>
                      <a:fillRect/>
                    </a:stretch>
                  </pic:blipFill>
                  <pic:spPr>
                    <a:xfrm>
                      <a:off x="0" y="0"/>
                      <a:ext cx="6332220" cy="3505835"/>
                    </a:xfrm>
                    <a:prstGeom prst="rect">
                      <a:avLst/>
                    </a:prstGeom>
                  </pic:spPr>
                </pic:pic>
              </a:graphicData>
            </a:graphic>
          </wp:inline>
        </w:drawing>
      </w:r>
    </w:p>
    <w:p w14:paraId="7EBC9D6A" w14:textId="77777777" w:rsidR="00FE19BB" w:rsidRDefault="00FE19BB" w:rsidP="00AC35D8">
      <w:pPr>
        <w:widowControl w:val="0"/>
        <w:tabs>
          <w:tab w:val="left" w:pos="1520"/>
          <w:tab w:val="left" w:pos="1880"/>
        </w:tabs>
        <w:autoSpaceDE w:val="0"/>
        <w:autoSpaceDN w:val="0"/>
        <w:adjustRightInd w:val="0"/>
        <w:jc w:val="center"/>
        <w:rPr>
          <w:rFonts w:cs="Calibri"/>
          <w:b/>
          <w:bCs/>
          <w:color w:val="000000" w:themeColor="text1"/>
          <w:spacing w:val="5"/>
        </w:rPr>
      </w:pPr>
    </w:p>
    <w:p w14:paraId="4E4743C2" w14:textId="47CFEFF3" w:rsidR="00FE19BB" w:rsidRPr="00FE19BB" w:rsidRDefault="00FE19BB" w:rsidP="00AC35D8">
      <w:pPr>
        <w:widowControl w:val="0"/>
        <w:tabs>
          <w:tab w:val="left" w:pos="1520"/>
          <w:tab w:val="left" w:pos="1880"/>
        </w:tabs>
        <w:autoSpaceDE w:val="0"/>
        <w:autoSpaceDN w:val="0"/>
        <w:adjustRightInd w:val="0"/>
        <w:jc w:val="center"/>
        <w:rPr>
          <w:rFonts w:cs="Calibri"/>
          <w:i/>
          <w:iCs/>
          <w:color w:val="000000" w:themeColor="text1"/>
          <w:spacing w:val="5"/>
          <w:sz w:val="16"/>
          <w:szCs w:val="16"/>
        </w:rPr>
      </w:pPr>
      <w:r w:rsidRPr="00FE19BB">
        <w:rPr>
          <w:rFonts w:cs="Calibri"/>
          <w:i/>
          <w:iCs/>
          <w:color w:val="000000" w:themeColor="text1"/>
          <w:spacing w:val="5"/>
          <w:sz w:val="16"/>
          <w:szCs w:val="16"/>
        </w:rPr>
        <w:t>Fuente: elaboración propia (2024)</w:t>
      </w:r>
    </w:p>
    <w:p w14:paraId="2CF11670" w14:textId="77777777" w:rsidR="00CE14DF" w:rsidRDefault="00CE14DF" w:rsidP="000459F7">
      <w:pPr>
        <w:pStyle w:val="Prrafodelista"/>
        <w:widowControl w:val="0"/>
        <w:tabs>
          <w:tab w:val="left" w:pos="1520"/>
          <w:tab w:val="left" w:pos="1880"/>
        </w:tabs>
        <w:autoSpaceDE w:val="0"/>
        <w:autoSpaceDN w:val="0"/>
        <w:adjustRightInd w:val="0"/>
        <w:rPr>
          <w:rFonts w:cs="Calibri"/>
          <w:b/>
          <w:bCs/>
          <w:color w:val="000000" w:themeColor="text1"/>
          <w:spacing w:val="5"/>
        </w:rPr>
      </w:pPr>
    </w:p>
    <w:p w14:paraId="13981F9A" w14:textId="7E435315" w:rsidR="00CE60AE" w:rsidRDefault="00CE60AE">
      <w:pPr>
        <w:rPr>
          <w:rFonts w:cs="Calibri"/>
          <w:b/>
          <w:bCs/>
          <w:color w:val="000000" w:themeColor="text1"/>
          <w:spacing w:val="5"/>
        </w:rPr>
      </w:pPr>
      <w:r>
        <w:rPr>
          <w:rFonts w:cs="Calibri"/>
          <w:b/>
          <w:bCs/>
          <w:color w:val="000000" w:themeColor="text1"/>
          <w:spacing w:val="5"/>
        </w:rPr>
        <w:br w:type="page"/>
      </w:r>
    </w:p>
    <w:p w14:paraId="27B2ED15" w14:textId="77777777" w:rsidR="00FE19BB" w:rsidRPr="005A7A85" w:rsidRDefault="00FE19BB" w:rsidP="000459F7">
      <w:pPr>
        <w:pStyle w:val="Prrafodelista"/>
        <w:widowControl w:val="0"/>
        <w:tabs>
          <w:tab w:val="left" w:pos="1520"/>
          <w:tab w:val="left" w:pos="1880"/>
        </w:tabs>
        <w:autoSpaceDE w:val="0"/>
        <w:autoSpaceDN w:val="0"/>
        <w:adjustRightInd w:val="0"/>
        <w:rPr>
          <w:rFonts w:cs="Calibri"/>
          <w:b/>
          <w:bCs/>
          <w:color w:val="000000" w:themeColor="text1"/>
          <w:spacing w:val="5"/>
        </w:rPr>
      </w:pPr>
    </w:p>
    <w:p w14:paraId="2AD5C733" w14:textId="52154D3D" w:rsidR="000459F7" w:rsidRPr="005A7A85" w:rsidRDefault="008F2778" w:rsidP="00776020">
      <w:pPr>
        <w:pStyle w:val="Prrafodelista"/>
        <w:widowControl w:val="0"/>
        <w:numPr>
          <w:ilvl w:val="1"/>
          <w:numId w:val="56"/>
        </w:numPr>
        <w:tabs>
          <w:tab w:val="left" w:pos="1520"/>
          <w:tab w:val="left" w:pos="1880"/>
        </w:tabs>
        <w:autoSpaceDE w:val="0"/>
        <w:autoSpaceDN w:val="0"/>
        <w:adjustRightInd w:val="0"/>
        <w:outlineLvl w:val="1"/>
        <w:rPr>
          <w:rFonts w:cs="Calibri"/>
          <w:b/>
          <w:bCs/>
          <w:color w:val="000000" w:themeColor="text1"/>
          <w:spacing w:val="5"/>
        </w:rPr>
      </w:pPr>
      <w:r>
        <w:rPr>
          <w:rFonts w:cs="Calibri"/>
          <w:b/>
          <w:bCs/>
          <w:color w:val="000000" w:themeColor="text1"/>
          <w:spacing w:val="5"/>
        </w:rPr>
        <w:t xml:space="preserve"> </w:t>
      </w:r>
      <w:bookmarkStart w:id="108" w:name="_Toc202623418"/>
      <w:r w:rsidR="000459F7" w:rsidRPr="005A7A85">
        <w:rPr>
          <w:rFonts w:cs="Calibri"/>
          <w:b/>
          <w:bCs/>
          <w:color w:val="000000" w:themeColor="text1"/>
          <w:spacing w:val="5"/>
        </w:rPr>
        <w:t>Análisis de rentabilidad</w:t>
      </w:r>
      <w:bookmarkEnd w:id="108"/>
    </w:p>
    <w:p w14:paraId="1CB4A135" w14:textId="77777777" w:rsidR="00CE14DF" w:rsidRDefault="00CE14DF" w:rsidP="000459F7">
      <w:pPr>
        <w:widowControl w:val="0"/>
        <w:tabs>
          <w:tab w:val="left" w:pos="1520"/>
          <w:tab w:val="left" w:pos="1880"/>
        </w:tabs>
        <w:autoSpaceDE w:val="0"/>
        <w:autoSpaceDN w:val="0"/>
        <w:adjustRightInd w:val="0"/>
        <w:rPr>
          <w:rFonts w:cs="Calibri"/>
          <w:b/>
          <w:bCs/>
          <w:color w:val="000000" w:themeColor="text1"/>
          <w:spacing w:val="5"/>
        </w:rPr>
      </w:pPr>
    </w:p>
    <w:p w14:paraId="4CEDA81D" w14:textId="50DFEAFF" w:rsidR="00CE14DF" w:rsidRPr="00CE14DF" w:rsidRDefault="00CE14DF" w:rsidP="00CE14DF">
      <w:pPr>
        <w:widowControl w:val="0"/>
        <w:tabs>
          <w:tab w:val="left" w:pos="1520"/>
          <w:tab w:val="left" w:pos="1880"/>
        </w:tabs>
        <w:autoSpaceDE w:val="0"/>
        <w:autoSpaceDN w:val="0"/>
        <w:adjustRightInd w:val="0"/>
        <w:spacing w:line="360" w:lineRule="auto"/>
        <w:rPr>
          <w:rFonts w:cs="Calibri"/>
          <w:color w:val="000000" w:themeColor="text1"/>
          <w:spacing w:val="5"/>
        </w:rPr>
      </w:pPr>
      <w:r w:rsidRPr="00CE14DF">
        <w:rPr>
          <w:rFonts w:cs="Calibri"/>
          <w:color w:val="000000" w:themeColor="text1"/>
          <w:spacing w:val="5"/>
        </w:rPr>
        <w:t xml:space="preserve">Para analizar la rentabilidad tomamos como valor de referencia del mercado al precio de venta del producto </w:t>
      </w:r>
      <w:r w:rsidR="00AA6B26">
        <w:rPr>
          <w:rFonts w:cs="Calibri"/>
          <w:color w:val="000000" w:themeColor="text1"/>
          <w:spacing w:val="5"/>
        </w:rPr>
        <w:t>equivalente</w:t>
      </w:r>
      <w:r w:rsidRPr="00CE14DF">
        <w:rPr>
          <w:rFonts w:cs="Calibri"/>
          <w:color w:val="000000" w:themeColor="text1"/>
          <w:spacing w:val="5"/>
        </w:rPr>
        <w:t xml:space="preserve"> fabricado por el principal competidor que es </w:t>
      </w:r>
      <w:proofErr w:type="spellStart"/>
      <w:r w:rsidRPr="00CE14DF">
        <w:rPr>
          <w:rFonts w:cs="Calibri"/>
          <w:color w:val="000000" w:themeColor="text1"/>
          <w:spacing w:val="5"/>
        </w:rPr>
        <w:t>Zoloda</w:t>
      </w:r>
      <w:proofErr w:type="spellEnd"/>
      <w:r w:rsidRPr="00CE14DF">
        <w:rPr>
          <w:rFonts w:cs="Calibri"/>
          <w:color w:val="000000" w:themeColor="text1"/>
          <w:spacing w:val="5"/>
        </w:rPr>
        <w:t>.</w:t>
      </w:r>
    </w:p>
    <w:p w14:paraId="14841F61" w14:textId="69D58FE0" w:rsidR="00CE14DF" w:rsidRDefault="00CE14DF" w:rsidP="00CE14DF">
      <w:pPr>
        <w:widowControl w:val="0"/>
        <w:tabs>
          <w:tab w:val="left" w:pos="1520"/>
          <w:tab w:val="left" w:pos="1880"/>
        </w:tabs>
        <w:autoSpaceDE w:val="0"/>
        <w:autoSpaceDN w:val="0"/>
        <w:adjustRightInd w:val="0"/>
        <w:spacing w:line="360" w:lineRule="auto"/>
        <w:rPr>
          <w:rFonts w:cs="Calibri"/>
          <w:color w:val="000000" w:themeColor="text1"/>
          <w:spacing w:val="5"/>
        </w:rPr>
      </w:pPr>
      <w:r w:rsidRPr="00CE14DF">
        <w:rPr>
          <w:rFonts w:cs="Calibri"/>
          <w:color w:val="000000" w:themeColor="text1"/>
          <w:spacing w:val="5"/>
        </w:rPr>
        <w:t xml:space="preserve">El </w:t>
      </w:r>
      <w:r w:rsidR="00AC35D8" w:rsidRPr="00CE14DF">
        <w:rPr>
          <w:rFonts w:cs="Calibri"/>
          <w:color w:val="000000" w:themeColor="text1"/>
          <w:spacing w:val="5"/>
        </w:rPr>
        <w:t>ítem</w:t>
      </w:r>
      <w:r w:rsidRPr="00CE14DF">
        <w:rPr>
          <w:rFonts w:cs="Calibri"/>
          <w:color w:val="000000" w:themeColor="text1"/>
          <w:spacing w:val="5"/>
        </w:rPr>
        <w:t xml:space="preserve"> en cuestión es el BSLKN-04, cuyo precio de lista es de USD 4,4176</w:t>
      </w:r>
      <w:r>
        <w:rPr>
          <w:rFonts w:cs="Calibri"/>
          <w:color w:val="000000" w:themeColor="text1"/>
          <w:spacing w:val="5"/>
        </w:rPr>
        <w:t xml:space="preserve"> y se vende a USD 2,7830 por unidad</w:t>
      </w:r>
      <w:r>
        <w:rPr>
          <w:rStyle w:val="Refdenotaalpie"/>
          <w:rFonts w:cs="Calibri"/>
          <w:color w:val="000000" w:themeColor="text1"/>
          <w:spacing w:val="5"/>
        </w:rPr>
        <w:footnoteReference w:id="6"/>
      </w:r>
      <w:r>
        <w:rPr>
          <w:rFonts w:cs="Calibri"/>
          <w:color w:val="000000" w:themeColor="text1"/>
          <w:spacing w:val="5"/>
        </w:rPr>
        <w:t>.</w:t>
      </w:r>
    </w:p>
    <w:p w14:paraId="7488FF84" w14:textId="43E536EA" w:rsidR="00CE14DF" w:rsidRDefault="00CE14DF" w:rsidP="00CE14DF">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 xml:space="preserve">Del capítulo </w:t>
      </w:r>
      <w:r w:rsidR="008F2778">
        <w:rPr>
          <w:rFonts w:cs="Calibri"/>
          <w:color w:val="000000" w:themeColor="text1"/>
          <w:spacing w:val="5"/>
        </w:rPr>
        <w:t>6</w:t>
      </w:r>
      <w:r>
        <w:rPr>
          <w:rFonts w:cs="Calibri"/>
          <w:color w:val="000000" w:themeColor="text1"/>
          <w:spacing w:val="5"/>
        </w:rPr>
        <w:t>.2 tomamos el costo estimado para el nuevo bien a producir como USD 1,</w:t>
      </w:r>
      <w:r w:rsidR="00CF4D74">
        <w:rPr>
          <w:rFonts w:cs="Calibri"/>
          <w:color w:val="000000" w:themeColor="text1"/>
          <w:spacing w:val="5"/>
        </w:rPr>
        <w:t>2820</w:t>
      </w:r>
      <w:r>
        <w:rPr>
          <w:rFonts w:cs="Calibri"/>
          <w:color w:val="000000" w:themeColor="text1"/>
          <w:spacing w:val="5"/>
        </w:rPr>
        <w:t xml:space="preserve"> y </w:t>
      </w:r>
      <w:r w:rsidR="00CC1909">
        <w:rPr>
          <w:rFonts w:cs="Calibri"/>
          <w:color w:val="000000" w:themeColor="text1"/>
          <w:spacing w:val="5"/>
        </w:rPr>
        <w:t xml:space="preserve">calculamos la rentabilidad </w:t>
      </w:r>
      <w:r w:rsidR="0011645A">
        <w:rPr>
          <w:rFonts w:cs="Calibri"/>
          <w:color w:val="000000" w:themeColor="text1"/>
          <w:spacing w:val="5"/>
        </w:rPr>
        <w:t>considerando</w:t>
      </w:r>
      <w:r w:rsidR="00CC1909">
        <w:rPr>
          <w:rFonts w:cs="Calibri"/>
          <w:color w:val="000000" w:themeColor="text1"/>
          <w:spacing w:val="5"/>
        </w:rPr>
        <w:t xml:space="preserve"> como precio de venta al de </w:t>
      </w:r>
      <w:proofErr w:type="spellStart"/>
      <w:r w:rsidR="00CC1909">
        <w:rPr>
          <w:rFonts w:cs="Calibri"/>
          <w:color w:val="000000" w:themeColor="text1"/>
          <w:spacing w:val="5"/>
        </w:rPr>
        <w:t>Zoloda</w:t>
      </w:r>
      <w:proofErr w:type="spellEnd"/>
      <w:r w:rsidR="00CC1909">
        <w:rPr>
          <w:rFonts w:cs="Calibri"/>
          <w:color w:val="000000" w:themeColor="text1"/>
          <w:spacing w:val="5"/>
        </w:rPr>
        <w:t>:</w:t>
      </w:r>
    </w:p>
    <w:p w14:paraId="7F61A691" w14:textId="77777777" w:rsidR="00CC1909" w:rsidRPr="0011645A" w:rsidRDefault="00CC1909" w:rsidP="00CC1909">
      <w:pPr>
        <w:widowControl w:val="0"/>
        <w:tabs>
          <w:tab w:val="left" w:pos="1520"/>
          <w:tab w:val="left" w:pos="1880"/>
        </w:tabs>
        <w:autoSpaceDE w:val="0"/>
        <w:autoSpaceDN w:val="0"/>
        <w:adjustRightInd w:val="0"/>
        <w:rPr>
          <w:rFonts w:cs="Calibri"/>
          <w:i/>
          <w:color w:val="000000" w:themeColor="text1"/>
          <w:spacing w:val="5"/>
        </w:rPr>
      </w:pPr>
    </w:p>
    <w:p w14:paraId="137EF30A" w14:textId="77777777" w:rsidR="00CC1909" w:rsidRPr="0011645A" w:rsidRDefault="00CC1909" w:rsidP="00CC1909">
      <w:pPr>
        <w:widowControl w:val="0"/>
        <w:tabs>
          <w:tab w:val="left" w:pos="1520"/>
          <w:tab w:val="left" w:pos="1880"/>
        </w:tabs>
        <w:autoSpaceDE w:val="0"/>
        <w:autoSpaceDN w:val="0"/>
        <w:adjustRightInd w:val="0"/>
        <w:rPr>
          <w:rFonts w:cs="Calibri"/>
          <w:i/>
          <w:color w:val="000000" w:themeColor="text1"/>
          <w:spacing w:val="5"/>
        </w:rPr>
      </w:pPr>
    </w:p>
    <w:p w14:paraId="580FB692" w14:textId="44EDBBE0" w:rsidR="0011645A" w:rsidRPr="00D31446" w:rsidRDefault="0011645A" w:rsidP="00CC1909">
      <w:pPr>
        <w:widowControl w:val="0"/>
        <w:tabs>
          <w:tab w:val="left" w:pos="1520"/>
          <w:tab w:val="left" w:pos="1880"/>
        </w:tabs>
        <w:autoSpaceDE w:val="0"/>
        <w:autoSpaceDN w:val="0"/>
        <w:adjustRightInd w:val="0"/>
        <w:rPr>
          <w:rFonts w:cs="Calibri"/>
          <w:i/>
          <w:color w:val="000000" w:themeColor="text1"/>
          <w:spacing w:val="5"/>
          <w:sz w:val="22"/>
          <w:szCs w:val="22"/>
        </w:rPr>
      </w:pPr>
      <m:oMathPara>
        <m:oMath>
          <m:r>
            <w:rPr>
              <w:rFonts w:ascii="Cambria Math" w:hAnsi="Cambria Math" w:cs="Calibri"/>
              <w:color w:val="000000" w:themeColor="text1"/>
              <w:spacing w:val="5"/>
              <w:sz w:val="22"/>
              <w:szCs w:val="22"/>
            </w:rPr>
            <m:t xml:space="preserve">Rentabilidad = </m:t>
          </m:r>
          <m:f>
            <m:fPr>
              <m:ctrlPr>
                <w:rPr>
                  <w:rFonts w:ascii="Cambria Math" w:hAnsi="Cambria Math" w:cs="Calibri"/>
                  <w:i/>
                  <w:color w:val="000000" w:themeColor="text1"/>
                  <w:spacing w:val="5"/>
                  <w:sz w:val="22"/>
                  <w:szCs w:val="22"/>
                </w:rPr>
              </m:ctrlPr>
            </m:fPr>
            <m:num>
              <m:r>
                <w:rPr>
                  <w:rFonts w:ascii="Cambria Math" w:hAnsi="Cambria Math" w:cs="Calibri"/>
                  <w:color w:val="000000" w:themeColor="text1"/>
                  <w:spacing w:val="5"/>
                  <w:sz w:val="22"/>
                  <w:szCs w:val="22"/>
                </w:rPr>
                <m:t>(Precio de Venta-Costo)</m:t>
              </m:r>
            </m:num>
            <m:den>
              <m:r>
                <w:rPr>
                  <w:rFonts w:ascii="Cambria Math" w:hAnsi="Cambria Math" w:cs="Calibri"/>
                  <w:color w:val="000000" w:themeColor="text1"/>
                  <w:spacing w:val="5"/>
                  <w:sz w:val="22"/>
                  <w:szCs w:val="22"/>
                </w:rPr>
                <m:t>Precio de Venta</m:t>
              </m:r>
            </m:den>
          </m:f>
          <m:r>
            <w:rPr>
              <w:rFonts w:ascii="Cambria Math" w:hAnsi="Cambria Math" w:cs="Calibri"/>
              <w:color w:val="000000" w:themeColor="text1"/>
              <w:spacing w:val="5"/>
              <w:sz w:val="22"/>
              <w:szCs w:val="22"/>
            </w:rPr>
            <m:t xml:space="preserve"> =</m:t>
          </m:r>
          <m:f>
            <m:fPr>
              <m:ctrlPr>
                <w:rPr>
                  <w:rFonts w:ascii="Cambria Math" w:hAnsi="Cambria Math" w:cs="Calibri"/>
                  <w:i/>
                  <w:color w:val="000000" w:themeColor="text1"/>
                  <w:spacing w:val="5"/>
                  <w:sz w:val="22"/>
                  <w:szCs w:val="22"/>
                </w:rPr>
              </m:ctrlPr>
            </m:fPr>
            <m:num>
              <m:r>
                <w:rPr>
                  <w:rFonts w:ascii="Cambria Math" w:hAnsi="Cambria Math" w:cs="Calibri"/>
                  <w:color w:val="000000" w:themeColor="text1"/>
                  <w:spacing w:val="5"/>
                  <w:sz w:val="22"/>
                  <w:szCs w:val="22"/>
                </w:rPr>
                <m:t>(USD 2,7830-USD 1,2820)</m:t>
              </m:r>
            </m:num>
            <m:den>
              <m:r>
                <w:rPr>
                  <w:rFonts w:ascii="Cambria Math" w:hAnsi="Cambria Math" w:cs="Calibri"/>
                  <w:color w:val="000000" w:themeColor="text1"/>
                  <w:spacing w:val="5"/>
                  <w:sz w:val="22"/>
                  <w:szCs w:val="22"/>
                </w:rPr>
                <m:t>USD 2,7830</m:t>
              </m:r>
            </m:den>
          </m:f>
          <m:r>
            <w:rPr>
              <w:rFonts w:ascii="Cambria Math" w:hAnsi="Cambria Math" w:cs="Calibri"/>
              <w:color w:val="000000" w:themeColor="text1"/>
              <w:spacing w:val="5"/>
              <w:sz w:val="22"/>
              <w:szCs w:val="22"/>
            </w:rPr>
            <m:t xml:space="preserve"> =0,5393=53,93%</m:t>
          </m:r>
        </m:oMath>
      </m:oMathPara>
    </w:p>
    <w:p w14:paraId="28918517" w14:textId="77777777" w:rsidR="0011645A" w:rsidRPr="00D31446" w:rsidRDefault="0011645A" w:rsidP="00CC1909">
      <w:pPr>
        <w:widowControl w:val="0"/>
        <w:tabs>
          <w:tab w:val="left" w:pos="1520"/>
          <w:tab w:val="left" w:pos="1880"/>
        </w:tabs>
        <w:autoSpaceDE w:val="0"/>
        <w:autoSpaceDN w:val="0"/>
        <w:adjustRightInd w:val="0"/>
        <w:rPr>
          <w:rFonts w:cs="Calibri"/>
          <w:i/>
          <w:color w:val="000000" w:themeColor="text1"/>
          <w:spacing w:val="5"/>
          <w:sz w:val="22"/>
          <w:szCs w:val="22"/>
        </w:rPr>
      </w:pPr>
    </w:p>
    <w:p w14:paraId="354E31E5" w14:textId="77777777" w:rsidR="00F53321" w:rsidRDefault="00F53321" w:rsidP="00CC1909">
      <w:pPr>
        <w:widowControl w:val="0"/>
        <w:tabs>
          <w:tab w:val="left" w:pos="1520"/>
          <w:tab w:val="left" w:pos="1880"/>
        </w:tabs>
        <w:autoSpaceDE w:val="0"/>
        <w:autoSpaceDN w:val="0"/>
        <w:adjustRightInd w:val="0"/>
        <w:rPr>
          <w:rFonts w:cs="Calibri"/>
          <w:i/>
          <w:color w:val="000000" w:themeColor="text1"/>
          <w:spacing w:val="5"/>
        </w:rPr>
      </w:pPr>
    </w:p>
    <w:p w14:paraId="1CC324C3" w14:textId="76694A4F" w:rsidR="00CC1909" w:rsidRDefault="00F53321" w:rsidP="00FE19BB">
      <w:pPr>
        <w:widowControl w:val="0"/>
        <w:tabs>
          <w:tab w:val="left" w:pos="1520"/>
          <w:tab w:val="left" w:pos="1880"/>
        </w:tabs>
        <w:autoSpaceDE w:val="0"/>
        <w:autoSpaceDN w:val="0"/>
        <w:adjustRightInd w:val="0"/>
        <w:spacing w:line="360" w:lineRule="auto"/>
        <w:rPr>
          <w:rFonts w:cs="Calibri"/>
          <w:color w:val="000000" w:themeColor="text1"/>
          <w:spacing w:val="5"/>
        </w:rPr>
      </w:pPr>
      <w:r w:rsidRPr="00FE19BB">
        <w:rPr>
          <w:rFonts w:cs="Calibri"/>
          <w:color w:val="000000" w:themeColor="text1"/>
          <w:spacing w:val="5"/>
        </w:rPr>
        <w:t xml:space="preserve">La rentabilidad calculada para un precio de venta igual al del competidor más relevante es de </w:t>
      </w:r>
      <w:r w:rsidR="00CF4D74">
        <w:rPr>
          <w:rFonts w:cs="Calibri"/>
          <w:color w:val="000000" w:themeColor="text1"/>
          <w:spacing w:val="5"/>
        </w:rPr>
        <w:t>53,93</w:t>
      </w:r>
      <w:r w:rsidRPr="00FE19BB">
        <w:rPr>
          <w:rFonts w:cs="Calibri"/>
          <w:color w:val="000000" w:themeColor="text1"/>
          <w:spacing w:val="5"/>
        </w:rPr>
        <w:t>%, lo cual es</w:t>
      </w:r>
      <w:r w:rsidR="00CF4D74">
        <w:rPr>
          <w:rFonts w:cs="Calibri"/>
          <w:color w:val="000000" w:themeColor="text1"/>
          <w:spacing w:val="5"/>
        </w:rPr>
        <w:t xml:space="preserve"> muy</w:t>
      </w:r>
      <w:r w:rsidRPr="00FE19BB">
        <w:rPr>
          <w:rFonts w:cs="Calibri"/>
          <w:color w:val="000000" w:themeColor="text1"/>
          <w:spacing w:val="5"/>
        </w:rPr>
        <w:t xml:space="preserve"> aceptable y deja espacio para trabajar con una contribución positiva al negocio</w:t>
      </w:r>
      <w:r w:rsidR="00FE19BB">
        <w:rPr>
          <w:rFonts w:cs="Calibri"/>
          <w:color w:val="000000" w:themeColor="text1"/>
          <w:spacing w:val="5"/>
        </w:rPr>
        <w:t>.</w:t>
      </w:r>
    </w:p>
    <w:p w14:paraId="56057B9C" w14:textId="77777777" w:rsidR="00FE19BB" w:rsidRPr="00FE19BB" w:rsidRDefault="00FE19BB" w:rsidP="00FE19BB">
      <w:pPr>
        <w:widowControl w:val="0"/>
        <w:tabs>
          <w:tab w:val="left" w:pos="1520"/>
          <w:tab w:val="left" w:pos="1880"/>
        </w:tabs>
        <w:autoSpaceDE w:val="0"/>
        <w:autoSpaceDN w:val="0"/>
        <w:adjustRightInd w:val="0"/>
        <w:spacing w:line="360" w:lineRule="auto"/>
        <w:rPr>
          <w:rFonts w:cs="Calibri"/>
          <w:color w:val="000000" w:themeColor="text1"/>
          <w:spacing w:val="5"/>
        </w:rPr>
      </w:pPr>
    </w:p>
    <w:p w14:paraId="3906A87B" w14:textId="6BAB708A" w:rsidR="00286F5A" w:rsidRDefault="00286F5A">
      <w:pPr>
        <w:rPr>
          <w:rFonts w:cs="Calibri"/>
          <w:color w:val="000000" w:themeColor="text1"/>
          <w:spacing w:val="5"/>
        </w:rPr>
      </w:pPr>
      <w:r>
        <w:rPr>
          <w:rFonts w:cs="Calibri"/>
          <w:color w:val="000000" w:themeColor="text1"/>
          <w:spacing w:val="5"/>
        </w:rPr>
        <w:br w:type="page"/>
      </w:r>
    </w:p>
    <w:p w14:paraId="2B095280" w14:textId="77777777" w:rsidR="00CC1909" w:rsidRPr="00FE19BB" w:rsidRDefault="00CC1909" w:rsidP="00FE19BB">
      <w:pPr>
        <w:widowControl w:val="0"/>
        <w:tabs>
          <w:tab w:val="left" w:pos="1520"/>
          <w:tab w:val="left" w:pos="1880"/>
        </w:tabs>
        <w:autoSpaceDE w:val="0"/>
        <w:autoSpaceDN w:val="0"/>
        <w:adjustRightInd w:val="0"/>
        <w:spacing w:line="360" w:lineRule="auto"/>
        <w:rPr>
          <w:rFonts w:cs="Calibri"/>
          <w:color w:val="000000" w:themeColor="text1"/>
          <w:spacing w:val="5"/>
        </w:rPr>
      </w:pPr>
    </w:p>
    <w:p w14:paraId="59598B57" w14:textId="5DB785F3" w:rsidR="000459F7" w:rsidRPr="005A7A85" w:rsidRDefault="00437C28" w:rsidP="00776020">
      <w:pPr>
        <w:pStyle w:val="Prrafodelista"/>
        <w:widowControl w:val="0"/>
        <w:numPr>
          <w:ilvl w:val="1"/>
          <w:numId w:val="56"/>
        </w:numPr>
        <w:tabs>
          <w:tab w:val="left" w:pos="1520"/>
          <w:tab w:val="left" w:pos="1880"/>
        </w:tabs>
        <w:autoSpaceDE w:val="0"/>
        <w:autoSpaceDN w:val="0"/>
        <w:adjustRightInd w:val="0"/>
        <w:outlineLvl w:val="1"/>
        <w:rPr>
          <w:rFonts w:cs="Calibri"/>
          <w:b/>
          <w:bCs/>
          <w:color w:val="000000" w:themeColor="text1"/>
          <w:spacing w:val="5"/>
        </w:rPr>
      </w:pPr>
      <w:r>
        <w:rPr>
          <w:rFonts w:cs="Calibri"/>
          <w:b/>
          <w:bCs/>
          <w:color w:val="000000" w:themeColor="text1"/>
          <w:spacing w:val="5"/>
        </w:rPr>
        <w:t xml:space="preserve"> </w:t>
      </w:r>
      <w:bookmarkStart w:id="109" w:name="_Toc202623419"/>
      <w:r w:rsidR="000459F7" w:rsidRPr="005A7A85">
        <w:rPr>
          <w:rFonts w:cs="Calibri"/>
          <w:b/>
          <w:bCs/>
          <w:color w:val="000000" w:themeColor="text1"/>
          <w:spacing w:val="5"/>
        </w:rPr>
        <w:t>Plazo de repago</w:t>
      </w:r>
      <w:bookmarkEnd w:id="109"/>
    </w:p>
    <w:p w14:paraId="5A1133B4" w14:textId="77777777" w:rsidR="007C37CD" w:rsidRPr="005A7A85" w:rsidRDefault="007C37CD" w:rsidP="007C37CD">
      <w:pPr>
        <w:jc w:val="both"/>
        <w:rPr>
          <w:rFonts w:cs="Calibri"/>
          <w:b/>
          <w:color w:val="000000" w:themeColor="text1"/>
        </w:rPr>
      </w:pPr>
    </w:p>
    <w:p w14:paraId="5AD07D8B" w14:textId="5B844791" w:rsidR="007C37CD" w:rsidRDefault="00A45EFE" w:rsidP="00C12746">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 xml:space="preserve">Para el cálculo del plazo de repago, </w:t>
      </w:r>
      <w:r w:rsidR="00D31446">
        <w:rPr>
          <w:rFonts w:cs="Calibri"/>
          <w:color w:val="000000" w:themeColor="text1"/>
          <w:spacing w:val="5"/>
        </w:rPr>
        <w:t>Valor Actual Neto (</w:t>
      </w:r>
      <w:r>
        <w:rPr>
          <w:rFonts w:cs="Calibri"/>
          <w:color w:val="000000" w:themeColor="text1"/>
          <w:spacing w:val="5"/>
        </w:rPr>
        <w:t>VAN</w:t>
      </w:r>
      <w:r w:rsidR="00D31446">
        <w:rPr>
          <w:rFonts w:cs="Calibri"/>
          <w:color w:val="000000" w:themeColor="text1"/>
          <w:spacing w:val="5"/>
        </w:rPr>
        <w:t>)</w:t>
      </w:r>
      <w:r>
        <w:rPr>
          <w:rFonts w:cs="Calibri"/>
          <w:color w:val="000000" w:themeColor="text1"/>
          <w:spacing w:val="5"/>
        </w:rPr>
        <w:t xml:space="preserve"> y </w:t>
      </w:r>
      <w:r w:rsidR="00D31446">
        <w:rPr>
          <w:rFonts w:cs="Calibri"/>
          <w:color w:val="000000" w:themeColor="text1"/>
          <w:spacing w:val="5"/>
        </w:rPr>
        <w:t>Tasa Interna de Retorno (</w:t>
      </w:r>
      <w:r>
        <w:rPr>
          <w:rFonts w:cs="Calibri"/>
          <w:color w:val="000000" w:themeColor="text1"/>
          <w:spacing w:val="5"/>
        </w:rPr>
        <w:t>TIR</w:t>
      </w:r>
      <w:r w:rsidR="00D31446">
        <w:rPr>
          <w:rFonts w:cs="Calibri"/>
          <w:color w:val="000000" w:themeColor="text1"/>
          <w:spacing w:val="5"/>
        </w:rPr>
        <w:t>)</w:t>
      </w:r>
      <w:r>
        <w:rPr>
          <w:rFonts w:cs="Calibri"/>
          <w:color w:val="000000" w:themeColor="text1"/>
          <w:spacing w:val="5"/>
        </w:rPr>
        <w:t>, procedemos con las siguientes variables</w:t>
      </w:r>
      <w:r w:rsidR="00C12377">
        <w:rPr>
          <w:rFonts w:cs="Calibri"/>
          <w:color w:val="000000" w:themeColor="text1"/>
          <w:spacing w:val="5"/>
        </w:rPr>
        <w:t>:</w:t>
      </w:r>
    </w:p>
    <w:p w14:paraId="68793DBB" w14:textId="2EB180F4" w:rsidR="00C12377" w:rsidRDefault="00C12377" w:rsidP="00C12746">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Inversión inicial USD 101.750 correspondientes a los insumos para un año de trabajo y el herramental de producción necesario para el nuevo bien a fabricar</w:t>
      </w:r>
      <w:r w:rsidR="00A45EFE">
        <w:rPr>
          <w:rFonts w:cs="Calibri"/>
          <w:color w:val="000000" w:themeColor="text1"/>
          <w:spacing w:val="5"/>
        </w:rPr>
        <w:t xml:space="preserve"> según lo descripto en el capítulo 7.1.</w:t>
      </w:r>
    </w:p>
    <w:p w14:paraId="02F86CC3" w14:textId="12A0DDC4" w:rsidR="00A45EFE" w:rsidRDefault="00C12377" w:rsidP="00C12746">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 xml:space="preserve">Plazo de pago </w:t>
      </w:r>
      <w:r w:rsidR="00A45EFE">
        <w:rPr>
          <w:rFonts w:cs="Calibri"/>
          <w:color w:val="000000" w:themeColor="text1"/>
          <w:spacing w:val="5"/>
        </w:rPr>
        <w:t>hacia los proveedores es</w:t>
      </w:r>
      <w:r>
        <w:rPr>
          <w:rFonts w:cs="Calibri"/>
          <w:color w:val="000000" w:themeColor="text1"/>
          <w:spacing w:val="5"/>
        </w:rPr>
        <w:t xml:space="preserve"> 180</w:t>
      </w:r>
      <w:r w:rsidR="00A45EFE">
        <w:rPr>
          <w:rFonts w:cs="Calibri"/>
          <w:color w:val="000000" w:themeColor="text1"/>
          <w:spacing w:val="5"/>
        </w:rPr>
        <w:t xml:space="preserve"> días fecha de factura. En este punto el principal proveedor que hace la diferencia es la propia casa matriz de la empresa, quién otorga dicho plazo.</w:t>
      </w:r>
    </w:p>
    <w:p w14:paraId="55067104" w14:textId="77777777" w:rsidR="000345B7" w:rsidRDefault="00A45EFE" w:rsidP="00C12746">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La cobranza hacia los clientes a considerar es 30 días fecha de factura, que es el plazo normal en el mercado local.</w:t>
      </w:r>
    </w:p>
    <w:p w14:paraId="3EDE0622" w14:textId="77777777" w:rsidR="000345B7" w:rsidRDefault="000345B7" w:rsidP="00C12746">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En cuanto a la tasa de descuento para el proyecto, definimos 12,5%, con una depreciación anual del 10% y un crecimiento del 5%.</w:t>
      </w:r>
    </w:p>
    <w:p w14:paraId="31848764" w14:textId="77777777" w:rsidR="000879A3" w:rsidRDefault="000879A3" w:rsidP="00C12746">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Por otro lado, para el precio de venta tomaremos el mismo precio que tiene el principal competidor de plaza con un valor de USD 2,7830 por unidad tal como se indica en el capítulo 7.3.</w:t>
      </w:r>
    </w:p>
    <w:p w14:paraId="3F9200EA" w14:textId="70440D89" w:rsidR="000879A3" w:rsidRDefault="00B84691" w:rsidP="00C12746">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El</w:t>
      </w:r>
      <w:r w:rsidR="000879A3">
        <w:rPr>
          <w:rFonts w:cs="Calibri"/>
          <w:color w:val="000000" w:themeColor="text1"/>
          <w:spacing w:val="5"/>
        </w:rPr>
        <w:t xml:space="preserve"> costo de la mercadería vendida (CMV) </w:t>
      </w:r>
      <w:r>
        <w:rPr>
          <w:rFonts w:cs="Calibri"/>
          <w:color w:val="000000" w:themeColor="text1"/>
          <w:spacing w:val="5"/>
        </w:rPr>
        <w:t>lo calculamos como la relación entre el costo de fabricación calculado en el capítulo 5.2 y valor del precio</w:t>
      </w:r>
      <w:r w:rsidR="000879A3">
        <w:rPr>
          <w:rFonts w:cs="Calibri"/>
          <w:color w:val="000000" w:themeColor="text1"/>
          <w:spacing w:val="5"/>
        </w:rPr>
        <w:t xml:space="preserve"> de venta mencionado en el párrafo anterior</w:t>
      </w:r>
      <w:r>
        <w:rPr>
          <w:rFonts w:cs="Calibri"/>
          <w:color w:val="000000" w:themeColor="text1"/>
          <w:spacing w:val="5"/>
        </w:rPr>
        <w:t>. De esta manera obtenemos</w:t>
      </w:r>
      <w:r w:rsidR="000879A3">
        <w:rPr>
          <w:rFonts w:cs="Calibri"/>
          <w:color w:val="000000" w:themeColor="text1"/>
          <w:spacing w:val="5"/>
        </w:rPr>
        <w:t>:</w:t>
      </w:r>
    </w:p>
    <w:p w14:paraId="49588D83" w14:textId="77777777" w:rsidR="000879A3" w:rsidRDefault="000879A3" w:rsidP="00C12746">
      <w:pPr>
        <w:widowControl w:val="0"/>
        <w:tabs>
          <w:tab w:val="left" w:pos="1520"/>
          <w:tab w:val="left" w:pos="1880"/>
        </w:tabs>
        <w:autoSpaceDE w:val="0"/>
        <w:autoSpaceDN w:val="0"/>
        <w:adjustRightInd w:val="0"/>
        <w:spacing w:line="360" w:lineRule="auto"/>
        <w:rPr>
          <w:rFonts w:cs="Calibri"/>
          <w:color w:val="000000" w:themeColor="text1"/>
          <w:spacing w:val="5"/>
        </w:rPr>
      </w:pPr>
    </w:p>
    <w:p w14:paraId="44D83FB9" w14:textId="18A8C1F9" w:rsidR="00D31446" w:rsidRPr="00D31446" w:rsidRDefault="00D31446" w:rsidP="00D31446">
      <w:pPr>
        <w:widowControl w:val="0"/>
        <w:tabs>
          <w:tab w:val="left" w:pos="1520"/>
          <w:tab w:val="left" w:pos="1880"/>
        </w:tabs>
        <w:autoSpaceDE w:val="0"/>
        <w:autoSpaceDN w:val="0"/>
        <w:adjustRightInd w:val="0"/>
        <w:rPr>
          <w:rFonts w:cs="Calibri"/>
          <w:i/>
          <w:color w:val="000000" w:themeColor="text1"/>
          <w:spacing w:val="5"/>
          <w:sz w:val="22"/>
          <w:szCs w:val="22"/>
        </w:rPr>
      </w:pPr>
      <m:oMathPara>
        <m:oMath>
          <m:r>
            <w:rPr>
              <w:rFonts w:ascii="Cambria Math" w:hAnsi="Cambria Math" w:cs="Calibri"/>
              <w:color w:val="000000" w:themeColor="text1"/>
              <w:spacing w:val="5"/>
              <w:sz w:val="22"/>
              <w:szCs w:val="22"/>
            </w:rPr>
            <m:t xml:space="preserve">CMV = </m:t>
          </m:r>
          <m:f>
            <m:fPr>
              <m:ctrlPr>
                <w:rPr>
                  <w:rFonts w:ascii="Cambria Math" w:hAnsi="Cambria Math" w:cs="Calibri"/>
                  <w:i/>
                  <w:color w:val="000000" w:themeColor="text1"/>
                  <w:spacing w:val="5"/>
                  <w:sz w:val="22"/>
                  <w:szCs w:val="22"/>
                </w:rPr>
              </m:ctrlPr>
            </m:fPr>
            <m:num>
              <m:r>
                <w:rPr>
                  <w:rFonts w:ascii="Cambria Math" w:hAnsi="Cambria Math" w:cs="Calibri"/>
                  <w:color w:val="000000" w:themeColor="text1"/>
                  <w:spacing w:val="5"/>
                  <w:sz w:val="22"/>
                  <w:szCs w:val="22"/>
                </w:rPr>
                <m:t>Costo de Producción</m:t>
              </m:r>
            </m:num>
            <m:den>
              <m:r>
                <w:rPr>
                  <w:rFonts w:ascii="Cambria Math" w:hAnsi="Cambria Math" w:cs="Calibri"/>
                  <w:color w:val="000000" w:themeColor="text1"/>
                  <w:spacing w:val="5"/>
                  <w:sz w:val="22"/>
                  <w:szCs w:val="22"/>
                </w:rPr>
                <m:t>Precio de Venta</m:t>
              </m:r>
            </m:den>
          </m:f>
          <m:r>
            <w:rPr>
              <w:rFonts w:ascii="Cambria Math" w:hAnsi="Cambria Math" w:cs="Calibri"/>
              <w:color w:val="000000" w:themeColor="text1"/>
              <w:spacing w:val="5"/>
              <w:sz w:val="22"/>
              <w:szCs w:val="22"/>
            </w:rPr>
            <m:t xml:space="preserve"> =</m:t>
          </m:r>
          <m:f>
            <m:fPr>
              <m:ctrlPr>
                <w:rPr>
                  <w:rFonts w:ascii="Cambria Math" w:hAnsi="Cambria Math" w:cs="Calibri"/>
                  <w:i/>
                  <w:color w:val="000000" w:themeColor="text1"/>
                  <w:spacing w:val="5"/>
                  <w:sz w:val="22"/>
                  <w:szCs w:val="22"/>
                </w:rPr>
              </m:ctrlPr>
            </m:fPr>
            <m:num>
              <m:r>
                <w:rPr>
                  <w:rFonts w:ascii="Cambria Math" w:hAnsi="Cambria Math" w:cs="Calibri"/>
                  <w:color w:val="000000" w:themeColor="text1"/>
                  <w:spacing w:val="5"/>
                  <w:sz w:val="22"/>
                  <w:szCs w:val="22"/>
                </w:rPr>
                <m:t>USD 1,2820</m:t>
              </m:r>
            </m:num>
            <m:den>
              <m:r>
                <w:rPr>
                  <w:rFonts w:ascii="Cambria Math" w:hAnsi="Cambria Math" w:cs="Calibri"/>
                  <w:color w:val="000000" w:themeColor="text1"/>
                  <w:spacing w:val="5"/>
                  <w:sz w:val="22"/>
                  <w:szCs w:val="22"/>
                </w:rPr>
                <m:t>USD 2,7830</m:t>
              </m:r>
            </m:den>
          </m:f>
          <m:r>
            <w:rPr>
              <w:rFonts w:ascii="Cambria Math" w:hAnsi="Cambria Math" w:cs="Calibri"/>
              <w:color w:val="000000" w:themeColor="text1"/>
              <w:spacing w:val="5"/>
              <w:sz w:val="22"/>
              <w:szCs w:val="22"/>
            </w:rPr>
            <m:t xml:space="preserve"> =0,4607=46,07 %</m:t>
          </m:r>
        </m:oMath>
      </m:oMathPara>
    </w:p>
    <w:p w14:paraId="3E6E7EA0" w14:textId="77777777" w:rsidR="00D31446" w:rsidRDefault="00D31446" w:rsidP="00C12746">
      <w:pPr>
        <w:widowControl w:val="0"/>
        <w:tabs>
          <w:tab w:val="left" w:pos="1520"/>
          <w:tab w:val="left" w:pos="1880"/>
        </w:tabs>
        <w:autoSpaceDE w:val="0"/>
        <w:autoSpaceDN w:val="0"/>
        <w:adjustRightInd w:val="0"/>
        <w:spacing w:line="360" w:lineRule="auto"/>
        <w:rPr>
          <w:rFonts w:cs="Calibri"/>
          <w:color w:val="000000" w:themeColor="text1"/>
          <w:spacing w:val="5"/>
        </w:rPr>
      </w:pPr>
    </w:p>
    <w:p w14:paraId="5A0B1AB2" w14:textId="5B15D166" w:rsidR="007D062F" w:rsidRDefault="007D062F" w:rsidP="00C12746">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 xml:space="preserve">Los Costos Fijos </w:t>
      </w:r>
      <w:r w:rsidR="008E2C03">
        <w:rPr>
          <w:rFonts w:cs="Calibri"/>
          <w:color w:val="000000" w:themeColor="text1"/>
          <w:spacing w:val="5"/>
        </w:rPr>
        <w:t xml:space="preserve">anuales </w:t>
      </w:r>
      <w:r>
        <w:rPr>
          <w:rFonts w:cs="Calibri"/>
          <w:color w:val="000000" w:themeColor="text1"/>
          <w:spacing w:val="5"/>
        </w:rPr>
        <w:t>asociados a la producción local los calculamos a partir de la b</w:t>
      </w:r>
      <w:r w:rsidR="00F31449">
        <w:rPr>
          <w:rFonts w:cs="Calibri"/>
          <w:color w:val="000000" w:themeColor="text1"/>
          <w:spacing w:val="5"/>
        </w:rPr>
        <w:t>ase de producción de 1.000.000 de unidades por año según el capítulo 5.2, aplicado al proporcional del nuevo producto a fabricar.</w:t>
      </w:r>
      <w:r w:rsidR="004A0107">
        <w:rPr>
          <w:rFonts w:cs="Calibri"/>
          <w:color w:val="000000" w:themeColor="text1"/>
          <w:spacing w:val="5"/>
        </w:rPr>
        <w:t xml:space="preserve"> Este factor de proporcionalidad lo determinamos</w:t>
      </w:r>
      <w:r w:rsidR="00B923C4">
        <w:rPr>
          <w:rFonts w:cs="Calibri"/>
          <w:color w:val="000000" w:themeColor="text1"/>
          <w:spacing w:val="5"/>
        </w:rPr>
        <w:t xml:space="preserve"> </w:t>
      </w:r>
      <w:r w:rsidR="004A0107">
        <w:rPr>
          <w:rFonts w:cs="Calibri"/>
          <w:color w:val="000000" w:themeColor="text1"/>
          <w:spacing w:val="5"/>
        </w:rPr>
        <w:t>considerando la cantidad de los nuevos artículos a producir como adicionales a la base, manteniendo la cantidad de recursos constante</w:t>
      </w:r>
      <w:r w:rsidR="00B923C4">
        <w:rPr>
          <w:rFonts w:cs="Calibri"/>
          <w:color w:val="000000" w:themeColor="text1"/>
          <w:spacing w:val="5"/>
        </w:rPr>
        <w:t xml:space="preserve"> de la siguiente forma</w:t>
      </w:r>
      <w:r w:rsidR="004A0107">
        <w:rPr>
          <w:rFonts w:cs="Calibri"/>
          <w:color w:val="000000" w:themeColor="text1"/>
          <w:spacing w:val="5"/>
        </w:rPr>
        <w:t>:</w:t>
      </w:r>
    </w:p>
    <w:p w14:paraId="19F78478" w14:textId="77777777" w:rsidR="004A0107" w:rsidRDefault="004A0107" w:rsidP="00C12746">
      <w:pPr>
        <w:widowControl w:val="0"/>
        <w:tabs>
          <w:tab w:val="left" w:pos="1520"/>
          <w:tab w:val="left" w:pos="1880"/>
        </w:tabs>
        <w:autoSpaceDE w:val="0"/>
        <w:autoSpaceDN w:val="0"/>
        <w:adjustRightInd w:val="0"/>
        <w:spacing w:line="360" w:lineRule="auto"/>
        <w:rPr>
          <w:rFonts w:cs="Calibri"/>
          <w:color w:val="000000" w:themeColor="text1"/>
          <w:spacing w:val="5"/>
        </w:rPr>
      </w:pPr>
    </w:p>
    <w:p w14:paraId="73868C77" w14:textId="01677C21" w:rsidR="004A0107" w:rsidRDefault="00EE2DFB" w:rsidP="00EE2DFB">
      <w:pPr>
        <w:widowControl w:val="0"/>
        <w:tabs>
          <w:tab w:val="left" w:pos="1520"/>
          <w:tab w:val="left" w:pos="1880"/>
        </w:tabs>
        <w:autoSpaceDE w:val="0"/>
        <w:autoSpaceDN w:val="0"/>
        <w:adjustRightInd w:val="0"/>
        <w:rPr>
          <w:rFonts w:cs="Calibri"/>
          <w:color w:val="000000" w:themeColor="text1"/>
          <w:spacing w:val="5"/>
        </w:rPr>
      </w:pPr>
      <m:oMathPara>
        <m:oMath>
          <m:r>
            <w:rPr>
              <w:rFonts w:ascii="Cambria Math" w:hAnsi="Cambria Math" w:cs="Calibri"/>
              <w:color w:val="000000" w:themeColor="text1"/>
              <w:spacing w:val="5"/>
              <w:sz w:val="22"/>
              <w:szCs w:val="22"/>
            </w:rPr>
            <m:t xml:space="preserve">Costos Fijos = </m:t>
          </m:r>
          <m:f>
            <m:fPr>
              <m:ctrlPr>
                <w:rPr>
                  <w:rFonts w:ascii="Cambria Math" w:hAnsi="Cambria Math" w:cs="Calibri"/>
                  <w:i/>
                  <w:color w:val="000000" w:themeColor="text1"/>
                  <w:spacing w:val="5"/>
                  <w:sz w:val="22"/>
                  <w:szCs w:val="22"/>
                </w:rPr>
              </m:ctrlPr>
            </m:fPr>
            <m:num>
              <m:r>
                <w:rPr>
                  <w:rFonts w:ascii="Cambria Math" w:hAnsi="Cambria Math" w:cs="Calibri"/>
                  <w:color w:val="000000" w:themeColor="text1"/>
                  <w:spacing w:val="5"/>
                  <w:sz w:val="22"/>
                  <w:szCs w:val="22"/>
                </w:rPr>
                <m:t>Cantidad Nuevo Item</m:t>
              </m:r>
            </m:num>
            <m:den>
              <m:r>
                <w:rPr>
                  <w:rFonts w:ascii="Cambria Math" w:hAnsi="Cambria Math" w:cs="Calibri"/>
                  <w:color w:val="000000" w:themeColor="text1"/>
                  <w:spacing w:val="5"/>
                  <w:sz w:val="22"/>
                  <w:szCs w:val="22"/>
                </w:rPr>
                <m:t>(Capacidad Producción+Cantidad Nuevo Item)</m:t>
              </m:r>
            </m:den>
          </m:f>
          <m:r>
            <w:rPr>
              <w:rFonts w:ascii="Cambria Math" w:hAnsi="Cambria Math" w:cs="Calibri"/>
              <w:color w:val="000000" w:themeColor="text1"/>
              <w:spacing w:val="5"/>
              <w:sz w:val="22"/>
              <w:szCs w:val="22"/>
            </w:rPr>
            <m:t xml:space="preserve"> x Costos Fijos Mes x 12</m:t>
          </m:r>
        </m:oMath>
      </m:oMathPara>
    </w:p>
    <w:p w14:paraId="5145F0D8" w14:textId="77777777" w:rsidR="007D062F" w:rsidRDefault="007D062F" w:rsidP="00C12746">
      <w:pPr>
        <w:widowControl w:val="0"/>
        <w:tabs>
          <w:tab w:val="left" w:pos="1520"/>
          <w:tab w:val="left" w:pos="1880"/>
        </w:tabs>
        <w:autoSpaceDE w:val="0"/>
        <w:autoSpaceDN w:val="0"/>
        <w:adjustRightInd w:val="0"/>
        <w:spacing w:line="360" w:lineRule="auto"/>
        <w:rPr>
          <w:rFonts w:cs="Calibri"/>
          <w:color w:val="000000" w:themeColor="text1"/>
          <w:spacing w:val="5"/>
        </w:rPr>
      </w:pPr>
    </w:p>
    <w:p w14:paraId="03EA9F3B" w14:textId="32056F6E" w:rsidR="00B84691" w:rsidRDefault="00D31446" w:rsidP="00C12746">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En cuanto a los impuestos</w:t>
      </w:r>
      <w:r w:rsidR="00B47ED8">
        <w:rPr>
          <w:rFonts w:cs="Calibri"/>
          <w:color w:val="000000" w:themeColor="text1"/>
          <w:spacing w:val="5"/>
        </w:rPr>
        <w:t xml:space="preserve"> estimados</w:t>
      </w:r>
      <w:r>
        <w:rPr>
          <w:rFonts w:cs="Calibri"/>
          <w:color w:val="000000" w:themeColor="text1"/>
          <w:spacing w:val="5"/>
        </w:rPr>
        <w:t>, los mismos son del 35%.</w:t>
      </w:r>
    </w:p>
    <w:p w14:paraId="6510E709" w14:textId="77777777" w:rsidR="00DA6CC8" w:rsidRDefault="00DA6CC8" w:rsidP="00C12746">
      <w:pPr>
        <w:widowControl w:val="0"/>
        <w:tabs>
          <w:tab w:val="left" w:pos="1520"/>
          <w:tab w:val="left" w:pos="1880"/>
        </w:tabs>
        <w:autoSpaceDE w:val="0"/>
        <w:autoSpaceDN w:val="0"/>
        <w:adjustRightInd w:val="0"/>
        <w:spacing w:line="360" w:lineRule="auto"/>
        <w:rPr>
          <w:rFonts w:cs="Calibri"/>
          <w:color w:val="000000" w:themeColor="text1"/>
          <w:spacing w:val="5"/>
        </w:rPr>
      </w:pPr>
    </w:p>
    <w:p w14:paraId="3DEB8CAC" w14:textId="77777777" w:rsidR="00DA6CC8" w:rsidRDefault="00DA6CC8" w:rsidP="00C12746">
      <w:pPr>
        <w:widowControl w:val="0"/>
        <w:tabs>
          <w:tab w:val="left" w:pos="1520"/>
          <w:tab w:val="left" w:pos="1880"/>
        </w:tabs>
        <w:autoSpaceDE w:val="0"/>
        <w:autoSpaceDN w:val="0"/>
        <w:adjustRightInd w:val="0"/>
        <w:spacing w:line="360" w:lineRule="auto"/>
        <w:rPr>
          <w:rFonts w:cs="Calibri"/>
          <w:color w:val="000000" w:themeColor="text1"/>
          <w:spacing w:val="5"/>
        </w:rPr>
      </w:pPr>
    </w:p>
    <w:p w14:paraId="0F547934" w14:textId="547C418C" w:rsidR="00D31446" w:rsidRDefault="00D31446" w:rsidP="00C12746">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 xml:space="preserve">Con </w:t>
      </w:r>
      <w:r w:rsidR="00B47ED8">
        <w:rPr>
          <w:rFonts w:cs="Calibri"/>
          <w:color w:val="000000" w:themeColor="text1"/>
          <w:spacing w:val="5"/>
        </w:rPr>
        <w:t>los</w:t>
      </w:r>
      <w:r>
        <w:rPr>
          <w:rFonts w:cs="Calibri"/>
          <w:color w:val="000000" w:themeColor="text1"/>
          <w:spacing w:val="5"/>
        </w:rPr>
        <w:t xml:space="preserve"> datos </w:t>
      </w:r>
      <w:r w:rsidR="00B47ED8">
        <w:rPr>
          <w:rFonts w:cs="Calibri"/>
          <w:color w:val="000000" w:themeColor="text1"/>
          <w:spacing w:val="5"/>
        </w:rPr>
        <w:t xml:space="preserve">hasta </w:t>
      </w:r>
      <w:r>
        <w:rPr>
          <w:rFonts w:cs="Calibri"/>
          <w:color w:val="000000" w:themeColor="text1"/>
          <w:spacing w:val="5"/>
        </w:rPr>
        <w:t xml:space="preserve">aquí descriptos, la proyección de ventas y costos a 5 años queda como se </w:t>
      </w:r>
      <w:r>
        <w:rPr>
          <w:rFonts w:cs="Calibri"/>
          <w:color w:val="000000" w:themeColor="text1"/>
          <w:spacing w:val="5"/>
        </w:rPr>
        <w:lastRenderedPageBreak/>
        <w:t>muestra a continuación:</w:t>
      </w:r>
    </w:p>
    <w:p w14:paraId="2A2DABB8" w14:textId="4AB04D81" w:rsidR="00D31446" w:rsidRDefault="00763C14" w:rsidP="002C2292">
      <w:pPr>
        <w:pStyle w:val="Cuadro"/>
        <w:rPr>
          <w:spacing w:val="5"/>
        </w:rPr>
      </w:pPr>
      <w:bookmarkStart w:id="110" w:name="_Toc202624895"/>
      <w:r w:rsidRPr="008046C7">
        <w:t xml:space="preserve">Cuadro </w:t>
      </w:r>
      <w:r w:rsidR="00350E79">
        <w:t>2</w:t>
      </w:r>
      <w:r w:rsidR="00DA5732">
        <w:t>8</w:t>
      </w:r>
      <w:r w:rsidRPr="008046C7">
        <w:t xml:space="preserve"> – </w:t>
      </w:r>
      <w:r>
        <w:t>Proyección del negocio a 5 años</w:t>
      </w:r>
      <w:r w:rsidR="00802B56">
        <w:t xml:space="preserve"> [moneda dólar estadounidense]</w:t>
      </w:r>
      <w:bookmarkEnd w:id="110"/>
    </w:p>
    <w:p w14:paraId="7573A115" w14:textId="77777777" w:rsidR="00970376" w:rsidRDefault="00970376" w:rsidP="00C12746">
      <w:pPr>
        <w:widowControl w:val="0"/>
        <w:tabs>
          <w:tab w:val="left" w:pos="1520"/>
          <w:tab w:val="left" w:pos="1880"/>
        </w:tabs>
        <w:autoSpaceDE w:val="0"/>
        <w:autoSpaceDN w:val="0"/>
        <w:adjustRightInd w:val="0"/>
        <w:spacing w:line="360" w:lineRule="auto"/>
        <w:rPr>
          <w:rFonts w:cs="Calibri"/>
          <w:color w:val="000000" w:themeColor="text1"/>
          <w:spacing w:val="5"/>
        </w:rPr>
      </w:pPr>
    </w:p>
    <w:p w14:paraId="0ED53E18" w14:textId="63125665" w:rsidR="00D31446" w:rsidRDefault="00D541B2" w:rsidP="00C12746">
      <w:pPr>
        <w:widowControl w:val="0"/>
        <w:tabs>
          <w:tab w:val="left" w:pos="1520"/>
          <w:tab w:val="left" w:pos="1880"/>
        </w:tabs>
        <w:autoSpaceDE w:val="0"/>
        <w:autoSpaceDN w:val="0"/>
        <w:adjustRightInd w:val="0"/>
        <w:spacing w:line="360" w:lineRule="auto"/>
        <w:rPr>
          <w:rFonts w:cs="Calibri"/>
          <w:color w:val="000000" w:themeColor="text1"/>
          <w:spacing w:val="5"/>
        </w:rPr>
      </w:pPr>
      <w:r>
        <w:rPr>
          <w:noProof/>
        </w:rPr>
        <w:drawing>
          <wp:inline distT="0" distB="0" distL="0" distR="0" wp14:anchorId="51894193" wp14:editId="28B4E556">
            <wp:extent cx="6332220" cy="2875280"/>
            <wp:effectExtent l="0" t="0" r="5080" b="0"/>
            <wp:docPr id="1000462353" name="Imagen 1">
              <a:extLst xmlns:a="http://schemas.openxmlformats.org/drawingml/2006/main">
                <a:ext uri="{FF2B5EF4-FFF2-40B4-BE49-F238E27FC236}">
                  <a16:creationId xmlns:a16="http://schemas.microsoft.com/office/drawing/2014/main" id="{C9DC92D1-DEC8-F2B4-EE67-8D5A3286D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9DC92D1-DEC8-F2B4-EE67-8D5A3286D3DA}"/>
                        </a:ext>
                      </a:extLst>
                    </pic:cNvPr>
                    <pic:cNvPicPr>
                      <a:picLocks noChangeAspect="1"/>
                    </pic:cNvPicPr>
                  </pic:nvPicPr>
                  <pic:blipFill>
                    <a:blip r:embed="rId70"/>
                    <a:stretch>
                      <a:fillRect/>
                    </a:stretch>
                  </pic:blipFill>
                  <pic:spPr>
                    <a:xfrm>
                      <a:off x="0" y="0"/>
                      <a:ext cx="6332220" cy="2875280"/>
                    </a:xfrm>
                    <a:prstGeom prst="rect">
                      <a:avLst/>
                    </a:prstGeom>
                  </pic:spPr>
                </pic:pic>
              </a:graphicData>
            </a:graphic>
          </wp:inline>
        </w:drawing>
      </w:r>
    </w:p>
    <w:p w14:paraId="09A1BD64" w14:textId="77777777" w:rsidR="00970376" w:rsidRDefault="00970376" w:rsidP="00C12746">
      <w:pPr>
        <w:widowControl w:val="0"/>
        <w:tabs>
          <w:tab w:val="left" w:pos="1520"/>
          <w:tab w:val="left" w:pos="1880"/>
        </w:tabs>
        <w:autoSpaceDE w:val="0"/>
        <w:autoSpaceDN w:val="0"/>
        <w:adjustRightInd w:val="0"/>
        <w:spacing w:line="360" w:lineRule="auto"/>
        <w:rPr>
          <w:rFonts w:cs="Calibri"/>
          <w:color w:val="000000" w:themeColor="text1"/>
          <w:spacing w:val="5"/>
        </w:rPr>
      </w:pPr>
    </w:p>
    <w:p w14:paraId="3B7916B8" w14:textId="77777777" w:rsidR="00802B56" w:rsidRPr="007A1C7B" w:rsidRDefault="00802B56" w:rsidP="00802B56">
      <w:pPr>
        <w:spacing w:line="360" w:lineRule="auto"/>
        <w:jc w:val="center"/>
        <w:rPr>
          <w:rFonts w:cs="Calibri"/>
          <w:color w:val="000000" w:themeColor="text1"/>
        </w:rPr>
      </w:pPr>
      <w:r w:rsidRPr="005A7A85">
        <w:rPr>
          <w:rFonts w:cs="Calibri"/>
          <w:i/>
          <w:iCs/>
          <w:color w:val="000000" w:themeColor="text1"/>
          <w:sz w:val="16"/>
          <w:szCs w:val="16"/>
        </w:rPr>
        <w:t xml:space="preserve">Fuente: elaboración propia </w:t>
      </w:r>
      <w:r>
        <w:rPr>
          <w:rFonts w:cs="Calibri"/>
          <w:i/>
          <w:iCs/>
          <w:color w:val="000000" w:themeColor="text1"/>
          <w:sz w:val="16"/>
          <w:szCs w:val="16"/>
        </w:rPr>
        <w:t>(2024)</w:t>
      </w:r>
    </w:p>
    <w:p w14:paraId="3327E691" w14:textId="77777777" w:rsidR="00D31446" w:rsidRDefault="00D31446" w:rsidP="00C12746">
      <w:pPr>
        <w:widowControl w:val="0"/>
        <w:tabs>
          <w:tab w:val="left" w:pos="1520"/>
          <w:tab w:val="left" w:pos="1880"/>
        </w:tabs>
        <w:autoSpaceDE w:val="0"/>
        <w:autoSpaceDN w:val="0"/>
        <w:adjustRightInd w:val="0"/>
        <w:spacing w:line="360" w:lineRule="auto"/>
        <w:rPr>
          <w:rFonts w:cs="Calibri"/>
          <w:color w:val="000000" w:themeColor="text1"/>
          <w:spacing w:val="5"/>
        </w:rPr>
      </w:pPr>
    </w:p>
    <w:p w14:paraId="29D576D4" w14:textId="688B611F" w:rsidR="00B47ED8" w:rsidRDefault="00B47ED8" w:rsidP="00C12746">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El estado de resultados (EERR) para la proyección es:</w:t>
      </w:r>
    </w:p>
    <w:p w14:paraId="2D2299C6" w14:textId="77777777" w:rsidR="00802B56" w:rsidRDefault="00802B56" w:rsidP="00C12746">
      <w:pPr>
        <w:widowControl w:val="0"/>
        <w:tabs>
          <w:tab w:val="left" w:pos="1520"/>
          <w:tab w:val="left" w:pos="1880"/>
        </w:tabs>
        <w:autoSpaceDE w:val="0"/>
        <w:autoSpaceDN w:val="0"/>
        <w:adjustRightInd w:val="0"/>
        <w:spacing w:line="360" w:lineRule="auto"/>
        <w:rPr>
          <w:rFonts w:cs="Calibri"/>
          <w:color w:val="000000" w:themeColor="text1"/>
          <w:spacing w:val="5"/>
        </w:rPr>
      </w:pPr>
    </w:p>
    <w:p w14:paraId="67DE5A40" w14:textId="7AD58E5F" w:rsidR="00B47ED8" w:rsidRDefault="00802B56" w:rsidP="002C2292">
      <w:pPr>
        <w:pStyle w:val="Cuadro"/>
        <w:rPr>
          <w:spacing w:val="5"/>
        </w:rPr>
      </w:pPr>
      <w:bookmarkStart w:id="111" w:name="_Toc202624896"/>
      <w:r w:rsidRPr="008046C7">
        <w:t xml:space="preserve">Cuadro </w:t>
      </w:r>
      <w:r w:rsidR="00350E79">
        <w:t>2</w:t>
      </w:r>
      <w:r w:rsidR="00DA5732">
        <w:t>9</w:t>
      </w:r>
      <w:r w:rsidRPr="008046C7">
        <w:t xml:space="preserve"> – </w:t>
      </w:r>
      <w:r>
        <w:t>Estado de resultados proyectado a 5 años [moneda dólar estadounidense]</w:t>
      </w:r>
      <w:bookmarkEnd w:id="111"/>
    </w:p>
    <w:p w14:paraId="0D3057B3" w14:textId="77777777" w:rsidR="00970376" w:rsidRDefault="00970376" w:rsidP="00C12746">
      <w:pPr>
        <w:widowControl w:val="0"/>
        <w:tabs>
          <w:tab w:val="left" w:pos="1520"/>
          <w:tab w:val="left" w:pos="1880"/>
        </w:tabs>
        <w:autoSpaceDE w:val="0"/>
        <w:autoSpaceDN w:val="0"/>
        <w:adjustRightInd w:val="0"/>
        <w:spacing w:line="360" w:lineRule="auto"/>
        <w:rPr>
          <w:rFonts w:cs="Calibri"/>
          <w:color w:val="000000" w:themeColor="text1"/>
          <w:spacing w:val="5"/>
        </w:rPr>
      </w:pPr>
    </w:p>
    <w:p w14:paraId="2343382F" w14:textId="7DE1C398" w:rsidR="00B47ED8" w:rsidRDefault="00D541B2" w:rsidP="00C12746">
      <w:pPr>
        <w:widowControl w:val="0"/>
        <w:tabs>
          <w:tab w:val="left" w:pos="1520"/>
          <w:tab w:val="left" w:pos="1880"/>
        </w:tabs>
        <w:autoSpaceDE w:val="0"/>
        <w:autoSpaceDN w:val="0"/>
        <w:adjustRightInd w:val="0"/>
        <w:spacing w:line="360" w:lineRule="auto"/>
        <w:rPr>
          <w:rFonts w:cs="Calibri"/>
          <w:color w:val="000000" w:themeColor="text1"/>
          <w:spacing w:val="5"/>
        </w:rPr>
      </w:pPr>
      <w:r>
        <w:rPr>
          <w:noProof/>
        </w:rPr>
        <w:drawing>
          <wp:inline distT="0" distB="0" distL="0" distR="0" wp14:anchorId="59199D5F" wp14:editId="26A73DA4">
            <wp:extent cx="6332220" cy="2110740"/>
            <wp:effectExtent l="0" t="0" r="5080" b="0"/>
            <wp:docPr id="1195294533" name="Imagen 2">
              <a:extLst xmlns:a="http://schemas.openxmlformats.org/drawingml/2006/main">
                <a:ext uri="{FF2B5EF4-FFF2-40B4-BE49-F238E27FC236}">
                  <a16:creationId xmlns:a16="http://schemas.microsoft.com/office/drawing/2014/main" id="{56C04208-1B5D-7A9F-E432-BABDE6CE08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56C04208-1B5D-7A9F-E432-BABDE6CE084F}"/>
                        </a:ext>
                      </a:extLst>
                    </pic:cNvPr>
                    <pic:cNvPicPr>
                      <a:picLocks noChangeAspect="1"/>
                    </pic:cNvPicPr>
                  </pic:nvPicPr>
                  <pic:blipFill>
                    <a:blip r:embed="rId71"/>
                    <a:stretch>
                      <a:fillRect/>
                    </a:stretch>
                  </pic:blipFill>
                  <pic:spPr>
                    <a:xfrm>
                      <a:off x="0" y="0"/>
                      <a:ext cx="6332220" cy="2110740"/>
                    </a:xfrm>
                    <a:prstGeom prst="rect">
                      <a:avLst/>
                    </a:prstGeom>
                  </pic:spPr>
                </pic:pic>
              </a:graphicData>
            </a:graphic>
          </wp:inline>
        </w:drawing>
      </w:r>
    </w:p>
    <w:p w14:paraId="4AB1A1FC" w14:textId="77777777" w:rsidR="00970376" w:rsidRDefault="00970376" w:rsidP="00C12746">
      <w:pPr>
        <w:widowControl w:val="0"/>
        <w:tabs>
          <w:tab w:val="left" w:pos="1520"/>
          <w:tab w:val="left" w:pos="1880"/>
        </w:tabs>
        <w:autoSpaceDE w:val="0"/>
        <w:autoSpaceDN w:val="0"/>
        <w:adjustRightInd w:val="0"/>
        <w:spacing w:line="360" w:lineRule="auto"/>
        <w:rPr>
          <w:rFonts w:cs="Calibri"/>
          <w:color w:val="000000" w:themeColor="text1"/>
          <w:spacing w:val="5"/>
        </w:rPr>
      </w:pPr>
    </w:p>
    <w:p w14:paraId="65793C4B" w14:textId="71B6883D" w:rsidR="00681550" w:rsidRPr="00A5140D" w:rsidRDefault="00802B56" w:rsidP="00A5140D">
      <w:pPr>
        <w:spacing w:line="360" w:lineRule="auto"/>
        <w:jc w:val="center"/>
        <w:rPr>
          <w:rFonts w:cs="Calibri"/>
          <w:color w:val="000000" w:themeColor="text1"/>
        </w:rPr>
      </w:pPr>
      <w:r w:rsidRPr="005A7A85">
        <w:rPr>
          <w:rFonts w:cs="Calibri"/>
          <w:i/>
          <w:iCs/>
          <w:color w:val="000000" w:themeColor="text1"/>
          <w:sz w:val="16"/>
          <w:szCs w:val="16"/>
        </w:rPr>
        <w:t xml:space="preserve">Fuente: elaboración propia </w:t>
      </w:r>
      <w:r>
        <w:rPr>
          <w:rFonts w:cs="Calibri"/>
          <w:i/>
          <w:iCs/>
          <w:color w:val="000000" w:themeColor="text1"/>
          <w:sz w:val="16"/>
          <w:szCs w:val="16"/>
        </w:rPr>
        <w:t>(2024)</w:t>
      </w:r>
    </w:p>
    <w:p w14:paraId="31B2A07D" w14:textId="33307806" w:rsidR="0089580E" w:rsidRDefault="00B47ED8" w:rsidP="00C12746">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Y</w:t>
      </w:r>
      <w:r w:rsidR="00D31446">
        <w:rPr>
          <w:rFonts w:cs="Calibri"/>
          <w:color w:val="000000" w:themeColor="text1"/>
          <w:spacing w:val="5"/>
        </w:rPr>
        <w:t xml:space="preserve"> el </w:t>
      </w:r>
      <w:r>
        <w:rPr>
          <w:rFonts w:cs="Calibri"/>
          <w:color w:val="000000" w:themeColor="text1"/>
          <w:spacing w:val="5"/>
        </w:rPr>
        <w:t xml:space="preserve">cash </w:t>
      </w:r>
      <w:proofErr w:type="spellStart"/>
      <w:r>
        <w:rPr>
          <w:rFonts w:cs="Calibri"/>
          <w:color w:val="000000" w:themeColor="text1"/>
          <w:spacing w:val="5"/>
        </w:rPr>
        <w:t>flow</w:t>
      </w:r>
      <w:proofErr w:type="spellEnd"/>
      <w:r>
        <w:rPr>
          <w:rFonts w:cs="Calibri"/>
          <w:color w:val="000000" w:themeColor="text1"/>
          <w:spacing w:val="5"/>
        </w:rPr>
        <w:t xml:space="preserve"> con</w:t>
      </w:r>
      <w:r w:rsidR="00F31449">
        <w:rPr>
          <w:rFonts w:cs="Calibri"/>
          <w:color w:val="000000" w:themeColor="text1"/>
          <w:spacing w:val="5"/>
        </w:rPr>
        <w:t xml:space="preserve"> el</w:t>
      </w:r>
      <w:r>
        <w:rPr>
          <w:rFonts w:cs="Calibri"/>
          <w:color w:val="000000" w:themeColor="text1"/>
          <w:spacing w:val="5"/>
        </w:rPr>
        <w:t xml:space="preserve"> </w:t>
      </w:r>
      <w:r w:rsidR="00D31446">
        <w:rPr>
          <w:rFonts w:cs="Calibri"/>
          <w:color w:val="000000" w:themeColor="text1"/>
          <w:spacing w:val="5"/>
        </w:rPr>
        <w:t>cálculo del VAN y TIR</w:t>
      </w:r>
      <w:r w:rsidR="00442C0C">
        <w:rPr>
          <w:rStyle w:val="Refdenotaalpie"/>
          <w:rFonts w:cs="Calibri"/>
          <w:color w:val="000000" w:themeColor="text1"/>
          <w:spacing w:val="5"/>
        </w:rPr>
        <w:footnoteReference w:id="7"/>
      </w:r>
      <w:r>
        <w:rPr>
          <w:rFonts w:cs="Calibri"/>
          <w:color w:val="000000" w:themeColor="text1"/>
          <w:spacing w:val="5"/>
        </w:rPr>
        <w:t xml:space="preserve"> </w:t>
      </w:r>
      <w:r w:rsidR="00E71DA3">
        <w:rPr>
          <w:rFonts w:cs="Calibri"/>
          <w:color w:val="000000" w:themeColor="text1"/>
          <w:spacing w:val="5"/>
        </w:rPr>
        <w:t>es el siguiente</w:t>
      </w:r>
      <w:r w:rsidR="0089580E">
        <w:rPr>
          <w:rFonts w:cs="Calibri"/>
          <w:color w:val="000000" w:themeColor="text1"/>
          <w:spacing w:val="5"/>
        </w:rPr>
        <w:t>:</w:t>
      </w:r>
    </w:p>
    <w:p w14:paraId="1A242E66" w14:textId="77777777" w:rsidR="00802B56" w:rsidRDefault="00802B56" w:rsidP="00C12746">
      <w:pPr>
        <w:widowControl w:val="0"/>
        <w:tabs>
          <w:tab w:val="left" w:pos="1520"/>
          <w:tab w:val="left" w:pos="1880"/>
        </w:tabs>
        <w:autoSpaceDE w:val="0"/>
        <w:autoSpaceDN w:val="0"/>
        <w:adjustRightInd w:val="0"/>
        <w:spacing w:line="360" w:lineRule="auto"/>
        <w:rPr>
          <w:rFonts w:cs="Calibri"/>
          <w:color w:val="000000" w:themeColor="text1"/>
          <w:spacing w:val="5"/>
        </w:rPr>
      </w:pPr>
    </w:p>
    <w:p w14:paraId="4B63162A" w14:textId="19402534" w:rsidR="00E71DA3" w:rsidRDefault="00802B56" w:rsidP="002C2292">
      <w:pPr>
        <w:pStyle w:val="Cuadro"/>
        <w:rPr>
          <w:spacing w:val="5"/>
        </w:rPr>
      </w:pPr>
      <w:bookmarkStart w:id="112" w:name="_Toc202624897"/>
      <w:r w:rsidRPr="008046C7">
        <w:lastRenderedPageBreak/>
        <w:t xml:space="preserve">Cuadro </w:t>
      </w:r>
      <w:r w:rsidR="00DA5732">
        <w:t xml:space="preserve">30 </w:t>
      </w:r>
      <w:r w:rsidRPr="008046C7">
        <w:t xml:space="preserve">– </w:t>
      </w:r>
      <w:r>
        <w:t xml:space="preserve">Free cash </w:t>
      </w:r>
      <w:proofErr w:type="spellStart"/>
      <w:r>
        <w:t>flow</w:t>
      </w:r>
      <w:proofErr w:type="spellEnd"/>
      <w:r>
        <w:t xml:space="preserve"> a 5 años [moneda dólar estadounidense]</w:t>
      </w:r>
      <w:bookmarkEnd w:id="112"/>
    </w:p>
    <w:p w14:paraId="66666D8D" w14:textId="77777777" w:rsidR="00970376" w:rsidRDefault="00970376" w:rsidP="00C12746">
      <w:pPr>
        <w:widowControl w:val="0"/>
        <w:tabs>
          <w:tab w:val="left" w:pos="1520"/>
          <w:tab w:val="left" w:pos="1880"/>
        </w:tabs>
        <w:autoSpaceDE w:val="0"/>
        <w:autoSpaceDN w:val="0"/>
        <w:adjustRightInd w:val="0"/>
        <w:spacing w:line="360" w:lineRule="auto"/>
        <w:rPr>
          <w:rFonts w:cs="Calibri"/>
          <w:color w:val="000000" w:themeColor="text1"/>
          <w:spacing w:val="5"/>
        </w:rPr>
      </w:pPr>
    </w:p>
    <w:p w14:paraId="66AC1C5B" w14:textId="09CCF10C" w:rsidR="0089580E" w:rsidRDefault="00D541B2" w:rsidP="00C12746">
      <w:pPr>
        <w:widowControl w:val="0"/>
        <w:tabs>
          <w:tab w:val="left" w:pos="1520"/>
          <w:tab w:val="left" w:pos="1880"/>
        </w:tabs>
        <w:autoSpaceDE w:val="0"/>
        <w:autoSpaceDN w:val="0"/>
        <w:adjustRightInd w:val="0"/>
        <w:spacing w:line="360" w:lineRule="auto"/>
        <w:rPr>
          <w:rFonts w:cs="Calibri"/>
          <w:color w:val="000000" w:themeColor="text1"/>
          <w:spacing w:val="5"/>
        </w:rPr>
      </w:pPr>
      <w:r>
        <w:rPr>
          <w:noProof/>
        </w:rPr>
        <w:drawing>
          <wp:inline distT="0" distB="0" distL="0" distR="0" wp14:anchorId="164803F6" wp14:editId="2387892F">
            <wp:extent cx="6332220" cy="3156585"/>
            <wp:effectExtent l="0" t="0" r="5080" b="5715"/>
            <wp:docPr id="1780609924" name="Imagen 3">
              <a:extLst xmlns:a="http://schemas.openxmlformats.org/drawingml/2006/main">
                <a:ext uri="{FF2B5EF4-FFF2-40B4-BE49-F238E27FC236}">
                  <a16:creationId xmlns:a16="http://schemas.microsoft.com/office/drawing/2014/main" id="{9102768F-7E6A-AD26-9FE5-23FD79E26D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9102768F-7E6A-AD26-9FE5-23FD79E26DA6}"/>
                        </a:ext>
                      </a:extLst>
                    </pic:cNvPr>
                    <pic:cNvPicPr>
                      <a:picLocks noChangeAspect="1"/>
                    </pic:cNvPicPr>
                  </pic:nvPicPr>
                  <pic:blipFill>
                    <a:blip r:embed="rId72"/>
                    <a:stretch>
                      <a:fillRect/>
                    </a:stretch>
                  </pic:blipFill>
                  <pic:spPr>
                    <a:xfrm>
                      <a:off x="0" y="0"/>
                      <a:ext cx="6332220" cy="3156585"/>
                    </a:xfrm>
                    <a:prstGeom prst="rect">
                      <a:avLst/>
                    </a:prstGeom>
                  </pic:spPr>
                </pic:pic>
              </a:graphicData>
            </a:graphic>
          </wp:inline>
        </w:drawing>
      </w:r>
    </w:p>
    <w:p w14:paraId="5C9BD84E" w14:textId="77777777" w:rsidR="00970376" w:rsidRDefault="00970376" w:rsidP="00C12746">
      <w:pPr>
        <w:widowControl w:val="0"/>
        <w:tabs>
          <w:tab w:val="left" w:pos="1520"/>
          <w:tab w:val="left" w:pos="1880"/>
        </w:tabs>
        <w:autoSpaceDE w:val="0"/>
        <w:autoSpaceDN w:val="0"/>
        <w:adjustRightInd w:val="0"/>
        <w:spacing w:line="360" w:lineRule="auto"/>
        <w:rPr>
          <w:rFonts w:cs="Calibri"/>
          <w:color w:val="000000" w:themeColor="text1"/>
          <w:spacing w:val="5"/>
        </w:rPr>
      </w:pPr>
    </w:p>
    <w:p w14:paraId="4E38B403" w14:textId="77777777" w:rsidR="00681550" w:rsidRDefault="00802B56" w:rsidP="00681550">
      <w:pPr>
        <w:spacing w:line="360" w:lineRule="auto"/>
        <w:jc w:val="center"/>
        <w:rPr>
          <w:rFonts w:cs="Calibri"/>
          <w:i/>
          <w:iCs/>
          <w:color w:val="000000" w:themeColor="text1"/>
          <w:sz w:val="16"/>
          <w:szCs w:val="16"/>
        </w:rPr>
      </w:pPr>
      <w:r w:rsidRPr="005A7A85">
        <w:rPr>
          <w:rFonts w:cs="Calibri"/>
          <w:i/>
          <w:iCs/>
          <w:color w:val="000000" w:themeColor="text1"/>
          <w:sz w:val="16"/>
          <w:szCs w:val="16"/>
        </w:rPr>
        <w:t xml:space="preserve">Fuente: elaboración propia </w:t>
      </w:r>
      <w:r>
        <w:rPr>
          <w:rFonts w:cs="Calibri"/>
          <w:i/>
          <w:iCs/>
          <w:color w:val="000000" w:themeColor="text1"/>
          <w:sz w:val="16"/>
          <w:szCs w:val="16"/>
        </w:rPr>
        <w:t>(2024)</w:t>
      </w:r>
    </w:p>
    <w:p w14:paraId="7B0C4E40" w14:textId="2A534D21" w:rsidR="00681550" w:rsidRPr="00FA2761" w:rsidRDefault="00681550" w:rsidP="00782978">
      <w:pPr>
        <w:spacing w:line="360" w:lineRule="auto"/>
        <w:jc w:val="both"/>
        <w:rPr>
          <w:rFonts w:cs="Calibri"/>
          <w:bCs/>
          <w:color w:val="000000" w:themeColor="text1"/>
        </w:rPr>
      </w:pPr>
    </w:p>
    <w:p w14:paraId="714E8BEA" w14:textId="25BEAB3D" w:rsidR="00893067" w:rsidRDefault="00893067" w:rsidP="00893067">
      <w:pPr>
        <w:spacing w:line="360" w:lineRule="auto"/>
        <w:rPr>
          <w:rFonts w:cs="Calibri"/>
          <w:bCs/>
          <w:color w:val="000000" w:themeColor="text1"/>
        </w:rPr>
      </w:pPr>
      <w:r>
        <w:rPr>
          <w:rFonts w:cs="Calibri"/>
          <w:bCs/>
          <w:color w:val="000000" w:themeColor="text1"/>
        </w:rPr>
        <w:t>El resultado de una TIR 3</w:t>
      </w:r>
      <w:r w:rsidR="00D541B2">
        <w:rPr>
          <w:rFonts w:cs="Calibri"/>
          <w:bCs/>
          <w:color w:val="000000" w:themeColor="text1"/>
        </w:rPr>
        <w:t>9</w:t>
      </w:r>
      <w:r>
        <w:rPr>
          <w:rFonts w:cs="Calibri"/>
          <w:bCs/>
          <w:color w:val="000000" w:themeColor="text1"/>
        </w:rPr>
        <w:t xml:space="preserve">% con plazo de repago 3 años muestra una opción de inversión interesante, aún frente </w:t>
      </w:r>
      <w:r w:rsidR="00966752">
        <w:rPr>
          <w:rFonts w:cs="Calibri"/>
          <w:bCs/>
          <w:color w:val="000000" w:themeColor="text1"/>
        </w:rPr>
        <w:t xml:space="preserve">a otras alternativas seguras en dólares como pueden ser los </w:t>
      </w:r>
      <w:r>
        <w:rPr>
          <w:rFonts w:cs="Calibri"/>
          <w:bCs/>
          <w:color w:val="000000" w:themeColor="text1"/>
        </w:rPr>
        <w:t xml:space="preserve">bonos </w:t>
      </w:r>
      <w:r w:rsidR="00966752">
        <w:rPr>
          <w:rFonts w:cs="Calibri"/>
          <w:bCs/>
          <w:color w:val="000000" w:themeColor="text1"/>
        </w:rPr>
        <w:t xml:space="preserve">soberanos con corte hasta 2030, </w:t>
      </w:r>
      <w:r w:rsidR="00527D46">
        <w:rPr>
          <w:rFonts w:cs="Calibri"/>
          <w:bCs/>
          <w:color w:val="000000" w:themeColor="text1"/>
        </w:rPr>
        <w:t>que ofrecen tasas menores.</w:t>
      </w:r>
    </w:p>
    <w:p w14:paraId="0867634B" w14:textId="77777777" w:rsidR="00966752" w:rsidRDefault="00893067" w:rsidP="00893067">
      <w:pPr>
        <w:spacing w:line="360" w:lineRule="auto"/>
        <w:rPr>
          <w:rFonts w:cs="Calibri"/>
          <w:bCs/>
          <w:color w:val="000000" w:themeColor="text1"/>
        </w:rPr>
      </w:pPr>
      <w:r>
        <w:rPr>
          <w:rFonts w:cs="Calibri"/>
          <w:bCs/>
          <w:color w:val="000000" w:themeColor="text1"/>
        </w:rPr>
        <w:t xml:space="preserve"> </w:t>
      </w:r>
    </w:p>
    <w:p w14:paraId="49F81ECD" w14:textId="46C37140" w:rsidR="00966752" w:rsidRDefault="00966752" w:rsidP="002C2292">
      <w:pPr>
        <w:pStyle w:val="Cuadro"/>
      </w:pPr>
      <w:bookmarkStart w:id="113" w:name="_Toc202624898"/>
      <w:r w:rsidRPr="008046C7">
        <w:t xml:space="preserve">Cuadro </w:t>
      </w:r>
      <w:r w:rsidR="004A794A">
        <w:t>3</w:t>
      </w:r>
      <w:r w:rsidR="00DA5732">
        <w:t>1</w:t>
      </w:r>
      <w:r w:rsidRPr="008046C7">
        <w:t xml:space="preserve"> – </w:t>
      </w:r>
      <w:r w:rsidR="00D32591">
        <w:t>Rendimiento</w:t>
      </w:r>
      <w:r>
        <w:t xml:space="preserve"> </w:t>
      </w:r>
      <w:r w:rsidR="00D32591">
        <w:t xml:space="preserve">de </w:t>
      </w:r>
      <w:r>
        <w:t>bonos soberanos de Argentina en dólares</w:t>
      </w:r>
      <w:bookmarkEnd w:id="113"/>
    </w:p>
    <w:p w14:paraId="54E8C878" w14:textId="77777777" w:rsidR="00A5140D" w:rsidRDefault="00A5140D" w:rsidP="00893067">
      <w:pPr>
        <w:spacing w:line="360" w:lineRule="auto"/>
        <w:rPr>
          <w:rFonts w:cs="Calibri"/>
          <w:bCs/>
          <w:color w:val="000000" w:themeColor="text1"/>
        </w:rPr>
      </w:pPr>
    </w:p>
    <w:p w14:paraId="4361C68D" w14:textId="76BD3D62" w:rsidR="00782978" w:rsidRDefault="00FA2761" w:rsidP="00893067">
      <w:pPr>
        <w:spacing w:line="360" w:lineRule="auto"/>
        <w:rPr>
          <w:rFonts w:cs="Calibri"/>
          <w:bCs/>
          <w:color w:val="000000" w:themeColor="text1"/>
        </w:rPr>
      </w:pPr>
      <w:r>
        <w:rPr>
          <w:rFonts w:eastAsiaTheme="majorEastAsia" w:cs="Calibri"/>
          <w:bCs/>
          <w:noProof/>
          <w:color w:val="000000" w:themeColor="text1"/>
        </w:rPr>
        <w:drawing>
          <wp:inline distT="0" distB="0" distL="0" distR="0" wp14:anchorId="77310C9E" wp14:editId="551CC0F0">
            <wp:extent cx="6332220" cy="1127342"/>
            <wp:effectExtent l="0" t="0" r="5080" b="3175"/>
            <wp:docPr id="16135313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31395" name="Imagen 1613531395"/>
                    <pic:cNvPicPr/>
                  </pic:nvPicPr>
                  <pic:blipFill rotWithShape="1">
                    <a:blip r:embed="rId73" cstate="print">
                      <a:extLst>
                        <a:ext uri="{28A0092B-C50C-407E-A947-70E740481C1C}">
                          <a14:useLocalDpi xmlns:a14="http://schemas.microsoft.com/office/drawing/2010/main"/>
                        </a:ext>
                      </a:extLst>
                    </a:blip>
                    <a:srcRect/>
                    <a:stretch/>
                  </pic:blipFill>
                  <pic:spPr bwMode="auto">
                    <a:xfrm>
                      <a:off x="0" y="0"/>
                      <a:ext cx="6332220" cy="1127342"/>
                    </a:xfrm>
                    <a:prstGeom prst="rect">
                      <a:avLst/>
                    </a:prstGeom>
                    <a:ln>
                      <a:noFill/>
                    </a:ln>
                    <a:extLst>
                      <a:ext uri="{53640926-AAD7-44D8-BBD7-CCE9431645EC}">
                        <a14:shadowObscured xmlns:a14="http://schemas.microsoft.com/office/drawing/2010/main"/>
                      </a:ext>
                    </a:extLst>
                  </pic:spPr>
                </pic:pic>
              </a:graphicData>
            </a:graphic>
          </wp:inline>
        </w:drawing>
      </w:r>
    </w:p>
    <w:p w14:paraId="3D1AA8F4" w14:textId="77777777" w:rsidR="00A5140D" w:rsidRPr="00893067" w:rsidRDefault="00A5140D" w:rsidP="00893067">
      <w:pPr>
        <w:spacing w:line="360" w:lineRule="auto"/>
        <w:rPr>
          <w:rFonts w:cs="Calibri"/>
          <w:bCs/>
          <w:color w:val="000000" w:themeColor="text1"/>
        </w:rPr>
      </w:pPr>
    </w:p>
    <w:p w14:paraId="7B8F096D" w14:textId="5D206CC0" w:rsidR="00893067" w:rsidRPr="00D95B61" w:rsidRDefault="00966752" w:rsidP="00D95B61">
      <w:pPr>
        <w:spacing w:line="360" w:lineRule="auto"/>
        <w:jc w:val="center"/>
        <w:rPr>
          <w:rFonts w:cs="Calibri"/>
          <w:i/>
          <w:iCs/>
          <w:color w:val="000000" w:themeColor="text1"/>
          <w:sz w:val="16"/>
          <w:szCs w:val="16"/>
        </w:rPr>
      </w:pPr>
      <w:r w:rsidRPr="005A7A85">
        <w:rPr>
          <w:rFonts w:cs="Calibri"/>
          <w:i/>
          <w:iCs/>
          <w:color w:val="000000" w:themeColor="text1"/>
          <w:sz w:val="16"/>
          <w:szCs w:val="16"/>
        </w:rPr>
        <w:t xml:space="preserve">Fuente: </w:t>
      </w:r>
      <w:hyperlink r:id="rId74" w:history="1">
        <w:r w:rsidRPr="00D61FA0">
          <w:rPr>
            <w:rStyle w:val="Hipervnculo"/>
            <w:rFonts w:cs="Calibri"/>
            <w:i/>
            <w:iCs/>
            <w:sz w:val="16"/>
            <w:szCs w:val="16"/>
          </w:rPr>
          <w:t>https://www.rava.com/herramientas/analisis-de-bonos</w:t>
        </w:r>
      </w:hyperlink>
      <w:r>
        <w:rPr>
          <w:rFonts w:cs="Calibri"/>
          <w:i/>
          <w:iCs/>
          <w:color w:val="000000" w:themeColor="text1"/>
          <w:sz w:val="16"/>
          <w:szCs w:val="16"/>
        </w:rPr>
        <w:t xml:space="preserve"> consultado el 17.08.2024</w:t>
      </w:r>
    </w:p>
    <w:p w14:paraId="3AB2E5F0" w14:textId="77777777" w:rsidR="00A5140D" w:rsidRDefault="00A5140D">
      <w:pPr>
        <w:rPr>
          <w:rFonts w:eastAsiaTheme="majorEastAsia" w:cs="Calibri"/>
          <w:b/>
          <w:color w:val="000000" w:themeColor="text1"/>
        </w:rPr>
      </w:pPr>
      <w:r>
        <w:rPr>
          <w:rFonts w:ascii="Cambria" w:hAnsi="Cambria" w:cs="Calibri"/>
          <w:b/>
          <w:color w:val="000000" w:themeColor="text1"/>
        </w:rPr>
        <w:br w:type="page"/>
      </w:r>
    </w:p>
    <w:p w14:paraId="7BF7A61A" w14:textId="029574EA" w:rsidR="007C37CD" w:rsidRPr="005A7A85" w:rsidRDefault="007C37CD" w:rsidP="005A7A85">
      <w:pPr>
        <w:pStyle w:val="Ttulo1"/>
        <w:rPr>
          <w:rFonts w:ascii="Cambria" w:hAnsi="Cambria" w:cs="Calibri"/>
          <w:b/>
          <w:color w:val="000000" w:themeColor="text1"/>
          <w:sz w:val="24"/>
          <w:szCs w:val="24"/>
        </w:rPr>
      </w:pPr>
      <w:bookmarkStart w:id="114" w:name="_Toc202623420"/>
      <w:r w:rsidRPr="005A7A85">
        <w:rPr>
          <w:rFonts w:ascii="Cambria" w:hAnsi="Cambria" w:cs="Calibri"/>
          <w:b/>
          <w:color w:val="000000" w:themeColor="text1"/>
          <w:sz w:val="24"/>
          <w:szCs w:val="24"/>
        </w:rPr>
        <w:lastRenderedPageBreak/>
        <w:t>CONCLUSIONES Y RECOMENDACIONES</w:t>
      </w:r>
      <w:bookmarkEnd w:id="114"/>
    </w:p>
    <w:p w14:paraId="2161E748" w14:textId="77777777" w:rsidR="007C37CD" w:rsidRPr="005A7A85" w:rsidRDefault="007C37CD" w:rsidP="007C37CD">
      <w:pPr>
        <w:jc w:val="both"/>
        <w:rPr>
          <w:rFonts w:cs="Calibri"/>
          <w:b/>
          <w:color w:val="000000" w:themeColor="text1"/>
        </w:rPr>
      </w:pPr>
    </w:p>
    <w:p w14:paraId="510BF7AB" w14:textId="7955F2B6" w:rsidR="00FD5D9B" w:rsidRDefault="00AB4C7E" w:rsidP="005C4F3A">
      <w:pPr>
        <w:widowControl w:val="0"/>
        <w:tabs>
          <w:tab w:val="left" w:pos="1520"/>
          <w:tab w:val="left" w:pos="1880"/>
        </w:tabs>
        <w:autoSpaceDE w:val="0"/>
        <w:autoSpaceDN w:val="0"/>
        <w:adjustRightInd w:val="0"/>
        <w:spacing w:line="360" w:lineRule="auto"/>
        <w:rPr>
          <w:rFonts w:cs="Calibri"/>
          <w:color w:val="000000" w:themeColor="text1"/>
          <w:spacing w:val="5"/>
        </w:rPr>
      </w:pPr>
      <w:r w:rsidRPr="00AB4C7E">
        <w:rPr>
          <w:rFonts w:cs="Calibri"/>
          <w:color w:val="000000" w:themeColor="text1"/>
          <w:spacing w:val="5"/>
        </w:rPr>
        <w:t>Los bornes de conexión de tierra son una pieza clave en las instalaciones eléctricas</w:t>
      </w:r>
      <w:r w:rsidR="005C4F3A">
        <w:rPr>
          <w:rFonts w:cs="Calibri"/>
          <w:color w:val="000000" w:themeColor="text1"/>
          <w:spacing w:val="5"/>
        </w:rPr>
        <w:t>, y por eso tienen una demanda sostenida muy pareja a lo largo de los años, siendo después de los bornes de paso el tipo más demandado por el mercado.</w:t>
      </w:r>
    </w:p>
    <w:p w14:paraId="5A93BB0C" w14:textId="77777777" w:rsidR="00FD5D9B" w:rsidRDefault="00FD5D9B" w:rsidP="001F4B34">
      <w:pPr>
        <w:widowControl w:val="0"/>
        <w:tabs>
          <w:tab w:val="left" w:pos="1520"/>
          <w:tab w:val="left" w:pos="1880"/>
        </w:tabs>
        <w:autoSpaceDE w:val="0"/>
        <w:autoSpaceDN w:val="0"/>
        <w:adjustRightInd w:val="0"/>
        <w:spacing w:line="360" w:lineRule="auto"/>
        <w:rPr>
          <w:rFonts w:cs="Calibri"/>
          <w:color w:val="000000" w:themeColor="text1"/>
          <w:spacing w:val="5"/>
        </w:rPr>
      </w:pPr>
    </w:p>
    <w:p w14:paraId="4304DC6D" w14:textId="6BDF6DCA" w:rsidR="00FD5D9B" w:rsidRDefault="00FD5D9B" w:rsidP="001F4B34">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Dadas las restricciones existentes para la importación de bornes, existe una cantidad de oferentes pequeña, haciendo que el precio de venta local sea relativamente elevado.</w:t>
      </w:r>
    </w:p>
    <w:p w14:paraId="5965CEC4" w14:textId="77777777" w:rsidR="00D32591" w:rsidRDefault="00D32591" w:rsidP="001F4B34">
      <w:pPr>
        <w:widowControl w:val="0"/>
        <w:tabs>
          <w:tab w:val="left" w:pos="1520"/>
          <w:tab w:val="left" w:pos="1880"/>
        </w:tabs>
        <w:autoSpaceDE w:val="0"/>
        <w:autoSpaceDN w:val="0"/>
        <w:adjustRightInd w:val="0"/>
        <w:spacing w:line="360" w:lineRule="auto"/>
        <w:rPr>
          <w:rFonts w:cs="Calibri"/>
          <w:color w:val="000000" w:themeColor="text1"/>
          <w:spacing w:val="5"/>
        </w:rPr>
      </w:pPr>
    </w:p>
    <w:p w14:paraId="0B3DDEE8" w14:textId="00986831" w:rsidR="00C61452" w:rsidRDefault="00C61452" w:rsidP="001F4B34">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 xml:space="preserve">El costo de producción en comparación del de importación permite un precio de venta mucho más competitivo, incluso pudiendo ser igual al del principal competidor local, y aún con un margen de rentabilidad conveniente. </w:t>
      </w:r>
    </w:p>
    <w:p w14:paraId="2A1B26AF" w14:textId="77777777" w:rsidR="00C61452" w:rsidRDefault="00C61452" w:rsidP="001F4B34">
      <w:pPr>
        <w:widowControl w:val="0"/>
        <w:tabs>
          <w:tab w:val="left" w:pos="1520"/>
          <w:tab w:val="left" w:pos="1880"/>
        </w:tabs>
        <w:autoSpaceDE w:val="0"/>
        <w:autoSpaceDN w:val="0"/>
        <w:adjustRightInd w:val="0"/>
        <w:spacing w:line="360" w:lineRule="auto"/>
        <w:rPr>
          <w:rFonts w:cs="Calibri"/>
          <w:color w:val="000000" w:themeColor="text1"/>
          <w:spacing w:val="5"/>
        </w:rPr>
      </w:pPr>
    </w:p>
    <w:p w14:paraId="6A4F2892" w14:textId="4F47F273" w:rsidR="00C61452" w:rsidRDefault="00C61452" w:rsidP="00C61452">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Se r</w:t>
      </w:r>
      <w:r w:rsidR="00647033">
        <w:rPr>
          <w:rFonts w:cs="Calibri"/>
          <w:color w:val="000000" w:themeColor="text1"/>
          <w:spacing w:val="5"/>
        </w:rPr>
        <w:t>educ</w:t>
      </w:r>
      <w:r>
        <w:rPr>
          <w:rFonts w:cs="Calibri"/>
          <w:color w:val="000000" w:themeColor="text1"/>
          <w:spacing w:val="5"/>
        </w:rPr>
        <w:t>e</w:t>
      </w:r>
      <w:r w:rsidR="00647033">
        <w:rPr>
          <w:rFonts w:cs="Calibri"/>
          <w:color w:val="000000" w:themeColor="text1"/>
          <w:spacing w:val="5"/>
        </w:rPr>
        <w:t xml:space="preserve"> del est</w:t>
      </w:r>
      <w:r>
        <w:rPr>
          <w:rFonts w:cs="Calibri"/>
          <w:color w:val="000000" w:themeColor="text1"/>
          <w:spacing w:val="5"/>
        </w:rPr>
        <w:t>r</w:t>
      </w:r>
      <w:r w:rsidR="00647033">
        <w:rPr>
          <w:rFonts w:cs="Calibri"/>
          <w:color w:val="000000" w:themeColor="text1"/>
          <w:spacing w:val="5"/>
        </w:rPr>
        <w:t xml:space="preserve">és financiero de la empresa local gracias </w:t>
      </w:r>
      <w:r>
        <w:rPr>
          <w:rFonts w:cs="Calibri"/>
          <w:color w:val="000000" w:themeColor="text1"/>
          <w:spacing w:val="5"/>
        </w:rPr>
        <w:t xml:space="preserve">al </w:t>
      </w:r>
      <w:r w:rsidR="00647033">
        <w:rPr>
          <w:rFonts w:cs="Calibri"/>
          <w:color w:val="000000" w:themeColor="text1"/>
          <w:spacing w:val="5"/>
        </w:rPr>
        <w:t>menor pago de impuestos de importación causados por la norma antidumping existente</w:t>
      </w:r>
      <w:r>
        <w:rPr>
          <w:rFonts w:cs="Calibri"/>
          <w:color w:val="000000" w:themeColor="text1"/>
          <w:spacing w:val="5"/>
        </w:rPr>
        <w:t xml:space="preserve">. </w:t>
      </w:r>
    </w:p>
    <w:p w14:paraId="626F1CDF" w14:textId="77777777" w:rsidR="00C61452" w:rsidRDefault="00C61452" w:rsidP="00C61452">
      <w:pPr>
        <w:widowControl w:val="0"/>
        <w:tabs>
          <w:tab w:val="left" w:pos="1520"/>
          <w:tab w:val="left" w:pos="1880"/>
        </w:tabs>
        <w:autoSpaceDE w:val="0"/>
        <w:autoSpaceDN w:val="0"/>
        <w:adjustRightInd w:val="0"/>
        <w:spacing w:line="360" w:lineRule="auto"/>
        <w:rPr>
          <w:rFonts w:cs="Calibri"/>
          <w:color w:val="000000" w:themeColor="text1"/>
          <w:spacing w:val="5"/>
        </w:rPr>
      </w:pPr>
    </w:p>
    <w:p w14:paraId="5BC46B72" w14:textId="77A6E057" w:rsidR="00F924FE" w:rsidRDefault="00C61452" w:rsidP="00C61452">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 xml:space="preserve">El </w:t>
      </w:r>
      <w:r w:rsidR="005C4F3A">
        <w:rPr>
          <w:rFonts w:cs="Calibri"/>
          <w:color w:val="000000" w:themeColor="text1"/>
          <w:spacing w:val="5"/>
        </w:rPr>
        <w:t xml:space="preserve">flujo de </w:t>
      </w:r>
      <w:r>
        <w:rPr>
          <w:rFonts w:cs="Calibri"/>
          <w:color w:val="000000" w:themeColor="text1"/>
          <w:spacing w:val="5"/>
        </w:rPr>
        <w:t xml:space="preserve">dinero </w:t>
      </w:r>
      <w:r w:rsidR="005C4F3A">
        <w:rPr>
          <w:rFonts w:cs="Calibri"/>
          <w:color w:val="000000" w:themeColor="text1"/>
          <w:spacing w:val="5"/>
        </w:rPr>
        <w:t>destinado a</w:t>
      </w:r>
      <w:r>
        <w:rPr>
          <w:rFonts w:cs="Calibri"/>
          <w:color w:val="000000" w:themeColor="text1"/>
          <w:spacing w:val="5"/>
        </w:rPr>
        <w:t xml:space="preserve"> las tasas e impuestos de importación pasa a ser utilizado como una inversión productiva rentable, que permite un pl</w:t>
      </w:r>
      <w:r w:rsidR="00FD5D9B">
        <w:rPr>
          <w:rFonts w:cs="Calibri"/>
          <w:color w:val="000000" w:themeColor="text1"/>
          <w:spacing w:val="5"/>
        </w:rPr>
        <w:t>azo</w:t>
      </w:r>
      <w:r w:rsidR="00D32591">
        <w:rPr>
          <w:rFonts w:cs="Calibri"/>
          <w:color w:val="000000" w:themeColor="text1"/>
          <w:spacing w:val="5"/>
        </w:rPr>
        <w:t xml:space="preserve"> de repago muy corto en relación con la vida útil del producto a fabricar.</w:t>
      </w:r>
    </w:p>
    <w:p w14:paraId="0B93541C" w14:textId="77777777" w:rsidR="00FD5D9B" w:rsidRDefault="00FD5D9B" w:rsidP="00D32591">
      <w:pPr>
        <w:widowControl w:val="0"/>
        <w:tabs>
          <w:tab w:val="left" w:pos="1520"/>
          <w:tab w:val="left" w:pos="1880"/>
        </w:tabs>
        <w:autoSpaceDE w:val="0"/>
        <w:autoSpaceDN w:val="0"/>
        <w:adjustRightInd w:val="0"/>
        <w:spacing w:line="360" w:lineRule="auto"/>
        <w:rPr>
          <w:rFonts w:cs="Calibri"/>
          <w:color w:val="000000" w:themeColor="text1"/>
          <w:spacing w:val="5"/>
        </w:rPr>
      </w:pPr>
    </w:p>
    <w:p w14:paraId="23D480FE" w14:textId="5A5052CA" w:rsidR="00C61452" w:rsidRDefault="009109C5" w:rsidP="00C61452">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La ampliación de</w:t>
      </w:r>
      <w:r w:rsidR="00C61452">
        <w:rPr>
          <w:rFonts w:cs="Calibri"/>
          <w:color w:val="000000" w:themeColor="text1"/>
          <w:spacing w:val="5"/>
        </w:rPr>
        <w:t xml:space="preserve"> la paleta de productos fabricados localmente ayuda a mejorar el tiempo al mercado y el factor de servicio a los Clientes</w:t>
      </w:r>
      <w:r>
        <w:rPr>
          <w:rFonts w:cs="Calibri"/>
          <w:color w:val="000000" w:themeColor="text1"/>
          <w:spacing w:val="5"/>
        </w:rPr>
        <w:t xml:space="preserve"> lo que se traduce en una mayor fidelidad.</w:t>
      </w:r>
    </w:p>
    <w:p w14:paraId="71494B23" w14:textId="77777777" w:rsidR="00C61452" w:rsidRDefault="00C61452" w:rsidP="00D32591">
      <w:pPr>
        <w:widowControl w:val="0"/>
        <w:tabs>
          <w:tab w:val="left" w:pos="1520"/>
          <w:tab w:val="left" w:pos="1880"/>
        </w:tabs>
        <w:autoSpaceDE w:val="0"/>
        <w:autoSpaceDN w:val="0"/>
        <w:adjustRightInd w:val="0"/>
        <w:spacing w:line="360" w:lineRule="auto"/>
        <w:rPr>
          <w:rFonts w:cs="Calibri"/>
          <w:color w:val="000000" w:themeColor="text1"/>
          <w:spacing w:val="5"/>
        </w:rPr>
      </w:pPr>
    </w:p>
    <w:p w14:paraId="0E7A0C85" w14:textId="67E2E25A" w:rsidR="001F4B34" w:rsidRDefault="009109C5" w:rsidP="001F4B34">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La integración de la producción del nuevo bien es simple y no requiere de personal adicional, haciendo que su puesta en funcionamiento sea muy rápida.</w:t>
      </w:r>
    </w:p>
    <w:p w14:paraId="10483D58" w14:textId="77777777" w:rsidR="009109C5" w:rsidRDefault="009109C5" w:rsidP="001F4B34">
      <w:pPr>
        <w:widowControl w:val="0"/>
        <w:tabs>
          <w:tab w:val="left" w:pos="1520"/>
          <w:tab w:val="left" w:pos="1880"/>
        </w:tabs>
        <w:autoSpaceDE w:val="0"/>
        <w:autoSpaceDN w:val="0"/>
        <w:adjustRightInd w:val="0"/>
        <w:spacing w:line="360" w:lineRule="auto"/>
        <w:rPr>
          <w:rFonts w:cs="Calibri"/>
          <w:color w:val="000000" w:themeColor="text1"/>
          <w:spacing w:val="5"/>
        </w:rPr>
      </w:pPr>
    </w:p>
    <w:p w14:paraId="6E064B6B" w14:textId="714F2D0C" w:rsidR="009109C5" w:rsidRDefault="009109C5" w:rsidP="001F4B34">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Dado que el bien propuesto para producir es reemplazo directo de uno importado, la aceptación del mercado es inmediata, lo que significa que la generación de ingresos es instantánea.</w:t>
      </w:r>
    </w:p>
    <w:p w14:paraId="777BA3F7" w14:textId="77777777" w:rsidR="009109C5" w:rsidRDefault="009109C5" w:rsidP="001F4B34">
      <w:pPr>
        <w:widowControl w:val="0"/>
        <w:tabs>
          <w:tab w:val="left" w:pos="1520"/>
          <w:tab w:val="left" w:pos="1880"/>
        </w:tabs>
        <w:autoSpaceDE w:val="0"/>
        <w:autoSpaceDN w:val="0"/>
        <w:adjustRightInd w:val="0"/>
        <w:spacing w:line="360" w:lineRule="auto"/>
        <w:rPr>
          <w:rFonts w:cs="Calibri"/>
          <w:color w:val="000000" w:themeColor="text1"/>
          <w:spacing w:val="5"/>
        </w:rPr>
      </w:pPr>
    </w:p>
    <w:p w14:paraId="3DD14226" w14:textId="0EA770CD" w:rsidR="00A40578" w:rsidRDefault="00DD6951" w:rsidP="003B38AE">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 xml:space="preserve">La medida antidumping fijada en el año 2009 continúa vigente </w:t>
      </w:r>
      <w:r w:rsidR="003B38AE">
        <w:rPr>
          <w:rFonts w:cs="Calibri"/>
          <w:color w:val="000000" w:themeColor="text1"/>
          <w:spacing w:val="5"/>
        </w:rPr>
        <w:t>y su última actualización fue</w:t>
      </w:r>
      <w:r>
        <w:rPr>
          <w:rFonts w:cs="Calibri"/>
          <w:color w:val="000000" w:themeColor="text1"/>
          <w:spacing w:val="5"/>
        </w:rPr>
        <w:t xml:space="preserve"> la resolución 425/2021 </w:t>
      </w:r>
      <w:r w:rsidR="003B38AE">
        <w:rPr>
          <w:rFonts w:cs="Calibri"/>
          <w:color w:val="000000" w:themeColor="text1"/>
          <w:spacing w:val="5"/>
        </w:rPr>
        <w:t xml:space="preserve">que tiene vigencia </w:t>
      </w:r>
      <w:r>
        <w:rPr>
          <w:rFonts w:cs="Calibri"/>
          <w:color w:val="000000" w:themeColor="text1"/>
          <w:spacing w:val="5"/>
        </w:rPr>
        <w:t xml:space="preserve">hasta </w:t>
      </w:r>
      <w:r w:rsidR="003B38AE">
        <w:rPr>
          <w:rFonts w:cs="Calibri"/>
          <w:color w:val="000000" w:themeColor="text1"/>
          <w:spacing w:val="5"/>
        </w:rPr>
        <w:t>el 30 de julio de 2026</w:t>
      </w:r>
      <w:r w:rsidR="00B85DB2">
        <w:rPr>
          <w:rFonts w:cs="Calibri"/>
          <w:color w:val="000000" w:themeColor="text1"/>
          <w:spacing w:val="5"/>
        </w:rPr>
        <w:t>, dando tiempo suficiente a poner en marcha la producción del nuevo ítem</w:t>
      </w:r>
      <w:r w:rsidR="00D541B2">
        <w:rPr>
          <w:rFonts w:cs="Calibri"/>
          <w:color w:val="000000" w:themeColor="text1"/>
          <w:spacing w:val="5"/>
        </w:rPr>
        <w:t>.</w:t>
      </w:r>
    </w:p>
    <w:p w14:paraId="1CA697F1" w14:textId="77777777" w:rsidR="00D541B2" w:rsidRDefault="00D541B2" w:rsidP="003B38AE">
      <w:pPr>
        <w:widowControl w:val="0"/>
        <w:tabs>
          <w:tab w:val="left" w:pos="1520"/>
          <w:tab w:val="left" w:pos="1880"/>
        </w:tabs>
        <w:autoSpaceDE w:val="0"/>
        <w:autoSpaceDN w:val="0"/>
        <w:adjustRightInd w:val="0"/>
        <w:spacing w:line="360" w:lineRule="auto"/>
        <w:rPr>
          <w:rFonts w:cs="Calibri"/>
          <w:color w:val="000000" w:themeColor="text1"/>
          <w:spacing w:val="5"/>
        </w:rPr>
      </w:pPr>
    </w:p>
    <w:p w14:paraId="6139AD27" w14:textId="11326935" w:rsidR="00D541B2" w:rsidRDefault="00D541B2" w:rsidP="003B38AE">
      <w:pPr>
        <w:widowControl w:val="0"/>
        <w:tabs>
          <w:tab w:val="left" w:pos="1520"/>
          <w:tab w:val="left" w:pos="1880"/>
        </w:tabs>
        <w:autoSpaceDE w:val="0"/>
        <w:autoSpaceDN w:val="0"/>
        <w:adjustRightInd w:val="0"/>
        <w:spacing w:line="360" w:lineRule="auto"/>
        <w:rPr>
          <w:rFonts w:cs="Calibri"/>
          <w:color w:val="000000" w:themeColor="text1"/>
          <w:spacing w:val="5"/>
        </w:rPr>
      </w:pPr>
      <w:r>
        <w:rPr>
          <w:rFonts w:cs="Calibri"/>
          <w:color w:val="000000" w:themeColor="text1"/>
          <w:spacing w:val="5"/>
        </w:rPr>
        <w:t xml:space="preserve">Aún en caso de que la medida de dumping se derogase conforme a las tendencias políticas del contexto actual, </w:t>
      </w:r>
      <w:r w:rsidR="00F324BE">
        <w:rPr>
          <w:rFonts w:cs="Calibri"/>
          <w:color w:val="000000" w:themeColor="text1"/>
          <w:spacing w:val="5"/>
        </w:rPr>
        <w:t xml:space="preserve">siendo que ya existe una planta en funcionamiento, </w:t>
      </w:r>
      <w:r>
        <w:rPr>
          <w:rFonts w:cs="Calibri"/>
          <w:color w:val="000000" w:themeColor="text1"/>
          <w:spacing w:val="5"/>
        </w:rPr>
        <w:t xml:space="preserve">la implementación de la </w:t>
      </w:r>
      <w:r>
        <w:rPr>
          <w:rFonts w:cs="Calibri"/>
          <w:color w:val="000000" w:themeColor="text1"/>
          <w:spacing w:val="5"/>
        </w:rPr>
        <w:lastRenderedPageBreak/>
        <w:t xml:space="preserve">producción de un nuevo artículo </w:t>
      </w:r>
      <w:r w:rsidR="00F324BE">
        <w:rPr>
          <w:rFonts w:cs="Calibri"/>
          <w:color w:val="000000" w:themeColor="text1"/>
          <w:spacing w:val="5"/>
        </w:rPr>
        <w:t xml:space="preserve">para complementar la familia </w:t>
      </w:r>
      <w:r>
        <w:rPr>
          <w:rFonts w:cs="Calibri"/>
          <w:color w:val="000000" w:themeColor="text1"/>
          <w:spacing w:val="5"/>
        </w:rPr>
        <w:t>no implica sobrecostos</w:t>
      </w:r>
      <w:r w:rsidR="00F324BE">
        <w:rPr>
          <w:rFonts w:cs="Calibri"/>
          <w:color w:val="000000" w:themeColor="text1"/>
          <w:spacing w:val="5"/>
        </w:rPr>
        <w:t xml:space="preserve"> en comparación con el mismo bien importado.</w:t>
      </w:r>
    </w:p>
    <w:p w14:paraId="22B270E2" w14:textId="77777777" w:rsidR="00B85DB2" w:rsidRDefault="00B85DB2" w:rsidP="009109C5">
      <w:pPr>
        <w:widowControl w:val="0"/>
        <w:tabs>
          <w:tab w:val="left" w:pos="1520"/>
          <w:tab w:val="left" w:pos="1880"/>
        </w:tabs>
        <w:autoSpaceDE w:val="0"/>
        <w:autoSpaceDN w:val="0"/>
        <w:adjustRightInd w:val="0"/>
        <w:spacing w:line="360" w:lineRule="auto"/>
        <w:rPr>
          <w:rFonts w:cs="Calibri"/>
          <w:color w:val="000000" w:themeColor="text1"/>
          <w:spacing w:val="5"/>
        </w:rPr>
      </w:pPr>
    </w:p>
    <w:p w14:paraId="3B531E24" w14:textId="3078F620" w:rsidR="001F4B34" w:rsidRDefault="009109C5" w:rsidP="009109C5">
      <w:pPr>
        <w:widowControl w:val="0"/>
        <w:tabs>
          <w:tab w:val="left" w:pos="1520"/>
          <w:tab w:val="left" w:pos="1880"/>
        </w:tabs>
        <w:autoSpaceDE w:val="0"/>
        <w:autoSpaceDN w:val="0"/>
        <w:adjustRightInd w:val="0"/>
        <w:spacing w:line="360" w:lineRule="auto"/>
        <w:rPr>
          <w:rFonts w:eastAsiaTheme="majorEastAsia" w:cs="Calibri"/>
          <w:b/>
          <w:bCs/>
          <w:color w:val="000000" w:themeColor="text1"/>
        </w:rPr>
      </w:pPr>
      <w:r>
        <w:rPr>
          <w:rFonts w:cs="Calibri"/>
          <w:color w:val="000000" w:themeColor="text1"/>
          <w:spacing w:val="5"/>
        </w:rPr>
        <w:t xml:space="preserve">Por lo aquí expuesto, concluimos que la producción local del borne de tierra USLKG5 es conveniente y significará comercialmente un beneficio inmediato para Phoenix </w:t>
      </w:r>
      <w:proofErr w:type="spellStart"/>
      <w:r>
        <w:rPr>
          <w:rFonts w:cs="Calibri"/>
          <w:color w:val="000000" w:themeColor="text1"/>
          <w:spacing w:val="5"/>
        </w:rPr>
        <w:t>Contact</w:t>
      </w:r>
      <w:proofErr w:type="spellEnd"/>
      <w:r>
        <w:rPr>
          <w:rFonts w:cs="Calibri"/>
          <w:color w:val="000000" w:themeColor="text1"/>
          <w:spacing w:val="5"/>
        </w:rPr>
        <w:t>.</w:t>
      </w:r>
    </w:p>
    <w:p w14:paraId="05258FFA" w14:textId="77777777" w:rsidR="00DD6951" w:rsidRDefault="00DD6951">
      <w:pPr>
        <w:rPr>
          <w:rFonts w:eastAsiaTheme="majorEastAsia" w:cs="Calibri"/>
          <w:b/>
          <w:bCs/>
          <w:color w:val="000000" w:themeColor="text1"/>
        </w:rPr>
      </w:pPr>
      <w:r>
        <w:rPr>
          <w:rFonts w:cs="Calibri"/>
          <w:b/>
          <w:bCs/>
          <w:color w:val="000000" w:themeColor="text1"/>
        </w:rPr>
        <w:br w:type="page"/>
      </w:r>
    </w:p>
    <w:p w14:paraId="0255C71E" w14:textId="3EE8D44E" w:rsidR="001D29EB" w:rsidRPr="005A7A85" w:rsidRDefault="005A7A85" w:rsidP="00A84843">
      <w:pPr>
        <w:pStyle w:val="Ttulo1"/>
        <w:spacing w:line="360" w:lineRule="auto"/>
        <w:rPr>
          <w:rFonts w:ascii="Cambria" w:hAnsi="Cambria" w:cs="Calibri"/>
          <w:b/>
          <w:bCs/>
          <w:color w:val="000000" w:themeColor="text1"/>
          <w:sz w:val="24"/>
          <w:szCs w:val="24"/>
        </w:rPr>
      </w:pPr>
      <w:bookmarkStart w:id="115" w:name="_Toc202623421"/>
      <w:r w:rsidRPr="005A7A85">
        <w:rPr>
          <w:rFonts w:ascii="Cambria" w:hAnsi="Cambria" w:cs="Calibri"/>
          <w:b/>
          <w:bCs/>
          <w:color w:val="000000" w:themeColor="text1"/>
          <w:sz w:val="24"/>
          <w:szCs w:val="24"/>
        </w:rPr>
        <w:lastRenderedPageBreak/>
        <w:t>BIBLIOGRAFÍA</w:t>
      </w:r>
      <w:bookmarkEnd w:id="115"/>
    </w:p>
    <w:p w14:paraId="439B5D5E" w14:textId="77777777" w:rsidR="00AA6B26" w:rsidRDefault="00AA6B26" w:rsidP="00A84843">
      <w:pPr>
        <w:spacing w:line="360" w:lineRule="auto"/>
        <w:rPr>
          <w:rFonts w:cs="Calibri"/>
          <w:color w:val="000000" w:themeColor="text1"/>
        </w:rPr>
      </w:pPr>
    </w:p>
    <w:p w14:paraId="49F53E39" w14:textId="36C6247A" w:rsidR="009148BA" w:rsidRDefault="00B566CF" w:rsidP="00A84843">
      <w:pPr>
        <w:spacing w:line="360" w:lineRule="auto"/>
        <w:rPr>
          <w:rFonts w:cs="Calibri"/>
          <w:b/>
          <w:bCs/>
          <w:color w:val="000000" w:themeColor="text1"/>
        </w:rPr>
      </w:pPr>
      <w:r>
        <w:rPr>
          <w:rFonts w:cs="Calibri"/>
          <w:b/>
          <w:bCs/>
          <w:color w:val="000000" w:themeColor="text1"/>
        </w:rPr>
        <w:t>Publicaciones:</w:t>
      </w:r>
    </w:p>
    <w:p w14:paraId="2A406F4E" w14:textId="77777777" w:rsidR="0053114B" w:rsidRPr="007F18F4" w:rsidRDefault="0053114B" w:rsidP="00A84843">
      <w:pPr>
        <w:spacing w:line="360" w:lineRule="auto"/>
        <w:rPr>
          <w:rFonts w:cs="Calibri"/>
          <w:color w:val="000000" w:themeColor="text1"/>
        </w:rPr>
      </w:pPr>
    </w:p>
    <w:p w14:paraId="52583101" w14:textId="280AEA55" w:rsidR="00BC660E" w:rsidRPr="00BC660E" w:rsidRDefault="00BC660E" w:rsidP="00A84843">
      <w:pPr>
        <w:spacing w:line="360" w:lineRule="auto"/>
        <w:rPr>
          <w:rFonts w:cs="Calibri"/>
          <w:color w:val="000000" w:themeColor="text1"/>
          <w:lang w:val="en-US"/>
        </w:rPr>
      </w:pPr>
      <w:r w:rsidRPr="007F18F4">
        <w:rPr>
          <w:rFonts w:cs="Calibri"/>
          <w:color w:val="000000" w:themeColor="text1"/>
        </w:rPr>
        <w:t xml:space="preserve">Aguilar, F.J. (1967). </w:t>
      </w:r>
      <w:r w:rsidRPr="00BC660E">
        <w:rPr>
          <w:rFonts w:cs="Calibri"/>
          <w:i/>
          <w:iCs/>
          <w:color w:val="000000" w:themeColor="text1"/>
          <w:lang w:val="en-US"/>
        </w:rPr>
        <w:t>Scanning the Business Environment</w:t>
      </w:r>
      <w:r>
        <w:rPr>
          <w:rFonts w:cs="Calibri"/>
          <w:color w:val="000000" w:themeColor="text1"/>
          <w:lang w:val="en-US"/>
        </w:rPr>
        <w:t xml:space="preserve">. </w:t>
      </w:r>
      <w:r w:rsidRPr="00BC660E">
        <w:rPr>
          <w:rFonts w:cs="Calibri"/>
          <w:color w:val="000000" w:themeColor="text1"/>
          <w:lang w:val="en-US"/>
        </w:rPr>
        <w:t>MacMillan Co., New York, 1967</w:t>
      </w:r>
    </w:p>
    <w:p w14:paraId="2D8CC8D5" w14:textId="2D605888" w:rsidR="00BC660E" w:rsidRDefault="00BC660E" w:rsidP="00A84843">
      <w:pPr>
        <w:spacing w:line="360" w:lineRule="auto"/>
        <w:rPr>
          <w:rFonts w:cs="Calibri"/>
          <w:color w:val="000000" w:themeColor="text1"/>
          <w:lang w:val="en-US"/>
        </w:rPr>
      </w:pPr>
    </w:p>
    <w:p w14:paraId="6A407CFA" w14:textId="77777777" w:rsidR="00892AFA" w:rsidRDefault="00892AFA" w:rsidP="00892AFA">
      <w:pPr>
        <w:spacing w:line="360" w:lineRule="auto"/>
        <w:rPr>
          <w:rFonts w:cs="Calibri"/>
          <w:color w:val="000000" w:themeColor="text1"/>
          <w:lang w:val="es-ES_tradnl"/>
        </w:rPr>
      </w:pPr>
      <w:r>
        <w:rPr>
          <w:rFonts w:cs="Calibri"/>
          <w:color w:val="000000" w:themeColor="text1"/>
          <w:lang w:val="es-ES_tradnl"/>
        </w:rPr>
        <w:t xml:space="preserve">Alí </w:t>
      </w:r>
      <w:proofErr w:type="spellStart"/>
      <w:r w:rsidRPr="00892AFA">
        <w:rPr>
          <w:rFonts w:cs="Calibri"/>
          <w:color w:val="000000" w:themeColor="text1"/>
          <w:lang w:val="es-ES_tradnl"/>
        </w:rPr>
        <w:t>Brouchoud</w:t>
      </w:r>
      <w:proofErr w:type="spellEnd"/>
      <w:r>
        <w:rPr>
          <w:rFonts w:cs="Calibri"/>
          <w:color w:val="000000" w:themeColor="text1"/>
          <w:lang w:val="es-ES_tradnl"/>
        </w:rPr>
        <w:t>, P.</w:t>
      </w:r>
      <w:r w:rsidRPr="00892AFA">
        <w:rPr>
          <w:rFonts w:cs="Calibri"/>
          <w:color w:val="000000" w:themeColor="text1"/>
          <w:lang w:val="es-ES_tradnl"/>
        </w:rPr>
        <w:t xml:space="preserve"> (2018), </w:t>
      </w:r>
      <w:r w:rsidRPr="00892AFA">
        <w:rPr>
          <w:rFonts w:cs="Calibri"/>
          <w:i/>
          <w:iCs/>
          <w:color w:val="000000" w:themeColor="text1"/>
          <w:lang w:val="es-ES_tradnl"/>
        </w:rPr>
        <w:t>¿Política para la industria o política industrial? Avances y límites en el período 2003-2015</w:t>
      </w:r>
      <w:r>
        <w:rPr>
          <w:rFonts w:cs="Calibri"/>
          <w:color w:val="000000" w:themeColor="text1"/>
          <w:lang w:val="es-ES_tradnl"/>
        </w:rPr>
        <w:t>.</w:t>
      </w:r>
      <w:r w:rsidRPr="00892AFA">
        <w:rPr>
          <w:rFonts w:cs="Calibri"/>
          <w:color w:val="000000" w:themeColor="text1"/>
          <w:lang w:val="es-ES_tradnl"/>
        </w:rPr>
        <w:t xml:space="preserve"> U</w:t>
      </w:r>
      <w:r>
        <w:rPr>
          <w:rFonts w:cs="Calibri"/>
          <w:color w:val="000000" w:themeColor="text1"/>
          <w:lang w:val="es-ES_tradnl"/>
        </w:rPr>
        <w:t xml:space="preserve">niversidad </w:t>
      </w:r>
      <w:r w:rsidRPr="00892AFA">
        <w:rPr>
          <w:rFonts w:cs="Calibri"/>
          <w:color w:val="000000" w:themeColor="text1"/>
          <w:lang w:val="es-ES_tradnl"/>
        </w:rPr>
        <w:t>N</w:t>
      </w:r>
      <w:r>
        <w:rPr>
          <w:rFonts w:cs="Calibri"/>
          <w:color w:val="000000" w:themeColor="text1"/>
          <w:lang w:val="es-ES_tradnl"/>
        </w:rPr>
        <w:t xml:space="preserve">acional de </w:t>
      </w:r>
      <w:r w:rsidRPr="00892AFA">
        <w:rPr>
          <w:rFonts w:cs="Calibri"/>
          <w:color w:val="000000" w:themeColor="text1"/>
          <w:lang w:val="es-ES_tradnl"/>
        </w:rPr>
        <w:t>L</w:t>
      </w:r>
      <w:r>
        <w:rPr>
          <w:rFonts w:cs="Calibri"/>
          <w:color w:val="000000" w:themeColor="text1"/>
          <w:lang w:val="es-ES_tradnl"/>
        </w:rPr>
        <w:t xml:space="preserve">a </w:t>
      </w:r>
      <w:r w:rsidRPr="00892AFA">
        <w:rPr>
          <w:rFonts w:cs="Calibri"/>
          <w:color w:val="000000" w:themeColor="text1"/>
          <w:lang w:val="es-ES_tradnl"/>
        </w:rPr>
        <w:t>P</w:t>
      </w:r>
      <w:r>
        <w:rPr>
          <w:rFonts w:cs="Calibri"/>
          <w:color w:val="000000" w:themeColor="text1"/>
          <w:lang w:val="es-ES_tradnl"/>
        </w:rPr>
        <w:t>lata</w:t>
      </w:r>
    </w:p>
    <w:p w14:paraId="0C46541C" w14:textId="77777777" w:rsidR="00892AFA" w:rsidRDefault="00892AFA" w:rsidP="00A84843">
      <w:pPr>
        <w:spacing w:line="360" w:lineRule="auto"/>
        <w:rPr>
          <w:rFonts w:cs="Calibri"/>
          <w:color w:val="000000" w:themeColor="text1"/>
        </w:rPr>
      </w:pPr>
    </w:p>
    <w:p w14:paraId="7B7855C5" w14:textId="6099AF87" w:rsidR="00FB37C2" w:rsidRPr="007F18F4" w:rsidRDefault="00FB37C2" w:rsidP="00A84843">
      <w:pPr>
        <w:spacing w:line="360" w:lineRule="auto"/>
        <w:rPr>
          <w:rFonts w:cs="Calibri"/>
          <w:b/>
          <w:bCs/>
          <w:color w:val="000000" w:themeColor="text1"/>
        </w:rPr>
      </w:pPr>
      <w:r w:rsidRPr="00A84843">
        <w:rPr>
          <w:rFonts w:cs="Calibri"/>
          <w:color w:val="000000" w:themeColor="text1"/>
        </w:rPr>
        <w:t>Asociación Electrotécnica Argentina (AEA)</w:t>
      </w:r>
      <w:r>
        <w:rPr>
          <w:rFonts w:cs="Calibri"/>
          <w:color w:val="000000" w:themeColor="text1"/>
        </w:rPr>
        <w:t xml:space="preserve"> (2006)</w:t>
      </w:r>
      <w:r w:rsidRPr="00A84843">
        <w:rPr>
          <w:rFonts w:cs="Calibri"/>
          <w:color w:val="000000" w:themeColor="text1"/>
        </w:rPr>
        <w:t xml:space="preserve">. </w:t>
      </w:r>
      <w:r w:rsidRPr="00BF279F">
        <w:rPr>
          <w:rFonts w:cs="Calibri"/>
          <w:i/>
          <w:iCs/>
          <w:color w:val="000000" w:themeColor="text1"/>
        </w:rPr>
        <w:t>AEA 90364-7-77</w:t>
      </w:r>
      <w:r>
        <w:rPr>
          <w:rFonts w:cs="Calibri"/>
          <w:i/>
          <w:iCs/>
          <w:color w:val="000000" w:themeColor="text1"/>
        </w:rPr>
        <w:t>0</w:t>
      </w:r>
      <w:r w:rsidRPr="00BF279F">
        <w:rPr>
          <w:rFonts w:cs="Calibri"/>
          <w:color w:val="000000" w:themeColor="text1"/>
        </w:rPr>
        <w:t xml:space="preserve"> </w:t>
      </w:r>
      <w:r w:rsidRPr="00BF279F">
        <w:rPr>
          <w:rFonts w:cs="Calibri"/>
          <w:i/>
          <w:iCs/>
          <w:color w:val="000000" w:themeColor="text1"/>
        </w:rPr>
        <w:t>Reglamentación para la ejecución de instalaciones eléctricas en inmuebles – Viviendas, oficinas y locales (unitarios).</w:t>
      </w:r>
      <w:r w:rsidRPr="00BF279F">
        <w:rPr>
          <w:rFonts w:cs="Calibri"/>
          <w:color w:val="000000" w:themeColor="text1"/>
        </w:rPr>
        <w:t xml:space="preserve"> </w:t>
      </w:r>
      <w:r w:rsidRPr="007F18F4">
        <w:rPr>
          <w:rFonts w:cs="Calibri"/>
          <w:color w:val="000000" w:themeColor="text1"/>
        </w:rPr>
        <w:t>Edición 2017</w:t>
      </w:r>
    </w:p>
    <w:p w14:paraId="7CA1F02E" w14:textId="77777777" w:rsidR="00FB37C2" w:rsidRPr="00892AFA" w:rsidRDefault="00FB37C2" w:rsidP="00A84843">
      <w:pPr>
        <w:spacing w:line="360" w:lineRule="auto"/>
        <w:rPr>
          <w:rFonts w:cs="Calibri"/>
          <w:color w:val="000000" w:themeColor="text1"/>
        </w:rPr>
      </w:pPr>
    </w:p>
    <w:p w14:paraId="71541BD6" w14:textId="1C5CC20A" w:rsidR="00C2421C" w:rsidRDefault="00C2421C" w:rsidP="00A84843">
      <w:pPr>
        <w:spacing w:line="360" w:lineRule="auto"/>
        <w:rPr>
          <w:rFonts w:cs="Calibri"/>
          <w:color w:val="000000" w:themeColor="text1"/>
        </w:rPr>
      </w:pPr>
      <w:r w:rsidRPr="00C565C3">
        <w:rPr>
          <w:rFonts w:cs="Calibri"/>
          <w:color w:val="000000" w:themeColor="text1"/>
        </w:rPr>
        <w:t xml:space="preserve">Blanco, A. (2007). </w:t>
      </w:r>
      <w:r w:rsidRPr="00C2421C">
        <w:rPr>
          <w:rFonts w:cs="Calibri"/>
          <w:i/>
          <w:iCs/>
          <w:color w:val="000000" w:themeColor="text1"/>
        </w:rPr>
        <w:t>Formulación y Evaluación de Proyector.</w:t>
      </w:r>
      <w:r w:rsidRPr="00C2421C">
        <w:rPr>
          <w:rFonts w:cs="Calibri"/>
          <w:color w:val="000000" w:themeColor="text1"/>
        </w:rPr>
        <w:t> Universidad Católica Andrés Bello</w:t>
      </w:r>
      <w:r>
        <w:rPr>
          <w:rFonts w:cs="Calibri"/>
          <w:color w:val="000000" w:themeColor="text1"/>
        </w:rPr>
        <w:t>, Caracas.</w:t>
      </w:r>
    </w:p>
    <w:p w14:paraId="526CE42F" w14:textId="77777777" w:rsidR="00892AFA" w:rsidRPr="00892AFA" w:rsidRDefault="00892AFA" w:rsidP="00892AFA">
      <w:pPr>
        <w:spacing w:line="360" w:lineRule="auto"/>
        <w:rPr>
          <w:rFonts w:cs="Calibri"/>
          <w:color w:val="000000" w:themeColor="text1"/>
          <w:lang w:val="es-ES_tradnl"/>
        </w:rPr>
      </w:pPr>
    </w:p>
    <w:p w14:paraId="51A950F0" w14:textId="3953B40B" w:rsidR="00892AFA" w:rsidRPr="00892AFA" w:rsidRDefault="00892AFA" w:rsidP="00892AFA">
      <w:pPr>
        <w:spacing w:line="360" w:lineRule="auto"/>
        <w:rPr>
          <w:rFonts w:cs="Calibri"/>
          <w:color w:val="000000" w:themeColor="text1"/>
          <w:lang w:val="es-ES_tradnl"/>
        </w:rPr>
      </w:pPr>
      <w:proofErr w:type="spellStart"/>
      <w:r w:rsidRPr="00892AFA">
        <w:rPr>
          <w:rFonts w:cs="Calibri"/>
          <w:color w:val="000000" w:themeColor="text1"/>
          <w:lang w:val="es-ES_tradnl"/>
        </w:rPr>
        <w:t>Botte</w:t>
      </w:r>
      <w:proofErr w:type="spellEnd"/>
      <w:r>
        <w:rPr>
          <w:rFonts w:cs="Calibri"/>
          <w:color w:val="000000" w:themeColor="text1"/>
          <w:lang w:val="es-ES_tradnl"/>
        </w:rPr>
        <w:t xml:space="preserve">, A. </w:t>
      </w:r>
      <w:r w:rsidRPr="00892AFA">
        <w:rPr>
          <w:rFonts w:cs="Calibri"/>
          <w:color w:val="000000" w:themeColor="text1"/>
          <w:lang w:val="es-ES_tradnl"/>
        </w:rPr>
        <w:t xml:space="preserve">(2018), </w:t>
      </w:r>
      <w:r w:rsidRPr="00892AFA">
        <w:rPr>
          <w:rFonts w:cs="Calibri"/>
          <w:i/>
          <w:iCs/>
          <w:color w:val="000000" w:themeColor="text1"/>
          <w:lang w:val="es-ES_tradnl"/>
        </w:rPr>
        <w:t>Restricciones a la Importación en la Argentina 2008- 2012: medidas no arancelarias aplicadas post crisis financiera</w:t>
      </w:r>
      <w:r w:rsidRPr="00892AFA">
        <w:rPr>
          <w:rFonts w:cs="Calibri"/>
          <w:color w:val="000000" w:themeColor="text1"/>
          <w:lang w:val="es-ES_tradnl"/>
        </w:rPr>
        <w:t>, Universidad de San Andrés</w:t>
      </w:r>
    </w:p>
    <w:p w14:paraId="689FA56B" w14:textId="77777777" w:rsidR="00892AFA" w:rsidRDefault="00892AFA" w:rsidP="00A84843">
      <w:pPr>
        <w:spacing w:line="360" w:lineRule="auto"/>
        <w:rPr>
          <w:rFonts w:cs="Calibri"/>
          <w:color w:val="000000" w:themeColor="text1"/>
        </w:rPr>
      </w:pPr>
    </w:p>
    <w:p w14:paraId="7932BA40" w14:textId="2EF8B380" w:rsidR="009A3682" w:rsidRDefault="00D819F6" w:rsidP="00A84843">
      <w:pPr>
        <w:spacing w:line="360" w:lineRule="auto"/>
        <w:rPr>
          <w:rFonts w:cs="Calibri"/>
          <w:color w:val="000000" w:themeColor="text1"/>
        </w:rPr>
      </w:pPr>
      <w:r w:rsidRPr="00D819F6">
        <w:rPr>
          <w:rFonts w:cs="Calibri"/>
          <w:color w:val="000000" w:themeColor="text1"/>
        </w:rPr>
        <w:t>Burneo</w:t>
      </w:r>
      <w:r w:rsidRPr="00D819F6">
        <w:rPr>
          <w:rFonts w:cs="Calibri"/>
          <w:color w:val="000000" w:themeColor="text1"/>
        </w:rPr>
        <w:noBreakHyphen/>
        <w:t xml:space="preserve">Valarezo, S., Delgado </w:t>
      </w:r>
      <w:proofErr w:type="spellStart"/>
      <w:r w:rsidRPr="00D819F6">
        <w:rPr>
          <w:rFonts w:cs="Calibri"/>
          <w:color w:val="000000" w:themeColor="text1"/>
        </w:rPr>
        <w:t>Víctore</w:t>
      </w:r>
      <w:proofErr w:type="spellEnd"/>
      <w:r w:rsidRPr="00D819F6">
        <w:rPr>
          <w:rFonts w:cs="Calibri"/>
          <w:color w:val="000000" w:themeColor="text1"/>
        </w:rPr>
        <w:t xml:space="preserve">, R., &amp; </w:t>
      </w:r>
      <w:proofErr w:type="spellStart"/>
      <w:r w:rsidRPr="00D819F6">
        <w:rPr>
          <w:rFonts w:cs="Calibri"/>
          <w:color w:val="000000" w:themeColor="text1"/>
        </w:rPr>
        <w:t>Vérez</w:t>
      </w:r>
      <w:proofErr w:type="spellEnd"/>
      <w:r w:rsidRPr="00D819F6">
        <w:rPr>
          <w:rFonts w:cs="Calibri"/>
          <w:color w:val="000000" w:themeColor="text1"/>
        </w:rPr>
        <w:t xml:space="preserve">, M. A. (2016). </w:t>
      </w:r>
      <w:r w:rsidRPr="00D819F6">
        <w:rPr>
          <w:rFonts w:cs="Calibri"/>
          <w:i/>
          <w:iCs/>
          <w:color w:val="000000" w:themeColor="text1"/>
        </w:rPr>
        <w:t>Estudio de factibilidad en el sistema de dirección por proyectos de inversión</w:t>
      </w:r>
      <w:r w:rsidRPr="00D819F6">
        <w:rPr>
          <w:rFonts w:cs="Calibri"/>
          <w:color w:val="000000" w:themeColor="text1"/>
        </w:rPr>
        <w:t xml:space="preserve">. </w:t>
      </w:r>
      <w:r w:rsidRPr="00D819F6">
        <w:rPr>
          <w:rFonts w:cs="Calibri"/>
          <w:i/>
          <w:iCs/>
          <w:color w:val="000000" w:themeColor="text1"/>
        </w:rPr>
        <w:t>Ingeniería Industrial, 37</w:t>
      </w:r>
      <w:r w:rsidRPr="00D819F6">
        <w:rPr>
          <w:rFonts w:cs="Calibri"/>
          <w:color w:val="000000" w:themeColor="text1"/>
        </w:rPr>
        <w:t xml:space="preserve">(3), 305–312. Recuperado de </w:t>
      </w:r>
      <w:hyperlink r:id="rId75" w:tgtFrame="_new" w:history="1">
        <w:r w:rsidRPr="00D819F6">
          <w:rPr>
            <w:rStyle w:val="Hipervnculo"/>
            <w:rFonts w:cs="Calibri"/>
          </w:rPr>
          <w:t>https://www.redalyc.org/pdf/3604/360448031009.pdf</w:t>
        </w:r>
      </w:hyperlink>
    </w:p>
    <w:p w14:paraId="3BB31E5E" w14:textId="77777777" w:rsidR="00D819F6" w:rsidRDefault="00D819F6" w:rsidP="00A84843">
      <w:pPr>
        <w:spacing w:line="360" w:lineRule="auto"/>
        <w:rPr>
          <w:rFonts w:cs="Calibri"/>
          <w:color w:val="000000" w:themeColor="text1"/>
        </w:rPr>
      </w:pPr>
    </w:p>
    <w:p w14:paraId="3609EA0C" w14:textId="1055A363" w:rsidR="00E31928" w:rsidRDefault="00E31928" w:rsidP="00E31928">
      <w:pPr>
        <w:spacing w:line="360" w:lineRule="auto"/>
        <w:rPr>
          <w:rFonts w:cs="Calibri"/>
          <w:color w:val="000000" w:themeColor="text1"/>
        </w:rPr>
      </w:pPr>
      <w:r w:rsidRPr="00A84843">
        <w:rPr>
          <w:rFonts w:cs="Calibri"/>
          <w:color w:val="000000" w:themeColor="text1"/>
        </w:rPr>
        <w:t xml:space="preserve">Cámara Argentina de Industrias Electrónicas, Electromecánicas y Luminotécnicas (CADIEEL). (2018). </w:t>
      </w:r>
      <w:r w:rsidRPr="00A84843">
        <w:rPr>
          <w:rFonts w:cs="Calibri"/>
          <w:i/>
          <w:iCs/>
          <w:color w:val="000000" w:themeColor="text1"/>
        </w:rPr>
        <w:t>Guía práctica para la seguridad eléctrica</w:t>
      </w:r>
      <w:r w:rsidRPr="00A84843">
        <w:rPr>
          <w:rFonts w:cs="Calibri"/>
          <w:color w:val="000000" w:themeColor="text1"/>
        </w:rPr>
        <w:t>.</w:t>
      </w:r>
      <w:r w:rsidR="00AD7472">
        <w:rPr>
          <w:rFonts w:cs="Calibri"/>
          <w:color w:val="000000" w:themeColor="text1"/>
        </w:rPr>
        <w:t xml:space="preserve"> Recuperado el 30 de octubre de 2024, de</w:t>
      </w:r>
      <w:r w:rsidRPr="00A84843">
        <w:rPr>
          <w:rFonts w:cs="Calibri"/>
          <w:color w:val="000000" w:themeColor="text1"/>
        </w:rPr>
        <w:t xml:space="preserve"> </w:t>
      </w:r>
      <w:hyperlink r:id="rId76" w:tgtFrame="_new" w:history="1">
        <w:r w:rsidRPr="00A84843">
          <w:rPr>
            <w:rStyle w:val="Hipervnculo"/>
            <w:rFonts w:cs="Calibri"/>
          </w:rPr>
          <w:t>http://cadieel.org.ar/wp-content/uploads/2018/05/Guia_Practica_para_la_Seguridad_Electrica.pdf</w:t>
        </w:r>
      </w:hyperlink>
    </w:p>
    <w:p w14:paraId="2AD7DB6F" w14:textId="77777777" w:rsidR="00E31928" w:rsidRDefault="00E31928" w:rsidP="00A84843">
      <w:pPr>
        <w:spacing w:line="360" w:lineRule="auto"/>
        <w:rPr>
          <w:rFonts w:cs="Calibri"/>
          <w:color w:val="000000" w:themeColor="text1"/>
        </w:rPr>
      </w:pPr>
    </w:p>
    <w:p w14:paraId="23BED6F9" w14:textId="34222350" w:rsidR="00B96B3B" w:rsidRDefault="00B96B3B" w:rsidP="00A84843">
      <w:pPr>
        <w:spacing w:line="360" w:lineRule="auto"/>
        <w:rPr>
          <w:rFonts w:cs="Calibri"/>
          <w:color w:val="000000" w:themeColor="text1"/>
        </w:rPr>
      </w:pPr>
      <w:r>
        <w:t xml:space="preserve">Capo, G. (2015, octubre). </w:t>
      </w:r>
      <w:r>
        <w:rPr>
          <w:rStyle w:val="nfasis"/>
        </w:rPr>
        <w:t>Recomendaciones sobre buenas prácticas de ejecución</w:t>
      </w:r>
      <w:r>
        <w:t xml:space="preserve"> (Parte 1). </w:t>
      </w:r>
      <w:r>
        <w:rPr>
          <w:rStyle w:val="nfasis"/>
        </w:rPr>
        <w:t>ACYEDE</w:t>
      </w:r>
      <w:r>
        <w:t xml:space="preserve">, (7). Editores S.R.L. Recuperado de </w:t>
      </w:r>
      <w:hyperlink r:id="rId77" w:tgtFrame="_new" w:history="1">
        <w:r>
          <w:rPr>
            <w:rStyle w:val="Hipervnculo"/>
          </w:rPr>
          <w:t>https://www.editores-srl.com.ar/revistas/ac/7/capo_recomendaciones_buenas_practicas_de_ejecucion</w:t>
        </w:r>
      </w:hyperlink>
    </w:p>
    <w:p w14:paraId="0A64DFAF" w14:textId="77777777" w:rsidR="00B96B3B" w:rsidRDefault="00B96B3B" w:rsidP="00A84843">
      <w:pPr>
        <w:spacing w:line="360" w:lineRule="auto"/>
        <w:rPr>
          <w:rFonts w:cs="Calibri"/>
          <w:color w:val="000000" w:themeColor="text1"/>
        </w:rPr>
      </w:pPr>
    </w:p>
    <w:p w14:paraId="70A24546" w14:textId="77777777" w:rsidR="009A295F" w:rsidRPr="007F18F4" w:rsidRDefault="009A295F" w:rsidP="00E31928">
      <w:pPr>
        <w:spacing w:line="360" w:lineRule="auto"/>
      </w:pPr>
    </w:p>
    <w:p w14:paraId="22FCD7FC" w14:textId="77777777" w:rsidR="009A295F" w:rsidRPr="007F18F4" w:rsidRDefault="009A295F" w:rsidP="00E31928">
      <w:pPr>
        <w:spacing w:line="360" w:lineRule="auto"/>
      </w:pPr>
    </w:p>
    <w:p w14:paraId="63A48A30" w14:textId="1DE4DA7E" w:rsidR="009A295F" w:rsidRDefault="009A295F" w:rsidP="00E31928">
      <w:pPr>
        <w:spacing w:line="360" w:lineRule="auto"/>
      </w:pPr>
      <w:r w:rsidRPr="009A295F">
        <w:rPr>
          <w:lang w:val="en-US"/>
        </w:rPr>
        <w:lastRenderedPageBreak/>
        <w:t xml:space="preserve">Global Growth Insights. (2025). </w:t>
      </w:r>
      <w:r w:rsidRPr="009A295F">
        <w:rPr>
          <w:rStyle w:val="nfasis"/>
          <w:lang w:val="en-US"/>
        </w:rPr>
        <w:t>Terminal Block Market Size, Share, Growth, and Industry Analysis Report, Forecast to 2033</w:t>
      </w:r>
      <w:r w:rsidRPr="009A295F">
        <w:rPr>
          <w:lang w:val="en-US"/>
        </w:rPr>
        <w:t xml:space="preserve"> [Informe de mercado]. </w:t>
      </w:r>
      <w:r w:rsidRPr="009A295F">
        <w:t xml:space="preserve">Recuperado el  30 de </w:t>
      </w:r>
      <w:r>
        <w:t>abril</w:t>
      </w:r>
      <w:r w:rsidRPr="009A295F">
        <w:t xml:space="preserve"> de 2025, de </w:t>
      </w:r>
      <w:hyperlink r:id="rId78" w:tgtFrame="_new" w:history="1">
        <w:r w:rsidRPr="009A295F">
          <w:rPr>
            <w:rStyle w:val="Hipervnculo"/>
          </w:rPr>
          <w:t>https://www.globalgrowthinsights.com/market-reports/terminal-block-market-110575</w:t>
        </w:r>
      </w:hyperlink>
    </w:p>
    <w:p w14:paraId="1C57F1D0" w14:textId="77777777" w:rsidR="009A295F" w:rsidRDefault="009A295F" w:rsidP="00E31928">
      <w:pPr>
        <w:spacing w:line="360" w:lineRule="auto"/>
      </w:pPr>
    </w:p>
    <w:p w14:paraId="2CB4C850" w14:textId="3A56506B" w:rsidR="00E31928" w:rsidRDefault="00E31928" w:rsidP="00E31928">
      <w:pPr>
        <w:spacing w:line="360" w:lineRule="auto"/>
      </w:pPr>
      <w:r w:rsidRPr="00E76630">
        <w:rPr>
          <w:lang w:val="en-US"/>
        </w:rPr>
        <w:t xml:space="preserve">Institute for Strategy and Competitiveness, Harvard Business School. </w:t>
      </w:r>
      <w:r>
        <w:t xml:space="preserve">(s. f.). </w:t>
      </w:r>
      <w:proofErr w:type="spellStart"/>
      <w:r>
        <w:rPr>
          <w:rStyle w:val="nfasis"/>
        </w:rPr>
        <w:t>The</w:t>
      </w:r>
      <w:proofErr w:type="spellEnd"/>
      <w:r>
        <w:rPr>
          <w:rStyle w:val="nfasis"/>
        </w:rPr>
        <w:t xml:space="preserve"> Five </w:t>
      </w:r>
      <w:proofErr w:type="spellStart"/>
      <w:r>
        <w:rPr>
          <w:rStyle w:val="nfasis"/>
        </w:rPr>
        <w:t>Forces</w:t>
      </w:r>
      <w:proofErr w:type="spellEnd"/>
      <w:r>
        <w:t xml:space="preserve">. Recuperado el 30 de abril de 2025, de </w:t>
      </w:r>
      <w:hyperlink r:id="rId79" w:tgtFrame="_new" w:history="1">
        <w:r>
          <w:rPr>
            <w:rStyle w:val="Hipervnculo"/>
          </w:rPr>
          <w:t>https://www.isc.hbs.edu/strategy/business-strategy/Pages/the-five-forces.aspx</w:t>
        </w:r>
      </w:hyperlink>
    </w:p>
    <w:p w14:paraId="7F95B103" w14:textId="77777777" w:rsidR="00E31928" w:rsidRDefault="00E31928" w:rsidP="00A84843">
      <w:pPr>
        <w:spacing w:line="360" w:lineRule="auto"/>
        <w:rPr>
          <w:rFonts w:cs="Calibri"/>
          <w:color w:val="000000" w:themeColor="text1"/>
        </w:rPr>
      </w:pPr>
    </w:p>
    <w:p w14:paraId="390E38A6" w14:textId="77777777" w:rsidR="00E31928" w:rsidRDefault="00E31928" w:rsidP="00E31928">
      <w:pPr>
        <w:spacing w:line="360" w:lineRule="auto"/>
      </w:pPr>
      <w:r w:rsidRPr="009A3682">
        <w:rPr>
          <w:lang w:val="en-US"/>
        </w:rPr>
        <w:t xml:space="preserve">Institute for Strategy and Competitiveness, Munich Business School. </w:t>
      </w:r>
      <w:r>
        <w:t xml:space="preserve">(2024). </w:t>
      </w:r>
      <w:r>
        <w:rPr>
          <w:rStyle w:val="nfasis"/>
        </w:rPr>
        <w:t>Análisis DAFO</w:t>
      </w:r>
      <w:r>
        <w:t xml:space="preserve">. Recuperado el 30 de abril de 2025, de </w:t>
      </w:r>
      <w:hyperlink r:id="rId80" w:anchor=":~:text=El%20an%C3%A1lisis%20DAFO%20tiene%20sus,y%20otras%20con%20menos%20%C3%A9xito" w:tgtFrame="_new" w:history="1">
        <w:r>
          <w:rPr>
            <w:rStyle w:val="Hipervnculo"/>
          </w:rPr>
          <w:t>https://www.munich-business-school.de/es/l/diccionario-de-estudios-empresariales/analisis-dafo#:~:text=El%20an%C3%A1lisis%20DAFO%20tiene%20sus,y%20otras%20con%20menos%20%C3%A9xito</w:t>
        </w:r>
      </w:hyperlink>
    </w:p>
    <w:p w14:paraId="74BE068D" w14:textId="77777777" w:rsidR="00E31928" w:rsidRDefault="00E31928" w:rsidP="00A84843">
      <w:pPr>
        <w:spacing w:line="360" w:lineRule="auto"/>
        <w:rPr>
          <w:rFonts w:cs="Calibri"/>
          <w:color w:val="000000" w:themeColor="text1"/>
        </w:rPr>
      </w:pPr>
    </w:p>
    <w:p w14:paraId="28245B10" w14:textId="5EBCDD57" w:rsidR="00FB37C2" w:rsidRDefault="00FB37C2" w:rsidP="0053114B">
      <w:pPr>
        <w:spacing w:line="360" w:lineRule="auto"/>
        <w:rPr>
          <w:rFonts w:cs="Calibri"/>
          <w:color w:val="000000" w:themeColor="text1"/>
          <w:lang w:val="en-US"/>
        </w:rPr>
      </w:pPr>
      <w:r w:rsidRPr="0053114B">
        <w:rPr>
          <w:rFonts w:cs="Calibri"/>
          <w:color w:val="000000" w:themeColor="text1"/>
          <w:lang w:val="en-US"/>
        </w:rPr>
        <w:t>International Electrotechnical Commission</w:t>
      </w:r>
      <w:r>
        <w:rPr>
          <w:rFonts w:cs="Calibri"/>
          <w:color w:val="000000" w:themeColor="text1"/>
          <w:lang w:val="en-US"/>
        </w:rPr>
        <w:t xml:space="preserve"> (IEC) </w:t>
      </w:r>
      <w:r w:rsidRPr="0053114B">
        <w:rPr>
          <w:rFonts w:cs="Calibri"/>
          <w:color w:val="000000" w:themeColor="text1"/>
          <w:lang w:val="en-US"/>
        </w:rPr>
        <w:t xml:space="preserve">(2023). </w:t>
      </w:r>
      <w:r w:rsidRPr="0053114B">
        <w:rPr>
          <w:rFonts w:cs="Calibri"/>
          <w:i/>
          <w:iCs/>
          <w:color w:val="000000" w:themeColor="text1"/>
          <w:lang w:val="en-US"/>
        </w:rPr>
        <w:t>IEC 60228: Conductors of insulated cables</w:t>
      </w:r>
      <w:r w:rsidRPr="0053114B">
        <w:rPr>
          <w:rFonts w:cs="Calibri"/>
          <w:color w:val="000000" w:themeColor="text1"/>
          <w:lang w:val="en-US"/>
        </w:rPr>
        <w:t xml:space="preserve"> (4.ª ed</w:t>
      </w:r>
      <w:r>
        <w:rPr>
          <w:rFonts w:cs="Calibri"/>
          <w:color w:val="000000" w:themeColor="text1"/>
          <w:lang w:val="en-US"/>
        </w:rPr>
        <w:t>.</w:t>
      </w:r>
      <w:r w:rsidRPr="0053114B">
        <w:rPr>
          <w:rFonts w:cs="Calibri"/>
          <w:color w:val="000000" w:themeColor="text1"/>
          <w:lang w:val="en-US"/>
        </w:rPr>
        <w:t>)</w:t>
      </w:r>
    </w:p>
    <w:p w14:paraId="73C9EE14" w14:textId="77777777" w:rsidR="00FB37C2" w:rsidRDefault="00FB37C2" w:rsidP="0053114B">
      <w:pPr>
        <w:spacing w:line="360" w:lineRule="auto"/>
        <w:rPr>
          <w:rFonts w:cs="Calibri"/>
          <w:color w:val="000000" w:themeColor="text1"/>
          <w:lang w:val="en-US"/>
        </w:rPr>
      </w:pPr>
    </w:p>
    <w:p w14:paraId="2BD3D978" w14:textId="30D8E007" w:rsidR="00FB37C2" w:rsidRDefault="00FB37C2" w:rsidP="0053114B">
      <w:pPr>
        <w:spacing w:line="360" w:lineRule="auto"/>
        <w:rPr>
          <w:rFonts w:cs="Calibri"/>
          <w:color w:val="000000" w:themeColor="text1"/>
          <w:lang w:val="en-US"/>
        </w:rPr>
      </w:pPr>
      <w:r>
        <w:rPr>
          <w:rFonts w:cs="Calibri"/>
          <w:color w:val="000000" w:themeColor="text1"/>
          <w:lang w:val="en-US"/>
        </w:rPr>
        <w:t xml:space="preserve">International Electrotechnical Commission (IEC) (2017). </w:t>
      </w:r>
      <w:r w:rsidRPr="0053114B">
        <w:rPr>
          <w:rFonts w:cs="Calibri"/>
          <w:i/>
          <w:iCs/>
          <w:color w:val="000000" w:themeColor="text1"/>
          <w:lang w:val="en-US"/>
        </w:rPr>
        <w:t>IEC 60715</w:t>
      </w:r>
      <w:r>
        <w:rPr>
          <w:rFonts w:cs="Calibri"/>
          <w:i/>
          <w:iCs/>
          <w:color w:val="000000" w:themeColor="text1"/>
          <w:lang w:val="en-US"/>
        </w:rPr>
        <w:t>:</w:t>
      </w:r>
      <w:r w:rsidRPr="0053114B">
        <w:rPr>
          <w:rFonts w:cs="Calibri"/>
          <w:b/>
          <w:bCs/>
          <w:i/>
          <w:iCs/>
          <w:color w:val="000000" w:themeColor="text1"/>
          <w:lang w:val="en-US"/>
        </w:rPr>
        <w:t xml:space="preserve"> </w:t>
      </w:r>
      <w:r w:rsidRPr="0053114B">
        <w:rPr>
          <w:rFonts w:cs="Calibri"/>
          <w:i/>
          <w:iCs/>
          <w:color w:val="000000" w:themeColor="text1"/>
          <w:lang w:val="en-US"/>
        </w:rPr>
        <w:t xml:space="preserve">Dimensions of low-voltage switchgear and </w:t>
      </w:r>
      <w:proofErr w:type="spellStart"/>
      <w:r w:rsidRPr="0053114B">
        <w:rPr>
          <w:rFonts w:cs="Calibri"/>
          <w:i/>
          <w:iCs/>
          <w:color w:val="000000" w:themeColor="text1"/>
          <w:lang w:val="en-US"/>
        </w:rPr>
        <w:t>controlgear</w:t>
      </w:r>
      <w:proofErr w:type="spellEnd"/>
      <w:r w:rsidRPr="0053114B">
        <w:rPr>
          <w:rFonts w:cs="Calibri"/>
          <w:i/>
          <w:iCs/>
          <w:color w:val="000000" w:themeColor="text1"/>
          <w:lang w:val="en-US"/>
        </w:rPr>
        <w:t xml:space="preserve"> - Standardized mounting on rails for mechanical support of switchgear, </w:t>
      </w:r>
      <w:proofErr w:type="spellStart"/>
      <w:r w:rsidRPr="0053114B">
        <w:rPr>
          <w:rFonts w:cs="Calibri"/>
          <w:i/>
          <w:iCs/>
          <w:color w:val="000000" w:themeColor="text1"/>
          <w:lang w:val="en-US"/>
        </w:rPr>
        <w:t>controlgear</w:t>
      </w:r>
      <w:proofErr w:type="spellEnd"/>
      <w:r w:rsidRPr="0053114B">
        <w:rPr>
          <w:rFonts w:cs="Calibri"/>
          <w:i/>
          <w:iCs/>
          <w:color w:val="000000" w:themeColor="text1"/>
          <w:lang w:val="en-US"/>
        </w:rPr>
        <w:t xml:space="preserve"> and accessories</w:t>
      </w:r>
      <w:r>
        <w:rPr>
          <w:rFonts w:cs="Calibri"/>
          <w:i/>
          <w:iCs/>
          <w:color w:val="000000" w:themeColor="text1"/>
          <w:lang w:val="en-US"/>
        </w:rPr>
        <w:t xml:space="preserve"> </w:t>
      </w:r>
      <w:r>
        <w:rPr>
          <w:rFonts w:cs="Calibri"/>
          <w:color w:val="000000" w:themeColor="text1"/>
          <w:lang w:val="en-US"/>
        </w:rPr>
        <w:t>(2</w:t>
      </w:r>
      <w:r w:rsidRPr="0053114B">
        <w:rPr>
          <w:rFonts w:cs="Calibri"/>
          <w:color w:val="000000" w:themeColor="text1"/>
          <w:vertAlign w:val="superscript"/>
          <w:lang w:val="en-US"/>
        </w:rPr>
        <w:t>a</w:t>
      </w:r>
      <w:r>
        <w:rPr>
          <w:rFonts w:cs="Calibri"/>
          <w:color w:val="000000" w:themeColor="text1"/>
          <w:lang w:val="en-US"/>
        </w:rPr>
        <w:t xml:space="preserve"> ed.)</w:t>
      </w:r>
    </w:p>
    <w:p w14:paraId="3E45CF58" w14:textId="77777777" w:rsidR="00FB37C2" w:rsidRDefault="00FB37C2" w:rsidP="0053114B">
      <w:pPr>
        <w:spacing w:line="360" w:lineRule="auto"/>
        <w:rPr>
          <w:rFonts w:cs="Calibri"/>
          <w:color w:val="000000" w:themeColor="text1"/>
          <w:lang w:val="en-US"/>
        </w:rPr>
      </w:pPr>
    </w:p>
    <w:p w14:paraId="69FFC304" w14:textId="15C64ECE" w:rsidR="0053114B" w:rsidRPr="0053114B" w:rsidRDefault="0053114B" w:rsidP="0053114B">
      <w:pPr>
        <w:spacing w:line="360" w:lineRule="auto"/>
        <w:rPr>
          <w:rFonts w:cs="Calibri"/>
          <w:color w:val="000000" w:themeColor="text1"/>
          <w:lang w:val="en-US"/>
        </w:rPr>
      </w:pPr>
      <w:r w:rsidRPr="0053114B">
        <w:rPr>
          <w:rFonts w:cs="Calibri"/>
          <w:color w:val="000000" w:themeColor="text1"/>
          <w:lang w:val="en-US"/>
        </w:rPr>
        <w:t>International Electrotechnical Commission</w:t>
      </w:r>
      <w:r>
        <w:rPr>
          <w:rFonts w:cs="Calibri"/>
          <w:color w:val="000000" w:themeColor="text1"/>
          <w:lang w:val="en-US"/>
        </w:rPr>
        <w:t xml:space="preserve"> (IEC) </w:t>
      </w:r>
      <w:r w:rsidRPr="0053114B">
        <w:rPr>
          <w:rFonts w:cs="Calibri"/>
          <w:color w:val="000000" w:themeColor="text1"/>
          <w:lang w:val="en-US"/>
        </w:rPr>
        <w:t xml:space="preserve">(2009). </w:t>
      </w:r>
      <w:r w:rsidRPr="0053114B">
        <w:rPr>
          <w:rFonts w:cs="Calibri"/>
          <w:i/>
          <w:iCs/>
          <w:color w:val="000000" w:themeColor="text1"/>
          <w:lang w:val="en-US"/>
        </w:rPr>
        <w:t xml:space="preserve">IEC 60947-7-1: Low-voltage switchgear and </w:t>
      </w:r>
      <w:proofErr w:type="spellStart"/>
      <w:r w:rsidRPr="0053114B">
        <w:rPr>
          <w:rFonts w:cs="Calibri"/>
          <w:i/>
          <w:iCs/>
          <w:color w:val="000000" w:themeColor="text1"/>
          <w:lang w:val="en-US"/>
        </w:rPr>
        <w:t>controlgear</w:t>
      </w:r>
      <w:proofErr w:type="spellEnd"/>
      <w:r w:rsidRPr="0053114B">
        <w:rPr>
          <w:rFonts w:cs="Calibri"/>
          <w:i/>
          <w:iCs/>
          <w:color w:val="000000" w:themeColor="text1"/>
          <w:lang w:val="en-US"/>
        </w:rPr>
        <w:t xml:space="preserve"> – Part 7-1: Ancillary equipment – Terminal blocks for copper conductors</w:t>
      </w:r>
      <w:r w:rsidRPr="0053114B">
        <w:rPr>
          <w:rFonts w:cs="Calibri"/>
          <w:color w:val="000000" w:themeColor="text1"/>
          <w:lang w:val="en-US"/>
        </w:rPr>
        <w:t xml:space="preserve"> (3.ª ed.)</w:t>
      </w:r>
    </w:p>
    <w:p w14:paraId="3317C705" w14:textId="77777777" w:rsidR="00EE5608" w:rsidRPr="007F18F4" w:rsidRDefault="00EE5608" w:rsidP="00A84843">
      <w:pPr>
        <w:spacing w:line="360" w:lineRule="auto"/>
        <w:rPr>
          <w:rFonts w:cs="Calibri"/>
          <w:color w:val="000000" w:themeColor="text1"/>
          <w:lang w:val="en-US"/>
        </w:rPr>
      </w:pPr>
    </w:p>
    <w:p w14:paraId="66D39AC7" w14:textId="5B2DA011" w:rsidR="009B70B6" w:rsidRPr="009B70B6" w:rsidRDefault="009B70B6" w:rsidP="00A84843">
      <w:pPr>
        <w:spacing w:line="360" w:lineRule="auto"/>
        <w:rPr>
          <w:rFonts w:cs="Calibri"/>
          <w:color w:val="000000" w:themeColor="text1"/>
          <w:lang w:val="en-US"/>
        </w:rPr>
      </w:pPr>
      <w:r w:rsidRPr="009B70B6">
        <w:rPr>
          <w:rFonts w:cs="Calibri"/>
          <w:color w:val="000000" w:themeColor="text1"/>
          <w:lang w:val="en-US"/>
        </w:rPr>
        <w:t xml:space="preserve">Kennedy, R (2020). </w:t>
      </w:r>
      <w:r w:rsidRPr="009B70B6">
        <w:rPr>
          <w:rFonts w:cs="Calibri"/>
          <w:i/>
          <w:iCs/>
          <w:color w:val="000000" w:themeColor="text1"/>
          <w:lang w:val="en-US"/>
        </w:rPr>
        <w:t>Strategic Management</w:t>
      </w:r>
      <w:r w:rsidRPr="009B70B6">
        <w:rPr>
          <w:rFonts w:cs="Calibri"/>
          <w:color w:val="000000" w:themeColor="text1"/>
          <w:lang w:val="en-US"/>
        </w:rPr>
        <w:t xml:space="preserve">. </w:t>
      </w:r>
      <w:r>
        <w:rPr>
          <w:rFonts w:cs="Calibri"/>
          <w:color w:val="000000" w:themeColor="text1"/>
          <w:lang w:val="en-US"/>
        </w:rPr>
        <w:t>Pamplin College of Business in association with Virginia Tech Publishing.</w:t>
      </w:r>
    </w:p>
    <w:p w14:paraId="14851D7A" w14:textId="77777777" w:rsidR="00C2421C" w:rsidRPr="009B70B6" w:rsidRDefault="00C2421C" w:rsidP="00A84843">
      <w:pPr>
        <w:spacing w:line="360" w:lineRule="auto"/>
        <w:rPr>
          <w:rFonts w:cs="Calibri"/>
          <w:color w:val="000000" w:themeColor="text1"/>
          <w:lang w:val="en-US"/>
        </w:rPr>
      </w:pPr>
    </w:p>
    <w:p w14:paraId="03D60FEF" w14:textId="4D125517" w:rsidR="00B566CF" w:rsidRPr="00C565C3" w:rsidRDefault="00B566CF" w:rsidP="00A84843">
      <w:pPr>
        <w:spacing w:line="360" w:lineRule="auto"/>
        <w:rPr>
          <w:rFonts w:cs="Calibri"/>
          <w:color w:val="000000" w:themeColor="text1"/>
        </w:rPr>
      </w:pPr>
      <w:r w:rsidRPr="00C565C3">
        <w:rPr>
          <w:rFonts w:cs="Calibri"/>
          <w:color w:val="000000" w:themeColor="text1"/>
          <w:lang w:val="en-US"/>
        </w:rPr>
        <w:t>Kotler, P., &amp; Armstrong, G. (2012). </w:t>
      </w:r>
      <w:r w:rsidRPr="00B566CF">
        <w:rPr>
          <w:rFonts w:cs="Calibri"/>
          <w:i/>
          <w:iCs/>
          <w:color w:val="000000" w:themeColor="text1"/>
          <w:lang w:val="en-US"/>
        </w:rPr>
        <w:t>Marketing.</w:t>
      </w:r>
      <w:r w:rsidRPr="00B566CF">
        <w:rPr>
          <w:rFonts w:cs="Calibri"/>
          <w:color w:val="000000" w:themeColor="text1"/>
          <w:lang w:val="en-US"/>
        </w:rPr>
        <w:t> </w:t>
      </w:r>
      <w:r w:rsidRPr="00C565C3">
        <w:rPr>
          <w:rFonts w:cs="Calibri"/>
          <w:color w:val="000000" w:themeColor="text1"/>
        </w:rPr>
        <w:t xml:space="preserve">Pearson </w:t>
      </w:r>
      <w:proofErr w:type="spellStart"/>
      <w:r w:rsidRPr="00C565C3">
        <w:rPr>
          <w:rFonts w:cs="Calibri"/>
          <w:color w:val="000000" w:themeColor="text1"/>
        </w:rPr>
        <w:t>Education</w:t>
      </w:r>
      <w:proofErr w:type="spellEnd"/>
      <w:r w:rsidRPr="00C565C3">
        <w:rPr>
          <w:rFonts w:cs="Calibri"/>
          <w:color w:val="000000" w:themeColor="text1"/>
        </w:rPr>
        <w:t>.</w:t>
      </w:r>
    </w:p>
    <w:p w14:paraId="297EF98B" w14:textId="77777777" w:rsidR="00B566CF" w:rsidRDefault="00B566CF" w:rsidP="00A84843">
      <w:pPr>
        <w:spacing w:line="360" w:lineRule="auto"/>
        <w:rPr>
          <w:rFonts w:cs="Calibri"/>
          <w:color w:val="000000" w:themeColor="text1"/>
        </w:rPr>
      </w:pPr>
    </w:p>
    <w:p w14:paraId="2435B89A" w14:textId="2FAB4259" w:rsidR="00643B0E" w:rsidRDefault="00B96B3B" w:rsidP="00A84843">
      <w:pPr>
        <w:spacing w:line="360" w:lineRule="auto"/>
        <w:rPr>
          <w:rFonts w:cs="Calibri"/>
          <w:color w:val="000000" w:themeColor="text1"/>
        </w:rPr>
      </w:pPr>
      <w:r w:rsidRPr="00892AFA">
        <w:rPr>
          <w:rFonts w:cs="Calibri"/>
          <w:color w:val="000000" w:themeColor="text1"/>
        </w:rPr>
        <w:t xml:space="preserve">Montaño y </w:t>
      </w:r>
      <w:proofErr w:type="spellStart"/>
      <w:r w:rsidRPr="00892AFA">
        <w:rPr>
          <w:rFonts w:cs="Calibri"/>
          <w:color w:val="000000" w:themeColor="text1"/>
        </w:rPr>
        <w:t>Migliore</w:t>
      </w:r>
      <w:proofErr w:type="spellEnd"/>
      <w:r w:rsidRPr="00892AFA">
        <w:rPr>
          <w:rFonts w:cs="Calibri"/>
          <w:color w:val="000000" w:themeColor="text1"/>
        </w:rPr>
        <w:t xml:space="preserve"> (2018), </w:t>
      </w:r>
      <w:r w:rsidRPr="00892AFA">
        <w:rPr>
          <w:rFonts w:cs="Calibri"/>
          <w:i/>
          <w:iCs/>
          <w:color w:val="000000" w:themeColor="text1"/>
        </w:rPr>
        <w:t>Análisis del rubro equipamiento eléctrico estudio de caso de una PYME – Retos y desafíos</w:t>
      </w:r>
      <w:r>
        <w:rPr>
          <w:rFonts w:cs="Calibri"/>
          <w:color w:val="000000" w:themeColor="text1"/>
        </w:rPr>
        <w:t>.</w:t>
      </w:r>
      <w:r w:rsidRPr="00892AFA">
        <w:rPr>
          <w:rFonts w:cs="Calibri"/>
          <w:color w:val="000000" w:themeColor="text1"/>
        </w:rPr>
        <w:t xml:space="preserve"> Universidad Nacional de San Martín</w:t>
      </w:r>
      <w:r w:rsidR="00643B0E">
        <w:rPr>
          <w:rFonts w:cs="Calibri"/>
          <w:color w:val="000000" w:themeColor="text1"/>
        </w:rPr>
        <w:t xml:space="preserve">. Recuperado el 30 de octubre de 2024, de </w:t>
      </w:r>
      <w:hyperlink r:id="rId81" w:history="1">
        <w:r w:rsidR="00643B0E" w:rsidRPr="00655ADE">
          <w:rPr>
            <w:rStyle w:val="Hipervnculo"/>
            <w:rFonts w:cs="Calibri"/>
          </w:rPr>
          <w:t>https://ri.unsam.edu.ar/handle/123456789/296</w:t>
        </w:r>
      </w:hyperlink>
    </w:p>
    <w:p w14:paraId="444B49F5" w14:textId="77777777" w:rsidR="00B96B3B" w:rsidRDefault="00B96B3B" w:rsidP="00A84843">
      <w:pPr>
        <w:spacing w:line="360" w:lineRule="auto"/>
        <w:rPr>
          <w:rFonts w:cs="Calibri"/>
          <w:color w:val="000000" w:themeColor="text1"/>
        </w:rPr>
      </w:pPr>
    </w:p>
    <w:p w14:paraId="28D43E1D" w14:textId="665FB92C" w:rsidR="00E31928" w:rsidRPr="00C80BF9" w:rsidRDefault="00E31928" w:rsidP="00E31928">
      <w:pPr>
        <w:spacing w:line="360" w:lineRule="auto"/>
        <w:rPr>
          <w:rFonts w:cs="Calibri"/>
          <w:color w:val="000000" w:themeColor="text1"/>
        </w:rPr>
      </w:pPr>
      <w:r w:rsidRPr="00B566CF">
        <w:rPr>
          <w:rFonts w:cs="Calibri"/>
          <w:color w:val="000000" w:themeColor="text1"/>
        </w:rPr>
        <w:t>Osterwalder y Pigneur (2010)</w:t>
      </w:r>
      <w:r>
        <w:rPr>
          <w:rFonts w:cs="Calibri"/>
          <w:color w:val="000000" w:themeColor="text1"/>
        </w:rPr>
        <w:t xml:space="preserve">. </w:t>
      </w:r>
      <w:r w:rsidRPr="00B566CF">
        <w:rPr>
          <w:rFonts w:cs="Calibri"/>
          <w:i/>
          <w:iCs/>
          <w:color w:val="000000" w:themeColor="text1"/>
        </w:rPr>
        <w:t>Generación de modelos de negocios.</w:t>
      </w:r>
      <w:r>
        <w:rPr>
          <w:rFonts w:cs="Calibri"/>
          <w:color w:val="000000" w:themeColor="text1"/>
        </w:rPr>
        <w:t xml:space="preserve"> </w:t>
      </w:r>
      <w:r w:rsidRPr="00C80BF9">
        <w:rPr>
          <w:rFonts w:cs="Calibri"/>
          <w:color w:val="000000" w:themeColor="text1"/>
        </w:rPr>
        <w:t xml:space="preserve">John Wiley &amp; </w:t>
      </w:r>
      <w:proofErr w:type="spellStart"/>
      <w:r w:rsidRPr="00C80BF9">
        <w:rPr>
          <w:rFonts w:cs="Calibri"/>
          <w:color w:val="000000" w:themeColor="text1"/>
        </w:rPr>
        <w:t>Sons</w:t>
      </w:r>
      <w:proofErr w:type="spellEnd"/>
      <w:r w:rsidRPr="00C80BF9">
        <w:rPr>
          <w:rFonts w:cs="Calibri"/>
          <w:color w:val="000000" w:themeColor="text1"/>
        </w:rPr>
        <w:t>, Inc.</w:t>
      </w:r>
    </w:p>
    <w:p w14:paraId="6E680D54" w14:textId="77777777" w:rsidR="00E31928" w:rsidRDefault="00E31928" w:rsidP="00A84843">
      <w:pPr>
        <w:spacing w:line="360" w:lineRule="auto"/>
        <w:rPr>
          <w:rFonts w:cs="Calibri"/>
          <w:color w:val="000000" w:themeColor="text1"/>
        </w:rPr>
      </w:pPr>
    </w:p>
    <w:p w14:paraId="22073F1E" w14:textId="1F76B165" w:rsidR="00E31928" w:rsidRPr="00E31928" w:rsidRDefault="00E31928" w:rsidP="00E31928">
      <w:pPr>
        <w:spacing w:line="360" w:lineRule="auto"/>
        <w:rPr>
          <w:rFonts w:cs="Calibri"/>
          <w:color w:val="000000" w:themeColor="text1"/>
        </w:rPr>
      </w:pPr>
      <w:r>
        <w:t xml:space="preserve">Pérez, A. N. (2018, abril). </w:t>
      </w:r>
      <w:r>
        <w:rPr>
          <w:rStyle w:val="nfasis"/>
        </w:rPr>
        <w:t>Breve historia de la seguridad eléctrica en Argentina</w:t>
      </w:r>
      <w:r>
        <w:t xml:space="preserve">. </w:t>
      </w:r>
      <w:r>
        <w:rPr>
          <w:rStyle w:val="nfasis"/>
        </w:rPr>
        <w:t>Ingeniería Eléctrica</w:t>
      </w:r>
      <w:r>
        <w:t>, (330). Editores S.R.L. Recuperado</w:t>
      </w:r>
      <w:r w:rsidR="00AD7472">
        <w:t xml:space="preserve"> el 30 de octubre de 2024,</w:t>
      </w:r>
      <w:r>
        <w:t xml:space="preserve"> de </w:t>
      </w:r>
      <w:hyperlink r:id="rId82" w:history="1">
        <w:r w:rsidR="00DD0070" w:rsidRPr="00655ADE">
          <w:rPr>
            <w:rStyle w:val="Hipervnculo"/>
          </w:rPr>
          <w:t>https://www.editores-srl.com.ar/revistas/ie/330/perez_seguridad_electrica</w:t>
        </w:r>
      </w:hyperlink>
    </w:p>
    <w:p w14:paraId="67744DDC" w14:textId="77777777" w:rsidR="00E31928" w:rsidRPr="00C565C3" w:rsidRDefault="00E31928" w:rsidP="00A84843">
      <w:pPr>
        <w:spacing w:line="360" w:lineRule="auto"/>
        <w:rPr>
          <w:rFonts w:cs="Calibri"/>
          <w:color w:val="000000" w:themeColor="text1"/>
        </w:rPr>
      </w:pPr>
    </w:p>
    <w:p w14:paraId="17019595" w14:textId="5DE56C14" w:rsidR="004A7FD7" w:rsidRPr="00C80BF9" w:rsidRDefault="00B566CF" w:rsidP="00A84843">
      <w:pPr>
        <w:spacing w:line="360" w:lineRule="auto"/>
        <w:rPr>
          <w:rFonts w:cs="Calibri"/>
          <w:color w:val="000000" w:themeColor="text1"/>
          <w:lang w:val="en-US"/>
        </w:rPr>
      </w:pPr>
      <w:r w:rsidRPr="00C565C3">
        <w:rPr>
          <w:rFonts w:cs="Calibri"/>
          <w:color w:val="000000" w:themeColor="text1"/>
        </w:rPr>
        <w:t xml:space="preserve">Porter, M. (2008). </w:t>
      </w:r>
      <w:r w:rsidRPr="00B566CF">
        <w:rPr>
          <w:rFonts w:cs="Calibri"/>
          <w:i/>
          <w:iCs/>
          <w:color w:val="000000" w:themeColor="text1"/>
        </w:rPr>
        <w:t>Las cinco fuerzas competitivas que le dan forma a la estrategia</w:t>
      </w:r>
      <w:r w:rsidRPr="00B566CF">
        <w:rPr>
          <w:rFonts w:cs="Calibri"/>
          <w:color w:val="000000" w:themeColor="text1"/>
        </w:rPr>
        <w:t xml:space="preserve">. </w:t>
      </w:r>
      <w:r w:rsidRPr="00C80BF9">
        <w:rPr>
          <w:rFonts w:cs="Calibri"/>
          <w:color w:val="000000" w:themeColor="text1"/>
          <w:lang w:val="en-US"/>
        </w:rPr>
        <w:t>Harvard Business Review América Latina</w:t>
      </w:r>
    </w:p>
    <w:p w14:paraId="7D8F68B9" w14:textId="77777777" w:rsidR="00E31928" w:rsidRPr="00C80BF9" w:rsidRDefault="00E31928" w:rsidP="00A84843">
      <w:pPr>
        <w:spacing w:line="360" w:lineRule="auto"/>
        <w:rPr>
          <w:rFonts w:cs="Calibri"/>
          <w:color w:val="000000" w:themeColor="text1"/>
          <w:lang w:val="en-US"/>
        </w:rPr>
      </w:pPr>
    </w:p>
    <w:p w14:paraId="0F2C7F3C" w14:textId="1775F17D" w:rsidR="004A7FD7" w:rsidRDefault="004A7FD7" w:rsidP="00A84843">
      <w:pPr>
        <w:spacing w:line="360" w:lineRule="auto"/>
        <w:rPr>
          <w:rFonts w:cs="Calibri"/>
          <w:color w:val="000000" w:themeColor="text1"/>
        </w:rPr>
      </w:pPr>
      <w:proofErr w:type="spellStart"/>
      <w:r w:rsidRPr="00260DDA">
        <w:rPr>
          <w:rFonts w:cs="Calibri"/>
          <w:color w:val="000000" w:themeColor="text1"/>
          <w:lang w:val="en-US"/>
        </w:rPr>
        <w:t>Sapag</w:t>
      </w:r>
      <w:proofErr w:type="spellEnd"/>
      <w:r w:rsidRPr="00260DDA">
        <w:rPr>
          <w:rFonts w:cs="Calibri"/>
          <w:color w:val="000000" w:themeColor="text1"/>
          <w:lang w:val="en-US"/>
        </w:rPr>
        <w:t xml:space="preserve"> Chain N.</w:t>
      </w:r>
      <w:r w:rsidR="00260DDA" w:rsidRPr="00260DDA">
        <w:rPr>
          <w:rFonts w:cs="Calibri"/>
          <w:color w:val="000000" w:themeColor="text1"/>
          <w:lang w:val="en-US"/>
        </w:rPr>
        <w:t xml:space="preserve">, </w:t>
      </w:r>
      <w:proofErr w:type="spellStart"/>
      <w:r w:rsidR="00260DDA" w:rsidRPr="00260DDA">
        <w:rPr>
          <w:rFonts w:cs="Calibri"/>
          <w:color w:val="000000" w:themeColor="text1"/>
          <w:lang w:val="en-US"/>
        </w:rPr>
        <w:t>Sapag</w:t>
      </w:r>
      <w:proofErr w:type="spellEnd"/>
      <w:r w:rsidR="00260DDA" w:rsidRPr="00260DDA">
        <w:rPr>
          <w:rFonts w:cs="Calibri"/>
          <w:color w:val="000000" w:themeColor="text1"/>
          <w:lang w:val="en-US"/>
        </w:rPr>
        <w:t xml:space="preserve"> Chain R. &amp; </w:t>
      </w:r>
      <w:proofErr w:type="spellStart"/>
      <w:r w:rsidR="00260DDA" w:rsidRPr="00260DDA">
        <w:rPr>
          <w:rFonts w:cs="Calibri"/>
          <w:color w:val="000000" w:themeColor="text1"/>
          <w:lang w:val="en-US"/>
        </w:rPr>
        <w:t>Sapag</w:t>
      </w:r>
      <w:proofErr w:type="spellEnd"/>
      <w:r w:rsidR="00260DDA" w:rsidRPr="00260DDA">
        <w:rPr>
          <w:rFonts w:cs="Calibri"/>
          <w:color w:val="000000" w:themeColor="text1"/>
          <w:lang w:val="en-US"/>
        </w:rPr>
        <w:t xml:space="preserve"> </w:t>
      </w:r>
      <w:proofErr w:type="spellStart"/>
      <w:r w:rsidR="00260DDA" w:rsidRPr="00260DDA">
        <w:rPr>
          <w:rFonts w:cs="Calibri"/>
          <w:color w:val="000000" w:themeColor="text1"/>
          <w:lang w:val="en-US"/>
        </w:rPr>
        <w:t>Puelma</w:t>
      </w:r>
      <w:proofErr w:type="spellEnd"/>
      <w:r w:rsidR="00260DDA" w:rsidRPr="00260DDA">
        <w:rPr>
          <w:rFonts w:cs="Calibri"/>
          <w:color w:val="000000" w:themeColor="text1"/>
          <w:lang w:val="en-US"/>
        </w:rPr>
        <w:t xml:space="preserve"> J. </w:t>
      </w:r>
      <w:r w:rsidRPr="00260DDA">
        <w:rPr>
          <w:rFonts w:cs="Calibri"/>
          <w:color w:val="000000" w:themeColor="text1"/>
          <w:lang w:val="en-US"/>
        </w:rPr>
        <w:t xml:space="preserve">(2014). </w:t>
      </w:r>
      <w:r w:rsidRPr="00260DDA">
        <w:rPr>
          <w:rFonts w:cs="Calibri"/>
          <w:i/>
          <w:iCs/>
          <w:color w:val="000000" w:themeColor="text1"/>
        </w:rPr>
        <w:t xml:space="preserve">Preparación y </w:t>
      </w:r>
      <w:r w:rsidR="00260DDA" w:rsidRPr="00260DDA">
        <w:rPr>
          <w:rFonts w:cs="Calibri"/>
          <w:i/>
          <w:iCs/>
          <w:color w:val="000000" w:themeColor="text1"/>
        </w:rPr>
        <w:t>e</w:t>
      </w:r>
      <w:r w:rsidRPr="00260DDA">
        <w:rPr>
          <w:rFonts w:cs="Calibri"/>
          <w:i/>
          <w:iCs/>
          <w:color w:val="000000" w:themeColor="text1"/>
        </w:rPr>
        <w:t xml:space="preserve">valuación de </w:t>
      </w:r>
      <w:r w:rsidR="00260DDA" w:rsidRPr="00260DDA">
        <w:rPr>
          <w:rFonts w:cs="Calibri"/>
          <w:i/>
          <w:iCs/>
          <w:color w:val="000000" w:themeColor="text1"/>
        </w:rPr>
        <w:t>p</w:t>
      </w:r>
      <w:r w:rsidRPr="00260DDA">
        <w:rPr>
          <w:rFonts w:cs="Calibri"/>
          <w:i/>
          <w:iCs/>
          <w:color w:val="000000" w:themeColor="text1"/>
        </w:rPr>
        <w:t>royectos</w:t>
      </w:r>
      <w:r>
        <w:rPr>
          <w:rFonts w:cs="Calibri"/>
          <w:color w:val="000000" w:themeColor="text1"/>
        </w:rPr>
        <w:t>.</w:t>
      </w:r>
      <w:r w:rsidR="00260DDA">
        <w:rPr>
          <w:rFonts w:cs="Calibri"/>
          <w:color w:val="000000" w:themeColor="text1"/>
        </w:rPr>
        <w:t xml:space="preserve"> (6ª  ed.). McGraw-Hill.</w:t>
      </w:r>
    </w:p>
    <w:p w14:paraId="4146E250" w14:textId="77777777" w:rsidR="003E6454" w:rsidRDefault="003E6454" w:rsidP="00A84843">
      <w:pPr>
        <w:spacing w:line="360" w:lineRule="auto"/>
        <w:rPr>
          <w:rFonts w:cs="Calibri"/>
          <w:color w:val="000000" w:themeColor="text1"/>
        </w:rPr>
      </w:pPr>
    </w:p>
    <w:p w14:paraId="3F080F70" w14:textId="13531E36" w:rsidR="00C330A1" w:rsidRDefault="00C330A1" w:rsidP="00A84843">
      <w:pPr>
        <w:spacing w:line="360" w:lineRule="auto"/>
      </w:pPr>
      <w:r>
        <w:rPr>
          <w:rStyle w:val="relative"/>
        </w:rPr>
        <w:t xml:space="preserve">Vasconcelos, J., &amp; Butler, I. (2004). </w:t>
      </w:r>
      <w:r>
        <w:rPr>
          <w:rStyle w:val="nfasis"/>
        </w:rPr>
        <w:t>Argentina: El crecimiento hacia afuera es la única forma de crecer hacia adentro: Las limitaciones del modelo de sustitución de importaciones para seguir generando empleos</w:t>
      </w:r>
      <w:r>
        <w:rPr>
          <w:rStyle w:val="relative"/>
        </w:rPr>
        <w:t xml:space="preserve"> [Documento de trabajo]. IERAL, Fundación Mediterránea. </w:t>
      </w:r>
      <w:r w:rsidR="00AD7472">
        <w:rPr>
          <w:rStyle w:val="relative"/>
        </w:rPr>
        <w:t xml:space="preserve">Recuperado el 30 de octubre de 2024, de </w:t>
      </w:r>
      <w:hyperlink r:id="rId83" w:history="1">
        <w:r w:rsidR="00AD7472" w:rsidRPr="00655ADE">
          <w:rPr>
            <w:rStyle w:val="Hipervnculo"/>
          </w:rPr>
          <w:t>https://www.ieral.org/images_db/noticias_archivos/3597-206032277.pdf</w:t>
        </w:r>
      </w:hyperlink>
    </w:p>
    <w:p w14:paraId="7A18DE94" w14:textId="77777777" w:rsidR="00C330A1" w:rsidRDefault="00C330A1" w:rsidP="00A84843">
      <w:pPr>
        <w:spacing w:line="360" w:lineRule="auto"/>
      </w:pPr>
    </w:p>
    <w:p w14:paraId="53A3604F" w14:textId="145CA08A" w:rsidR="003E6454" w:rsidRDefault="003E6454" w:rsidP="00A84843">
      <w:pPr>
        <w:spacing w:line="360" w:lineRule="auto"/>
      </w:pPr>
      <w:r>
        <w:t xml:space="preserve">Viguera A. (1998). </w:t>
      </w:r>
      <w:r w:rsidRPr="003E6454">
        <w:rPr>
          <w:i/>
          <w:iCs/>
        </w:rPr>
        <w:t xml:space="preserve">La </w:t>
      </w:r>
      <w:proofErr w:type="spellStart"/>
      <w:r w:rsidRPr="003E6454">
        <w:rPr>
          <w:i/>
          <w:iCs/>
        </w:rPr>
        <w:t>política</w:t>
      </w:r>
      <w:proofErr w:type="spellEnd"/>
      <w:r w:rsidRPr="003E6454">
        <w:rPr>
          <w:i/>
          <w:iCs/>
        </w:rPr>
        <w:t xml:space="preserve"> de la apertura comercial en la Argentina, 1987-1996</w:t>
      </w:r>
      <w:r>
        <w:t>. U</w:t>
      </w:r>
      <w:r w:rsidR="00892AFA">
        <w:t xml:space="preserve">niversidad </w:t>
      </w:r>
      <w:r>
        <w:t>N</w:t>
      </w:r>
      <w:r w:rsidR="00892AFA">
        <w:t xml:space="preserve">acional de </w:t>
      </w:r>
      <w:r>
        <w:t>L</w:t>
      </w:r>
      <w:r w:rsidR="00892AFA">
        <w:t xml:space="preserve">a </w:t>
      </w:r>
      <w:r>
        <w:t>P</w:t>
      </w:r>
      <w:r w:rsidR="00892AFA">
        <w:t>lata, Argentina.</w:t>
      </w:r>
      <w:r w:rsidR="00643B0E">
        <w:t xml:space="preserve"> Recuperado el 30 de octubre de 2024, de </w:t>
      </w:r>
      <w:hyperlink r:id="rId84" w:history="1">
        <w:r w:rsidR="00643B0E" w:rsidRPr="00655ADE">
          <w:rPr>
            <w:rStyle w:val="Hipervnculo"/>
          </w:rPr>
          <w:t>https://cdi.mecon.gob.ar/bases/docelec/dp1092.pdf</w:t>
        </w:r>
      </w:hyperlink>
    </w:p>
    <w:p w14:paraId="2C112B11" w14:textId="77777777" w:rsidR="00643B0E" w:rsidRDefault="00643B0E" w:rsidP="00A84843">
      <w:pPr>
        <w:spacing w:line="360" w:lineRule="auto"/>
      </w:pPr>
    </w:p>
    <w:p w14:paraId="67D85509" w14:textId="77777777" w:rsidR="0013778B" w:rsidRPr="004A7FD7" w:rsidRDefault="0013778B" w:rsidP="00A84843">
      <w:pPr>
        <w:spacing w:line="360" w:lineRule="auto"/>
        <w:rPr>
          <w:rFonts w:cs="Calibri"/>
          <w:color w:val="000000" w:themeColor="text1"/>
        </w:rPr>
      </w:pPr>
    </w:p>
    <w:p w14:paraId="5F04FE43" w14:textId="77777777" w:rsidR="00B566CF" w:rsidRPr="00A84843" w:rsidRDefault="00000000" w:rsidP="00B566CF">
      <w:pPr>
        <w:spacing w:line="360" w:lineRule="auto"/>
        <w:rPr>
          <w:rFonts w:cs="Calibri"/>
          <w:color w:val="000000" w:themeColor="text1"/>
        </w:rPr>
      </w:pPr>
      <w:r>
        <w:rPr>
          <w:rFonts w:cs="Calibri"/>
          <w:noProof/>
          <w:color w:val="000000" w:themeColor="text1"/>
        </w:rPr>
        <w:pict w14:anchorId="078550DB">
          <v:rect id="_x0000_i1025" alt="" style="width:441.9pt;height:.05pt;mso-width-percent:0;mso-height-percent:0;mso-width-percent:0;mso-height-percent:0" o:hralign="center" o:hrstd="t" o:hr="t" fillcolor="#a0a0a0" stroked="f"/>
        </w:pict>
      </w:r>
    </w:p>
    <w:p w14:paraId="4D50703A" w14:textId="77777777" w:rsidR="009148BA" w:rsidRDefault="009148BA" w:rsidP="00A84843">
      <w:pPr>
        <w:spacing w:line="360" w:lineRule="auto"/>
        <w:rPr>
          <w:rFonts w:cs="Calibri"/>
          <w:color w:val="000000" w:themeColor="text1"/>
        </w:rPr>
      </w:pPr>
    </w:p>
    <w:p w14:paraId="143B7400" w14:textId="34F69ADF" w:rsidR="00A84843" w:rsidRPr="00A84843" w:rsidRDefault="00A84843" w:rsidP="00A84843">
      <w:pPr>
        <w:spacing w:line="360" w:lineRule="auto"/>
        <w:rPr>
          <w:rFonts w:cs="Calibri"/>
          <w:color w:val="000000" w:themeColor="text1"/>
        </w:rPr>
      </w:pPr>
      <w:r w:rsidRPr="00A84843">
        <w:rPr>
          <w:rFonts w:cs="Calibri"/>
          <w:b/>
          <w:bCs/>
          <w:color w:val="000000" w:themeColor="text1"/>
        </w:rPr>
        <w:t xml:space="preserve">Documentos oficiales del </w:t>
      </w:r>
      <w:r w:rsidR="00ED2E24">
        <w:rPr>
          <w:rFonts w:cs="Calibri"/>
          <w:b/>
          <w:bCs/>
          <w:color w:val="000000" w:themeColor="text1"/>
        </w:rPr>
        <w:t>G</w:t>
      </w:r>
      <w:r w:rsidRPr="00A84843">
        <w:rPr>
          <w:rFonts w:cs="Calibri"/>
          <w:b/>
          <w:bCs/>
          <w:color w:val="000000" w:themeColor="text1"/>
        </w:rPr>
        <w:t xml:space="preserve">obierno </w:t>
      </w:r>
      <w:r w:rsidR="00ED2E24">
        <w:rPr>
          <w:rFonts w:cs="Calibri"/>
          <w:b/>
          <w:bCs/>
          <w:color w:val="000000" w:themeColor="text1"/>
        </w:rPr>
        <w:t>A</w:t>
      </w:r>
      <w:r w:rsidRPr="00A84843">
        <w:rPr>
          <w:rFonts w:cs="Calibri"/>
          <w:b/>
          <w:bCs/>
          <w:color w:val="000000" w:themeColor="text1"/>
        </w:rPr>
        <w:t>rgentino:</w:t>
      </w:r>
    </w:p>
    <w:p w14:paraId="2294CF24" w14:textId="77777777" w:rsidR="00A84843" w:rsidRDefault="00A84843" w:rsidP="00A84843">
      <w:pPr>
        <w:spacing w:line="360" w:lineRule="auto"/>
        <w:rPr>
          <w:rFonts w:cs="Calibri"/>
          <w:color w:val="000000" w:themeColor="text1"/>
        </w:rPr>
      </w:pPr>
    </w:p>
    <w:p w14:paraId="7911457A" w14:textId="3F3E36E6" w:rsidR="00586FD5" w:rsidRDefault="00586FD5" w:rsidP="00A84843">
      <w:pPr>
        <w:spacing w:line="360" w:lineRule="auto"/>
      </w:pPr>
      <w:r w:rsidRPr="00586FD5">
        <w:t xml:space="preserve">Banco Central de la República Argentina. (2023, 13 de diciembre). </w:t>
      </w:r>
      <w:r w:rsidRPr="00586FD5">
        <w:rPr>
          <w:i/>
          <w:iCs/>
        </w:rPr>
        <w:t>Comunicación “A” 7917: Exterior y cambios – Adecuaciones</w:t>
      </w:r>
      <w:r w:rsidRPr="00586FD5">
        <w:t xml:space="preserve"> [Comunicación “A”]. Recuperado</w:t>
      </w:r>
      <w:r w:rsidR="00AD7472">
        <w:t xml:space="preserve"> el 30 de octubre de 2024,</w:t>
      </w:r>
      <w:r w:rsidRPr="00586FD5">
        <w:t xml:space="preserve"> de </w:t>
      </w:r>
      <w:hyperlink r:id="rId85" w:tgtFrame="_new" w:history="1">
        <w:r w:rsidRPr="00586FD5">
          <w:rPr>
            <w:rStyle w:val="Hipervnculo"/>
          </w:rPr>
          <w:t>https://www.bcra.gob.ar/pdfs/comytexord/A7917.pdf</w:t>
        </w:r>
      </w:hyperlink>
    </w:p>
    <w:p w14:paraId="6107D9F2" w14:textId="77777777" w:rsidR="00586FD5" w:rsidRDefault="00586FD5" w:rsidP="00A84843">
      <w:pPr>
        <w:spacing w:line="360" w:lineRule="auto"/>
      </w:pPr>
    </w:p>
    <w:p w14:paraId="4BD00419" w14:textId="3BC94C91" w:rsidR="00586FD5" w:rsidRDefault="00586FD5" w:rsidP="00A84843">
      <w:pPr>
        <w:spacing w:line="360" w:lineRule="auto"/>
      </w:pPr>
      <w:r w:rsidRPr="00586FD5">
        <w:t xml:space="preserve">Banco Central de la República Argentina. (2024, 26 de enero). </w:t>
      </w:r>
      <w:r w:rsidRPr="00586FD5">
        <w:rPr>
          <w:i/>
          <w:iCs/>
        </w:rPr>
        <w:t>Exceso de deuda de importadores es menor que lo estimado</w:t>
      </w:r>
      <w:r w:rsidRPr="00586FD5">
        <w:t xml:space="preserve"> [Comunicado]. Recuperado el </w:t>
      </w:r>
      <w:r w:rsidR="00831EA7">
        <w:t>30</w:t>
      </w:r>
      <w:r w:rsidRPr="00586FD5">
        <w:t xml:space="preserve"> de </w:t>
      </w:r>
      <w:r w:rsidR="00AD7472">
        <w:t>octubre</w:t>
      </w:r>
      <w:r w:rsidRPr="00586FD5">
        <w:t xml:space="preserve"> de 202</w:t>
      </w:r>
      <w:r w:rsidR="00AD7472">
        <w:t>4</w:t>
      </w:r>
      <w:r w:rsidRPr="00586FD5">
        <w:t xml:space="preserve">, de </w:t>
      </w:r>
      <w:hyperlink r:id="rId86" w:tgtFrame="_new" w:history="1">
        <w:r w:rsidRPr="00586FD5">
          <w:rPr>
            <w:rStyle w:val="Hipervnculo"/>
          </w:rPr>
          <w:t>https://www.bcra.gob.ar/Noticias/Exceso-de-deuda-importadores-es-menor-que-lo-estimado.asp</w:t>
        </w:r>
      </w:hyperlink>
      <w:r w:rsidRPr="00586FD5">
        <w:t xml:space="preserve"> </w:t>
      </w:r>
      <w:hyperlink r:id="rId87" w:tgtFrame="_blank" w:history="1">
        <w:r w:rsidRPr="00586FD5">
          <w:rPr>
            <w:rStyle w:val="Hipervnculo"/>
          </w:rPr>
          <w:t>mendozapost.com+15bcra.gob.ar+15x.com+15</w:t>
        </w:r>
      </w:hyperlink>
    </w:p>
    <w:p w14:paraId="7DCEF73A" w14:textId="77777777" w:rsidR="00586FD5" w:rsidRDefault="00586FD5" w:rsidP="00A84843">
      <w:pPr>
        <w:spacing w:line="360" w:lineRule="auto"/>
      </w:pPr>
    </w:p>
    <w:p w14:paraId="6C8545D8" w14:textId="0D060593" w:rsidR="00831EA7" w:rsidRDefault="00831EA7" w:rsidP="00A84843">
      <w:pPr>
        <w:spacing w:line="360" w:lineRule="auto"/>
      </w:pPr>
      <w:r w:rsidRPr="00831EA7">
        <w:lastRenderedPageBreak/>
        <w:t xml:space="preserve">Banco Central de la República Argentina. (2024, 17 de octubre). </w:t>
      </w:r>
      <w:r w:rsidRPr="00831EA7">
        <w:rPr>
          <w:i/>
          <w:iCs/>
        </w:rPr>
        <w:t>Comunicación “A” 8118: Exterior y cambios – Adecuaciones</w:t>
      </w:r>
      <w:r w:rsidRPr="00831EA7">
        <w:t xml:space="preserve"> [Comunicación “A”]. Recuperado el </w:t>
      </w:r>
      <w:r>
        <w:t>30</w:t>
      </w:r>
      <w:r w:rsidRPr="00831EA7">
        <w:t xml:space="preserve"> de </w:t>
      </w:r>
      <w:r w:rsidR="00AD7472">
        <w:t>octubre</w:t>
      </w:r>
      <w:r w:rsidRPr="00831EA7">
        <w:t xml:space="preserve"> de 202</w:t>
      </w:r>
      <w:r w:rsidR="00AD7472">
        <w:t>4</w:t>
      </w:r>
      <w:r w:rsidRPr="00831EA7">
        <w:t xml:space="preserve">, de </w:t>
      </w:r>
      <w:hyperlink r:id="rId88" w:tgtFrame="_new" w:history="1">
        <w:r w:rsidRPr="00831EA7">
          <w:rPr>
            <w:rStyle w:val="Hipervnculo"/>
          </w:rPr>
          <w:t>https://www.bcra.gob.ar/pdfs/comytexord/A8118.pdf</w:t>
        </w:r>
      </w:hyperlink>
    </w:p>
    <w:p w14:paraId="48891DE9" w14:textId="77777777" w:rsidR="00831EA7" w:rsidRDefault="00831EA7" w:rsidP="00A84843">
      <w:pPr>
        <w:spacing w:line="360" w:lineRule="auto"/>
      </w:pPr>
    </w:p>
    <w:p w14:paraId="0EA7B187" w14:textId="602573C9" w:rsidR="00EF7E70" w:rsidRDefault="00EF7E70" w:rsidP="00A84843">
      <w:pPr>
        <w:spacing w:line="360" w:lineRule="auto"/>
      </w:pPr>
      <w:r>
        <w:t xml:space="preserve">Banco Central de la República Argentina. (2025, 11 de abril). </w:t>
      </w:r>
      <w:r>
        <w:rPr>
          <w:rStyle w:val="nfasis"/>
        </w:rPr>
        <w:t>Comunicación “A” 8226: Exterior y cambios – Adecuaciones</w:t>
      </w:r>
      <w:r>
        <w:t xml:space="preserve"> [Comunicación “A”]. Recuperado el 28 de junio de 2025, de </w:t>
      </w:r>
      <w:hyperlink r:id="rId89" w:tgtFrame="_new" w:history="1">
        <w:r>
          <w:rPr>
            <w:rStyle w:val="Hipervnculo"/>
          </w:rPr>
          <w:t>https://www.bcra.gob.ar/Pdfs/comytexord/A8226.pdf</w:t>
        </w:r>
      </w:hyperlink>
    </w:p>
    <w:p w14:paraId="36D67998" w14:textId="77777777" w:rsidR="00EF7E70" w:rsidRDefault="00EF7E70" w:rsidP="00A84843">
      <w:pPr>
        <w:spacing w:line="360" w:lineRule="auto"/>
      </w:pPr>
    </w:p>
    <w:p w14:paraId="49A06EFE" w14:textId="5FC47004" w:rsidR="00B94AF3" w:rsidRDefault="00B94AF3" w:rsidP="00A84843">
      <w:pPr>
        <w:spacing w:line="360" w:lineRule="auto"/>
      </w:pPr>
      <w:r w:rsidRPr="00B94AF3">
        <w:t xml:space="preserve">Comisión Nacional de Comercio Exterior. </w:t>
      </w:r>
      <w:r>
        <w:t xml:space="preserve">(CNCE) </w:t>
      </w:r>
      <w:r w:rsidRPr="00B94AF3">
        <w:t xml:space="preserve">(2021, noviembre). </w:t>
      </w:r>
      <w:r w:rsidRPr="00B94AF3">
        <w:rPr>
          <w:i/>
          <w:iCs/>
        </w:rPr>
        <w:t>Informe técnico previo a la determinación final de la revisión: Bornes de conexión eléctrica para sección de cable de hasta treinta y cinco milímetros cuadrados (35 mm²), aptos para montarse en riel DIN</w:t>
      </w:r>
      <w:r w:rsidRPr="00B94AF3">
        <w:t xml:space="preserve"> [Informe técnico]. República Argentina. Recuperado el </w:t>
      </w:r>
      <w:r>
        <w:t>30</w:t>
      </w:r>
      <w:r w:rsidRPr="00B94AF3">
        <w:t xml:space="preserve"> de </w:t>
      </w:r>
      <w:r>
        <w:t>octubre</w:t>
      </w:r>
      <w:r w:rsidRPr="00B94AF3">
        <w:t xml:space="preserve"> de 202</w:t>
      </w:r>
      <w:r>
        <w:t>4</w:t>
      </w:r>
      <w:r w:rsidRPr="00B94AF3">
        <w:t xml:space="preserve">, de </w:t>
      </w:r>
      <w:hyperlink r:id="rId90" w:tgtFrame="_new" w:history="1">
        <w:r w:rsidRPr="00B94AF3">
          <w:rPr>
            <w:rStyle w:val="Hipervnculo"/>
          </w:rPr>
          <w:t>https://www.argentina.gob.ar/sites/default/files/2021/11/informe_tecnico_previo_a_la_determinacion_final_de_la_revision_0.pdf</w:t>
        </w:r>
      </w:hyperlink>
    </w:p>
    <w:p w14:paraId="5F7561B3" w14:textId="77777777" w:rsidR="00B94AF3" w:rsidRDefault="00B94AF3" w:rsidP="00A84843">
      <w:pPr>
        <w:spacing w:line="360" w:lineRule="auto"/>
      </w:pPr>
    </w:p>
    <w:p w14:paraId="2BC1A222" w14:textId="6DD0538D" w:rsidR="00A84843" w:rsidRDefault="007856D7" w:rsidP="00A84843">
      <w:pPr>
        <w:spacing w:line="360" w:lineRule="auto"/>
      </w:pPr>
      <w:r w:rsidRPr="007856D7">
        <w:t xml:space="preserve">Secretaría de Planificación del Desarrollo y la Competitividad Federal – Subsecretaría de Planificación Federal y Proyectos Prioritarios. (2022, diciembre). </w:t>
      </w:r>
      <w:r w:rsidRPr="007856D7">
        <w:rPr>
          <w:i/>
          <w:iCs/>
        </w:rPr>
        <w:t>Ficha electrónica y equipos y aparatos eléctricos</w:t>
      </w:r>
      <w:r w:rsidRPr="007856D7">
        <w:t xml:space="preserve"> (Año 7, </w:t>
      </w:r>
      <w:proofErr w:type="spellStart"/>
      <w:r w:rsidRPr="007856D7">
        <w:t>N°</w:t>
      </w:r>
      <w:proofErr w:type="spellEnd"/>
      <w:r w:rsidRPr="007856D7">
        <w:t xml:space="preserve"> 64) [Informe]. Gobierno de Argentina. Recuperado el </w:t>
      </w:r>
      <w:r>
        <w:t>30 de octubre de 2024</w:t>
      </w:r>
      <w:r w:rsidRPr="007856D7">
        <w:t xml:space="preserve">, de </w:t>
      </w:r>
      <w:hyperlink r:id="rId91" w:tgtFrame="_new" w:history="1">
        <w:r w:rsidRPr="007856D7">
          <w:rPr>
            <w:rStyle w:val="Hipervnculo"/>
          </w:rPr>
          <w:t>https://www.argentina.gob.ar/sites/default/files/ficha_electronica_y_equipos_y_aparatos_electricos_-_2022_-_web.pptx.pdf</w:t>
        </w:r>
      </w:hyperlink>
    </w:p>
    <w:p w14:paraId="77E88A4C" w14:textId="77777777" w:rsidR="007856D7" w:rsidRDefault="007856D7" w:rsidP="00A84843">
      <w:pPr>
        <w:spacing w:line="360" w:lineRule="auto"/>
        <w:rPr>
          <w:rFonts w:cs="Calibri"/>
          <w:color w:val="000000" w:themeColor="text1"/>
        </w:rPr>
      </w:pPr>
    </w:p>
    <w:p w14:paraId="5B4C71E4" w14:textId="0FCA945D" w:rsidR="002369F6" w:rsidRDefault="002369F6" w:rsidP="00A84843">
      <w:pPr>
        <w:spacing w:line="360" w:lineRule="auto"/>
        <w:rPr>
          <w:rFonts w:cs="Calibri"/>
          <w:color w:val="000000" w:themeColor="text1"/>
        </w:rPr>
      </w:pPr>
      <w:r w:rsidRPr="002369F6">
        <w:rPr>
          <w:rFonts w:cs="Calibri"/>
          <w:color w:val="000000" w:themeColor="text1"/>
        </w:rPr>
        <w:t xml:space="preserve">Ministerio de Desarrollo Productivo. (2021). </w:t>
      </w:r>
      <w:r w:rsidRPr="002369F6">
        <w:rPr>
          <w:rFonts w:cs="Calibri"/>
          <w:i/>
          <w:iCs/>
          <w:color w:val="000000" w:themeColor="text1"/>
        </w:rPr>
        <w:t>Resolución 425/2021: Resol-2021-425-APN-MDP – Cierre de examen antidumping a bornes eléctricos</w:t>
      </w:r>
      <w:r w:rsidRPr="002369F6">
        <w:rPr>
          <w:rFonts w:cs="Calibri"/>
          <w:color w:val="000000" w:themeColor="text1"/>
        </w:rPr>
        <w:t xml:space="preserve"> [Resolución]. </w:t>
      </w:r>
      <w:r w:rsidRPr="002369F6">
        <w:rPr>
          <w:rFonts w:cs="Calibri"/>
          <w:i/>
          <w:iCs/>
          <w:color w:val="000000" w:themeColor="text1"/>
        </w:rPr>
        <w:t>Boletín Oficial de la República Argentina</w:t>
      </w:r>
      <w:r w:rsidRPr="002369F6">
        <w:rPr>
          <w:rFonts w:cs="Calibri"/>
          <w:color w:val="000000" w:themeColor="text1"/>
        </w:rPr>
        <w:t xml:space="preserve">, 30 de julio de 2021. Recuperado el 29 de junio de 2025, de </w:t>
      </w:r>
      <w:hyperlink r:id="rId92" w:tgtFrame="_new" w:history="1">
        <w:r w:rsidRPr="002369F6">
          <w:rPr>
            <w:rStyle w:val="Hipervnculo"/>
            <w:rFonts w:cs="Calibri"/>
          </w:rPr>
          <w:t>https://www.argentina.gob.ar/normativa/nacional/resoluci%C3%B3n-425-2021-352494/texto</w:t>
        </w:r>
      </w:hyperlink>
    </w:p>
    <w:p w14:paraId="34CEE0D3" w14:textId="77777777" w:rsidR="000E2D7A" w:rsidRDefault="000E2D7A" w:rsidP="00A84843">
      <w:pPr>
        <w:spacing w:line="360" w:lineRule="auto"/>
        <w:rPr>
          <w:rFonts w:cs="Calibri"/>
          <w:color w:val="000000" w:themeColor="text1"/>
        </w:rPr>
      </w:pPr>
    </w:p>
    <w:p w14:paraId="3001DED8" w14:textId="5FFBDAC9" w:rsidR="00092D5B" w:rsidRPr="00A84843" w:rsidRDefault="00092D5B" w:rsidP="00A84843">
      <w:pPr>
        <w:spacing w:line="360" w:lineRule="auto"/>
        <w:rPr>
          <w:rFonts w:cs="Calibri"/>
          <w:color w:val="000000" w:themeColor="text1"/>
        </w:rPr>
      </w:pPr>
      <w:r w:rsidRPr="00092D5B">
        <w:rPr>
          <w:rFonts w:cs="Calibri"/>
          <w:color w:val="000000" w:themeColor="text1"/>
        </w:rPr>
        <w:t xml:space="preserve">Secretaría de Industria y Comercio del Ministerio de Economía. (2024, 29 de agosto). </w:t>
      </w:r>
      <w:r w:rsidRPr="00092D5B">
        <w:rPr>
          <w:rFonts w:cs="Calibri"/>
          <w:i/>
          <w:iCs/>
          <w:color w:val="000000" w:themeColor="text1"/>
        </w:rPr>
        <w:t>Resolución N.º 237/2024: Marco general de evaluación de la conformidad</w:t>
      </w:r>
      <w:r w:rsidRPr="00092D5B">
        <w:rPr>
          <w:rFonts w:cs="Calibri"/>
          <w:color w:val="000000" w:themeColor="text1"/>
        </w:rPr>
        <w:t xml:space="preserve"> [Resolución]. </w:t>
      </w:r>
      <w:r w:rsidRPr="00092D5B">
        <w:rPr>
          <w:rFonts w:cs="Calibri"/>
          <w:i/>
          <w:iCs/>
          <w:color w:val="000000" w:themeColor="text1"/>
        </w:rPr>
        <w:t>Boletín Oficial de la República Argentina</w:t>
      </w:r>
      <w:r w:rsidRPr="00092D5B">
        <w:rPr>
          <w:rFonts w:cs="Calibri"/>
          <w:color w:val="000000" w:themeColor="text1"/>
        </w:rPr>
        <w:t xml:space="preserve">, 30 de agosto de 2024. Recuperado el 29 de junio de 2025, de </w:t>
      </w:r>
      <w:hyperlink r:id="rId93" w:tgtFrame="_new" w:history="1">
        <w:r w:rsidRPr="00092D5B">
          <w:rPr>
            <w:rStyle w:val="Hipervnculo"/>
            <w:rFonts w:cs="Calibri"/>
          </w:rPr>
          <w:t>https://www.argentina.gob.ar/normativa/nacional/resoluci%C3%B3n-237-2024-403547/texto</w:t>
        </w:r>
      </w:hyperlink>
    </w:p>
    <w:p w14:paraId="2F914863" w14:textId="16E32226" w:rsidR="00A84843" w:rsidRPr="00A84843" w:rsidRDefault="00000000" w:rsidP="00A84843">
      <w:pPr>
        <w:spacing w:line="360" w:lineRule="auto"/>
        <w:rPr>
          <w:rFonts w:cs="Calibri"/>
          <w:color w:val="000000" w:themeColor="text1"/>
        </w:rPr>
      </w:pPr>
      <w:r>
        <w:rPr>
          <w:rFonts w:cs="Calibri"/>
          <w:noProof/>
          <w:color w:val="000000" w:themeColor="text1"/>
        </w:rPr>
        <w:pict w14:anchorId="53FB8EED">
          <v:rect id="_x0000_i1026" alt="" style="width:441.9pt;height:.05pt;mso-width-percent:0;mso-height-percent:0;mso-width-percent:0;mso-height-percent:0" o:hralign="center" o:hrstd="t" o:hr="t" fillcolor="#a0a0a0" stroked="f"/>
        </w:pict>
      </w:r>
    </w:p>
    <w:p w14:paraId="6646E70C" w14:textId="77777777" w:rsidR="000E2D7A" w:rsidRDefault="000E2D7A" w:rsidP="00A84843">
      <w:pPr>
        <w:spacing w:line="360" w:lineRule="auto"/>
        <w:rPr>
          <w:rFonts w:cs="Calibri"/>
          <w:b/>
          <w:bCs/>
          <w:color w:val="000000" w:themeColor="text1"/>
        </w:rPr>
      </w:pPr>
    </w:p>
    <w:p w14:paraId="099785D7" w14:textId="77777777" w:rsidR="00323E5E" w:rsidRDefault="00323E5E">
      <w:pPr>
        <w:rPr>
          <w:rFonts w:cs="Calibri"/>
          <w:b/>
          <w:bCs/>
          <w:color w:val="000000" w:themeColor="text1"/>
        </w:rPr>
      </w:pPr>
      <w:r>
        <w:rPr>
          <w:rFonts w:cs="Calibri"/>
          <w:b/>
          <w:bCs/>
          <w:color w:val="000000" w:themeColor="text1"/>
        </w:rPr>
        <w:br w:type="page"/>
      </w:r>
    </w:p>
    <w:p w14:paraId="7392B87B" w14:textId="61B8CCD9" w:rsidR="00A84843" w:rsidRDefault="00ED2E24" w:rsidP="00A84843">
      <w:pPr>
        <w:spacing w:line="360" w:lineRule="auto"/>
        <w:rPr>
          <w:rFonts w:cs="Calibri"/>
          <w:b/>
          <w:bCs/>
          <w:color w:val="000000" w:themeColor="text1"/>
        </w:rPr>
      </w:pPr>
      <w:r>
        <w:rPr>
          <w:rFonts w:cs="Calibri"/>
          <w:b/>
          <w:bCs/>
          <w:color w:val="000000" w:themeColor="text1"/>
        </w:rPr>
        <w:lastRenderedPageBreak/>
        <w:t>Páginas web</w:t>
      </w:r>
      <w:r w:rsidR="00A84843" w:rsidRPr="00A84843">
        <w:rPr>
          <w:rFonts w:cs="Calibri"/>
          <w:b/>
          <w:bCs/>
          <w:color w:val="000000" w:themeColor="text1"/>
        </w:rPr>
        <w:t>:</w:t>
      </w:r>
    </w:p>
    <w:p w14:paraId="3F97C8EE" w14:textId="77777777" w:rsidR="00C330A1" w:rsidRDefault="00C330A1" w:rsidP="00A84843">
      <w:pPr>
        <w:spacing w:line="360" w:lineRule="auto"/>
      </w:pPr>
    </w:p>
    <w:p w14:paraId="63A8BD34" w14:textId="1D348B73" w:rsidR="00C330A1" w:rsidRDefault="00C330A1" w:rsidP="00A84843">
      <w:pPr>
        <w:spacing w:line="360" w:lineRule="auto"/>
      </w:pPr>
      <w:r>
        <w:t xml:space="preserve">Asociación Electrotécnica Argentina. (s. f.). </w:t>
      </w:r>
      <w:r>
        <w:rPr>
          <w:rStyle w:val="nfasis"/>
        </w:rPr>
        <w:t>Institucional</w:t>
      </w:r>
      <w:r>
        <w:t xml:space="preserve">. Recuperado el </w:t>
      </w:r>
      <w:r w:rsidR="00AD7472">
        <w:t>30</w:t>
      </w:r>
      <w:r>
        <w:t xml:space="preserve"> de </w:t>
      </w:r>
      <w:r w:rsidR="00AD7472">
        <w:t>abril</w:t>
      </w:r>
      <w:r>
        <w:t xml:space="preserve"> de 202</w:t>
      </w:r>
      <w:r w:rsidR="00AD7472">
        <w:t>5</w:t>
      </w:r>
      <w:r>
        <w:t xml:space="preserve">, de </w:t>
      </w:r>
      <w:hyperlink r:id="rId94" w:tgtFrame="_new" w:history="1">
        <w:r>
          <w:rPr>
            <w:rStyle w:val="Hipervnculo"/>
          </w:rPr>
          <w:t>https://aea.org.ar/institucional/</w:t>
        </w:r>
      </w:hyperlink>
    </w:p>
    <w:p w14:paraId="5B83C862" w14:textId="77777777" w:rsidR="00C330A1" w:rsidRDefault="00C330A1" w:rsidP="00A84843">
      <w:pPr>
        <w:spacing w:line="360" w:lineRule="auto"/>
      </w:pPr>
    </w:p>
    <w:p w14:paraId="66EA34E4" w14:textId="1C570F9D" w:rsidR="00CC015C" w:rsidRDefault="00CC015C" w:rsidP="00A84843">
      <w:pPr>
        <w:spacing w:line="360" w:lineRule="auto"/>
        <w:rPr>
          <w:rFonts w:cs="Calibri"/>
          <w:color w:val="000000" w:themeColor="text1"/>
        </w:rPr>
      </w:pPr>
      <w:r>
        <w:t xml:space="preserve">Argentina Ambiental. (s. f.). </w:t>
      </w:r>
      <w:r>
        <w:rPr>
          <w:rStyle w:val="nfasis"/>
        </w:rPr>
        <w:t>Siemens celebra los 160 años: primer proyecto en Argentina</w:t>
      </w:r>
      <w:r>
        <w:t xml:space="preserve">. Recuperado el </w:t>
      </w:r>
      <w:r w:rsidR="00AD7472">
        <w:t>30</w:t>
      </w:r>
      <w:r>
        <w:t xml:space="preserve"> de </w:t>
      </w:r>
      <w:r w:rsidR="00AD7472">
        <w:t>abril</w:t>
      </w:r>
      <w:r>
        <w:t xml:space="preserve"> de 202</w:t>
      </w:r>
      <w:r w:rsidR="00AD7472">
        <w:t>5</w:t>
      </w:r>
      <w:r>
        <w:t xml:space="preserve">, de </w:t>
      </w:r>
      <w:hyperlink r:id="rId95" w:tgtFrame="_new" w:history="1">
        <w:r>
          <w:rPr>
            <w:rStyle w:val="Hipervnculo"/>
          </w:rPr>
          <w:t>https://argentinambiental.com/notas/noti-empresas/siemens-celebra-los-160-anos-primer-proyecto-argentina/</w:t>
        </w:r>
      </w:hyperlink>
    </w:p>
    <w:p w14:paraId="71420F0E" w14:textId="77777777" w:rsidR="00C42FE8" w:rsidRDefault="00C42FE8" w:rsidP="00A84843">
      <w:pPr>
        <w:spacing w:line="360" w:lineRule="auto"/>
        <w:rPr>
          <w:rFonts w:cs="Calibri"/>
          <w:color w:val="000000" w:themeColor="text1"/>
        </w:rPr>
      </w:pPr>
    </w:p>
    <w:p w14:paraId="447B6A3D" w14:textId="5A0213E0" w:rsidR="00A75DC5" w:rsidRDefault="00C47716" w:rsidP="00A84843">
      <w:pPr>
        <w:spacing w:line="360" w:lineRule="auto"/>
        <w:rPr>
          <w:rFonts w:cs="Calibri"/>
          <w:color w:val="000000" w:themeColor="text1"/>
        </w:rPr>
      </w:pPr>
      <w:proofErr w:type="spellStart"/>
      <w:r w:rsidRPr="00C47716">
        <w:rPr>
          <w:rFonts w:cs="Calibri"/>
          <w:color w:val="000000" w:themeColor="text1"/>
        </w:rPr>
        <w:t>Edelap</w:t>
      </w:r>
      <w:proofErr w:type="spellEnd"/>
      <w:r w:rsidRPr="00C47716">
        <w:rPr>
          <w:rFonts w:cs="Calibri"/>
          <w:color w:val="000000" w:themeColor="text1"/>
        </w:rPr>
        <w:t xml:space="preserve">. (s. f.). </w:t>
      </w:r>
      <w:r w:rsidRPr="00C47716">
        <w:rPr>
          <w:rFonts w:cs="Calibri"/>
          <w:i/>
          <w:iCs/>
          <w:color w:val="000000" w:themeColor="text1"/>
        </w:rPr>
        <w:t>Nuestra historia</w:t>
      </w:r>
      <w:r w:rsidRPr="00C47716">
        <w:rPr>
          <w:rFonts w:cs="Calibri"/>
          <w:color w:val="000000" w:themeColor="text1"/>
        </w:rPr>
        <w:t xml:space="preserve">. Recuperado el </w:t>
      </w:r>
      <w:r w:rsidR="00AD7472">
        <w:rPr>
          <w:rFonts w:cs="Calibri"/>
          <w:color w:val="000000" w:themeColor="text1"/>
        </w:rPr>
        <w:t>30</w:t>
      </w:r>
      <w:r w:rsidRPr="00C47716">
        <w:rPr>
          <w:rFonts w:cs="Calibri"/>
          <w:color w:val="000000" w:themeColor="text1"/>
        </w:rPr>
        <w:t xml:space="preserve"> de </w:t>
      </w:r>
      <w:r w:rsidR="00AD7472">
        <w:rPr>
          <w:rFonts w:cs="Calibri"/>
          <w:color w:val="000000" w:themeColor="text1"/>
        </w:rPr>
        <w:t>abril</w:t>
      </w:r>
      <w:r w:rsidRPr="00C47716">
        <w:rPr>
          <w:rFonts w:cs="Calibri"/>
          <w:color w:val="000000" w:themeColor="text1"/>
        </w:rPr>
        <w:t xml:space="preserve"> de 202</w:t>
      </w:r>
      <w:r w:rsidR="00AD7472">
        <w:rPr>
          <w:rFonts w:cs="Calibri"/>
          <w:color w:val="000000" w:themeColor="text1"/>
        </w:rPr>
        <w:t>5</w:t>
      </w:r>
      <w:r w:rsidRPr="00C47716">
        <w:rPr>
          <w:rFonts w:cs="Calibri"/>
          <w:color w:val="000000" w:themeColor="text1"/>
        </w:rPr>
        <w:t xml:space="preserve">, de </w:t>
      </w:r>
      <w:hyperlink r:id="rId96" w:tgtFrame="_new" w:history="1">
        <w:r w:rsidRPr="00C47716">
          <w:rPr>
            <w:rStyle w:val="Hipervnculo"/>
            <w:rFonts w:cs="Calibri"/>
          </w:rPr>
          <w:t>https://www.edelap.com.ar/nuestra-historia/</w:t>
        </w:r>
      </w:hyperlink>
    </w:p>
    <w:p w14:paraId="4EE717E8" w14:textId="77777777" w:rsidR="00C47716" w:rsidRPr="00A84843" w:rsidRDefault="00C47716" w:rsidP="00A84843">
      <w:pPr>
        <w:spacing w:line="360" w:lineRule="auto"/>
        <w:rPr>
          <w:rFonts w:cs="Calibri"/>
          <w:color w:val="000000" w:themeColor="text1"/>
        </w:rPr>
      </w:pPr>
    </w:p>
    <w:p w14:paraId="1D2F8CF5" w14:textId="77777777" w:rsidR="000E2D7A" w:rsidRDefault="00A84843" w:rsidP="00A84843">
      <w:pPr>
        <w:spacing w:line="360" w:lineRule="auto"/>
        <w:rPr>
          <w:rFonts w:cs="Calibri"/>
          <w:color w:val="000000" w:themeColor="text1"/>
        </w:rPr>
      </w:pPr>
      <w:r w:rsidRPr="00A84843">
        <w:rPr>
          <w:rFonts w:cs="Calibri"/>
          <w:color w:val="000000" w:themeColor="text1"/>
        </w:rPr>
        <w:t>T</w:t>
      </w:r>
      <w:r>
        <w:rPr>
          <w:rFonts w:cs="Calibri"/>
          <w:color w:val="000000" w:themeColor="text1"/>
        </w:rPr>
        <w:t>E</w:t>
      </w:r>
      <w:r w:rsidRPr="00A84843">
        <w:rPr>
          <w:rFonts w:cs="Calibri"/>
          <w:color w:val="000000" w:themeColor="text1"/>
        </w:rPr>
        <w:t>-</w:t>
      </w:r>
      <w:r>
        <w:rPr>
          <w:rFonts w:cs="Calibri"/>
          <w:color w:val="000000" w:themeColor="text1"/>
        </w:rPr>
        <w:t>SYS</w:t>
      </w:r>
      <w:r w:rsidRPr="00A84843">
        <w:rPr>
          <w:rFonts w:cs="Calibri"/>
          <w:color w:val="000000" w:themeColor="text1"/>
        </w:rPr>
        <w:t xml:space="preserve">. (2013–2023). </w:t>
      </w:r>
      <w:r w:rsidRPr="00A84843">
        <w:rPr>
          <w:rFonts w:cs="Calibri"/>
          <w:i/>
          <w:iCs/>
          <w:color w:val="000000" w:themeColor="text1"/>
        </w:rPr>
        <w:t>Información pública sobre las importaciones hacia la República Argentina para las posiciones arancelarias 8536.10.00, 8536.50.90 y 8536.90.90</w:t>
      </w:r>
      <w:r w:rsidRPr="00A84843">
        <w:rPr>
          <w:rFonts w:cs="Calibri"/>
          <w:color w:val="000000" w:themeColor="text1"/>
        </w:rPr>
        <w:t xml:space="preserve"> [Base de datos en línea]. </w:t>
      </w:r>
      <w:hyperlink r:id="rId97" w:tgtFrame="_new" w:history="1">
        <w:r w:rsidRPr="00A84843">
          <w:rPr>
            <w:rStyle w:val="Hipervnculo"/>
            <w:rFonts w:cs="Calibri"/>
          </w:rPr>
          <w:t>http://www.te-sys.com.ar</w:t>
        </w:r>
      </w:hyperlink>
    </w:p>
    <w:p w14:paraId="55F4C920" w14:textId="77777777" w:rsidR="000E2D7A" w:rsidRDefault="000E2D7A" w:rsidP="00A84843">
      <w:pPr>
        <w:spacing w:line="360" w:lineRule="auto"/>
        <w:rPr>
          <w:rFonts w:cs="Calibri"/>
          <w:color w:val="000000" w:themeColor="text1"/>
        </w:rPr>
      </w:pPr>
    </w:p>
    <w:p w14:paraId="12A89AC0" w14:textId="2AD4C0CB" w:rsidR="00A84843" w:rsidRPr="00A84843" w:rsidRDefault="00000000" w:rsidP="00A84843">
      <w:pPr>
        <w:spacing w:line="360" w:lineRule="auto"/>
        <w:rPr>
          <w:rFonts w:cs="Calibri"/>
          <w:color w:val="000000" w:themeColor="text1"/>
        </w:rPr>
      </w:pPr>
      <w:r>
        <w:rPr>
          <w:rFonts w:cs="Calibri"/>
          <w:noProof/>
          <w:color w:val="000000" w:themeColor="text1"/>
        </w:rPr>
        <w:pict w14:anchorId="7C3AD0CB">
          <v:rect id="_x0000_i1027" alt="" style="width:441.9pt;height:.05pt;mso-width-percent:0;mso-height-percent:0;mso-width-percent:0;mso-height-percent:0" o:hralign="center" o:hrstd="t" o:hr="t" fillcolor="#a0a0a0" stroked="f"/>
        </w:pict>
      </w:r>
    </w:p>
    <w:p w14:paraId="3C6BE459" w14:textId="77777777" w:rsidR="000E2D7A" w:rsidRDefault="000E2D7A" w:rsidP="00A84843">
      <w:pPr>
        <w:spacing w:line="360" w:lineRule="auto"/>
        <w:rPr>
          <w:rFonts w:cs="Calibri"/>
          <w:b/>
          <w:bCs/>
          <w:color w:val="000000" w:themeColor="text1"/>
        </w:rPr>
      </w:pPr>
    </w:p>
    <w:p w14:paraId="0C590B4C" w14:textId="76CF0C94" w:rsidR="000E2D7A" w:rsidRPr="00B94AF3" w:rsidRDefault="00A84843" w:rsidP="00A84843">
      <w:pPr>
        <w:spacing w:line="360" w:lineRule="auto"/>
        <w:rPr>
          <w:rFonts w:cs="Calibri"/>
          <w:b/>
          <w:bCs/>
          <w:color w:val="000000" w:themeColor="text1"/>
        </w:rPr>
      </w:pPr>
      <w:r w:rsidRPr="00A84843">
        <w:rPr>
          <w:rFonts w:cs="Calibri"/>
          <w:b/>
          <w:bCs/>
          <w:color w:val="000000" w:themeColor="text1"/>
        </w:rPr>
        <w:t>Notas periodísticas</w:t>
      </w:r>
      <w:r w:rsidR="00EF7E70">
        <w:rPr>
          <w:rFonts w:cs="Calibri"/>
          <w:b/>
          <w:bCs/>
          <w:color w:val="000000" w:themeColor="text1"/>
        </w:rPr>
        <w:t xml:space="preserve"> (por orden cronológico)</w:t>
      </w:r>
      <w:r w:rsidRPr="00A84843">
        <w:rPr>
          <w:rFonts w:cs="Calibri"/>
          <w:b/>
          <w:bCs/>
          <w:color w:val="000000" w:themeColor="text1"/>
        </w:rPr>
        <w:t>:</w:t>
      </w:r>
    </w:p>
    <w:p w14:paraId="2D7EF4F0" w14:textId="77777777" w:rsidR="00EF7E70" w:rsidRDefault="00EF7E70" w:rsidP="00E31928">
      <w:pPr>
        <w:spacing w:line="360" w:lineRule="auto"/>
        <w:rPr>
          <w:rFonts w:cs="Calibri"/>
          <w:color w:val="000000" w:themeColor="text1"/>
        </w:rPr>
      </w:pPr>
    </w:p>
    <w:p w14:paraId="7F2BF1C3" w14:textId="48E00AF5" w:rsidR="00EF7E70" w:rsidRPr="00A84843" w:rsidRDefault="00EF7E70" w:rsidP="00EF7E70">
      <w:pPr>
        <w:spacing w:line="360" w:lineRule="auto"/>
        <w:rPr>
          <w:rFonts w:cs="Calibri"/>
          <w:color w:val="000000" w:themeColor="text1"/>
        </w:rPr>
      </w:pPr>
      <w:r w:rsidRPr="00A84843">
        <w:rPr>
          <w:rFonts w:cs="Calibri"/>
          <w:color w:val="000000" w:themeColor="text1"/>
        </w:rPr>
        <w:t xml:space="preserve">El Cronista. (2011, 27 de noviembre). </w:t>
      </w:r>
      <w:r w:rsidRPr="00A84843">
        <w:rPr>
          <w:rFonts w:cs="Calibri"/>
          <w:i/>
          <w:iCs/>
          <w:color w:val="000000" w:themeColor="text1"/>
        </w:rPr>
        <w:t>El Gobierno reafirmó su política de sustitución de importaciones</w:t>
      </w:r>
      <w:r w:rsidRPr="00A84843">
        <w:rPr>
          <w:rFonts w:cs="Calibri"/>
          <w:color w:val="000000" w:themeColor="text1"/>
        </w:rPr>
        <w:t>.</w:t>
      </w:r>
      <w:r w:rsidR="00AD7472">
        <w:rPr>
          <w:rFonts w:cs="Calibri"/>
          <w:color w:val="000000" w:themeColor="text1"/>
        </w:rPr>
        <w:t xml:space="preserve"> Recuperado el 30 de abril de 2025, de</w:t>
      </w:r>
      <w:r w:rsidRPr="00A84843">
        <w:rPr>
          <w:rFonts w:cs="Calibri"/>
          <w:color w:val="000000" w:themeColor="text1"/>
        </w:rPr>
        <w:t xml:space="preserve"> </w:t>
      </w:r>
      <w:hyperlink r:id="rId98" w:tgtFrame="_new" w:history="1">
        <w:r w:rsidRPr="00A84843">
          <w:rPr>
            <w:rStyle w:val="Hipervnculo"/>
            <w:rFonts w:cs="Calibri"/>
          </w:rPr>
          <w:t>https://www.cronista.com/economia-politica/El-gobierno-reafirmo-su-politica-de-sustitucion-de-importaciones-20111127-0015.html</w:t>
        </w:r>
      </w:hyperlink>
    </w:p>
    <w:p w14:paraId="3770D86F" w14:textId="77777777" w:rsidR="00EF7E70" w:rsidRDefault="00EF7E70" w:rsidP="00E31928">
      <w:pPr>
        <w:spacing w:line="360" w:lineRule="auto"/>
        <w:rPr>
          <w:rFonts w:cs="Calibri"/>
          <w:color w:val="000000" w:themeColor="text1"/>
        </w:rPr>
      </w:pPr>
    </w:p>
    <w:p w14:paraId="454B114B" w14:textId="29C3BC7F" w:rsidR="00EF7E70" w:rsidRDefault="00EF7E70" w:rsidP="00EF7E70">
      <w:pPr>
        <w:spacing w:line="360" w:lineRule="auto"/>
        <w:rPr>
          <w:rFonts w:cs="Calibri"/>
          <w:color w:val="000000" w:themeColor="text1"/>
        </w:rPr>
      </w:pPr>
      <w:r w:rsidRPr="00A84843">
        <w:rPr>
          <w:rFonts w:cs="Calibri"/>
          <w:color w:val="000000" w:themeColor="text1"/>
        </w:rPr>
        <w:t xml:space="preserve">La Nación. (2013, 2 de octubre). </w:t>
      </w:r>
      <w:r w:rsidRPr="00A84843">
        <w:rPr>
          <w:rFonts w:cs="Calibri"/>
          <w:i/>
          <w:iCs/>
          <w:color w:val="000000" w:themeColor="text1"/>
        </w:rPr>
        <w:t>Moreno advirtió que el cepo a las importaciones seguirá otros dos años</w:t>
      </w:r>
      <w:r w:rsidRPr="00A84843">
        <w:rPr>
          <w:rFonts w:cs="Calibri"/>
          <w:color w:val="000000" w:themeColor="text1"/>
        </w:rPr>
        <w:t>.</w:t>
      </w:r>
      <w:r w:rsidR="00AD7472">
        <w:rPr>
          <w:rFonts w:cs="Calibri"/>
          <w:color w:val="000000" w:themeColor="text1"/>
        </w:rPr>
        <w:t xml:space="preserve"> Recuperado el 30 de abril de 2025, de</w:t>
      </w:r>
      <w:r w:rsidRPr="00A84843">
        <w:rPr>
          <w:rFonts w:cs="Calibri"/>
          <w:color w:val="000000" w:themeColor="text1"/>
        </w:rPr>
        <w:t xml:space="preserve"> </w:t>
      </w:r>
      <w:hyperlink r:id="rId99" w:tgtFrame="_new" w:history="1">
        <w:r w:rsidRPr="00A84843">
          <w:rPr>
            <w:rStyle w:val="Hipervnculo"/>
            <w:rFonts w:cs="Calibri"/>
          </w:rPr>
          <w:t>https://www.lanacion.com.ar/economia/moreno-advirtio-que-el-cepo-a-las-importaciones-seguira-otros-dos-anos-nid1616084/</w:t>
        </w:r>
      </w:hyperlink>
    </w:p>
    <w:p w14:paraId="1F5970DA" w14:textId="77777777" w:rsidR="00EF7E70" w:rsidRDefault="00EF7E70" w:rsidP="00E31928">
      <w:pPr>
        <w:spacing w:line="360" w:lineRule="auto"/>
        <w:rPr>
          <w:rFonts w:cs="Calibri"/>
          <w:color w:val="000000" w:themeColor="text1"/>
        </w:rPr>
      </w:pPr>
    </w:p>
    <w:p w14:paraId="15B70831" w14:textId="23FF0712" w:rsidR="00E31928" w:rsidRPr="00A84843" w:rsidRDefault="00E31928" w:rsidP="00E31928">
      <w:pPr>
        <w:spacing w:line="360" w:lineRule="auto"/>
        <w:rPr>
          <w:rFonts w:cs="Calibri"/>
          <w:color w:val="000000" w:themeColor="text1"/>
        </w:rPr>
      </w:pPr>
      <w:r w:rsidRPr="00A84843">
        <w:rPr>
          <w:rFonts w:cs="Calibri"/>
          <w:color w:val="000000" w:themeColor="text1"/>
        </w:rPr>
        <w:t xml:space="preserve">Clarín. (2014, 14 de junio). </w:t>
      </w:r>
      <w:r w:rsidRPr="00A84843">
        <w:rPr>
          <w:rFonts w:cs="Calibri"/>
          <w:i/>
          <w:iCs/>
          <w:color w:val="000000" w:themeColor="text1"/>
        </w:rPr>
        <w:t>Quejas de China por las medidas antidumping de Argentina</w:t>
      </w:r>
      <w:r w:rsidRPr="00A84843">
        <w:rPr>
          <w:rFonts w:cs="Calibri"/>
          <w:color w:val="000000" w:themeColor="text1"/>
        </w:rPr>
        <w:t>.</w:t>
      </w:r>
      <w:r w:rsidR="00AD7472">
        <w:rPr>
          <w:rFonts w:cs="Calibri"/>
          <w:color w:val="000000" w:themeColor="text1"/>
        </w:rPr>
        <w:t xml:space="preserve"> Recuperado el 30 de abril de 2025, de</w:t>
      </w:r>
      <w:r w:rsidRPr="00A84843">
        <w:rPr>
          <w:rFonts w:cs="Calibri"/>
          <w:color w:val="000000" w:themeColor="text1"/>
        </w:rPr>
        <w:t xml:space="preserve"> </w:t>
      </w:r>
      <w:hyperlink r:id="rId100" w:tgtFrame="_new" w:history="1">
        <w:r w:rsidRPr="00A84843">
          <w:rPr>
            <w:rStyle w:val="Hipervnculo"/>
            <w:rFonts w:cs="Calibri"/>
          </w:rPr>
          <w:t>https://www.clarin.com/economia/Quejas-China-medidas-antidumping-Argentina_0_BkcYDHgEx.html</w:t>
        </w:r>
      </w:hyperlink>
    </w:p>
    <w:p w14:paraId="42FD00F6" w14:textId="77777777" w:rsidR="00A84843" w:rsidRDefault="00A84843" w:rsidP="00A84843">
      <w:pPr>
        <w:spacing w:line="360" w:lineRule="auto"/>
        <w:rPr>
          <w:rFonts w:cs="Calibri"/>
          <w:color w:val="000000" w:themeColor="text1"/>
        </w:rPr>
      </w:pPr>
    </w:p>
    <w:p w14:paraId="6089EB36" w14:textId="6CA32695" w:rsidR="00EF7E70" w:rsidRDefault="00EF7E70" w:rsidP="00A84843">
      <w:pPr>
        <w:spacing w:line="360" w:lineRule="auto"/>
        <w:rPr>
          <w:rFonts w:cs="Calibri"/>
          <w:color w:val="000000" w:themeColor="text1"/>
        </w:rPr>
      </w:pPr>
      <w:r w:rsidRPr="00A84843">
        <w:rPr>
          <w:rFonts w:cs="Calibri"/>
          <w:color w:val="000000" w:themeColor="text1"/>
        </w:rPr>
        <w:t xml:space="preserve">Infobae. (2024, 15 de agosto). </w:t>
      </w:r>
      <w:r w:rsidRPr="00A84843">
        <w:rPr>
          <w:rFonts w:cs="Calibri"/>
          <w:i/>
          <w:iCs/>
          <w:color w:val="000000" w:themeColor="text1"/>
        </w:rPr>
        <w:t>Fin del proteccionismo: el Gobierno apura cambios a las normas que traban importaciones baratas</w:t>
      </w:r>
      <w:r w:rsidRPr="00A84843">
        <w:rPr>
          <w:rFonts w:cs="Calibri"/>
          <w:color w:val="000000" w:themeColor="text1"/>
        </w:rPr>
        <w:t>.</w:t>
      </w:r>
      <w:r w:rsidR="00AD7472">
        <w:rPr>
          <w:rFonts w:cs="Calibri"/>
          <w:color w:val="000000" w:themeColor="text1"/>
        </w:rPr>
        <w:t xml:space="preserve"> Recuperado el 30 de abril de 2025, de</w:t>
      </w:r>
      <w:r w:rsidRPr="00A84843">
        <w:rPr>
          <w:rFonts w:cs="Calibri"/>
          <w:color w:val="000000" w:themeColor="text1"/>
        </w:rPr>
        <w:t xml:space="preserve"> </w:t>
      </w:r>
      <w:hyperlink r:id="rId101" w:tgtFrame="_new" w:history="1">
        <w:r w:rsidRPr="00A84843">
          <w:rPr>
            <w:rStyle w:val="Hipervnculo"/>
            <w:rFonts w:cs="Calibri"/>
          </w:rPr>
          <w:t>https://www.infobae.com/economia/2024/08/15/fin-del-proteccionismo-el-gobierno-apura-cambios-a-las-normas-que-traban-importaciones-baratas/</w:t>
        </w:r>
      </w:hyperlink>
    </w:p>
    <w:p w14:paraId="7F41B2EC" w14:textId="77777777" w:rsidR="00EF7E70" w:rsidRDefault="00EF7E70" w:rsidP="00A84843">
      <w:pPr>
        <w:spacing w:line="360" w:lineRule="auto"/>
        <w:rPr>
          <w:rFonts w:cs="Calibri"/>
          <w:color w:val="000000" w:themeColor="text1"/>
        </w:rPr>
      </w:pPr>
    </w:p>
    <w:p w14:paraId="34296682" w14:textId="27ABCF88" w:rsidR="00EF7E70" w:rsidRDefault="00AD7472" w:rsidP="00A84843">
      <w:pPr>
        <w:spacing w:line="360" w:lineRule="auto"/>
        <w:rPr>
          <w:rFonts w:cs="Calibri"/>
          <w:color w:val="000000" w:themeColor="text1"/>
        </w:rPr>
      </w:pPr>
      <w:r w:rsidRPr="00AD7472">
        <w:rPr>
          <w:rFonts w:cs="Calibri"/>
          <w:color w:val="000000" w:themeColor="text1"/>
        </w:rPr>
        <w:t xml:space="preserve">Infobae. (2025, 26 de junio). </w:t>
      </w:r>
      <w:r w:rsidRPr="00AD7472">
        <w:rPr>
          <w:rFonts w:cs="Calibri"/>
          <w:i/>
          <w:iCs/>
          <w:color w:val="000000" w:themeColor="text1"/>
        </w:rPr>
        <w:t>El Gobierno eliminó aranceles a la importación de termos: qué pasará con el precio de Stanley</w:t>
      </w:r>
      <w:r w:rsidRPr="00AD7472">
        <w:rPr>
          <w:rFonts w:cs="Calibri"/>
          <w:color w:val="000000" w:themeColor="text1"/>
        </w:rPr>
        <w:t xml:space="preserve">. Recuperado el 29 de junio de 2025, de </w:t>
      </w:r>
      <w:hyperlink r:id="rId102" w:tgtFrame="_new" w:history="1">
        <w:r w:rsidRPr="00AD7472">
          <w:rPr>
            <w:rStyle w:val="Hipervnculo"/>
            <w:rFonts w:cs="Calibri"/>
          </w:rPr>
          <w:t>https://www.infobae.com/economia/2025/06/26/el-gobierno-elimino-aranceles-a-la-importacion-de-termos-que-pasara-con-el-precio-de-stanley/</w:t>
        </w:r>
      </w:hyperlink>
      <w:r w:rsidRPr="00AD7472">
        <w:rPr>
          <w:rFonts w:cs="Calibri"/>
          <w:color w:val="000000" w:themeColor="text1"/>
        </w:rPr>
        <w:t xml:space="preserve"> </w:t>
      </w:r>
      <w:hyperlink r:id="rId103" w:tgtFrame="_blank" w:history="1">
        <w:r w:rsidRPr="00AD7472">
          <w:rPr>
            <w:rStyle w:val="Hipervnculo"/>
            <w:rFonts w:cs="Calibri"/>
          </w:rPr>
          <w:t>infobae.com+7infobae.com+7infobae.com+7</w:t>
        </w:r>
      </w:hyperlink>
    </w:p>
    <w:p w14:paraId="4AED7332" w14:textId="77777777" w:rsidR="00A84843" w:rsidRDefault="00A84843">
      <w:pPr>
        <w:rPr>
          <w:rFonts w:ascii="Cambria" w:eastAsiaTheme="majorEastAsia" w:hAnsi="Cambria" w:cs="Calibri"/>
          <w:b/>
          <w:bCs/>
          <w:color w:val="000000" w:themeColor="text1"/>
          <w:lang w:val="es-ES_tradnl" w:eastAsia="en-US"/>
        </w:rPr>
      </w:pPr>
      <w:r>
        <w:rPr>
          <w:rFonts w:ascii="Cambria" w:hAnsi="Cambria" w:cs="Calibri"/>
          <w:b/>
          <w:bCs/>
          <w:color w:val="000000" w:themeColor="text1"/>
        </w:rPr>
        <w:br w:type="page"/>
      </w:r>
    </w:p>
    <w:p w14:paraId="04661BC0" w14:textId="6405BB40" w:rsidR="001D29EB" w:rsidRPr="005A7A85" w:rsidRDefault="001D29EB" w:rsidP="005A7A85">
      <w:pPr>
        <w:pStyle w:val="Ttulo1"/>
        <w:rPr>
          <w:rFonts w:ascii="Cambria" w:hAnsi="Cambria" w:cs="Calibri"/>
          <w:b/>
          <w:bCs/>
          <w:color w:val="000000" w:themeColor="text1"/>
          <w:sz w:val="24"/>
          <w:szCs w:val="24"/>
        </w:rPr>
      </w:pPr>
      <w:bookmarkStart w:id="116" w:name="_Toc202623422"/>
      <w:r w:rsidRPr="005A7A85">
        <w:rPr>
          <w:rFonts w:ascii="Cambria" w:hAnsi="Cambria" w:cs="Calibri"/>
          <w:b/>
          <w:bCs/>
          <w:color w:val="000000" w:themeColor="text1"/>
          <w:sz w:val="24"/>
          <w:szCs w:val="24"/>
        </w:rPr>
        <w:lastRenderedPageBreak/>
        <w:t>ANEXOS</w:t>
      </w:r>
      <w:bookmarkEnd w:id="116"/>
    </w:p>
    <w:p w14:paraId="75866AC4" w14:textId="0AC26772" w:rsidR="001D29EB" w:rsidRDefault="001D29EB" w:rsidP="001D29EB">
      <w:pPr>
        <w:spacing w:line="360" w:lineRule="auto"/>
        <w:rPr>
          <w:rFonts w:cs="Calibri"/>
          <w:color w:val="000000" w:themeColor="text1"/>
        </w:rPr>
      </w:pPr>
    </w:p>
    <w:p w14:paraId="34DCA6CA" w14:textId="17E1F964" w:rsidR="005C4FE2" w:rsidRPr="005C4FE2" w:rsidRDefault="005C4FE2" w:rsidP="001D29EB">
      <w:pPr>
        <w:spacing w:line="360" w:lineRule="auto"/>
        <w:rPr>
          <w:rFonts w:cs="Calibri"/>
          <w:b/>
          <w:bCs/>
          <w:color w:val="000000" w:themeColor="text1"/>
        </w:rPr>
      </w:pPr>
      <w:r w:rsidRPr="005C4FE2">
        <w:rPr>
          <w:rFonts w:cs="Calibri"/>
          <w:b/>
          <w:bCs/>
          <w:color w:val="000000" w:themeColor="text1"/>
        </w:rPr>
        <w:t xml:space="preserve">ANEXO I </w:t>
      </w:r>
    </w:p>
    <w:p w14:paraId="3962624C" w14:textId="614D8E4A" w:rsidR="005C4FE2" w:rsidRPr="005C4FE2" w:rsidRDefault="005C4FE2" w:rsidP="001D29EB">
      <w:pPr>
        <w:spacing w:line="360" w:lineRule="auto"/>
        <w:rPr>
          <w:b/>
          <w:bCs/>
        </w:rPr>
      </w:pPr>
      <w:r w:rsidRPr="005C4FE2">
        <w:rPr>
          <w:b/>
          <w:bCs/>
        </w:rPr>
        <w:t>IMPORTACION DE BORNES PHOENIX CONTACT 202</w:t>
      </w:r>
      <w:r w:rsidR="00FA5857">
        <w:rPr>
          <w:b/>
          <w:bCs/>
        </w:rPr>
        <w:t>3</w:t>
      </w:r>
      <w:r w:rsidRPr="005C4FE2">
        <w:rPr>
          <w:b/>
          <w:bCs/>
        </w:rPr>
        <w:t xml:space="preserve"> DECLARADAS EN EL SISTEMA MALVINA, posición arancelaria 8536.90.90.330R, modelo USLKG 5</w:t>
      </w:r>
    </w:p>
    <w:p w14:paraId="1C4ED0D7" w14:textId="77777777" w:rsidR="005C4FE2" w:rsidRDefault="005C4FE2" w:rsidP="001D29EB">
      <w:pPr>
        <w:spacing w:line="360" w:lineRule="auto"/>
        <w:rPr>
          <w:rFonts w:cs="Calibri"/>
          <w:color w:val="000000" w:themeColor="text1"/>
        </w:rPr>
      </w:pPr>
    </w:p>
    <w:p w14:paraId="6B89C194" w14:textId="12D5A73F" w:rsidR="005C4FE2" w:rsidRDefault="00FF6C59">
      <w:pPr>
        <w:rPr>
          <w:rFonts w:eastAsiaTheme="majorEastAsia" w:cs="Calibri"/>
          <w:b/>
          <w:bCs/>
          <w:color w:val="000000" w:themeColor="text1"/>
        </w:rPr>
      </w:pPr>
      <w:bookmarkStart w:id="117" w:name="_Toc165210108"/>
      <w:r w:rsidRPr="00FF6C59">
        <w:rPr>
          <w:rFonts w:eastAsiaTheme="majorEastAsia" w:cs="Calibri"/>
          <w:b/>
          <w:bCs/>
          <w:noProof/>
          <w:color w:val="000000" w:themeColor="text1"/>
        </w:rPr>
        <w:drawing>
          <wp:inline distT="0" distB="0" distL="0" distR="0" wp14:anchorId="297DD3EF" wp14:editId="79B12B64">
            <wp:extent cx="6332220" cy="3970655"/>
            <wp:effectExtent l="0" t="0" r="5080" b="4445"/>
            <wp:docPr id="929870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70051" name=""/>
                    <pic:cNvPicPr/>
                  </pic:nvPicPr>
                  <pic:blipFill>
                    <a:blip r:embed="rId104"/>
                    <a:stretch>
                      <a:fillRect/>
                    </a:stretch>
                  </pic:blipFill>
                  <pic:spPr>
                    <a:xfrm>
                      <a:off x="0" y="0"/>
                      <a:ext cx="6332220" cy="3970655"/>
                    </a:xfrm>
                    <a:prstGeom prst="rect">
                      <a:avLst/>
                    </a:prstGeom>
                  </pic:spPr>
                </pic:pic>
              </a:graphicData>
            </a:graphic>
          </wp:inline>
        </w:drawing>
      </w:r>
    </w:p>
    <w:p w14:paraId="1E3F4DA8" w14:textId="009ACE23" w:rsidR="005C4FE2" w:rsidRDefault="005C4FE2">
      <w:pPr>
        <w:rPr>
          <w:rFonts w:cs="Calibri"/>
          <w:b/>
          <w:bCs/>
          <w:color w:val="000000" w:themeColor="text1"/>
        </w:rPr>
      </w:pPr>
    </w:p>
    <w:p w14:paraId="2F28AE3F" w14:textId="77777777" w:rsidR="005C4FE2" w:rsidRDefault="005C4FE2">
      <w:pPr>
        <w:rPr>
          <w:rFonts w:eastAsiaTheme="majorEastAsia" w:cs="Calibri"/>
          <w:b/>
          <w:bCs/>
          <w:color w:val="000000" w:themeColor="text1"/>
        </w:rPr>
      </w:pPr>
    </w:p>
    <w:p w14:paraId="3511ABCA" w14:textId="7A7FF74E" w:rsidR="000B4D0F" w:rsidRDefault="000B4D0F">
      <w:pPr>
        <w:rPr>
          <w:rFonts w:cs="Calibri"/>
          <w:b/>
          <w:bCs/>
          <w:color w:val="000000" w:themeColor="text1"/>
        </w:rPr>
      </w:pPr>
    </w:p>
    <w:p w14:paraId="3191D3F4" w14:textId="5A297173" w:rsidR="000B4D0F" w:rsidRPr="005C4FE2" w:rsidRDefault="000B4D0F" w:rsidP="000B4D0F">
      <w:pPr>
        <w:spacing w:line="360" w:lineRule="auto"/>
        <w:rPr>
          <w:rFonts w:cs="Calibri"/>
          <w:b/>
          <w:bCs/>
          <w:color w:val="000000" w:themeColor="text1"/>
        </w:rPr>
      </w:pPr>
      <w:r w:rsidRPr="005C4FE2">
        <w:rPr>
          <w:rFonts w:cs="Calibri"/>
          <w:b/>
          <w:bCs/>
          <w:color w:val="000000" w:themeColor="text1"/>
        </w:rPr>
        <w:t>ANEXO I</w:t>
      </w:r>
      <w:r>
        <w:rPr>
          <w:rFonts w:cs="Calibri"/>
          <w:b/>
          <w:bCs/>
          <w:color w:val="000000" w:themeColor="text1"/>
        </w:rPr>
        <w:t>I</w:t>
      </w:r>
    </w:p>
    <w:p w14:paraId="29475B99" w14:textId="1372AEA1" w:rsidR="000B4D0F" w:rsidRDefault="000B4D0F" w:rsidP="000B4D0F">
      <w:pPr>
        <w:rPr>
          <w:rFonts w:cs="Calibri"/>
          <w:b/>
          <w:bCs/>
          <w:color w:val="000000" w:themeColor="text1"/>
        </w:rPr>
      </w:pPr>
      <w:r>
        <w:rPr>
          <w:b/>
          <w:bCs/>
        </w:rPr>
        <w:t>Lista</w:t>
      </w:r>
      <w:r w:rsidR="003F7BA1">
        <w:rPr>
          <w:b/>
          <w:bCs/>
        </w:rPr>
        <w:t xml:space="preserve"> de precios bornes puesta a tierra ZOLODA vigente al 01 de noviembre de 2023</w:t>
      </w:r>
    </w:p>
    <w:p w14:paraId="21F26D5C" w14:textId="77777777" w:rsidR="000B4D0F" w:rsidRDefault="000B4D0F">
      <w:pPr>
        <w:rPr>
          <w:rFonts w:eastAsiaTheme="majorEastAsia" w:cs="Calibri"/>
          <w:b/>
          <w:bCs/>
          <w:color w:val="000000" w:themeColor="text1"/>
        </w:rPr>
      </w:pPr>
    </w:p>
    <w:p w14:paraId="210643DE" w14:textId="02F23BF2" w:rsidR="005C4FE2" w:rsidRDefault="000B4D0F">
      <w:pPr>
        <w:rPr>
          <w:rFonts w:eastAsiaTheme="majorEastAsia" w:cs="Calibri"/>
          <w:b/>
          <w:bCs/>
          <w:color w:val="000000" w:themeColor="text1"/>
        </w:rPr>
      </w:pPr>
      <w:r>
        <w:rPr>
          <w:rFonts w:eastAsiaTheme="majorEastAsia" w:cs="Calibri"/>
          <w:b/>
          <w:bCs/>
          <w:noProof/>
          <w:color w:val="000000" w:themeColor="text1"/>
        </w:rPr>
        <w:drawing>
          <wp:inline distT="0" distB="0" distL="0" distR="0" wp14:anchorId="02C57E7F" wp14:editId="14247157">
            <wp:extent cx="6332220" cy="1361440"/>
            <wp:effectExtent l="0" t="0" r="5080" b="0"/>
            <wp:docPr id="316115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1513" name="Imagen 31611513"/>
                    <pic:cNvPicPr/>
                  </pic:nvPicPr>
                  <pic:blipFill>
                    <a:blip r:embed="rId105" cstate="print">
                      <a:extLst>
                        <a:ext uri="{28A0092B-C50C-407E-A947-70E740481C1C}">
                          <a14:useLocalDpi xmlns:a14="http://schemas.microsoft.com/office/drawing/2010/main"/>
                        </a:ext>
                      </a:extLst>
                    </a:blip>
                    <a:stretch>
                      <a:fillRect/>
                    </a:stretch>
                  </pic:blipFill>
                  <pic:spPr>
                    <a:xfrm>
                      <a:off x="0" y="0"/>
                      <a:ext cx="6332220" cy="1361440"/>
                    </a:xfrm>
                    <a:prstGeom prst="rect">
                      <a:avLst/>
                    </a:prstGeom>
                  </pic:spPr>
                </pic:pic>
              </a:graphicData>
            </a:graphic>
          </wp:inline>
        </w:drawing>
      </w:r>
    </w:p>
    <w:p w14:paraId="0A7CCEDC" w14:textId="77777777" w:rsidR="003F7BA1" w:rsidRDefault="003F7BA1">
      <w:pPr>
        <w:rPr>
          <w:rFonts w:eastAsiaTheme="majorEastAsia" w:cs="Calibri"/>
          <w:color w:val="000000" w:themeColor="text1"/>
          <w:sz w:val="20"/>
          <w:szCs w:val="20"/>
        </w:rPr>
      </w:pPr>
    </w:p>
    <w:p w14:paraId="0E1BBE29" w14:textId="23B5A4B7" w:rsidR="003F7BA1" w:rsidRPr="003F7BA1" w:rsidRDefault="003F7BA1">
      <w:pPr>
        <w:rPr>
          <w:rFonts w:eastAsiaTheme="majorEastAsia" w:cs="Calibri"/>
          <w:color w:val="000000" w:themeColor="text1"/>
          <w:sz w:val="20"/>
          <w:szCs w:val="20"/>
        </w:rPr>
      </w:pPr>
      <w:r w:rsidRPr="003F7BA1">
        <w:rPr>
          <w:rFonts w:eastAsiaTheme="majorEastAsia" w:cs="Calibri"/>
          <w:color w:val="000000" w:themeColor="text1"/>
          <w:sz w:val="20"/>
          <w:szCs w:val="20"/>
        </w:rPr>
        <w:t>Descuento a aplicar 30+10% sobre lista</w:t>
      </w:r>
    </w:p>
    <w:bookmarkEnd w:id="117"/>
    <w:p w14:paraId="5EE7D492" w14:textId="25C357E1" w:rsidR="00D16370" w:rsidRDefault="00D16370">
      <w:pPr>
        <w:rPr>
          <w:rFonts w:eastAsiaTheme="majorEastAsia" w:cs="Calibri"/>
          <w:b/>
          <w:bCs/>
          <w:color w:val="000000" w:themeColor="text1"/>
        </w:rPr>
      </w:pPr>
      <w:r>
        <w:rPr>
          <w:rFonts w:eastAsiaTheme="majorEastAsia" w:cs="Calibri"/>
          <w:b/>
          <w:bCs/>
          <w:color w:val="000000" w:themeColor="text1"/>
        </w:rPr>
        <w:br w:type="page"/>
      </w:r>
    </w:p>
    <w:p w14:paraId="56FB75BA" w14:textId="77777777" w:rsidR="00315527" w:rsidRDefault="00D16370" w:rsidP="00966752">
      <w:pPr>
        <w:rPr>
          <w:rFonts w:eastAsiaTheme="majorEastAsia" w:cs="Calibri"/>
          <w:b/>
          <w:bCs/>
          <w:color w:val="000000" w:themeColor="text1"/>
        </w:rPr>
      </w:pPr>
      <w:r>
        <w:rPr>
          <w:rFonts w:eastAsiaTheme="majorEastAsia" w:cs="Calibri"/>
          <w:b/>
          <w:bCs/>
          <w:color w:val="000000" w:themeColor="text1"/>
        </w:rPr>
        <w:lastRenderedPageBreak/>
        <w:t>ANEXO III</w:t>
      </w:r>
    </w:p>
    <w:p w14:paraId="4FB21618" w14:textId="77777777" w:rsidR="00315527" w:rsidRDefault="00315527" w:rsidP="00966752">
      <w:pPr>
        <w:rPr>
          <w:rFonts w:eastAsiaTheme="majorEastAsia" w:cs="Calibri"/>
          <w:b/>
          <w:bCs/>
          <w:color w:val="000000" w:themeColor="text1"/>
        </w:rPr>
      </w:pPr>
    </w:p>
    <w:p w14:paraId="4539CE2F" w14:textId="1FBA789E" w:rsidR="00315527" w:rsidRDefault="00D16370" w:rsidP="00966752">
      <w:pPr>
        <w:rPr>
          <w:rFonts w:eastAsiaTheme="majorEastAsia" w:cs="Calibri"/>
          <w:b/>
          <w:bCs/>
          <w:color w:val="000000" w:themeColor="text1"/>
        </w:rPr>
      </w:pPr>
      <w:r>
        <w:rPr>
          <w:rFonts w:eastAsiaTheme="majorEastAsia" w:cs="Calibri"/>
          <w:b/>
          <w:bCs/>
          <w:color w:val="000000" w:themeColor="text1"/>
        </w:rPr>
        <w:t>Encuesta de campo</w:t>
      </w:r>
      <w:r w:rsidR="00315527">
        <w:rPr>
          <w:rFonts w:eastAsiaTheme="majorEastAsia" w:cs="Calibri"/>
          <w:b/>
          <w:bCs/>
          <w:noProof/>
          <w:color w:val="000000" w:themeColor="text1"/>
        </w:rPr>
        <w:drawing>
          <wp:inline distT="0" distB="0" distL="0" distR="0" wp14:anchorId="1BA96972" wp14:editId="30115F62">
            <wp:extent cx="6276849" cy="7448550"/>
            <wp:effectExtent l="0" t="0" r="0" b="0"/>
            <wp:docPr id="92793856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38563" name="Imagen 927938563"/>
                    <pic:cNvPicPr/>
                  </pic:nvPicPr>
                  <pic:blipFill rotWithShape="1">
                    <a:blip r:embed="rId106"/>
                    <a:srcRect b="16143"/>
                    <a:stretch/>
                  </pic:blipFill>
                  <pic:spPr bwMode="auto">
                    <a:xfrm>
                      <a:off x="0" y="0"/>
                      <a:ext cx="6276975" cy="7448700"/>
                    </a:xfrm>
                    <a:prstGeom prst="rect">
                      <a:avLst/>
                    </a:prstGeom>
                    <a:ln>
                      <a:noFill/>
                    </a:ln>
                    <a:extLst>
                      <a:ext uri="{53640926-AAD7-44D8-BBD7-CCE9431645EC}">
                        <a14:shadowObscured xmlns:a14="http://schemas.microsoft.com/office/drawing/2010/main"/>
                      </a:ext>
                    </a:extLst>
                  </pic:spPr>
                </pic:pic>
              </a:graphicData>
            </a:graphic>
          </wp:inline>
        </w:drawing>
      </w:r>
    </w:p>
    <w:p w14:paraId="6D79BDCA" w14:textId="2EED0A04" w:rsidR="00315527" w:rsidRDefault="00315527">
      <w:pPr>
        <w:rPr>
          <w:rFonts w:eastAsiaTheme="majorEastAsia" w:cs="Calibri"/>
          <w:b/>
          <w:bCs/>
          <w:color w:val="000000" w:themeColor="text1"/>
        </w:rPr>
      </w:pPr>
      <w:r>
        <w:rPr>
          <w:rFonts w:eastAsiaTheme="majorEastAsia" w:cs="Calibri"/>
          <w:b/>
          <w:bCs/>
          <w:color w:val="000000" w:themeColor="text1"/>
        </w:rPr>
        <w:br w:type="page"/>
      </w:r>
    </w:p>
    <w:p w14:paraId="56A60A5A" w14:textId="77777777" w:rsidR="00315527" w:rsidRDefault="00315527" w:rsidP="00966752">
      <w:pPr>
        <w:rPr>
          <w:rFonts w:eastAsiaTheme="majorEastAsia" w:cs="Calibri"/>
          <w:b/>
          <w:bCs/>
          <w:color w:val="000000" w:themeColor="text1"/>
        </w:rPr>
      </w:pPr>
    </w:p>
    <w:p w14:paraId="190F5518" w14:textId="6923FAB5" w:rsidR="00315527" w:rsidRDefault="00436295" w:rsidP="00966752">
      <w:pPr>
        <w:rPr>
          <w:rFonts w:eastAsiaTheme="majorEastAsia" w:cs="Calibri"/>
          <w:b/>
          <w:bCs/>
          <w:color w:val="000000" w:themeColor="text1"/>
        </w:rPr>
      </w:pPr>
      <w:r>
        <w:rPr>
          <w:rFonts w:eastAsiaTheme="majorEastAsia" w:cs="Calibri"/>
          <w:b/>
          <w:bCs/>
          <w:noProof/>
          <w:color w:val="000000" w:themeColor="text1"/>
        </w:rPr>
        <w:drawing>
          <wp:inline distT="0" distB="0" distL="0" distR="0" wp14:anchorId="2455EF69" wp14:editId="4BDA6368">
            <wp:extent cx="6219825" cy="6550660"/>
            <wp:effectExtent l="0" t="0" r="3175" b="2540"/>
            <wp:docPr id="168477176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71767" name="Imagen 1684771767"/>
                    <pic:cNvPicPr/>
                  </pic:nvPicPr>
                  <pic:blipFill rotWithShape="1">
                    <a:blip r:embed="rId107" cstate="print">
                      <a:extLst>
                        <a:ext uri="{28A0092B-C50C-407E-A947-70E740481C1C}">
                          <a14:useLocalDpi xmlns:a14="http://schemas.microsoft.com/office/drawing/2010/main"/>
                        </a:ext>
                      </a:extLst>
                    </a:blip>
                    <a:srcRect/>
                    <a:stretch/>
                  </pic:blipFill>
                  <pic:spPr bwMode="auto">
                    <a:xfrm>
                      <a:off x="0" y="0"/>
                      <a:ext cx="6219825" cy="6550660"/>
                    </a:xfrm>
                    <a:prstGeom prst="rect">
                      <a:avLst/>
                    </a:prstGeom>
                    <a:ln>
                      <a:noFill/>
                    </a:ln>
                    <a:extLst>
                      <a:ext uri="{53640926-AAD7-44D8-BBD7-CCE9431645EC}">
                        <a14:shadowObscured xmlns:a14="http://schemas.microsoft.com/office/drawing/2010/main"/>
                      </a:ext>
                    </a:extLst>
                  </pic:spPr>
                </pic:pic>
              </a:graphicData>
            </a:graphic>
          </wp:inline>
        </w:drawing>
      </w:r>
    </w:p>
    <w:p w14:paraId="3B5C6C01" w14:textId="43355F4F" w:rsidR="00532A0D" w:rsidRDefault="00532A0D">
      <w:pPr>
        <w:rPr>
          <w:rFonts w:eastAsiaTheme="majorEastAsia" w:cs="Calibri"/>
          <w:b/>
          <w:bCs/>
          <w:color w:val="000000" w:themeColor="text1"/>
        </w:rPr>
      </w:pPr>
      <w:r>
        <w:rPr>
          <w:rFonts w:eastAsiaTheme="majorEastAsia" w:cs="Calibri"/>
          <w:b/>
          <w:bCs/>
          <w:color w:val="000000" w:themeColor="text1"/>
        </w:rPr>
        <w:br w:type="page"/>
      </w:r>
    </w:p>
    <w:p w14:paraId="7D95CD6B" w14:textId="2EEED3A3" w:rsidR="00532A0D" w:rsidRPr="005C4FE2" w:rsidRDefault="00532A0D" w:rsidP="00532A0D">
      <w:pPr>
        <w:spacing w:line="360" w:lineRule="auto"/>
        <w:rPr>
          <w:rFonts w:cs="Calibri"/>
          <w:b/>
          <w:bCs/>
          <w:color w:val="000000" w:themeColor="text1"/>
        </w:rPr>
      </w:pPr>
      <w:r w:rsidRPr="005C4FE2">
        <w:rPr>
          <w:rFonts w:cs="Calibri"/>
          <w:b/>
          <w:bCs/>
          <w:color w:val="000000" w:themeColor="text1"/>
        </w:rPr>
        <w:lastRenderedPageBreak/>
        <w:t>ANEXO I</w:t>
      </w:r>
      <w:r>
        <w:rPr>
          <w:rFonts w:cs="Calibri"/>
          <w:b/>
          <w:bCs/>
          <w:color w:val="000000" w:themeColor="text1"/>
        </w:rPr>
        <w:t>V</w:t>
      </w:r>
    </w:p>
    <w:p w14:paraId="09A9ECC8" w14:textId="69A491A8" w:rsidR="00532A0D" w:rsidRDefault="00532A0D" w:rsidP="00532A0D">
      <w:pPr>
        <w:rPr>
          <w:b/>
          <w:bCs/>
        </w:rPr>
      </w:pPr>
      <w:r>
        <w:rPr>
          <w:b/>
          <w:bCs/>
        </w:rPr>
        <w:t xml:space="preserve">Listado de bornes comercializados por Phoenix </w:t>
      </w:r>
      <w:proofErr w:type="spellStart"/>
      <w:r>
        <w:rPr>
          <w:b/>
          <w:bCs/>
        </w:rPr>
        <w:t>Contact</w:t>
      </w:r>
      <w:proofErr w:type="spellEnd"/>
      <w:r>
        <w:rPr>
          <w:b/>
          <w:bCs/>
        </w:rPr>
        <w:t xml:space="preserve"> 2013 – 2023</w:t>
      </w:r>
    </w:p>
    <w:p w14:paraId="09DD3F6F" w14:textId="77777777" w:rsidR="00D80948" w:rsidRDefault="00D80948" w:rsidP="00532A0D">
      <w:pPr>
        <w:rPr>
          <w:b/>
          <w:bCs/>
        </w:rPr>
      </w:pPr>
    </w:p>
    <w:tbl>
      <w:tblPr>
        <w:tblW w:w="8060" w:type="dxa"/>
        <w:tblCellMar>
          <w:left w:w="70" w:type="dxa"/>
          <w:right w:w="70" w:type="dxa"/>
        </w:tblCellMar>
        <w:tblLook w:val="04A0" w:firstRow="1" w:lastRow="0" w:firstColumn="1" w:lastColumn="0" w:noHBand="0" w:noVBand="1"/>
      </w:tblPr>
      <w:tblGrid>
        <w:gridCol w:w="580"/>
        <w:gridCol w:w="3120"/>
        <w:gridCol w:w="995"/>
        <w:gridCol w:w="830"/>
        <w:gridCol w:w="1120"/>
        <w:gridCol w:w="1440"/>
      </w:tblGrid>
      <w:tr w:rsidR="00D80948" w:rsidRPr="00D80948" w14:paraId="791A2AE6" w14:textId="77777777" w:rsidTr="00D80948">
        <w:trPr>
          <w:trHeight w:val="300"/>
        </w:trPr>
        <w:tc>
          <w:tcPr>
            <w:tcW w:w="580" w:type="dxa"/>
            <w:tcBorders>
              <w:top w:val="single" w:sz="4" w:space="0" w:color="auto"/>
              <w:left w:val="single" w:sz="4" w:space="0" w:color="auto"/>
              <w:bottom w:val="single" w:sz="4" w:space="0" w:color="auto"/>
              <w:right w:val="single" w:sz="4" w:space="0" w:color="auto"/>
            </w:tcBorders>
            <w:noWrap/>
            <w:vAlign w:val="bottom"/>
            <w:hideMark/>
          </w:tcPr>
          <w:p w14:paraId="5F82809A" w14:textId="77777777" w:rsidR="00D80948" w:rsidRPr="00D80948" w:rsidRDefault="00D80948" w:rsidP="00D80948">
            <w:pPr>
              <w:jc w:val="center"/>
              <w:rPr>
                <w:rFonts w:ascii="Calibri" w:hAnsi="Calibri" w:cs="Calibri"/>
                <w:b/>
                <w:bCs/>
                <w:color w:val="000000"/>
                <w:sz w:val="22"/>
                <w:szCs w:val="22"/>
              </w:rPr>
            </w:pPr>
            <w:proofErr w:type="spellStart"/>
            <w:r w:rsidRPr="00D80948">
              <w:rPr>
                <w:rFonts w:ascii="Calibri" w:hAnsi="Calibri" w:cs="Calibri"/>
                <w:b/>
                <w:bCs/>
                <w:color w:val="000000"/>
                <w:sz w:val="22"/>
                <w:szCs w:val="22"/>
              </w:rPr>
              <w:t>Item</w:t>
            </w:r>
            <w:proofErr w:type="spellEnd"/>
          </w:p>
        </w:tc>
        <w:tc>
          <w:tcPr>
            <w:tcW w:w="3120" w:type="dxa"/>
            <w:tcBorders>
              <w:top w:val="single" w:sz="4" w:space="0" w:color="auto"/>
              <w:left w:val="nil"/>
              <w:bottom w:val="single" w:sz="4" w:space="0" w:color="auto"/>
              <w:right w:val="single" w:sz="4" w:space="0" w:color="auto"/>
            </w:tcBorders>
            <w:noWrap/>
            <w:vAlign w:val="bottom"/>
            <w:hideMark/>
          </w:tcPr>
          <w:p w14:paraId="2C8C87CA" w14:textId="77777777" w:rsidR="00D80948" w:rsidRPr="00D80948" w:rsidRDefault="00D80948" w:rsidP="00D80948">
            <w:pPr>
              <w:rPr>
                <w:rFonts w:ascii="Calibri" w:hAnsi="Calibri" w:cs="Calibri"/>
                <w:b/>
                <w:bCs/>
                <w:color w:val="000000"/>
                <w:sz w:val="22"/>
                <w:szCs w:val="22"/>
              </w:rPr>
            </w:pPr>
            <w:r w:rsidRPr="00D80948">
              <w:rPr>
                <w:rFonts w:ascii="Calibri" w:hAnsi="Calibri" w:cs="Calibri"/>
                <w:b/>
                <w:bCs/>
                <w:color w:val="000000"/>
                <w:sz w:val="22"/>
                <w:szCs w:val="22"/>
              </w:rPr>
              <w:t>Referencia</w:t>
            </w:r>
          </w:p>
        </w:tc>
        <w:tc>
          <w:tcPr>
            <w:tcW w:w="980" w:type="dxa"/>
            <w:tcBorders>
              <w:top w:val="single" w:sz="4" w:space="0" w:color="auto"/>
              <w:left w:val="nil"/>
              <w:bottom w:val="single" w:sz="4" w:space="0" w:color="auto"/>
              <w:right w:val="single" w:sz="4" w:space="0" w:color="auto"/>
            </w:tcBorders>
            <w:noWrap/>
            <w:vAlign w:val="bottom"/>
            <w:hideMark/>
          </w:tcPr>
          <w:p w14:paraId="264213D2" w14:textId="77777777" w:rsidR="00D80948" w:rsidRPr="00D80948" w:rsidRDefault="00D80948" w:rsidP="00D80948">
            <w:pPr>
              <w:rPr>
                <w:rFonts w:ascii="Calibri" w:hAnsi="Calibri" w:cs="Calibri"/>
                <w:b/>
                <w:bCs/>
                <w:color w:val="000000"/>
                <w:sz w:val="22"/>
                <w:szCs w:val="22"/>
              </w:rPr>
            </w:pPr>
            <w:r w:rsidRPr="00D80948">
              <w:rPr>
                <w:rFonts w:ascii="Calibri" w:hAnsi="Calibri" w:cs="Calibri"/>
                <w:b/>
                <w:bCs/>
                <w:color w:val="000000"/>
                <w:sz w:val="22"/>
                <w:szCs w:val="22"/>
              </w:rPr>
              <w:t>Conexión</w:t>
            </w:r>
          </w:p>
        </w:tc>
        <w:tc>
          <w:tcPr>
            <w:tcW w:w="820" w:type="dxa"/>
            <w:tcBorders>
              <w:top w:val="single" w:sz="4" w:space="0" w:color="auto"/>
              <w:left w:val="nil"/>
              <w:bottom w:val="single" w:sz="4" w:space="0" w:color="auto"/>
              <w:right w:val="single" w:sz="4" w:space="0" w:color="auto"/>
            </w:tcBorders>
            <w:noWrap/>
            <w:vAlign w:val="bottom"/>
            <w:hideMark/>
          </w:tcPr>
          <w:p w14:paraId="4FFF250C" w14:textId="77777777" w:rsidR="00D80948" w:rsidRPr="00D80948" w:rsidRDefault="00D80948" w:rsidP="00D80948">
            <w:pPr>
              <w:rPr>
                <w:rFonts w:ascii="Calibri" w:hAnsi="Calibri" w:cs="Calibri"/>
                <w:b/>
                <w:bCs/>
                <w:color w:val="000000"/>
                <w:sz w:val="22"/>
                <w:szCs w:val="22"/>
              </w:rPr>
            </w:pPr>
            <w:r w:rsidRPr="00D80948">
              <w:rPr>
                <w:rFonts w:ascii="Calibri" w:hAnsi="Calibri" w:cs="Calibri"/>
                <w:b/>
                <w:bCs/>
                <w:color w:val="000000"/>
                <w:sz w:val="22"/>
                <w:szCs w:val="22"/>
              </w:rPr>
              <w:t>Sección</w:t>
            </w:r>
          </w:p>
        </w:tc>
        <w:tc>
          <w:tcPr>
            <w:tcW w:w="1120" w:type="dxa"/>
            <w:tcBorders>
              <w:top w:val="single" w:sz="4" w:space="0" w:color="auto"/>
              <w:left w:val="nil"/>
              <w:bottom w:val="single" w:sz="4" w:space="0" w:color="auto"/>
              <w:right w:val="single" w:sz="4" w:space="0" w:color="auto"/>
            </w:tcBorders>
            <w:noWrap/>
            <w:vAlign w:val="bottom"/>
            <w:hideMark/>
          </w:tcPr>
          <w:p w14:paraId="0A3D1B53" w14:textId="77777777" w:rsidR="00D80948" w:rsidRPr="00D80948" w:rsidRDefault="00D80948" w:rsidP="00D80948">
            <w:pPr>
              <w:rPr>
                <w:rFonts w:ascii="Calibri" w:hAnsi="Calibri" w:cs="Calibri"/>
                <w:b/>
                <w:bCs/>
                <w:color w:val="000000"/>
                <w:sz w:val="22"/>
                <w:szCs w:val="22"/>
              </w:rPr>
            </w:pPr>
            <w:r w:rsidRPr="00D80948">
              <w:rPr>
                <w:rFonts w:ascii="Calibri" w:hAnsi="Calibri" w:cs="Calibri"/>
                <w:b/>
                <w:bCs/>
                <w:color w:val="000000"/>
                <w:sz w:val="22"/>
                <w:szCs w:val="22"/>
              </w:rPr>
              <w:t>Origen</w:t>
            </w:r>
          </w:p>
        </w:tc>
        <w:tc>
          <w:tcPr>
            <w:tcW w:w="1440" w:type="dxa"/>
            <w:tcBorders>
              <w:top w:val="single" w:sz="4" w:space="0" w:color="auto"/>
              <w:left w:val="nil"/>
              <w:bottom w:val="single" w:sz="4" w:space="0" w:color="auto"/>
              <w:right w:val="single" w:sz="4" w:space="0" w:color="auto"/>
            </w:tcBorders>
            <w:noWrap/>
            <w:vAlign w:val="bottom"/>
            <w:hideMark/>
          </w:tcPr>
          <w:p w14:paraId="654DEA16" w14:textId="77777777" w:rsidR="00D80948" w:rsidRPr="00D80948" w:rsidRDefault="00D80948" w:rsidP="00D80948">
            <w:pPr>
              <w:rPr>
                <w:rFonts w:ascii="Calibri" w:hAnsi="Calibri" w:cs="Calibri"/>
                <w:b/>
                <w:bCs/>
                <w:color w:val="000000"/>
                <w:sz w:val="22"/>
                <w:szCs w:val="22"/>
              </w:rPr>
            </w:pPr>
            <w:r w:rsidRPr="00D80948">
              <w:rPr>
                <w:rFonts w:ascii="Calibri" w:hAnsi="Calibri" w:cs="Calibri"/>
                <w:b/>
                <w:bCs/>
                <w:color w:val="000000"/>
                <w:sz w:val="22"/>
                <w:szCs w:val="22"/>
              </w:rPr>
              <w:t>Funcionalidad</w:t>
            </w:r>
          </w:p>
        </w:tc>
      </w:tr>
      <w:tr w:rsidR="00D80948" w:rsidRPr="00D80948" w14:paraId="3769F90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BECC2B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w:t>
            </w:r>
          </w:p>
        </w:tc>
        <w:tc>
          <w:tcPr>
            <w:tcW w:w="3120" w:type="dxa"/>
            <w:tcBorders>
              <w:top w:val="nil"/>
              <w:left w:val="nil"/>
              <w:bottom w:val="single" w:sz="4" w:space="0" w:color="auto"/>
              <w:right w:val="single" w:sz="4" w:space="0" w:color="auto"/>
            </w:tcBorders>
            <w:noWrap/>
            <w:vAlign w:val="bottom"/>
            <w:hideMark/>
          </w:tcPr>
          <w:p w14:paraId="44F809B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URTK/S                        </w:t>
            </w:r>
          </w:p>
        </w:tc>
        <w:tc>
          <w:tcPr>
            <w:tcW w:w="980" w:type="dxa"/>
            <w:tcBorders>
              <w:top w:val="nil"/>
              <w:left w:val="nil"/>
              <w:bottom w:val="single" w:sz="4" w:space="0" w:color="auto"/>
              <w:right w:val="single" w:sz="4" w:space="0" w:color="auto"/>
            </w:tcBorders>
            <w:noWrap/>
            <w:vAlign w:val="bottom"/>
            <w:hideMark/>
          </w:tcPr>
          <w:p w14:paraId="7A99230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FE14E7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618CB27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DA6E9F3"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15A362A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7825A3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w:t>
            </w:r>
          </w:p>
        </w:tc>
        <w:tc>
          <w:tcPr>
            <w:tcW w:w="3120" w:type="dxa"/>
            <w:tcBorders>
              <w:top w:val="nil"/>
              <w:left w:val="nil"/>
              <w:bottom w:val="single" w:sz="4" w:space="0" w:color="auto"/>
              <w:right w:val="single" w:sz="4" w:space="0" w:color="auto"/>
            </w:tcBorders>
            <w:noWrap/>
            <w:vAlign w:val="bottom"/>
            <w:hideMark/>
          </w:tcPr>
          <w:p w14:paraId="5ECC4C1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USLKG 2,5 N                   </w:t>
            </w:r>
          </w:p>
        </w:tc>
        <w:tc>
          <w:tcPr>
            <w:tcW w:w="980" w:type="dxa"/>
            <w:tcBorders>
              <w:top w:val="nil"/>
              <w:left w:val="nil"/>
              <w:bottom w:val="single" w:sz="4" w:space="0" w:color="auto"/>
              <w:right w:val="single" w:sz="4" w:space="0" w:color="auto"/>
            </w:tcBorders>
            <w:noWrap/>
            <w:vAlign w:val="bottom"/>
            <w:hideMark/>
          </w:tcPr>
          <w:p w14:paraId="5E910E1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DD55C9E"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7D4F0D4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CBE8FE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56ACD9A0"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80CF41E"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w:t>
            </w:r>
          </w:p>
        </w:tc>
        <w:tc>
          <w:tcPr>
            <w:tcW w:w="3120" w:type="dxa"/>
            <w:tcBorders>
              <w:top w:val="nil"/>
              <w:left w:val="nil"/>
              <w:bottom w:val="single" w:sz="4" w:space="0" w:color="auto"/>
              <w:right w:val="single" w:sz="4" w:space="0" w:color="auto"/>
            </w:tcBorders>
            <w:noWrap/>
            <w:vAlign w:val="bottom"/>
            <w:hideMark/>
          </w:tcPr>
          <w:p w14:paraId="63FDED0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USLKG 5                       </w:t>
            </w:r>
          </w:p>
        </w:tc>
        <w:tc>
          <w:tcPr>
            <w:tcW w:w="980" w:type="dxa"/>
            <w:tcBorders>
              <w:top w:val="nil"/>
              <w:left w:val="nil"/>
              <w:bottom w:val="single" w:sz="4" w:space="0" w:color="auto"/>
              <w:right w:val="single" w:sz="4" w:space="0" w:color="auto"/>
            </w:tcBorders>
            <w:noWrap/>
            <w:vAlign w:val="bottom"/>
            <w:hideMark/>
          </w:tcPr>
          <w:p w14:paraId="1F7A0B7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2817A93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2EC408B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18F048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597D8315"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025A64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4</w:t>
            </w:r>
          </w:p>
        </w:tc>
        <w:tc>
          <w:tcPr>
            <w:tcW w:w="3120" w:type="dxa"/>
            <w:tcBorders>
              <w:top w:val="nil"/>
              <w:left w:val="nil"/>
              <w:bottom w:val="single" w:sz="4" w:space="0" w:color="auto"/>
              <w:right w:val="single" w:sz="4" w:space="0" w:color="auto"/>
            </w:tcBorders>
            <w:noWrap/>
            <w:vAlign w:val="bottom"/>
            <w:hideMark/>
          </w:tcPr>
          <w:p w14:paraId="7F68620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USLKG 6 N                     </w:t>
            </w:r>
          </w:p>
        </w:tc>
        <w:tc>
          <w:tcPr>
            <w:tcW w:w="980" w:type="dxa"/>
            <w:tcBorders>
              <w:top w:val="nil"/>
              <w:left w:val="nil"/>
              <w:bottom w:val="single" w:sz="4" w:space="0" w:color="auto"/>
              <w:right w:val="single" w:sz="4" w:space="0" w:color="auto"/>
            </w:tcBorders>
            <w:noWrap/>
            <w:vAlign w:val="bottom"/>
            <w:hideMark/>
          </w:tcPr>
          <w:p w14:paraId="6286ADB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3C43933"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79D337E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715C6E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10B79F9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F1AA8A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5</w:t>
            </w:r>
          </w:p>
        </w:tc>
        <w:tc>
          <w:tcPr>
            <w:tcW w:w="3120" w:type="dxa"/>
            <w:tcBorders>
              <w:top w:val="nil"/>
              <w:left w:val="nil"/>
              <w:bottom w:val="single" w:sz="4" w:space="0" w:color="auto"/>
              <w:right w:val="single" w:sz="4" w:space="0" w:color="auto"/>
            </w:tcBorders>
            <w:noWrap/>
            <w:vAlign w:val="bottom"/>
            <w:hideMark/>
          </w:tcPr>
          <w:p w14:paraId="7CC5CBD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USLKG 50                      </w:t>
            </w:r>
          </w:p>
        </w:tc>
        <w:tc>
          <w:tcPr>
            <w:tcW w:w="980" w:type="dxa"/>
            <w:tcBorders>
              <w:top w:val="nil"/>
              <w:left w:val="nil"/>
              <w:bottom w:val="single" w:sz="4" w:space="0" w:color="auto"/>
              <w:right w:val="single" w:sz="4" w:space="0" w:color="auto"/>
            </w:tcBorders>
            <w:noWrap/>
            <w:vAlign w:val="bottom"/>
            <w:hideMark/>
          </w:tcPr>
          <w:p w14:paraId="4B29CC8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D980D38"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35</w:t>
            </w:r>
          </w:p>
        </w:tc>
        <w:tc>
          <w:tcPr>
            <w:tcW w:w="1120" w:type="dxa"/>
            <w:tcBorders>
              <w:top w:val="nil"/>
              <w:left w:val="nil"/>
              <w:bottom w:val="single" w:sz="4" w:space="0" w:color="auto"/>
              <w:right w:val="single" w:sz="4" w:space="0" w:color="auto"/>
            </w:tcBorders>
            <w:noWrap/>
            <w:vAlign w:val="bottom"/>
            <w:hideMark/>
          </w:tcPr>
          <w:p w14:paraId="6D3FDD5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61AE45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7C29331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F71916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6</w:t>
            </w:r>
          </w:p>
        </w:tc>
        <w:tc>
          <w:tcPr>
            <w:tcW w:w="3120" w:type="dxa"/>
            <w:tcBorders>
              <w:top w:val="nil"/>
              <w:left w:val="nil"/>
              <w:bottom w:val="single" w:sz="4" w:space="0" w:color="auto"/>
              <w:right w:val="single" w:sz="4" w:space="0" w:color="auto"/>
            </w:tcBorders>
            <w:noWrap/>
            <w:vAlign w:val="bottom"/>
            <w:hideMark/>
          </w:tcPr>
          <w:p w14:paraId="72E530A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UISLKG 16                     </w:t>
            </w:r>
          </w:p>
        </w:tc>
        <w:tc>
          <w:tcPr>
            <w:tcW w:w="980" w:type="dxa"/>
            <w:tcBorders>
              <w:top w:val="nil"/>
              <w:left w:val="nil"/>
              <w:bottom w:val="single" w:sz="4" w:space="0" w:color="auto"/>
              <w:right w:val="single" w:sz="4" w:space="0" w:color="auto"/>
            </w:tcBorders>
            <w:noWrap/>
            <w:vAlign w:val="bottom"/>
            <w:hideMark/>
          </w:tcPr>
          <w:p w14:paraId="5D88751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7001DD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16</w:t>
            </w:r>
          </w:p>
        </w:tc>
        <w:tc>
          <w:tcPr>
            <w:tcW w:w="1120" w:type="dxa"/>
            <w:tcBorders>
              <w:top w:val="nil"/>
              <w:left w:val="nil"/>
              <w:bottom w:val="single" w:sz="4" w:space="0" w:color="auto"/>
              <w:right w:val="single" w:sz="4" w:space="0" w:color="auto"/>
            </w:tcBorders>
            <w:noWrap/>
            <w:vAlign w:val="bottom"/>
            <w:hideMark/>
          </w:tcPr>
          <w:p w14:paraId="3A86777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3A1AAF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597A9AE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39A571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7</w:t>
            </w:r>
          </w:p>
        </w:tc>
        <w:tc>
          <w:tcPr>
            <w:tcW w:w="3120" w:type="dxa"/>
            <w:tcBorders>
              <w:top w:val="nil"/>
              <w:left w:val="nil"/>
              <w:bottom w:val="single" w:sz="4" w:space="0" w:color="auto"/>
              <w:right w:val="single" w:sz="4" w:space="0" w:color="auto"/>
            </w:tcBorders>
            <w:noWrap/>
            <w:vAlign w:val="bottom"/>
            <w:hideMark/>
          </w:tcPr>
          <w:p w14:paraId="630B134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USLKG 35                      </w:t>
            </w:r>
          </w:p>
        </w:tc>
        <w:tc>
          <w:tcPr>
            <w:tcW w:w="980" w:type="dxa"/>
            <w:tcBorders>
              <w:top w:val="nil"/>
              <w:left w:val="nil"/>
              <w:bottom w:val="single" w:sz="4" w:space="0" w:color="auto"/>
              <w:right w:val="single" w:sz="4" w:space="0" w:color="auto"/>
            </w:tcBorders>
            <w:noWrap/>
            <w:vAlign w:val="bottom"/>
            <w:hideMark/>
          </w:tcPr>
          <w:p w14:paraId="3AF0289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2A513A5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35</w:t>
            </w:r>
          </w:p>
        </w:tc>
        <w:tc>
          <w:tcPr>
            <w:tcW w:w="1120" w:type="dxa"/>
            <w:tcBorders>
              <w:top w:val="nil"/>
              <w:left w:val="nil"/>
              <w:bottom w:val="single" w:sz="4" w:space="0" w:color="auto"/>
              <w:right w:val="single" w:sz="4" w:space="0" w:color="auto"/>
            </w:tcBorders>
            <w:noWrap/>
            <w:vAlign w:val="bottom"/>
            <w:hideMark/>
          </w:tcPr>
          <w:p w14:paraId="0937D22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D86050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7230894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F94875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8</w:t>
            </w:r>
          </w:p>
        </w:tc>
        <w:tc>
          <w:tcPr>
            <w:tcW w:w="3120" w:type="dxa"/>
            <w:tcBorders>
              <w:top w:val="nil"/>
              <w:left w:val="nil"/>
              <w:bottom w:val="single" w:sz="4" w:space="0" w:color="auto"/>
              <w:right w:val="single" w:sz="4" w:space="0" w:color="auto"/>
            </w:tcBorders>
            <w:noWrap/>
            <w:vAlign w:val="bottom"/>
            <w:hideMark/>
          </w:tcPr>
          <w:p w14:paraId="10184FF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SSK 110 KER-EX                </w:t>
            </w:r>
          </w:p>
        </w:tc>
        <w:tc>
          <w:tcPr>
            <w:tcW w:w="980" w:type="dxa"/>
            <w:tcBorders>
              <w:top w:val="nil"/>
              <w:left w:val="nil"/>
              <w:bottom w:val="single" w:sz="4" w:space="0" w:color="auto"/>
              <w:right w:val="single" w:sz="4" w:space="0" w:color="auto"/>
            </w:tcBorders>
            <w:noWrap/>
            <w:vAlign w:val="bottom"/>
            <w:hideMark/>
          </w:tcPr>
          <w:p w14:paraId="0FC0CE9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2C317A0"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10</w:t>
            </w:r>
          </w:p>
        </w:tc>
        <w:tc>
          <w:tcPr>
            <w:tcW w:w="1120" w:type="dxa"/>
            <w:tcBorders>
              <w:top w:val="nil"/>
              <w:left w:val="nil"/>
              <w:bottom w:val="single" w:sz="4" w:space="0" w:color="auto"/>
              <w:right w:val="single" w:sz="4" w:space="0" w:color="auto"/>
            </w:tcBorders>
            <w:noWrap/>
            <w:vAlign w:val="bottom"/>
            <w:hideMark/>
          </w:tcPr>
          <w:p w14:paraId="416E56F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10B866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76EA99D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B0FD498"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9</w:t>
            </w:r>
          </w:p>
        </w:tc>
        <w:tc>
          <w:tcPr>
            <w:tcW w:w="3120" w:type="dxa"/>
            <w:tcBorders>
              <w:top w:val="nil"/>
              <w:left w:val="nil"/>
              <w:bottom w:val="single" w:sz="4" w:space="0" w:color="auto"/>
              <w:right w:val="single" w:sz="4" w:space="0" w:color="auto"/>
            </w:tcBorders>
            <w:noWrap/>
            <w:vAlign w:val="bottom"/>
            <w:hideMark/>
          </w:tcPr>
          <w:p w14:paraId="395B96A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SSK 116 KER-EX                </w:t>
            </w:r>
          </w:p>
        </w:tc>
        <w:tc>
          <w:tcPr>
            <w:tcW w:w="980" w:type="dxa"/>
            <w:tcBorders>
              <w:top w:val="nil"/>
              <w:left w:val="nil"/>
              <w:bottom w:val="single" w:sz="4" w:space="0" w:color="auto"/>
              <w:right w:val="single" w:sz="4" w:space="0" w:color="auto"/>
            </w:tcBorders>
            <w:noWrap/>
            <w:vAlign w:val="bottom"/>
            <w:hideMark/>
          </w:tcPr>
          <w:p w14:paraId="09B01AF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4406CDA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16</w:t>
            </w:r>
          </w:p>
        </w:tc>
        <w:tc>
          <w:tcPr>
            <w:tcW w:w="1120" w:type="dxa"/>
            <w:tcBorders>
              <w:top w:val="nil"/>
              <w:left w:val="nil"/>
              <w:bottom w:val="single" w:sz="4" w:space="0" w:color="auto"/>
              <w:right w:val="single" w:sz="4" w:space="0" w:color="auto"/>
            </w:tcBorders>
            <w:noWrap/>
            <w:vAlign w:val="bottom"/>
            <w:hideMark/>
          </w:tcPr>
          <w:p w14:paraId="540C05F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C4D921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1373E5F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11D390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10</w:t>
            </w:r>
          </w:p>
        </w:tc>
        <w:tc>
          <w:tcPr>
            <w:tcW w:w="3120" w:type="dxa"/>
            <w:tcBorders>
              <w:top w:val="nil"/>
              <w:left w:val="nil"/>
              <w:bottom w:val="single" w:sz="4" w:space="0" w:color="auto"/>
              <w:right w:val="single" w:sz="4" w:space="0" w:color="auto"/>
            </w:tcBorders>
            <w:noWrap/>
            <w:vAlign w:val="bottom"/>
            <w:hideMark/>
          </w:tcPr>
          <w:p w14:paraId="7922A77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5 N BK                    </w:t>
            </w:r>
          </w:p>
        </w:tc>
        <w:tc>
          <w:tcPr>
            <w:tcW w:w="980" w:type="dxa"/>
            <w:tcBorders>
              <w:top w:val="nil"/>
              <w:left w:val="nil"/>
              <w:bottom w:val="single" w:sz="4" w:space="0" w:color="auto"/>
              <w:right w:val="single" w:sz="4" w:space="0" w:color="auto"/>
            </w:tcBorders>
            <w:noWrap/>
            <w:vAlign w:val="bottom"/>
            <w:hideMark/>
          </w:tcPr>
          <w:p w14:paraId="417FC18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D30E39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3798CA0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B8AB5F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38B8D8F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04A7D76"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11</w:t>
            </w:r>
          </w:p>
        </w:tc>
        <w:tc>
          <w:tcPr>
            <w:tcW w:w="3120" w:type="dxa"/>
            <w:tcBorders>
              <w:top w:val="nil"/>
              <w:left w:val="nil"/>
              <w:bottom w:val="single" w:sz="4" w:space="0" w:color="auto"/>
              <w:right w:val="single" w:sz="4" w:space="0" w:color="auto"/>
            </w:tcBorders>
            <w:noWrap/>
            <w:vAlign w:val="bottom"/>
            <w:hideMark/>
          </w:tcPr>
          <w:p w14:paraId="24BC095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2,5 N RD                  </w:t>
            </w:r>
          </w:p>
        </w:tc>
        <w:tc>
          <w:tcPr>
            <w:tcW w:w="980" w:type="dxa"/>
            <w:tcBorders>
              <w:top w:val="nil"/>
              <w:left w:val="nil"/>
              <w:bottom w:val="single" w:sz="4" w:space="0" w:color="auto"/>
              <w:right w:val="single" w:sz="4" w:space="0" w:color="auto"/>
            </w:tcBorders>
            <w:noWrap/>
            <w:vAlign w:val="bottom"/>
            <w:hideMark/>
          </w:tcPr>
          <w:p w14:paraId="5CBDF5B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E87408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25C40C0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D0D77C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28DBF6B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6688D78"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12</w:t>
            </w:r>
          </w:p>
        </w:tc>
        <w:tc>
          <w:tcPr>
            <w:tcW w:w="3120" w:type="dxa"/>
            <w:tcBorders>
              <w:top w:val="nil"/>
              <w:left w:val="nil"/>
              <w:bottom w:val="single" w:sz="4" w:space="0" w:color="auto"/>
              <w:right w:val="single" w:sz="4" w:space="0" w:color="auto"/>
            </w:tcBorders>
            <w:noWrap/>
            <w:vAlign w:val="bottom"/>
            <w:hideMark/>
          </w:tcPr>
          <w:p w14:paraId="1407F33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2,5 N BK                  </w:t>
            </w:r>
          </w:p>
        </w:tc>
        <w:tc>
          <w:tcPr>
            <w:tcW w:w="980" w:type="dxa"/>
            <w:tcBorders>
              <w:top w:val="nil"/>
              <w:left w:val="nil"/>
              <w:bottom w:val="single" w:sz="4" w:space="0" w:color="auto"/>
              <w:right w:val="single" w:sz="4" w:space="0" w:color="auto"/>
            </w:tcBorders>
            <w:noWrap/>
            <w:vAlign w:val="bottom"/>
            <w:hideMark/>
          </w:tcPr>
          <w:p w14:paraId="100B18F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4C8AEB8"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71E3822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0055D6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200105CD"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995290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13</w:t>
            </w:r>
          </w:p>
        </w:tc>
        <w:tc>
          <w:tcPr>
            <w:tcW w:w="3120" w:type="dxa"/>
            <w:tcBorders>
              <w:top w:val="nil"/>
              <w:left w:val="nil"/>
              <w:bottom w:val="single" w:sz="4" w:space="0" w:color="auto"/>
              <w:right w:val="single" w:sz="4" w:space="0" w:color="auto"/>
            </w:tcBorders>
            <w:noWrap/>
            <w:vAlign w:val="bottom"/>
            <w:hideMark/>
          </w:tcPr>
          <w:p w14:paraId="0A536A6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3 N GN                    </w:t>
            </w:r>
          </w:p>
        </w:tc>
        <w:tc>
          <w:tcPr>
            <w:tcW w:w="980" w:type="dxa"/>
            <w:tcBorders>
              <w:top w:val="nil"/>
              <w:left w:val="nil"/>
              <w:bottom w:val="single" w:sz="4" w:space="0" w:color="auto"/>
              <w:right w:val="single" w:sz="4" w:space="0" w:color="auto"/>
            </w:tcBorders>
            <w:noWrap/>
            <w:vAlign w:val="bottom"/>
            <w:hideMark/>
          </w:tcPr>
          <w:p w14:paraId="3D26A79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EF9584E"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0EBD5E2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1D1283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44A56BF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2483CF2"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14</w:t>
            </w:r>
          </w:p>
        </w:tc>
        <w:tc>
          <w:tcPr>
            <w:tcW w:w="3120" w:type="dxa"/>
            <w:tcBorders>
              <w:top w:val="nil"/>
              <w:left w:val="nil"/>
              <w:bottom w:val="single" w:sz="4" w:space="0" w:color="auto"/>
              <w:right w:val="single" w:sz="4" w:space="0" w:color="auto"/>
            </w:tcBorders>
            <w:noWrap/>
            <w:vAlign w:val="bottom"/>
            <w:hideMark/>
          </w:tcPr>
          <w:p w14:paraId="085707F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6 N GN                    </w:t>
            </w:r>
          </w:p>
        </w:tc>
        <w:tc>
          <w:tcPr>
            <w:tcW w:w="980" w:type="dxa"/>
            <w:tcBorders>
              <w:top w:val="nil"/>
              <w:left w:val="nil"/>
              <w:bottom w:val="single" w:sz="4" w:space="0" w:color="auto"/>
              <w:right w:val="single" w:sz="4" w:space="0" w:color="auto"/>
            </w:tcBorders>
            <w:noWrap/>
            <w:vAlign w:val="bottom"/>
            <w:hideMark/>
          </w:tcPr>
          <w:p w14:paraId="0DD8CEA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17D4458"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4DB3D61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728D5F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422F1EAD"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92C2A58"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15</w:t>
            </w:r>
          </w:p>
        </w:tc>
        <w:tc>
          <w:tcPr>
            <w:tcW w:w="3120" w:type="dxa"/>
            <w:tcBorders>
              <w:top w:val="nil"/>
              <w:left w:val="nil"/>
              <w:bottom w:val="single" w:sz="4" w:space="0" w:color="auto"/>
              <w:right w:val="single" w:sz="4" w:space="0" w:color="auto"/>
            </w:tcBorders>
            <w:noWrap/>
            <w:vAlign w:val="bottom"/>
            <w:hideMark/>
          </w:tcPr>
          <w:p w14:paraId="4E61213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PTFIX 2X2,5 GY                </w:t>
            </w:r>
          </w:p>
        </w:tc>
        <w:tc>
          <w:tcPr>
            <w:tcW w:w="980" w:type="dxa"/>
            <w:tcBorders>
              <w:top w:val="nil"/>
              <w:left w:val="nil"/>
              <w:bottom w:val="single" w:sz="4" w:space="0" w:color="auto"/>
              <w:right w:val="single" w:sz="4" w:space="0" w:color="auto"/>
            </w:tcBorders>
            <w:noWrap/>
            <w:vAlign w:val="bottom"/>
            <w:hideMark/>
          </w:tcPr>
          <w:p w14:paraId="7F455F5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366F38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F987B8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7C881F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066D648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4B897E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16</w:t>
            </w:r>
          </w:p>
        </w:tc>
        <w:tc>
          <w:tcPr>
            <w:tcW w:w="3120" w:type="dxa"/>
            <w:tcBorders>
              <w:top w:val="nil"/>
              <w:left w:val="nil"/>
              <w:bottom w:val="single" w:sz="4" w:space="0" w:color="auto"/>
              <w:right w:val="single" w:sz="4" w:space="0" w:color="auto"/>
            </w:tcBorders>
            <w:noWrap/>
            <w:vAlign w:val="bottom"/>
            <w:hideMark/>
          </w:tcPr>
          <w:p w14:paraId="58A9716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PTFIX 2X2,5 BU                </w:t>
            </w:r>
          </w:p>
        </w:tc>
        <w:tc>
          <w:tcPr>
            <w:tcW w:w="980" w:type="dxa"/>
            <w:tcBorders>
              <w:top w:val="nil"/>
              <w:left w:val="nil"/>
              <w:bottom w:val="single" w:sz="4" w:space="0" w:color="auto"/>
              <w:right w:val="single" w:sz="4" w:space="0" w:color="auto"/>
            </w:tcBorders>
            <w:noWrap/>
            <w:vAlign w:val="bottom"/>
            <w:hideMark/>
          </w:tcPr>
          <w:p w14:paraId="77717F5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582F52D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2A8B114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4218EB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512D946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DB6DC59"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17</w:t>
            </w:r>
          </w:p>
        </w:tc>
        <w:tc>
          <w:tcPr>
            <w:tcW w:w="3120" w:type="dxa"/>
            <w:tcBorders>
              <w:top w:val="nil"/>
              <w:left w:val="nil"/>
              <w:bottom w:val="single" w:sz="4" w:space="0" w:color="auto"/>
              <w:right w:val="single" w:sz="4" w:space="0" w:color="auto"/>
            </w:tcBorders>
            <w:noWrap/>
            <w:vAlign w:val="bottom"/>
            <w:hideMark/>
          </w:tcPr>
          <w:p w14:paraId="5B30107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PTFIX 2X2,5-FE                </w:t>
            </w:r>
          </w:p>
        </w:tc>
        <w:tc>
          <w:tcPr>
            <w:tcW w:w="980" w:type="dxa"/>
            <w:tcBorders>
              <w:top w:val="nil"/>
              <w:left w:val="nil"/>
              <w:bottom w:val="single" w:sz="4" w:space="0" w:color="auto"/>
              <w:right w:val="single" w:sz="4" w:space="0" w:color="auto"/>
            </w:tcBorders>
            <w:noWrap/>
            <w:vAlign w:val="bottom"/>
            <w:hideMark/>
          </w:tcPr>
          <w:p w14:paraId="5DF529D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152A07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79E348D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F6DC50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302A28F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CA3505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18</w:t>
            </w:r>
          </w:p>
        </w:tc>
        <w:tc>
          <w:tcPr>
            <w:tcW w:w="3120" w:type="dxa"/>
            <w:tcBorders>
              <w:top w:val="nil"/>
              <w:left w:val="nil"/>
              <w:bottom w:val="single" w:sz="4" w:space="0" w:color="auto"/>
              <w:right w:val="single" w:sz="4" w:space="0" w:color="auto"/>
            </w:tcBorders>
            <w:noWrap/>
            <w:vAlign w:val="bottom"/>
            <w:hideMark/>
          </w:tcPr>
          <w:p w14:paraId="004D1AE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PTFIX 4/6X1,5-G RD            </w:t>
            </w:r>
          </w:p>
        </w:tc>
        <w:tc>
          <w:tcPr>
            <w:tcW w:w="980" w:type="dxa"/>
            <w:tcBorders>
              <w:top w:val="nil"/>
              <w:left w:val="nil"/>
              <w:bottom w:val="single" w:sz="4" w:space="0" w:color="auto"/>
              <w:right w:val="single" w:sz="4" w:space="0" w:color="auto"/>
            </w:tcBorders>
            <w:noWrap/>
            <w:vAlign w:val="bottom"/>
            <w:hideMark/>
          </w:tcPr>
          <w:p w14:paraId="290DE3D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4EA735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0158B13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293838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3AB8626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C71626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19</w:t>
            </w:r>
          </w:p>
        </w:tc>
        <w:tc>
          <w:tcPr>
            <w:tcW w:w="3120" w:type="dxa"/>
            <w:tcBorders>
              <w:top w:val="nil"/>
              <w:left w:val="nil"/>
              <w:bottom w:val="single" w:sz="4" w:space="0" w:color="auto"/>
              <w:right w:val="single" w:sz="4" w:space="0" w:color="auto"/>
            </w:tcBorders>
            <w:noWrap/>
            <w:vAlign w:val="bottom"/>
            <w:hideMark/>
          </w:tcPr>
          <w:p w14:paraId="04D8830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MBK                           </w:t>
            </w:r>
          </w:p>
        </w:tc>
        <w:tc>
          <w:tcPr>
            <w:tcW w:w="980" w:type="dxa"/>
            <w:tcBorders>
              <w:top w:val="nil"/>
              <w:left w:val="nil"/>
              <w:bottom w:val="single" w:sz="4" w:space="0" w:color="auto"/>
              <w:right w:val="single" w:sz="4" w:space="0" w:color="auto"/>
            </w:tcBorders>
            <w:noWrap/>
            <w:vAlign w:val="bottom"/>
            <w:hideMark/>
          </w:tcPr>
          <w:p w14:paraId="012852B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2F99A16"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C98F78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35D3B4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1C4E6FD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EA48939"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20</w:t>
            </w:r>
          </w:p>
        </w:tc>
        <w:tc>
          <w:tcPr>
            <w:tcW w:w="3120" w:type="dxa"/>
            <w:tcBorders>
              <w:top w:val="nil"/>
              <w:left w:val="nil"/>
              <w:bottom w:val="single" w:sz="4" w:space="0" w:color="auto"/>
              <w:right w:val="single" w:sz="4" w:space="0" w:color="auto"/>
            </w:tcBorders>
            <w:noWrap/>
            <w:vAlign w:val="bottom"/>
            <w:hideMark/>
          </w:tcPr>
          <w:p w14:paraId="19312E3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MBK  5                        </w:t>
            </w:r>
          </w:p>
        </w:tc>
        <w:tc>
          <w:tcPr>
            <w:tcW w:w="980" w:type="dxa"/>
            <w:tcBorders>
              <w:top w:val="nil"/>
              <w:left w:val="nil"/>
              <w:bottom w:val="single" w:sz="4" w:space="0" w:color="auto"/>
              <w:right w:val="single" w:sz="4" w:space="0" w:color="auto"/>
            </w:tcBorders>
            <w:noWrap/>
            <w:vAlign w:val="bottom"/>
            <w:hideMark/>
          </w:tcPr>
          <w:p w14:paraId="0EC5E98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99C2D04"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5777D7E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BA2B6E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70C3BB30"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824607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21</w:t>
            </w:r>
          </w:p>
        </w:tc>
        <w:tc>
          <w:tcPr>
            <w:tcW w:w="3120" w:type="dxa"/>
            <w:tcBorders>
              <w:top w:val="nil"/>
              <w:left w:val="nil"/>
              <w:bottom w:val="single" w:sz="4" w:space="0" w:color="auto"/>
              <w:right w:val="single" w:sz="4" w:space="0" w:color="auto"/>
            </w:tcBorders>
            <w:noWrap/>
            <w:vAlign w:val="bottom"/>
            <w:hideMark/>
          </w:tcPr>
          <w:p w14:paraId="7696AB1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MBK  5                        </w:t>
            </w:r>
          </w:p>
        </w:tc>
        <w:tc>
          <w:tcPr>
            <w:tcW w:w="980" w:type="dxa"/>
            <w:tcBorders>
              <w:top w:val="nil"/>
              <w:left w:val="nil"/>
              <w:bottom w:val="single" w:sz="4" w:space="0" w:color="auto"/>
              <w:right w:val="single" w:sz="4" w:space="0" w:color="auto"/>
            </w:tcBorders>
            <w:noWrap/>
            <w:vAlign w:val="bottom"/>
            <w:hideMark/>
          </w:tcPr>
          <w:p w14:paraId="0D2FACF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90A439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19CFA78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E5A142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0342FBD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FF101E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22</w:t>
            </w:r>
          </w:p>
        </w:tc>
        <w:tc>
          <w:tcPr>
            <w:tcW w:w="3120" w:type="dxa"/>
            <w:tcBorders>
              <w:top w:val="nil"/>
              <w:left w:val="nil"/>
              <w:bottom w:val="single" w:sz="4" w:space="0" w:color="auto"/>
              <w:right w:val="single" w:sz="4" w:space="0" w:color="auto"/>
            </w:tcBorders>
            <w:noWrap/>
            <w:vAlign w:val="bottom"/>
            <w:hideMark/>
          </w:tcPr>
          <w:p w14:paraId="7BE37A5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5-TWIN-PE                 </w:t>
            </w:r>
          </w:p>
        </w:tc>
        <w:tc>
          <w:tcPr>
            <w:tcW w:w="980" w:type="dxa"/>
            <w:tcBorders>
              <w:top w:val="nil"/>
              <w:left w:val="nil"/>
              <w:bottom w:val="single" w:sz="4" w:space="0" w:color="auto"/>
              <w:right w:val="single" w:sz="4" w:space="0" w:color="auto"/>
            </w:tcBorders>
            <w:noWrap/>
            <w:vAlign w:val="bottom"/>
            <w:hideMark/>
          </w:tcPr>
          <w:p w14:paraId="60D98A5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49CF590"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6485538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9E14C8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16B4C5E0"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BC4448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23</w:t>
            </w:r>
          </w:p>
        </w:tc>
        <w:tc>
          <w:tcPr>
            <w:tcW w:w="3120" w:type="dxa"/>
            <w:tcBorders>
              <w:top w:val="nil"/>
              <w:left w:val="nil"/>
              <w:bottom w:val="single" w:sz="4" w:space="0" w:color="auto"/>
              <w:right w:val="single" w:sz="4" w:space="0" w:color="auto"/>
            </w:tcBorders>
            <w:noWrap/>
            <w:vAlign w:val="bottom"/>
            <w:hideMark/>
          </w:tcPr>
          <w:p w14:paraId="73864F6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DIKD 1,5-LA 24RD/O-M          </w:t>
            </w:r>
          </w:p>
        </w:tc>
        <w:tc>
          <w:tcPr>
            <w:tcW w:w="980" w:type="dxa"/>
            <w:tcBorders>
              <w:top w:val="nil"/>
              <w:left w:val="nil"/>
              <w:bottom w:val="single" w:sz="4" w:space="0" w:color="auto"/>
              <w:right w:val="single" w:sz="4" w:space="0" w:color="auto"/>
            </w:tcBorders>
            <w:noWrap/>
            <w:vAlign w:val="bottom"/>
            <w:hideMark/>
          </w:tcPr>
          <w:p w14:paraId="02A026A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4F7125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2588106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FEA9DC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708B077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017D45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24</w:t>
            </w:r>
          </w:p>
        </w:tc>
        <w:tc>
          <w:tcPr>
            <w:tcW w:w="3120" w:type="dxa"/>
            <w:tcBorders>
              <w:top w:val="nil"/>
              <w:left w:val="nil"/>
              <w:bottom w:val="single" w:sz="4" w:space="0" w:color="auto"/>
              <w:right w:val="single" w:sz="4" w:space="0" w:color="auto"/>
            </w:tcBorders>
            <w:noWrap/>
            <w:vAlign w:val="bottom"/>
            <w:hideMark/>
          </w:tcPr>
          <w:p w14:paraId="1D3A607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DIK 1,5                       </w:t>
            </w:r>
          </w:p>
        </w:tc>
        <w:tc>
          <w:tcPr>
            <w:tcW w:w="980" w:type="dxa"/>
            <w:tcBorders>
              <w:top w:val="nil"/>
              <w:left w:val="nil"/>
              <w:bottom w:val="single" w:sz="4" w:space="0" w:color="auto"/>
              <w:right w:val="single" w:sz="4" w:space="0" w:color="auto"/>
            </w:tcBorders>
            <w:noWrap/>
            <w:vAlign w:val="bottom"/>
            <w:hideMark/>
          </w:tcPr>
          <w:p w14:paraId="6393213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E6E74CE"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0E83C84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0A7CDB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3BA88EE6"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0A97BE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25</w:t>
            </w:r>
          </w:p>
        </w:tc>
        <w:tc>
          <w:tcPr>
            <w:tcW w:w="3120" w:type="dxa"/>
            <w:tcBorders>
              <w:top w:val="nil"/>
              <w:left w:val="nil"/>
              <w:bottom w:val="single" w:sz="4" w:space="0" w:color="auto"/>
              <w:right w:val="single" w:sz="4" w:space="0" w:color="auto"/>
            </w:tcBorders>
            <w:noWrap/>
            <w:vAlign w:val="bottom"/>
            <w:hideMark/>
          </w:tcPr>
          <w:p w14:paraId="21031E8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DIKD 1,5                      </w:t>
            </w:r>
          </w:p>
        </w:tc>
        <w:tc>
          <w:tcPr>
            <w:tcW w:w="980" w:type="dxa"/>
            <w:tcBorders>
              <w:top w:val="nil"/>
              <w:left w:val="nil"/>
              <w:bottom w:val="single" w:sz="4" w:space="0" w:color="auto"/>
              <w:right w:val="single" w:sz="4" w:space="0" w:color="auto"/>
            </w:tcBorders>
            <w:noWrap/>
            <w:vAlign w:val="bottom"/>
            <w:hideMark/>
          </w:tcPr>
          <w:p w14:paraId="0FB6806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767B538"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10A0171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8A2767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4BEAA24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C7EE03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26</w:t>
            </w:r>
          </w:p>
        </w:tc>
        <w:tc>
          <w:tcPr>
            <w:tcW w:w="3120" w:type="dxa"/>
            <w:tcBorders>
              <w:top w:val="nil"/>
              <w:left w:val="nil"/>
              <w:bottom w:val="single" w:sz="4" w:space="0" w:color="auto"/>
              <w:right w:val="single" w:sz="4" w:space="0" w:color="auto"/>
            </w:tcBorders>
            <w:noWrap/>
            <w:vAlign w:val="bottom"/>
            <w:hideMark/>
          </w:tcPr>
          <w:p w14:paraId="3A6BEBC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G  5/ 2                       </w:t>
            </w:r>
          </w:p>
        </w:tc>
        <w:tc>
          <w:tcPr>
            <w:tcW w:w="980" w:type="dxa"/>
            <w:tcBorders>
              <w:top w:val="nil"/>
              <w:left w:val="nil"/>
              <w:bottom w:val="single" w:sz="4" w:space="0" w:color="auto"/>
              <w:right w:val="single" w:sz="4" w:space="0" w:color="auto"/>
            </w:tcBorders>
            <w:noWrap/>
            <w:vAlign w:val="bottom"/>
            <w:hideMark/>
          </w:tcPr>
          <w:p w14:paraId="594116A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10F951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3DD817B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613427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4FF04020"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3607B1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27</w:t>
            </w:r>
          </w:p>
        </w:tc>
        <w:tc>
          <w:tcPr>
            <w:tcW w:w="3120" w:type="dxa"/>
            <w:tcBorders>
              <w:top w:val="nil"/>
              <w:left w:val="nil"/>
              <w:bottom w:val="single" w:sz="4" w:space="0" w:color="auto"/>
              <w:right w:val="single" w:sz="4" w:space="0" w:color="auto"/>
            </w:tcBorders>
            <w:noWrap/>
            <w:vAlign w:val="bottom"/>
            <w:hideMark/>
          </w:tcPr>
          <w:p w14:paraId="275E565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G  5/ 4                       </w:t>
            </w:r>
          </w:p>
        </w:tc>
        <w:tc>
          <w:tcPr>
            <w:tcW w:w="980" w:type="dxa"/>
            <w:tcBorders>
              <w:top w:val="nil"/>
              <w:left w:val="nil"/>
              <w:bottom w:val="single" w:sz="4" w:space="0" w:color="auto"/>
              <w:right w:val="single" w:sz="4" w:space="0" w:color="auto"/>
            </w:tcBorders>
            <w:noWrap/>
            <w:vAlign w:val="bottom"/>
            <w:hideMark/>
          </w:tcPr>
          <w:p w14:paraId="69239B5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60BB1A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59ABF57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4F5ACB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7FADDE3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ED8DC52"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28</w:t>
            </w:r>
          </w:p>
        </w:tc>
        <w:tc>
          <w:tcPr>
            <w:tcW w:w="3120" w:type="dxa"/>
            <w:tcBorders>
              <w:top w:val="nil"/>
              <w:left w:val="nil"/>
              <w:bottom w:val="single" w:sz="4" w:space="0" w:color="auto"/>
              <w:right w:val="single" w:sz="4" w:space="0" w:color="auto"/>
            </w:tcBorders>
            <w:noWrap/>
            <w:vAlign w:val="bottom"/>
            <w:hideMark/>
          </w:tcPr>
          <w:p w14:paraId="708927A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DOK 1,5                       </w:t>
            </w:r>
          </w:p>
        </w:tc>
        <w:tc>
          <w:tcPr>
            <w:tcW w:w="980" w:type="dxa"/>
            <w:tcBorders>
              <w:top w:val="nil"/>
              <w:left w:val="nil"/>
              <w:bottom w:val="single" w:sz="4" w:space="0" w:color="auto"/>
              <w:right w:val="single" w:sz="4" w:space="0" w:color="auto"/>
            </w:tcBorders>
            <w:noWrap/>
            <w:vAlign w:val="bottom"/>
            <w:hideMark/>
          </w:tcPr>
          <w:p w14:paraId="58C41BA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665764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2D76C2B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0184F7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60494F5F"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C3327E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29</w:t>
            </w:r>
          </w:p>
        </w:tc>
        <w:tc>
          <w:tcPr>
            <w:tcW w:w="3120" w:type="dxa"/>
            <w:tcBorders>
              <w:top w:val="nil"/>
              <w:left w:val="nil"/>
              <w:bottom w:val="single" w:sz="4" w:space="0" w:color="auto"/>
              <w:right w:val="single" w:sz="4" w:space="0" w:color="auto"/>
            </w:tcBorders>
            <w:noWrap/>
            <w:vAlign w:val="bottom"/>
            <w:hideMark/>
          </w:tcPr>
          <w:p w14:paraId="618F3BE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DOK 1,5-TG                    </w:t>
            </w:r>
          </w:p>
        </w:tc>
        <w:tc>
          <w:tcPr>
            <w:tcW w:w="980" w:type="dxa"/>
            <w:tcBorders>
              <w:top w:val="nil"/>
              <w:left w:val="nil"/>
              <w:bottom w:val="single" w:sz="4" w:space="0" w:color="auto"/>
              <w:right w:val="single" w:sz="4" w:space="0" w:color="auto"/>
            </w:tcBorders>
            <w:noWrap/>
            <w:vAlign w:val="bottom"/>
            <w:hideMark/>
          </w:tcPr>
          <w:p w14:paraId="4EFA35C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FEF09B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405457D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EBAD34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4B4B511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776C8E6"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30</w:t>
            </w:r>
          </w:p>
        </w:tc>
        <w:tc>
          <w:tcPr>
            <w:tcW w:w="3120" w:type="dxa"/>
            <w:tcBorders>
              <w:top w:val="nil"/>
              <w:left w:val="nil"/>
              <w:bottom w:val="single" w:sz="4" w:space="0" w:color="auto"/>
              <w:right w:val="single" w:sz="4" w:space="0" w:color="auto"/>
            </w:tcBorders>
            <w:noWrap/>
            <w:vAlign w:val="bottom"/>
            <w:hideMark/>
          </w:tcPr>
          <w:p w14:paraId="2306142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DOK 1,5-2D                    </w:t>
            </w:r>
          </w:p>
        </w:tc>
        <w:tc>
          <w:tcPr>
            <w:tcW w:w="980" w:type="dxa"/>
            <w:tcBorders>
              <w:top w:val="nil"/>
              <w:left w:val="nil"/>
              <w:bottom w:val="single" w:sz="4" w:space="0" w:color="auto"/>
              <w:right w:val="single" w:sz="4" w:space="0" w:color="auto"/>
            </w:tcBorders>
            <w:noWrap/>
            <w:vAlign w:val="bottom"/>
            <w:hideMark/>
          </w:tcPr>
          <w:p w14:paraId="3B3F9B3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231992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13CCDAF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4F8E3E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00036B1D"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3736A4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31</w:t>
            </w:r>
          </w:p>
        </w:tc>
        <w:tc>
          <w:tcPr>
            <w:tcW w:w="3120" w:type="dxa"/>
            <w:tcBorders>
              <w:top w:val="nil"/>
              <w:left w:val="nil"/>
              <w:bottom w:val="single" w:sz="4" w:space="0" w:color="auto"/>
              <w:right w:val="single" w:sz="4" w:space="0" w:color="auto"/>
            </w:tcBorders>
            <w:noWrap/>
            <w:vAlign w:val="bottom"/>
            <w:hideMark/>
          </w:tcPr>
          <w:p w14:paraId="1DBFF33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VIOK 1,5-3D/PE                </w:t>
            </w:r>
          </w:p>
        </w:tc>
        <w:tc>
          <w:tcPr>
            <w:tcW w:w="980" w:type="dxa"/>
            <w:tcBorders>
              <w:top w:val="nil"/>
              <w:left w:val="nil"/>
              <w:bottom w:val="single" w:sz="4" w:space="0" w:color="auto"/>
              <w:right w:val="single" w:sz="4" w:space="0" w:color="auto"/>
            </w:tcBorders>
            <w:noWrap/>
            <w:vAlign w:val="bottom"/>
            <w:hideMark/>
          </w:tcPr>
          <w:p w14:paraId="67E34AC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5B838B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5764937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879B43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1E58E17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E30F5CE"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32</w:t>
            </w:r>
          </w:p>
        </w:tc>
        <w:tc>
          <w:tcPr>
            <w:tcW w:w="3120" w:type="dxa"/>
            <w:tcBorders>
              <w:top w:val="nil"/>
              <w:left w:val="nil"/>
              <w:bottom w:val="single" w:sz="4" w:space="0" w:color="auto"/>
              <w:right w:val="single" w:sz="4" w:space="0" w:color="auto"/>
            </w:tcBorders>
            <w:noWrap/>
            <w:vAlign w:val="bottom"/>
            <w:hideMark/>
          </w:tcPr>
          <w:p w14:paraId="5752912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UKKB  3                       </w:t>
            </w:r>
          </w:p>
        </w:tc>
        <w:tc>
          <w:tcPr>
            <w:tcW w:w="980" w:type="dxa"/>
            <w:tcBorders>
              <w:top w:val="nil"/>
              <w:left w:val="nil"/>
              <w:bottom w:val="single" w:sz="4" w:space="0" w:color="auto"/>
              <w:right w:val="single" w:sz="4" w:space="0" w:color="auto"/>
            </w:tcBorders>
            <w:noWrap/>
            <w:vAlign w:val="bottom"/>
            <w:hideMark/>
          </w:tcPr>
          <w:p w14:paraId="1596E75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934A008"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52EC470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D6E5FA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Doble piso</w:t>
            </w:r>
          </w:p>
        </w:tc>
      </w:tr>
      <w:tr w:rsidR="00D80948" w:rsidRPr="00D80948" w14:paraId="12D3F0CF"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2CE4A8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33</w:t>
            </w:r>
          </w:p>
        </w:tc>
        <w:tc>
          <w:tcPr>
            <w:tcW w:w="3120" w:type="dxa"/>
            <w:tcBorders>
              <w:top w:val="nil"/>
              <w:left w:val="nil"/>
              <w:bottom w:val="single" w:sz="4" w:space="0" w:color="auto"/>
              <w:right w:val="single" w:sz="4" w:space="0" w:color="auto"/>
            </w:tcBorders>
            <w:noWrap/>
            <w:vAlign w:val="bottom"/>
            <w:hideMark/>
          </w:tcPr>
          <w:p w14:paraId="4F0CFA2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UKKB  3 BU                    </w:t>
            </w:r>
          </w:p>
        </w:tc>
        <w:tc>
          <w:tcPr>
            <w:tcW w:w="980" w:type="dxa"/>
            <w:tcBorders>
              <w:top w:val="nil"/>
              <w:left w:val="nil"/>
              <w:bottom w:val="single" w:sz="4" w:space="0" w:color="auto"/>
              <w:right w:val="single" w:sz="4" w:space="0" w:color="auto"/>
            </w:tcBorders>
            <w:noWrap/>
            <w:vAlign w:val="bottom"/>
            <w:hideMark/>
          </w:tcPr>
          <w:p w14:paraId="3FE561F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DED0D1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6A1CE21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11A239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Doble piso</w:t>
            </w:r>
          </w:p>
        </w:tc>
      </w:tr>
      <w:tr w:rsidR="00D80948" w:rsidRPr="00D80948" w14:paraId="4BBBF7C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7C9FB68"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34</w:t>
            </w:r>
          </w:p>
        </w:tc>
        <w:tc>
          <w:tcPr>
            <w:tcW w:w="3120" w:type="dxa"/>
            <w:tcBorders>
              <w:top w:val="nil"/>
              <w:left w:val="nil"/>
              <w:bottom w:val="single" w:sz="4" w:space="0" w:color="auto"/>
              <w:right w:val="single" w:sz="4" w:space="0" w:color="auto"/>
            </w:tcBorders>
            <w:noWrap/>
            <w:vAlign w:val="bottom"/>
            <w:hideMark/>
          </w:tcPr>
          <w:p w14:paraId="4ABEA63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UKKB  5                       </w:t>
            </w:r>
          </w:p>
        </w:tc>
        <w:tc>
          <w:tcPr>
            <w:tcW w:w="980" w:type="dxa"/>
            <w:tcBorders>
              <w:top w:val="nil"/>
              <w:left w:val="nil"/>
              <w:bottom w:val="single" w:sz="4" w:space="0" w:color="auto"/>
              <w:right w:val="single" w:sz="4" w:space="0" w:color="auto"/>
            </w:tcBorders>
            <w:noWrap/>
            <w:vAlign w:val="bottom"/>
            <w:hideMark/>
          </w:tcPr>
          <w:p w14:paraId="0EFA5E6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60341A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35FB313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09ABFC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Doble piso</w:t>
            </w:r>
          </w:p>
        </w:tc>
      </w:tr>
      <w:tr w:rsidR="00D80948" w:rsidRPr="00D80948" w14:paraId="660C25DF"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51C856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35</w:t>
            </w:r>
          </w:p>
        </w:tc>
        <w:tc>
          <w:tcPr>
            <w:tcW w:w="3120" w:type="dxa"/>
            <w:tcBorders>
              <w:top w:val="nil"/>
              <w:left w:val="nil"/>
              <w:bottom w:val="single" w:sz="4" w:space="0" w:color="auto"/>
              <w:right w:val="single" w:sz="4" w:space="0" w:color="auto"/>
            </w:tcBorders>
            <w:noWrap/>
            <w:vAlign w:val="bottom"/>
            <w:hideMark/>
          </w:tcPr>
          <w:p w14:paraId="3235862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DIKD 1,5-TG                   </w:t>
            </w:r>
          </w:p>
        </w:tc>
        <w:tc>
          <w:tcPr>
            <w:tcW w:w="980" w:type="dxa"/>
            <w:tcBorders>
              <w:top w:val="nil"/>
              <w:left w:val="nil"/>
              <w:bottom w:val="single" w:sz="4" w:space="0" w:color="auto"/>
              <w:right w:val="single" w:sz="4" w:space="0" w:color="auto"/>
            </w:tcBorders>
            <w:noWrap/>
            <w:vAlign w:val="bottom"/>
            <w:hideMark/>
          </w:tcPr>
          <w:p w14:paraId="4A68243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842259A"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CA953B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6FCA9D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167D0E2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B15BF8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36</w:t>
            </w:r>
          </w:p>
        </w:tc>
        <w:tc>
          <w:tcPr>
            <w:tcW w:w="3120" w:type="dxa"/>
            <w:tcBorders>
              <w:top w:val="nil"/>
              <w:left w:val="nil"/>
              <w:bottom w:val="single" w:sz="4" w:space="0" w:color="auto"/>
              <w:right w:val="single" w:sz="4" w:space="0" w:color="auto"/>
            </w:tcBorders>
            <w:noWrap/>
            <w:vAlign w:val="bottom"/>
            <w:hideMark/>
          </w:tcPr>
          <w:p w14:paraId="0C610D3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UDK 4                         </w:t>
            </w:r>
          </w:p>
        </w:tc>
        <w:tc>
          <w:tcPr>
            <w:tcW w:w="980" w:type="dxa"/>
            <w:tcBorders>
              <w:top w:val="nil"/>
              <w:left w:val="nil"/>
              <w:bottom w:val="single" w:sz="4" w:space="0" w:color="auto"/>
              <w:right w:val="single" w:sz="4" w:space="0" w:color="auto"/>
            </w:tcBorders>
            <w:noWrap/>
            <w:vAlign w:val="bottom"/>
            <w:hideMark/>
          </w:tcPr>
          <w:p w14:paraId="0243A30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7D162E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36CB6C2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50185F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0C5CE1E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693C0B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37</w:t>
            </w:r>
          </w:p>
        </w:tc>
        <w:tc>
          <w:tcPr>
            <w:tcW w:w="3120" w:type="dxa"/>
            <w:tcBorders>
              <w:top w:val="nil"/>
              <w:left w:val="nil"/>
              <w:bottom w:val="single" w:sz="4" w:space="0" w:color="auto"/>
              <w:right w:val="single" w:sz="4" w:space="0" w:color="auto"/>
            </w:tcBorders>
            <w:noWrap/>
            <w:vAlign w:val="bottom"/>
            <w:hideMark/>
          </w:tcPr>
          <w:p w14:paraId="7D54CCD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UDK 4 BU                      </w:t>
            </w:r>
          </w:p>
        </w:tc>
        <w:tc>
          <w:tcPr>
            <w:tcW w:w="980" w:type="dxa"/>
            <w:tcBorders>
              <w:top w:val="nil"/>
              <w:left w:val="nil"/>
              <w:bottom w:val="single" w:sz="4" w:space="0" w:color="auto"/>
              <w:right w:val="single" w:sz="4" w:space="0" w:color="auto"/>
            </w:tcBorders>
            <w:noWrap/>
            <w:vAlign w:val="bottom"/>
            <w:hideMark/>
          </w:tcPr>
          <w:p w14:paraId="39438CA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F77CB31"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61BAFF8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DEA9B8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1B32074F"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252672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38</w:t>
            </w:r>
          </w:p>
        </w:tc>
        <w:tc>
          <w:tcPr>
            <w:tcW w:w="3120" w:type="dxa"/>
            <w:tcBorders>
              <w:top w:val="nil"/>
              <w:left w:val="nil"/>
              <w:bottom w:val="single" w:sz="4" w:space="0" w:color="auto"/>
              <w:right w:val="single" w:sz="4" w:space="0" w:color="auto"/>
            </w:tcBorders>
            <w:noWrap/>
            <w:vAlign w:val="bottom"/>
            <w:hideMark/>
          </w:tcPr>
          <w:p w14:paraId="0E4C2B0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UDK 4-PE                      </w:t>
            </w:r>
          </w:p>
        </w:tc>
        <w:tc>
          <w:tcPr>
            <w:tcW w:w="980" w:type="dxa"/>
            <w:tcBorders>
              <w:top w:val="nil"/>
              <w:left w:val="nil"/>
              <w:bottom w:val="single" w:sz="4" w:space="0" w:color="auto"/>
              <w:right w:val="single" w:sz="4" w:space="0" w:color="auto"/>
            </w:tcBorders>
            <w:noWrap/>
            <w:vAlign w:val="bottom"/>
            <w:hideMark/>
          </w:tcPr>
          <w:p w14:paraId="1B1B2F3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CEF26F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7DB7F28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4E11D6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3F43086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94F241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39</w:t>
            </w:r>
          </w:p>
        </w:tc>
        <w:tc>
          <w:tcPr>
            <w:tcW w:w="3120" w:type="dxa"/>
            <w:tcBorders>
              <w:top w:val="nil"/>
              <w:left w:val="nil"/>
              <w:bottom w:val="single" w:sz="4" w:space="0" w:color="auto"/>
              <w:right w:val="single" w:sz="4" w:space="0" w:color="auto"/>
            </w:tcBorders>
            <w:noWrap/>
            <w:vAlign w:val="bottom"/>
            <w:hideMark/>
          </w:tcPr>
          <w:p w14:paraId="1C28374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UDK 4-DUR                     </w:t>
            </w:r>
          </w:p>
        </w:tc>
        <w:tc>
          <w:tcPr>
            <w:tcW w:w="980" w:type="dxa"/>
            <w:tcBorders>
              <w:top w:val="nil"/>
              <w:left w:val="nil"/>
              <w:bottom w:val="single" w:sz="4" w:space="0" w:color="auto"/>
              <w:right w:val="single" w:sz="4" w:space="0" w:color="auto"/>
            </w:tcBorders>
            <w:noWrap/>
            <w:vAlign w:val="bottom"/>
            <w:hideMark/>
          </w:tcPr>
          <w:p w14:paraId="4DDDB67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4DAD25D4"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06911DD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8339E0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0B947784"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9A538C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40</w:t>
            </w:r>
          </w:p>
        </w:tc>
        <w:tc>
          <w:tcPr>
            <w:tcW w:w="3120" w:type="dxa"/>
            <w:tcBorders>
              <w:top w:val="nil"/>
              <w:left w:val="nil"/>
              <w:bottom w:val="single" w:sz="4" w:space="0" w:color="auto"/>
              <w:right w:val="single" w:sz="4" w:space="0" w:color="auto"/>
            </w:tcBorders>
            <w:noWrap/>
            <w:vAlign w:val="bottom"/>
            <w:hideMark/>
          </w:tcPr>
          <w:p w14:paraId="2280AF7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UDK 4-MTK-P/P                 </w:t>
            </w:r>
          </w:p>
        </w:tc>
        <w:tc>
          <w:tcPr>
            <w:tcW w:w="980" w:type="dxa"/>
            <w:tcBorders>
              <w:top w:val="nil"/>
              <w:left w:val="nil"/>
              <w:bottom w:val="single" w:sz="4" w:space="0" w:color="auto"/>
              <w:right w:val="single" w:sz="4" w:space="0" w:color="auto"/>
            </w:tcBorders>
            <w:noWrap/>
            <w:vAlign w:val="bottom"/>
            <w:hideMark/>
          </w:tcPr>
          <w:p w14:paraId="3DD9564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5CEE184"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7CAE5FF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8A56159"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3340ED7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9B9B0C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41</w:t>
            </w:r>
          </w:p>
        </w:tc>
        <w:tc>
          <w:tcPr>
            <w:tcW w:w="3120" w:type="dxa"/>
            <w:tcBorders>
              <w:top w:val="nil"/>
              <w:left w:val="nil"/>
              <w:bottom w:val="single" w:sz="4" w:space="0" w:color="auto"/>
              <w:right w:val="single" w:sz="4" w:space="0" w:color="auto"/>
            </w:tcBorders>
            <w:noWrap/>
            <w:vAlign w:val="bottom"/>
            <w:hideMark/>
          </w:tcPr>
          <w:p w14:paraId="43C0D55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UDK 4-DUR 249                 </w:t>
            </w:r>
          </w:p>
        </w:tc>
        <w:tc>
          <w:tcPr>
            <w:tcW w:w="980" w:type="dxa"/>
            <w:tcBorders>
              <w:top w:val="nil"/>
              <w:left w:val="nil"/>
              <w:bottom w:val="single" w:sz="4" w:space="0" w:color="auto"/>
              <w:right w:val="single" w:sz="4" w:space="0" w:color="auto"/>
            </w:tcBorders>
            <w:noWrap/>
            <w:vAlign w:val="bottom"/>
            <w:hideMark/>
          </w:tcPr>
          <w:p w14:paraId="57C4F97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AA23C8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7CF967D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71106D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1D0ACDE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CE34D1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lastRenderedPageBreak/>
              <w:t>42</w:t>
            </w:r>
          </w:p>
        </w:tc>
        <w:tc>
          <w:tcPr>
            <w:tcW w:w="3120" w:type="dxa"/>
            <w:tcBorders>
              <w:top w:val="nil"/>
              <w:left w:val="nil"/>
              <w:bottom w:val="single" w:sz="4" w:space="0" w:color="auto"/>
              <w:right w:val="single" w:sz="4" w:space="0" w:color="auto"/>
            </w:tcBorders>
            <w:noWrap/>
            <w:vAlign w:val="bottom"/>
            <w:hideMark/>
          </w:tcPr>
          <w:p w14:paraId="171066A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UKK 5-2DIO/O-UL/UR-UL         </w:t>
            </w:r>
          </w:p>
        </w:tc>
        <w:tc>
          <w:tcPr>
            <w:tcW w:w="980" w:type="dxa"/>
            <w:tcBorders>
              <w:top w:val="nil"/>
              <w:left w:val="nil"/>
              <w:bottom w:val="single" w:sz="4" w:space="0" w:color="auto"/>
              <w:right w:val="single" w:sz="4" w:space="0" w:color="auto"/>
            </w:tcBorders>
            <w:noWrap/>
            <w:vAlign w:val="bottom"/>
            <w:hideMark/>
          </w:tcPr>
          <w:p w14:paraId="6B3F20E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FDF4BD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646E2B6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1852C8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Doble piso</w:t>
            </w:r>
          </w:p>
        </w:tc>
      </w:tr>
      <w:tr w:rsidR="00D80948" w:rsidRPr="00D80948" w14:paraId="3D796AC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28AD97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43</w:t>
            </w:r>
          </w:p>
        </w:tc>
        <w:tc>
          <w:tcPr>
            <w:tcW w:w="3120" w:type="dxa"/>
            <w:tcBorders>
              <w:top w:val="nil"/>
              <w:left w:val="nil"/>
              <w:bottom w:val="single" w:sz="4" w:space="0" w:color="auto"/>
              <w:right w:val="single" w:sz="4" w:space="0" w:color="auto"/>
            </w:tcBorders>
            <w:noWrap/>
            <w:vAlign w:val="bottom"/>
            <w:hideMark/>
          </w:tcPr>
          <w:p w14:paraId="63C6427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UKK 5-MTK-P/P                 </w:t>
            </w:r>
          </w:p>
        </w:tc>
        <w:tc>
          <w:tcPr>
            <w:tcW w:w="980" w:type="dxa"/>
            <w:tcBorders>
              <w:top w:val="nil"/>
              <w:left w:val="nil"/>
              <w:bottom w:val="single" w:sz="4" w:space="0" w:color="auto"/>
              <w:right w:val="single" w:sz="4" w:space="0" w:color="auto"/>
            </w:tcBorders>
            <w:noWrap/>
            <w:vAlign w:val="bottom"/>
            <w:hideMark/>
          </w:tcPr>
          <w:p w14:paraId="47F08F9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2C1952E"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0784F32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2721417"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3726AF15"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603405E"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44</w:t>
            </w:r>
          </w:p>
        </w:tc>
        <w:tc>
          <w:tcPr>
            <w:tcW w:w="3120" w:type="dxa"/>
            <w:tcBorders>
              <w:top w:val="nil"/>
              <w:left w:val="nil"/>
              <w:bottom w:val="single" w:sz="4" w:space="0" w:color="auto"/>
              <w:right w:val="single" w:sz="4" w:space="0" w:color="auto"/>
            </w:tcBorders>
            <w:noWrap/>
            <w:vAlign w:val="bottom"/>
            <w:hideMark/>
          </w:tcPr>
          <w:p w14:paraId="75C946B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4-TG                      </w:t>
            </w:r>
          </w:p>
        </w:tc>
        <w:tc>
          <w:tcPr>
            <w:tcW w:w="980" w:type="dxa"/>
            <w:tcBorders>
              <w:top w:val="nil"/>
              <w:left w:val="nil"/>
              <w:bottom w:val="single" w:sz="4" w:space="0" w:color="auto"/>
              <w:right w:val="single" w:sz="4" w:space="0" w:color="auto"/>
            </w:tcBorders>
            <w:noWrap/>
            <w:vAlign w:val="bottom"/>
            <w:hideMark/>
          </w:tcPr>
          <w:p w14:paraId="45A9C76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D53587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2175A0D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8A899F2"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3CC64D02"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2178E1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45</w:t>
            </w:r>
          </w:p>
        </w:tc>
        <w:tc>
          <w:tcPr>
            <w:tcW w:w="3120" w:type="dxa"/>
            <w:tcBorders>
              <w:top w:val="nil"/>
              <w:left w:val="nil"/>
              <w:bottom w:val="single" w:sz="4" w:space="0" w:color="auto"/>
              <w:right w:val="single" w:sz="4" w:space="0" w:color="auto"/>
            </w:tcBorders>
            <w:noWrap/>
            <w:vAlign w:val="bottom"/>
            <w:hideMark/>
          </w:tcPr>
          <w:p w14:paraId="3CB41EC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UTTB 4-MT-R250                </w:t>
            </w:r>
          </w:p>
        </w:tc>
        <w:tc>
          <w:tcPr>
            <w:tcW w:w="980" w:type="dxa"/>
            <w:tcBorders>
              <w:top w:val="nil"/>
              <w:left w:val="nil"/>
              <w:bottom w:val="single" w:sz="4" w:space="0" w:color="auto"/>
              <w:right w:val="single" w:sz="4" w:space="0" w:color="auto"/>
            </w:tcBorders>
            <w:noWrap/>
            <w:vAlign w:val="bottom"/>
            <w:hideMark/>
          </w:tcPr>
          <w:p w14:paraId="650D276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44AEAC2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7C105F4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B238587"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5A53047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E850BB6"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46</w:t>
            </w:r>
          </w:p>
        </w:tc>
        <w:tc>
          <w:tcPr>
            <w:tcW w:w="3120" w:type="dxa"/>
            <w:tcBorders>
              <w:top w:val="nil"/>
              <w:left w:val="nil"/>
              <w:bottom w:val="single" w:sz="4" w:space="0" w:color="auto"/>
              <w:right w:val="single" w:sz="4" w:space="0" w:color="auto"/>
            </w:tcBorders>
            <w:noWrap/>
            <w:vAlign w:val="bottom"/>
            <w:hideMark/>
          </w:tcPr>
          <w:p w14:paraId="711F119E" w14:textId="77777777" w:rsidR="00D80948" w:rsidRPr="00D80948" w:rsidRDefault="00D80948" w:rsidP="00D80948">
            <w:pPr>
              <w:rPr>
                <w:rFonts w:ascii="Calibri" w:hAnsi="Calibri" w:cs="Calibri"/>
                <w:color w:val="000000"/>
                <w:sz w:val="22"/>
                <w:szCs w:val="22"/>
                <w:lang w:val="en-US"/>
              </w:rPr>
            </w:pPr>
            <w:r w:rsidRPr="00D80948">
              <w:rPr>
                <w:rFonts w:ascii="Calibri" w:hAnsi="Calibri" w:cs="Calibri"/>
                <w:color w:val="000000"/>
                <w:sz w:val="22"/>
                <w:szCs w:val="22"/>
                <w:lang w:val="en-US"/>
              </w:rPr>
              <w:t xml:space="preserve">URTK/S-DIO/L-R                </w:t>
            </w:r>
          </w:p>
        </w:tc>
        <w:tc>
          <w:tcPr>
            <w:tcW w:w="980" w:type="dxa"/>
            <w:tcBorders>
              <w:top w:val="nil"/>
              <w:left w:val="nil"/>
              <w:bottom w:val="single" w:sz="4" w:space="0" w:color="auto"/>
              <w:right w:val="single" w:sz="4" w:space="0" w:color="auto"/>
            </w:tcBorders>
            <w:noWrap/>
            <w:vAlign w:val="bottom"/>
            <w:hideMark/>
          </w:tcPr>
          <w:p w14:paraId="4FF3C5B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5F41BB3"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10D77A4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57B6809"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0EE3DA1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DDF82AE"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47</w:t>
            </w:r>
          </w:p>
        </w:tc>
        <w:tc>
          <w:tcPr>
            <w:tcW w:w="3120" w:type="dxa"/>
            <w:tcBorders>
              <w:top w:val="nil"/>
              <w:left w:val="nil"/>
              <w:bottom w:val="single" w:sz="4" w:space="0" w:color="auto"/>
              <w:right w:val="single" w:sz="4" w:space="0" w:color="auto"/>
            </w:tcBorders>
            <w:noWrap/>
            <w:vAlign w:val="bottom"/>
            <w:hideMark/>
          </w:tcPr>
          <w:p w14:paraId="42A5163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PTU 35/4X10 BU                </w:t>
            </w:r>
          </w:p>
        </w:tc>
        <w:tc>
          <w:tcPr>
            <w:tcW w:w="980" w:type="dxa"/>
            <w:tcBorders>
              <w:top w:val="nil"/>
              <w:left w:val="nil"/>
              <w:bottom w:val="single" w:sz="4" w:space="0" w:color="auto"/>
              <w:right w:val="single" w:sz="4" w:space="0" w:color="auto"/>
            </w:tcBorders>
            <w:noWrap/>
            <w:vAlign w:val="bottom"/>
            <w:hideMark/>
          </w:tcPr>
          <w:p w14:paraId="52512C7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F24BDA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10</w:t>
            </w:r>
          </w:p>
        </w:tc>
        <w:tc>
          <w:tcPr>
            <w:tcW w:w="1120" w:type="dxa"/>
            <w:tcBorders>
              <w:top w:val="nil"/>
              <w:left w:val="nil"/>
              <w:bottom w:val="single" w:sz="4" w:space="0" w:color="auto"/>
              <w:right w:val="single" w:sz="4" w:space="0" w:color="auto"/>
            </w:tcBorders>
            <w:noWrap/>
            <w:vAlign w:val="bottom"/>
            <w:hideMark/>
          </w:tcPr>
          <w:p w14:paraId="0F8DA93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8A2214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02BA34A0"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63285C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48</w:t>
            </w:r>
          </w:p>
        </w:tc>
        <w:tc>
          <w:tcPr>
            <w:tcW w:w="3120" w:type="dxa"/>
            <w:tcBorders>
              <w:top w:val="nil"/>
              <w:left w:val="nil"/>
              <w:bottom w:val="single" w:sz="4" w:space="0" w:color="auto"/>
              <w:right w:val="single" w:sz="4" w:space="0" w:color="auto"/>
            </w:tcBorders>
            <w:noWrap/>
            <w:vAlign w:val="bottom"/>
            <w:hideMark/>
          </w:tcPr>
          <w:p w14:paraId="6B4268C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PTU 35/4X10                   </w:t>
            </w:r>
          </w:p>
        </w:tc>
        <w:tc>
          <w:tcPr>
            <w:tcW w:w="980" w:type="dxa"/>
            <w:tcBorders>
              <w:top w:val="nil"/>
              <w:left w:val="nil"/>
              <w:bottom w:val="single" w:sz="4" w:space="0" w:color="auto"/>
              <w:right w:val="single" w:sz="4" w:space="0" w:color="auto"/>
            </w:tcBorders>
            <w:noWrap/>
            <w:vAlign w:val="bottom"/>
            <w:hideMark/>
          </w:tcPr>
          <w:p w14:paraId="6DBA531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012670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10</w:t>
            </w:r>
          </w:p>
        </w:tc>
        <w:tc>
          <w:tcPr>
            <w:tcW w:w="1120" w:type="dxa"/>
            <w:tcBorders>
              <w:top w:val="nil"/>
              <w:left w:val="nil"/>
              <w:bottom w:val="single" w:sz="4" w:space="0" w:color="auto"/>
              <w:right w:val="single" w:sz="4" w:space="0" w:color="auto"/>
            </w:tcBorders>
            <w:noWrap/>
            <w:vAlign w:val="bottom"/>
            <w:hideMark/>
          </w:tcPr>
          <w:p w14:paraId="7D086BD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71EC6B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737CC01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C817EF2"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49</w:t>
            </w:r>
          </w:p>
        </w:tc>
        <w:tc>
          <w:tcPr>
            <w:tcW w:w="3120" w:type="dxa"/>
            <w:tcBorders>
              <w:top w:val="nil"/>
              <w:left w:val="nil"/>
              <w:bottom w:val="single" w:sz="4" w:space="0" w:color="auto"/>
              <w:right w:val="single" w:sz="4" w:space="0" w:color="auto"/>
            </w:tcBorders>
            <w:noWrap/>
            <w:vAlign w:val="bottom"/>
            <w:hideMark/>
          </w:tcPr>
          <w:p w14:paraId="4EEFD2D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PTFIX 6X1,5-G GY              </w:t>
            </w:r>
          </w:p>
        </w:tc>
        <w:tc>
          <w:tcPr>
            <w:tcW w:w="980" w:type="dxa"/>
            <w:tcBorders>
              <w:top w:val="nil"/>
              <w:left w:val="nil"/>
              <w:bottom w:val="single" w:sz="4" w:space="0" w:color="auto"/>
              <w:right w:val="single" w:sz="4" w:space="0" w:color="auto"/>
            </w:tcBorders>
            <w:noWrap/>
            <w:vAlign w:val="bottom"/>
            <w:hideMark/>
          </w:tcPr>
          <w:p w14:paraId="6177A90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469BD96A"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63F0A4F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1F5F31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166869B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3E2AF7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50</w:t>
            </w:r>
          </w:p>
        </w:tc>
        <w:tc>
          <w:tcPr>
            <w:tcW w:w="3120" w:type="dxa"/>
            <w:tcBorders>
              <w:top w:val="nil"/>
              <w:left w:val="nil"/>
              <w:bottom w:val="single" w:sz="4" w:space="0" w:color="auto"/>
              <w:right w:val="single" w:sz="4" w:space="0" w:color="auto"/>
            </w:tcBorders>
            <w:noWrap/>
            <w:vAlign w:val="bottom"/>
            <w:hideMark/>
          </w:tcPr>
          <w:p w14:paraId="7A72320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PTFIX 12X1,5-G GY             </w:t>
            </w:r>
          </w:p>
        </w:tc>
        <w:tc>
          <w:tcPr>
            <w:tcW w:w="980" w:type="dxa"/>
            <w:tcBorders>
              <w:top w:val="nil"/>
              <w:left w:val="nil"/>
              <w:bottom w:val="single" w:sz="4" w:space="0" w:color="auto"/>
              <w:right w:val="single" w:sz="4" w:space="0" w:color="auto"/>
            </w:tcBorders>
            <w:noWrap/>
            <w:vAlign w:val="bottom"/>
            <w:hideMark/>
          </w:tcPr>
          <w:p w14:paraId="09F659E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4AE33268"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09118A9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0FD746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0C0FBD95"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EAB7AF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51</w:t>
            </w:r>
          </w:p>
        </w:tc>
        <w:tc>
          <w:tcPr>
            <w:tcW w:w="3120" w:type="dxa"/>
            <w:tcBorders>
              <w:top w:val="nil"/>
              <w:left w:val="nil"/>
              <w:bottom w:val="single" w:sz="4" w:space="0" w:color="auto"/>
              <w:right w:val="single" w:sz="4" w:space="0" w:color="auto"/>
            </w:tcBorders>
            <w:noWrap/>
            <w:vAlign w:val="bottom"/>
            <w:hideMark/>
          </w:tcPr>
          <w:p w14:paraId="5398A4D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5 N OG                    </w:t>
            </w:r>
          </w:p>
        </w:tc>
        <w:tc>
          <w:tcPr>
            <w:tcW w:w="980" w:type="dxa"/>
            <w:tcBorders>
              <w:top w:val="nil"/>
              <w:left w:val="nil"/>
              <w:bottom w:val="single" w:sz="4" w:space="0" w:color="auto"/>
              <w:right w:val="single" w:sz="4" w:space="0" w:color="auto"/>
            </w:tcBorders>
            <w:noWrap/>
            <w:vAlign w:val="bottom"/>
            <w:hideMark/>
          </w:tcPr>
          <w:p w14:paraId="21F8A53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AE647E1"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4F605EF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F28674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7FF8F83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2E8B0F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52</w:t>
            </w:r>
          </w:p>
        </w:tc>
        <w:tc>
          <w:tcPr>
            <w:tcW w:w="3120" w:type="dxa"/>
            <w:tcBorders>
              <w:top w:val="nil"/>
              <w:left w:val="nil"/>
              <w:bottom w:val="single" w:sz="4" w:space="0" w:color="auto"/>
              <w:right w:val="single" w:sz="4" w:space="0" w:color="auto"/>
            </w:tcBorders>
            <w:noWrap/>
            <w:vAlign w:val="bottom"/>
            <w:hideMark/>
          </w:tcPr>
          <w:p w14:paraId="43DA5B5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2,5 N                     </w:t>
            </w:r>
          </w:p>
        </w:tc>
        <w:tc>
          <w:tcPr>
            <w:tcW w:w="980" w:type="dxa"/>
            <w:tcBorders>
              <w:top w:val="nil"/>
              <w:left w:val="nil"/>
              <w:bottom w:val="single" w:sz="4" w:space="0" w:color="auto"/>
              <w:right w:val="single" w:sz="4" w:space="0" w:color="auto"/>
            </w:tcBorders>
            <w:noWrap/>
            <w:vAlign w:val="bottom"/>
            <w:hideMark/>
          </w:tcPr>
          <w:p w14:paraId="2AEEB70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22F057A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795F0F1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ED2970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20D7BC2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D57BF9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53</w:t>
            </w:r>
          </w:p>
        </w:tc>
        <w:tc>
          <w:tcPr>
            <w:tcW w:w="3120" w:type="dxa"/>
            <w:tcBorders>
              <w:top w:val="nil"/>
              <w:left w:val="nil"/>
              <w:bottom w:val="single" w:sz="4" w:space="0" w:color="auto"/>
              <w:right w:val="single" w:sz="4" w:space="0" w:color="auto"/>
            </w:tcBorders>
            <w:noWrap/>
            <w:vAlign w:val="bottom"/>
            <w:hideMark/>
          </w:tcPr>
          <w:p w14:paraId="7A5E84C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2,5 N BU                  </w:t>
            </w:r>
          </w:p>
        </w:tc>
        <w:tc>
          <w:tcPr>
            <w:tcW w:w="980" w:type="dxa"/>
            <w:tcBorders>
              <w:top w:val="nil"/>
              <w:left w:val="nil"/>
              <w:bottom w:val="single" w:sz="4" w:space="0" w:color="auto"/>
              <w:right w:val="single" w:sz="4" w:space="0" w:color="auto"/>
            </w:tcBorders>
            <w:noWrap/>
            <w:vAlign w:val="bottom"/>
            <w:hideMark/>
          </w:tcPr>
          <w:p w14:paraId="1718E6F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1606FD0"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5BAE443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77CFBE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5176AB0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F5A2712"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54</w:t>
            </w:r>
          </w:p>
        </w:tc>
        <w:tc>
          <w:tcPr>
            <w:tcW w:w="3120" w:type="dxa"/>
            <w:tcBorders>
              <w:top w:val="nil"/>
              <w:left w:val="nil"/>
              <w:bottom w:val="single" w:sz="4" w:space="0" w:color="auto"/>
              <w:right w:val="single" w:sz="4" w:space="0" w:color="auto"/>
            </w:tcBorders>
            <w:noWrap/>
            <w:vAlign w:val="bottom"/>
            <w:hideMark/>
          </w:tcPr>
          <w:p w14:paraId="10999D8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USLKG 10 N                    </w:t>
            </w:r>
          </w:p>
        </w:tc>
        <w:tc>
          <w:tcPr>
            <w:tcW w:w="980" w:type="dxa"/>
            <w:tcBorders>
              <w:top w:val="nil"/>
              <w:left w:val="nil"/>
              <w:bottom w:val="single" w:sz="4" w:space="0" w:color="auto"/>
              <w:right w:val="single" w:sz="4" w:space="0" w:color="auto"/>
            </w:tcBorders>
            <w:noWrap/>
            <w:vAlign w:val="bottom"/>
            <w:hideMark/>
          </w:tcPr>
          <w:p w14:paraId="703D228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46270C1"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10</w:t>
            </w:r>
          </w:p>
        </w:tc>
        <w:tc>
          <w:tcPr>
            <w:tcW w:w="1120" w:type="dxa"/>
            <w:tcBorders>
              <w:top w:val="nil"/>
              <w:left w:val="nil"/>
              <w:bottom w:val="single" w:sz="4" w:space="0" w:color="auto"/>
              <w:right w:val="single" w:sz="4" w:space="0" w:color="auto"/>
            </w:tcBorders>
            <w:noWrap/>
            <w:vAlign w:val="bottom"/>
            <w:hideMark/>
          </w:tcPr>
          <w:p w14:paraId="7F8C828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C78CDA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23E38F6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08C153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55</w:t>
            </w:r>
          </w:p>
        </w:tc>
        <w:tc>
          <w:tcPr>
            <w:tcW w:w="3120" w:type="dxa"/>
            <w:tcBorders>
              <w:top w:val="nil"/>
              <w:left w:val="nil"/>
              <w:bottom w:val="single" w:sz="4" w:space="0" w:color="auto"/>
              <w:right w:val="single" w:sz="4" w:space="0" w:color="auto"/>
            </w:tcBorders>
            <w:noWrap/>
            <w:vAlign w:val="bottom"/>
            <w:hideMark/>
          </w:tcPr>
          <w:p w14:paraId="2915D6F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5 N YE                    </w:t>
            </w:r>
          </w:p>
        </w:tc>
        <w:tc>
          <w:tcPr>
            <w:tcW w:w="980" w:type="dxa"/>
            <w:tcBorders>
              <w:top w:val="nil"/>
              <w:left w:val="nil"/>
              <w:bottom w:val="single" w:sz="4" w:space="0" w:color="auto"/>
              <w:right w:val="single" w:sz="4" w:space="0" w:color="auto"/>
            </w:tcBorders>
            <w:noWrap/>
            <w:vAlign w:val="bottom"/>
            <w:hideMark/>
          </w:tcPr>
          <w:p w14:paraId="45E567C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CCA014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3CA0A49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9D60DF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2157DB0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C016338"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56</w:t>
            </w:r>
          </w:p>
        </w:tc>
        <w:tc>
          <w:tcPr>
            <w:tcW w:w="3120" w:type="dxa"/>
            <w:tcBorders>
              <w:top w:val="nil"/>
              <w:left w:val="nil"/>
              <w:bottom w:val="single" w:sz="4" w:space="0" w:color="auto"/>
              <w:right w:val="single" w:sz="4" w:space="0" w:color="auto"/>
            </w:tcBorders>
            <w:noWrap/>
            <w:vAlign w:val="bottom"/>
            <w:hideMark/>
          </w:tcPr>
          <w:p w14:paraId="0C483E6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5 N GN                    </w:t>
            </w:r>
          </w:p>
        </w:tc>
        <w:tc>
          <w:tcPr>
            <w:tcW w:w="980" w:type="dxa"/>
            <w:tcBorders>
              <w:top w:val="nil"/>
              <w:left w:val="nil"/>
              <w:bottom w:val="single" w:sz="4" w:space="0" w:color="auto"/>
              <w:right w:val="single" w:sz="4" w:space="0" w:color="auto"/>
            </w:tcBorders>
            <w:noWrap/>
            <w:vAlign w:val="bottom"/>
            <w:hideMark/>
          </w:tcPr>
          <w:p w14:paraId="4A8EADD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EAFE254"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1C8A867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9551D7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7EB6AC3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279BCD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57</w:t>
            </w:r>
          </w:p>
        </w:tc>
        <w:tc>
          <w:tcPr>
            <w:tcW w:w="3120" w:type="dxa"/>
            <w:tcBorders>
              <w:top w:val="nil"/>
              <w:left w:val="nil"/>
              <w:bottom w:val="single" w:sz="4" w:space="0" w:color="auto"/>
              <w:right w:val="single" w:sz="4" w:space="0" w:color="auto"/>
            </w:tcBorders>
            <w:noWrap/>
            <w:vAlign w:val="bottom"/>
            <w:hideMark/>
          </w:tcPr>
          <w:p w14:paraId="534E20C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5-MTK-P/P                 </w:t>
            </w:r>
          </w:p>
        </w:tc>
        <w:tc>
          <w:tcPr>
            <w:tcW w:w="980" w:type="dxa"/>
            <w:tcBorders>
              <w:top w:val="nil"/>
              <w:left w:val="nil"/>
              <w:bottom w:val="single" w:sz="4" w:space="0" w:color="auto"/>
              <w:right w:val="single" w:sz="4" w:space="0" w:color="auto"/>
            </w:tcBorders>
            <w:noWrap/>
            <w:vAlign w:val="bottom"/>
            <w:hideMark/>
          </w:tcPr>
          <w:p w14:paraId="774D481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AD47319"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73507BF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1AFC21C"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5D32D6A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0F9F0E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58</w:t>
            </w:r>
          </w:p>
        </w:tc>
        <w:tc>
          <w:tcPr>
            <w:tcW w:w="3120" w:type="dxa"/>
            <w:tcBorders>
              <w:top w:val="nil"/>
              <w:left w:val="nil"/>
              <w:bottom w:val="single" w:sz="4" w:space="0" w:color="auto"/>
              <w:right w:val="single" w:sz="4" w:space="0" w:color="auto"/>
            </w:tcBorders>
            <w:noWrap/>
            <w:vAlign w:val="bottom"/>
            <w:hideMark/>
          </w:tcPr>
          <w:p w14:paraId="4F9AD06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5-HESI                    </w:t>
            </w:r>
          </w:p>
        </w:tc>
        <w:tc>
          <w:tcPr>
            <w:tcW w:w="980" w:type="dxa"/>
            <w:tcBorders>
              <w:top w:val="nil"/>
              <w:left w:val="nil"/>
              <w:bottom w:val="single" w:sz="4" w:space="0" w:color="auto"/>
              <w:right w:val="single" w:sz="4" w:space="0" w:color="auto"/>
            </w:tcBorders>
            <w:noWrap/>
            <w:vAlign w:val="bottom"/>
            <w:hideMark/>
          </w:tcPr>
          <w:p w14:paraId="013A42D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322B46E"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5570ABA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E75831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4B839EA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262BC7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59</w:t>
            </w:r>
          </w:p>
        </w:tc>
        <w:tc>
          <w:tcPr>
            <w:tcW w:w="3120" w:type="dxa"/>
            <w:tcBorders>
              <w:top w:val="nil"/>
              <w:left w:val="nil"/>
              <w:bottom w:val="single" w:sz="4" w:space="0" w:color="auto"/>
              <w:right w:val="single" w:sz="4" w:space="0" w:color="auto"/>
            </w:tcBorders>
            <w:noWrap/>
            <w:vAlign w:val="bottom"/>
            <w:hideMark/>
          </w:tcPr>
          <w:p w14:paraId="20E3C56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5 N                       </w:t>
            </w:r>
          </w:p>
        </w:tc>
        <w:tc>
          <w:tcPr>
            <w:tcW w:w="980" w:type="dxa"/>
            <w:tcBorders>
              <w:top w:val="nil"/>
              <w:left w:val="nil"/>
              <w:bottom w:val="single" w:sz="4" w:space="0" w:color="auto"/>
              <w:right w:val="single" w:sz="4" w:space="0" w:color="auto"/>
            </w:tcBorders>
            <w:noWrap/>
            <w:vAlign w:val="bottom"/>
            <w:hideMark/>
          </w:tcPr>
          <w:p w14:paraId="5D1869B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C9C80E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6B09D53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3457AC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3AFA808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36B14D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60</w:t>
            </w:r>
          </w:p>
        </w:tc>
        <w:tc>
          <w:tcPr>
            <w:tcW w:w="3120" w:type="dxa"/>
            <w:tcBorders>
              <w:top w:val="nil"/>
              <w:left w:val="nil"/>
              <w:bottom w:val="single" w:sz="4" w:space="0" w:color="auto"/>
              <w:right w:val="single" w:sz="4" w:space="0" w:color="auto"/>
            </w:tcBorders>
            <w:noWrap/>
            <w:vAlign w:val="bottom"/>
            <w:hideMark/>
          </w:tcPr>
          <w:p w14:paraId="0E0C16B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5 N BU                    </w:t>
            </w:r>
          </w:p>
        </w:tc>
        <w:tc>
          <w:tcPr>
            <w:tcW w:w="980" w:type="dxa"/>
            <w:tcBorders>
              <w:top w:val="nil"/>
              <w:left w:val="nil"/>
              <w:bottom w:val="single" w:sz="4" w:space="0" w:color="auto"/>
              <w:right w:val="single" w:sz="4" w:space="0" w:color="auto"/>
            </w:tcBorders>
            <w:noWrap/>
            <w:vAlign w:val="bottom"/>
            <w:hideMark/>
          </w:tcPr>
          <w:p w14:paraId="00D109D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E72FA8E"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4C03130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CFE832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0462308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721A392"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61</w:t>
            </w:r>
          </w:p>
        </w:tc>
        <w:tc>
          <w:tcPr>
            <w:tcW w:w="3120" w:type="dxa"/>
            <w:tcBorders>
              <w:top w:val="nil"/>
              <w:left w:val="nil"/>
              <w:bottom w:val="single" w:sz="4" w:space="0" w:color="auto"/>
              <w:right w:val="single" w:sz="4" w:space="0" w:color="auto"/>
            </w:tcBorders>
            <w:noWrap/>
            <w:vAlign w:val="bottom"/>
            <w:hideMark/>
          </w:tcPr>
          <w:p w14:paraId="208CDA6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6 N                       </w:t>
            </w:r>
          </w:p>
        </w:tc>
        <w:tc>
          <w:tcPr>
            <w:tcW w:w="980" w:type="dxa"/>
            <w:tcBorders>
              <w:top w:val="nil"/>
              <w:left w:val="nil"/>
              <w:bottom w:val="single" w:sz="4" w:space="0" w:color="auto"/>
              <w:right w:val="single" w:sz="4" w:space="0" w:color="auto"/>
            </w:tcBorders>
            <w:noWrap/>
            <w:vAlign w:val="bottom"/>
            <w:hideMark/>
          </w:tcPr>
          <w:p w14:paraId="56A45EE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AD91BC1"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760AAD8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2AFFBF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60407E7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5ECD0A2"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62</w:t>
            </w:r>
          </w:p>
        </w:tc>
        <w:tc>
          <w:tcPr>
            <w:tcW w:w="3120" w:type="dxa"/>
            <w:tcBorders>
              <w:top w:val="nil"/>
              <w:left w:val="nil"/>
              <w:bottom w:val="single" w:sz="4" w:space="0" w:color="auto"/>
              <w:right w:val="single" w:sz="4" w:space="0" w:color="auto"/>
            </w:tcBorders>
            <w:noWrap/>
            <w:vAlign w:val="bottom"/>
            <w:hideMark/>
          </w:tcPr>
          <w:p w14:paraId="290CC10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6 N BU                    </w:t>
            </w:r>
          </w:p>
        </w:tc>
        <w:tc>
          <w:tcPr>
            <w:tcW w:w="980" w:type="dxa"/>
            <w:tcBorders>
              <w:top w:val="nil"/>
              <w:left w:val="nil"/>
              <w:bottom w:val="single" w:sz="4" w:space="0" w:color="auto"/>
              <w:right w:val="single" w:sz="4" w:space="0" w:color="auto"/>
            </w:tcBorders>
            <w:noWrap/>
            <w:vAlign w:val="bottom"/>
            <w:hideMark/>
          </w:tcPr>
          <w:p w14:paraId="6955EBC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20432103"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4A56434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A5F2CA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5C75A79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540BB3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63</w:t>
            </w:r>
          </w:p>
        </w:tc>
        <w:tc>
          <w:tcPr>
            <w:tcW w:w="3120" w:type="dxa"/>
            <w:tcBorders>
              <w:top w:val="nil"/>
              <w:left w:val="nil"/>
              <w:bottom w:val="single" w:sz="4" w:space="0" w:color="auto"/>
              <w:right w:val="single" w:sz="4" w:space="0" w:color="auto"/>
            </w:tcBorders>
            <w:noWrap/>
            <w:vAlign w:val="bottom"/>
            <w:hideMark/>
          </w:tcPr>
          <w:p w14:paraId="3F5A8C2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10 N                       </w:t>
            </w:r>
          </w:p>
        </w:tc>
        <w:tc>
          <w:tcPr>
            <w:tcW w:w="980" w:type="dxa"/>
            <w:tcBorders>
              <w:top w:val="nil"/>
              <w:left w:val="nil"/>
              <w:bottom w:val="single" w:sz="4" w:space="0" w:color="auto"/>
              <w:right w:val="single" w:sz="4" w:space="0" w:color="auto"/>
            </w:tcBorders>
            <w:noWrap/>
            <w:vAlign w:val="bottom"/>
            <w:hideMark/>
          </w:tcPr>
          <w:p w14:paraId="0FBFEBA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0C0D2BE"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10</w:t>
            </w:r>
          </w:p>
        </w:tc>
        <w:tc>
          <w:tcPr>
            <w:tcW w:w="1120" w:type="dxa"/>
            <w:tcBorders>
              <w:top w:val="nil"/>
              <w:left w:val="nil"/>
              <w:bottom w:val="single" w:sz="4" w:space="0" w:color="auto"/>
              <w:right w:val="single" w:sz="4" w:space="0" w:color="auto"/>
            </w:tcBorders>
            <w:noWrap/>
            <w:vAlign w:val="bottom"/>
            <w:hideMark/>
          </w:tcPr>
          <w:p w14:paraId="106191C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A222F1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0017EE3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8AA95E9"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64</w:t>
            </w:r>
          </w:p>
        </w:tc>
        <w:tc>
          <w:tcPr>
            <w:tcW w:w="3120" w:type="dxa"/>
            <w:tcBorders>
              <w:top w:val="nil"/>
              <w:left w:val="nil"/>
              <w:bottom w:val="single" w:sz="4" w:space="0" w:color="auto"/>
              <w:right w:val="single" w:sz="4" w:space="0" w:color="auto"/>
            </w:tcBorders>
            <w:noWrap/>
            <w:vAlign w:val="bottom"/>
            <w:hideMark/>
          </w:tcPr>
          <w:p w14:paraId="3345C78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10 N BU                    </w:t>
            </w:r>
          </w:p>
        </w:tc>
        <w:tc>
          <w:tcPr>
            <w:tcW w:w="980" w:type="dxa"/>
            <w:tcBorders>
              <w:top w:val="nil"/>
              <w:left w:val="nil"/>
              <w:bottom w:val="single" w:sz="4" w:space="0" w:color="auto"/>
              <w:right w:val="single" w:sz="4" w:space="0" w:color="auto"/>
            </w:tcBorders>
            <w:noWrap/>
            <w:vAlign w:val="bottom"/>
            <w:hideMark/>
          </w:tcPr>
          <w:p w14:paraId="1703CB7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7A0D2F9"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10</w:t>
            </w:r>
          </w:p>
        </w:tc>
        <w:tc>
          <w:tcPr>
            <w:tcW w:w="1120" w:type="dxa"/>
            <w:tcBorders>
              <w:top w:val="nil"/>
              <w:left w:val="nil"/>
              <w:bottom w:val="single" w:sz="4" w:space="0" w:color="auto"/>
              <w:right w:val="single" w:sz="4" w:space="0" w:color="auto"/>
            </w:tcBorders>
            <w:noWrap/>
            <w:vAlign w:val="bottom"/>
            <w:hideMark/>
          </w:tcPr>
          <w:p w14:paraId="3FCA45E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DE9095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327840D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11AF39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65</w:t>
            </w:r>
          </w:p>
        </w:tc>
        <w:tc>
          <w:tcPr>
            <w:tcW w:w="3120" w:type="dxa"/>
            <w:tcBorders>
              <w:top w:val="nil"/>
              <w:left w:val="nil"/>
              <w:bottom w:val="single" w:sz="4" w:space="0" w:color="auto"/>
              <w:right w:val="single" w:sz="4" w:space="0" w:color="auto"/>
            </w:tcBorders>
            <w:noWrap/>
            <w:vAlign w:val="bottom"/>
            <w:hideMark/>
          </w:tcPr>
          <w:p w14:paraId="71FF135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10-DREHSI (5X20)           </w:t>
            </w:r>
          </w:p>
        </w:tc>
        <w:tc>
          <w:tcPr>
            <w:tcW w:w="980" w:type="dxa"/>
            <w:tcBorders>
              <w:top w:val="nil"/>
              <w:left w:val="nil"/>
              <w:bottom w:val="single" w:sz="4" w:space="0" w:color="auto"/>
              <w:right w:val="single" w:sz="4" w:space="0" w:color="auto"/>
            </w:tcBorders>
            <w:noWrap/>
            <w:vAlign w:val="bottom"/>
            <w:hideMark/>
          </w:tcPr>
          <w:p w14:paraId="6195B5E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4770AC99"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10</w:t>
            </w:r>
          </w:p>
        </w:tc>
        <w:tc>
          <w:tcPr>
            <w:tcW w:w="1120" w:type="dxa"/>
            <w:tcBorders>
              <w:top w:val="nil"/>
              <w:left w:val="nil"/>
              <w:bottom w:val="single" w:sz="4" w:space="0" w:color="auto"/>
              <w:right w:val="single" w:sz="4" w:space="0" w:color="auto"/>
            </w:tcBorders>
            <w:noWrap/>
            <w:vAlign w:val="bottom"/>
            <w:hideMark/>
          </w:tcPr>
          <w:p w14:paraId="489A343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ED1D22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501E8C1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A5D538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66</w:t>
            </w:r>
          </w:p>
        </w:tc>
        <w:tc>
          <w:tcPr>
            <w:tcW w:w="3120" w:type="dxa"/>
            <w:tcBorders>
              <w:top w:val="nil"/>
              <w:left w:val="nil"/>
              <w:bottom w:val="single" w:sz="4" w:space="0" w:color="auto"/>
              <w:right w:val="single" w:sz="4" w:space="0" w:color="auto"/>
            </w:tcBorders>
            <w:noWrap/>
            <w:vAlign w:val="bottom"/>
            <w:hideMark/>
          </w:tcPr>
          <w:p w14:paraId="795B05F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10-TWIN                    </w:t>
            </w:r>
          </w:p>
        </w:tc>
        <w:tc>
          <w:tcPr>
            <w:tcW w:w="980" w:type="dxa"/>
            <w:tcBorders>
              <w:top w:val="nil"/>
              <w:left w:val="nil"/>
              <w:bottom w:val="single" w:sz="4" w:space="0" w:color="auto"/>
              <w:right w:val="single" w:sz="4" w:space="0" w:color="auto"/>
            </w:tcBorders>
            <w:noWrap/>
            <w:vAlign w:val="bottom"/>
            <w:hideMark/>
          </w:tcPr>
          <w:p w14:paraId="3400A1F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752FE84"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10</w:t>
            </w:r>
          </w:p>
        </w:tc>
        <w:tc>
          <w:tcPr>
            <w:tcW w:w="1120" w:type="dxa"/>
            <w:tcBorders>
              <w:top w:val="nil"/>
              <w:left w:val="nil"/>
              <w:bottom w:val="single" w:sz="4" w:space="0" w:color="auto"/>
              <w:right w:val="single" w:sz="4" w:space="0" w:color="auto"/>
            </w:tcBorders>
            <w:noWrap/>
            <w:vAlign w:val="bottom"/>
            <w:hideMark/>
          </w:tcPr>
          <w:p w14:paraId="65FAC9B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11A7C4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48EFC02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EF1B942"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67</w:t>
            </w:r>
          </w:p>
        </w:tc>
        <w:tc>
          <w:tcPr>
            <w:tcW w:w="3120" w:type="dxa"/>
            <w:tcBorders>
              <w:top w:val="nil"/>
              <w:left w:val="nil"/>
              <w:bottom w:val="single" w:sz="4" w:space="0" w:color="auto"/>
              <w:right w:val="single" w:sz="4" w:space="0" w:color="auto"/>
            </w:tcBorders>
            <w:noWrap/>
            <w:vAlign w:val="bottom"/>
            <w:hideMark/>
          </w:tcPr>
          <w:p w14:paraId="5A5CDD7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1,5 N                     </w:t>
            </w:r>
          </w:p>
        </w:tc>
        <w:tc>
          <w:tcPr>
            <w:tcW w:w="980" w:type="dxa"/>
            <w:tcBorders>
              <w:top w:val="nil"/>
              <w:left w:val="nil"/>
              <w:bottom w:val="single" w:sz="4" w:space="0" w:color="auto"/>
              <w:right w:val="single" w:sz="4" w:space="0" w:color="auto"/>
            </w:tcBorders>
            <w:noWrap/>
            <w:vAlign w:val="bottom"/>
            <w:hideMark/>
          </w:tcPr>
          <w:p w14:paraId="37A8D27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29E9D21"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79FEF7E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578DE2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13D7EEB0"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0ABA2A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68</w:t>
            </w:r>
          </w:p>
        </w:tc>
        <w:tc>
          <w:tcPr>
            <w:tcW w:w="3120" w:type="dxa"/>
            <w:tcBorders>
              <w:top w:val="nil"/>
              <w:left w:val="nil"/>
              <w:bottom w:val="single" w:sz="4" w:space="0" w:color="auto"/>
              <w:right w:val="single" w:sz="4" w:space="0" w:color="auto"/>
            </w:tcBorders>
            <w:noWrap/>
            <w:vAlign w:val="bottom"/>
            <w:hideMark/>
          </w:tcPr>
          <w:p w14:paraId="438B147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USLKG 1,5 N                   </w:t>
            </w:r>
          </w:p>
        </w:tc>
        <w:tc>
          <w:tcPr>
            <w:tcW w:w="980" w:type="dxa"/>
            <w:tcBorders>
              <w:top w:val="nil"/>
              <w:left w:val="nil"/>
              <w:bottom w:val="single" w:sz="4" w:space="0" w:color="auto"/>
              <w:right w:val="single" w:sz="4" w:space="0" w:color="auto"/>
            </w:tcBorders>
            <w:noWrap/>
            <w:vAlign w:val="bottom"/>
            <w:hideMark/>
          </w:tcPr>
          <w:p w14:paraId="499CFD7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26B5593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162D2ED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E69972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14D5120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DEC88A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69</w:t>
            </w:r>
          </w:p>
        </w:tc>
        <w:tc>
          <w:tcPr>
            <w:tcW w:w="3120" w:type="dxa"/>
            <w:tcBorders>
              <w:top w:val="nil"/>
              <w:left w:val="nil"/>
              <w:bottom w:val="single" w:sz="4" w:space="0" w:color="auto"/>
              <w:right w:val="single" w:sz="4" w:space="0" w:color="auto"/>
            </w:tcBorders>
            <w:noWrap/>
            <w:vAlign w:val="bottom"/>
            <w:hideMark/>
          </w:tcPr>
          <w:p w14:paraId="5643BA7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16 N                       </w:t>
            </w:r>
          </w:p>
        </w:tc>
        <w:tc>
          <w:tcPr>
            <w:tcW w:w="980" w:type="dxa"/>
            <w:tcBorders>
              <w:top w:val="nil"/>
              <w:left w:val="nil"/>
              <w:bottom w:val="single" w:sz="4" w:space="0" w:color="auto"/>
              <w:right w:val="single" w:sz="4" w:space="0" w:color="auto"/>
            </w:tcBorders>
            <w:noWrap/>
            <w:vAlign w:val="bottom"/>
            <w:hideMark/>
          </w:tcPr>
          <w:p w14:paraId="7F55903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08998A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16</w:t>
            </w:r>
          </w:p>
        </w:tc>
        <w:tc>
          <w:tcPr>
            <w:tcW w:w="1120" w:type="dxa"/>
            <w:tcBorders>
              <w:top w:val="nil"/>
              <w:left w:val="nil"/>
              <w:bottom w:val="single" w:sz="4" w:space="0" w:color="auto"/>
              <w:right w:val="single" w:sz="4" w:space="0" w:color="auto"/>
            </w:tcBorders>
            <w:noWrap/>
            <w:vAlign w:val="bottom"/>
            <w:hideMark/>
          </w:tcPr>
          <w:p w14:paraId="09B1BA8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24E671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35B0FC36"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D2267D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70</w:t>
            </w:r>
          </w:p>
        </w:tc>
        <w:tc>
          <w:tcPr>
            <w:tcW w:w="3120" w:type="dxa"/>
            <w:tcBorders>
              <w:top w:val="nil"/>
              <w:left w:val="nil"/>
              <w:bottom w:val="single" w:sz="4" w:space="0" w:color="auto"/>
              <w:right w:val="single" w:sz="4" w:space="0" w:color="auto"/>
            </w:tcBorders>
            <w:noWrap/>
            <w:vAlign w:val="bottom"/>
            <w:hideMark/>
          </w:tcPr>
          <w:p w14:paraId="3BF7BD1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UIK 16                        </w:t>
            </w:r>
          </w:p>
        </w:tc>
        <w:tc>
          <w:tcPr>
            <w:tcW w:w="980" w:type="dxa"/>
            <w:tcBorders>
              <w:top w:val="nil"/>
              <w:left w:val="nil"/>
              <w:bottom w:val="single" w:sz="4" w:space="0" w:color="auto"/>
              <w:right w:val="single" w:sz="4" w:space="0" w:color="auto"/>
            </w:tcBorders>
            <w:noWrap/>
            <w:vAlign w:val="bottom"/>
            <w:hideMark/>
          </w:tcPr>
          <w:p w14:paraId="2A1ED8F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C76C7A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16</w:t>
            </w:r>
          </w:p>
        </w:tc>
        <w:tc>
          <w:tcPr>
            <w:tcW w:w="1120" w:type="dxa"/>
            <w:tcBorders>
              <w:top w:val="nil"/>
              <w:left w:val="nil"/>
              <w:bottom w:val="single" w:sz="4" w:space="0" w:color="auto"/>
              <w:right w:val="single" w:sz="4" w:space="0" w:color="auto"/>
            </w:tcBorders>
            <w:noWrap/>
            <w:vAlign w:val="bottom"/>
            <w:hideMark/>
          </w:tcPr>
          <w:p w14:paraId="73D76EB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AC07E1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02FD10C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1C879A2"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71</w:t>
            </w:r>
          </w:p>
        </w:tc>
        <w:tc>
          <w:tcPr>
            <w:tcW w:w="3120" w:type="dxa"/>
            <w:tcBorders>
              <w:top w:val="nil"/>
              <w:left w:val="nil"/>
              <w:bottom w:val="single" w:sz="4" w:space="0" w:color="auto"/>
              <w:right w:val="single" w:sz="4" w:space="0" w:color="auto"/>
            </w:tcBorders>
            <w:noWrap/>
            <w:vAlign w:val="bottom"/>
            <w:hideMark/>
          </w:tcPr>
          <w:p w14:paraId="62EF29C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UIK 16 BU                     </w:t>
            </w:r>
          </w:p>
        </w:tc>
        <w:tc>
          <w:tcPr>
            <w:tcW w:w="980" w:type="dxa"/>
            <w:tcBorders>
              <w:top w:val="nil"/>
              <w:left w:val="nil"/>
              <w:bottom w:val="single" w:sz="4" w:space="0" w:color="auto"/>
              <w:right w:val="single" w:sz="4" w:space="0" w:color="auto"/>
            </w:tcBorders>
            <w:noWrap/>
            <w:vAlign w:val="bottom"/>
            <w:hideMark/>
          </w:tcPr>
          <w:p w14:paraId="0C22565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C561C8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16</w:t>
            </w:r>
          </w:p>
        </w:tc>
        <w:tc>
          <w:tcPr>
            <w:tcW w:w="1120" w:type="dxa"/>
            <w:tcBorders>
              <w:top w:val="nil"/>
              <w:left w:val="nil"/>
              <w:bottom w:val="single" w:sz="4" w:space="0" w:color="auto"/>
              <w:right w:val="single" w:sz="4" w:space="0" w:color="auto"/>
            </w:tcBorders>
            <w:noWrap/>
            <w:vAlign w:val="bottom"/>
            <w:hideMark/>
          </w:tcPr>
          <w:p w14:paraId="2E91E66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E40B21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4D48DF7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17A1FE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72</w:t>
            </w:r>
          </w:p>
        </w:tc>
        <w:tc>
          <w:tcPr>
            <w:tcW w:w="3120" w:type="dxa"/>
            <w:tcBorders>
              <w:top w:val="nil"/>
              <w:left w:val="nil"/>
              <w:bottom w:val="single" w:sz="4" w:space="0" w:color="auto"/>
              <w:right w:val="single" w:sz="4" w:space="0" w:color="auto"/>
            </w:tcBorders>
            <w:noWrap/>
            <w:vAlign w:val="bottom"/>
            <w:hideMark/>
          </w:tcPr>
          <w:p w14:paraId="05279B5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UKK 5-HESI (5X20)             </w:t>
            </w:r>
          </w:p>
        </w:tc>
        <w:tc>
          <w:tcPr>
            <w:tcW w:w="980" w:type="dxa"/>
            <w:tcBorders>
              <w:top w:val="nil"/>
              <w:left w:val="nil"/>
              <w:bottom w:val="single" w:sz="4" w:space="0" w:color="auto"/>
              <w:right w:val="single" w:sz="4" w:space="0" w:color="auto"/>
            </w:tcBorders>
            <w:noWrap/>
            <w:vAlign w:val="bottom"/>
            <w:hideMark/>
          </w:tcPr>
          <w:p w14:paraId="5B7E698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BA48BD0"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12945D8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0D4583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2954781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FB2B05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73</w:t>
            </w:r>
          </w:p>
        </w:tc>
        <w:tc>
          <w:tcPr>
            <w:tcW w:w="3120" w:type="dxa"/>
            <w:tcBorders>
              <w:top w:val="nil"/>
              <w:left w:val="nil"/>
              <w:bottom w:val="single" w:sz="4" w:space="0" w:color="auto"/>
              <w:right w:val="single" w:sz="4" w:space="0" w:color="auto"/>
            </w:tcBorders>
            <w:noWrap/>
            <w:vAlign w:val="bottom"/>
            <w:hideMark/>
          </w:tcPr>
          <w:p w14:paraId="0525374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35                         </w:t>
            </w:r>
          </w:p>
        </w:tc>
        <w:tc>
          <w:tcPr>
            <w:tcW w:w="980" w:type="dxa"/>
            <w:tcBorders>
              <w:top w:val="nil"/>
              <w:left w:val="nil"/>
              <w:bottom w:val="single" w:sz="4" w:space="0" w:color="auto"/>
              <w:right w:val="single" w:sz="4" w:space="0" w:color="auto"/>
            </w:tcBorders>
            <w:noWrap/>
            <w:vAlign w:val="bottom"/>
            <w:hideMark/>
          </w:tcPr>
          <w:p w14:paraId="7FC687E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E591623"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35</w:t>
            </w:r>
          </w:p>
        </w:tc>
        <w:tc>
          <w:tcPr>
            <w:tcW w:w="1120" w:type="dxa"/>
            <w:tcBorders>
              <w:top w:val="nil"/>
              <w:left w:val="nil"/>
              <w:bottom w:val="single" w:sz="4" w:space="0" w:color="auto"/>
              <w:right w:val="single" w:sz="4" w:space="0" w:color="auto"/>
            </w:tcBorders>
            <w:noWrap/>
            <w:vAlign w:val="bottom"/>
            <w:hideMark/>
          </w:tcPr>
          <w:p w14:paraId="3AB33FC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9A2103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5024E9A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89055C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74</w:t>
            </w:r>
          </w:p>
        </w:tc>
        <w:tc>
          <w:tcPr>
            <w:tcW w:w="3120" w:type="dxa"/>
            <w:tcBorders>
              <w:top w:val="nil"/>
              <w:left w:val="nil"/>
              <w:bottom w:val="single" w:sz="4" w:space="0" w:color="auto"/>
              <w:right w:val="single" w:sz="4" w:space="0" w:color="auto"/>
            </w:tcBorders>
            <w:noWrap/>
            <w:vAlign w:val="bottom"/>
            <w:hideMark/>
          </w:tcPr>
          <w:p w14:paraId="4437DFC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35 BU                      </w:t>
            </w:r>
          </w:p>
        </w:tc>
        <w:tc>
          <w:tcPr>
            <w:tcW w:w="980" w:type="dxa"/>
            <w:tcBorders>
              <w:top w:val="nil"/>
              <w:left w:val="nil"/>
              <w:bottom w:val="single" w:sz="4" w:space="0" w:color="auto"/>
              <w:right w:val="single" w:sz="4" w:space="0" w:color="auto"/>
            </w:tcBorders>
            <w:noWrap/>
            <w:vAlign w:val="bottom"/>
            <w:hideMark/>
          </w:tcPr>
          <w:p w14:paraId="2E90B46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064B3FA"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35</w:t>
            </w:r>
          </w:p>
        </w:tc>
        <w:tc>
          <w:tcPr>
            <w:tcW w:w="1120" w:type="dxa"/>
            <w:tcBorders>
              <w:top w:val="nil"/>
              <w:left w:val="nil"/>
              <w:bottom w:val="single" w:sz="4" w:space="0" w:color="auto"/>
              <w:right w:val="single" w:sz="4" w:space="0" w:color="auto"/>
            </w:tcBorders>
            <w:noWrap/>
            <w:vAlign w:val="bottom"/>
            <w:hideMark/>
          </w:tcPr>
          <w:p w14:paraId="32591CE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FB7257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6E6CF6B5"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325421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75</w:t>
            </w:r>
          </w:p>
        </w:tc>
        <w:tc>
          <w:tcPr>
            <w:tcW w:w="3120" w:type="dxa"/>
            <w:tcBorders>
              <w:top w:val="nil"/>
              <w:left w:val="nil"/>
              <w:bottom w:val="single" w:sz="4" w:space="0" w:color="auto"/>
              <w:right w:val="single" w:sz="4" w:space="0" w:color="auto"/>
            </w:tcBorders>
            <w:noWrap/>
            <w:vAlign w:val="bottom"/>
            <w:hideMark/>
          </w:tcPr>
          <w:p w14:paraId="3765B86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DOKD 1,5-TG                   </w:t>
            </w:r>
          </w:p>
        </w:tc>
        <w:tc>
          <w:tcPr>
            <w:tcW w:w="980" w:type="dxa"/>
            <w:tcBorders>
              <w:top w:val="nil"/>
              <w:left w:val="nil"/>
              <w:bottom w:val="single" w:sz="4" w:space="0" w:color="auto"/>
              <w:right w:val="single" w:sz="4" w:space="0" w:color="auto"/>
            </w:tcBorders>
            <w:noWrap/>
            <w:vAlign w:val="bottom"/>
            <w:hideMark/>
          </w:tcPr>
          <w:p w14:paraId="545F78B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DA7F580"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5F821F9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E02D9D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2F8C084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5416E8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76</w:t>
            </w:r>
          </w:p>
        </w:tc>
        <w:tc>
          <w:tcPr>
            <w:tcW w:w="3120" w:type="dxa"/>
            <w:tcBorders>
              <w:top w:val="nil"/>
              <w:left w:val="nil"/>
              <w:bottom w:val="single" w:sz="4" w:space="0" w:color="auto"/>
              <w:right w:val="single" w:sz="4" w:space="0" w:color="auto"/>
            </w:tcBorders>
            <w:noWrap/>
            <w:vAlign w:val="bottom"/>
            <w:hideMark/>
          </w:tcPr>
          <w:p w14:paraId="1A39CC6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ZFKK 2,5-MT                   </w:t>
            </w:r>
          </w:p>
        </w:tc>
        <w:tc>
          <w:tcPr>
            <w:tcW w:w="980" w:type="dxa"/>
            <w:tcBorders>
              <w:top w:val="nil"/>
              <w:left w:val="nil"/>
              <w:bottom w:val="single" w:sz="4" w:space="0" w:color="auto"/>
              <w:right w:val="single" w:sz="4" w:space="0" w:color="auto"/>
            </w:tcBorders>
            <w:noWrap/>
            <w:vAlign w:val="bottom"/>
            <w:hideMark/>
          </w:tcPr>
          <w:p w14:paraId="3662FDA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EA8F98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0378B8E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95A7D7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08F02E1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A25B78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77</w:t>
            </w:r>
          </w:p>
        </w:tc>
        <w:tc>
          <w:tcPr>
            <w:tcW w:w="3120" w:type="dxa"/>
            <w:tcBorders>
              <w:top w:val="nil"/>
              <w:left w:val="nil"/>
              <w:bottom w:val="single" w:sz="4" w:space="0" w:color="auto"/>
              <w:right w:val="single" w:sz="4" w:space="0" w:color="auto"/>
            </w:tcBorders>
            <w:noWrap/>
            <w:vAlign w:val="bottom"/>
            <w:hideMark/>
          </w:tcPr>
          <w:p w14:paraId="03FD761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URTK 6                        </w:t>
            </w:r>
          </w:p>
        </w:tc>
        <w:tc>
          <w:tcPr>
            <w:tcW w:w="980" w:type="dxa"/>
            <w:tcBorders>
              <w:top w:val="nil"/>
              <w:left w:val="nil"/>
              <w:bottom w:val="single" w:sz="4" w:space="0" w:color="auto"/>
              <w:right w:val="single" w:sz="4" w:space="0" w:color="auto"/>
            </w:tcBorders>
            <w:noWrap/>
            <w:vAlign w:val="bottom"/>
            <w:hideMark/>
          </w:tcPr>
          <w:p w14:paraId="2DA7A92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411B08A"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05AE506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B4FA16B"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63EB8D4D"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125B068"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78</w:t>
            </w:r>
          </w:p>
        </w:tc>
        <w:tc>
          <w:tcPr>
            <w:tcW w:w="3120" w:type="dxa"/>
            <w:tcBorders>
              <w:top w:val="nil"/>
              <w:left w:val="nil"/>
              <w:bottom w:val="single" w:sz="4" w:space="0" w:color="auto"/>
              <w:right w:val="single" w:sz="4" w:space="0" w:color="auto"/>
            </w:tcBorders>
            <w:noWrap/>
            <w:vAlign w:val="bottom"/>
            <w:hideMark/>
          </w:tcPr>
          <w:p w14:paraId="1DED3D2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UKK 5-HESILED 24 (5X20)       </w:t>
            </w:r>
          </w:p>
        </w:tc>
        <w:tc>
          <w:tcPr>
            <w:tcW w:w="980" w:type="dxa"/>
            <w:tcBorders>
              <w:top w:val="nil"/>
              <w:left w:val="nil"/>
              <w:bottom w:val="single" w:sz="4" w:space="0" w:color="auto"/>
              <w:right w:val="single" w:sz="4" w:space="0" w:color="auto"/>
            </w:tcBorders>
            <w:noWrap/>
            <w:vAlign w:val="bottom"/>
            <w:hideMark/>
          </w:tcPr>
          <w:p w14:paraId="314FE3E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0E7C98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372A709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22DD90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5B743E9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E989FC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79</w:t>
            </w:r>
          </w:p>
        </w:tc>
        <w:tc>
          <w:tcPr>
            <w:tcW w:w="3120" w:type="dxa"/>
            <w:tcBorders>
              <w:top w:val="nil"/>
              <w:left w:val="nil"/>
              <w:bottom w:val="single" w:sz="4" w:space="0" w:color="auto"/>
              <w:right w:val="single" w:sz="4" w:space="0" w:color="auto"/>
            </w:tcBorders>
            <w:noWrap/>
            <w:vAlign w:val="bottom"/>
            <w:hideMark/>
          </w:tcPr>
          <w:p w14:paraId="2037A41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5 N RD                    </w:t>
            </w:r>
          </w:p>
        </w:tc>
        <w:tc>
          <w:tcPr>
            <w:tcW w:w="980" w:type="dxa"/>
            <w:tcBorders>
              <w:top w:val="nil"/>
              <w:left w:val="nil"/>
              <w:bottom w:val="single" w:sz="4" w:space="0" w:color="auto"/>
              <w:right w:val="single" w:sz="4" w:space="0" w:color="auto"/>
            </w:tcBorders>
            <w:noWrap/>
            <w:vAlign w:val="bottom"/>
            <w:hideMark/>
          </w:tcPr>
          <w:p w14:paraId="119DC7D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D0753C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4D25AB4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92855E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6080952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592A949"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80</w:t>
            </w:r>
          </w:p>
        </w:tc>
        <w:tc>
          <w:tcPr>
            <w:tcW w:w="3120" w:type="dxa"/>
            <w:tcBorders>
              <w:top w:val="nil"/>
              <w:left w:val="nil"/>
              <w:bottom w:val="single" w:sz="4" w:space="0" w:color="auto"/>
              <w:right w:val="single" w:sz="4" w:space="0" w:color="auto"/>
            </w:tcBorders>
            <w:noWrap/>
            <w:vAlign w:val="bottom"/>
            <w:hideMark/>
          </w:tcPr>
          <w:p w14:paraId="36751B5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URDK 6                        </w:t>
            </w:r>
          </w:p>
        </w:tc>
        <w:tc>
          <w:tcPr>
            <w:tcW w:w="980" w:type="dxa"/>
            <w:tcBorders>
              <w:top w:val="nil"/>
              <w:left w:val="nil"/>
              <w:bottom w:val="single" w:sz="4" w:space="0" w:color="auto"/>
              <w:right w:val="single" w:sz="4" w:space="0" w:color="auto"/>
            </w:tcBorders>
            <w:noWrap/>
            <w:vAlign w:val="bottom"/>
            <w:hideMark/>
          </w:tcPr>
          <w:p w14:paraId="45A730A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A01374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5BB3624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BCD5D4A"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656DDE2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FE6FEF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81</w:t>
            </w:r>
          </w:p>
        </w:tc>
        <w:tc>
          <w:tcPr>
            <w:tcW w:w="3120" w:type="dxa"/>
            <w:tcBorders>
              <w:top w:val="nil"/>
              <w:left w:val="nil"/>
              <w:bottom w:val="single" w:sz="4" w:space="0" w:color="auto"/>
              <w:right w:val="single" w:sz="4" w:space="0" w:color="auto"/>
            </w:tcBorders>
            <w:noWrap/>
            <w:vAlign w:val="bottom"/>
            <w:hideMark/>
          </w:tcPr>
          <w:p w14:paraId="1BD1197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SRTK 6                        </w:t>
            </w:r>
          </w:p>
        </w:tc>
        <w:tc>
          <w:tcPr>
            <w:tcW w:w="980" w:type="dxa"/>
            <w:tcBorders>
              <w:top w:val="nil"/>
              <w:left w:val="nil"/>
              <w:bottom w:val="single" w:sz="4" w:space="0" w:color="auto"/>
              <w:right w:val="single" w:sz="4" w:space="0" w:color="auto"/>
            </w:tcBorders>
            <w:noWrap/>
            <w:vAlign w:val="bottom"/>
            <w:hideMark/>
          </w:tcPr>
          <w:p w14:paraId="3FCB814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7D2AD1A9"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6EBA36E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8DA2FEF"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54201B22"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2F17C6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82</w:t>
            </w:r>
          </w:p>
        </w:tc>
        <w:tc>
          <w:tcPr>
            <w:tcW w:w="3120" w:type="dxa"/>
            <w:tcBorders>
              <w:top w:val="nil"/>
              <w:left w:val="nil"/>
              <w:bottom w:val="single" w:sz="4" w:space="0" w:color="auto"/>
              <w:right w:val="single" w:sz="4" w:space="0" w:color="auto"/>
            </w:tcBorders>
            <w:noWrap/>
            <w:vAlign w:val="bottom"/>
            <w:hideMark/>
          </w:tcPr>
          <w:p w14:paraId="453D5DC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SRDK 6                        </w:t>
            </w:r>
          </w:p>
        </w:tc>
        <w:tc>
          <w:tcPr>
            <w:tcW w:w="980" w:type="dxa"/>
            <w:tcBorders>
              <w:top w:val="nil"/>
              <w:left w:val="nil"/>
              <w:bottom w:val="single" w:sz="4" w:space="0" w:color="auto"/>
              <w:right w:val="single" w:sz="4" w:space="0" w:color="auto"/>
            </w:tcBorders>
            <w:noWrap/>
            <w:vAlign w:val="bottom"/>
            <w:hideMark/>
          </w:tcPr>
          <w:p w14:paraId="5E4321C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5074FAD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32C7A82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08AB3CA"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403F30D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EBDBD8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83</w:t>
            </w:r>
          </w:p>
        </w:tc>
        <w:tc>
          <w:tcPr>
            <w:tcW w:w="3120" w:type="dxa"/>
            <w:tcBorders>
              <w:top w:val="nil"/>
              <w:left w:val="nil"/>
              <w:bottom w:val="single" w:sz="4" w:space="0" w:color="auto"/>
              <w:right w:val="single" w:sz="4" w:space="0" w:color="auto"/>
            </w:tcBorders>
            <w:noWrap/>
            <w:vAlign w:val="bottom"/>
            <w:hideMark/>
          </w:tcPr>
          <w:p w14:paraId="001C6CD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ZPV 1,5/2,5 (8/1)             </w:t>
            </w:r>
          </w:p>
        </w:tc>
        <w:tc>
          <w:tcPr>
            <w:tcW w:w="980" w:type="dxa"/>
            <w:tcBorders>
              <w:top w:val="nil"/>
              <w:left w:val="nil"/>
              <w:bottom w:val="single" w:sz="4" w:space="0" w:color="auto"/>
              <w:right w:val="single" w:sz="4" w:space="0" w:color="auto"/>
            </w:tcBorders>
            <w:noWrap/>
            <w:vAlign w:val="bottom"/>
            <w:hideMark/>
          </w:tcPr>
          <w:p w14:paraId="5D8724C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49ACF7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6216FDE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717345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6FA4005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3417608"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84</w:t>
            </w:r>
          </w:p>
        </w:tc>
        <w:tc>
          <w:tcPr>
            <w:tcW w:w="3120" w:type="dxa"/>
            <w:tcBorders>
              <w:top w:val="nil"/>
              <w:left w:val="nil"/>
              <w:bottom w:val="single" w:sz="4" w:space="0" w:color="auto"/>
              <w:right w:val="single" w:sz="4" w:space="0" w:color="auto"/>
            </w:tcBorders>
            <w:noWrap/>
            <w:vAlign w:val="bottom"/>
            <w:hideMark/>
          </w:tcPr>
          <w:p w14:paraId="1159E72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1,5                        </w:t>
            </w:r>
          </w:p>
        </w:tc>
        <w:tc>
          <w:tcPr>
            <w:tcW w:w="980" w:type="dxa"/>
            <w:tcBorders>
              <w:top w:val="nil"/>
              <w:left w:val="nil"/>
              <w:bottom w:val="single" w:sz="4" w:space="0" w:color="auto"/>
              <w:right w:val="single" w:sz="4" w:space="0" w:color="auto"/>
            </w:tcBorders>
            <w:noWrap/>
            <w:vAlign w:val="bottom"/>
            <w:hideMark/>
          </w:tcPr>
          <w:p w14:paraId="4105794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A0A051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3D71FF9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9676BE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219B176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1AD1D7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85</w:t>
            </w:r>
          </w:p>
        </w:tc>
        <w:tc>
          <w:tcPr>
            <w:tcW w:w="3120" w:type="dxa"/>
            <w:tcBorders>
              <w:top w:val="nil"/>
              <w:left w:val="nil"/>
              <w:bottom w:val="single" w:sz="4" w:space="0" w:color="auto"/>
              <w:right w:val="single" w:sz="4" w:space="0" w:color="auto"/>
            </w:tcBorders>
            <w:noWrap/>
            <w:vAlign w:val="bottom"/>
            <w:hideMark/>
          </w:tcPr>
          <w:p w14:paraId="6950F3D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1,5 BU                     </w:t>
            </w:r>
          </w:p>
        </w:tc>
        <w:tc>
          <w:tcPr>
            <w:tcW w:w="980" w:type="dxa"/>
            <w:tcBorders>
              <w:top w:val="nil"/>
              <w:left w:val="nil"/>
              <w:bottom w:val="single" w:sz="4" w:space="0" w:color="auto"/>
              <w:right w:val="single" w:sz="4" w:space="0" w:color="auto"/>
            </w:tcBorders>
            <w:noWrap/>
            <w:vAlign w:val="bottom"/>
            <w:hideMark/>
          </w:tcPr>
          <w:p w14:paraId="61A7581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6BEC860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6BDDF86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D8E929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3F749572"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5DDB51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86</w:t>
            </w:r>
          </w:p>
        </w:tc>
        <w:tc>
          <w:tcPr>
            <w:tcW w:w="3120" w:type="dxa"/>
            <w:tcBorders>
              <w:top w:val="nil"/>
              <w:left w:val="nil"/>
              <w:bottom w:val="single" w:sz="4" w:space="0" w:color="auto"/>
              <w:right w:val="single" w:sz="4" w:space="0" w:color="auto"/>
            </w:tcBorders>
            <w:noWrap/>
            <w:vAlign w:val="bottom"/>
            <w:hideMark/>
          </w:tcPr>
          <w:p w14:paraId="357A0C8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1,5-TWIN                   </w:t>
            </w:r>
          </w:p>
        </w:tc>
        <w:tc>
          <w:tcPr>
            <w:tcW w:w="980" w:type="dxa"/>
            <w:tcBorders>
              <w:top w:val="nil"/>
              <w:left w:val="nil"/>
              <w:bottom w:val="single" w:sz="4" w:space="0" w:color="auto"/>
              <w:right w:val="single" w:sz="4" w:space="0" w:color="auto"/>
            </w:tcBorders>
            <w:noWrap/>
            <w:vAlign w:val="bottom"/>
            <w:hideMark/>
          </w:tcPr>
          <w:p w14:paraId="2640501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C4D7E84"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13FB409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8EA4C0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77BB1E5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696008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lastRenderedPageBreak/>
              <w:t>87</w:t>
            </w:r>
          </w:p>
        </w:tc>
        <w:tc>
          <w:tcPr>
            <w:tcW w:w="3120" w:type="dxa"/>
            <w:tcBorders>
              <w:top w:val="nil"/>
              <w:left w:val="nil"/>
              <w:bottom w:val="single" w:sz="4" w:space="0" w:color="auto"/>
              <w:right w:val="single" w:sz="4" w:space="0" w:color="auto"/>
            </w:tcBorders>
            <w:noWrap/>
            <w:vAlign w:val="bottom"/>
            <w:hideMark/>
          </w:tcPr>
          <w:p w14:paraId="739EBA7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1,5-TWIN-PE                </w:t>
            </w:r>
          </w:p>
        </w:tc>
        <w:tc>
          <w:tcPr>
            <w:tcW w:w="980" w:type="dxa"/>
            <w:tcBorders>
              <w:top w:val="nil"/>
              <w:left w:val="nil"/>
              <w:bottom w:val="single" w:sz="4" w:space="0" w:color="auto"/>
              <w:right w:val="single" w:sz="4" w:space="0" w:color="auto"/>
            </w:tcBorders>
            <w:noWrap/>
            <w:vAlign w:val="bottom"/>
            <w:hideMark/>
          </w:tcPr>
          <w:p w14:paraId="2B636FD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0C78A5E"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2213EF2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1CA44B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7B602F0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0888F4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88</w:t>
            </w:r>
          </w:p>
        </w:tc>
        <w:tc>
          <w:tcPr>
            <w:tcW w:w="3120" w:type="dxa"/>
            <w:tcBorders>
              <w:top w:val="nil"/>
              <w:left w:val="nil"/>
              <w:bottom w:val="single" w:sz="4" w:space="0" w:color="auto"/>
              <w:right w:val="single" w:sz="4" w:space="0" w:color="auto"/>
            </w:tcBorders>
            <w:noWrap/>
            <w:vAlign w:val="bottom"/>
            <w:hideMark/>
          </w:tcPr>
          <w:p w14:paraId="71EC96B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1,5-TWIN-PE                </w:t>
            </w:r>
          </w:p>
        </w:tc>
        <w:tc>
          <w:tcPr>
            <w:tcW w:w="980" w:type="dxa"/>
            <w:tcBorders>
              <w:top w:val="nil"/>
              <w:left w:val="nil"/>
              <w:bottom w:val="single" w:sz="4" w:space="0" w:color="auto"/>
              <w:right w:val="single" w:sz="4" w:space="0" w:color="auto"/>
            </w:tcBorders>
            <w:noWrap/>
            <w:vAlign w:val="bottom"/>
            <w:hideMark/>
          </w:tcPr>
          <w:p w14:paraId="1C5FC09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06CBC06"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0675F12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5AFFBE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7F4D193D"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3F9E6E8"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89</w:t>
            </w:r>
          </w:p>
        </w:tc>
        <w:tc>
          <w:tcPr>
            <w:tcW w:w="3120" w:type="dxa"/>
            <w:tcBorders>
              <w:top w:val="nil"/>
              <w:left w:val="nil"/>
              <w:bottom w:val="single" w:sz="4" w:space="0" w:color="auto"/>
              <w:right w:val="single" w:sz="4" w:space="0" w:color="auto"/>
            </w:tcBorders>
            <w:noWrap/>
            <w:vAlign w:val="bottom"/>
            <w:hideMark/>
          </w:tcPr>
          <w:p w14:paraId="151C1C6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STTB 1,5                      </w:t>
            </w:r>
          </w:p>
        </w:tc>
        <w:tc>
          <w:tcPr>
            <w:tcW w:w="980" w:type="dxa"/>
            <w:tcBorders>
              <w:top w:val="nil"/>
              <w:left w:val="nil"/>
              <w:bottom w:val="single" w:sz="4" w:space="0" w:color="auto"/>
              <w:right w:val="single" w:sz="4" w:space="0" w:color="auto"/>
            </w:tcBorders>
            <w:noWrap/>
            <w:vAlign w:val="bottom"/>
            <w:hideMark/>
          </w:tcPr>
          <w:p w14:paraId="7279CE1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45E4372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5F2585B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D87016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Doble piso</w:t>
            </w:r>
          </w:p>
        </w:tc>
      </w:tr>
      <w:tr w:rsidR="00D80948" w:rsidRPr="00D80948" w14:paraId="235FED8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BCE370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90</w:t>
            </w:r>
          </w:p>
        </w:tc>
        <w:tc>
          <w:tcPr>
            <w:tcW w:w="3120" w:type="dxa"/>
            <w:tcBorders>
              <w:top w:val="nil"/>
              <w:left w:val="nil"/>
              <w:bottom w:val="single" w:sz="4" w:space="0" w:color="auto"/>
              <w:right w:val="single" w:sz="4" w:space="0" w:color="auto"/>
            </w:tcBorders>
            <w:noWrap/>
            <w:vAlign w:val="bottom"/>
            <w:hideMark/>
          </w:tcPr>
          <w:p w14:paraId="41225A7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1,5-QUATTRO                </w:t>
            </w:r>
          </w:p>
        </w:tc>
        <w:tc>
          <w:tcPr>
            <w:tcW w:w="980" w:type="dxa"/>
            <w:tcBorders>
              <w:top w:val="nil"/>
              <w:left w:val="nil"/>
              <w:bottom w:val="single" w:sz="4" w:space="0" w:color="auto"/>
              <w:right w:val="single" w:sz="4" w:space="0" w:color="auto"/>
            </w:tcBorders>
            <w:noWrap/>
            <w:vAlign w:val="bottom"/>
            <w:hideMark/>
          </w:tcPr>
          <w:p w14:paraId="5DF56D4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B6E4C2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416B7A2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33B420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3FAF778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228A46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91</w:t>
            </w:r>
          </w:p>
        </w:tc>
        <w:tc>
          <w:tcPr>
            <w:tcW w:w="3120" w:type="dxa"/>
            <w:tcBorders>
              <w:top w:val="nil"/>
              <w:left w:val="nil"/>
              <w:bottom w:val="single" w:sz="4" w:space="0" w:color="auto"/>
              <w:right w:val="single" w:sz="4" w:space="0" w:color="auto"/>
            </w:tcBorders>
            <w:noWrap/>
            <w:vAlign w:val="bottom"/>
            <w:hideMark/>
          </w:tcPr>
          <w:p w14:paraId="5C387C2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1,5-QUATTRO BU             </w:t>
            </w:r>
          </w:p>
        </w:tc>
        <w:tc>
          <w:tcPr>
            <w:tcW w:w="980" w:type="dxa"/>
            <w:tcBorders>
              <w:top w:val="nil"/>
              <w:left w:val="nil"/>
              <w:bottom w:val="single" w:sz="4" w:space="0" w:color="auto"/>
              <w:right w:val="single" w:sz="4" w:space="0" w:color="auto"/>
            </w:tcBorders>
            <w:noWrap/>
            <w:vAlign w:val="bottom"/>
            <w:hideMark/>
          </w:tcPr>
          <w:p w14:paraId="7E00CC5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7FAC51CA"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10CA9BF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7CDDD4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09244625"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989B52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92</w:t>
            </w:r>
          </w:p>
        </w:tc>
        <w:tc>
          <w:tcPr>
            <w:tcW w:w="3120" w:type="dxa"/>
            <w:tcBorders>
              <w:top w:val="nil"/>
              <w:left w:val="nil"/>
              <w:bottom w:val="single" w:sz="4" w:space="0" w:color="auto"/>
              <w:right w:val="single" w:sz="4" w:space="0" w:color="auto"/>
            </w:tcBorders>
            <w:noWrap/>
            <w:vAlign w:val="bottom"/>
            <w:hideMark/>
          </w:tcPr>
          <w:p w14:paraId="42F8B3E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1,5-QUATTRO-PE             </w:t>
            </w:r>
          </w:p>
        </w:tc>
        <w:tc>
          <w:tcPr>
            <w:tcW w:w="980" w:type="dxa"/>
            <w:tcBorders>
              <w:top w:val="nil"/>
              <w:left w:val="nil"/>
              <w:bottom w:val="single" w:sz="4" w:space="0" w:color="auto"/>
              <w:right w:val="single" w:sz="4" w:space="0" w:color="auto"/>
            </w:tcBorders>
            <w:noWrap/>
            <w:vAlign w:val="bottom"/>
            <w:hideMark/>
          </w:tcPr>
          <w:p w14:paraId="5A1B5B7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6691ED2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0743DF1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1D23AB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7171B40F"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FA3B8F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93</w:t>
            </w:r>
          </w:p>
        </w:tc>
        <w:tc>
          <w:tcPr>
            <w:tcW w:w="3120" w:type="dxa"/>
            <w:tcBorders>
              <w:top w:val="nil"/>
              <w:left w:val="nil"/>
              <w:bottom w:val="single" w:sz="4" w:space="0" w:color="auto"/>
              <w:right w:val="single" w:sz="4" w:space="0" w:color="auto"/>
            </w:tcBorders>
            <w:noWrap/>
            <w:vAlign w:val="bottom"/>
            <w:hideMark/>
          </w:tcPr>
          <w:p w14:paraId="56FC503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                        </w:t>
            </w:r>
          </w:p>
        </w:tc>
        <w:tc>
          <w:tcPr>
            <w:tcW w:w="980" w:type="dxa"/>
            <w:tcBorders>
              <w:top w:val="nil"/>
              <w:left w:val="nil"/>
              <w:bottom w:val="single" w:sz="4" w:space="0" w:color="auto"/>
              <w:right w:val="single" w:sz="4" w:space="0" w:color="auto"/>
            </w:tcBorders>
            <w:noWrap/>
            <w:vAlign w:val="bottom"/>
            <w:hideMark/>
          </w:tcPr>
          <w:p w14:paraId="289E68C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6026A4D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458E79F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5E9B28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1E0C701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215A24E"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94</w:t>
            </w:r>
          </w:p>
        </w:tc>
        <w:tc>
          <w:tcPr>
            <w:tcW w:w="3120" w:type="dxa"/>
            <w:tcBorders>
              <w:top w:val="nil"/>
              <w:left w:val="nil"/>
              <w:bottom w:val="single" w:sz="4" w:space="0" w:color="auto"/>
              <w:right w:val="single" w:sz="4" w:space="0" w:color="auto"/>
            </w:tcBorders>
            <w:noWrap/>
            <w:vAlign w:val="bottom"/>
            <w:hideMark/>
          </w:tcPr>
          <w:p w14:paraId="030051B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 BU                     </w:t>
            </w:r>
          </w:p>
        </w:tc>
        <w:tc>
          <w:tcPr>
            <w:tcW w:w="980" w:type="dxa"/>
            <w:tcBorders>
              <w:top w:val="nil"/>
              <w:left w:val="nil"/>
              <w:bottom w:val="single" w:sz="4" w:space="0" w:color="auto"/>
              <w:right w:val="single" w:sz="4" w:space="0" w:color="auto"/>
            </w:tcBorders>
            <w:noWrap/>
            <w:vAlign w:val="bottom"/>
            <w:hideMark/>
          </w:tcPr>
          <w:p w14:paraId="3E4CC3D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201AC1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5345D9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4F7B5F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16F1712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E35E8E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95</w:t>
            </w:r>
          </w:p>
        </w:tc>
        <w:tc>
          <w:tcPr>
            <w:tcW w:w="3120" w:type="dxa"/>
            <w:tcBorders>
              <w:top w:val="nil"/>
              <w:left w:val="nil"/>
              <w:bottom w:val="single" w:sz="4" w:space="0" w:color="auto"/>
              <w:right w:val="single" w:sz="4" w:space="0" w:color="auto"/>
            </w:tcBorders>
            <w:noWrap/>
            <w:vAlign w:val="bottom"/>
            <w:hideMark/>
          </w:tcPr>
          <w:p w14:paraId="5534634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2,5-PE                     </w:t>
            </w:r>
          </w:p>
        </w:tc>
        <w:tc>
          <w:tcPr>
            <w:tcW w:w="980" w:type="dxa"/>
            <w:tcBorders>
              <w:top w:val="nil"/>
              <w:left w:val="nil"/>
              <w:bottom w:val="single" w:sz="4" w:space="0" w:color="auto"/>
              <w:right w:val="single" w:sz="4" w:space="0" w:color="auto"/>
            </w:tcBorders>
            <w:noWrap/>
            <w:vAlign w:val="bottom"/>
            <w:hideMark/>
          </w:tcPr>
          <w:p w14:paraId="55D226B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7A24E91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750FF02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F7DC4B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0B314CF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78E0389"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96</w:t>
            </w:r>
          </w:p>
        </w:tc>
        <w:tc>
          <w:tcPr>
            <w:tcW w:w="3120" w:type="dxa"/>
            <w:tcBorders>
              <w:top w:val="nil"/>
              <w:left w:val="nil"/>
              <w:bottom w:val="single" w:sz="4" w:space="0" w:color="auto"/>
              <w:right w:val="single" w:sz="4" w:space="0" w:color="auto"/>
            </w:tcBorders>
            <w:noWrap/>
            <w:vAlign w:val="bottom"/>
            <w:hideMark/>
          </w:tcPr>
          <w:p w14:paraId="2E2A84F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2,5-TWIN                   </w:t>
            </w:r>
          </w:p>
        </w:tc>
        <w:tc>
          <w:tcPr>
            <w:tcW w:w="980" w:type="dxa"/>
            <w:tcBorders>
              <w:top w:val="nil"/>
              <w:left w:val="nil"/>
              <w:bottom w:val="single" w:sz="4" w:space="0" w:color="auto"/>
              <w:right w:val="single" w:sz="4" w:space="0" w:color="auto"/>
            </w:tcBorders>
            <w:noWrap/>
            <w:vAlign w:val="bottom"/>
            <w:hideMark/>
          </w:tcPr>
          <w:p w14:paraId="303C150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BFEAB5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43FF281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EB259F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10AF6C50"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D6368F6"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97</w:t>
            </w:r>
          </w:p>
        </w:tc>
        <w:tc>
          <w:tcPr>
            <w:tcW w:w="3120" w:type="dxa"/>
            <w:tcBorders>
              <w:top w:val="nil"/>
              <w:left w:val="nil"/>
              <w:bottom w:val="single" w:sz="4" w:space="0" w:color="auto"/>
              <w:right w:val="single" w:sz="4" w:space="0" w:color="auto"/>
            </w:tcBorders>
            <w:noWrap/>
            <w:vAlign w:val="bottom"/>
            <w:hideMark/>
          </w:tcPr>
          <w:p w14:paraId="69BEAA8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2,5-TWIN-PE                </w:t>
            </w:r>
          </w:p>
        </w:tc>
        <w:tc>
          <w:tcPr>
            <w:tcW w:w="980" w:type="dxa"/>
            <w:tcBorders>
              <w:top w:val="nil"/>
              <w:left w:val="nil"/>
              <w:bottom w:val="single" w:sz="4" w:space="0" w:color="auto"/>
              <w:right w:val="single" w:sz="4" w:space="0" w:color="auto"/>
            </w:tcBorders>
            <w:noWrap/>
            <w:vAlign w:val="bottom"/>
            <w:hideMark/>
          </w:tcPr>
          <w:p w14:paraId="52A05B4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6CD98329"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6F899EB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D9B0F8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1FBC7D3F"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4DAEA5E"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98</w:t>
            </w:r>
          </w:p>
        </w:tc>
        <w:tc>
          <w:tcPr>
            <w:tcW w:w="3120" w:type="dxa"/>
            <w:tcBorders>
              <w:top w:val="nil"/>
              <w:left w:val="nil"/>
              <w:bottom w:val="single" w:sz="4" w:space="0" w:color="auto"/>
              <w:right w:val="single" w:sz="4" w:space="0" w:color="auto"/>
            </w:tcBorders>
            <w:noWrap/>
            <w:vAlign w:val="bottom"/>
            <w:hideMark/>
          </w:tcPr>
          <w:p w14:paraId="4D5DDF8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STTB 2,5                      </w:t>
            </w:r>
          </w:p>
        </w:tc>
        <w:tc>
          <w:tcPr>
            <w:tcW w:w="980" w:type="dxa"/>
            <w:tcBorders>
              <w:top w:val="nil"/>
              <w:left w:val="nil"/>
              <w:bottom w:val="single" w:sz="4" w:space="0" w:color="auto"/>
              <w:right w:val="single" w:sz="4" w:space="0" w:color="auto"/>
            </w:tcBorders>
            <w:noWrap/>
            <w:vAlign w:val="bottom"/>
            <w:hideMark/>
          </w:tcPr>
          <w:p w14:paraId="2556286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7558946A"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62428BA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DF4B47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Doble piso</w:t>
            </w:r>
          </w:p>
        </w:tc>
      </w:tr>
      <w:tr w:rsidR="00D80948" w:rsidRPr="00D80948" w14:paraId="6304818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D1D93F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99</w:t>
            </w:r>
          </w:p>
        </w:tc>
        <w:tc>
          <w:tcPr>
            <w:tcW w:w="3120" w:type="dxa"/>
            <w:tcBorders>
              <w:top w:val="nil"/>
              <w:left w:val="nil"/>
              <w:bottom w:val="single" w:sz="4" w:space="0" w:color="auto"/>
              <w:right w:val="single" w:sz="4" w:space="0" w:color="auto"/>
            </w:tcBorders>
            <w:noWrap/>
            <w:vAlign w:val="bottom"/>
            <w:hideMark/>
          </w:tcPr>
          <w:p w14:paraId="12C1EF1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2,5-QUATTRO                </w:t>
            </w:r>
          </w:p>
        </w:tc>
        <w:tc>
          <w:tcPr>
            <w:tcW w:w="980" w:type="dxa"/>
            <w:tcBorders>
              <w:top w:val="nil"/>
              <w:left w:val="nil"/>
              <w:bottom w:val="single" w:sz="4" w:space="0" w:color="auto"/>
              <w:right w:val="single" w:sz="4" w:space="0" w:color="auto"/>
            </w:tcBorders>
            <w:noWrap/>
            <w:vAlign w:val="bottom"/>
            <w:hideMark/>
          </w:tcPr>
          <w:p w14:paraId="34FD9A4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0143844"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22BF2B1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AE51FE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0360248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EEB12B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100</w:t>
            </w:r>
          </w:p>
        </w:tc>
        <w:tc>
          <w:tcPr>
            <w:tcW w:w="3120" w:type="dxa"/>
            <w:tcBorders>
              <w:top w:val="nil"/>
              <w:left w:val="nil"/>
              <w:bottom w:val="single" w:sz="4" w:space="0" w:color="auto"/>
              <w:right w:val="single" w:sz="4" w:space="0" w:color="auto"/>
            </w:tcBorders>
            <w:noWrap/>
            <w:vAlign w:val="bottom"/>
            <w:hideMark/>
          </w:tcPr>
          <w:p w14:paraId="5B3A6A3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2,5-QUATTRO BU             </w:t>
            </w:r>
          </w:p>
        </w:tc>
        <w:tc>
          <w:tcPr>
            <w:tcW w:w="980" w:type="dxa"/>
            <w:tcBorders>
              <w:top w:val="nil"/>
              <w:left w:val="nil"/>
              <w:bottom w:val="single" w:sz="4" w:space="0" w:color="auto"/>
              <w:right w:val="single" w:sz="4" w:space="0" w:color="auto"/>
            </w:tcBorders>
            <w:noWrap/>
            <w:vAlign w:val="bottom"/>
            <w:hideMark/>
          </w:tcPr>
          <w:p w14:paraId="6B09E1D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752942A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4AEFDDC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F1B3F8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0CA998BF"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A65779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101</w:t>
            </w:r>
          </w:p>
        </w:tc>
        <w:tc>
          <w:tcPr>
            <w:tcW w:w="3120" w:type="dxa"/>
            <w:tcBorders>
              <w:top w:val="nil"/>
              <w:left w:val="nil"/>
              <w:bottom w:val="single" w:sz="4" w:space="0" w:color="auto"/>
              <w:right w:val="single" w:sz="4" w:space="0" w:color="auto"/>
            </w:tcBorders>
            <w:noWrap/>
            <w:vAlign w:val="bottom"/>
            <w:hideMark/>
          </w:tcPr>
          <w:p w14:paraId="41AA29C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2,5-QUATTRO-PE             </w:t>
            </w:r>
          </w:p>
        </w:tc>
        <w:tc>
          <w:tcPr>
            <w:tcW w:w="980" w:type="dxa"/>
            <w:tcBorders>
              <w:top w:val="nil"/>
              <w:left w:val="nil"/>
              <w:bottom w:val="single" w:sz="4" w:space="0" w:color="auto"/>
              <w:right w:val="single" w:sz="4" w:space="0" w:color="auto"/>
            </w:tcBorders>
            <w:noWrap/>
            <w:vAlign w:val="bottom"/>
            <w:hideMark/>
          </w:tcPr>
          <w:p w14:paraId="3810D70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79155844"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42E8222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E7369A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46D5F0D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1557FC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102</w:t>
            </w:r>
          </w:p>
        </w:tc>
        <w:tc>
          <w:tcPr>
            <w:tcW w:w="3120" w:type="dxa"/>
            <w:tcBorders>
              <w:top w:val="nil"/>
              <w:left w:val="nil"/>
              <w:bottom w:val="single" w:sz="4" w:space="0" w:color="auto"/>
              <w:right w:val="single" w:sz="4" w:space="0" w:color="auto"/>
            </w:tcBorders>
            <w:noWrap/>
            <w:vAlign w:val="bottom"/>
            <w:hideMark/>
          </w:tcPr>
          <w:p w14:paraId="2813A51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                          </w:t>
            </w:r>
          </w:p>
        </w:tc>
        <w:tc>
          <w:tcPr>
            <w:tcW w:w="980" w:type="dxa"/>
            <w:tcBorders>
              <w:top w:val="nil"/>
              <w:left w:val="nil"/>
              <w:bottom w:val="single" w:sz="4" w:space="0" w:color="auto"/>
              <w:right w:val="single" w:sz="4" w:space="0" w:color="auto"/>
            </w:tcBorders>
            <w:noWrap/>
            <w:vAlign w:val="bottom"/>
            <w:hideMark/>
          </w:tcPr>
          <w:p w14:paraId="14B1859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795E3BE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2F2D158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F9F218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0E037FD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88535C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103</w:t>
            </w:r>
          </w:p>
        </w:tc>
        <w:tc>
          <w:tcPr>
            <w:tcW w:w="3120" w:type="dxa"/>
            <w:tcBorders>
              <w:top w:val="nil"/>
              <w:left w:val="nil"/>
              <w:bottom w:val="single" w:sz="4" w:space="0" w:color="auto"/>
              <w:right w:val="single" w:sz="4" w:space="0" w:color="auto"/>
            </w:tcBorders>
            <w:noWrap/>
            <w:vAlign w:val="bottom"/>
            <w:hideMark/>
          </w:tcPr>
          <w:p w14:paraId="496E078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 BU                       </w:t>
            </w:r>
          </w:p>
        </w:tc>
        <w:tc>
          <w:tcPr>
            <w:tcW w:w="980" w:type="dxa"/>
            <w:tcBorders>
              <w:top w:val="nil"/>
              <w:left w:val="nil"/>
              <w:bottom w:val="single" w:sz="4" w:space="0" w:color="auto"/>
              <w:right w:val="single" w:sz="4" w:space="0" w:color="auto"/>
            </w:tcBorders>
            <w:noWrap/>
            <w:vAlign w:val="bottom"/>
            <w:hideMark/>
          </w:tcPr>
          <w:p w14:paraId="1D23FB9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877D47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781F397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0ED633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5B03615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74CD6B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104</w:t>
            </w:r>
          </w:p>
        </w:tc>
        <w:tc>
          <w:tcPr>
            <w:tcW w:w="3120" w:type="dxa"/>
            <w:tcBorders>
              <w:top w:val="nil"/>
              <w:left w:val="nil"/>
              <w:bottom w:val="single" w:sz="4" w:space="0" w:color="auto"/>
              <w:right w:val="single" w:sz="4" w:space="0" w:color="auto"/>
            </w:tcBorders>
            <w:noWrap/>
            <w:vAlign w:val="bottom"/>
            <w:hideMark/>
          </w:tcPr>
          <w:p w14:paraId="19D6026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4-PE                       </w:t>
            </w:r>
          </w:p>
        </w:tc>
        <w:tc>
          <w:tcPr>
            <w:tcW w:w="980" w:type="dxa"/>
            <w:tcBorders>
              <w:top w:val="nil"/>
              <w:left w:val="nil"/>
              <w:bottom w:val="single" w:sz="4" w:space="0" w:color="auto"/>
              <w:right w:val="single" w:sz="4" w:space="0" w:color="auto"/>
            </w:tcBorders>
            <w:noWrap/>
            <w:vAlign w:val="bottom"/>
            <w:hideMark/>
          </w:tcPr>
          <w:p w14:paraId="4225D2D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4015BA1A"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1C913BE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AB4F40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3386B9D4"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BBA903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105</w:t>
            </w:r>
          </w:p>
        </w:tc>
        <w:tc>
          <w:tcPr>
            <w:tcW w:w="3120" w:type="dxa"/>
            <w:tcBorders>
              <w:top w:val="nil"/>
              <w:left w:val="nil"/>
              <w:bottom w:val="single" w:sz="4" w:space="0" w:color="auto"/>
              <w:right w:val="single" w:sz="4" w:space="0" w:color="auto"/>
            </w:tcBorders>
            <w:noWrap/>
            <w:vAlign w:val="bottom"/>
            <w:hideMark/>
          </w:tcPr>
          <w:p w14:paraId="2F3C462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4-TWIN                     </w:t>
            </w:r>
          </w:p>
        </w:tc>
        <w:tc>
          <w:tcPr>
            <w:tcW w:w="980" w:type="dxa"/>
            <w:tcBorders>
              <w:top w:val="nil"/>
              <w:left w:val="nil"/>
              <w:bottom w:val="single" w:sz="4" w:space="0" w:color="auto"/>
              <w:right w:val="single" w:sz="4" w:space="0" w:color="auto"/>
            </w:tcBorders>
            <w:noWrap/>
            <w:vAlign w:val="bottom"/>
            <w:hideMark/>
          </w:tcPr>
          <w:p w14:paraId="365B554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68E25C5A"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4EFDDC4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BF9A6F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599A2D44"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293D61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106</w:t>
            </w:r>
          </w:p>
        </w:tc>
        <w:tc>
          <w:tcPr>
            <w:tcW w:w="3120" w:type="dxa"/>
            <w:tcBorders>
              <w:top w:val="nil"/>
              <w:left w:val="nil"/>
              <w:bottom w:val="single" w:sz="4" w:space="0" w:color="auto"/>
              <w:right w:val="single" w:sz="4" w:space="0" w:color="auto"/>
            </w:tcBorders>
            <w:noWrap/>
            <w:vAlign w:val="bottom"/>
            <w:hideMark/>
          </w:tcPr>
          <w:p w14:paraId="0C89865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4-TWIN-PE                  </w:t>
            </w:r>
          </w:p>
        </w:tc>
        <w:tc>
          <w:tcPr>
            <w:tcW w:w="980" w:type="dxa"/>
            <w:tcBorders>
              <w:top w:val="nil"/>
              <w:left w:val="nil"/>
              <w:bottom w:val="single" w:sz="4" w:space="0" w:color="auto"/>
              <w:right w:val="single" w:sz="4" w:space="0" w:color="auto"/>
            </w:tcBorders>
            <w:noWrap/>
            <w:vAlign w:val="bottom"/>
            <w:hideMark/>
          </w:tcPr>
          <w:p w14:paraId="12F3FB8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3505DCF6"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3CFA9E9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5A1C1F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494A981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AC7672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107</w:t>
            </w:r>
          </w:p>
        </w:tc>
        <w:tc>
          <w:tcPr>
            <w:tcW w:w="3120" w:type="dxa"/>
            <w:tcBorders>
              <w:top w:val="nil"/>
              <w:left w:val="nil"/>
              <w:bottom w:val="single" w:sz="4" w:space="0" w:color="auto"/>
              <w:right w:val="single" w:sz="4" w:space="0" w:color="auto"/>
            </w:tcBorders>
            <w:noWrap/>
            <w:vAlign w:val="bottom"/>
            <w:hideMark/>
          </w:tcPr>
          <w:p w14:paraId="1ECC96F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STTB 4                        </w:t>
            </w:r>
          </w:p>
        </w:tc>
        <w:tc>
          <w:tcPr>
            <w:tcW w:w="980" w:type="dxa"/>
            <w:tcBorders>
              <w:top w:val="nil"/>
              <w:left w:val="nil"/>
              <w:bottom w:val="single" w:sz="4" w:space="0" w:color="auto"/>
              <w:right w:val="single" w:sz="4" w:space="0" w:color="auto"/>
            </w:tcBorders>
            <w:noWrap/>
            <w:vAlign w:val="bottom"/>
            <w:hideMark/>
          </w:tcPr>
          <w:p w14:paraId="29C82EC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7FB6CF0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2331E1E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BB3BC4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Doble piso</w:t>
            </w:r>
          </w:p>
        </w:tc>
      </w:tr>
      <w:tr w:rsidR="00D80948" w:rsidRPr="00D80948" w14:paraId="5664F19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DBA1302"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108</w:t>
            </w:r>
          </w:p>
        </w:tc>
        <w:tc>
          <w:tcPr>
            <w:tcW w:w="3120" w:type="dxa"/>
            <w:tcBorders>
              <w:top w:val="nil"/>
              <w:left w:val="nil"/>
              <w:bottom w:val="single" w:sz="4" w:space="0" w:color="auto"/>
              <w:right w:val="single" w:sz="4" w:space="0" w:color="auto"/>
            </w:tcBorders>
            <w:noWrap/>
            <w:vAlign w:val="bottom"/>
            <w:hideMark/>
          </w:tcPr>
          <w:p w14:paraId="76780D5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4-QUATTRO                  </w:t>
            </w:r>
          </w:p>
        </w:tc>
        <w:tc>
          <w:tcPr>
            <w:tcW w:w="980" w:type="dxa"/>
            <w:tcBorders>
              <w:top w:val="nil"/>
              <w:left w:val="nil"/>
              <w:bottom w:val="single" w:sz="4" w:space="0" w:color="auto"/>
              <w:right w:val="single" w:sz="4" w:space="0" w:color="auto"/>
            </w:tcBorders>
            <w:noWrap/>
            <w:vAlign w:val="bottom"/>
            <w:hideMark/>
          </w:tcPr>
          <w:p w14:paraId="76A4A5B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5770320"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61BFB6C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2D37CB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13612606"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996128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109</w:t>
            </w:r>
          </w:p>
        </w:tc>
        <w:tc>
          <w:tcPr>
            <w:tcW w:w="3120" w:type="dxa"/>
            <w:tcBorders>
              <w:top w:val="nil"/>
              <w:left w:val="nil"/>
              <w:bottom w:val="single" w:sz="4" w:space="0" w:color="auto"/>
              <w:right w:val="single" w:sz="4" w:space="0" w:color="auto"/>
            </w:tcBorders>
            <w:noWrap/>
            <w:vAlign w:val="bottom"/>
            <w:hideMark/>
          </w:tcPr>
          <w:p w14:paraId="0D511CC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4-QUATTRO-PE               </w:t>
            </w:r>
          </w:p>
        </w:tc>
        <w:tc>
          <w:tcPr>
            <w:tcW w:w="980" w:type="dxa"/>
            <w:tcBorders>
              <w:top w:val="nil"/>
              <w:left w:val="nil"/>
              <w:bottom w:val="single" w:sz="4" w:space="0" w:color="auto"/>
              <w:right w:val="single" w:sz="4" w:space="0" w:color="auto"/>
            </w:tcBorders>
            <w:noWrap/>
            <w:vAlign w:val="bottom"/>
            <w:hideMark/>
          </w:tcPr>
          <w:p w14:paraId="7BCAF65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3459F400"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79F26FE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4BBCAD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4F07DE3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0FC631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110</w:t>
            </w:r>
          </w:p>
        </w:tc>
        <w:tc>
          <w:tcPr>
            <w:tcW w:w="3120" w:type="dxa"/>
            <w:tcBorders>
              <w:top w:val="nil"/>
              <w:left w:val="nil"/>
              <w:bottom w:val="single" w:sz="4" w:space="0" w:color="auto"/>
              <w:right w:val="single" w:sz="4" w:space="0" w:color="auto"/>
            </w:tcBorders>
            <w:noWrap/>
            <w:vAlign w:val="bottom"/>
            <w:hideMark/>
          </w:tcPr>
          <w:p w14:paraId="3D72119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6                          </w:t>
            </w:r>
          </w:p>
        </w:tc>
        <w:tc>
          <w:tcPr>
            <w:tcW w:w="980" w:type="dxa"/>
            <w:tcBorders>
              <w:top w:val="nil"/>
              <w:left w:val="nil"/>
              <w:bottom w:val="single" w:sz="4" w:space="0" w:color="auto"/>
              <w:right w:val="single" w:sz="4" w:space="0" w:color="auto"/>
            </w:tcBorders>
            <w:noWrap/>
            <w:vAlign w:val="bottom"/>
            <w:hideMark/>
          </w:tcPr>
          <w:p w14:paraId="5C19BC7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625F6583"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00C6355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EF95A3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33B111F6"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BE55D5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111</w:t>
            </w:r>
          </w:p>
        </w:tc>
        <w:tc>
          <w:tcPr>
            <w:tcW w:w="3120" w:type="dxa"/>
            <w:tcBorders>
              <w:top w:val="nil"/>
              <w:left w:val="nil"/>
              <w:bottom w:val="single" w:sz="4" w:space="0" w:color="auto"/>
              <w:right w:val="single" w:sz="4" w:space="0" w:color="auto"/>
            </w:tcBorders>
            <w:noWrap/>
            <w:vAlign w:val="bottom"/>
            <w:hideMark/>
          </w:tcPr>
          <w:p w14:paraId="293ABFA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6 BU                       </w:t>
            </w:r>
          </w:p>
        </w:tc>
        <w:tc>
          <w:tcPr>
            <w:tcW w:w="980" w:type="dxa"/>
            <w:tcBorders>
              <w:top w:val="nil"/>
              <w:left w:val="nil"/>
              <w:bottom w:val="single" w:sz="4" w:space="0" w:color="auto"/>
              <w:right w:val="single" w:sz="4" w:space="0" w:color="auto"/>
            </w:tcBorders>
            <w:noWrap/>
            <w:vAlign w:val="bottom"/>
            <w:hideMark/>
          </w:tcPr>
          <w:p w14:paraId="4DD6420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FB0E043"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2F9847A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000A47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1D6BC3C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B0AE9D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112</w:t>
            </w:r>
          </w:p>
        </w:tc>
        <w:tc>
          <w:tcPr>
            <w:tcW w:w="3120" w:type="dxa"/>
            <w:tcBorders>
              <w:top w:val="nil"/>
              <w:left w:val="nil"/>
              <w:bottom w:val="single" w:sz="4" w:space="0" w:color="auto"/>
              <w:right w:val="single" w:sz="4" w:space="0" w:color="auto"/>
            </w:tcBorders>
            <w:noWrap/>
            <w:vAlign w:val="bottom"/>
            <w:hideMark/>
          </w:tcPr>
          <w:p w14:paraId="5CB93B0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6-PE                       </w:t>
            </w:r>
          </w:p>
        </w:tc>
        <w:tc>
          <w:tcPr>
            <w:tcW w:w="980" w:type="dxa"/>
            <w:tcBorders>
              <w:top w:val="nil"/>
              <w:left w:val="nil"/>
              <w:bottom w:val="single" w:sz="4" w:space="0" w:color="auto"/>
              <w:right w:val="single" w:sz="4" w:space="0" w:color="auto"/>
            </w:tcBorders>
            <w:noWrap/>
            <w:vAlign w:val="bottom"/>
            <w:hideMark/>
          </w:tcPr>
          <w:p w14:paraId="4919C97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7D53B3B9"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0F22AEF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09E8BF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058D650D"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A430668"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113</w:t>
            </w:r>
          </w:p>
        </w:tc>
        <w:tc>
          <w:tcPr>
            <w:tcW w:w="3120" w:type="dxa"/>
            <w:tcBorders>
              <w:top w:val="nil"/>
              <w:left w:val="nil"/>
              <w:bottom w:val="single" w:sz="4" w:space="0" w:color="auto"/>
              <w:right w:val="single" w:sz="4" w:space="0" w:color="auto"/>
            </w:tcBorders>
            <w:noWrap/>
            <w:vAlign w:val="bottom"/>
            <w:hideMark/>
          </w:tcPr>
          <w:p w14:paraId="08599E7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1,5-PE                     </w:t>
            </w:r>
          </w:p>
        </w:tc>
        <w:tc>
          <w:tcPr>
            <w:tcW w:w="980" w:type="dxa"/>
            <w:tcBorders>
              <w:top w:val="nil"/>
              <w:left w:val="nil"/>
              <w:bottom w:val="single" w:sz="4" w:space="0" w:color="auto"/>
              <w:right w:val="single" w:sz="4" w:space="0" w:color="auto"/>
            </w:tcBorders>
            <w:noWrap/>
            <w:vAlign w:val="bottom"/>
            <w:hideMark/>
          </w:tcPr>
          <w:p w14:paraId="71204D0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7F373E8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0565F9F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43237A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18815DA5"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C6A485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114</w:t>
            </w:r>
          </w:p>
        </w:tc>
        <w:tc>
          <w:tcPr>
            <w:tcW w:w="3120" w:type="dxa"/>
            <w:tcBorders>
              <w:top w:val="nil"/>
              <w:left w:val="nil"/>
              <w:bottom w:val="single" w:sz="4" w:space="0" w:color="auto"/>
              <w:right w:val="single" w:sz="4" w:space="0" w:color="auto"/>
            </w:tcBorders>
            <w:noWrap/>
            <w:vAlign w:val="bottom"/>
            <w:hideMark/>
          </w:tcPr>
          <w:p w14:paraId="3466EAC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1,5-PE                     </w:t>
            </w:r>
          </w:p>
        </w:tc>
        <w:tc>
          <w:tcPr>
            <w:tcW w:w="980" w:type="dxa"/>
            <w:tcBorders>
              <w:top w:val="nil"/>
              <w:left w:val="nil"/>
              <w:bottom w:val="single" w:sz="4" w:space="0" w:color="auto"/>
              <w:right w:val="single" w:sz="4" w:space="0" w:color="auto"/>
            </w:tcBorders>
            <w:noWrap/>
            <w:vAlign w:val="bottom"/>
            <w:hideMark/>
          </w:tcPr>
          <w:p w14:paraId="6B4AC49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E63BF73"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43B4714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C6A63B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7915836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5F252E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115</w:t>
            </w:r>
          </w:p>
        </w:tc>
        <w:tc>
          <w:tcPr>
            <w:tcW w:w="3120" w:type="dxa"/>
            <w:tcBorders>
              <w:top w:val="nil"/>
              <w:left w:val="nil"/>
              <w:bottom w:val="single" w:sz="4" w:space="0" w:color="auto"/>
              <w:right w:val="single" w:sz="4" w:space="0" w:color="auto"/>
            </w:tcBorders>
            <w:noWrap/>
            <w:vAlign w:val="bottom"/>
            <w:hideMark/>
          </w:tcPr>
          <w:p w14:paraId="2C62C76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STTBS 4                       </w:t>
            </w:r>
          </w:p>
        </w:tc>
        <w:tc>
          <w:tcPr>
            <w:tcW w:w="980" w:type="dxa"/>
            <w:tcBorders>
              <w:top w:val="nil"/>
              <w:left w:val="nil"/>
              <w:bottom w:val="single" w:sz="4" w:space="0" w:color="auto"/>
              <w:right w:val="single" w:sz="4" w:space="0" w:color="auto"/>
            </w:tcBorders>
            <w:noWrap/>
            <w:vAlign w:val="bottom"/>
            <w:hideMark/>
          </w:tcPr>
          <w:p w14:paraId="6488745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61E3F0B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0097794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E143A8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Doble piso</w:t>
            </w:r>
          </w:p>
        </w:tc>
      </w:tr>
      <w:tr w:rsidR="00D80948" w:rsidRPr="00D80948" w14:paraId="4038BA2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95E636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116</w:t>
            </w:r>
          </w:p>
        </w:tc>
        <w:tc>
          <w:tcPr>
            <w:tcW w:w="3120" w:type="dxa"/>
            <w:tcBorders>
              <w:top w:val="nil"/>
              <w:left w:val="nil"/>
              <w:bottom w:val="single" w:sz="4" w:space="0" w:color="auto"/>
              <w:right w:val="single" w:sz="4" w:space="0" w:color="auto"/>
            </w:tcBorders>
            <w:noWrap/>
            <w:vAlign w:val="bottom"/>
            <w:hideMark/>
          </w:tcPr>
          <w:p w14:paraId="45192D2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STTB 1,5-PE                   </w:t>
            </w:r>
          </w:p>
        </w:tc>
        <w:tc>
          <w:tcPr>
            <w:tcW w:w="980" w:type="dxa"/>
            <w:tcBorders>
              <w:top w:val="nil"/>
              <w:left w:val="nil"/>
              <w:bottom w:val="single" w:sz="4" w:space="0" w:color="auto"/>
              <w:right w:val="single" w:sz="4" w:space="0" w:color="auto"/>
            </w:tcBorders>
            <w:noWrap/>
            <w:vAlign w:val="bottom"/>
            <w:hideMark/>
          </w:tcPr>
          <w:p w14:paraId="71E71CB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4A45A4F9"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6CD6AE1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2E2573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37681560"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B4AA74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117</w:t>
            </w:r>
          </w:p>
        </w:tc>
        <w:tc>
          <w:tcPr>
            <w:tcW w:w="3120" w:type="dxa"/>
            <w:tcBorders>
              <w:top w:val="nil"/>
              <w:left w:val="nil"/>
              <w:bottom w:val="single" w:sz="4" w:space="0" w:color="auto"/>
              <w:right w:val="single" w:sz="4" w:space="0" w:color="auto"/>
            </w:tcBorders>
            <w:noWrap/>
            <w:vAlign w:val="bottom"/>
            <w:hideMark/>
          </w:tcPr>
          <w:p w14:paraId="5A009E0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STTB 2,5-PE                   </w:t>
            </w:r>
          </w:p>
        </w:tc>
        <w:tc>
          <w:tcPr>
            <w:tcW w:w="980" w:type="dxa"/>
            <w:tcBorders>
              <w:top w:val="nil"/>
              <w:left w:val="nil"/>
              <w:bottom w:val="single" w:sz="4" w:space="0" w:color="auto"/>
              <w:right w:val="single" w:sz="4" w:space="0" w:color="auto"/>
            </w:tcBorders>
            <w:noWrap/>
            <w:vAlign w:val="bottom"/>
            <w:hideMark/>
          </w:tcPr>
          <w:p w14:paraId="64BBF5D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9D438BE"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7D91847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294F42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159090E6"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F08D21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118</w:t>
            </w:r>
          </w:p>
        </w:tc>
        <w:tc>
          <w:tcPr>
            <w:tcW w:w="3120" w:type="dxa"/>
            <w:tcBorders>
              <w:top w:val="nil"/>
              <w:left w:val="nil"/>
              <w:bottom w:val="single" w:sz="4" w:space="0" w:color="auto"/>
              <w:right w:val="single" w:sz="4" w:space="0" w:color="auto"/>
            </w:tcBorders>
            <w:noWrap/>
            <w:vAlign w:val="bottom"/>
            <w:hideMark/>
          </w:tcPr>
          <w:p w14:paraId="0070FB3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STTB 4-PE                     </w:t>
            </w:r>
          </w:p>
        </w:tc>
        <w:tc>
          <w:tcPr>
            <w:tcW w:w="980" w:type="dxa"/>
            <w:tcBorders>
              <w:top w:val="nil"/>
              <w:left w:val="nil"/>
              <w:bottom w:val="single" w:sz="4" w:space="0" w:color="auto"/>
              <w:right w:val="single" w:sz="4" w:space="0" w:color="auto"/>
            </w:tcBorders>
            <w:noWrap/>
            <w:vAlign w:val="bottom"/>
            <w:hideMark/>
          </w:tcPr>
          <w:p w14:paraId="09619F8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130F8C0"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4EC3976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094551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651042E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613769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119</w:t>
            </w:r>
          </w:p>
        </w:tc>
        <w:tc>
          <w:tcPr>
            <w:tcW w:w="3120" w:type="dxa"/>
            <w:tcBorders>
              <w:top w:val="nil"/>
              <w:left w:val="nil"/>
              <w:bottom w:val="single" w:sz="4" w:space="0" w:color="auto"/>
              <w:right w:val="single" w:sz="4" w:space="0" w:color="auto"/>
            </w:tcBorders>
            <w:noWrap/>
            <w:vAlign w:val="bottom"/>
            <w:hideMark/>
          </w:tcPr>
          <w:p w14:paraId="13BA1B3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2,5-3L                     </w:t>
            </w:r>
          </w:p>
        </w:tc>
        <w:tc>
          <w:tcPr>
            <w:tcW w:w="980" w:type="dxa"/>
            <w:tcBorders>
              <w:top w:val="nil"/>
              <w:left w:val="nil"/>
              <w:bottom w:val="single" w:sz="4" w:space="0" w:color="auto"/>
              <w:right w:val="single" w:sz="4" w:space="0" w:color="auto"/>
            </w:tcBorders>
            <w:noWrap/>
            <w:vAlign w:val="bottom"/>
            <w:hideMark/>
          </w:tcPr>
          <w:p w14:paraId="65B2A69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1AE66C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6AAA557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39D4FE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13560CAD"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BE3E299"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120</w:t>
            </w:r>
          </w:p>
        </w:tc>
        <w:tc>
          <w:tcPr>
            <w:tcW w:w="3120" w:type="dxa"/>
            <w:tcBorders>
              <w:top w:val="nil"/>
              <w:left w:val="nil"/>
              <w:bottom w:val="single" w:sz="4" w:space="0" w:color="auto"/>
              <w:right w:val="single" w:sz="4" w:space="0" w:color="auto"/>
            </w:tcBorders>
            <w:noWrap/>
            <w:vAlign w:val="bottom"/>
            <w:hideMark/>
          </w:tcPr>
          <w:p w14:paraId="3078EE6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2,5-PE/3L                  </w:t>
            </w:r>
          </w:p>
        </w:tc>
        <w:tc>
          <w:tcPr>
            <w:tcW w:w="980" w:type="dxa"/>
            <w:tcBorders>
              <w:top w:val="nil"/>
              <w:left w:val="nil"/>
              <w:bottom w:val="single" w:sz="4" w:space="0" w:color="auto"/>
              <w:right w:val="single" w:sz="4" w:space="0" w:color="auto"/>
            </w:tcBorders>
            <w:noWrap/>
            <w:vAlign w:val="bottom"/>
            <w:hideMark/>
          </w:tcPr>
          <w:p w14:paraId="2A5E078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7453D5C1"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4F3C35C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3E856C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217A259F"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731106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121</w:t>
            </w:r>
          </w:p>
        </w:tc>
        <w:tc>
          <w:tcPr>
            <w:tcW w:w="3120" w:type="dxa"/>
            <w:tcBorders>
              <w:top w:val="nil"/>
              <w:left w:val="nil"/>
              <w:bottom w:val="single" w:sz="4" w:space="0" w:color="auto"/>
              <w:right w:val="single" w:sz="4" w:space="0" w:color="auto"/>
            </w:tcBorders>
            <w:noWrap/>
            <w:vAlign w:val="bottom"/>
            <w:hideMark/>
          </w:tcPr>
          <w:p w14:paraId="604F2B2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2,5-3PE                    </w:t>
            </w:r>
          </w:p>
        </w:tc>
        <w:tc>
          <w:tcPr>
            <w:tcW w:w="980" w:type="dxa"/>
            <w:tcBorders>
              <w:top w:val="nil"/>
              <w:left w:val="nil"/>
              <w:bottom w:val="single" w:sz="4" w:space="0" w:color="auto"/>
              <w:right w:val="single" w:sz="4" w:space="0" w:color="auto"/>
            </w:tcBorders>
            <w:noWrap/>
            <w:vAlign w:val="bottom"/>
            <w:hideMark/>
          </w:tcPr>
          <w:p w14:paraId="5837CBB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6F8FF78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01192A5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D7A8CD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5E4419C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601F9F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122</w:t>
            </w:r>
          </w:p>
        </w:tc>
        <w:tc>
          <w:tcPr>
            <w:tcW w:w="3120" w:type="dxa"/>
            <w:tcBorders>
              <w:top w:val="nil"/>
              <w:left w:val="nil"/>
              <w:bottom w:val="single" w:sz="4" w:space="0" w:color="auto"/>
              <w:right w:val="single" w:sz="4" w:space="0" w:color="auto"/>
            </w:tcBorders>
            <w:noWrap/>
            <w:vAlign w:val="bottom"/>
            <w:hideMark/>
          </w:tcPr>
          <w:p w14:paraId="74DF2AD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10                         </w:t>
            </w:r>
          </w:p>
        </w:tc>
        <w:tc>
          <w:tcPr>
            <w:tcW w:w="980" w:type="dxa"/>
            <w:tcBorders>
              <w:top w:val="nil"/>
              <w:left w:val="nil"/>
              <w:bottom w:val="single" w:sz="4" w:space="0" w:color="auto"/>
              <w:right w:val="single" w:sz="4" w:space="0" w:color="auto"/>
            </w:tcBorders>
            <w:noWrap/>
            <w:vAlign w:val="bottom"/>
            <w:hideMark/>
          </w:tcPr>
          <w:p w14:paraId="307C014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048F17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10</w:t>
            </w:r>
          </w:p>
        </w:tc>
        <w:tc>
          <w:tcPr>
            <w:tcW w:w="1120" w:type="dxa"/>
            <w:tcBorders>
              <w:top w:val="nil"/>
              <w:left w:val="nil"/>
              <w:bottom w:val="single" w:sz="4" w:space="0" w:color="auto"/>
              <w:right w:val="single" w:sz="4" w:space="0" w:color="auto"/>
            </w:tcBorders>
            <w:noWrap/>
            <w:vAlign w:val="bottom"/>
            <w:hideMark/>
          </w:tcPr>
          <w:p w14:paraId="2963DCF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721945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4B73C22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59CE6A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123</w:t>
            </w:r>
          </w:p>
        </w:tc>
        <w:tc>
          <w:tcPr>
            <w:tcW w:w="3120" w:type="dxa"/>
            <w:tcBorders>
              <w:top w:val="nil"/>
              <w:left w:val="nil"/>
              <w:bottom w:val="single" w:sz="4" w:space="0" w:color="auto"/>
              <w:right w:val="single" w:sz="4" w:space="0" w:color="auto"/>
            </w:tcBorders>
            <w:noWrap/>
            <w:vAlign w:val="bottom"/>
            <w:hideMark/>
          </w:tcPr>
          <w:p w14:paraId="1F49002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10 BU                      </w:t>
            </w:r>
          </w:p>
        </w:tc>
        <w:tc>
          <w:tcPr>
            <w:tcW w:w="980" w:type="dxa"/>
            <w:tcBorders>
              <w:top w:val="nil"/>
              <w:left w:val="nil"/>
              <w:bottom w:val="single" w:sz="4" w:space="0" w:color="auto"/>
              <w:right w:val="single" w:sz="4" w:space="0" w:color="auto"/>
            </w:tcBorders>
            <w:noWrap/>
            <w:vAlign w:val="bottom"/>
            <w:hideMark/>
          </w:tcPr>
          <w:p w14:paraId="4E97216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6E90200"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10</w:t>
            </w:r>
          </w:p>
        </w:tc>
        <w:tc>
          <w:tcPr>
            <w:tcW w:w="1120" w:type="dxa"/>
            <w:tcBorders>
              <w:top w:val="nil"/>
              <w:left w:val="nil"/>
              <w:bottom w:val="single" w:sz="4" w:space="0" w:color="auto"/>
              <w:right w:val="single" w:sz="4" w:space="0" w:color="auto"/>
            </w:tcBorders>
            <w:noWrap/>
            <w:vAlign w:val="bottom"/>
            <w:hideMark/>
          </w:tcPr>
          <w:p w14:paraId="03FE797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4869E4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1578055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2ECCF6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124</w:t>
            </w:r>
          </w:p>
        </w:tc>
        <w:tc>
          <w:tcPr>
            <w:tcW w:w="3120" w:type="dxa"/>
            <w:tcBorders>
              <w:top w:val="nil"/>
              <w:left w:val="nil"/>
              <w:bottom w:val="single" w:sz="4" w:space="0" w:color="auto"/>
              <w:right w:val="single" w:sz="4" w:space="0" w:color="auto"/>
            </w:tcBorders>
            <w:noWrap/>
            <w:vAlign w:val="bottom"/>
            <w:hideMark/>
          </w:tcPr>
          <w:p w14:paraId="41DE605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10-PE                      </w:t>
            </w:r>
          </w:p>
        </w:tc>
        <w:tc>
          <w:tcPr>
            <w:tcW w:w="980" w:type="dxa"/>
            <w:tcBorders>
              <w:top w:val="nil"/>
              <w:left w:val="nil"/>
              <w:bottom w:val="single" w:sz="4" w:space="0" w:color="auto"/>
              <w:right w:val="single" w:sz="4" w:space="0" w:color="auto"/>
            </w:tcBorders>
            <w:noWrap/>
            <w:vAlign w:val="bottom"/>
            <w:hideMark/>
          </w:tcPr>
          <w:p w14:paraId="0B22B7F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4DF8F1D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10</w:t>
            </w:r>
          </w:p>
        </w:tc>
        <w:tc>
          <w:tcPr>
            <w:tcW w:w="1120" w:type="dxa"/>
            <w:tcBorders>
              <w:top w:val="nil"/>
              <w:left w:val="nil"/>
              <w:bottom w:val="single" w:sz="4" w:space="0" w:color="auto"/>
              <w:right w:val="single" w:sz="4" w:space="0" w:color="auto"/>
            </w:tcBorders>
            <w:noWrap/>
            <w:vAlign w:val="bottom"/>
            <w:hideMark/>
          </w:tcPr>
          <w:p w14:paraId="6263E21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CE62DC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54A66F2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870A0D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125</w:t>
            </w:r>
          </w:p>
        </w:tc>
        <w:tc>
          <w:tcPr>
            <w:tcW w:w="3120" w:type="dxa"/>
            <w:tcBorders>
              <w:top w:val="nil"/>
              <w:left w:val="nil"/>
              <w:bottom w:val="single" w:sz="4" w:space="0" w:color="auto"/>
              <w:right w:val="single" w:sz="4" w:space="0" w:color="auto"/>
            </w:tcBorders>
            <w:noWrap/>
            <w:vAlign w:val="bottom"/>
            <w:hideMark/>
          </w:tcPr>
          <w:p w14:paraId="53D7E6B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16                         </w:t>
            </w:r>
          </w:p>
        </w:tc>
        <w:tc>
          <w:tcPr>
            <w:tcW w:w="980" w:type="dxa"/>
            <w:tcBorders>
              <w:top w:val="nil"/>
              <w:left w:val="nil"/>
              <w:bottom w:val="single" w:sz="4" w:space="0" w:color="auto"/>
              <w:right w:val="single" w:sz="4" w:space="0" w:color="auto"/>
            </w:tcBorders>
            <w:noWrap/>
            <w:vAlign w:val="bottom"/>
            <w:hideMark/>
          </w:tcPr>
          <w:p w14:paraId="1CBC0A8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74EC880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16</w:t>
            </w:r>
          </w:p>
        </w:tc>
        <w:tc>
          <w:tcPr>
            <w:tcW w:w="1120" w:type="dxa"/>
            <w:tcBorders>
              <w:top w:val="nil"/>
              <w:left w:val="nil"/>
              <w:bottom w:val="single" w:sz="4" w:space="0" w:color="auto"/>
              <w:right w:val="single" w:sz="4" w:space="0" w:color="auto"/>
            </w:tcBorders>
            <w:noWrap/>
            <w:vAlign w:val="bottom"/>
            <w:hideMark/>
          </w:tcPr>
          <w:p w14:paraId="312C3E9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96A78B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0B836C7F"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003277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126</w:t>
            </w:r>
          </w:p>
        </w:tc>
        <w:tc>
          <w:tcPr>
            <w:tcW w:w="3120" w:type="dxa"/>
            <w:tcBorders>
              <w:top w:val="nil"/>
              <w:left w:val="nil"/>
              <w:bottom w:val="single" w:sz="4" w:space="0" w:color="auto"/>
              <w:right w:val="single" w:sz="4" w:space="0" w:color="auto"/>
            </w:tcBorders>
            <w:noWrap/>
            <w:vAlign w:val="bottom"/>
            <w:hideMark/>
          </w:tcPr>
          <w:p w14:paraId="640E33E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16 BU                      </w:t>
            </w:r>
          </w:p>
        </w:tc>
        <w:tc>
          <w:tcPr>
            <w:tcW w:w="980" w:type="dxa"/>
            <w:tcBorders>
              <w:top w:val="nil"/>
              <w:left w:val="nil"/>
              <w:bottom w:val="single" w:sz="4" w:space="0" w:color="auto"/>
              <w:right w:val="single" w:sz="4" w:space="0" w:color="auto"/>
            </w:tcBorders>
            <w:noWrap/>
            <w:vAlign w:val="bottom"/>
            <w:hideMark/>
          </w:tcPr>
          <w:p w14:paraId="0FEA3B2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7EC01EA"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16</w:t>
            </w:r>
          </w:p>
        </w:tc>
        <w:tc>
          <w:tcPr>
            <w:tcW w:w="1120" w:type="dxa"/>
            <w:tcBorders>
              <w:top w:val="nil"/>
              <w:left w:val="nil"/>
              <w:bottom w:val="single" w:sz="4" w:space="0" w:color="auto"/>
              <w:right w:val="single" w:sz="4" w:space="0" w:color="auto"/>
            </w:tcBorders>
            <w:noWrap/>
            <w:vAlign w:val="bottom"/>
            <w:hideMark/>
          </w:tcPr>
          <w:p w14:paraId="2412311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8F148D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5AC4712F"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BE5ED32"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127</w:t>
            </w:r>
          </w:p>
        </w:tc>
        <w:tc>
          <w:tcPr>
            <w:tcW w:w="3120" w:type="dxa"/>
            <w:tcBorders>
              <w:top w:val="nil"/>
              <w:left w:val="nil"/>
              <w:bottom w:val="single" w:sz="4" w:space="0" w:color="auto"/>
              <w:right w:val="single" w:sz="4" w:space="0" w:color="auto"/>
            </w:tcBorders>
            <w:noWrap/>
            <w:vAlign w:val="bottom"/>
            <w:hideMark/>
          </w:tcPr>
          <w:p w14:paraId="4EC985A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16-PE                      </w:t>
            </w:r>
          </w:p>
        </w:tc>
        <w:tc>
          <w:tcPr>
            <w:tcW w:w="980" w:type="dxa"/>
            <w:tcBorders>
              <w:top w:val="nil"/>
              <w:left w:val="nil"/>
              <w:bottom w:val="single" w:sz="4" w:space="0" w:color="auto"/>
              <w:right w:val="single" w:sz="4" w:space="0" w:color="auto"/>
            </w:tcBorders>
            <w:noWrap/>
            <w:vAlign w:val="bottom"/>
            <w:hideMark/>
          </w:tcPr>
          <w:p w14:paraId="241A615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3152D7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16</w:t>
            </w:r>
          </w:p>
        </w:tc>
        <w:tc>
          <w:tcPr>
            <w:tcW w:w="1120" w:type="dxa"/>
            <w:tcBorders>
              <w:top w:val="nil"/>
              <w:left w:val="nil"/>
              <w:bottom w:val="single" w:sz="4" w:space="0" w:color="auto"/>
              <w:right w:val="single" w:sz="4" w:space="0" w:color="auto"/>
            </w:tcBorders>
            <w:noWrap/>
            <w:vAlign w:val="bottom"/>
            <w:hideMark/>
          </w:tcPr>
          <w:p w14:paraId="7E7EB09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D49295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7FBFFB95"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D36EBD8"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128</w:t>
            </w:r>
          </w:p>
        </w:tc>
        <w:tc>
          <w:tcPr>
            <w:tcW w:w="3120" w:type="dxa"/>
            <w:tcBorders>
              <w:top w:val="nil"/>
              <w:left w:val="nil"/>
              <w:bottom w:val="single" w:sz="4" w:space="0" w:color="auto"/>
              <w:right w:val="single" w:sz="4" w:space="0" w:color="auto"/>
            </w:tcBorders>
            <w:noWrap/>
            <w:vAlign w:val="bottom"/>
            <w:hideMark/>
          </w:tcPr>
          <w:p w14:paraId="7F029A2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35                         </w:t>
            </w:r>
          </w:p>
        </w:tc>
        <w:tc>
          <w:tcPr>
            <w:tcW w:w="980" w:type="dxa"/>
            <w:tcBorders>
              <w:top w:val="nil"/>
              <w:left w:val="nil"/>
              <w:bottom w:val="single" w:sz="4" w:space="0" w:color="auto"/>
              <w:right w:val="single" w:sz="4" w:space="0" w:color="auto"/>
            </w:tcBorders>
            <w:noWrap/>
            <w:vAlign w:val="bottom"/>
            <w:hideMark/>
          </w:tcPr>
          <w:p w14:paraId="21E0BE7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45F764B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35</w:t>
            </w:r>
          </w:p>
        </w:tc>
        <w:tc>
          <w:tcPr>
            <w:tcW w:w="1120" w:type="dxa"/>
            <w:tcBorders>
              <w:top w:val="nil"/>
              <w:left w:val="nil"/>
              <w:bottom w:val="single" w:sz="4" w:space="0" w:color="auto"/>
              <w:right w:val="single" w:sz="4" w:space="0" w:color="auto"/>
            </w:tcBorders>
            <w:noWrap/>
            <w:vAlign w:val="bottom"/>
            <w:hideMark/>
          </w:tcPr>
          <w:p w14:paraId="3EE0CFD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192973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29D066ED"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32384D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129</w:t>
            </w:r>
          </w:p>
        </w:tc>
        <w:tc>
          <w:tcPr>
            <w:tcW w:w="3120" w:type="dxa"/>
            <w:tcBorders>
              <w:top w:val="nil"/>
              <w:left w:val="nil"/>
              <w:bottom w:val="single" w:sz="4" w:space="0" w:color="auto"/>
              <w:right w:val="single" w:sz="4" w:space="0" w:color="auto"/>
            </w:tcBorders>
            <w:noWrap/>
            <w:vAlign w:val="bottom"/>
            <w:hideMark/>
          </w:tcPr>
          <w:p w14:paraId="04ABA30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35 BU                      </w:t>
            </w:r>
          </w:p>
        </w:tc>
        <w:tc>
          <w:tcPr>
            <w:tcW w:w="980" w:type="dxa"/>
            <w:tcBorders>
              <w:top w:val="nil"/>
              <w:left w:val="nil"/>
              <w:bottom w:val="single" w:sz="4" w:space="0" w:color="auto"/>
              <w:right w:val="single" w:sz="4" w:space="0" w:color="auto"/>
            </w:tcBorders>
            <w:noWrap/>
            <w:vAlign w:val="bottom"/>
            <w:hideMark/>
          </w:tcPr>
          <w:p w14:paraId="479A914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FC4F93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35</w:t>
            </w:r>
          </w:p>
        </w:tc>
        <w:tc>
          <w:tcPr>
            <w:tcW w:w="1120" w:type="dxa"/>
            <w:tcBorders>
              <w:top w:val="nil"/>
              <w:left w:val="nil"/>
              <w:bottom w:val="single" w:sz="4" w:space="0" w:color="auto"/>
              <w:right w:val="single" w:sz="4" w:space="0" w:color="auto"/>
            </w:tcBorders>
            <w:noWrap/>
            <w:vAlign w:val="bottom"/>
            <w:hideMark/>
          </w:tcPr>
          <w:p w14:paraId="129927F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89F140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5191AF50"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B095AC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130</w:t>
            </w:r>
          </w:p>
        </w:tc>
        <w:tc>
          <w:tcPr>
            <w:tcW w:w="3120" w:type="dxa"/>
            <w:tcBorders>
              <w:top w:val="nil"/>
              <w:left w:val="nil"/>
              <w:bottom w:val="single" w:sz="4" w:space="0" w:color="auto"/>
              <w:right w:val="single" w:sz="4" w:space="0" w:color="auto"/>
            </w:tcBorders>
            <w:noWrap/>
            <w:vAlign w:val="bottom"/>
            <w:hideMark/>
          </w:tcPr>
          <w:p w14:paraId="70EC657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35-PE                      </w:t>
            </w:r>
          </w:p>
        </w:tc>
        <w:tc>
          <w:tcPr>
            <w:tcW w:w="980" w:type="dxa"/>
            <w:tcBorders>
              <w:top w:val="nil"/>
              <w:left w:val="nil"/>
              <w:bottom w:val="single" w:sz="4" w:space="0" w:color="auto"/>
              <w:right w:val="single" w:sz="4" w:space="0" w:color="auto"/>
            </w:tcBorders>
            <w:noWrap/>
            <w:vAlign w:val="bottom"/>
            <w:hideMark/>
          </w:tcPr>
          <w:p w14:paraId="37FDC35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D3C18D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35</w:t>
            </w:r>
          </w:p>
        </w:tc>
        <w:tc>
          <w:tcPr>
            <w:tcW w:w="1120" w:type="dxa"/>
            <w:tcBorders>
              <w:top w:val="nil"/>
              <w:left w:val="nil"/>
              <w:bottom w:val="single" w:sz="4" w:space="0" w:color="auto"/>
              <w:right w:val="single" w:sz="4" w:space="0" w:color="auto"/>
            </w:tcBorders>
            <w:noWrap/>
            <w:vAlign w:val="bottom"/>
            <w:hideMark/>
          </w:tcPr>
          <w:p w14:paraId="2592562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9FF489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2E870D56"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CFF68B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131</w:t>
            </w:r>
          </w:p>
        </w:tc>
        <w:tc>
          <w:tcPr>
            <w:tcW w:w="3120" w:type="dxa"/>
            <w:tcBorders>
              <w:top w:val="nil"/>
              <w:left w:val="nil"/>
              <w:bottom w:val="single" w:sz="4" w:space="0" w:color="auto"/>
              <w:right w:val="single" w:sz="4" w:space="0" w:color="auto"/>
            </w:tcBorders>
            <w:noWrap/>
            <w:vAlign w:val="bottom"/>
            <w:hideMark/>
          </w:tcPr>
          <w:p w14:paraId="4D6096A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2,5-MT                     </w:t>
            </w:r>
          </w:p>
        </w:tc>
        <w:tc>
          <w:tcPr>
            <w:tcW w:w="980" w:type="dxa"/>
            <w:tcBorders>
              <w:top w:val="nil"/>
              <w:left w:val="nil"/>
              <w:bottom w:val="single" w:sz="4" w:space="0" w:color="auto"/>
              <w:right w:val="single" w:sz="4" w:space="0" w:color="auto"/>
            </w:tcBorders>
            <w:noWrap/>
            <w:vAlign w:val="bottom"/>
            <w:hideMark/>
          </w:tcPr>
          <w:p w14:paraId="0D809FF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A86C1D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EC83F6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334755C"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02FA3870"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E17579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lastRenderedPageBreak/>
              <w:t>132</w:t>
            </w:r>
          </w:p>
        </w:tc>
        <w:tc>
          <w:tcPr>
            <w:tcW w:w="3120" w:type="dxa"/>
            <w:tcBorders>
              <w:top w:val="nil"/>
              <w:left w:val="nil"/>
              <w:bottom w:val="single" w:sz="4" w:space="0" w:color="auto"/>
              <w:right w:val="single" w:sz="4" w:space="0" w:color="auto"/>
            </w:tcBorders>
            <w:noWrap/>
            <w:vAlign w:val="bottom"/>
            <w:hideMark/>
          </w:tcPr>
          <w:p w14:paraId="3087E9F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4-HESI (5X20)              </w:t>
            </w:r>
          </w:p>
        </w:tc>
        <w:tc>
          <w:tcPr>
            <w:tcW w:w="980" w:type="dxa"/>
            <w:tcBorders>
              <w:top w:val="nil"/>
              <w:left w:val="nil"/>
              <w:bottom w:val="single" w:sz="4" w:space="0" w:color="auto"/>
              <w:right w:val="single" w:sz="4" w:space="0" w:color="auto"/>
            </w:tcBorders>
            <w:noWrap/>
            <w:vAlign w:val="bottom"/>
            <w:hideMark/>
          </w:tcPr>
          <w:p w14:paraId="69266AD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1DE6F7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4D67C1A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07D538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6A0308C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453E4B9"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133</w:t>
            </w:r>
          </w:p>
        </w:tc>
        <w:tc>
          <w:tcPr>
            <w:tcW w:w="3120" w:type="dxa"/>
            <w:tcBorders>
              <w:top w:val="nil"/>
              <w:left w:val="nil"/>
              <w:bottom w:val="single" w:sz="4" w:space="0" w:color="auto"/>
              <w:right w:val="single" w:sz="4" w:space="0" w:color="auto"/>
            </w:tcBorders>
            <w:noWrap/>
            <w:vAlign w:val="bottom"/>
            <w:hideMark/>
          </w:tcPr>
          <w:p w14:paraId="317A645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4-FSI/C                    </w:t>
            </w:r>
          </w:p>
        </w:tc>
        <w:tc>
          <w:tcPr>
            <w:tcW w:w="980" w:type="dxa"/>
            <w:tcBorders>
              <w:top w:val="nil"/>
              <w:left w:val="nil"/>
              <w:bottom w:val="single" w:sz="4" w:space="0" w:color="auto"/>
              <w:right w:val="single" w:sz="4" w:space="0" w:color="auto"/>
            </w:tcBorders>
            <w:noWrap/>
            <w:vAlign w:val="bottom"/>
            <w:hideMark/>
          </w:tcPr>
          <w:p w14:paraId="3F68A4B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C82E588"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34AC53F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21E287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415ACD6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1740F2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134</w:t>
            </w:r>
          </w:p>
        </w:tc>
        <w:tc>
          <w:tcPr>
            <w:tcW w:w="3120" w:type="dxa"/>
            <w:tcBorders>
              <w:top w:val="nil"/>
              <w:left w:val="nil"/>
              <w:bottom w:val="single" w:sz="4" w:space="0" w:color="auto"/>
              <w:right w:val="single" w:sz="4" w:space="0" w:color="auto"/>
            </w:tcBorders>
            <w:noWrap/>
            <w:vAlign w:val="bottom"/>
            <w:hideMark/>
          </w:tcPr>
          <w:p w14:paraId="2C75739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6-TWIN                     </w:t>
            </w:r>
          </w:p>
        </w:tc>
        <w:tc>
          <w:tcPr>
            <w:tcW w:w="980" w:type="dxa"/>
            <w:tcBorders>
              <w:top w:val="nil"/>
              <w:left w:val="nil"/>
              <w:bottom w:val="single" w:sz="4" w:space="0" w:color="auto"/>
              <w:right w:val="single" w:sz="4" w:space="0" w:color="auto"/>
            </w:tcBorders>
            <w:noWrap/>
            <w:vAlign w:val="bottom"/>
            <w:hideMark/>
          </w:tcPr>
          <w:p w14:paraId="30DFC1A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314985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1825A47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724298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5A969D1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386D7B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135</w:t>
            </w:r>
          </w:p>
        </w:tc>
        <w:tc>
          <w:tcPr>
            <w:tcW w:w="3120" w:type="dxa"/>
            <w:tcBorders>
              <w:top w:val="nil"/>
              <w:left w:val="nil"/>
              <w:bottom w:val="single" w:sz="4" w:space="0" w:color="auto"/>
              <w:right w:val="single" w:sz="4" w:space="0" w:color="auto"/>
            </w:tcBorders>
            <w:noWrap/>
            <w:vAlign w:val="bottom"/>
            <w:hideMark/>
          </w:tcPr>
          <w:p w14:paraId="770D4AA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4-FSI/C-LED 24             </w:t>
            </w:r>
          </w:p>
        </w:tc>
        <w:tc>
          <w:tcPr>
            <w:tcW w:w="980" w:type="dxa"/>
            <w:tcBorders>
              <w:top w:val="nil"/>
              <w:left w:val="nil"/>
              <w:bottom w:val="single" w:sz="4" w:space="0" w:color="auto"/>
              <w:right w:val="single" w:sz="4" w:space="0" w:color="auto"/>
            </w:tcBorders>
            <w:noWrap/>
            <w:vAlign w:val="bottom"/>
            <w:hideMark/>
          </w:tcPr>
          <w:p w14:paraId="53F6196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33A30F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0A74EFF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3276D3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00D9472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F148232"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136</w:t>
            </w:r>
          </w:p>
        </w:tc>
        <w:tc>
          <w:tcPr>
            <w:tcW w:w="3120" w:type="dxa"/>
            <w:tcBorders>
              <w:top w:val="nil"/>
              <w:left w:val="nil"/>
              <w:bottom w:val="single" w:sz="4" w:space="0" w:color="auto"/>
              <w:right w:val="single" w:sz="4" w:space="0" w:color="auto"/>
            </w:tcBorders>
            <w:noWrap/>
            <w:vAlign w:val="bottom"/>
            <w:hideMark/>
          </w:tcPr>
          <w:p w14:paraId="30D39D0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2,5-DIO/R-L                </w:t>
            </w:r>
          </w:p>
        </w:tc>
        <w:tc>
          <w:tcPr>
            <w:tcW w:w="980" w:type="dxa"/>
            <w:tcBorders>
              <w:top w:val="nil"/>
              <w:left w:val="nil"/>
              <w:bottom w:val="single" w:sz="4" w:space="0" w:color="auto"/>
              <w:right w:val="single" w:sz="4" w:space="0" w:color="auto"/>
            </w:tcBorders>
            <w:noWrap/>
            <w:vAlign w:val="bottom"/>
            <w:hideMark/>
          </w:tcPr>
          <w:p w14:paraId="413B8F0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4EABA9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5C04EB6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3C893C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5925DFC0"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A8C710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137</w:t>
            </w:r>
          </w:p>
        </w:tc>
        <w:tc>
          <w:tcPr>
            <w:tcW w:w="3120" w:type="dxa"/>
            <w:tcBorders>
              <w:top w:val="nil"/>
              <w:left w:val="nil"/>
              <w:bottom w:val="single" w:sz="4" w:space="0" w:color="auto"/>
              <w:right w:val="single" w:sz="4" w:space="0" w:color="auto"/>
            </w:tcBorders>
            <w:noWrap/>
            <w:vAlign w:val="bottom"/>
            <w:hideMark/>
          </w:tcPr>
          <w:p w14:paraId="68D9C22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4-HESILED 24 (5X20)        </w:t>
            </w:r>
          </w:p>
        </w:tc>
        <w:tc>
          <w:tcPr>
            <w:tcW w:w="980" w:type="dxa"/>
            <w:tcBorders>
              <w:top w:val="nil"/>
              <w:left w:val="nil"/>
              <w:bottom w:val="single" w:sz="4" w:space="0" w:color="auto"/>
              <w:right w:val="single" w:sz="4" w:space="0" w:color="auto"/>
            </w:tcBorders>
            <w:noWrap/>
            <w:vAlign w:val="bottom"/>
            <w:hideMark/>
          </w:tcPr>
          <w:p w14:paraId="04FB6ED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3CD7DD3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404F2A4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816AE3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517165C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D05A0F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138</w:t>
            </w:r>
          </w:p>
        </w:tc>
        <w:tc>
          <w:tcPr>
            <w:tcW w:w="3120" w:type="dxa"/>
            <w:tcBorders>
              <w:top w:val="nil"/>
              <w:left w:val="nil"/>
              <w:bottom w:val="single" w:sz="4" w:space="0" w:color="auto"/>
              <w:right w:val="single" w:sz="4" w:space="0" w:color="auto"/>
            </w:tcBorders>
            <w:noWrap/>
            <w:vAlign w:val="bottom"/>
            <w:hideMark/>
          </w:tcPr>
          <w:p w14:paraId="7BFC0F5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4-HESILA 250 (5X20)        </w:t>
            </w:r>
          </w:p>
        </w:tc>
        <w:tc>
          <w:tcPr>
            <w:tcW w:w="980" w:type="dxa"/>
            <w:tcBorders>
              <w:top w:val="nil"/>
              <w:left w:val="nil"/>
              <w:bottom w:val="single" w:sz="4" w:space="0" w:color="auto"/>
              <w:right w:val="single" w:sz="4" w:space="0" w:color="auto"/>
            </w:tcBorders>
            <w:noWrap/>
            <w:vAlign w:val="bottom"/>
            <w:hideMark/>
          </w:tcPr>
          <w:p w14:paraId="0FE696D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C357C2A"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4AE92AB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E1908B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524691AD"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65B17D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139</w:t>
            </w:r>
          </w:p>
        </w:tc>
        <w:tc>
          <w:tcPr>
            <w:tcW w:w="3120" w:type="dxa"/>
            <w:tcBorders>
              <w:top w:val="nil"/>
              <w:left w:val="nil"/>
              <w:bottom w:val="single" w:sz="4" w:space="0" w:color="auto"/>
              <w:right w:val="single" w:sz="4" w:space="0" w:color="auto"/>
            </w:tcBorders>
            <w:noWrap/>
            <w:vAlign w:val="bottom"/>
            <w:hideMark/>
          </w:tcPr>
          <w:p w14:paraId="6FAEF0B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2,5-QUATTRO-MT             </w:t>
            </w:r>
          </w:p>
        </w:tc>
        <w:tc>
          <w:tcPr>
            <w:tcW w:w="980" w:type="dxa"/>
            <w:tcBorders>
              <w:top w:val="nil"/>
              <w:left w:val="nil"/>
              <w:bottom w:val="single" w:sz="4" w:space="0" w:color="auto"/>
              <w:right w:val="single" w:sz="4" w:space="0" w:color="auto"/>
            </w:tcBorders>
            <w:noWrap/>
            <w:vAlign w:val="bottom"/>
            <w:hideMark/>
          </w:tcPr>
          <w:p w14:paraId="25568E1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49656A3"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168660D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C3EDA39"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0534D2E4"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84F72E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140</w:t>
            </w:r>
          </w:p>
        </w:tc>
        <w:tc>
          <w:tcPr>
            <w:tcW w:w="3120" w:type="dxa"/>
            <w:tcBorders>
              <w:top w:val="nil"/>
              <w:left w:val="nil"/>
              <w:bottom w:val="single" w:sz="4" w:space="0" w:color="auto"/>
              <w:right w:val="single" w:sz="4" w:space="0" w:color="auto"/>
            </w:tcBorders>
            <w:noWrap/>
            <w:vAlign w:val="bottom"/>
            <w:hideMark/>
          </w:tcPr>
          <w:p w14:paraId="1AF939E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1,5 OG                     </w:t>
            </w:r>
          </w:p>
        </w:tc>
        <w:tc>
          <w:tcPr>
            <w:tcW w:w="980" w:type="dxa"/>
            <w:tcBorders>
              <w:top w:val="nil"/>
              <w:left w:val="nil"/>
              <w:bottom w:val="single" w:sz="4" w:space="0" w:color="auto"/>
              <w:right w:val="single" w:sz="4" w:space="0" w:color="auto"/>
            </w:tcBorders>
            <w:noWrap/>
            <w:vAlign w:val="bottom"/>
            <w:hideMark/>
          </w:tcPr>
          <w:p w14:paraId="662F2F2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3B30DC03"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5C7527B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580B1E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5868BB8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68B399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141</w:t>
            </w:r>
          </w:p>
        </w:tc>
        <w:tc>
          <w:tcPr>
            <w:tcW w:w="3120" w:type="dxa"/>
            <w:tcBorders>
              <w:top w:val="nil"/>
              <w:left w:val="nil"/>
              <w:bottom w:val="single" w:sz="4" w:space="0" w:color="auto"/>
              <w:right w:val="single" w:sz="4" w:space="0" w:color="auto"/>
            </w:tcBorders>
            <w:noWrap/>
            <w:vAlign w:val="bottom"/>
            <w:hideMark/>
          </w:tcPr>
          <w:p w14:paraId="362E0C2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1,5 YE                     </w:t>
            </w:r>
          </w:p>
        </w:tc>
        <w:tc>
          <w:tcPr>
            <w:tcW w:w="980" w:type="dxa"/>
            <w:tcBorders>
              <w:top w:val="nil"/>
              <w:left w:val="nil"/>
              <w:bottom w:val="single" w:sz="4" w:space="0" w:color="auto"/>
              <w:right w:val="single" w:sz="4" w:space="0" w:color="auto"/>
            </w:tcBorders>
            <w:noWrap/>
            <w:vAlign w:val="bottom"/>
            <w:hideMark/>
          </w:tcPr>
          <w:p w14:paraId="1F9454D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88853F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4109EE9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513EC9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79EE4FA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4EF970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142</w:t>
            </w:r>
          </w:p>
        </w:tc>
        <w:tc>
          <w:tcPr>
            <w:tcW w:w="3120" w:type="dxa"/>
            <w:tcBorders>
              <w:top w:val="nil"/>
              <w:left w:val="nil"/>
              <w:bottom w:val="single" w:sz="4" w:space="0" w:color="auto"/>
              <w:right w:val="single" w:sz="4" w:space="0" w:color="auto"/>
            </w:tcBorders>
            <w:noWrap/>
            <w:vAlign w:val="bottom"/>
            <w:hideMark/>
          </w:tcPr>
          <w:p w14:paraId="368248C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1,5 RD                     </w:t>
            </w:r>
          </w:p>
        </w:tc>
        <w:tc>
          <w:tcPr>
            <w:tcW w:w="980" w:type="dxa"/>
            <w:tcBorders>
              <w:top w:val="nil"/>
              <w:left w:val="nil"/>
              <w:bottom w:val="single" w:sz="4" w:space="0" w:color="auto"/>
              <w:right w:val="single" w:sz="4" w:space="0" w:color="auto"/>
            </w:tcBorders>
            <w:noWrap/>
            <w:vAlign w:val="bottom"/>
            <w:hideMark/>
          </w:tcPr>
          <w:p w14:paraId="3F2ED49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29E2D40"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093AB0E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BA1D17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52D7D74F"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672FE3E"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143</w:t>
            </w:r>
          </w:p>
        </w:tc>
        <w:tc>
          <w:tcPr>
            <w:tcW w:w="3120" w:type="dxa"/>
            <w:tcBorders>
              <w:top w:val="nil"/>
              <w:left w:val="nil"/>
              <w:bottom w:val="single" w:sz="4" w:space="0" w:color="auto"/>
              <w:right w:val="single" w:sz="4" w:space="0" w:color="auto"/>
            </w:tcBorders>
            <w:noWrap/>
            <w:vAlign w:val="bottom"/>
            <w:hideMark/>
          </w:tcPr>
          <w:p w14:paraId="44906BB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1,5 GN                     </w:t>
            </w:r>
          </w:p>
        </w:tc>
        <w:tc>
          <w:tcPr>
            <w:tcW w:w="980" w:type="dxa"/>
            <w:tcBorders>
              <w:top w:val="nil"/>
              <w:left w:val="nil"/>
              <w:bottom w:val="single" w:sz="4" w:space="0" w:color="auto"/>
              <w:right w:val="single" w:sz="4" w:space="0" w:color="auto"/>
            </w:tcBorders>
            <w:noWrap/>
            <w:vAlign w:val="bottom"/>
            <w:hideMark/>
          </w:tcPr>
          <w:p w14:paraId="7381012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37152AE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421C9B2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E78942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416BCE70"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D6BCE5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144</w:t>
            </w:r>
          </w:p>
        </w:tc>
        <w:tc>
          <w:tcPr>
            <w:tcW w:w="3120" w:type="dxa"/>
            <w:tcBorders>
              <w:top w:val="nil"/>
              <w:left w:val="nil"/>
              <w:bottom w:val="single" w:sz="4" w:space="0" w:color="auto"/>
              <w:right w:val="single" w:sz="4" w:space="0" w:color="auto"/>
            </w:tcBorders>
            <w:noWrap/>
            <w:vAlign w:val="bottom"/>
            <w:hideMark/>
          </w:tcPr>
          <w:p w14:paraId="6BD69A0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 YE                     </w:t>
            </w:r>
          </w:p>
        </w:tc>
        <w:tc>
          <w:tcPr>
            <w:tcW w:w="980" w:type="dxa"/>
            <w:tcBorders>
              <w:top w:val="nil"/>
              <w:left w:val="nil"/>
              <w:bottom w:val="single" w:sz="4" w:space="0" w:color="auto"/>
              <w:right w:val="single" w:sz="4" w:space="0" w:color="auto"/>
            </w:tcBorders>
            <w:noWrap/>
            <w:vAlign w:val="bottom"/>
            <w:hideMark/>
          </w:tcPr>
          <w:p w14:paraId="22DF8C2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75119CC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FB9210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C34674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13A7A705"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FDB73E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145</w:t>
            </w:r>
          </w:p>
        </w:tc>
        <w:tc>
          <w:tcPr>
            <w:tcW w:w="3120" w:type="dxa"/>
            <w:tcBorders>
              <w:top w:val="nil"/>
              <w:left w:val="nil"/>
              <w:bottom w:val="single" w:sz="4" w:space="0" w:color="auto"/>
              <w:right w:val="single" w:sz="4" w:space="0" w:color="auto"/>
            </w:tcBorders>
            <w:noWrap/>
            <w:vAlign w:val="bottom"/>
            <w:hideMark/>
          </w:tcPr>
          <w:p w14:paraId="00F96CB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 RD                     </w:t>
            </w:r>
          </w:p>
        </w:tc>
        <w:tc>
          <w:tcPr>
            <w:tcW w:w="980" w:type="dxa"/>
            <w:tcBorders>
              <w:top w:val="nil"/>
              <w:left w:val="nil"/>
              <w:bottom w:val="single" w:sz="4" w:space="0" w:color="auto"/>
              <w:right w:val="single" w:sz="4" w:space="0" w:color="auto"/>
            </w:tcBorders>
            <w:noWrap/>
            <w:vAlign w:val="bottom"/>
            <w:hideMark/>
          </w:tcPr>
          <w:p w14:paraId="7BCD34A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A69A1A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116BE89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3C625D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7BC55FA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1BF178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146</w:t>
            </w:r>
          </w:p>
        </w:tc>
        <w:tc>
          <w:tcPr>
            <w:tcW w:w="3120" w:type="dxa"/>
            <w:tcBorders>
              <w:top w:val="nil"/>
              <w:left w:val="nil"/>
              <w:bottom w:val="single" w:sz="4" w:space="0" w:color="auto"/>
              <w:right w:val="single" w:sz="4" w:space="0" w:color="auto"/>
            </w:tcBorders>
            <w:noWrap/>
            <w:vAlign w:val="bottom"/>
            <w:hideMark/>
          </w:tcPr>
          <w:p w14:paraId="3AF7408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 GN                     </w:t>
            </w:r>
          </w:p>
        </w:tc>
        <w:tc>
          <w:tcPr>
            <w:tcW w:w="980" w:type="dxa"/>
            <w:tcBorders>
              <w:top w:val="nil"/>
              <w:left w:val="nil"/>
              <w:bottom w:val="single" w:sz="4" w:space="0" w:color="auto"/>
              <w:right w:val="single" w:sz="4" w:space="0" w:color="auto"/>
            </w:tcBorders>
            <w:noWrap/>
            <w:vAlign w:val="bottom"/>
            <w:hideMark/>
          </w:tcPr>
          <w:p w14:paraId="3A747A9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19038D1"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4E07FB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3908ED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5E09E9B5"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DF4037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147</w:t>
            </w:r>
          </w:p>
        </w:tc>
        <w:tc>
          <w:tcPr>
            <w:tcW w:w="3120" w:type="dxa"/>
            <w:tcBorders>
              <w:top w:val="nil"/>
              <w:left w:val="nil"/>
              <w:bottom w:val="single" w:sz="4" w:space="0" w:color="auto"/>
              <w:right w:val="single" w:sz="4" w:space="0" w:color="auto"/>
            </w:tcBorders>
            <w:noWrap/>
            <w:vAlign w:val="bottom"/>
            <w:hideMark/>
          </w:tcPr>
          <w:p w14:paraId="75364FC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 BK                     </w:t>
            </w:r>
          </w:p>
        </w:tc>
        <w:tc>
          <w:tcPr>
            <w:tcW w:w="980" w:type="dxa"/>
            <w:tcBorders>
              <w:top w:val="nil"/>
              <w:left w:val="nil"/>
              <w:bottom w:val="single" w:sz="4" w:space="0" w:color="auto"/>
              <w:right w:val="single" w:sz="4" w:space="0" w:color="auto"/>
            </w:tcBorders>
            <w:noWrap/>
            <w:vAlign w:val="bottom"/>
            <w:hideMark/>
          </w:tcPr>
          <w:p w14:paraId="3F9FC48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6F429E0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69B5FEA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5F6899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1049FF8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D579BE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148</w:t>
            </w:r>
          </w:p>
        </w:tc>
        <w:tc>
          <w:tcPr>
            <w:tcW w:w="3120" w:type="dxa"/>
            <w:tcBorders>
              <w:top w:val="nil"/>
              <w:left w:val="nil"/>
              <w:bottom w:val="single" w:sz="4" w:space="0" w:color="auto"/>
              <w:right w:val="single" w:sz="4" w:space="0" w:color="auto"/>
            </w:tcBorders>
            <w:noWrap/>
            <w:vAlign w:val="bottom"/>
            <w:hideMark/>
          </w:tcPr>
          <w:p w14:paraId="6504838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 YE                       </w:t>
            </w:r>
          </w:p>
        </w:tc>
        <w:tc>
          <w:tcPr>
            <w:tcW w:w="980" w:type="dxa"/>
            <w:tcBorders>
              <w:top w:val="nil"/>
              <w:left w:val="nil"/>
              <w:bottom w:val="single" w:sz="4" w:space="0" w:color="auto"/>
              <w:right w:val="single" w:sz="4" w:space="0" w:color="auto"/>
            </w:tcBorders>
            <w:noWrap/>
            <w:vAlign w:val="bottom"/>
            <w:hideMark/>
          </w:tcPr>
          <w:p w14:paraId="7937662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5D56CD4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660DA78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4DFFF1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7BAEB860"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1DCC6A6"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149</w:t>
            </w:r>
          </w:p>
        </w:tc>
        <w:tc>
          <w:tcPr>
            <w:tcW w:w="3120" w:type="dxa"/>
            <w:tcBorders>
              <w:top w:val="nil"/>
              <w:left w:val="nil"/>
              <w:bottom w:val="single" w:sz="4" w:space="0" w:color="auto"/>
              <w:right w:val="single" w:sz="4" w:space="0" w:color="auto"/>
            </w:tcBorders>
            <w:noWrap/>
            <w:vAlign w:val="bottom"/>
            <w:hideMark/>
          </w:tcPr>
          <w:p w14:paraId="0DBD714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 RD                       </w:t>
            </w:r>
          </w:p>
        </w:tc>
        <w:tc>
          <w:tcPr>
            <w:tcW w:w="980" w:type="dxa"/>
            <w:tcBorders>
              <w:top w:val="nil"/>
              <w:left w:val="nil"/>
              <w:bottom w:val="single" w:sz="4" w:space="0" w:color="auto"/>
              <w:right w:val="single" w:sz="4" w:space="0" w:color="auto"/>
            </w:tcBorders>
            <w:noWrap/>
            <w:vAlign w:val="bottom"/>
            <w:hideMark/>
          </w:tcPr>
          <w:p w14:paraId="37B043C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02531F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2DFA903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07AA23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4C3DEED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8E4403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150</w:t>
            </w:r>
          </w:p>
        </w:tc>
        <w:tc>
          <w:tcPr>
            <w:tcW w:w="3120" w:type="dxa"/>
            <w:tcBorders>
              <w:top w:val="nil"/>
              <w:left w:val="nil"/>
              <w:bottom w:val="single" w:sz="4" w:space="0" w:color="auto"/>
              <w:right w:val="single" w:sz="4" w:space="0" w:color="auto"/>
            </w:tcBorders>
            <w:noWrap/>
            <w:vAlign w:val="bottom"/>
            <w:hideMark/>
          </w:tcPr>
          <w:p w14:paraId="6781A28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 GN                       </w:t>
            </w:r>
          </w:p>
        </w:tc>
        <w:tc>
          <w:tcPr>
            <w:tcW w:w="980" w:type="dxa"/>
            <w:tcBorders>
              <w:top w:val="nil"/>
              <w:left w:val="nil"/>
              <w:bottom w:val="single" w:sz="4" w:space="0" w:color="auto"/>
              <w:right w:val="single" w:sz="4" w:space="0" w:color="auto"/>
            </w:tcBorders>
            <w:noWrap/>
            <w:vAlign w:val="bottom"/>
            <w:hideMark/>
          </w:tcPr>
          <w:p w14:paraId="7345EA3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5C363403"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26764B9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33F3E1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51E4B980"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EFFA86E"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151</w:t>
            </w:r>
          </w:p>
        </w:tc>
        <w:tc>
          <w:tcPr>
            <w:tcW w:w="3120" w:type="dxa"/>
            <w:tcBorders>
              <w:top w:val="nil"/>
              <w:left w:val="nil"/>
              <w:bottom w:val="single" w:sz="4" w:space="0" w:color="auto"/>
              <w:right w:val="single" w:sz="4" w:space="0" w:color="auto"/>
            </w:tcBorders>
            <w:noWrap/>
            <w:vAlign w:val="bottom"/>
            <w:hideMark/>
          </w:tcPr>
          <w:p w14:paraId="30ED825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 WH                       </w:t>
            </w:r>
          </w:p>
        </w:tc>
        <w:tc>
          <w:tcPr>
            <w:tcW w:w="980" w:type="dxa"/>
            <w:tcBorders>
              <w:top w:val="nil"/>
              <w:left w:val="nil"/>
              <w:bottom w:val="single" w:sz="4" w:space="0" w:color="auto"/>
              <w:right w:val="single" w:sz="4" w:space="0" w:color="auto"/>
            </w:tcBorders>
            <w:noWrap/>
            <w:vAlign w:val="bottom"/>
            <w:hideMark/>
          </w:tcPr>
          <w:p w14:paraId="22AF141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31A34659"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5FCE857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0E23A5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237A1B4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EAD4F8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152</w:t>
            </w:r>
          </w:p>
        </w:tc>
        <w:tc>
          <w:tcPr>
            <w:tcW w:w="3120" w:type="dxa"/>
            <w:tcBorders>
              <w:top w:val="nil"/>
              <w:left w:val="nil"/>
              <w:bottom w:val="single" w:sz="4" w:space="0" w:color="auto"/>
              <w:right w:val="single" w:sz="4" w:space="0" w:color="auto"/>
            </w:tcBorders>
            <w:noWrap/>
            <w:vAlign w:val="bottom"/>
            <w:hideMark/>
          </w:tcPr>
          <w:p w14:paraId="69D184D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4-QUATTRO-DIO 1N 5408/R-L  </w:t>
            </w:r>
          </w:p>
        </w:tc>
        <w:tc>
          <w:tcPr>
            <w:tcW w:w="980" w:type="dxa"/>
            <w:tcBorders>
              <w:top w:val="nil"/>
              <w:left w:val="nil"/>
              <w:bottom w:val="single" w:sz="4" w:space="0" w:color="auto"/>
              <w:right w:val="single" w:sz="4" w:space="0" w:color="auto"/>
            </w:tcBorders>
            <w:noWrap/>
            <w:vAlign w:val="bottom"/>
            <w:hideMark/>
          </w:tcPr>
          <w:p w14:paraId="25E2749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7BA08791"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587DD26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DFD24C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7B45673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E7532D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153</w:t>
            </w:r>
          </w:p>
        </w:tc>
        <w:tc>
          <w:tcPr>
            <w:tcW w:w="3120" w:type="dxa"/>
            <w:tcBorders>
              <w:top w:val="nil"/>
              <w:left w:val="nil"/>
              <w:bottom w:val="single" w:sz="4" w:space="0" w:color="auto"/>
              <w:right w:val="single" w:sz="4" w:space="0" w:color="auto"/>
            </w:tcBorders>
            <w:noWrap/>
            <w:vAlign w:val="bottom"/>
            <w:hideMark/>
          </w:tcPr>
          <w:p w14:paraId="112CE10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2,5-MT BU                  </w:t>
            </w:r>
          </w:p>
        </w:tc>
        <w:tc>
          <w:tcPr>
            <w:tcW w:w="980" w:type="dxa"/>
            <w:tcBorders>
              <w:top w:val="nil"/>
              <w:left w:val="nil"/>
              <w:bottom w:val="single" w:sz="4" w:space="0" w:color="auto"/>
              <w:right w:val="single" w:sz="4" w:space="0" w:color="auto"/>
            </w:tcBorders>
            <w:noWrap/>
            <w:vAlign w:val="bottom"/>
            <w:hideMark/>
          </w:tcPr>
          <w:p w14:paraId="01C107A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65508503"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5D0BA60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2ED0E2C"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5CD1DC25"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096139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154</w:t>
            </w:r>
          </w:p>
        </w:tc>
        <w:tc>
          <w:tcPr>
            <w:tcW w:w="3120" w:type="dxa"/>
            <w:tcBorders>
              <w:top w:val="nil"/>
              <w:left w:val="nil"/>
              <w:bottom w:val="single" w:sz="4" w:space="0" w:color="auto"/>
              <w:right w:val="single" w:sz="4" w:space="0" w:color="auto"/>
            </w:tcBorders>
            <w:noWrap/>
            <w:vAlign w:val="bottom"/>
            <w:hideMark/>
          </w:tcPr>
          <w:p w14:paraId="087A0A2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2,5 N YE                  </w:t>
            </w:r>
          </w:p>
        </w:tc>
        <w:tc>
          <w:tcPr>
            <w:tcW w:w="980" w:type="dxa"/>
            <w:tcBorders>
              <w:top w:val="nil"/>
              <w:left w:val="nil"/>
              <w:bottom w:val="single" w:sz="4" w:space="0" w:color="auto"/>
              <w:right w:val="single" w:sz="4" w:space="0" w:color="auto"/>
            </w:tcBorders>
            <w:noWrap/>
            <w:vAlign w:val="bottom"/>
            <w:hideMark/>
          </w:tcPr>
          <w:p w14:paraId="4CE5526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4968B5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6E6C473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AF6100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5EE9C10F"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9F75E1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155</w:t>
            </w:r>
          </w:p>
        </w:tc>
        <w:tc>
          <w:tcPr>
            <w:tcW w:w="3120" w:type="dxa"/>
            <w:tcBorders>
              <w:top w:val="nil"/>
              <w:left w:val="nil"/>
              <w:bottom w:val="single" w:sz="4" w:space="0" w:color="auto"/>
              <w:right w:val="single" w:sz="4" w:space="0" w:color="auto"/>
            </w:tcBorders>
            <w:noWrap/>
            <w:vAlign w:val="bottom"/>
            <w:hideMark/>
          </w:tcPr>
          <w:p w14:paraId="21E192B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4-PE/3L                    </w:t>
            </w:r>
          </w:p>
        </w:tc>
        <w:tc>
          <w:tcPr>
            <w:tcW w:w="980" w:type="dxa"/>
            <w:tcBorders>
              <w:top w:val="nil"/>
              <w:left w:val="nil"/>
              <w:bottom w:val="single" w:sz="4" w:space="0" w:color="auto"/>
              <w:right w:val="single" w:sz="4" w:space="0" w:color="auto"/>
            </w:tcBorders>
            <w:noWrap/>
            <w:vAlign w:val="bottom"/>
            <w:hideMark/>
          </w:tcPr>
          <w:p w14:paraId="65C641C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1D6848E"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1DA7E87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D8E15D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30FDA50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8A04D5E"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156</w:t>
            </w:r>
          </w:p>
        </w:tc>
        <w:tc>
          <w:tcPr>
            <w:tcW w:w="3120" w:type="dxa"/>
            <w:tcBorders>
              <w:top w:val="nil"/>
              <w:left w:val="nil"/>
              <w:bottom w:val="single" w:sz="4" w:space="0" w:color="auto"/>
              <w:right w:val="single" w:sz="4" w:space="0" w:color="auto"/>
            </w:tcBorders>
            <w:noWrap/>
            <w:vAlign w:val="bottom"/>
            <w:hideMark/>
          </w:tcPr>
          <w:p w14:paraId="48C4DEB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4-TG                       </w:t>
            </w:r>
          </w:p>
        </w:tc>
        <w:tc>
          <w:tcPr>
            <w:tcW w:w="980" w:type="dxa"/>
            <w:tcBorders>
              <w:top w:val="nil"/>
              <w:left w:val="nil"/>
              <w:bottom w:val="single" w:sz="4" w:space="0" w:color="auto"/>
              <w:right w:val="single" w:sz="4" w:space="0" w:color="auto"/>
            </w:tcBorders>
            <w:noWrap/>
            <w:vAlign w:val="bottom"/>
            <w:hideMark/>
          </w:tcPr>
          <w:p w14:paraId="43A1354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A869980"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38BB84C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CE10EB3"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66CB3E1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DB183C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157</w:t>
            </w:r>
          </w:p>
        </w:tc>
        <w:tc>
          <w:tcPr>
            <w:tcW w:w="3120" w:type="dxa"/>
            <w:tcBorders>
              <w:top w:val="nil"/>
              <w:left w:val="nil"/>
              <w:bottom w:val="single" w:sz="4" w:space="0" w:color="auto"/>
              <w:right w:val="single" w:sz="4" w:space="0" w:color="auto"/>
            </w:tcBorders>
            <w:noWrap/>
            <w:vAlign w:val="bottom"/>
            <w:hideMark/>
          </w:tcPr>
          <w:p w14:paraId="6E19D2B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2,5-TG                     </w:t>
            </w:r>
          </w:p>
        </w:tc>
        <w:tc>
          <w:tcPr>
            <w:tcW w:w="980" w:type="dxa"/>
            <w:tcBorders>
              <w:top w:val="nil"/>
              <w:left w:val="nil"/>
              <w:bottom w:val="single" w:sz="4" w:space="0" w:color="auto"/>
              <w:right w:val="single" w:sz="4" w:space="0" w:color="auto"/>
            </w:tcBorders>
            <w:noWrap/>
            <w:vAlign w:val="bottom"/>
            <w:hideMark/>
          </w:tcPr>
          <w:p w14:paraId="6FB4C93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598E31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554C5FD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E059252"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6818A90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E1AAEC9"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158</w:t>
            </w:r>
          </w:p>
        </w:tc>
        <w:tc>
          <w:tcPr>
            <w:tcW w:w="3120" w:type="dxa"/>
            <w:tcBorders>
              <w:top w:val="nil"/>
              <w:left w:val="nil"/>
              <w:bottom w:val="single" w:sz="4" w:space="0" w:color="auto"/>
              <w:right w:val="single" w:sz="4" w:space="0" w:color="auto"/>
            </w:tcBorders>
            <w:noWrap/>
            <w:vAlign w:val="bottom"/>
            <w:hideMark/>
          </w:tcPr>
          <w:p w14:paraId="00B01D1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2,5-QUATTRO-TG             </w:t>
            </w:r>
          </w:p>
        </w:tc>
        <w:tc>
          <w:tcPr>
            <w:tcW w:w="980" w:type="dxa"/>
            <w:tcBorders>
              <w:top w:val="nil"/>
              <w:left w:val="nil"/>
              <w:bottom w:val="single" w:sz="4" w:space="0" w:color="auto"/>
              <w:right w:val="single" w:sz="4" w:space="0" w:color="auto"/>
            </w:tcBorders>
            <w:noWrap/>
            <w:vAlign w:val="bottom"/>
            <w:hideMark/>
          </w:tcPr>
          <w:p w14:paraId="7F593E3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DB5BB86"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5FE7D16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B585DF0"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30827B7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518B65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159</w:t>
            </w:r>
          </w:p>
        </w:tc>
        <w:tc>
          <w:tcPr>
            <w:tcW w:w="3120" w:type="dxa"/>
            <w:tcBorders>
              <w:top w:val="nil"/>
              <w:left w:val="nil"/>
              <w:bottom w:val="single" w:sz="4" w:space="0" w:color="auto"/>
              <w:right w:val="single" w:sz="4" w:space="0" w:color="auto"/>
            </w:tcBorders>
            <w:noWrap/>
            <w:vAlign w:val="bottom"/>
            <w:hideMark/>
          </w:tcPr>
          <w:p w14:paraId="7018618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4-HESILED 24 (6,3X32)      </w:t>
            </w:r>
          </w:p>
        </w:tc>
        <w:tc>
          <w:tcPr>
            <w:tcW w:w="980" w:type="dxa"/>
            <w:tcBorders>
              <w:top w:val="nil"/>
              <w:left w:val="nil"/>
              <w:bottom w:val="single" w:sz="4" w:space="0" w:color="auto"/>
              <w:right w:val="single" w:sz="4" w:space="0" w:color="auto"/>
            </w:tcBorders>
            <w:noWrap/>
            <w:vAlign w:val="bottom"/>
            <w:hideMark/>
          </w:tcPr>
          <w:p w14:paraId="72615E4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C6B213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54E5F6D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53BC1B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7BE9B10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8C86299"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160</w:t>
            </w:r>
          </w:p>
        </w:tc>
        <w:tc>
          <w:tcPr>
            <w:tcW w:w="3120" w:type="dxa"/>
            <w:tcBorders>
              <w:top w:val="nil"/>
              <w:left w:val="nil"/>
              <w:bottom w:val="single" w:sz="4" w:space="0" w:color="auto"/>
              <w:right w:val="single" w:sz="4" w:space="0" w:color="auto"/>
            </w:tcBorders>
            <w:noWrap/>
            <w:vAlign w:val="bottom"/>
            <w:hideMark/>
          </w:tcPr>
          <w:p w14:paraId="5A7B488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4-MT                       </w:t>
            </w:r>
          </w:p>
        </w:tc>
        <w:tc>
          <w:tcPr>
            <w:tcW w:w="980" w:type="dxa"/>
            <w:tcBorders>
              <w:top w:val="nil"/>
              <w:left w:val="nil"/>
              <w:bottom w:val="single" w:sz="4" w:space="0" w:color="auto"/>
              <w:right w:val="single" w:sz="4" w:space="0" w:color="auto"/>
            </w:tcBorders>
            <w:noWrap/>
            <w:vAlign w:val="bottom"/>
            <w:hideMark/>
          </w:tcPr>
          <w:p w14:paraId="469AE8D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3FE372F9"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13BE7F6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E29FD5E"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70C9447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F3A188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161</w:t>
            </w:r>
          </w:p>
        </w:tc>
        <w:tc>
          <w:tcPr>
            <w:tcW w:w="3120" w:type="dxa"/>
            <w:tcBorders>
              <w:top w:val="nil"/>
              <w:left w:val="nil"/>
              <w:bottom w:val="single" w:sz="4" w:space="0" w:color="auto"/>
              <w:right w:val="single" w:sz="4" w:space="0" w:color="auto"/>
            </w:tcBorders>
            <w:noWrap/>
            <w:vAlign w:val="bottom"/>
            <w:hideMark/>
          </w:tcPr>
          <w:p w14:paraId="02CB3CE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 1P                    </w:t>
            </w:r>
          </w:p>
        </w:tc>
        <w:tc>
          <w:tcPr>
            <w:tcW w:w="980" w:type="dxa"/>
            <w:tcBorders>
              <w:top w:val="nil"/>
              <w:left w:val="nil"/>
              <w:bottom w:val="single" w:sz="4" w:space="0" w:color="auto"/>
              <w:right w:val="single" w:sz="4" w:space="0" w:color="auto"/>
            </w:tcBorders>
            <w:noWrap/>
            <w:vAlign w:val="bottom"/>
            <w:hideMark/>
          </w:tcPr>
          <w:p w14:paraId="49EB045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5812427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4F8CBD4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547064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34590EA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4552FB2"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162</w:t>
            </w:r>
          </w:p>
        </w:tc>
        <w:tc>
          <w:tcPr>
            <w:tcW w:w="3120" w:type="dxa"/>
            <w:tcBorders>
              <w:top w:val="nil"/>
              <w:left w:val="nil"/>
              <w:bottom w:val="single" w:sz="4" w:space="0" w:color="auto"/>
              <w:right w:val="single" w:sz="4" w:space="0" w:color="auto"/>
            </w:tcBorders>
            <w:noWrap/>
            <w:vAlign w:val="bottom"/>
            <w:hideMark/>
          </w:tcPr>
          <w:p w14:paraId="0313BA0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 1P-PE                 </w:t>
            </w:r>
          </w:p>
        </w:tc>
        <w:tc>
          <w:tcPr>
            <w:tcW w:w="980" w:type="dxa"/>
            <w:tcBorders>
              <w:top w:val="nil"/>
              <w:left w:val="nil"/>
              <w:bottom w:val="single" w:sz="4" w:space="0" w:color="auto"/>
              <w:right w:val="single" w:sz="4" w:space="0" w:color="auto"/>
            </w:tcBorders>
            <w:noWrap/>
            <w:vAlign w:val="bottom"/>
            <w:hideMark/>
          </w:tcPr>
          <w:p w14:paraId="26D4437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382DB49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4C757C0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2236EA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3F48D37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7930A08"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163</w:t>
            </w:r>
          </w:p>
        </w:tc>
        <w:tc>
          <w:tcPr>
            <w:tcW w:w="3120" w:type="dxa"/>
            <w:tcBorders>
              <w:top w:val="nil"/>
              <w:left w:val="nil"/>
              <w:bottom w:val="single" w:sz="4" w:space="0" w:color="auto"/>
              <w:right w:val="single" w:sz="4" w:space="0" w:color="auto"/>
            </w:tcBorders>
            <w:noWrap/>
            <w:vAlign w:val="bottom"/>
            <w:hideMark/>
          </w:tcPr>
          <w:p w14:paraId="3EF4C30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2,5-QUATTRO/2P             </w:t>
            </w:r>
          </w:p>
        </w:tc>
        <w:tc>
          <w:tcPr>
            <w:tcW w:w="980" w:type="dxa"/>
            <w:tcBorders>
              <w:top w:val="nil"/>
              <w:left w:val="nil"/>
              <w:bottom w:val="single" w:sz="4" w:space="0" w:color="auto"/>
              <w:right w:val="single" w:sz="4" w:space="0" w:color="auto"/>
            </w:tcBorders>
            <w:noWrap/>
            <w:vAlign w:val="bottom"/>
            <w:hideMark/>
          </w:tcPr>
          <w:p w14:paraId="4EEBA40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40FFDC3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2AFC44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C09CEA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71C58F10"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7E5B2C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164</w:t>
            </w:r>
          </w:p>
        </w:tc>
        <w:tc>
          <w:tcPr>
            <w:tcW w:w="3120" w:type="dxa"/>
            <w:tcBorders>
              <w:top w:val="nil"/>
              <w:left w:val="nil"/>
              <w:bottom w:val="single" w:sz="4" w:space="0" w:color="auto"/>
              <w:right w:val="single" w:sz="4" w:space="0" w:color="auto"/>
            </w:tcBorders>
            <w:noWrap/>
            <w:vAlign w:val="bottom"/>
            <w:hideMark/>
          </w:tcPr>
          <w:p w14:paraId="7207823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 1P BU                 </w:t>
            </w:r>
          </w:p>
        </w:tc>
        <w:tc>
          <w:tcPr>
            <w:tcW w:w="980" w:type="dxa"/>
            <w:tcBorders>
              <w:top w:val="nil"/>
              <w:left w:val="nil"/>
              <w:bottom w:val="single" w:sz="4" w:space="0" w:color="auto"/>
              <w:right w:val="single" w:sz="4" w:space="0" w:color="auto"/>
            </w:tcBorders>
            <w:noWrap/>
            <w:vAlign w:val="bottom"/>
            <w:hideMark/>
          </w:tcPr>
          <w:p w14:paraId="251C15C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417B84C6"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AA17CD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03F26E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2214C45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30E5CC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165</w:t>
            </w:r>
          </w:p>
        </w:tc>
        <w:tc>
          <w:tcPr>
            <w:tcW w:w="3120" w:type="dxa"/>
            <w:tcBorders>
              <w:top w:val="nil"/>
              <w:left w:val="nil"/>
              <w:bottom w:val="single" w:sz="4" w:space="0" w:color="auto"/>
              <w:right w:val="single" w:sz="4" w:space="0" w:color="auto"/>
            </w:tcBorders>
            <w:noWrap/>
            <w:vAlign w:val="bottom"/>
            <w:hideMark/>
          </w:tcPr>
          <w:p w14:paraId="190979B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2,5-TWIN/ 1P               </w:t>
            </w:r>
          </w:p>
        </w:tc>
        <w:tc>
          <w:tcPr>
            <w:tcW w:w="980" w:type="dxa"/>
            <w:tcBorders>
              <w:top w:val="nil"/>
              <w:left w:val="nil"/>
              <w:bottom w:val="single" w:sz="4" w:space="0" w:color="auto"/>
              <w:right w:val="single" w:sz="4" w:space="0" w:color="auto"/>
            </w:tcBorders>
            <w:noWrap/>
            <w:vAlign w:val="bottom"/>
            <w:hideMark/>
          </w:tcPr>
          <w:p w14:paraId="1B8FF36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7C7A2CB4"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7611F79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A55366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297BBDB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1BD1CE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166</w:t>
            </w:r>
          </w:p>
        </w:tc>
        <w:tc>
          <w:tcPr>
            <w:tcW w:w="3120" w:type="dxa"/>
            <w:tcBorders>
              <w:top w:val="nil"/>
              <w:left w:val="nil"/>
              <w:bottom w:val="single" w:sz="4" w:space="0" w:color="auto"/>
              <w:right w:val="single" w:sz="4" w:space="0" w:color="auto"/>
            </w:tcBorders>
            <w:noWrap/>
            <w:vAlign w:val="bottom"/>
            <w:hideMark/>
          </w:tcPr>
          <w:p w14:paraId="1F0B18A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2,5-TWIN/ 1P-PE            </w:t>
            </w:r>
          </w:p>
        </w:tc>
        <w:tc>
          <w:tcPr>
            <w:tcW w:w="980" w:type="dxa"/>
            <w:tcBorders>
              <w:top w:val="nil"/>
              <w:left w:val="nil"/>
              <w:bottom w:val="single" w:sz="4" w:space="0" w:color="auto"/>
              <w:right w:val="single" w:sz="4" w:space="0" w:color="auto"/>
            </w:tcBorders>
            <w:noWrap/>
            <w:vAlign w:val="bottom"/>
            <w:hideMark/>
          </w:tcPr>
          <w:p w14:paraId="07BD516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4E89FA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6B40BAB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D4775B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36C35EF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B2A770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167</w:t>
            </w:r>
          </w:p>
        </w:tc>
        <w:tc>
          <w:tcPr>
            <w:tcW w:w="3120" w:type="dxa"/>
            <w:tcBorders>
              <w:top w:val="nil"/>
              <w:left w:val="nil"/>
              <w:bottom w:val="single" w:sz="4" w:space="0" w:color="auto"/>
              <w:right w:val="single" w:sz="4" w:space="0" w:color="auto"/>
            </w:tcBorders>
            <w:noWrap/>
            <w:vAlign w:val="bottom"/>
            <w:hideMark/>
          </w:tcPr>
          <w:p w14:paraId="7724A44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2,5/2P                     </w:t>
            </w:r>
          </w:p>
        </w:tc>
        <w:tc>
          <w:tcPr>
            <w:tcW w:w="980" w:type="dxa"/>
            <w:tcBorders>
              <w:top w:val="nil"/>
              <w:left w:val="nil"/>
              <w:bottom w:val="single" w:sz="4" w:space="0" w:color="auto"/>
              <w:right w:val="single" w:sz="4" w:space="0" w:color="auto"/>
            </w:tcBorders>
            <w:noWrap/>
            <w:vAlign w:val="bottom"/>
            <w:hideMark/>
          </w:tcPr>
          <w:p w14:paraId="53BE163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3E685769"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43EE3FE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6160B7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136DF94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01F68E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168</w:t>
            </w:r>
          </w:p>
        </w:tc>
        <w:tc>
          <w:tcPr>
            <w:tcW w:w="3120" w:type="dxa"/>
            <w:tcBorders>
              <w:top w:val="nil"/>
              <w:left w:val="nil"/>
              <w:bottom w:val="single" w:sz="4" w:space="0" w:color="auto"/>
              <w:right w:val="single" w:sz="4" w:space="0" w:color="auto"/>
            </w:tcBorders>
            <w:noWrap/>
            <w:vAlign w:val="bottom"/>
            <w:hideMark/>
          </w:tcPr>
          <w:p w14:paraId="50071AD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 1P                      </w:t>
            </w:r>
          </w:p>
        </w:tc>
        <w:tc>
          <w:tcPr>
            <w:tcW w:w="980" w:type="dxa"/>
            <w:tcBorders>
              <w:top w:val="nil"/>
              <w:left w:val="nil"/>
              <w:bottom w:val="single" w:sz="4" w:space="0" w:color="auto"/>
              <w:right w:val="single" w:sz="4" w:space="0" w:color="auto"/>
            </w:tcBorders>
            <w:noWrap/>
            <w:vAlign w:val="bottom"/>
            <w:hideMark/>
          </w:tcPr>
          <w:p w14:paraId="3B9E60A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45EFFDFA"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22EF48F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0CE3FA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3AF49C8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D004D4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169</w:t>
            </w:r>
          </w:p>
        </w:tc>
        <w:tc>
          <w:tcPr>
            <w:tcW w:w="3120" w:type="dxa"/>
            <w:tcBorders>
              <w:top w:val="nil"/>
              <w:left w:val="nil"/>
              <w:bottom w:val="single" w:sz="4" w:space="0" w:color="auto"/>
              <w:right w:val="single" w:sz="4" w:space="0" w:color="auto"/>
            </w:tcBorders>
            <w:noWrap/>
            <w:vAlign w:val="bottom"/>
            <w:hideMark/>
          </w:tcPr>
          <w:p w14:paraId="0FA0FFF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 1P-PE                   </w:t>
            </w:r>
          </w:p>
        </w:tc>
        <w:tc>
          <w:tcPr>
            <w:tcW w:w="980" w:type="dxa"/>
            <w:tcBorders>
              <w:top w:val="nil"/>
              <w:left w:val="nil"/>
              <w:bottom w:val="single" w:sz="4" w:space="0" w:color="auto"/>
              <w:right w:val="single" w:sz="4" w:space="0" w:color="auto"/>
            </w:tcBorders>
            <w:noWrap/>
            <w:vAlign w:val="bottom"/>
            <w:hideMark/>
          </w:tcPr>
          <w:p w14:paraId="2E87C37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961F92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2E9F457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F390EA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4BB661A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5268C5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170</w:t>
            </w:r>
          </w:p>
        </w:tc>
        <w:tc>
          <w:tcPr>
            <w:tcW w:w="3120" w:type="dxa"/>
            <w:tcBorders>
              <w:top w:val="nil"/>
              <w:left w:val="nil"/>
              <w:bottom w:val="single" w:sz="4" w:space="0" w:color="auto"/>
              <w:right w:val="single" w:sz="4" w:space="0" w:color="auto"/>
            </w:tcBorders>
            <w:noWrap/>
            <w:vAlign w:val="bottom"/>
            <w:hideMark/>
          </w:tcPr>
          <w:p w14:paraId="42E1B0A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 4/ 1P BU                   </w:t>
            </w:r>
          </w:p>
        </w:tc>
        <w:tc>
          <w:tcPr>
            <w:tcW w:w="980" w:type="dxa"/>
            <w:tcBorders>
              <w:top w:val="nil"/>
              <w:left w:val="nil"/>
              <w:bottom w:val="single" w:sz="4" w:space="0" w:color="auto"/>
              <w:right w:val="single" w:sz="4" w:space="0" w:color="auto"/>
            </w:tcBorders>
            <w:noWrap/>
            <w:vAlign w:val="bottom"/>
            <w:hideMark/>
          </w:tcPr>
          <w:p w14:paraId="6742DD7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B37268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5DCDCC0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B19113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3CB68FE6"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ECDAC2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171</w:t>
            </w:r>
          </w:p>
        </w:tc>
        <w:tc>
          <w:tcPr>
            <w:tcW w:w="3120" w:type="dxa"/>
            <w:tcBorders>
              <w:top w:val="nil"/>
              <w:left w:val="nil"/>
              <w:bottom w:val="single" w:sz="4" w:space="0" w:color="auto"/>
              <w:right w:val="single" w:sz="4" w:space="0" w:color="auto"/>
            </w:tcBorders>
            <w:noWrap/>
            <w:vAlign w:val="bottom"/>
            <w:hideMark/>
          </w:tcPr>
          <w:p w14:paraId="2352DFA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                        </w:t>
            </w:r>
          </w:p>
        </w:tc>
        <w:tc>
          <w:tcPr>
            <w:tcW w:w="980" w:type="dxa"/>
            <w:tcBorders>
              <w:top w:val="nil"/>
              <w:left w:val="nil"/>
              <w:bottom w:val="single" w:sz="4" w:space="0" w:color="auto"/>
              <w:right w:val="single" w:sz="4" w:space="0" w:color="auto"/>
            </w:tcBorders>
            <w:noWrap/>
            <w:vAlign w:val="bottom"/>
            <w:hideMark/>
          </w:tcPr>
          <w:p w14:paraId="3D5B41C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0F6E134"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4A2A826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BD95C4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5BD53A0F"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2BB3E8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172</w:t>
            </w:r>
          </w:p>
        </w:tc>
        <w:tc>
          <w:tcPr>
            <w:tcW w:w="3120" w:type="dxa"/>
            <w:tcBorders>
              <w:top w:val="nil"/>
              <w:left w:val="nil"/>
              <w:bottom w:val="single" w:sz="4" w:space="0" w:color="auto"/>
              <w:right w:val="single" w:sz="4" w:space="0" w:color="auto"/>
            </w:tcBorders>
            <w:noWrap/>
            <w:vAlign w:val="bottom"/>
            <w:hideMark/>
          </w:tcPr>
          <w:p w14:paraId="245B727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 BU                     </w:t>
            </w:r>
          </w:p>
        </w:tc>
        <w:tc>
          <w:tcPr>
            <w:tcW w:w="980" w:type="dxa"/>
            <w:tcBorders>
              <w:top w:val="nil"/>
              <w:left w:val="nil"/>
              <w:bottom w:val="single" w:sz="4" w:space="0" w:color="auto"/>
              <w:right w:val="single" w:sz="4" w:space="0" w:color="auto"/>
            </w:tcBorders>
            <w:noWrap/>
            <w:vAlign w:val="bottom"/>
            <w:hideMark/>
          </w:tcPr>
          <w:p w14:paraId="63428DB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B4309C3"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25DA296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D720FC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0228D6D6"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E2144B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173</w:t>
            </w:r>
          </w:p>
        </w:tc>
        <w:tc>
          <w:tcPr>
            <w:tcW w:w="3120" w:type="dxa"/>
            <w:tcBorders>
              <w:top w:val="nil"/>
              <w:left w:val="nil"/>
              <w:bottom w:val="single" w:sz="4" w:space="0" w:color="auto"/>
              <w:right w:val="single" w:sz="4" w:space="0" w:color="auto"/>
            </w:tcBorders>
            <w:noWrap/>
            <w:vAlign w:val="bottom"/>
            <w:hideMark/>
          </w:tcPr>
          <w:p w14:paraId="7D54FBB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2,5-PE                     </w:t>
            </w:r>
          </w:p>
        </w:tc>
        <w:tc>
          <w:tcPr>
            <w:tcW w:w="980" w:type="dxa"/>
            <w:tcBorders>
              <w:top w:val="nil"/>
              <w:left w:val="nil"/>
              <w:bottom w:val="single" w:sz="4" w:space="0" w:color="auto"/>
              <w:right w:val="single" w:sz="4" w:space="0" w:color="auto"/>
            </w:tcBorders>
            <w:noWrap/>
            <w:vAlign w:val="bottom"/>
            <w:hideMark/>
          </w:tcPr>
          <w:p w14:paraId="404964E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AB118C8"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57109E3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391F9C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6032DCA2"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3C68D68"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174</w:t>
            </w:r>
          </w:p>
        </w:tc>
        <w:tc>
          <w:tcPr>
            <w:tcW w:w="3120" w:type="dxa"/>
            <w:tcBorders>
              <w:top w:val="nil"/>
              <w:left w:val="nil"/>
              <w:bottom w:val="single" w:sz="4" w:space="0" w:color="auto"/>
              <w:right w:val="single" w:sz="4" w:space="0" w:color="auto"/>
            </w:tcBorders>
            <w:noWrap/>
            <w:vAlign w:val="bottom"/>
            <w:hideMark/>
          </w:tcPr>
          <w:p w14:paraId="232BBB6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                          </w:t>
            </w:r>
          </w:p>
        </w:tc>
        <w:tc>
          <w:tcPr>
            <w:tcW w:w="980" w:type="dxa"/>
            <w:tcBorders>
              <w:top w:val="nil"/>
              <w:left w:val="nil"/>
              <w:bottom w:val="single" w:sz="4" w:space="0" w:color="auto"/>
              <w:right w:val="single" w:sz="4" w:space="0" w:color="auto"/>
            </w:tcBorders>
            <w:noWrap/>
            <w:vAlign w:val="bottom"/>
            <w:hideMark/>
          </w:tcPr>
          <w:p w14:paraId="5FC243E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AB3BFB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1CCDF42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41BF92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47845C2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A470FE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175</w:t>
            </w:r>
          </w:p>
        </w:tc>
        <w:tc>
          <w:tcPr>
            <w:tcW w:w="3120" w:type="dxa"/>
            <w:tcBorders>
              <w:top w:val="nil"/>
              <w:left w:val="nil"/>
              <w:bottom w:val="single" w:sz="4" w:space="0" w:color="auto"/>
              <w:right w:val="single" w:sz="4" w:space="0" w:color="auto"/>
            </w:tcBorders>
            <w:noWrap/>
            <w:vAlign w:val="bottom"/>
            <w:hideMark/>
          </w:tcPr>
          <w:p w14:paraId="333A4E6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 BU                       </w:t>
            </w:r>
          </w:p>
        </w:tc>
        <w:tc>
          <w:tcPr>
            <w:tcW w:w="980" w:type="dxa"/>
            <w:tcBorders>
              <w:top w:val="nil"/>
              <w:left w:val="nil"/>
              <w:bottom w:val="single" w:sz="4" w:space="0" w:color="auto"/>
              <w:right w:val="single" w:sz="4" w:space="0" w:color="auto"/>
            </w:tcBorders>
            <w:noWrap/>
            <w:vAlign w:val="bottom"/>
            <w:hideMark/>
          </w:tcPr>
          <w:p w14:paraId="5EDEFA2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2B2F3BC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4E150F1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8EFEDD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5F432BB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BD0E29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176</w:t>
            </w:r>
          </w:p>
        </w:tc>
        <w:tc>
          <w:tcPr>
            <w:tcW w:w="3120" w:type="dxa"/>
            <w:tcBorders>
              <w:top w:val="nil"/>
              <w:left w:val="nil"/>
              <w:bottom w:val="single" w:sz="4" w:space="0" w:color="auto"/>
              <w:right w:val="single" w:sz="4" w:space="0" w:color="auto"/>
            </w:tcBorders>
            <w:noWrap/>
            <w:vAlign w:val="bottom"/>
            <w:hideMark/>
          </w:tcPr>
          <w:p w14:paraId="5792B10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4-PE                       </w:t>
            </w:r>
          </w:p>
        </w:tc>
        <w:tc>
          <w:tcPr>
            <w:tcW w:w="980" w:type="dxa"/>
            <w:tcBorders>
              <w:top w:val="nil"/>
              <w:left w:val="nil"/>
              <w:bottom w:val="single" w:sz="4" w:space="0" w:color="auto"/>
              <w:right w:val="single" w:sz="4" w:space="0" w:color="auto"/>
            </w:tcBorders>
            <w:noWrap/>
            <w:vAlign w:val="bottom"/>
            <w:hideMark/>
          </w:tcPr>
          <w:p w14:paraId="319EF78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A8B75B3"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132F249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29AFF5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7DF67F1F"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EF1B7C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lastRenderedPageBreak/>
              <w:t>177</w:t>
            </w:r>
          </w:p>
        </w:tc>
        <w:tc>
          <w:tcPr>
            <w:tcW w:w="3120" w:type="dxa"/>
            <w:tcBorders>
              <w:top w:val="nil"/>
              <w:left w:val="nil"/>
              <w:bottom w:val="single" w:sz="4" w:space="0" w:color="auto"/>
              <w:right w:val="single" w:sz="4" w:space="0" w:color="auto"/>
            </w:tcBorders>
            <w:noWrap/>
            <w:vAlign w:val="bottom"/>
            <w:hideMark/>
          </w:tcPr>
          <w:p w14:paraId="0A24C13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6                          </w:t>
            </w:r>
          </w:p>
        </w:tc>
        <w:tc>
          <w:tcPr>
            <w:tcW w:w="980" w:type="dxa"/>
            <w:tcBorders>
              <w:top w:val="nil"/>
              <w:left w:val="nil"/>
              <w:bottom w:val="single" w:sz="4" w:space="0" w:color="auto"/>
              <w:right w:val="single" w:sz="4" w:space="0" w:color="auto"/>
            </w:tcBorders>
            <w:noWrap/>
            <w:vAlign w:val="bottom"/>
            <w:hideMark/>
          </w:tcPr>
          <w:p w14:paraId="3F140B2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EFBCFC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1D5EB02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4989E1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5794C47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477B82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178</w:t>
            </w:r>
          </w:p>
        </w:tc>
        <w:tc>
          <w:tcPr>
            <w:tcW w:w="3120" w:type="dxa"/>
            <w:tcBorders>
              <w:top w:val="nil"/>
              <w:left w:val="nil"/>
              <w:bottom w:val="single" w:sz="4" w:space="0" w:color="auto"/>
              <w:right w:val="single" w:sz="4" w:space="0" w:color="auto"/>
            </w:tcBorders>
            <w:noWrap/>
            <w:vAlign w:val="bottom"/>
            <w:hideMark/>
          </w:tcPr>
          <w:p w14:paraId="2FDFAB2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6 BU                       </w:t>
            </w:r>
          </w:p>
        </w:tc>
        <w:tc>
          <w:tcPr>
            <w:tcW w:w="980" w:type="dxa"/>
            <w:tcBorders>
              <w:top w:val="nil"/>
              <w:left w:val="nil"/>
              <w:bottom w:val="single" w:sz="4" w:space="0" w:color="auto"/>
              <w:right w:val="single" w:sz="4" w:space="0" w:color="auto"/>
            </w:tcBorders>
            <w:noWrap/>
            <w:vAlign w:val="bottom"/>
            <w:hideMark/>
          </w:tcPr>
          <w:p w14:paraId="32B6811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E831B7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26C22C8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2321D2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48099B6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1421A0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179</w:t>
            </w:r>
          </w:p>
        </w:tc>
        <w:tc>
          <w:tcPr>
            <w:tcW w:w="3120" w:type="dxa"/>
            <w:tcBorders>
              <w:top w:val="nil"/>
              <w:left w:val="nil"/>
              <w:bottom w:val="single" w:sz="4" w:space="0" w:color="auto"/>
              <w:right w:val="single" w:sz="4" w:space="0" w:color="auto"/>
            </w:tcBorders>
            <w:noWrap/>
            <w:vAlign w:val="bottom"/>
            <w:hideMark/>
          </w:tcPr>
          <w:p w14:paraId="5FEC136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6-PE                       </w:t>
            </w:r>
          </w:p>
        </w:tc>
        <w:tc>
          <w:tcPr>
            <w:tcW w:w="980" w:type="dxa"/>
            <w:tcBorders>
              <w:top w:val="nil"/>
              <w:left w:val="nil"/>
              <w:bottom w:val="single" w:sz="4" w:space="0" w:color="auto"/>
              <w:right w:val="single" w:sz="4" w:space="0" w:color="auto"/>
            </w:tcBorders>
            <w:noWrap/>
            <w:vAlign w:val="bottom"/>
            <w:hideMark/>
          </w:tcPr>
          <w:p w14:paraId="7EB1CA2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5A5677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357F926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A20668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0220C16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39BF3A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180</w:t>
            </w:r>
          </w:p>
        </w:tc>
        <w:tc>
          <w:tcPr>
            <w:tcW w:w="3120" w:type="dxa"/>
            <w:tcBorders>
              <w:top w:val="nil"/>
              <w:left w:val="nil"/>
              <w:bottom w:val="single" w:sz="4" w:space="0" w:color="auto"/>
              <w:right w:val="single" w:sz="4" w:space="0" w:color="auto"/>
            </w:tcBorders>
            <w:noWrap/>
            <w:vAlign w:val="bottom"/>
            <w:hideMark/>
          </w:tcPr>
          <w:p w14:paraId="00DFCFE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10                         </w:t>
            </w:r>
          </w:p>
        </w:tc>
        <w:tc>
          <w:tcPr>
            <w:tcW w:w="980" w:type="dxa"/>
            <w:tcBorders>
              <w:top w:val="nil"/>
              <w:left w:val="nil"/>
              <w:bottom w:val="single" w:sz="4" w:space="0" w:color="auto"/>
              <w:right w:val="single" w:sz="4" w:space="0" w:color="auto"/>
            </w:tcBorders>
            <w:noWrap/>
            <w:vAlign w:val="bottom"/>
            <w:hideMark/>
          </w:tcPr>
          <w:p w14:paraId="2536754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53EFC44"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10</w:t>
            </w:r>
          </w:p>
        </w:tc>
        <w:tc>
          <w:tcPr>
            <w:tcW w:w="1120" w:type="dxa"/>
            <w:tcBorders>
              <w:top w:val="nil"/>
              <w:left w:val="nil"/>
              <w:bottom w:val="single" w:sz="4" w:space="0" w:color="auto"/>
              <w:right w:val="single" w:sz="4" w:space="0" w:color="auto"/>
            </w:tcBorders>
            <w:noWrap/>
            <w:vAlign w:val="bottom"/>
            <w:hideMark/>
          </w:tcPr>
          <w:p w14:paraId="4C60944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024781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78A07EA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DA7A61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181</w:t>
            </w:r>
          </w:p>
        </w:tc>
        <w:tc>
          <w:tcPr>
            <w:tcW w:w="3120" w:type="dxa"/>
            <w:tcBorders>
              <w:top w:val="nil"/>
              <w:left w:val="nil"/>
              <w:bottom w:val="single" w:sz="4" w:space="0" w:color="auto"/>
              <w:right w:val="single" w:sz="4" w:space="0" w:color="auto"/>
            </w:tcBorders>
            <w:noWrap/>
            <w:vAlign w:val="bottom"/>
            <w:hideMark/>
          </w:tcPr>
          <w:p w14:paraId="639AAF5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10-PE                      </w:t>
            </w:r>
          </w:p>
        </w:tc>
        <w:tc>
          <w:tcPr>
            <w:tcW w:w="980" w:type="dxa"/>
            <w:tcBorders>
              <w:top w:val="nil"/>
              <w:left w:val="nil"/>
              <w:bottom w:val="single" w:sz="4" w:space="0" w:color="auto"/>
              <w:right w:val="single" w:sz="4" w:space="0" w:color="auto"/>
            </w:tcBorders>
            <w:noWrap/>
            <w:vAlign w:val="bottom"/>
            <w:hideMark/>
          </w:tcPr>
          <w:p w14:paraId="4046AE2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293AB16"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10</w:t>
            </w:r>
          </w:p>
        </w:tc>
        <w:tc>
          <w:tcPr>
            <w:tcW w:w="1120" w:type="dxa"/>
            <w:tcBorders>
              <w:top w:val="nil"/>
              <w:left w:val="nil"/>
              <w:bottom w:val="single" w:sz="4" w:space="0" w:color="auto"/>
              <w:right w:val="single" w:sz="4" w:space="0" w:color="auto"/>
            </w:tcBorders>
            <w:noWrap/>
            <w:vAlign w:val="bottom"/>
            <w:hideMark/>
          </w:tcPr>
          <w:p w14:paraId="26176F8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C1EE76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5268D85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027F93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182</w:t>
            </w:r>
          </w:p>
        </w:tc>
        <w:tc>
          <w:tcPr>
            <w:tcW w:w="3120" w:type="dxa"/>
            <w:tcBorders>
              <w:top w:val="nil"/>
              <w:left w:val="nil"/>
              <w:bottom w:val="single" w:sz="4" w:space="0" w:color="auto"/>
              <w:right w:val="single" w:sz="4" w:space="0" w:color="auto"/>
            </w:tcBorders>
            <w:noWrap/>
            <w:vAlign w:val="bottom"/>
            <w:hideMark/>
          </w:tcPr>
          <w:p w14:paraId="58910C3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10 BU                      </w:t>
            </w:r>
          </w:p>
        </w:tc>
        <w:tc>
          <w:tcPr>
            <w:tcW w:w="980" w:type="dxa"/>
            <w:tcBorders>
              <w:top w:val="nil"/>
              <w:left w:val="nil"/>
              <w:bottom w:val="single" w:sz="4" w:space="0" w:color="auto"/>
              <w:right w:val="single" w:sz="4" w:space="0" w:color="auto"/>
            </w:tcBorders>
            <w:noWrap/>
            <w:vAlign w:val="bottom"/>
            <w:hideMark/>
          </w:tcPr>
          <w:p w14:paraId="4F8DCA1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D8F55E3"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10</w:t>
            </w:r>
          </w:p>
        </w:tc>
        <w:tc>
          <w:tcPr>
            <w:tcW w:w="1120" w:type="dxa"/>
            <w:tcBorders>
              <w:top w:val="nil"/>
              <w:left w:val="nil"/>
              <w:bottom w:val="single" w:sz="4" w:space="0" w:color="auto"/>
              <w:right w:val="single" w:sz="4" w:space="0" w:color="auto"/>
            </w:tcBorders>
            <w:noWrap/>
            <w:vAlign w:val="bottom"/>
            <w:hideMark/>
          </w:tcPr>
          <w:p w14:paraId="4EDEA46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E55F36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3A164F1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B416F5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183</w:t>
            </w:r>
          </w:p>
        </w:tc>
        <w:tc>
          <w:tcPr>
            <w:tcW w:w="3120" w:type="dxa"/>
            <w:tcBorders>
              <w:top w:val="nil"/>
              <w:left w:val="nil"/>
              <w:bottom w:val="single" w:sz="4" w:space="0" w:color="auto"/>
              <w:right w:val="single" w:sz="4" w:space="0" w:color="auto"/>
            </w:tcBorders>
            <w:noWrap/>
            <w:vAlign w:val="bottom"/>
            <w:hideMark/>
          </w:tcPr>
          <w:p w14:paraId="3858D9E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16                         </w:t>
            </w:r>
          </w:p>
        </w:tc>
        <w:tc>
          <w:tcPr>
            <w:tcW w:w="980" w:type="dxa"/>
            <w:tcBorders>
              <w:top w:val="nil"/>
              <w:left w:val="nil"/>
              <w:bottom w:val="single" w:sz="4" w:space="0" w:color="auto"/>
              <w:right w:val="single" w:sz="4" w:space="0" w:color="auto"/>
            </w:tcBorders>
            <w:noWrap/>
            <w:vAlign w:val="bottom"/>
            <w:hideMark/>
          </w:tcPr>
          <w:p w14:paraId="43AC84C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4C6F9F6A"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16</w:t>
            </w:r>
          </w:p>
        </w:tc>
        <w:tc>
          <w:tcPr>
            <w:tcW w:w="1120" w:type="dxa"/>
            <w:tcBorders>
              <w:top w:val="nil"/>
              <w:left w:val="nil"/>
              <w:bottom w:val="single" w:sz="4" w:space="0" w:color="auto"/>
              <w:right w:val="single" w:sz="4" w:space="0" w:color="auto"/>
            </w:tcBorders>
            <w:noWrap/>
            <w:vAlign w:val="bottom"/>
            <w:hideMark/>
          </w:tcPr>
          <w:p w14:paraId="7143716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362A30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4E90CAB5"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4E4FAA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184</w:t>
            </w:r>
          </w:p>
        </w:tc>
        <w:tc>
          <w:tcPr>
            <w:tcW w:w="3120" w:type="dxa"/>
            <w:tcBorders>
              <w:top w:val="nil"/>
              <w:left w:val="nil"/>
              <w:bottom w:val="single" w:sz="4" w:space="0" w:color="auto"/>
              <w:right w:val="single" w:sz="4" w:space="0" w:color="auto"/>
            </w:tcBorders>
            <w:noWrap/>
            <w:vAlign w:val="bottom"/>
            <w:hideMark/>
          </w:tcPr>
          <w:p w14:paraId="5F6F9AB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16 BU                      </w:t>
            </w:r>
          </w:p>
        </w:tc>
        <w:tc>
          <w:tcPr>
            <w:tcW w:w="980" w:type="dxa"/>
            <w:tcBorders>
              <w:top w:val="nil"/>
              <w:left w:val="nil"/>
              <w:bottom w:val="single" w:sz="4" w:space="0" w:color="auto"/>
              <w:right w:val="single" w:sz="4" w:space="0" w:color="auto"/>
            </w:tcBorders>
            <w:noWrap/>
            <w:vAlign w:val="bottom"/>
            <w:hideMark/>
          </w:tcPr>
          <w:p w14:paraId="578F99C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B0C2B3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16</w:t>
            </w:r>
          </w:p>
        </w:tc>
        <w:tc>
          <w:tcPr>
            <w:tcW w:w="1120" w:type="dxa"/>
            <w:tcBorders>
              <w:top w:val="nil"/>
              <w:left w:val="nil"/>
              <w:bottom w:val="single" w:sz="4" w:space="0" w:color="auto"/>
              <w:right w:val="single" w:sz="4" w:space="0" w:color="auto"/>
            </w:tcBorders>
            <w:noWrap/>
            <w:vAlign w:val="bottom"/>
            <w:hideMark/>
          </w:tcPr>
          <w:p w14:paraId="5CE2730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662FCF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1BDE6EF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3BD563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185</w:t>
            </w:r>
          </w:p>
        </w:tc>
        <w:tc>
          <w:tcPr>
            <w:tcW w:w="3120" w:type="dxa"/>
            <w:tcBorders>
              <w:top w:val="nil"/>
              <w:left w:val="nil"/>
              <w:bottom w:val="single" w:sz="4" w:space="0" w:color="auto"/>
              <w:right w:val="single" w:sz="4" w:space="0" w:color="auto"/>
            </w:tcBorders>
            <w:noWrap/>
            <w:vAlign w:val="bottom"/>
            <w:hideMark/>
          </w:tcPr>
          <w:p w14:paraId="31A0B13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16-PE                      </w:t>
            </w:r>
          </w:p>
        </w:tc>
        <w:tc>
          <w:tcPr>
            <w:tcW w:w="980" w:type="dxa"/>
            <w:tcBorders>
              <w:top w:val="nil"/>
              <w:left w:val="nil"/>
              <w:bottom w:val="single" w:sz="4" w:space="0" w:color="auto"/>
              <w:right w:val="single" w:sz="4" w:space="0" w:color="auto"/>
            </w:tcBorders>
            <w:noWrap/>
            <w:vAlign w:val="bottom"/>
            <w:hideMark/>
          </w:tcPr>
          <w:p w14:paraId="7CBAE71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294036F9"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16</w:t>
            </w:r>
          </w:p>
        </w:tc>
        <w:tc>
          <w:tcPr>
            <w:tcW w:w="1120" w:type="dxa"/>
            <w:tcBorders>
              <w:top w:val="nil"/>
              <w:left w:val="nil"/>
              <w:bottom w:val="single" w:sz="4" w:space="0" w:color="auto"/>
              <w:right w:val="single" w:sz="4" w:space="0" w:color="auto"/>
            </w:tcBorders>
            <w:noWrap/>
            <w:vAlign w:val="bottom"/>
            <w:hideMark/>
          </w:tcPr>
          <w:p w14:paraId="1F89AB3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F7A8F7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4589197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F53F67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186</w:t>
            </w:r>
          </w:p>
        </w:tc>
        <w:tc>
          <w:tcPr>
            <w:tcW w:w="3120" w:type="dxa"/>
            <w:tcBorders>
              <w:top w:val="nil"/>
              <w:left w:val="nil"/>
              <w:bottom w:val="single" w:sz="4" w:space="0" w:color="auto"/>
              <w:right w:val="single" w:sz="4" w:space="0" w:color="auto"/>
            </w:tcBorders>
            <w:noWrap/>
            <w:vAlign w:val="bottom"/>
            <w:hideMark/>
          </w:tcPr>
          <w:p w14:paraId="1323DD7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35                         </w:t>
            </w:r>
          </w:p>
        </w:tc>
        <w:tc>
          <w:tcPr>
            <w:tcW w:w="980" w:type="dxa"/>
            <w:tcBorders>
              <w:top w:val="nil"/>
              <w:left w:val="nil"/>
              <w:bottom w:val="single" w:sz="4" w:space="0" w:color="auto"/>
              <w:right w:val="single" w:sz="4" w:space="0" w:color="auto"/>
            </w:tcBorders>
            <w:noWrap/>
            <w:vAlign w:val="bottom"/>
            <w:hideMark/>
          </w:tcPr>
          <w:p w14:paraId="61F3358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4A5A6BF1"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35</w:t>
            </w:r>
          </w:p>
        </w:tc>
        <w:tc>
          <w:tcPr>
            <w:tcW w:w="1120" w:type="dxa"/>
            <w:tcBorders>
              <w:top w:val="nil"/>
              <w:left w:val="nil"/>
              <w:bottom w:val="single" w:sz="4" w:space="0" w:color="auto"/>
              <w:right w:val="single" w:sz="4" w:space="0" w:color="auto"/>
            </w:tcBorders>
            <w:noWrap/>
            <w:vAlign w:val="bottom"/>
            <w:hideMark/>
          </w:tcPr>
          <w:p w14:paraId="09EBD0D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6B7D59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639AB236"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7A35C8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187</w:t>
            </w:r>
          </w:p>
        </w:tc>
        <w:tc>
          <w:tcPr>
            <w:tcW w:w="3120" w:type="dxa"/>
            <w:tcBorders>
              <w:top w:val="nil"/>
              <w:left w:val="nil"/>
              <w:bottom w:val="single" w:sz="4" w:space="0" w:color="auto"/>
              <w:right w:val="single" w:sz="4" w:space="0" w:color="auto"/>
            </w:tcBorders>
            <w:noWrap/>
            <w:vAlign w:val="bottom"/>
            <w:hideMark/>
          </w:tcPr>
          <w:p w14:paraId="1122510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35 BU                      </w:t>
            </w:r>
          </w:p>
        </w:tc>
        <w:tc>
          <w:tcPr>
            <w:tcW w:w="980" w:type="dxa"/>
            <w:tcBorders>
              <w:top w:val="nil"/>
              <w:left w:val="nil"/>
              <w:bottom w:val="single" w:sz="4" w:space="0" w:color="auto"/>
              <w:right w:val="single" w:sz="4" w:space="0" w:color="auto"/>
            </w:tcBorders>
            <w:noWrap/>
            <w:vAlign w:val="bottom"/>
            <w:hideMark/>
          </w:tcPr>
          <w:p w14:paraId="6C8B888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4000AC9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35</w:t>
            </w:r>
          </w:p>
        </w:tc>
        <w:tc>
          <w:tcPr>
            <w:tcW w:w="1120" w:type="dxa"/>
            <w:tcBorders>
              <w:top w:val="nil"/>
              <w:left w:val="nil"/>
              <w:bottom w:val="single" w:sz="4" w:space="0" w:color="auto"/>
              <w:right w:val="single" w:sz="4" w:space="0" w:color="auto"/>
            </w:tcBorders>
            <w:noWrap/>
            <w:vAlign w:val="bottom"/>
            <w:hideMark/>
          </w:tcPr>
          <w:p w14:paraId="74E9A35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22D6C2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2D3B490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0B3BB9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188</w:t>
            </w:r>
          </w:p>
        </w:tc>
        <w:tc>
          <w:tcPr>
            <w:tcW w:w="3120" w:type="dxa"/>
            <w:tcBorders>
              <w:top w:val="nil"/>
              <w:left w:val="nil"/>
              <w:bottom w:val="single" w:sz="4" w:space="0" w:color="auto"/>
              <w:right w:val="single" w:sz="4" w:space="0" w:color="auto"/>
            </w:tcBorders>
            <w:noWrap/>
            <w:vAlign w:val="bottom"/>
            <w:hideMark/>
          </w:tcPr>
          <w:p w14:paraId="4A30D1B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35-PE                      </w:t>
            </w:r>
          </w:p>
        </w:tc>
        <w:tc>
          <w:tcPr>
            <w:tcW w:w="980" w:type="dxa"/>
            <w:tcBorders>
              <w:top w:val="nil"/>
              <w:left w:val="nil"/>
              <w:bottom w:val="single" w:sz="4" w:space="0" w:color="auto"/>
              <w:right w:val="single" w:sz="4" w:space="0" w:color="auto"/>
            </w:tcBorders>
            <w:noWrap/>
            <w:vAlign w:val="bottom"/>
            <w:hideMark/>
          </w:tcPr>
          <w:p w14:paraId="4DE96FD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F7413E0"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35</w:t>
            </w:r>
          </w:p>
        </w:tc>
        <w:tc>
          <w:tcPr>
            <w:tcW w:w="1120" w:type="dxa"/>
            <w:tcBorders>
              <w:top w:val="nil"/>
              <w:left w:val="nil"/>
              <w:bottom w:val="single" w:sz="4" w:space="0" w:color="auto"/>
              <w:right w:val="single" w:sz="4" w:space="0" w:color="auto"/>
            </w:tcBorders>
            <w:noWrap/>
            <w:vAlign w:val="bottom"/>
            <w:hideMark/>
          </w:tcPr>
          <w:p w14:paraId="732B358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BB0EB2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38EBE45F"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66CB0E2"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189</w:t>
            </w:r>
          </w:p>
        </w:tc>
        <w:tc>
          <w:tcPr>
            <w:tcW w:w="3120" w:type="dxa"/>
            <w:tcBorders>
              <w:top w:val="nil"/>
              <w:left w:val="nil"/>
              <w:bottom w:val="single" w:sz="4" w:space="0" w:color="auto"/>
              <w:right w:val="single" w:sz="4" w:space="0" w:color="auto"/>
            </w:tcBorders>
            <w:noWrap/>
            <w:vAlign w:val="bottom"/>
            <w:hideMark/>
          </w:tcPr>
          <w:p w14:paraId="22CAC22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4-TWIN                     </w:t>
            </w:r>
          </w:p>
        </w:tc>
        <w:tc>
          <w:tcPr>
            <w:tcW w:w="980" w:type="dxa"/>
            <w:tcBorders>
              <w:top w:val="nil"/>
              <w:left w:val="nil"/>
              <w:bottom w:val="single" w:sz="4" w:space="0" w:color="auto"/>
              <w:right w:val="single" w:sz="4" w:space="0" w:color="auto"/>
            </w:tcBorders>
            <w:noWrap/>
            <w:vAlign w:val="bottom"/>
            <w:hideMark/>
          </w:tcPr>
          <w:p w14:paraId="5787ACF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B031BD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114F724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FDFD49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71BE70D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CA4F4D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190</w:t>
            </w:r>
          </w:p>
        </w:tc>
        <w:tc>
          <w:tcPr>
            <w:tcW w:w="3120" w:type="dxa"/>
            <w:tcBorders>
              <w:top w:val="nil"/>
              <w:left w:val="nil"/>
              <w:bottom w:val="single" w:sz="4" w:space="0" w:color="auto"/>
              <w:right w:val="single" w:sz="4" w:space="0" w:color="auto"/>
            </w:tcBorders>
            <w:noWrap/>
            <w:vAlign w:val="bottom"/>
            <w:hideMark/>
          </w:tcPr>
          <w:p w14:paraId="6F51BE4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4-TWIN-PE                  </w:t>
            </w:r>
          </w:p>
        </w:tc>
        <w:tc>
          <w:tcPr>
            <w:tcW w:w="980" w:type="dxa"/>
            <w:tcBorders>
              <w:top w:val="nil"/>
              <w:left w:val="nil"/>
              <w:bottom w:val="single" w:sz="4" w:space="0" w:color="auto"/>
              <w:right w:val="single" w:sz="4" w:space="0" w:color="auto"/>
            </w:tcBorders>
            <w:noWrap/>
            <w:vAlign w:val="bottom"/>
            <w:hideMark/>
          </w:tcPr>
          <w:p w14:paraId="2DFCE83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A65FBD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157A7FB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782031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3325596D"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1FC956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191</w:t>
            </w:r>
          </w:p>
        </w:tc>
        <w:tc>
          <w:tcPr>
            <w:tcW w:w="3120" w:type="dxa"/>
            <w:tcBorders>
              <w:top w:val="nil"/>
              <w:left w:val="nil"/>
              <w:bottom w:val="single" w:sz="4" w:space="0" w:color="auto"/>
              <w:right w:val="single" w:sz="4" w:space="0" w:color="auto"/>
            </w:tcBorders>
            <w:noWrap/>
            <w:vAlign w:val="bottom"/>
            <w:hideMark/>
          </w:tcPr>
          <w:p w14:paraId="41FC05B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2,5-TWIN                   </w:t>
            </w:r>
          </w:p>
        </w:tc>
        <w:tc>
          <w:tcPr>
            <w:tcW w:w="980" w:type="dxa"/>
            <w:tcBorders>
              <w:top w:val="nil"/>
              <w:left w:val="nil"/>
              <w:bottom w:val="single" w:sz="4" w:space="0" w:color="auto"/>
              <w:right w:val="single" w:sz="4" w:space="0" w:color="auto"/>
            </w:tcBorders>
            <w:noWrap/>
            <w:vAlign w:val="bottom"/>
            <w:hideMark/>
          </w:tcPr>
          <w:p w14:paraId="7C73A53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B959B6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5786ED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8417B5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7D9D6B46"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AE4738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192</w:t>
            </w:r>
          </w:p>
        </w:tc>
        <w:tc>
          <w:tcPr>
            <w:tcW w:w="3120" w:type="dxa"/>
            <w:tcBorders>
              <w:top w:val="nil"/>
              <w:left w:val="nil"/>
              <w:bottom w:val="single" w:sz="4" w:space="0" w:color="auto"/>
              <w:right w:val="single" w:sz="4" w:space="0" w:color="auto"/>
            </w:tcBorders>
            <w:noWrap/>
            <w:vAlign w:val="bottom"/>
            <w:hideMark/>
          </w:tcPr>
          <w:p w14:paraId="692FEB9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2,5-QUATTRO                </w:t>
            </w:r>
          </w:p>
        </w:tc>
        <w:tc>
          <w:tcPr>
            <w:tcW w:w="980" w:type="dxa"/>
            <w:tcBorders>
              <w:top w:val="nil"/>
              <w:left w:val="nil"/>
              <w:bottom w:val="single" w:sz="4" w:space="0" w:color="auto"/>
              <w:right w:val="single" w:sz="4" w:space="0" w:color="auto"/>
            </w:tcBorders>
            <w:noWrap/>
            <w:vAlign w:val="bottom"/>
            <w:hideMark/>
          </w:tcPr>
          <w:p w14:paraId="6E6DBD8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30C83F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122F5CB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E05BFD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6F719315"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B296A46"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193</w:t>
            </w:r>
          </w:p>
        </w:tc>
        <w:tc>
          <w:tcPr>
            <w:tcW w:w="3120" w:type="dxa"/>
            <w:tcBorders>
              <w:top w:val="nil"/>
              <w:left w:val="nil"/>
              <w:bottom w:val="single" w:sz="4" w:space="0" w:color="auto"/>
              <w:right w:val="single" w:sz="4" w:space="0" w:color="auto"/>
            </w:tcBorders>
            <w:noWrap/>
            <w:vAlign w:val="bottom"/>
            <w:hideMark/>
          </w:tcPr>
          <w:p w14:paraId="1EDEAD1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2,5-QUATTRO BU             </w:t>
            </w:r>
          </w:p>
        </w:tc>
        <w:tc>
          <w:tcPr>
            <w:tcW w:w="980" w:type="dxa"/>
            <w:tcBorders>
              <w:top w:val="nil"/>
              <w:left w:val="nil"/>
              <w:bottom w:val="single" w:sz="4" w:space="0" w:color="auto"/>
              <w:right w:val="single" w:sz="4" w:space="0" w:color="auto"/>
            </w:tcBorders>
            <w:noWrap/>
            <w:vAlign w:val="bottom"/>
            <w:hideMark/>
          </w:tcPr>
          <w:p w14:paraId="5FA20A0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668098E"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40438A5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A1E175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7891D8D2"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32474D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194</w:t>
            </w:r>
          </w:p>
        </w:tc>
        <w:tc>
          <w:tcPr>
            <w:tcW w:w="3120" w:type="dxa"/>
            <w:tcBorders>
              <w:top w:val="nil"/>
              <w:left w:val="nil"/>
              <w:bottom w:val="single" w:sz="4" w:space="0" w:color="auto"/>
              <w:right w:val="single" w:sz="4" w:space="0" w:color="auto"/>
            </w:tcBorders>
            <w:noWrap/>
            <w:vAlign w:val="bottom"/>
            <w:hideMark/>
          </w:tcPr>
          <w:p w14:paraId="58A3C28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2,5-QUATTRO-PE             </w:t>
            </w:r>
          </w:p>
        </w:tc>
        <w:tc>
          <w:tcPr>
            <w:tcW w:w="980" w:type="dxa"/>
            <w:tcBorders>
              <w:top w:val="nil"/>
              <w:left w:val="nil"/>
              <w:bottom w:val="single" w:sz="4" w:space="0" w:color="auto"/>
              <w:right w:val="single" w:sz="4" w:space="0" w:color="auto"/>
            </w:tcBorders>
            <w:noWrap/>
            <w:vAlign w:val="bottom"/>
            <w:hideMark/>
          </w:tcPr>
          <w:p w14:paraId="1D69E40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25E6CA4"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7B7A7F9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57E47B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0818971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E37E9F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195</w:t>
            </w:r>
          </w:p>
        </w:tc>
        <w:tc>
          <w:tcPr>
            <w:tcW w:w="3120" w:type="dxa"/>
            <w:tcBorders>
              <w:top w:val="nil"/>
              <w:left w:val="nil"/>
              <w:bottom w:val="single" w:sz="4" w:space="0" w:color="auto"/>
              <w:right w:val="single" w:sz="4" w:space="0" w:color="auto"/>
            </w:tcBorders>
            <w:noWrap/>
            <w:vAlign w:val="bottom"/>
            <w:hideMark/>
          </w:tcPr>
          <w:p w14:paraId="1217CEB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4-QUATTRO                  </w:t>
            </w:r>
          </w:p>
        </w:tc>
        <w:tc>
          <w:tcPr>
            <w:tcW w:w="980" w:type="dxa"/>
            <w:tcBorders>
              <w:top w:val="nil"/>
              <w:left w:val="nil"/>
              <w:bottom w:val="single" w:sz="4" w:space="0" w:color="auto"/>
              <w:right w:val="single" w:sz="4" w:space="0" w:color="auto"/>
            </w:tcBorders>
            <w:noWrap/>
            <w:vAlign w:val="bottom"/>
            <w:hideMark/>
          </w:tcPr>
          <w:p w14:paraId="3661695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2121C6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1BD9267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4A564C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3F54C640"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26A056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196</w:t>
            </w:r>
          </w:p>
        </w:tc>
        <w:tc>
          <w:tcPr>
            <w:tcW w:w="3120" w:type="dxa"/>
            <w:tcBorders>
              <w:top w:val="nil"/>
              <w:left w:val="nil"/>
              <w:bottom w:val="single" w:sz="4" w:space="0" w:color="auto"/>
              <w:right w:val="single" w:sz="4" w:space="0" w:color="auto"/>
            </w:tcBorders>
            <w:noWrap/>
            <w:vAlign w:val="bottom"/>
            <w:hideMark/>
          </w:tcPr>
          <w:p w14:paraId="285F3B4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4-QUATTRO-PE               </w:t>
            </w:r>
          </w:p>
        </w:tc>
        <w:tc>
          <w:tcPr>
            <w:tcW w:w="980" w:type="dxa"/>
            <w:tcBorders>
              <w:top w:val="nil"/>
              <w:left w:val="nil"/>
              <w:bottom w:val="single" w:sz="4" w:space="0" w:color="auto"/>
              <w:right w:val="single" w:sz="4" w:space="0" w:color="auto"/>
            </w:tcBorders>
            <w:noWrap/>
            <w:vAlign w:val="bottom"/>
            <w:hideMark/>
          </w:tcPr>
          <w:p w14:paraId="687114D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53948F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11B1ACF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84522C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45B91B0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2464C6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197</w:t>
            </w:r>
          </w:p>
        </w:tc>
        <w:tc>
          <w:tcPr>
            <w:tcW w:w="3120" w:type="dxa"/>
            <w:tcBorders>
              <w:top w:val="nil"/>
              <w:left w:val="nil"/>
              <w:bottom w:val="single" w:sz="4" w:space="0" w:color="auto"/>
              <w:right w:val="single" w:sz="4" w:space="0" w:color="auto"/>
            </w:tcBorders>
            <w:noWrap/>
            <w:vAlign w:val="bottom"/>
            <w:hideMark/>
          </w:tcPr>
          <w:p w14:paraId="4DEF073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UTTB 2,5                      </w:t>
            </w:r>
          </w:p>
        </w:tc>
        <w:tc>
          <w:tcPr>
            <w:tcW w:w="980" w:type="dxa"/>
            <w:tcBorders>
              <w:top w:val="nil"/>
              <w:left w:val="nil"/>
              <w:bottom w:val="single" w:sz="4" w:space="0" w:color="auto"/>
              <w:right w:val="single" w:sz="4" w:space="0" w:color="auto"/>
            </w:tcBorders>
            <w:noWrap/>
            <w:vAlign w:val="bottom"/>
            <w:hideMark/>
          </w:tcPr>
          <w:p w14:paraId="65F5322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A920C90"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1FF8B69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381CD9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Doble piso</w:t>
            </w:r>
          </w:p>
        </w:tc>
      </w:tr>
      <w:tr w:rsidR="00D80948" w:rsidRPr="00D80948" w14:paraId="6F75B9A2"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94EE17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198</w:t>
            </w:r>
          </w:p>
        </w:tc>
        <w:tc>
          <w:tcPr>
            <w:tcW w:w="3120" w:type="dxa"/>
            <w:tcBorders>
              <w:top w:val="nil"/>
              <w:left w:val="nil"/>
              <w:bottom w:val="single" w:sz="4" w:space="0" w:color="auto"/>
              <w:right w:val="single" w:sz="4" w:space="0" w:color="auto"/>
            </w:tcBorders>
            <w:noWrap/>
            <w:vAlign w:val="bottom"/>
            <w:hideMark/>
          </w:tcPr>
          <w:p w14:paraId="122B763C" w14:textId="77777777" w:rsidR="00D80948" w:rsidRPr="00D80948" w:rsidRDefault="00D80948" w:rsidP="00D80948">
            <w:pPr>
              <w:rPr>
                <w:rFonts w:ascii="Calibri" w:hAnsi="Calibri" w:cs="Calibri"/>
                <w:color w:val="000000"/>
                <w:sz w:val="22"/>
                <w:szCs w:val="22"/>
                <w:lang w:val="en-US"/>
              </w:rPr>
            </w:pPr>
            <w:r w:rsidRPr="00D80948">
              <w:rPr>
                <w:rFonts w:ascii="Calibri" w:hAnsi="Calibri" w:cs="Calibri"/>
                <w:color w:val="000000"/>
                <w:sz w:val="22"/>
                <w:szCs w:val="22"/>
                <w:lang w:val="en-US"/>
              </w:rPr>
              <w:t xml:space="preserve">UTTB 2,5-MT-P/P BU            </w:t>
            </w:r>
          </w:p>
        </w:tc>
        <w:tc>
          <w:tcPr>
            <w:tcW w:w="980" w:type="dxa"/>
            <w:tcBorders>
              <w:top w:val="nil"/>
              <w:left w:val="nil"/>
              <w:bottom w:val="single" w:sz="4" w:space="0" w:color="auto"/>
              <w:right w:val="single" w:sz="4" w:space="0" w:color="auto"/>
            </w:tcBorders>
            <w:noWrap/>
            <w:vAlign w:val="bottom"/>
            <w:hideMark/>
          </w:tcPr>
          <w:p w14:paraId="2863888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D798DB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0B3F7EA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DEB85B9"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5D5343E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25F7B3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199</w:t>
            </w:r>
          </w:p>
        </w:tc>
        <w:tc>
          <w:tcPr>
            <w:tcW w:w="3120" w:type="dxa"/>
            <w:tcBorders>
              <w:top w:val="nil"/>
              <w:left w:val="nil"/>
              <w:bottom w:val="single" w:sz="4" w:space="0" w:color="auto"/>
              <w:right w:val="single" w:sz="4" w:space="0" w:color="auto"/>
            </w:tcBorders>
            <w:noWrap/>
            <w:vAlign w:val="bottom"/>
            <w:hideMark/>
          </w:tcPr>
          <w:p w14:paraId="7407582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UTTB 2,5-PE                   </w:t>
            </w:r>
          </w:p>
        </w:tc>
        <w:tc>
          <w:tcPr>
            <w:tcW w:w="980" w:type="dxa"/>
            <w:tcBorders>
              <w:top w:val="nil"/>
              <w:left w:val="nil"/>
              <w:bottom w:val="single" w:sz="4" w:space="0" w:color="auto"/>
              <w:right w:val="single" w:sz="4" w:space="0" w:color="auto"/>
            </w:tcBorders>
            <w:noWrap/>
            <w:vAlign w:val="bottom"/>
            <w:hideMark/>
          </w:tcPr>
          <w:p w14:paraId="58CEBD1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E3825A6"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1B08F71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1FB35F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6CD53F54"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E613E66"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200</w:t>
            </w:r>
          </w:p>
        </w:tc>
        <w:tc>
          <w:tcPr>
            <w:tcW w:w="3120" w:type="dxa"/>
            <w:tcBorders>
              <w:top w:val="nil"/>
              <w:left w:val="nil"/>
              <w:bottom w:val="single" w:sz="4" w:space="0" w:color="auto"/>
              <w:right w:val="single" w:sz="4" w:space="0" w:color="auto"/>
            </w:tcBorders>
            <w:noWrap/>
            <w:vAlign w:val="bottom"/>
            <w:hideMark/>
          </w:tcPr>
          <w:p w14:paraId="53A3B97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UTTB  4-TG                    </w:t>
            </w:r>
          </w:p>
        </w:tc>
        <w:tc>
          <w:tcPr>
            <w:tcW w:w="980" w:type="dxa"/>
            <w:tcBorders>
              <w:top w:val="nil"/>
              <w:left w:val="nil"/>
              <w:bottom w:val="single" w:sz="4" w:space="0" w:color="auto"/>
              <w:right w:val="single" w:sz="4" w:space="0" w:color="auto"/>
            </w:tcBorders>
            <w:noWrap/>
            <w:vAlign w:val="bottom"/>
            <w:hideMark/>
          </w:tcPr>
          <w:p w14:paraId="4B0E6E4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3A9A384"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1DF2ACE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1DF4135"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0F7DA295"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BEB78B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201</w:t>
            </w:r>
          </w:p>
        </w:tc>
        <w:tc>
          <w:tcPr>
            <w:tcW w:w="3120" w:type="dxa"/>
            <w:tcBorders>
              <w:top w:val="nil"/>
              <w:left w:val="nil"/>
              <w:bottom w:val="single" w:sz="4" w:space="0" w:color="auto"/>
              <w:right w:val="single" w:sz="4" w:space="0" w:color="auto"/>
            </w:tcBorders>
            <w:noWrap/>
            <w:vAlign w:val="bottom"/>
            <w:hideMark/>
          </w:tcPr>
          <w:p w14:paraId="2384122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UTTB  4-MT P/P                </w:t>
            </w:r>
          </w:p>
        </w:tc>
        <w:tc>
          <w:tcPr>
            <w:tcW w:w="980" w:type="dxa"/>
            <w:tcBorders>
              <w:top w:val="nil"/>
              <w:left w:val="nil"/>
              <w:bottom w:val="single" w:sz="4" w:space="0" w:color="auto"/>
              <w:right w:val="single" w:sz="4" w:space="0" w:color="auto"/>
            </w:tcBorders>
            <w:noWrap/>
            <w:vAlign w:val="bottom"/>
            <w:hideMark/>
          </w:tcPr>
          <w:p w14:paraId="1CB82E3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0D0DC19"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4798A42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5DECD7A"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11FBBE5D"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1D2D8C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202</w:t>
            </w:r>
          </w:p>
        </w:tc>
        <w:tc>
          <w:tcPr>
            <w:tcW w:w="3120" w:type="dxa"/>
            <w:tcBorders>
              <w:top w:val="nil"/>
              <w:left w:val="nil"/>
              <w:bottom w:val="single" w:sz="4" w:space="0" w:color="auto"/>
              <w:right w:val="single" w:sz="4" w:space="0" w:color="auto"/>
            </w:tcBorders>
            <w:noWrap/>
            <w:vAlign w:val="bottom"/>
            <w:hideMark/>
          </w:tcPr>
          <w:p w14:paraId="70D2983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UTTB  4-MT                    </w:t>
            </w:r>
          </w:p>
        </w:tc>
        <w:tc>
          <w:tcPr>
            <w:tcW w:w="980" w:type="dxa"/>
            <w:tcBorders>
              <w:top w:val="nil"/>
              <w:left w:val="nil"/>
              <w:bottom w:val="single" w:sz="4" w:space="0" w:color="auto"/>
              <w:right w:val="single" w:sz="4" w:space="0" w:color="auto"/>
            </w:tcBorders>
            <w:noWrap/>
            <w:vAlign w:val="bottom"/>
            <w:hideMark/>
          </w:tcPr>
          <w:p w14:paraId="5A274F7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120C3C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5103759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CC2386F"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7AC4287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1C2A69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203</w:t>
            </w:r>
          </w:p>
        </w:tc>
        <w:tc>
          <w:tcPr>
            <w:tcW w:w="3120" w:type="dxa"/>
            <w:tcBorders>
              <w:top w:val="nil"/>
              <w:left w:val="nil"/>
              <w:bottom w:val="single" w:sz="4" w:space="0" w:color="auto"/>
              <w:right w:val="single" w:sz="4" w:space="0" w:color="auto"/>
            </w:tcBorders>
            <w:noWrap/>
            <w:vAlign w:val="bottom"/>
            <w:hideMark/>
          </w:tcPr>
          <w:p w14:paraId="237CC5A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UTTB  4 BU                    </w:t>
            </w:r>
          </w:p>
        </w:tc>
        <w:tc>
          <w:tcPr>
            <w:tcW w:w="980" w:type="dxa"/>
            <w:tcBorders>
              <w:top w:val="nil"/>
              <w:left w:val="nil"/>
              <w:bottom w:val="single" w:sz="4" w:space="0" w:color="auto"/>
              <w:right w:val="single" w:sz="4" w:space="0" w:color="auto"/>
            </w:tcBorders>
            <w:noWrap/>
            <w:vAlign w:val="bottom"/>
            <w:hideMark/>
          </w:tcPr>
          <w:p w14:paraId="04B8056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22B4B19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090EA26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1796FD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Doble piso</w:t>
            </w:r>
          </w:p>
        </w:tc>
      </w:tr>
      <w:tr w:rsidR="00D80948" w:rsidRPr="00D80948" w14:paraId="6C2F493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251B1F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204</w:t>
            </w:r>
          </w:p>
        </w:tc>
        <w:tc>
          <w:tcPr>
            <w:tcW w:w="3120" w:type="dxa"/>
            <w:tcBorders>
              <w:top w:val="nil"/>
              <w:left w:val="nil"/>
              <w:bottom w:val="single" w:sz="4" w:space="0" w:color="auto"/>
              <w:right w:val="single" w:sz="4" w:space="0" w:color="auto"/>
            </w:tcBorders>
            <w:noWrap/>
            <w:vAlign w:val="bottom"/>
            <w:hideMark/>
          </w:tcPr>
          <w:p w14:paraId="2324AB3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UTTB  4                       </w:t>
            </w:r>
          </w:p>
        </w:tc>
        <w:tc>
          <w:tcPr>
            <w:tcW w:w="980" w:type="dxa"/>
            <w:tcBorders>
              <w:top w:val="nil"/>
              <w:left w:val="nil"/>
              <w:bottom w:val="single" w:sz="4" w:space="0" w:color="auto"/>
              <w:right w:val="single" w:sz="4" w:space="0" w:color="auto"/>
            </w:tcBorders>
            <w:noWrap/>
            <w:vAlign w:val="bottom"/>
            <w:hideMark/>
          </w:tcPr>
          <w:p w14:paraId="50C8509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2FC79561"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16BA87C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CF69E9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Doble piso</w:t>
            </w:r>
          </w:p>
        </w:tc>
      </w:tr>
      <w:tr w:rsidR="00D80948" w:rsidRPr="00D80948" w14:paraId="64DE4036"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D18C9E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205</w:t>
            </w:r>
          </w:p>
        </w:tc>
        <w:tc>
          <w:tcPr>
            <w:tcW w:w="3120" w:type="dxa"/>
            <w:tcBorders>
              <w:top w:val="nil"/>
              <w:left w:val="nil"/>
              <w:bottom w:val="single" w:sz="4" w:space="0" w:color="auto"/>
              <w:right w:val="single" w:sz="4" w:space="0" w:color="auto"/>
            </w:tcBorders>
            <w:noWrap/>
            <w:vAlign w:val="bottom"/>
            <w:hideMark/>
          </w:tcPr>
          <w:p w14:paraId="6B07682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2,5/1P BU                  </w:t>
            </w:r>
          </w:p>
        </w:tc>
        <w:tc>
          <w:tcPr>
            <w:tcW w:w="980" w:type="dxa"/>
            <w:tcBorders>
              <w:top w:val="nil"/>
              <w:left w:val="nil"/>
              <w:bottom w:val="single" w:sz="4" w:space="0" w:color="auto"/>
              <w:right w:val="single" w:sz="4" w:space="0" w:color="auto"/>
            </w:tcBorders>
            <w:noWrap/>
            <w:vAlign w:val="bottom"/>
            <w:hideMark/>
          </w:tcPr>
          <w:p w14:paraId="163499E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B003F9A"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5394E23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1B8429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4D2FB99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D5256C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206</w:t>
            </w:r>
          </w:p>
        </w:tc>
        <w:tc>
          <w:tcPr>
            <w:tcW w:w="3120" w:type="dxa"/>
            <w:tcBorders>
              <w:top w:val="nil"/>
              <w:left w:val="nil"/>
              <w:bottom w:val="single" w:sz="4" w:space="0" w:color="auto"/>
              <w:right w:val="single" w:sz="4" w:space="0" w:color="auto"/>
            </w:tcBorders>
            <w:noWrap/>
            <w:vAlign w:val="bottom"/>
            <w:hideMark/>
          </w:tcPr>
          <w:p w14:paraId="1AD7A6C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2,5/1P-PE                  </w:t>
            </w:r>
          </w:p>
        </w:tc>
        <w:tc>
          <w:tcPr>
            <w:tcW w:w="980" w:type="dxa"/>
            <w:tcBorders>
              <w:top w:val="nil"/>
              <w:left w:val="nil"/>
              <w:bottom w:val="single" w:sz="4" w:space="0" w:color="auto"/>
              <w:right w:val="single" w:sz="4" w:space="0" w:color="auto"/>
            </w:tcBorders>
            <w:noWrap/>
            <w:vAlign w:val="bottom"/>
            <w:hideMark/>
          </w:tcPr>
          <w:p w14:paraId="5E25C04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94E9FD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0857B7F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839D1B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66A6913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AEFBAB6"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207</w:t>
            </w:r>
          </w:p>
        </w:tc>
        <w:tc>
          <w:tcPr>
            <w:tcW w:w="3120" w:type="dxa"/>
            <w:tcBorders>
              <w:top w:val="nil"/>
              <w:left w:val="nil"/>
              <w:bottom w:val="single" w:sz="4" w:space="0" w:color="auto"/>
              <w:right w:val="single" w:sz="4" w:space="0" w:color="auto"/>
            </w:tcBorders>
            <w:noWrap/>
            <w:vAlign w:val="bottom"/>
            <w:hideMark/>
          </w:tcPr>
          <w:p w14:paraId="19DA9E5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 YE                     </w:t>
            </w:r>
          </w:p>
        </w:tc>
        <w:tc>
          <w:tcPr>
            <w:tcW w:w="980" w:type="dxa"/>
            <w:tcBorders>
              <w:top w:val="nil"/>
              <w:left w:val="nil"/>
              <w:bottom w:val="single" w:sz="4" w:space="0" w:color="auto"/>
              <w:right w:val="single" w:sz="4" w:space="0" w:color="auto"/>
            </w:tcBorders>
            <w:noWrap/>
            <w:vAlign w:val="bottom"/>
            <w:hideMark/>
          </w:tcPr>
          <w:p w14:paraId="72F8B78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4AA6C7E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7B4F085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1FF9FE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615E5E94"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F1E20E9"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208</w:t>
            </w:r>
          </w:p>
        </w:tc>
        <w:tc>
          <w:tcPr>
            <w:tcW w:w="3120" w:type="dxa"/>
            <w:tcBorders>
              <w:top w:val="nil"/>
              <w:left w:val="nil"/>
              <w:bottom w:val="single" w:sz="4" w:space="0" w:color="auto"/>
              <w:right w:val="single" w:sz="4" w:space="0" w:color="auto"/>
            </w:tcBorders>
            <w:noWrap/>
            <w:vAlign w:val="bottom"/>
            <w:hideMark/>
          </w:tcPr>
          <w:p w14:paraId="61E13F0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 RD                     </w:t>
            </w:r>
          </w:p>
        </w:tc>
        <w:tc>
          <w:tcPr>
            <w:tcW w:w="980" w:type="dxa"/>
            <w:tcBorders>
              <w:top w:val="nil"/>
              <w:left w:val="nil"/>
              <w:bottom w:val="single" w:sz="4" w:space="0" w:color="auto"/>
              <w:right w:val="single" w:sz="4" w:space="0" w:color="auto"/>
            </w:tcBorders>
            <w:noWrap/>
            <w:vAlign w:val="bottom"/>
            <w:hideMark/>
          </w:tcPr>
          <w:p w14:paraId="193B7B6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9F92CE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073C6CA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420976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4CEF797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C5F4B1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209</w:t>
            </w:r>
          </w:p>
        </w:tc>
        <w:tc>
          <w:tcPr>
            <w:tcW w:w="3120" w:type="dxa"/>
            <w:tcBorders>
              <w:top w:val="nil"/>
              <w:left w:val="nil"/>
              <w:bottom w:val="single" w:sz="4" w:space="0" w:color="auto"/>
              <w:right w:val="single" w:sz="4" w:space="0" w:color="auto"/>
            </w:tcBorders>
            <w:noWrap/>
            <w:vAlign w:val="bottom"/>
            <w:hideMark/>
          </w:tcPr>
          <w:p w14:paraId="6ED1F20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 BK                     </w:t>
            </w:r>
          </w:p>
        </w:tc>
        <w:tc>
          <w:tcPr>
            <w:tcW w:w="980" w:type="dxa"/>
            <w:tcBorders>
              <w:top w:val="nil"/>
              <w:left w:val="nil"/>
              <w:bottom w:val="single" w:sz="4" w:space="0" w:color="auto"/>
              <w:right w:val="single" w:sz="4" w:space="0" w:color="auto"/>
            </w:tcBorders>
            <w:noWrap/>
            <w:vAlign w:val="bottom"/>
            <w:hideMark/>
          </w:tcPr>
          <w:p w14:paraId="073EC38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DDEA799"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1D03E7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CFA648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7A79CDF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A12BB32"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210</w:t>
            </w:r>
          </w:p>
        </w:tc>
        <w:tc>
          <w:tcPr>
            <w:tcW w:w="3120" w:type="dxa"/>
            <w:tcBorders>
              <w:top w:val="nil"/>
              <w:left w:val="nil"/>
              <w:bottom w:val="single" w:sz="4" w:space="0" w:color="auto"/>
              <w:right w:val="single" w:sz="4" w:space="0" w:color="auto"/>
            </w:tcBorders>
            <w:noWrap/>
            <w:vAlign w:val="bottom"/>
            <w:hideMark/>
          </w:tcPr>
          <w:p w14:paraId="5BA42A2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 GN                     </w:t>
            </w:r>
          </w:p>
        </w:tc>
        <w:tc>
          <w:tcPr>
            <w:tcW w:w="980" w:type="dxa"/>
            <w:tcBorders>
              <w:top w:val="nil"/>
              <w:left w:val="nil"/>
              <w:bottom w:val="single" w:sz="4" w:space="0" w:color="auto"/>
              <w:right w:val="single" w:sz="4" w:space="0" w:color="auto"/>
            </w:tcBorders>
            <w:noWrap/>
            <w:vAlign w:val="bottom"/>
            <w:hideMark/>
          </w:tcPr>
          <w:p w14:paraId="43F214D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915C9C1"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13E9C88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ABFC87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7FC9BE9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DDECBE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211</w:t>
            </w:r>
          </w:p>
        </w:tc>
        <w:tc>
          <w:tcPr>
            <w:tcW w:w="3120" w:type="dxa"/>
            <w:tcBorders>
              <w:top w:val="nil"/>
              <w:left w:val="nil"/>
              <w:bottom w:val="single" w:sz="4" w:space="0" w:color="auto"/>
              <w:right w:val="single" w:sz="4" w:space="0" w:color="auto"/>
            </w:tcBorders>
            <w:noWrap/>
            <w:vAlign w:val="bottom"/>
            <w:hideMark/>
          </w:tcPr>
          <w:p w14:paraId="5740401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 RD                       </w:t>
            </w:r>
          </w:p>
        </w:tc>
        <w:tc>
          <w:tcPr>
            <w:tcW w:w="980" w:type="dxa"/>
            <w:tcBorders>
              <w:top w:val="nil"/>
              <w:left w:val="nil"/>
              <w:bottom w:val="single" w:sz="4" w:space="0" w:color="auto"/>
              <w:right w:val="single" w:sz="4" w:space="0" w:color="auto"/>
            </w:tcBorders>
            <w:noWrap/>
            <w:vAlign w:val="bottom"/>
            <w:hideMark/>
          </w:tcPr>
          <w:p w14:paraId="56E7ABE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0BA152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4DC981E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6888E5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6D7FC3ED"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9A204B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212</w:t>
            </w:r>
          </w:p>
        </w:tc>
        <w:tc>
          <w:tcPr>
            <w:tcW w:w="3120" w:type="dxa"/>
            <w:tcBorders>
              <w:top w:val="nil"/>
              <w:left w:val="nil"/>
              <w:bottom w:val="single" w:sz="4" w:space="0" w:color="auto"/>
              <w:right w:val="single" w:sz="4" w:space="0" w:color="auto"/>
            </w:tcBorders>
            <w:noWrap/>
            <w:vAlign w:val="bottom"/>
            <w:hideMark/>
          </w:tcPr>
          <w:p w14:paraId="579BDA8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 BK                       </w:t>
            </w:r>
          </w:p>
        </w:tc>
        <w:tc>
          <w:tcPr>
            <w:tcW w:w="980" w:type="dxa"/>
            <w:tcBorders>
              <w:top w:val="nil"/>
              <w:left w:val="nil"/>
              <w:bottom w:val="single" w:sz="4" w:space="0" w:color="auto"/>
              <w:right w:val="single" w:sz="4" w:space="0" w:color="auto"/>
            </w:tcBorders>
            <w:noWrap/>
            <w:vAlign w:val="bottom"/>
            <w:hideMark/>
          </w:tcPr>
          <w:p w14:paraId="111BB5E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F1F1E1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17D3104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7247A9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1AD320E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98C497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213</w:t>
            </w:r>
          </w:p>
        </w:tc>
        <w:tc>
          <w:tcPr>
            <w:tcW w:w="3120" w:type="dxa"/>
            <w:tcBorders>
              <w:top w:val="nil"/>
              <w:left w:val="nil"/>
              <w:bottom w:val="single" w:sz="4" w:space="0" w:color="auto"/>
              <w:right w:val="single" w:sz="4" w:space="0" w:color="auto"/>
            </w:tcBorders>
            <w:noWrap/>
            <w:vAlign w:val="bottom"/>
            <w:hideMark/>
          </w:tcPr>
          <w:p w14:paraId="75EB497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 GN                       </w:t>
            </w:r>
          </w:p>
        </w:tc>
        <w:tc>
          <w:tcPr>
            <w:tcW w:w="980" w:type="dxa"/>
            <w:tcBorders>
              <w:top w:val="nil"/>
              <w:left w:val="nil"/>
              <w:bottom w:val="single" w:sz="4" w:space="0" w:color="auto"/>
              <w:right w:val="single" w:sz="4" w:space="0" w:color="auto"/>
            </w:tcBorders>
            <w:noWrap/>
            <w:vAlign w:val="bottom"/>
            <w:hideMark/>
          </w:tcPr>
          <w:p w14:paraId="5E6F833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70A05B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568AE9F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A3DAAE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6BE8A41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0A26A2E"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214</w:t>
            </w:r>
          </w:p>
        </w:tc>
        <w:tc>
          <w:tcPr>
            <w:tcW w:w="3120" w:type="dxa"/>
            <w:tcBorders>
              <w:top w:val="nil"/>
              <w:left w:val="nil"/>
              <w:bottom w:val="single" w:sz="4" w:space="0" w:color="auto"/>
              <w:right w:val="single" w:sz="4" w:space="0" w:color="auto"/>
            </w:tcBorders>
            <w:noWrap/>
            <w:vAlign w:val="bottom"/>
            <w:hideMark/>
          </w:tcPr>
          <w:p w14:paraId="61D030E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6 RD                       </w:t>
            </w:r>
          </w:p>
        </w:tc>
        <w:tc>
          <w:tcPr>
            <w:tcW w:w="980" w:type="dxa"/>
            <w:tcBorders>
              <w:top w:val="nil"/>
              <w:left w:val="nil"/>
              <w:bottom w:val="single" w:sz="4" w:space="0" w:color="auto"/>
              <w:right w:val="single" w:sz="4" w:space="0" w:color="auto"/>
            </w:tcBorders>
            <w:noWrap/>
            <w:vAlign w:val="bottom"/>
            <w:hideMark/>
          </w:tcPr>
          <w:p w14:paraId="0AF06DE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44B5E16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10962BF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C21E8B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44159D9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6EC05C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215</w:t>
            </w:r>
          </w:p>
        </w:tc>
        <w:tc>
          <w:tcPr>
            <w:tcW w:w="3120" w:type="dxa"/>
            <w:tcBorders>
              <w:top w:val="nil"/>
              <w:left w:val="nil"/>
              <w:bottom w:val="single" w:sz="4" w:space="0" w:color="auto"/>
              <w:right w:val="single" w:sz="4" w:space="0" w:color="auto"/>
            </w:tcBorders>
            <w:noWrap/>
            <w:vAlign w:val="bottom"/>
            <w:hideMark/>
          </w:tcPr>
          <w:p w14:paraId="37A7AEF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4-HESI (5X20)              </w:t>
            </w:r>
          </w:p>
        </w:tc>
        <w:tc>
          <w:tcPr>
            <w:tcW w:w="980" w:type="dxa"/>
            <w:tcBorders>
              <w:top w:val="nil"/>
              <w:left w:val="nil"/>
              <w:bottom w:val="single" w:sz="4" w:space="0" w:color="auto"/>
              <w:right w:val="single" w:sz="4" w:space="0" w:color="auto"/>
            </w:tcBorders>
            <w:noWrap/>
            <w:vAlign w:val="bottom"/>
            <w:hideMark/>
          </w:tcPr>
          <w:p w14:paraId="36F1031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7115C41"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500D18F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18345B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42EC20C2"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C4AD71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216</w:t>
            </w:r>
          </w:p>
        </w:tc>
        <w:tc>
          <w:tcPr>
            <w:tcW w:w="3120" w:type="dxa"/>
            <w:tcBorders>
              <w:top w:val="nil"/>
              <w:left w:val="nil"/>
              <w:bottom w:val="single" w:sz="4" w:space="0" w:color="auto"/>
              <w:right w:val="single" w:sz="4" w:space="0" w:color="auto"/>
            </w:tcBorders>
            <w:noWrap/>
            <w:vAlign w:val="bottom"/>
            <w:hideMark/>
          </w:tcPr>
          <w:p w14:paraId="2E293F4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4-HESILED 24 (5X20)        </w:t>
            </w:r>
          </w:p>
        </w:tc>
        <w:tc>
          <w:tcPr>
            <w:tcW w:w="980" w:type="dxa"/>
            <w:tcBorders>
              <w:top w:val="nil"/>
              <w:left w:val="nil"/>
              <w:bottom w:val="single" w:sz="4" w:space="0" w:color="auto"/>
              <w:right w:val="single" w:sz="4" w:space="0" w:color="auto"/>
            </w:tcBorders>
            <w:noWrap/>
            <w:vAlign w:val="bottom"/>
            <w:hideMark/>
          </w:tcPr>
          <w:p w14:paraId="7F6E598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476E0AE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63A51ED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09D705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0C2C904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7B19A2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217</w:t>
            </w:r>
          </w:p>
        </w:tc>
        <w:tc>
          <w:tcPr>
            <w:tcW w:w="3120" w:type="dxa"/>
            <w:tcBorders>
              <w:top w:val="nil"/>
              <w:left w:val="nil"/>
              <w:bottom w:val="single" w:sz="4" w:space="0" w:color="auto"/>
              <w:right w:val="single" w:sz="4" w:space="0" w:color="auto"/>
            </w:tcBorders>
            <w:noWrap/>
            <w:vAlign w:val="bottom"/>
            <w:hideMark/>
          </w:tcPr>
          <w:p w14:paraId="7374992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4-HESILA 250 (5X20)        </w:t>
            </w:r>
          </w:p>
        </w:tc>
        <w:tc>
          <w:tcPr>
            <w:tcW w:w="980" w:type="dxa"/>
            <w:tcBorders>
              <w:top w:val="nil"/>
              <w:left w:val="nil"/>
              <w:bottom w:val="single" w:sz="4" w:space="0" w:color="auto"/>
              <w:right w:val="single" w:sz="4" w:space="0" w:color="auto"/>
            </w:tcBorders>
            <w:noWrap/>
            <w:vAlign w:val="bottom"/>
            <w:hideMark/>
          </w:tcPr>
          <w:p w14:paraId="5B250B5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73016A4"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4AE160D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34D6BC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5A0D011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4A8C01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218</w:t>
            </w:r>
          </w:p>
        </w:tc>
        <w:tc>
          <w:tcPr>
            <w:tcW w:w="3120" w:type="dxa"/>
            <w:tcBorders>
              <w:top w:val="nil"/>
              <w:left w:val="nil"/>
              <w:bottom w:val="single" w:sz="4" w:space="0" w:color="auto"/>
              <w:right w:val="single" w:sz="4" w:space="0" w:color="auto"/>
            </w:tcBorders>
            <w:noWrap/>
            <w:vAlign w:val="bottom"/>
            <w:hideMark/>
          </w:tcPr>
          <w:p w14:paraId="78DE6F0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4-MT                       </w:t>
            </w:r>
          </w:p>
        </w:tc>
        <w:tc>
          <w:tcPr>
            <w:tcW w:w="980" w:type="dxa"/>
            <w:tcBorders>
              <w:top w:val="nil"/>
              <w:left w:val="nil"/>
              <w:bottom w:val="single" w:sz="4" w:space="0" w:color="auto"/>
              <w:right w:val="single" w:sz="4" w:space="0" w:color="auto"/>
            </w:tcBorders>
            <w:noWrap/>
            <w:vAlign w:val="bottom"/>
            <w:hideMark/>
          </w:tcPr>
          <w:p w14:paraId="0856214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B469FF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0F74A3E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8C0731E"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0490259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FEFBC3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219</w:t>
            </w:r>
          </w:p>
        </w:tc>
        <w:tc>
          <w:tcPr>
            <w:tcW w:w="3120" w:type="dxa"/>
            <w:tcBorders>
              <w:top w:val="nil"/>
              <w:left w:val="nil"/>
              <w:bottom w:val="single" w:sz="4" w:space="0" w:color="auto"/>
              <w:right w:val="single" w:sz="4" w:space="0" w:color="auto"/>
            </w:tcBorders>
            <w:noWrap/>
            <w:vAlign w:val="bottom"/>
            <w:hideMark/>
          </w:tcPr>
          <w:p w14:paraId="6B14D3F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4-TG                       </w:t>
            </w:r>
          </w:p>
        </w:tc>
        <w:tc>
          <w:tcPr>
            <w:tcW w:w="980" w:type="dxa"/>
            <w:tcBorders>
              <w:top w:val="nil"/>
              <w:left w:val="nil"/>
              <w:bottom w:val="single" w:sz="4" w:space="0" w:color="auto"/>
              <w:right w:val="single" w:sz="4" w:space="0" w:color="auto"/>
            </w:tcBorders>
            <w:noWrap/>
            <w:vAlign w:val="bottom"/>
            <w:hideMark/>
          </w:tcPr>
          <w:p w14:paraId="19155F5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3F82D2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42E91E1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4351C6D"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1CFB71C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8FDE659"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220</w:t>
            </w:r>
          </w:p>
        </w:tc>
        <w:tc>
          <w:tcPr>
            <w:tcW w:w="3120" w:type="dxa"/>
            <w:tcBorders>
              <w:top w:val="nil"/>
              <w:left w:val="nil"/>
              <w:bottom w:val="single" w:sz="4" w:space="0" w:color="auto"/>
              <w:right w:val="single" w:sz="4" w:space="0" w:color="auto"/>
            </w:tcBorders>
            <w:noWrap/>
            <w:vAlign w:val="bottom"/>
            <w:hideMark/>
          </w:tcPr>
          <w:p w14:paraId="2F7AA06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4-MT-P/P                   </w:t>
            </w:r>
          </w:p>
        </w:tc>
        <w:tc>
          <w:tcPr>
            <w:tcW w:w="980" w:type="dxa"/>
            <w:tcBorders>
              <w:top w:val="nil"/>
              <w:left w:val="nil"/>
              <w:bottom w:val="single" w:sz="4" w:space="0" w:color="auto"/>
              <w:right w:val="single" w:sz="4" w:space="0" w:color="auto"/>
            </w:tcBorders>
            <w:noWrap/>
            <w:vAlign w:val="bottom"/>
            <w:hideMark/>
          </w:tcPr>
          <w:p w14:paraId="0E69430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73C22D3"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5910F1F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A1F4733"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0D3249A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547C71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221</w:t>
            </w:r>
          </w:p>
        </w:tc>
        <w:tc>
          <w:tcPr>
            <w:tcW w:w="3120" w:type="dxa"/>
            <w:tcBorders>
              <w:top w:val="nil"/>
              <w:left w:val="nil"/>
              <w:bottom w:val="single" w:sz="4" w:space="0" w:color="auto"/>
              <w:right w:val="single" w:sz="4" w:space="0" w:color="auto"/>
            </w:tcBorders>
            <w:noWrap/>
            <w:vAlign w:val="bottom"/>
            <w:hideMark/>
          </w:tcPr>
          <w:p w14:paraId="5DAE80B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4-MTD                      </w:t>
            </w:r>
          </w:p>
        </w:tc>
        <w:tc>
          <w:tcPr>
            <w:tcW w:w="980" w:type="dxa"/>
            <w:tcBorders>
              <w:top w:val="nil"/>
              <w:left w:val="nil"/>
              <w:bottom w:val="single" w:sz="4" w:space="0" w:color="auto"/>
              <w:right w:val="single" w:sz="4" w:space="0" w:color="auto"/>
            </w:tcBorders>
            <w:noWrap/>
            <w:vAlign w:val="bottom"/>
            <w:hideMark/>
          </w:tcPr>
          <w:p w14:paraId="0A8DF7B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3657A5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6712C79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68025A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54F02C6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D410D92"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lastRenderedPageBreak/>
              <w:t>222</w:t>
            </w:r>
          </w:p>
        </w:tc>
        <w:tc>
          <w:tcPr>
            <w:tcW w:w="3120" w:type="dxa"/>
            <w:tcBorders>
              <w:top w:val="nil"/>
              <w:left w:val="nil"/>
              <w:bottom w:val="single" w:sz="4" w:space="0" w:color="auto"/>
              <w:right w:val="single" w:sz="4" w:space="0" w:color="auto"/>
            </w:tcBorders>
            <w:noWrap/>
            <w:vAlign w:val="bottom"/>
            <w:hideMark/>
          </w:tcPr>
          <w:p w14:paraId="23B27BD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4-MT-P/P BU                </w:t>
            </w:r>
          </w:p>
        </w:tc>
        <w:tc>
          <w:tcPr>
            <w:tcW w:w="980" w:type="dxa"/>
            <w:tcBorders>
              <w:top w:val="nil"/>
              <w:left w:val="nil"/>
              <w:bottom w:val="single" w:sz="4" w:space="0" w:color="auto"/>
              <w:right w:val="single" w:sz="4" w:space="0" w:color="auto"/>
            </w:tcBorders>
            <w:noWrap/>
            <w:vAlign w:val="bottom"/>
            <w:hideMark/>
          </w:tcPr>
          <w:p w14:paraId="114502B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F857DF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5F3D7C7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4DD9D80"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5A964BC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CE3B998"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223</w:t>
            </w:r>
          </w:p>
        </w:tc>
        <w:tc>
          <w:tcPr>
            <w:tcW w:w="3120" w:type="dxa"/>
            <w:tcBorders>
              <w:top w:val="nil"/>
              <w:left w:val="nil"/>
              <w:bottom w:val="single" w:sz="4" w:space="0" w:color="auto"/>
              <w:right w:val="single" w:sz="4" w:space="0" w:color="auto"/>
            </w:tcBorders>
            <w:noWrap/>
            <w:vAlign w:val="bottom"/>
            <w:hideMark/>
          </w:tcPr>
          <w:p w14:paraId="6753B7B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4-MT BU                    </w:t>
            </w:r>
          </w:p>
        </w:tc>
        <w:tc>
          <w:tcPr>
            <w:tcW w:w="980" w:type="dxa"/>
            <w:tcBorders>
              <w:top w:val="nil"/>
              <w:left w:val="nil"/>
              <w:bottom w:val="single" w:sz="4" w:space="0" w:color="auto"/>
              <w:right w:val="single" w:sz="4" w:space="0" w:color="auto"/>
            </w:tcBorders>
            <w:noWrap/>
            <w:vAlign w:val="bottom"/>
            <w:hideMark/>
          </w:tcPr>
          <w:p w14:paraId="11BBA38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67C2BEE"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44AE3FC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BD16180"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74828E15"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2E6213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224</w:t>
            </w:r>
          </w:p>
        </w:tc>
        <w:tc>
          <w:tcPr>
            <w:tcW w:w="3120" w:type="dxa"/>
            <w:tcBorders>
              <w:top w:val="nil"/>
              <w:left w:val="nil"/>
              <w:bottom w:val="single" w:sz="4" w:space="0" w:color="auto"/>
              <w:right w:val="single" w:sz="4" w:space="0" w:color="auto"/>
            </w:tcBorders>
            <w:noWrap/>
            <w:vAlign w:val="bottom"/>
            <w:hideMark/>
          </w:tcPr>
          <w:p w14:paraId="6195ABA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2,5-MT                     </w:t>
            </w:r>
          </w:p>
        </w:tc>
        <w:tc>
          <w:tcPr>
            <w:tcW w:w="980" w:type="dxa"/>
            <w:tcBorders>
              <w:top w:val="nil"/>
              <w:left w:val="nil"/>
              <w:bottom w:val="single" w:sz="4" w:space="0" w:color="auto"/>
              <w:right w:val="single" w:sz="4" w:space="0" w:color="auto"/>
            </w:tcBorders>
            <w:noWrap/>
            <w:vAlign w:val="bottom"/>
            <w:hideMark/>
          </w:tcPr>
          <w:p w14:paraId="45E6E9A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469D95A9"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26835BD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8684DEF"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5686867F"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F91A7A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225</w:t>
            </w:r>
          </w:p>
        </w:tc>
        <w:tc>
          <w:tcPr>
            <w:tcW w:w="3120" w:type="dxa"/>
            <w:tcBorders>
              <w:top w:val="nil"/>
              <w:left w:val="nil"/>
              <w:bottom w:val="single" w:sz="4" w:space="0" w:color="auto"/>
              <w:right w:val="single" w:sz="4" w:space="0" w:color="auto"/>
            </w:tcBorders>
            <w:noWrap/>
            <w:vAlign w:val="bottom"/>
            <w:hideMark/>
          </w:tcPr>
          <w:p w14:paraId="21DA6ED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2,5-MT-P/P                 </w:t>
            </w:r>
          </w:p>
        </w:tc>
        <w:tc>
          <w:tcPr>
            <w:tcW w:w="980" w:type="dxa"/>
            <w:tcBorders>
              <w:top w:val="nil"/>
              <w:left w:val="nil"/>
              <w:bottom w:val="single" w:sz="4" w:space="0" w:color="auto"/>
              <w:right w:val="single" w:sz="4" w:space="0" w:color="auto"/>
            </w:tcBorders>
            <w:noWrap/>
            <w:vAlign w:val="bottom"/>
            <w:hideMark/>
          </w:tcPr>
          <w:p w14:paraId="53DB038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4230838"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1EFF0C5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988F75D"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2EF27FD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1E29C9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226</w:t>
            </w:r>
          </w:p>
        </w:tc>
        <w:tc>
          <w:tcPr>
            <w:tcW w:w="3120" w:type="dxa"/>
            <w:tcBorders>
              <w:top w:val="nil"/>
              <w:left w:val="nil"/>
              <w:bottom w:val="single" w:sz="4" w:space="0" w:color="auto"/>
              <w:right w:val="single" w:sz="4" w:space="0" w:color="auto"/>
            </w:tcBorders>
            <w:noWrap/>
            <w:vAlign w:val="bottom"/>
            <w:hideMark/>
          </w:tcPr>
          <w:p w14:paraId="6D9D25C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2,5-TG                     </w:t>
            </w:r>
          </w:p>
        </w:tc>
        <w:tc>
          <w:tcPr>
            <w:tcW w:w="980" w:type="dxa"/>
            <w:tcBorders>
              <w:top w:val="nil"/>
              <w:left w:val="nil"/>
              <w:bottom w:val="single" w:sz="4" w:space="0" w:color="auto"/>
              <w:right w:val="single" w:sz="4" w:space="0" w:color="auto"/>
            </w:tcBorders>
            <w:noWrap/>
            <w:vAlign w:val="bottom"/>
            <w:hideMark/>
          </w:tcPr>
          <w:p w14:paraId="40BEA7C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D38148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1B793E1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54FBC2B"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554A3D4F"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81FE44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227</w:t>
            </w:r>
          </w:p>
        </w:tc>
        <w:tc>
          <w:tcPr>
            <w:tcW w:w="3120" w:type="dxa"/>
            <w:tcBorders>
              <w:top w:val="nil"/>
              <w:left w:val="nil"/>
              <w:bottom w:val="single" w:sz="4" w:space="0" w:color="auto"/>
              <w:right w:val="single" w:sz="4" w:space="0" w:color="auto"/>
            </w:tcBorders>
            <w:noWrap/>
            <w:vAlign w:val="bottom"/>
            <w:hideMark/>
          </w:tcPr>
          <w:p w14:paraId="6A854AF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6-HESI (6,3X32)            </w:t>
            </w:r>
          </w:p>
        </w:tc>
        <w:tc>
          <w:tcPr>
            <w:tcW w:w="980" w:type="dxa"/>
            <w:tcBorders>
              <w:top w:val="nil"/>
              <w:left w:val="nil"/>
              <w:bottom w:val="single" w:sz="4" w:space="0" w:color="auto"/>
              <w:right w:val="single" w:sz="4" w:space="0" w:color="auto"/>
            </w:tcBorders>
            <w:noWrap/>
            <w:vAlign w:val="bottom"/>
            <w:hideMark/>
          </w:tcPr>
          <w:p w14:paraId="1699B10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21296EC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4D8C81B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259421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7ED483C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C1ED352"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228</w:t>
            </w:r>
          </w:p>
        </w:tc>
        <w:tc>
          <w:tcPr>
            <w:tcW w:w="3120" w:type="dxa"/>
            <w:tcBorders>
              <w:top w:val="nil"/>
              <w:left w:val="nil"/>
              <w:bottom w:val="single" w:sz="4" w:space="0" w:color="auto"/>
              <w:right w:val="single" w:sz="4" w:space="0" w:color="auto"/>
            </w:tcBorders>
            <w:noWrap/>
            <w:vAlign w:val="bottom"/>
            <w:hideMark/>
          </w:tcPr>
          <w:p w14:paraId="659DBF8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6-HESILED 24 (6,3X32)      </w:t>
            </w:r>
          </w:p>
        </w:tc>
        <w:tc>
          <w:tcPr>
            <w:tcW w:w="980" w:type="dxa"/>
            <w:tcBorders>
              <w:top w:val="nil"/>
              <w:left w:val="nil"/>
              <w:bottom w:val="single" w:sz="4" w:space="0" w:color="auto"/>
              <w:right w:val="single" w:sz="4" w:space="0" w:color="auto"/>
            </w:tcBorders>
            <w:noWrap/>
            <w:vAlign w:val="bottom"/>
            <w:hideMark/>
          </w:tcPr>
          <w:p w14:paraId="6FC9E74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2FBB4A78"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3F249AC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A53E06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3D7AB354"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9D0DB6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229</w:t>
            </w:r>
          </w:p>
        </w:tc>
        <w:tc>
          <w:tcPr>
            <w:tcW w:w="3120" w:type="dxa"/>
            <w:tcBorders>
              <w:top w:val="nil"/>
              <w:left w:val="nil"/>
              <w:bottom w:val="single" w:sz="4" w:space="0" w:color="auto"/>
              <w:right w:val="single" w:sz="4" w:space="0" w:color="auto"/>
            </w:tcBorders>
            <w:noWrap/>
            <w:vAlign w:val="bottom"/>
            <w:hideMark/>
          </w:tcPr>
          <w:p w14:paraId="1C7D3A5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6-HESILED 60 (6,3X32)      </w:t>
            </w:r>
          </w:p>
        </w:tc>
        <w:tc>
          <w:tcPr>
            <w:tcW w:w="980" w:type="dxa"/>
            <w:tcBorders>
              <w:top w:val="nil"/>
              <w:left w:val="nil"/>
              <w:bottom w:val="single" w:sz="4" w:space="0" w:color="auto"/>
              <w:right w:val="single" w:sz="4" w:space="0" w:color="auto"/>
            </w:tcBorders>
            <w:noWrap/>
            <w:vAlign w:val="bottom"/>
            <w:hideMark/>
          </w:tcPr>
          <w:p w14:paraId="0B32BE4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4BA212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6397997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9E6FCB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48B73436"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73E8119"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230</w:t>
            </w:r>
          </w:p>
        </w:tc>
        <w:tc>
          <w:tcPr>
            <w:tcW w:w="3120" w:type="dxa"/>
            <w:tcBorders>
              <w:top w:val="nil"/>
              <w:left w:val="nil"/>
              <w:bottom w:val="single" w:sz="4" w:space="0" w:color="auto"/>
              <w:right w:val="single" w:sz="4" w:space="0" w:color="auto"/>
            </w:tcBorders>
            <w:noWrap/>
            <w:vAlign w:val="bottom"/>
            <w:hideMark/>
          </w:tcPr>
          <w:p w14:paraId="23EB5EE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6-HESILA 250 (6,3X32)      </w:t>
            </w:r>
          </w:p>
        </w:tc>
        <w:tc>
          <w:tcPr>
            <w:tcW w:w="980" w:type="dxa"/>
            <w:tcBorders>
              <w:top w:val="nil"/>
              <w:left w:val="nil"/>
              <w:bottom w:val="single" w:sz="4" w:space="0" w:color="auto"/>
              <w:right w:val="single" w:sz="4" w:space="0" w:color="auto"/>
            </w:tcBorders>
            <w:noWrap/>
            <w:vAlign w:val="bottom"/>
            <w:hideMark/>
          </w:tcPr>
          <w:p w14:paraId="17A5381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86662B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4AE6BAF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09F421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1BF03FF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75ADCE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231</w:t>
            </w:r>
          </w:p>
        </w:tc>
        <w:tc>
          <w:tcPr>
            <w:tcW w:w="3120" w:type="dxa"/>
            <w:tcBorders>
              <w:top w:val="nil"/>
              <w:left w:val="nil"/>
              <w:bottom w:val="single" w:sz="4" w:space="0" w:color="auto"/>
              <w:right w:val="single" w:sz="4" w:space="0" w:color="auto"/>
            </w:tcBorders>
            <w:noWrap/>
            <w:vAlign w:val="bottom"/>
            <w:hideMark/>
          </w:tcPr>
          <w:p w14:paraId="33D84E6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2,5-MT BU                  </w:t>
            </w:r>
          </w:p>
        </w:tc>
        <w:tc>
          <w:tcPr>
            <w:tcW w:w="980" w:type="dxa"/>
            <w:tcBorders>
              <w:top w:val="nil"/>
              <w:left w:val="nil"/>
              <w:bottom w:val="single" w:sz="4" w:space="0" w:color="auto"/>
              <w:right w:val="single" w:sz="4" w:space="0" w:color="auto"/>
            </w:tcBorders>
            <w:noWrap/>
            <w:vAlign w:val="bottom"/>
            <w:hideMark/>
          </w:tcPr>
          <w:p w14:paraId="0C4379E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3A8D2F6"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4EB1EFB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B475E10"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6ABA48C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AD2AA6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232</w:t>
            </w:r>
          </w:p>
        </w:tc>
        <w:tc>
          <w:tcPr>
            <w:tcW w:w="3120" w:type="dxa"/>
            <w:tcBorders>
              <w:top w:val="nil"/>
              <w:left w:val="nil"/>
              <w:bottom w:val="single" w:sz="4" w:space="0" w:color="auto"/>
              <w:right w:val="single" w:sz="4" w:space="0" w:color="auto"/>
            </w:tcBorders>
            <w:noWrap/>
            <w:vAlign w:val="bottom"/>
            <w:hideMark/>
          </w:tcPr>
          <w:p w14:paraId="2EDF98F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2,5-MT P/P BU              </w:t>
            </w:r>
          </w:p>
        </w:tc>
        <w:tc>
          <w:tcPr>
            <w:tcW w:w="980" w:type="dxa"/>
            <w:tcBorders>
              <w:top w:val="nil"/>
              <w:left w:val="nil"/>
              <w:bottom w:val="single" w:sz="4" w:space="0" w:color="auto"/>
              <w:right w:val="single" w:sz="4" w:space="0" w:color="auto"/>
            </w:tcBorders>
            <w:noWrap/>
            <w:vAlign w:val="bottom"/>
            <w:hideMark/>
          </w:tcPr>
          <w:p w14:paraId="52FD19D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2D6526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03253EA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6E217DD"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6E4F170F"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7872D2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233</w:t>
            </w:r>
          </w:p>
        </w:tc>
        <w:tc>
          <w:tcPr>
            <w:tcW w:w="3120" w:type="dxa"/>
            <w:tcBorders>
              <w:top w:val="nil"/>
              <w:left w:val="nil"/>
              <w:bottom w:val="single" w:sz="4" w:space="0" w:color="auto"/>
              <w:right w:val="single" w:sz="4" w:space="0" w:color="auto"/>
            </w:tcBorders>
            <w:noWrap/>
            <w:vAlign w:val="bottom"/>
            <w:hideMark/>
          </w:tcPr>
          <w:p w14:paraId="67DBD46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UTTB 4-MT P/P LA 24 RD/O-U    </w:t>
            </w:r>
          </w:p>
        </w:tc>
        <w:tc>
          <w:tcPr>
            <w:tcW w:w="980" w:type="dxa"/>
            <w:tcBorders>
              <w:top w:val="nil"/>
              <w:left w:val="nil"/>
              <w:bottom w:val="single" w:sz="4" w:space="0" w:color="auto"/>
              <w:right w:val="single" w:sz="4" w:space="0" w:color="auto"/>
            </w:tcBorders>
            <w:noWrap/>
            <w:vAlign w:val="bottom"/>
            <w:hideMark/>
          </w:tcPr>
          <w:p w14:paraId="776F9BA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FB4212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0C689ED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4A1CD56"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62E74955"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B348AD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234</w:t>
            </w:r>
          </w:p>
        </w:tc>
        <w:tc>
          <w:tcPr>
            <w:tcW w:w="3120" w:type="dxa"/>
            <w:tcBorders>
              <w:top w:val="nil"/>
              <w:left w:val="nil"/>
              <w:bottom w:val="single" w:sz="4" w:space="0" w:color="auto"/>
              <w:right w:val="single" w:sz="4" w:space="0" w:color="auto"/>
            </w:tcBorders>
            <w:noWrap/>
            <w:vAlign w:val="bottom"/>
            <w:hideMark/>
          </w:tcPr>
          <w:p w14:paraId="59BF45A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10,3-HESI N                </w:t>
            </w:r>
          </w:p>
        </w:tc>
        <w:tc>
          <w:tcPr>
            <w:tcW w:w="980" w:type="dxa"/>
            <w:tcBorders>
              <w:top w:val="nil"/>
              <w:left w:val="nil"/>
              <w:bottom w:val="single" w:sz="4" w:space="0" w:color="auto"/>
              <w:right w:val="single" w:sz="4" w:space="0" w:color="auto"/>
            </w:tcBorders>
            <w:noWrap/>
            <w:vAlign w:val="bottom"/>
            <w:hideMark/>
          </w:tcPr>
          <w:p w14:paraId="19DEFE2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AC87DF4"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1894A91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A26F08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59ED8AA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DF5223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235</w:t>
            </w:r>
          </w:p>
        </w:tc>
        <w:tc>
          <w:tcPr>
            <w:tcW w:w="3120" w:type="dxa"/>
            <w:tcBorders>
              <w:top w:val="nil"/>
              <w:left w:val="nil"/>
              <w:bottom w:val="single" w:sz="4" w:space="0" w:color="auto"/>
              <w:right w:val="single" w:sz="4" w:space="0" w:color="auto"/>
            </w:tcBorders>
            <w:noWrap/>
            <w:vAlign w:val="bottom"/>
            <w:hideMark/>
          </w:tcPr>
          <w:p w14:paraId="202F484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RT 8                          </w:t>
            </w:r>
          </w:p>
        </w:tc>
        <w:tc>
          <w:tcPr>
            <w:tcW w:w="980" w:type="dxa"/>
            <w:tcBorders>
              <w:top w:val="nil"/>
              <w:left w:val="nil"/>
              <w:bottom w:val="single" w:sz="4" w:space="0" w:color="auto"/>
              <w:right w:val="single" w:sz="4" w:space="0" w:color="auto"/>
            </w:tcBorders>
            <w:noWrap/>
            <w:vAlign w:val="bottom"/>
            <w:hideMark/>
          </w:tcPr>
          <w:p w14:paraId="50F424D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4135C7D6"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4740290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3727B3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33A0E162"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8ECFFD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236</w:t>
            </w:r>
          </w:p>
        </w:tc>
        <w:tc>
          <w:tcPr>
            <w:tcW w:w="3120" w:type="dxa"/>
            <w:tcBorders>
              <w:top w:val="nil"/>
              <w:left w:val="nil"/>
              <w:bottom w:val="single" w:sz="4" w:space="0" w:color="auto"/>
              <w:right w:val="single" w:sz="4" w:space="0" w:color="auto"/>
            </w:tcBorders>
            <w:noWrap/>
            <w:vAlign w:val="bottom"/>
            <w:hideMark/>
          </w:tcPr>
          <w:p w14:paraId="071E8B8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UTTB 2,5/2P                   </w:t>
            </w:r>
          </w:p>
        </w:tc>
        <w:tc>
          <w:tcPr>
            <w:tcW w:w="980" w:type="dxa"/>
            <w:tcBorders>
              <w:top w:val="nil"/>
              <w:left w:val="nil"/>
              <w:bottom w:val="single" w:sz="4" w:space="0" w:color="auto"/>
              <w:right w:val="single" w:sz="4" w:space="0" w:color="auto"/>
            </w:tcBorders>
            <w:noWrap/>
            <w:vAlign w:val="bottom"/>
            <w:hideMark/>
          </w:tcPr>
          <w:p w14:paraId="39DC9AE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F2E90D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18775F8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69956B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13FD48A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DF32ED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237</w:t>
            </w:r>
          </w:p>
        </w:tc>
        <w:tc>
          <w:tcPr>
            <w:tcW w:w="3120" w:type="dxa"/>
            <w:tcBorders>
              <w:top w:val="nil"/>
              <w:left w:val="nil"/>
              <w:bottom w:val="single" w:sz="4" w:space="0" w:color="auto"/>
              <w:right w:val="single" w:sz="4" w:space="0" w:color="auto"/>
            </w:tcBorders>
            <w:noWrap/>
            <w:vAlign w:val="bottom"/>
            <w:hideMark/>
          </w:tcPr>
          <w:p w14:paraId="3558B77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2,5-TWIN/1P                </w:t>
            </w:r>
          </w:p>
        </w:tc>
        <w:tc>
          <w:tcPr>
            <w:tcW w:w="980" w:type="dxa"/>
            <w:tcBorders>
              <w:top w:val="nil"/>
              <w:left w:val="nil"/>
              <w:bottom w:val="single" w:sz="4" w:space="0" w:color="auto"/>
              <w:right w:val="single" w:sz="4" w:space="0" w:color="auto"/>
            </w:tcBorders>
            <w:noWrap/>
            <w:vAlign w:val="bottom"/>
            <w:hideMark/>
          </w:tcPr>
          <w:p w14:paraId="2782FD0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73233E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0BFF46B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B48D41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2747F64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6D80CE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238</w:t>
            </w:r>
          </w:p>
        </w:tc>
        <w:tc>
          <w:tcPr>
            <w:tcW w:w="3120" w:type="dxa"/>
            <w:tcBorders>
              <w:top w:val="nil"/>
              <w:left w:val="nil"/>
              <w:bottom w:val="single" w:sz="4" w:space="0" w:color="auto"/>
              <w:right w:val="single" w:sz="4" w:space="0" w:color="auto"/>
            </w:tcBorders>
            <w:noWrap/>
            <w:vAlign w:val="bottom"/>
            <w:hideMark/>
          </w:tcPr>
          <w:p w14:paraId="5973A72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4-QUATTRO-TG               </w:t>
            </w:r>
          </w:p>
        </w:tc>
        <w:tc>
          <w:tcPr>
            <w:tcW w:w="980" w:type="dxa"/>
            <w:tcBorders>
              <w:top w:val="nil"/>
              <w:left w:val="nil"/>
              <w:bottom w:val="single" w:sz="4" w:space="0" w:color="auto"/>
              <w:right w:val="single" w:sz="4" w:space="0" w:color="auto"/>
            </w:tcBorders>
            <w:noWrap/>
            <w:vAlign w:val="bottom"/>
            <w:hideMark/>
          </w:tcPr>
          <w:p w14:paraId="44E1381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F31ED41"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096785B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382AD87"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3F1B1655"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EBFBA4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239</w:t>
            </w:r>
          </w:p>
        </w:tc>
        <w:tc>
          <w:tcPr>
            <w:tcW w:w="3120" w:type="dxa"/>
            <w:tcBorders>
              <w:top w:val="nil"/>
              <w:left w:val="nil"/>
              <w:bottom w:val="single" w:sz="4" w:space="0" w:color="auto"/>
              <w:right w:val="single" w:sz="4" w:space="0" w:color="auto"/>
            </w:tcBorders>
            <w:noWrap/>
            <w:vAlign w:val="bottom"/>
            <w:hideMark/>
          </w:tcPr>
          <w:p w14:paraId="6C5A811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6-MT P/P                   </w:t>
            </w:r>
          </w:p>
        </w:tc>
        <w:tc>
          <w:tcPr>
            <w:tcW w:w="980" w:type="dxa"/>
            <w:tcBorders>
              <w:top w:val="nil"/>
              <w:left w:val="nil"/>
              <w:bottom w:val="single" w:sz="4" w:space="0" w:color="auto"/>
              <w:right w:val="single" w:sz="4" w:space="0" w:color="auto"/>
            </w:tcBorders>
            <w:noWrap/>
            <w:vAlign w:val="bottom"/>
            <w:hideMark/>
          </w:tcPr>
          <w:p w14:paraId="671687B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6661AB88"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4BFE6CC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A9EF49D"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7EED16D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D3498E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240</w:t>
            </w:r>
          </w:p>
        </w:tc>
        <w:tc>
          <w:tcPr>
            <w:tcW w:w="3120" w:type="dxa"/>
            <w:tcBorders>
              <w:top w:val="nil"/>
              <w:left w:val="nil"/>
              <w:bottom w:val="single" w:sz="4" w:space="0" w:color="auto"/>
              <w:right w:val="single" w:sz="4" w:space="0" w:color="auto"/>
            </w:tcBorders>
            <w:noWrap/>
            <w:vAlign w:val="bottom"/>
            <w:hideMark/>
          </w:tcPr>
          <w:p w14:paraId="35DB214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2,5-MTD                    </w:t>
            </w:r>
          </w:p>
        </w:tc>
        <w:tc>
          <w:tcPr>
            <w:tcW w:w="980" w:type="dxa"/>
            <w:tcBorders>
              <w:top w:val="nil"/>
              <w:left w:val="nil"/>
              <w:bottom w:val="single" w:sz="4" w:space="0" w:color="auto"/>
              <w:right w:val="single" w:sz="4" w:space="0" w:color="auto"/>
            </w:tcBorders>
            <w:noWrap/>
            <w:vAlign w:val="bottom"/>
            <w:hideMark/>
          </w:tcPr>
          <w:p w14:paraId="3298533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8BD6E8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646DD9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7AF661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1A57DDE2"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892FC3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241</w:t>
            </w:r>
          </w:p>
        </w:tc>
        <w:tc>
          <w:tcPr>
            <w:tcW w:w="3120" w:type="dxa"/>
            <w:tcBorders>
              <w:top w:val="nil"/>
              <w:left w:val="nil"/>
              <w:bottom w:val="single" w:sz="4" w:space="0" w:color="auto"/>
              <w:right w:val="single" w:sz="4" w:space="0" w:color="auto"/>
            </w:tcBorders>
            <w:noWrap/>
            <w:vAlign w:val="bottom"/>
            <w:hideMark/>
          </w:tcPr>
          <w:p w14:paraId="69E1D0D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 2,5-MTD-DIO/L-R            </w:t>
            </w:r>
          </w:p>
        </w:tc>
        <w:tc>
          <w:tcPr>
            <w:tcW w:w="980" w:type="dxa"/>
            <w:tcBorders>
              <w:top w:val="nil"/>
              <w:left w:val="nil"/>
              <w:bottom w:val="single" w:sz="4" w:space="0" w:color="auto"/>
              <w:right w:val="single" w:sz="4" w:space="0" w:color="auto"/>
            </w:tcBorders>
            <w:noWrap/>
            <w:vAlign w:val="bottom"/>
            <w:hideMark/>
          </w:tcPr>
          <w:p w14:paraId="1714ED2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8DA6AA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0E3A43B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C447C0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485256C2"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7E7F4CE"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242</w:t>
            </w:r>
          </w:p>
        </w:tc>
        <w:tc>
          <w:tcPr>
            <w:tcW w:w="3120" w:type="dxa"/>
            <w:tcBorders>
              <w:top w:val="nil"/>
              <w:left w:val="nil"/>
              <w:bottom w:val="single" w:sz="4" w:space="0" w:color="auto"/>
              <w:right w:val="single" w:sz="4" w:space="0" w:color="auto"/>
            </w:tcBorders>
            <w:noWrap/>
            <w:vAlign w:val="bottom"/>
            <w:hideMark/>
          </w:tcPr>
          <w:p w14:paraId="58A7442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UTI 2,5-PE/L/NT               </w:t>
            </w:r>
          </w:p>
        </w:tc>
        <w:tc>
          <w:tcPr>
            <w:tcW w:w="980" w:type="dxa"/>
            <w:tcBorders>
              <w:top w:val="nil"/>
              <w:left w:val="nil"/>
              <w:bottom w:val="single" w:sz="4" w:space="0" w:color="auto"/>
              <w:right w:val="single" w:sz="4" w:space="0" w:color="auto"/>
            </w:tcBorders>
            <w:noWrap/>
            <w:vAlign w:val="bottom"/>
            <w:hideMark/>
          </w:tcPr>
          <w:p w14:paraId="23EF34D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2AC9C776"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19F5C0A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3ED794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5892B53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9D732A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243</w:t>
            </w:r>
          </w:p>
        </w:tc>
        <w:tc>
          <w:tcPr>
            <w:tcW w:w="3120" w:type="dxa"/>
            <w:tcBorders>
              <w:top w:val="nil"/>
              <w:left w:val="nil"/>
              <w:bottom w:val="single" w:sz="4" w:space="0" w:color="auto"/>
              <w:right w:val="single" w:sz="4" w:space="0" w:color="auto"/>
            </w:tcBorders>
            <w:noWrap/>
            <w:vAlign w:val="bottom"/>
            <w:hideMark/>
          </w:tcPr>
          <w:p w14:paraId="6FBE48B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MTKD-FE/CUNI                  </w:t>
            </w:r>
          </w:p>
        </w:tc>
        <w:tc>
          <w:tcPr>
            <w:tcW w:w="980" w:type="dxa"/>
            <w:tcBorders>
              <w:top w:val="nil"/>
              <w:left w:val="nil"/>
              <w:bottom w:val="single" w:sz="4" w:space="0" w:color="auto"/>
              <w:right w:val="single" w:sz="4" w:space="0" w:color="auto"/>
            </w:tcBorders>
            <w:noWrap/>
            <w:vAlign w:val="bottom"/>
            <w:hideMark/>
          </w:tcPr>
          <w:p w14:paraId="71F97D5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B4A1DB1"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561D3D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509807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6B561E2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F3DEFB9"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244</w:t>
            </w:r>
          </w:p>
        </w:tc>
        <w:tc>
          <w:tcPr>
            <w:tcW w:w="3120" w:type="dxa"/>
            <w:tcBorders>
              <w:top w:val="nil"/>
              <w:left w:val="nil"/>
              <w:bottom w:val="single" w:sz="4" w:space="0" w:color="auto"/>
              <w:right w:val="single" w:sz="4" w:space="0" w:color="auto"/>
            </w:tcBorders>
            <w:noWrap/>
            <w:vAlign w:val="bottom"/>
            <w:hideMark/>
          </w:tcPr>
          <w:p w14:paraId="5622344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MTKD-CU/CUNI                  </w:t>
            </w:r>
          </w:p>
        </w:tc>
        <w:tc>
          <w:tcPr>
            <w:tcW w:w="980" w:type="dxa"/>
            <w:tcBorders>
              <w:top w:val="nil"/>
              <w:left w:val="nil"/>
              <w:bottom w:val="single" w:sz="4" w:space="0" w:color="auto"/>
              <w:right w:val="single" w:sz="4" w:space="0" w:color="auto"/>
            </w:tcBorders>
            <w:noWrap/>
            <w:vAlign w:val="bottom"/>
            <w:hideMark/>
          </w:tcPr>
          <w:p w14:paraId="793D01E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47EE0E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0286934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FCCB55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1E6F8634"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1CEC01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245</w:t>
            </w:r>
          </w:p>
        </w:tc>
        <w:tc>
          <w:tcPr>
            <w:tcW w:w="3120" w:type="dxa"/>
            <w:tcBorders>
              <w:top w:val="nil"/>
              <w:left w:val="nil"/>
              <w:bottom w:val="single" w:sz="4" w:space="0" w:color="auto"/>
              <w:right w:val="single" w:sz="4" w:space="0" w:color="auto"/>
            </w:tcBorders>
            <w:noWrap/>
            <w:vAlign w:val="bottom"/>
            <w:hideMark/>
          </w:tcPr>
          <w:p w14:paraId="53AB0B3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MTKD-NICR/NI                  </w:t>
            </w:r>
          </w:p>
        </w:tc>
        <w:tc>
          <w:tcPr>
            <w:tcW w:w="980" w:type="dxa"/>
            <w:tcBorders>
              <w:top w:val="nil"/>
              <w:left w:val="nil"/>
              <w:bottom w:val="single" w:sz="4" w:space="0" w:color="auto"/>
              <w:right w:val="single" w:sz="4" w:space="0" w:color="auto"/>
            </w:tcBorders>
            <w:noWrap/>
            <w:vAlign w:val="bottom"/>
            <w:hideMark/>
          </w:tcPr>
          <w:p w14:paraId="63D9276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CCA4529"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16CBF11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8ECC5D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0503F50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77C475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246</w:t>
            </w:r>
          </w:p>
        </w:tc>
        <w:tc>
          <w:tcPr>
            <w:tcW w:w="3120" w:type="dxa"/>
            <w:tcBorders>
              <w:top w:val="nil"/>
              <w:left w:val="nil"/>
              <w:bottom w:val="single" w:sz="4" w:space="0" w:color="auto"/>
              <w:right w:val="single" w:sz="4" w:space="0" w:color="auto"/>
            </w:tcBorders>
            <w:noWrap/>
            <w:vAlign w:val="bottom"/>
            <w:hideMark/>
          </w:tcPr>
          <w:p w14:paraId="35C9B54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MTKD-NICR/NI EX               </w:t>
            </w:r>
          </w:p>
        </w:tc>
        <w:tc>
          <w:tcPr>
            <w:tcW w:w="980" w:type="dxa"/>
            <w:tcBorders>
              <w:top w:val="nil"/>
              <w:left w:val="nil"/>
              <w:bottom w:val="single" w:sz="4" w:space="0" w:color="auto"/>
              <w:right w:val="single" w:sz="4" w:space="0" w:color="auto"/>
            </w:tcBorders>
            <w:noWrap/>
            <w:vAlign w:val="bottom"/>
            <w:hideMark/>
          </w:tcPr>
          <w:p w14:paraId="163BB15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B0E526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F7D364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198265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5B3B3265"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3DBFF7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247</w:t>
            </w:r>
          </w:p>
        </w:tc>
        <w:tc>
          <w:tcPr>
            <w:tcW w:w="3120" w:type="dxa"/>
            <w:tcBorders>
              <w:top w:val="nil"/>
              <w:left w:val="nil"/>
              <w:bottom w:val="single" w:sz="4" w:space="0" w:color="auto"/>
              <w:right w:val="single" w:sz="4" w:space="0" w:color="auto"/>
            </w:tcBorders>
            <w:noWrap/>
            <w:vAlign w:val="bottom"/>
            <w:hideMark/>
          </w:tcPr>
          <w:p w14:paraId="29E322C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MTK                           </w:t>
            </w:r>
          </w:p>
        </w:tc>
        <w:tc>
          <w:tcPr>
            <w:tcW w:w="980" w:type="dxa"/>
            <w:tcBorders>
              <w:top w:val="nil"/>
              <w:left w:val="nil"/>
              <w:bottom w:val="single" w:sz="4" w:space="0" w:color="auto"/>
              <w:right w:val="single" w:sz="4" w:space="0" w:color="auto"/>
            </w:tcBorders>
            <w:noWrap/>
            <w:vAlign w:val="bottom"/>
            <w:hideMark/>
          </w:tcPr>
          <w:p w14:paraId="09B959B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26B3E19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5DE2B12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CB307B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3190F53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9093AC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248</w:t>
            </w:r>
          </w:p>
        </w:tc>
        <w:tc>
          <w:tcPr>
            <w:tcW w:w="3120" w:type="dxa"/>
            <w:tcBorders>
              <w:top w:val="nil"/>
              <w:left w:val="nil"/>
              <w:bottom w:val="single" w:sz="4" w:space="0" w:color="auto"/>
              <w:right w:val="single" w:sz="4" w:space="0" w:color="auto"/>
            </w:tcBorders>
            <w:noWrap/>
            <w:vAlign w:val="bottom"/>
            <w:hideMark/>
          </w:tcPr>
          <w:p w14:paraId="42201E2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6-FSI/C                   </w:t>
            </w:r>
          </w:p>
        </w:tc>
        <w:tc>
          <w:tcPr>
            <w:tcW w:w="980" w:type="dxa"/>
            <w:tcBorders>
              <w:top w:val="nil"/>
              <w:left w:val="nil"/>
              <w:bottom w:val="single" w:sz="4" w:space="0" w:color="auto"/>
              <w:right w:val="single" w:sz="4" w:space="0" w:color="auto"/>
            </w:tcBorders>
            <w:noWrap/>
            <w:vAlign w:val="bottom"/>
            <w:hideMark/>
          </w:tcPr>
          <w:p w14:paraId="6531E42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4609D301"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01F0A15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76B11A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765D53D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11CC6C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249</w:t>
            </w:r>
          </w:p>
        </w:tc>
        <w:tc>
          <w:tcPr>
            <w:tcW w:w="3120" w:type="dxa"/>
            <w:tcBorders>
              <w:top w:val="nil"/>
              <w:left w:val="nil"/>
              <w:bottom w:val="single" w:sz="4" w:space="0" w:color="auto"/>
              <w:right w:val="single" w:sz="4" w:space="0" w:color="auto"/>
            </w:tcBorders>
            <w:noWrap/>
            <w:vAlign w:val="bottom"/>
            <w:hideMark/>
          </w:tcPr>
          <w:p w14:paraId="680339B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QTC 1,5                       </w:t>
            </w:r>
          </w:p>
        </w:tc>
        <w:tc>
          <w:tcPr>
            <w:tcW w:w="980" w:type="dxa"/>
            <w:tcBorders>
              <w:top w:val="nil"/>
              <w:left w:val="nil"/>
              <w:bottom w:val="single" w:sz="4" w:space="0" w:color="auto"/>
              <w:right w:val="single" w:sz="4" w:space="0" w:color="auto"/>
            </w:tcBorders>
            <w:noWrap/>
            <w:vAlign w:val="bottom"/>
            <w:hideMark/>
          </w:tcPr>
          <w:p w14:paraId="5EC9189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63C281C6"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37F965F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5CA8BA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1CFE49C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5668A2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250</w:t>
            </w:r>
          </w:p>
        </w:tc>
        <w:tc>
          <w:tcPr>
            <w:tcW w:w="3120" w:type="dxa"/>
            <w:tcBorders>
              <w:top w:val="nil"/>
              <w:left w:val="nil"/>
              <w:bottom w:val="single" w:sz="4" w:space="0" w:color="auto"/>
              <w:right w:val="single" w:sz="4" w:space="0" w:color="auto"/>
            </w:tcBorders>
            <w:noWrap/>
            <w:vAlign w:val="bottom"/>
            <w:hideMark/>
          </w:tcPr>
          <w:p w14:paraId="79CF617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QTC 1,5 BU                    </w:t>
            </w:r>
          </w:p>
        </w:tc>
        <w:tc>
          <w:tcPr>
            <w:tcW w:w="980" w:type="dxa"/>
            <w:tcBorders>
              <w:top w:val="nil"/>
              <w:left w:val="nil"/>
              <w:bottom w:val="single" w:sz="4" w:space="0" w:color="auto"/>
              <w:right w:val="single" w:sz="4" w:space="0" w:color="auto"/>
            </w:tcBorders>
            <w:noWrap/>
            <w:vAlign w:val="bottom"/>
            <w:hideMark/>
          </w:tcPr>
          <w:p w14:paraId="23DB2E4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A8C4DF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6397B83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E83451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63B44D6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2619A5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251</w:t>
            </w:r>
          </w:p>
        </w:tc>
        <w:tc>
          <w:tcPr>
            <w:tcW w:w="3120" w:type="dxa"/>
            <w:tcBorders>
              <w:top w:val="nil"/>
              <w:left w:val="nil"/>
              <w:bottom w:val="single" w:sz="4" w:space="0" w:color="auto"/>
              <w:right w:val="single" w:sz="4" w:space="0" w:color="auto"/>
            </w:tcBorders>
            <w:noWrap/>
            <w:vAlign w:val="bottom"/>
            <w:hideMark/>
          </w:tcPr>
          <w:p w14:paraId="556A817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QTC 2,5                       </w:t>
            </w:r>
          </w:p>
        </w:tc>
        <w:tc>
          <w:tcPr>
            <w:tcW w:w="980" w:type="dxa"/>
            <w:tcBorders>
              <w:top w:val="nil"/>
              <w:left w:val="nil"/>
              <w:bottom w:val="single" w:sz="4" w:space="0" w:color="auto"/>
              <w:right w:val="single" w:sz="4" w:space="0" w:color="auto"/>
            </w:tcBorders>
            <w:noWrap/>
            <w:vAlign w:val="bottom"/>
            <w:hideMark/>
          </w:tcPr>
          <w:p w14:paraId="71F4F90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5E039DF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4BCF438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95E5A1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2F048F7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70B133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252</w:t>
            </w:r>
          </w:p>
        </w:tc>
        <w:tc>
          <w:tcPr>
            <w:tcW w:w="3120" w:type="dxa"/>
            <w:tcBorders>
              <w:top w:val="nil"/>
              <w:left w:val="nil"/>
              <w:bottom w:val="single" w:sz="4" w:space="0" w:color="auto"/>
              <w:right w:val="single" w:sz="4" w:space="0" w:color="auto"/>
            </w:tcBorders>
            <w:noWrap/>
            <w:vAlign w:val="bottom"/>
            <w:hideMark/>
          </w:tcPr>
          <w:p w14:paraId="1EEDA6F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 10-TWIN-PE                 </w:t>
            </w:r>
          </w:p>
        </w:tc>
        <w:tc>
          <w:tcPr>
            <w:tcW w:w="980" w:type="dxa"/>
            <w:tcBorders>
              <w:top w:val="nil"/>
              <w:left w:val="nil"/>
              <w:bottom w:val="single" w:sz="4" w:space="0" w:color="auto"/>
              <w:right w:val="single" w:sz="4" w:space="0" w:color="auto"/>
            </w:tcBorders>
            <w:noWrap/>
            <w:vAlign w:val="bottom"/>
            <w:hideMark/>
          </w:tcPr>
          <w:p w14:paraId="1E2AEDC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6FEFDC6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10</w:t>
            </w:r>
          </w:p>
        </w:tc>
        <w:tc>
          <w:tcPr>
            <w:tcW w:w="1120" w:type="dxa"/>
            <w:tcBorders>
              <w:top w:val="nil"/>
              <w:left w:val="nil"/>
              <w:bottom w:val="single" w:sz="4" w:space="0" w:color="auto"/>
              <w:right w:val="single" w:sz="4" w:space="0" w:color="auto"/>
            </w:tcBorders>
            <w:noWrap/>
            <w:vAlign w:val="bottom"/>
            <w:hideMark/>
          </w:tcPr>
          <w:p w14:paraId="5FE74CB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776AE2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0EB586B6"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D00E55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253</w:t>
            </w:r>
          </w:p>
        </w:tc>
        <w:tc>
          <w:tcPr>
            <w:tcW w:w="3120" w:type="dxa"/>
            <w:tcBorders>
              <w:top w:val="nil"/>
              <w:left w:val="nil"/>
              <w:bottom w:val="single" w:sz="4" w:space="0" w:color="auto"/>
              <w:right w:val="single" w:sz="4" w:space="0" w:color="auto"/>
            </w:tcBorders>
            <w:noWrap/>
            <w:vAlign w:val="bottom"/>
            <w:hideMark/>
          </w:tcPr>
          <w:p w14:paraId="066BAA1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 10-TWIN-PE                 </w:t>
            </w:r>
          </w:p>
        </w:tc>
        <w:tc>
          <w:tcPr>
            <w:tcW w:w="980" w:type="dxa"/>
            <w:tcBorders>
              <w:top w:val="nil"/>
              <w:left w:val="nil"/>
              <w:bottom w:val="single" w:sz="4" w:space="0" w:color="auto"/>
              <w:right w:val="single" w:sz="4" w:space="0" w:color="auto"/>
            </w:tcBorders>
            <w:noWrap/>
            <w:vAlign w:val="bottom"/>
            <w:hideMark/>
          </w:tcPr>
          <w:p w14:paraId="6B6888D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455CC0A"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10</w:t>
            </w:r>
          </w:p>
        </w:tc>
        <w:tc>
          <w:tcPr>
            <w:tcW w:w="1120" w:type="dxa"/>
            <w:tcBorders>
              <w:top w:val="nil"/>
              <w:left w:val="nil"/>
              <w:bottom w:val="single" w:sz="4" w:space="0" w:color="auto"/>
              <w:right w:val="single" w:sz="4" w:space="0" w:color="auto"/>
            </w:tcBorders>
            <w:noWrap/>
            <w:vAlign w:val="bottom"/>
            <w:hideMark/>
          </w:tcPr>
          <w:p w14:paraId="0A8156C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EE9E9A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57020DD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4FD9BD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254</w:t>
            </w:r>
          </w:p>
        </w:tc>
        <w:tc>
          <w:tcPr>
            <w:tcW w:w="3120" w:type="dxa"/>
            <w:tcBorders>
              <w:top w:val="nil"/>
              <w:left w:val="nil"/>
              <w:bottom w:val="single" w:sz="4" w:space="0" w:color="auto"/>
              <w:right w:val="single" w:sz="4" w:space="0" w:color="auto"/>
            </w:tcBorders>
            <w:noWrap/>
            <w:vAlign w:val="bottom"/>
            <w:hideMark/>
          </w:tcPr>
          <w:p w14:paraId="704FF83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 4-FSI/F                    </w:t>
            </w:r>
          </w:p>
        </w:tc>
        <w:tc>
          <w:tcPr>
            <w:tcW w:w="980" w:type="dxa"/>
            <w:tcBorders>
              <w:top w:val="nil"/>
              <w:left w:val="nil"/>
              <w:bottom w:val="single" w:sz="4" w:space="0" w:color="auto"/>
              <w:right w:val="single" w:sz="4" w:space="0" w:color="auto"/>
            </w:tcBorders>
            <w:noWrap/>
            <w:vAlign w:val="bottom"/>
            <w:hideMark/>
          </w:tcPr>
          <w:p w14:paraId="46F16A6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368B11B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103434D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DDCB46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267873B4"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4D9C7F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255</w:t>
            </w:r>
          </w:p>
        </w:tc>
        <w:tc>
          <w:tcPr>
            <w:tcW w:w="3120" w:type="dxa"/>
            <w:tcBorders>
              <w:top w:val="nil"/>
              <w:left w:val="nil"/>
              <w:bottom w:val="single" w:sz="4" w:space="0" w:color="auto"/>
              <w:right w:val="single" w:sz="4" w:space="0" w:color="auto"/>
            </w:tcBorders>
            <w:noWrap/>
            <w:vAlign w:val="bottom"/>
            <w:hideMark/>
          </w:tcPr>
          <w:p w14:paraId="31D87CC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STIO 2,5/3-2B/L               </w:t>
            </w:r>
          </w:p>
        </w:tc>
        <w:tc>
          <w:tcPr>
            <w:tcW w:w="980" w:type="dxa"/>
            <w:tcBorders>
              <w:top w:val="nil"/>
              <w:left w:val="nil"/>
              <w:bottom w:val="single" w:sz="4" w:space="0" w:color="auto"/>
              <w:right w:val="single" w:sz="4" w:space="0" w:color="auto"/>
            </w:tcBorders>
            <w:noWrap/>
            <w:vAlign w:val="bottom"/>
            <w:hideMark/>
          </w:tcPr>
          <w:p w14:paraId="5937034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E84BA38"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4E8B58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E881AC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74A8419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5FB7C5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256</w:t>
            </w:r>
          </w:p>
        </w:tc>
        <w:tc>
          <w:tcPr>
            <w:tcW w:w="3120" w:type="dxa"/>
            <w:tcBorders>
              <w:top w:val="nil"/>
              <w:left w:val="nil"/>
              <w:bottom w:val="single" w:sz="4" w:space="0" w:color="auto"/>
              <w:right w:val="single" w:sz="4" w:space="0" w:color="auto"/>
            </w:tcBorders>
            <w:noWrap/>
            <w:vAlign w:val="bottom"/>
            <w:hideMark/>
          </w:tcPr>
          <w:p w14:paraId="4BDDAEB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STIO 2,5/3-PE/B/L             </w:t>
            </w:r>
          </w:p>
        </w:tc>
        <w:tc>
          <w:tcPr>
            <w:tcW w:w="980" w:type="dxa"/>
            <w:tcBorders>
              <w:top w:val="nil"/>
              <w:left w:val="nil"/>
              <w:bottom w:val="single" w:sz="4" w:space="0" w:color="auto"/>
              <w:right w:val="single" w:sz="4" w:space="0" w:color="auto"/>
            </w:tcBorders>
            <w:noWrap/>
            <w:vAlign w:val="bottom"/>
            <w:hideMark/>
          </w:tcPr>
          <w:p w14:paraId="128429E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734835B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441B38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7911A3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3671584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5EA31B9"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257</w:t>
            </w:r>
          </w:p>
        </w:tc>
        <w:tc>
          <w:tcPr>
            <w:tcW w:w="3120" w:type="dxa"/>
            <w:tcBorders>
              <w:top w:val="nil"/>
              <w:left w:val="nil"/>
              <w:bottom w:val="single" w:sz="4" w:space="0" w:color="auto"/>
              <w:right w:val="single" w:sz="4" w:space="0" w:color="auto"/>
            </w:tcBorders>
            <w:noWrap/>
            <w:vAlign w:val="bottom"/>
            <w:hideMark/>
          </w:tcPr>
          <w:p w14:paraId="348272A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STIO 2,5/4-3B/L               </w:t>
            </w:r>
          </w:p>
        </w:tc>
        <w:tc>
          <w:tcPr>
            <w:tcW w:w="980" w:type="dxa"/>
            <w:tcBorders>
              <w:top w:val="nil"/>
              <w:left w:val="nil"/>
              <w:bottom w:val="single" w:sz="4" w:space="0" w:color="auto"/>
              <w:right w:val="single" w:sz="4" w:space="0" w:color="auto"/>
            </w:tcBorders>
            <w:noWrap/>
            <w:vAlign w:val="bottom"/>
            <w:hideMark/>
          </w:tcPr>
          <w:p w14:paraId="0B745E0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A48470E"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11DA980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A06803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462EA0D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55492A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258</w:t>
            </w:r>
          </w:p>
        </w:tc>
        <w:tc>
          <w:tcPr>
            <w:tcW w:w="3120" w:type="dxa"/>
            <w:tcBorders>
              <w:top w:val="nil"/>
              <w:left w:val="nil"/>
              <w:bottom w:val="single" w:sz="4" w:space="0" w:color="auto"/>
              <w:right w:val="single" w:sz="4" w:space="0" w:color="auto"/>
            </w:tcBorders>
            <w:noWrap/>
            <w:vAlign w:val="bottom"/>
            <w:hideMark/>
          </w:tcPr>
          <w:p w14:paraId="088A077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STIO 2,5/4-PE/2B/L            </w:t>
            </w:r>
          </w:p>
        </w:tc>
        <w:tc>
          <w:tcPr>
            <w:tcW w:w="980" w:type="dxa"/>
            <w:tcBorders>
              <w:top w:val="nil"/>
              <w:left w:val="nil"/>
              <w:bottom w:val="single" w:sz="4" w:space="0" w:color="auto"/>
              <w:right w:val="single" w:sz="4" w:space="0" w:color="auto"/>
            </w:tcBorders>
            <w:noWrap/>
            <w:vAlign w:val="bottom"/>
            <w:hideMark/>
          </w:tcPr>
          <w:p w14:paraId="324D96C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659D563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600219C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BA2F8C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73759B6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5DD3AF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259</w:t>
            </w:r>
          </w:p>
        </w:tc>
        <w:tc>
          <w:tcPr>
            <w:tcW w:w="3120" w:type="dxa"/>
            <w:tcBorders>
              <w:top w:val="nil"/>
              <w:left w:val="nil"/>
              <w:bottom w:val="single" w:sz="4" w:space="0" w:color="auto"/>
              <w:right w:val="single" w:sz="4" w:space="0" w:color="auto"/>
            </w:tcBorders>
            <w:noWrap/>
            <w:vAlign w:val="bottom"/>
            <w:hideMark/>
          </w:tcPr>
          <w:p w14:paraId="132AD31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STIO-IN 2,5/3 OG              </w:t>
            </w:r>
          </w:p>
        </w:tc>
        <w:tc>
          <w:tcPr>
            <w:tcW w:w="980" w:type="dxa"/>
            <w:tcBorders>
              <w:top w:val="nil"/>
              <w:left w:val="nil"/>
              <w:bottom w:val="single" w:sz="4" w:space="0" w:color="auto"/>
              <w:right w:val="single" w:sz="4" w:space="0" w:color="auto"/>
            </w:tcBorders>
            <w:noWrap/>
            <w:vAlign w:val="bottom"/>
            <w:hideMark/>
          </w:tcPr>
          <w:p w14:paraId="6CF010C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50BFDDA8"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6BA7678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03C46D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4AE6510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1D80309"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260</w:t>
            </w:r>
          </w:p>
        </w:tc>
        <w:tc>
          <w:tcPr>
            <w:tcW w:w="3120" w:type="dxa"/>
            <w:tcBorders>
              <w:top w:val="nil"/>
              <w:left w:val="nil"/>
              <w:bottom w:val="single" w:sz="4" w:space="0" w:color="auto"/>
              <w:right w:val="single" w:sz="4" w:space="0" w:color="auto"/>
            </w:tcBorders>
            <w:noWrap/>
            <w:vAlign w:val="bottom"/>
            <w:hideMark/>
          </w:tcPr>
          <w:p w14:paraId="56F9155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STIO-IN 2,5/4 OG              </w:t>
            </w:r>
          </w:p>
        </w:tc>
        <w:tc>
          <w:tcPr>
            <w:tcW w:w="980" w:type="dxa"/>
            <w:tcBorders>
              <w:top w:val="nil"/>
              <w:left w:val="nil"/>
              <w:bottom w:val="single" w:sz="4" w:space="0" w:color="auto"/>
              <w:right w:val="single" w:sz="4" w:space="0" w:color="auto"/>
            </w:tcBorders>
            <w:noWrap/>
            <w:vAlign w:val="bottom"/>
            <w:hideMark/>
          </w:tcPr>
          <w:p w14:paraId="2CB540E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40874CD6"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219B77B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44BCC3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664D9AA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0BFDE8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261</w:t>
            </w:r>
          </w:p>
        </w:tc>
        <w:tc>
          <w:tcPr>
            <w:tcW w:w="3120" w:type="dxa"/>
            <w:tcBorders>
              <w:top w:val="nil"/>
              <w:left w:val="nil"/>
              <w:bottom w:val="single" w:sz="4" w:space="0" w:color="auto"/>
              <w:right w:val="single" w:sz="4" w:space="0" w:color="auto"/>
            </w:tcBorders>
            <w:noWrap/>
            <w:vAlign w:val="bottom"/>
            <w:hideMark/>
          </w:tcPr>
          <w:p w14:paraId="5BC8981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 2,5                        </w:t>
            </w:r>
          </w:p>
        </w:tc>
        <w:tc>
          <w:tcPr>
            <w:tcW w:w="980" w:type="dxa"/>
            <w:tcBorders>
              <w:top w:val="nil"/>
              <w:left w:val="nil"/>
              <w:bottom w:val="single" w:sz="4" w:space="0" w:color="auto"/>
              <w:right w:val="single" w:sz="4" w:space="0" w:color="auto"/>
            </w:tcBorders>
            <w:noWrap/>
            <w:vAlign w:val="bottom"/>
            <w:hideMark/>
          </w:tcPr>
          <w:p w14:paraId="39807DC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166408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1AC5E02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434BD4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68E38A56"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A33581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262</w:t>
            </w:r>
          </w:p>
        </w:tc>
        <w:tc>
          <w:tcPr>
            <w:tcW w:w="3120" w:type="dxa"/>
            <w:tcBorders>
              <w:top w:val="nil"/>
              <w:left w:val="nil"/>
              <w:bottom w:val="single" w:sz="4" w:space="0" w:color="auto"/>
              <w:right w:val="single" w:sz="4" w:space="0" w:color="auto"/>
            </w:tcBorders>
            <w:noWrap/>
            <w:vAlign w:val="bottom"/>
            <w:hideMark/>
          </w:tcPr>
          <w:p w14:paraId="2EC7D05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 2,5 BU                     </w:t>
            </w:r>
          </w:p>
        </w:tc>
        <w:tc>
          <w:tcPr>
            <w:tcW w:w="980" w:type="dxa"/>
            <w:tcBorders>
              <w:top w:val="nil"/>
              <w:left w:val="nil"/>
              <w:bottom w:val="single" w:sz="4" w:space="0" w:color="auto"/>
              <w:right w:val="single" w:sz="4" w:space="0" w:color="auto"/>
            </w:tcBorders>
            <w:noWrap/>
            <w:vAlign w:val="bottom"/>
            <w:hideMark/>
          </w:tcPr>
          <w:p w14:paraId="428F51F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F4981A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12007BC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7984D8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2D90E81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C3EF1F6"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263</w:t>
            </w:r>
          </w:p>
        </w:tc>
        <w:tc>
          <w:tcPr>
            <w:tcW w:w="3120" w:type="dxa"/>
            <w:tcBorders>
              <w:top w:val="nil"/>
              <w:left w:val="nil"/>
              <w:bottom w:val="single" w:sz="4" w:space="0" w:color="auto"/>
              <w:right w:val="single" w:sz="4" w:space="0" w:color="auto"/>
            </w:tcBorders>
            <w:noWrap/>
            <w:vAlign w:val="bottom"/>
            <w:hideMark/>
          </w:tcPr>
          <w:p w14:paraId="15D559B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 2,5-PE                     </w:t>
            </w:r>
          </w:p>
        </w:tc>
        <w:tc>
          <w:tcPr>
            <w:tcW w:w="980" w:type="dxa"/>
            <w:tcBorders>
              <w:top w:val="nil"/>
              <w:left w:val="nil"/>
              <w:bottom w:val="single" w:sz="4" w:space="0" w:color="auto"/>
              <w:right w:val="single" w:sz="4" w:space="0" w:color="auto"/>
            </w:tcBorders>
            <w:noWrap/>
            <w:vAlign w:val="bottom"/>
            <w:hideMark/>
          </w:tcPr>
          <w:p w14:paraId="34DF71C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7B1DF21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46DDE2D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953C3F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0E82A83D"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B2497A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264</w:t>
            </w:r>
          </w:p>
        </w:tc>
        <w:tc>
          <w:tcPr>
            <w:tcW w:w="3120" w:type="dxa"/>
            <w:tcBorders>
              <w:top w:val="nil"/>
              <w:left w:val="nil"/>
              <w:bottom w:val="single" w:sz="4" w:space="0" w:color="auto"/>
              <w:right w:val="single" w:sz="4" w:space="0" w:color="auto"/>
            </w:tcBorders>
            <w:noWrap/>
            <w:vAlign w:val="bottom"/>
            <w:hideMark/>
          </w:tcPr>
          <w:p w14:paraId="35DA4DE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 2,5-QUATTRO                </w:t>
            </w:r>
          </w:p>
        </w:tc>
        <w:tc>
          <w:tcPr>
            <w:tcW w:w="980" w:type="dxa"/>
            <w:tcBorders>
              <w:top w:val="nil"/>
              <w:left w:val="nil"/>
              <w:bottom w:val="single" w:sz="4" w:space="0" w:color="auto"/>
              <w:right w:val="single" w:sz="4" w:space="0" w:color="auto"/>
            </w:tcBorders>
            <w:noWrap/>
            <w:vAlign w:val="bottom"/>
            <w:hideMark/>
          </w:tcPr>
          <w:p w14:paraId="12EAD91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569799E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10F81C7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969E4F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78F37B3C"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57CD5F8"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265</w:t>
            </w:r>
          </w:p>
        </w:tc>
        <w:tc>
          <w:tcPr>
            <w:tcW w:w="3120" w:type="dxa"/>
            <w:tcBorders>
              <w:top w:val="nil"/>
              <w:left w:val="nil"/>
              <w:bottom w:val="single" w:sz="4" w:space="0" w:color="auto"/>
              <w:right w:val="single" w:sz="4" w:space="0" w:color="auto"/>
            </w:tcBorders>
            <w:noWrap/>
            <w:vAlign w:val="bottom"/>
            <w:hideMark/>
          </w:tcPr>
          <w:p w14:paraId="6129729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 2,5-QUATTRO-PE             </w:t>
            </w:r>
          </w:p>
        </w:tc>
        <w:tc>
          <w:tcPr>
            <w:tcW w:w="980" w:type="dxa"/>
            <w:tcBorders>
              <w:top w:val="nil"/>
              <w:left w:val="nil"/>
              <w:bottom w:val="single" w:sz="4" w:space="0" w:color="auto"/>
              <w:right w:val="single" w:sz="4" w:space="0" w:color="auto"/>
            </w:tcBorders>
            <w:noWrap/>
            <w:vAlign w:val="bottom"/>
            <w:hideMark/>
          </w:tcPr>
          <w:p w14:paraId="0E1D1EF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E3987A1"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5014F12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E74FBF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4B9835B6"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FCBAFB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266</w:t>
            </w:r>
          </w:p>
        </w:tc>
        <w:tc>
          <w:tcPr>
            <w:tcW w:w="3120" w:type="dxa"/>
            <w:tcBorders>
              <w:top w:val="nil"/>
              <w:left w:val="nil"/>
              <w:bottom w:val="single" w:sz="4" w:space="0" w:color="auto"/>
              <w:right w:val="single" w:sz="4" w:space="0" w:color="auto"/>
            </w:tcBorders>
            <w:noWrap/>
            <w:vAlign w:val="bottom"/>
            <w:hideMark/>
          </w:tcPr>
          <w:p w14:paraId="3420261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 2,5-TG                     </w:t>
            </w:r>
          </w:p>
        </w:tc>
        <w:tc>
          <w:tcPr>
            <w:tcW w:w="980" w:type="dxa"/>
            <w:tcBorders>
              <w:top w:val="nil"/>
              <w:left w:val="nil"/>
              <w:bottom w:val="single" w:sz="4" w:space="0" w:color="auto"/>
              <w:right w:val="single" w:sz="4" w:space="0" w:color="auto"/>
            </w:tcBorders>
            <w:noWrap/>
            <w:vAlign w:val="bottom"/>
            <w:hideMark/>
          </w:tcPr>
          <w:p w14:paraId="506225C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60514DCA"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2A22253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AF95E01"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20E22EC2"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9516FC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lastRenderedPageBreak/>
              <w:t>267</w:t>
            </w:r>
          </w:p>
        </w:tc>
        <w:tc>
          <w:tcPr>
            <w:tcW w:w="3120" w:type="dxa"/>
            <w:tcBorders>
              <w:top w:val="nil"/>
              <w:left w:val="nil"/>
              <w:bottom w:val="single" w:sz="4" w:space="0" w:color="auto"/>
              <w:right w:val="single" w:sz="4" w:space="0" w:color="auto"/>
            </w:tcBorders>
            <w:noWrap/>
            <w:vAlign w:val="bottom"/>
            <w:hideMark/>
          </w:tcPr>
          <w:p w14:paraId="343A8F1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 2,5-3L BU                  </w:t>
            </w:r>
          </w:p>
        </w:tc>
        <w:tc>
          <w:tcPr>
            <w:tcW w:w="980" w:type="dxa"/>
            <w:tcBorders>
              <w:top w:val="nil"/>
              <w:left w:val="nil"/>
              <w:bottom w:val="single" w:sz="4" w:space="0" w:color="auto"/>
              <w:right w:val="single" w:sz="4" w:space="0" w:color="auto"/>
            </w:tcBorders>
            <w:noWrap/>
            <w:vAlign w:val="bottom"/>
            <w:hideMark/>
          </w:tcPr>
          <w:p w14:paraId="458F749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B789089"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4B4D9CC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B84634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319B61D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0287B5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268</w:t>
            </w:r>
          </w:p>
        </w:tc>
        <w:tc>
          <w:tcPr>
            <w:tcW w:w="3120" w:type="dxa"/>
            <w:tcBorders>
              <w:top w:val="nil"/>
              <w:left w:val="nil"/>
              <w:bottom w:val="single" w:sz="4" w:space="0" w:color="auto"/>
              <w:right w:val="single" w:sz="4" w:space="0" w:color="auto"/>
            </w:tcBorders>
            <w:noWrap/>
            <w:vAlign w:val="bottom"/>
            <w:hideMark/>
          </w:tcPr>
          <w:p w14:paraId="4C11125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PTTB 2,5                      </w:t>
            </w:r>
          </w:p>
        </w:tc>
        <w:tc>
          <w:tcPr>
            <w:tcW w:w="980" w:type="dxa"/>
            <w:tcBorders>
              <w:top w:val="nil"/>
              <w:left w:val="nil"/>
              <w:bottom w:val="single" w:sz="4" w:space="0" w:color="auto"/>
              <w:right w:val="single" w:sz="4" w:space="0" w:color="auto"/>
            </w:tcBorders>
            <w:noWrap/>
            <w:vAlign w:val="bottom"/>
            <w:hideMark/>
          </w:tcPr>
          <w:p w14:paraId="45F9B45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787C5B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4EB9F1F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E83CEA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Doble piso</w:t>
            </w:r>
          </w:p>
        </w:tc>
      </w:tr>
      <w:tr w:rsidR="00D80948" w:rsidRPr="00D80948" w14:paraId="271D62D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1053D0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269</w:t>
            </w:r>
          </w:p>
        </w:tc>
        <w:tc>
          <w:tcPr>
            <w:tcW w:w="3120" w:type="dxa"/>
            <w:tcBorders>
              <w:top w:val="nil"/>
              <w:left w:val="nil"/>
              <w:bottom w:val="single" w:sz="4" w:space="0" w:color="auto"/>
              <w:right w:val="single" w:sz="4" w:space="0" w:color="auto"/>
            </w:tcBorders>
            <w:noWrap/>
            <w:vAlign w:val="bottom"/>
            <w:hideMark/>
          </w:tcPr>
          <w:p w14:paraId="31036A7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PTTB 2,5-PE                   </w:t>
            </w:r>
          </w:p>
        </w:tc>
        <w:tc>
          <w:tcPr>
            <w:tcW w:w="980" w:type="dxa"/>
            <w:tcBorders>
              <w:top w:val="nil"/>
              <w:left w:val="nil"/>
              <w:bottom w:val="single" w:sz="4" w:space="0" w:color="auto"/>
              <w:right w:val="single" w:sz="4" w:space="0" w:color="auto"/>
            </w:tcBorders>
            <w:noWrap/>
            <w:vAlign w:val="bottom"/>
            <w:hideMark/>
          </w:tcPr>
          <w:p w14:paraId="6B19570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462BF5DE"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1F840F2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8462C4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4846CD12"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D6634D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270</w:t>
            </w:r>
          </w:p>
        </w:tc>
        <w:tc>
          <w:tcPr>
            <w:tcW w:w="3120" w:type="dxa"/>
            <w:tcBorders>
              <w:top w:val="nil"/>
              <w:left w:val="nil"/>
              <w:bottom w:val="single" w:sz="4" w:space="0" w:color="auto"/>
              <w:right w:val="single" w:sz="4" w:space="0" w:color="auto"/>
            </w:tcBorders>
            <w:noWrap/>
            <w:vAlign w:val="bottom"/>
            <w:hideMark/>
          </w:tcPr>
          <w:p w14:paraId="4505E84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UK 10,3-HESI 1000V            </w:t>
            </w:r>
          </w:p>
        </w:tc>
        <w:tc>
          <w:tcPr>
            <w:tcW w:w="980" w:type="dxa"/>
            <w:tcBorders>
              <w:top w:val="nil"/>
              <w:left w:val="nil"/>
              <w:bottom w:val="single" w:sz="4" w:space="0" w:color="auto"/>
              <w:right w:val="single" w:sz="4" w:space="0" w:color="auto"/>
            </w:tcBorders>
            <w:noWrap/>
            <w:vAlign w:val="bottom"/>
            <w:hideMark/>
          </w:tcPr>
          <w:p w14:paraId="0EADEE2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419509C8"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0DA5146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10D5A1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082F763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F3610C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271</w:t>
            </w:r>
          </w:p>
        </w:tc>
        <w:tc>
          <w:tcPr>
            <w:tcW w:w="3120" w:type="dxa"/>
            <w:tcBorders>
              <w:top w:val="nil"/>
              <w:left w:val="nil"/>
              <w:bottom w:val="single" w:sz="4" w:space="0" w:color="auto"/>
              <w:right w:val="single" w:sz="4" w:space="0" w:color="auto"/>
            </w:tcBorders>
            <w:noWrap/>
            <w:vAlign w:val="bottom"/>
            <w:hideMark/>
          </w:tcPr>
          <w:p w14:paraId="382E184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 4                          </w:t>
            </w:r>
          </w:p>
        </w:tc>
        <w:tc>
          <w:tcPr>
            <w:tcW w:w="980" w:type="dxa"/>
            <w:tcBorders>
              <w:top w:val="nil"/>
              <w:left w:val="nil"/>
              <w:bottom w:val="single" w:sz="4" w:space="0" w:color="auto"/>
              <w:right w:val="single" w:sz="4" w:space="0" w:color="auto"/>
            </w:tcBorders>
            <w:noWrap/>
            <w:vAlign w:val="bottom"/>
            <w:hideMark/>
          </w:tcPr>
          <w:p w14:paraId="5B65426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56B1BD50"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7BB899F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3F7E59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3B7E0D46"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FD639C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272</w:t>
            </w:r>
          </w:p>
        </w:tc>
        <w:tc>
          <w:tcPr>
            <w:tcW w:w="3120" w:type="dxa"/>
            <w:tcBorders>
              <w:top w:val="nil"/>
              <w:left w:val="nil"/>
              <w:bottom w:val="single" w:sz="4" w:space="0" w:color="auto"/>
              <w:right w:val="single" w:sz="4" w:space="0" w:color="auto"/>
            </w:tcBorders>
            <w:noWrap/>
            <w:vAlign w:val="bottom"/>
            <w:hideMark/>
          </w:tcPr>
          <w:p w14:paraId="78724F9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 4 BU                       </w:t>
            </w:r>
          </w:p>
        </w:tc>
        <w:tc>
          <w:tcPr>
            <w:tcW w:w="980" w:type="dxa"/>
            <w:tcBorders>
              <w:top w:val="nil"/>
              <w:left w:val="nil"/>
              <w:bottom w:val="single" w:sz="4" w:space="0" w:color="auto"/>
              <w:right w:val="single" w:sz="4" w:space="0" w:color="auto"/>
            </w:tcBorders>
            <w:noWrap/>
            <w:vAlign w:val="bottom"/>
            <w:hideMark/>
          </w:tcPr>
          <w:p w14:paraId="54635F3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347BBD6"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71FDBCD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E422B2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00958554"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DD0004E"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273</w:t>
            </w:r>
          </w:p>
        </w:tc>
        <w:tc>
          <w:tcPr>
            <w:tcW w:w="3120" w:type="dxa"/>
            <w:tcBorders>
              <w:top w:val="nil"/>
              <w:left w:val="nil"/>
              <w:bottom w:val="single" w:sz="4" w:space="0" w:color="auto"/>
              <w:right w:val="single" w:sz="4" w:space="0" w:color="auto"/>
            </w:tcBorders>
            <w:noWrap/>
            <w:vAlign w:val="bottom"/>
            <w:hideMark/>
          </w:tcPr>
          <w:p w14:paraId="5FA8B44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 4-PE                       </w:t>
            </w:r>
          </w:p>
        </w:tc>
        <w:tc>
          <w:tcPr>
            <w:tcW w:w="980" w:type="dxa"/>
            <w:tcBorders>
              <w:top w:val="nil"/>
              <w:left w:val="nil"/>
              <w:bottom w:val="single" w:sz="4" w:space="0" w:color="auto"/>
              <w:right w:val="single" w:sz="4" w:space="0" w:color="auto"/>
            </w:tcBorders>
            <w:noWrap/>
            <w:vAlign w:val="bottom"/>
            <w:hideMark/>
          </w:tcPr>
          <w:p w14:paraId="6619296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6E5699A0"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0B50925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D0A561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5E72267F"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3289A3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274</w:t>
            </w:r>
          </w:p>
        </w:tc>
        <w:tc>
          <w:tcPr>
            <w:tcW w:w="3120" w:type="dxa"/>
            <w:tcBorders>
              <w:top w:val="nil"/>
              <w:left w:val="nil"/>
              <w:bottom w:val="single" w:sz="4" w:space="0" w:color="auto"/>
              <w:right w:val="single" w:sz="4" w:space="0" w:color="auto"/>
            </w:tcBorders>
            <w:noWrap/>
            <w:vAlign w:val="bottom"/>
            <w:hideMark/>
          </w:tcPr>
          <w:p w14:paraId="47B2153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PTTB 4                        </w:t>
            </w:r>
          </w:p>
        </w:tc>
        <w:tc>
          <w:tcPr>
            <w:tcW w:w="980" w:type="dxa"/>
            <w:tcBorders>
              <w:top w:val="nil"/>
              <w:left w:val="nil"/>
              <w:bottom w:val="single" w:sz="4" w:space="0" w:color="auto"/>
              <w:right w:val="single" w:sz="4" w:space="0" w:color="auto"/>
            </w:tcBorders>
            <w:noWrap/>
            <w:vAlign w:val="bottom"/>
            <w:hideMark/>
          </w:tcPr>
          <w:p w14:paraId="15E5ACE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726B5B8"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1316163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15FACB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Doble piso</w:t>
            </w:r>
          </w:p>
        </w:tc>
      </w:tr>
      <w:tr w:rsidR="00D80948" w:rsidRPr="00D80948" w14:paraId="0766DA8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C3BC88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275</w:t>
            </w:r>
          </w:p>
        </w:tc>
        <w:tc>
          <w:tcPr>
            <w:tcW w:w="3120" w:type="dxa"/>
            <w:tcBorders>
              <w:top w:val="nil"/>
              <w:left w:val="nil"/>
              <w:bottom w:val="single" w:sz="4" w:space="0" w:color="auto"/>
              <w:right w:val="single" w:sz="4" w:space="0" w:color="auto"/>
            </w:tcBorders>
            <w:noWrap/>
            <w:vAlign w:val="bottom"/>
            <w:hideMark/>
          </w:tcPr>
          <w:p w14:paraId="7C89B11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 4-QUATTRO                  </w:t>
            </w:r>
          </w:p>
        </w:tc>
        <w:tc>
          <w:tcPr>
            <w:tcW w:w="980" w:type="dxa"/>
            <w:tcBorders>
              <w:top w:val="nil"/>
              <w:left w:val="nil"/>
              <w:bottom w:val="single" w:sz="4" w:space="0" w:color="auto"/>
              <w:right w:val="single" w:sz="4" w:space="0" w:color="auto"/>
            </w:tcBorders>
            <w:noWrap/>
            <w:vAlign w:val="bottom"/>
            <w:hideMark/>
          </w:tcPr>
          <w:p w14:paraId="495AF64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41A7BE11"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5B3360B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D119AA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22E2D6D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FDA291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276</w:t>
            </w:r>
          </w:p>
        </w:tc>
        <w:tc>
          <w:tcPr>
            <w:tcW w:w="3120" w:type="dxa"/>
            <w:tcBorders>
              <w:top w:val="nil"/>
              <w:left w:val="nil"/>
              <w:bottom w:val="single" w:sz="4" w:space="0" w:color="auto"/>
              <w:right w:val="single" w:sz="4" w:space="0" w:color="auto"/>
            </w:tcBorders>
            <w:noWrap/>
            <w:vAlign w:val="bottom"/>
            <w:hideMark/>
          </w:tcPr>
          <w:p w14:paraId="3F66113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 4-QUATTRO-PE               </w:t>
            </w:r>
          </w:p>
        </w:tc>
        <w:tc>
          <w:tcPr>
            <w:tcW w:w="980" w:type="dxa"/>
            <w:tcBorders>
              <w:top w:val="nil"/>
              <w:left w:val="nil"/>
              <w:bottom w:val="single" w:sz="4" w:space="0" w:color="auto"/>
              <w:right w:val="single" w:sz="4" w:space="0" w:color="auto"/>
            </w:tcBorders>
            <w:noWrap/>
            <w:vAlign w:val="bottom"/>
            <w:hideMark/>
          </w:tcPr>
          <w:p w14:paraId="49B06DD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0727D51"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133E465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71D877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371938B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358E48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277</w:t>
            </w:r>
          </w:p>
        </w:tc>
        <w:tc>
          <w:tcPr>
            <w:tcW w:w="3120" w:type="dxa"/>
            <w:tcBorders>
              <w:top w:val="nil"/>
              <w:left w:val="nil"/>
              <w:bottom w:val="single" w:sz="4" w:space="0" w:color="auto"/>
              <w:right w:val="single" w:sz="4" w:space="0" w:color="auto"/>
            </w:tcBorders>
            <w:noWrap/>
            <w:vAlign w:val="bottom"/>
            <w:hideMark/>
          </w:tcPr>
          <w:p w14:paraId="3444C50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PTPOWER 35-PE                 </w:t>
            </w:r>
          </w:p>
        </w:tc>
        <w:tc>
          <w:tcPr>
            <w:tcW w:w="980" w:type="dxa"/>
            <w:tcBorders>
              <w:top w:val="nil"/>
              <w:left w:val="nil"/>
              <w:bottom w:val="single" w:sz="4" w:space="0" w:color="auto"/>
              <w:right w:val="single" w:sz="4" w:space="0" w:color="auto"/>
            </w:tcBorders>
            <w:noWrap/>
            <w:vAlign w:val="bottom"/>
            <w:hideMark/>
          </w:tcPr>
          <w:p w14:paraId="4D473BE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40D162F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35</w:t>
            </w:r>
          </w:p>
        </w:tc>
        <w:tc>
          <w:tcPr>
            <w:tcW w:w="1120" w:type="dxa"/>
            <w:tcBorders>
              <w:top w:val="nil"/>
              <w:left w:val="nil"/>
              <w:bottom w:val="single" w:sz="4" w:space="0" w:color="auto"/>
              <w:right w:val="single" w:sz="4" w:space="0" w:color="auto"/>
            </w:tcBorders>
            <w:noWrap/>
            <w:vAlign w:val="bottom"/>
            <w:hideMark/>
          </w:tcPr>
          <w:p w14:paraId="3BCE35A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0EC5F8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Tierra</w:t>
            </w:r>
          </w:p>
        </w:tc>
      </w:tr>
      <w:tr w:rsidR="00D80948" w:rsidRPr="00D80948" w14:paraId="033944C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DA1EF1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278</w:t>
            </w:r>
          </w:p>
        </w:tc>
        <w:tc>
          <w:tcPr>
            <w:tcW w:w="3120" w:type="dxa"/>
            <w:tcBorders>
              <w:top w:val="nil"/>
              <w:left w:val="nil"/>
              <w:bottom w:val="single" w:sz="4" w:space="0" w:color="auto"/>
              <w:right w:val="single" w:sz="4" w:space="0" w:color="auto"/>
            </w:tcBorders>
            <w:noWrap/>
            <w:vAlign w:val="bottom"/>
            <w:hideMark/>
          </w:tcPr>
          <w:p w14:paraId="285E360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 10                         </w:t>
            </w:r>
          </w:p>
        </w:tc>
        <w:tc>
          <w:tcPr>
            <w:tcW w:w="980" w:type="dxa"/>
            <w:tcBorders>
              <w:top w:val="nil"/>
              <w:left w:val="nil"/>
              <w:bottom w:val="single" w:sz="4" w:space="0" w:color="auto"/>
              <w:right w:val="single" w:sz="4" w:space="0" w:color="auto"/>
            </w:tcBorders>
            <w:noWrap/>
            <w:vAlign w:val="bottom"/>
            <w:hideMark/>
          </w:tcPr>
          <w:p w14:paraId="414C4B6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6F51DC9"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10</w:t>
            </w:r>
          </w:p>
        </w:tc>
        <w:tc>
          <w:tcPr>
            <w:tcW w:w="1120" w:type="dxa"/>
            <w:tcBorders>
              <w:top w:val="nil"/>
              <w:left w:val="nil"/>
              <w:bottom w:val="single" w:sz="4" w:space="0" w:color="auto"/>
              <w:right w:val="single" w:sz="4" w:space="0" w:color="auto"/>
            </w:tcBorders>
            <w:noWrap/>
            <w:vAlign w:val="bottom"/>
            <w:hideMark/>
          </w:tcPr>
          <w:p w14:paraId="2484756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8997C1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57BC0C76"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70FA33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279</w:t>
            </w:r>
          </w:p>
        </w:tc>
        <w:tc>
          <w:tcPr>
            <w:tcW w:w="3120" w:type="dxa"/>
            <w:tcBorders>
              <w:top w:val="nil"/>
              <w:left w:val="nil"/>
              <w:bottom w:val="single" w:sz="4" w:space="0" w:color="auto"/>
              <w:right w:val="single" w:sz="4" w:space="0" w:color="auto"/>
            </w:tcBorders>
            <w:noWrap/>
            <w:vAlign w:val="bottom"/>
            <w:hideMark/>
          </w:tcPr>
          <w:p w14:paraId="3DF6300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PTME 6                        </w:t>
            </w:r>
          </w:p>
        </w:tc>
        <w:tc>
          <w:tcPr>
            <w:tcW w:w="980" w:type="dxa"/>
            <w:tcBorders>
              <w:top w:val="nil"/>
              <w:left w:val="nil"/>
              <w:bottom w:val="single" w:sz="4" w:space="0" w:color="auto"/>
              <w:right w:val="single" w:sz="4" w:space="0" w:color="auto"/>
            </w:tcBorders>
            <w:noWrap/>
            <w:vAlign w:val="bottom"/>
            <w:hideMark/>
          </w:tcPr>
          <w:p w14:paraId="289E723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61905563"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792893A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4B53B98"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70E1B35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436E75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280</w:t>
            </w:r>
          </w:p>
        </w:tc>
        <w:tc>
          <w:tcPr>
            <w:tcW w:w="3120" w:type="dxa"/>
            <w:tcBorders>
              <w:top w:val="nil"/>
              <w:left w:val="nil"/>
              <w:bottom w:val="single" w:sz="4" w:space="0" w:color="auto"/>
              <w:right w:val="single" w:sz="4" w:space="0" w:color="auto"/>
            </w:tcBorders>
            <w:noWrap/>
            <w:vAlign w:val="bottom"/>
            <w:hideMark/>
          </w:tcPr>
          <w:p w14:paraId="295560E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PTU 35/4X6/6X2,5              </w:t>
            </w:r>
          </w:p>
        </w:tc>
        <w:tc>
          <w:tcPr>
            <w:tcW w:w="980" w:type="dxa"/>
            <w:tcBorders>
              <w:top w:val="nil"/>
              <w:left w:val="nil"/>
              <w:bottom w:val="single" w:sz="4" w:space="0" w:color="auto"/>
              <w:right w:val="single" w:sz="4" w:space="0" w:color="auto"/>
            </w:tcBorders>
            <w:noWrap/>
            <w:vAlign w:val="bottom"/>
            <w:hideMark/>
          </w:tcPr>
          <w:p w14:paraId="4B733A2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E8B123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58474B6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223C24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1098D30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DA96F9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281</w:t>
            </w:r>
          </w:p>
        </w:tc>
        <w:tc>
          <w:tcPr>
            <w:tcW w:w="3120" w:type="dxa"/>
            <w:tcBorders>
              <w:top w:val="nil"/>
              <w:left w:val="nil"/>
              <w:bottom w:val="single" w:sz="4" w:space="0" w:color="auto"/>
              <w:right w:val="single" w:sz="4" w:space="0" w:color="auto"/>
            </w:tcBorders>
            <w:noWrap/>
            <w:vAlign w:val="bottom"/>
            <w:hideMark/>
          </w:tcPr>
          <w:p w14:paraId="0829BD4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PTU 35/4X6/6X2,5 BU           </w:t>
            </w:r>
          </w:p>
        </w:tc>
        <w:tc>
          <w:tcPr>
            <w:tcW w:w="980" w:type="dxa"/>
            <w:tcBorders>
              <w:top w:val="nil"/>
              <w:left w:val="nil"/>
              <w:bottom w:val="single" w:sz="4" w:space="0" w:color="auto"/>
              <w:right w:val="single" w:sz="4" w:space="0" w:color="auto"/>
            </w:tcBorders>
            <w:noWrap/>
            <w:vAlign w:val="bottom"/>
            <w:hideMark/>
          </w:tcPr>
          <w:p w14:paraId="444E4D9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B027D2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79892ED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ED5F15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18B98390"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1E56CE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282</w:t>
            </w:r>
          </w:p>
        </w:tc>
        <w:tc>
          <w:tcPr>
            <w:tcW w:w="3120" w:type="dxa"/>
            <w:tcBorders>
              <w:top w:val="nil"/>
              <w:left w:val="nil"/>
              <w:bottom w:val="single" w:sz="4" w:space="0" w:color="auto"/>
              <w:right w:val="single" w:sz="4" w:space="0" w:color="auto"/>
            </w:tcBorders>
            <w:noWrap/>
            <w:vAlign w:val="bottom"/>
            <w:hideMark/>
          </w:tcPr>
          <w:p w14:paraId="698F587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PTU 35/4X6/6X2,5-FE           </w:t>
            </w:r>
          </w:p>
        </w:tc>
        <w:tc>
          <w:tcPr>
            <w:tcW w:w="980" w:type="dxa"/>
            <w:tcBorders>
              <w:top w:val="nil"/>
              <w:left w:val="nil"/>
              <w:bottom w:val="single" w:sz="4" w:space="0" w:color="auto"/>
              <w:right w:val="single" w:sz="4" w:space="0" w:color="auto"/>
            </w:tcBorders>
            <w:noWrap/>
            <w:vAlign w:val="bottom"/>
            <w:hideMark/>
          </w:tcPr>
          <w:p w14:paraId="3B42C8A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C191B5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A3BB76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FF86EA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38982232"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FF8FA1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283</w:t>
            </w:r>
          </w:p>
        </w:tc>
        <w:tc>
          <w:tcPr>
            <w:tcW w:w="3120" w:type="dxa"/>
            <w:tcBorders>
              <w:top w:val="nil"/>
              <w:left w:val="nil"/>
              <w:bottom w:val="single" w:sz="4" w:space="0" w:color="auto"/>
              <w:right w:val="single" w:sz="4" w:space="0" w:color="auto"/>
            </w:tcBorders>
            <w:noWrap/>
            <w:vAlign w:val="bottom"/>
            <w:hideMark/>
          </w:tcPr>
          <w:p w14:paraId="2D9E0DF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PTIO 1,5/S/3-PE               </w:t>
            </w:r>
          </w:p>
        </w:tc>
        <w:tc>
          <w:tcPr>
            <w:tcW w:w="980" w:type="dxa"/>
            <w:tcBorders>
              <w:top w:val="nil"/>
              <w:left w:val="nil"/>
              <w:bottom w:val="single" w:sz="4" w:space="0" w:color="auto"/>
              <w:right w:val="single" w:sz="4" w:space="0" w:color="auto"/>
            </w:tcBorders>
            <w:noWrap/>
            <w:vAlign w:val="bottom"/>
            <w:hideMark/>
          </w:tcPr>
          <w:p w14:paraId="238B2BA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D176F5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7717B1E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311AFF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0221E9E5"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F64A9F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284</w:t>
            </w:r>
          </w:p>
        </w:tc>
        <w:tc>
          <w:tcPr>
            <w:tcW w:w="3120" w:type="dxa"/>
            <w:tcBorders>
              <w:top w:val="nil"/>
              <w:left w:val="nil"/>
              <w:bottom w:val="single" w:sz="4" w:space="0" w:color="auto"/>
              <w:right w:val="single" w:sz="4" w:space="0" w:color="auto"/>
            </w:tcBorders>
            <w:noWrap/>
            <w:vAlign w:val="bottom"/>
            <w:hideMark/>
          </w:tcPr>
          <w:p w14:paraId="13DA0FE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PTIO 1,5/S/4-PE               </w:t>
            </w:r>
          </w:p>
        </w:tc>
        <w:tc>
          <w:tcPr>
            <w:tcW w:w="980" w:type="dxa"/>
            <w:tcBorders>
              <w:top w:val="nil"/>
              <w:left w:val="nil"/>
              <w:bottom w:val="single" w:sz="4" w:space="0" w:color="auto"/>
              <w:right w:val="single" w:sz="4" w:space="0" w:color="auto"/>
            </w:tcBorders>
            <w:noWrap/>
            <w:vAlign w:val="bottom"/>
            <w:hideMark/>
          </w:tcPr>
          <w:p w14:paraId="2F9FCA5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2022F7E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788E040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B3D84F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4519DC95"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A16AFA9"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285</w:t>
            </w:r>
          </w:p>
        </w:tc>
        <w:tc>
          <w:tcPr>
            <w:tcW w:w="3120" w:type="dxa"/>
            <w:tcBorders>
              <w:top w:val="nil"/>
              <w:left w:val="nil"/>
              <w:bottom w:val="single" w:sz="4" w:space="0" w:color="auto"/>
              <w:right w:val="single" w:sz="4" w:space="0" w:color="auto"/>
            </w:tcBorders>
            <w:noWrap/>
            <w:vAlign w:val="bottom"/>
            <w:hideMark/>
          </w:tcPr>
          <w:p w14:paraId="035DCC7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PTMC 1,5/80-3                 </w:t>
            </w:r>
          </w:p>
        </w:tc>
        <w:tc>
          <w:tcPr>
            <w:tcW w:w="980" w:type="dxa"/>
            <w:tcBorders>
              <w:top w:val="nil"/>
              <w:left w:val="nil"/>
              <w:bottom w:val="single" w:sz="4" w:space="0" w:color="auto"/>
              <w:right w:val="single" w:sz="4" w:space="0" w:color="auto"/>
            </w:tcBorders>
            <w:noWrap/>
            <w:vAlign w:val="bottom"/>
            <w:hideMark/>
          </w:tcPr>
          <w:p w14:paraId="4079316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0468AC76"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1,5</w:t>
            </w:r>
          </w:p>
        </w:tc>
        <w:tc>
          <w:tcPr>
            <w:tcW w:w="1120" w:type="dxa"/>
            <w:tcBorders>
              <w:top w:val="nil"/>
              <w:left w:val="nil"/>
              <w:bottom w:val="single" w:sz="4" w:space="0" w:color="auto"/>
              <w:right w:val="single" w:sz="4" w:space="0" w:color="auto"/>
            </w:tcBorders>
            <w:noWrap/>
            <w:vAlign w:val="bottom"/>
            <w:hideMark/>
          </w:tcPr>
          <w:p w14:paraId="3EACEA4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AA3B31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19D7253D"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C30239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286</w:t>
            </w:r>
          </w:p>
        </w:tc>
        <w:tc>
          <w:tcPr>
            <w:tcW w:w="3120" w:type="dxa"/>
            <w:tcBorders>
              <w:top w:val="nil"/>
              <w:left w:val="nil"/>
              <w:bottom w:val="single" w:sz="4" w:space="0" w:color="auto"/>
              <w:right w:val="single" w:sz="4" w:space="0" w:color="auto"/>
            </w:tcBorders>
            <w:noWrap/>
            <w:vAlign w:val="bottom"/>
            <w:hideMark/>
          </w:tcPr>
          <w:p w14:paraId="2DD1003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PTFIX 12X2,5-G BU             </w:t>
            </w:r>
          </w:p>
        </w:tc>
        <w:tc>
          <w:tcPr>
            <w:tcW w:w="980" w:type="dxa"/>
            <w:tcBorders>
              <w:top w:val="nil"/>
              <w:left w:val="nil"/>
              <w:bottom w:val="single" w:sz="4" w:space="0" w:color="auto"/>
              <w:right w:val="single" w:sz="4" w:space="0" w:color="auto"/>
            </w:tcBorders>
            <w:noWrap/>
            <w:vAlign w:val="bottom"/>
            <w:hideMark/>
          </w:tcPr>
          <w:p w14:paraId="4601FA9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54F79766"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977F96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AA7939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5EBBEA6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DBC4CE8"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287</w:t>
            </w:r>
          </w:p>
        </w:tc>
        <w:tc>
          <w:tcPr>
            <w:tcW w:w="3120" w:type="dxa"/>
            <w:tcBorders>
              <w:top w:val="nil"/>
              <w:left w:val="nil"/>
              <w:bottom w:val="single" w:sz="4" w:space="0" w:color="auto"/>
              <w:right w:val="single" w:sz="4" w:space="0" w:color="auto"/>
            </w:tcBorders>
            <w:noWrap/>
            <w:vAlign w:val="bottom"/>
            <w:hideMark/>
          </w:tcPr>
          <w:p w14:paraId="6BDF3F8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PTFIX 18X2,5-G BU             </w:t>
            </w:r>
          </w:p>
        </w:tc>
        <w:tc>
          <w:tcPr>
            <w:tcW w:w="980" w:type="dxa"/>
            <w:tcBorders>
              <w:top w:val="nil"/>
              <w:left w:val="nil"/>
              <w:bottom w:val="single" w:sz="4" w:space="0" w:color="auto"/>
              <w:right w:val="single" w:sz="4" w:space="0" w:color="auto"/>
            </w:tcBorders>
            <w:noWrap/>
            <w:vAlign w:val="bottom"/>
            <w:hideMark/>
          </w:tcPr>
          <w:p w14:paraId="6E947FB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51F3BA49"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0E3E6EA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0C27678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4E4BEE0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A1D5AD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288</w:t>
            </w:r>
          </w:p>
        </w:tc>
        <w:tc>
          <w:tcPr>
            <w:tcW w:w="3120" w:type="dxa"/>
            <w:tcBorders>
              <w:top w:val="nil"/>
              <w:left w:val="nil"/>
              <w:bottom w:val="single" w:sz="4" w:space="0" w:color="auto"/>
              <w:right w:val="single" w:sz="4" w:space="0" w:color="auto"/>
            </w:tcBorders>
            <w:noWrap/>
            <w:vAlign w:val="bottom"/>
            <w:hideMark/>
          </w:tcPr>
          <w:p w14:paraId="0333FFD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PTFIX 18X2,5-G RD             </w:t>
            </w:r>
          </w:p>
        </w:tc>
        <w:tc>
          <w:tcPr>
            <w:tcW w:w="980" w:type="dxa"/>
            <w:tcBorders>
              <w:top w:val="nil"/>
              <w:left w:val="nil"/>
              <w:bottom w:val="single" w:sz="4" w:space="0" w:color="auto"/>
              <w:right w:val="single" w:sz="4" w:space="0" w:color="auto"/>
            </w:tcBorders>
            <w:noWrap/>
            <w:vAlign w:val="bottom"/>
            <w:hideMark/>
          </w:tcPr>
          <w:p w14:paraId="7CEACB5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5687F2E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87F0D3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7D29F93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7C3D804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1F7846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289</w:t>
            </w:r>
          </w:p>
        </w:tc>
        <w:tc>
          <w:tcPr>
            <w:tcW w:w="3120" w:type="dxa"/>
            <w:tcBorders>
              <w:top w:val="nil"/>
              <w:left w:val="nil"/>
              <w:bottom w:val="single" w:sz="4" w:space="0" w:color="auto"/>
              <w:right w:val="single" w:sz="4" w:space="0" w:color="auto"/>
            </w:tcBorders>
            <w:noWrap/>
            <w:vAlign w:val="bottom"/>
            <w:hideMark/>
          </w:tcPr>
          <w:p w14:paraId="1F9EE83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PTFIX 6/6X2,5-G GY            </w:t>
            </w:r>
          </w:p>
        </w:tc>
        <w:tc>
          <w:tcPr>
            <w:tcW w:w="980" w:type="dxa"/>
            <w:tcBorders>
              <w:top w:val="nil"/>
              <w:left w:val="nil"/>
              <w:bottom w:val="single" w:sz="4" w:space="0" w:color="auto"/>
              <w:right w:val="single" w:sz="4" w:space="0" w:color="auto"/>
            </w:tcBorders>
            <w:noWrap/>
            <w:vAlign w:val="bottom"/>
            <w:hideMark/>
          </w:tcPr>
          <w:p w14:paraId="2E3F516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4E23E5CA"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523367C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92003C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00E36F8D"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E6FB461"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290</w:t>
            </w:r>
          </w:p>
        </w:tc>
        <w:tc>
          <w:tcPr>
            <w:tcW w:w="3120" w:type="dxa"/>
            <w:tcBorders>
              <w:top w:val="nil"/>
              <w:left w:val="nil"/>
              <w:bottom w:val="single" w:sz="4" w:space="0" w:color="auto"/>
              <w:right w:val="single" w:sz="4" w:space="0" w:color="auto"/>
            </w:tcBorders>
            <w:noWrap/>
            <w:vAlign w:val="bottom"/>
            <w:hideMark/>
          </w:tcPr>
          <w:p w14:paraId="7E67E61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PTFIX 6/6X2,5-G BU            </w:t>
            </w:r>
          </w:p>
        </w:tc>
        <w:tc>
          <w:tcPr>
            <w:tcW w:w="980" w:type="dxa"/>
            <w:tcBorders>
              <w:top w:val="nil"/>
              <w:left w:val="nil"/>
              <w:bottom w:val="single" w:sz="4" w:space="0" w:color="auto"/>
              <w:right w:val="single" w:sz="4" w:space="0" w:color="auto"/>
            </w:tcBorders>
            <w:noWrap/>
            <w:vAlign w:val="bottom"/>
            <w:hideMark/>
          </w:tcPr>
          <w:p w14:paraId="72F3266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7514DE4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CA1730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18C60CB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7B6D3BC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03B333D"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291</w:t>
            </w:r>
          </w:p>
        </w:tc>
        <w:tc>
          <w:tcPr>
            <w:tcW w:w="3120" w:type="dxa"/>
            <w:tcBorders>
              <w:top w:val="nil"/>
              <w:left w:val="nil"/>
              <w:bottom w:val="single" w:sz="4" w:space="0" w:color="auto"/>
              <w:right w:val="single" w:sz="4" w:space="0" w:color="auto"/>
            </w:tcBorders>
            <w:noWrap/>
            <w:vAlign w:val="bottom"/>
            <w:hideMark/>
          </w:tcPr>
          <w:p w14:paraId="6A297BC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PTFIX 6/6X2,5-G RD            </w:t>
            </w:r>
          </w:p>
        </w:tc>
        <w:tc>
          <w:tcPr>
            <w:tcW w:w="980" w:type="dxa"/>
            <w:tcBorders>
              <w:top w:val="nil"/>
              <w:left w:val="nil"/>
              <w:bottom w:val="single" w:sz="4" w:space="0" w:color="auto"/>
              <w:right w:val="single" w:sz="4" w:space="0" w:color="auto"/>
            </w:tcBorders>
            <w:noWrap/>
            <w:vAlign w:val="bottom"/>
            <w:hideMark/>
          </w:tcPr>
          <w:p w14:paraId="547E9E1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8835583"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017439D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2DAB56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652CDD4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89A4789"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292</w:t>
            </w:r>
          </w:p>
        </w:tc>
        <w:tc>
          <w:tcPr>
            <w:tcW w:w="3120" w:type="dxa"/>
            <w:tcBorders>
              <w:top w:val="nil"/>
              <w:left w:val="nil"/>
              <w:bottom w:val="single" w:sz="4" w:space="0" w:color="auto"/>
              <w:right w:val="single" w:sz="4" w:space="0" w:color="auto"/>
            </w:tcBorders>
            <w:noWrap/>
            <w:vAlign w:val="bottom"/>
            <w:hideMark/>
          </w:tcPr>
          <w:p w14:paraId="41B7265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PTFIX 6/6X2,5-G YE            </w:t>
            </w:r>
          </w:p>
        </w:tc>
        <w:tc>
          <w:tcPr>
            <w:tcW w:w="980" w:type="dxa"/>
            <w:tcBorders>
              <w:top w:val="nil"/>
              <w:left w:val="nil"/>
              <w:bottom w:val="single" w:sz="4" w:space="0" w:color="auto"/>
              <w:right w:val="single" w:sz="4" w:space="0" w:color="auto"/>
            </w:tcBorders>
            <w:noWrap/>
            <w:vAlign w:val="bottom"/>
            <w:hideMark/>
          </w:tcPr>
          <w:p w14:paraId="2A45B93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4FDF008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924A99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E8BD31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70F182EB"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5321682"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293</w:t>
            </w:r>
          </w:p>
        </w:tc>
        <w:tc>
          <w:tcPr>
            <w:tcW w:w="3120" w:type="dxa"/>
            <w:tcBorders>
              <w:top w:val="nil"/>
              <w:left w:val="nil"/>
              <w:bottom w:val="single" w:sz="4" w:space="0" w:color="auto"/>
              <w:right w:val="single" w:sz="4" w:space="0" w:color="auto"/>
            </w:tcBorders>
            <w:noWrap/>
            <w:vAlign w:val="bottom"/>
            <w:hideMark/>
          </w:tcPr>
          <w:p w14:paraId="6D963CA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PTFIX 6/6X2,5-G BK            </w:t>
            </w:r>
          </w:p>
        </w:tc>
        <w:tc>
          <w:tcPr>
            <w:tcW w:w="980" w:type="dxa"/>
            <w:tcBorders>
              <w:top w:val="nil"/>
              <w:left w:val="nil"/>
              <w:bottom w:val="single" w:sz="4" w:space="0" w:color="auto"/>
              <w:right w:val="single" w:sz="4" w:space="0" w:color="auto"/>
            </w:tcBorders>
            <w:noWrap/>
            <w:vAlign w:val="bottom"/>
            <w:hideMark/>
          </w:tcPr>
          <w:p w14:paraId="37A20B8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5EA0A4F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53E6562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4684D52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1CF3619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C385E1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294</w:t>
            </w:r>
          </w:p>
        </w:tc>
        <w:tc>
          <w:tcPr>
            <w:tcW w:w="3120" w:type="dxa"/>
            <w:tcBorders>
              <w:top w:val="nil"/>
              <w:left w:val="nil"/>
              <w:bottom w:val="single" w:sz="4" w:space="0" w:color="auto"/>
              <w:right w:val="single" w:sz="4" w:space="0" w:color="auto"/>
            </w:tcBorders>
            <w:noWrap/>
            <w:vAlign w:val="bottom"/>
            <w:hideMark/>
          </w:tcPr>
          <w:p w14:paraId="197E87C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PTFIX 6/6X2,5-G VT            </w:t>
            </w:r>
          </w:p>
        </w:tc>
        <w:tc>
          <w:tcPr>
            <w:tcW w:w="980" w:type="dxa"/>
            <w:tcBorders>
              <w:top w:val="nil"/>
              <w:left w:val="nil"/>
              <w:bottom w:val="single" w:sz="4" w:space="0" w:color="auto"/>
              <w:right w:val="single" w:sz="4" w:space="0" w:color="auto"/>
            </w:tcBorders>
            <w:noWrap/>
            <w:vAlign w:val="bottom"/>
            <w:hideMark/>
          </w:tcPr>
          <w:p w14:paraId="262B94A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70F32083"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3A332AD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800421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4209F756"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FF3A869"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295</w:t>
            </w:r>
          </w:p>
        </w:tc>
        <w:tc>
          <w:tcPr>
            <w:tcW w:w="3120" w:type="dxa"/>
            <w:tcBorders>
              <w:top w:val="nil"/>
              <w:left w:val="nil"/>
              <w:bottom w:val="single" w:sz="4" w:space="0" w:color="auto"/>
              <w:right w:val="single" w:sz="4" w:space="0" w:color="auto"/>
            </w:tcBorders>
            <w:noWrap/>
            <w:vAlign w:val="bottom"/>
            <w:hideMark/>
          </w:tcPr>
          <w:p w14:paraId="019093B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PTFIX 6/12X2,5-G BN           </w:t>
            </w:r>
          </w:p>
        </w:tc>
        <w:tc>
          <w:tcPr>
            <w:tcW w:w="980" w:type="dxa"/>
            <w:tcBorders>
              <w:top w:val="nil"/>
              <w:left w:val="nil"/>
              <w:bottom w:val="single" w:sz="4" w:space="0" w:color="auto"/>
              <w:right w:val="single" w:sz="4" w:space="0" w:color="auto"/>
            </w:tcBorders>
            <w:noWrap/>
            <w:vAlign w:val="bottom"/>
            <w:hideMark/>
          </w:tcPr>
          <w:p w14:paraId="227FCFF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C58F8B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1C4A513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6A1BA80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2DF2FBB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36277DC"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296</w:t>
            </w:r>
          </w:p>
        </w:tc>
        <w:tc>
          <w:tcPr>
            <w:tcW w:w="3120" w:type="dxa"/>
            <w:tcBorders>
              <w:top w:val="nil"/>
              <w:left w:val="nil"/>
              <w:bottom w:val="single" w:sz="4" w:space="0" w:color="auto"/>
              <w:right w:val="single" w:sz="4" w:space="0" w:color="auto"/>
            </w:tcBorders>
            <w:noWrap/>
            <w:vAlign w:val="bottom"/>
            <w:hideMark/>
          </w:tcPr>
          <w:p w14:paraId="439CEFB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PTFIX 18X4-FE-G               </w:t>
            </w:r>
          </w:p>
        </w:tc>
        <w:tc>
          <w:tcPr>
            <w:tcW w:w="980" w:type="dxa"/>
            <w:tcBorders>
              <w:top w:val="nil"/>
              <w:left w:val="nil"/>
              <w:bottom w:val="single" w:sz="4" w:space="0" w:color="auto"/>
              <w:right w:val="single" w:sz="4" w:space="0" w:color="auto"/>
            </w:tcBorders>
            <w:noWrap/>
            <w:vAlign w:val="bottom"/>
            <w:hideMark/>
          </w:tcPr>
          <w:p w14:paraId="76A418B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0540B68"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034644D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39CAA39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29107E74"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DAFE29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297</w:t>
            </w:r>
          </w:p>
        </w:tc>
        <w:tc>
          <w:tcPr>
            <w:tcW w:w="3120" w:type="dxa"/>
            <w:tcBorders>
              <w:top w:val="nil"/>
              <w:left w:val="nil"/>
              <w:bottom w:val="single" w:sz="4" w:space="0" w:color="auto"/>
              <w:right w:val="single" w:sz="4" w:space="0" w:color="auto"/>
            </w:tcBorders>
            <w:noWrap/>
            <w:vAlign w:val="bottom"/>
            <w:hideMark/>
          </w:tcPr>
          <w:p w14:paraId="3F939FE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PTFIX 10/12X4-G GY            </w:t>
            </w:r>
          </w:p>
        </w:tc>
        <w:tc>
          <w:tcPr>
            <w:tcW w:w="980" w:type="dxa"/>
            <w:tcBorders>
              <w:top w:val="nil"/>
              <w:left w:val="nil"/>
              <w:bottom w:val="single" w:sz="4" w:space="0" w:color="auto"/>
              <w:right w:val="single" w:sz="4" w:space="0" w:color="auto"/>
            </w:tcBorders>
            <w:noWrap/>
            <w:vAlign w:val="bottom"/>
            <w:hideMark/>
          </w:tcPr>
          <w:p w14:paraId="1D6A48D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11795DD7"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7811ACA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5918D78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5EC1266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8CFF50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298</w:t>
            </w:r>
          </w:p>
        </w:tc>
        <w:tc>
          <w:tcPr>
            <w:tcW w:w="3120" w:type="dxa"/>
            <w:tcBorders>
              <w:top w:val="nil"/>
              <w:left w:val="nil"/>
              <w:bottom w:val="single" w:sz="4" w:space="0" w:color="auto"/>
              <w:right w:val="single" w:sz="4" w:space="0" w:color="auto"/>
            </w:tcBorders>
            <w:noWrap/>
            <w:vAlign w:val="bottom"/>
            <w:hideMark/>
          </w:tcPr>
          <w:p w14:paraId="5CF7823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PTFIX 10/18X4-G BK            </w:t>
            </w:r>
          </w:p>
        </w:tc>
        <w:tc>
          <w:tcPr>
            <w:tcW w:w="980" w:type="dxa"/>
            <w:tcBorders>
              <w:top w:val="nil"/>
              <w:left w:val="nil"/>
              <w:bottom w:val="single" w:sz="4" w:space="0" w:color="auto"/>
              <w:right w:val="single" w:sz="4" w:space="0" w:color="auto"/>
            </w:tcBorders>
            <w:noWrap/>
            <w:vAlign w:val="bottom"/>
            <w:hideMark/>
          </w:tcPr>
          <w:p w14:paraId="1E4BDAF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Resorte</w:t>
            </w:r>
          </w:p>
        </w:tc>
        <w:tc>
          <w:tcPr>
            <w:tcW w:w="820" w:type="dxa"/>
            <w:tcBorders>
              <w:top w:val="nil"/>
              <w:left w:val="nil"/>
              <w:bottom w:val="single" w:sz="4" w:space="0" w:color="auto"/>
              <w:right w:val="single" w:sz="4" w:space="0" w:color="auto"/>
            </w:tcBorders>
            <w:noWrap/>
            <w:vAlign w:val="bottom"/>
            <w:hideMark/>
          </w:tcPr>
          <w:p w14:paraId="5F1B0A4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2B66C8A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Importado</w:t>
            </w:r>
          </w:p>
        </w:tc>
        <w:tc>
          <w:tcPr>
            <w:tcW w:w="1440" w:type="dxa"/>
            <w:tcBorders>
              <w:top w:val="nil"/>
              <w:left w:val="nil"/>
              <w:bottom w:val="single" w:sz="4" w:space="0" w:color="auto"/>
              <w:right w:val="single" w:sz="4" w:space="0" w:color="auto"/>
            </w:tcBorders>
            <w:noWrap/>
            <w:vAlign w:val="bottom"/>
            <w:hideMark/>
          </w:tcPr>
          <w:p w14:paraId="212D37C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2A33E74E"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2EB333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299</w:t>
            </w:r>
          </w:p>
        </w:tc>
        <w:tc>
          <w:tcPr>
            <w:tcW w:w="3120" w:type="dxa"/>
            <w:tcBorders>
              <w:top w:val="nil"/>
              <w:left w:val="nil"/>
              <w:bottom w:val="single" w:sz="4" w:space="0" w:color="auto"/>
              <w:right w:val="single" w:sz="4" w:space="0" w:color="auto"/>
            </w:tcBorders>
            <w:noWrap/>
            <w:vAlign w:val="bottom"/>
            <w:hideMark/>
          </w:tcPr>
          <w:p w14:paraId="0418406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TB 10 I MS                    </w:t>
            </w:r>
          </w:p>
        </w:tc>
        <w:tc>
          <w:tcPr>
            <w:tcW w:w="980" w:type="dxa"/>
            <w:tcBorders>
              <w:top w:val="nil"/>
              <w:left w:val="nil"/>
              <w:bottom w:val="single" w:sz="4" w:space="0" w:color="auto"/>
              <w:right w:val="single" w:sz="4" w:space="0" w:color="auto"/>
            </w:tcBorders>
            <w:noWrap/>
            <w:vAlign w:val="bottom"/>
            <w:hideMark/>
          </w:tcPr>
          <w:p w14:paraId="316BD2E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0871B86"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10</w:t>
            </w:r>
          </w:p>
        </w:tc>
        <w:tc>
          <w:tcPr>
            <w:tcW w:w="1120" w:type="dxa"/>
            <w:tcBorders>
              <w:top w:val="nil"/>
              <w:left w:val="nil"/>
              <w:bottom w:val="single" w:sz="4" w:space="0" w:color="auto"/>
              <w:right w:val="single" w:sz="4" w:space="0" w:color="auto"/>
            </w:tcBorders>
            <w:noWrap/>
            <w:vAlign w:val="bottom"/>
            <w:hideMark/>
          </w:tcPr>
          <w:p w14:paraId="2A37A63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Nacional</w:t>
            </w:r>
          </w:p>
        </w:tc>
        <w:tc>
          <w:tcPr>
            <w:tcW w:w="1440" w:type="dxa"/>
            <w:tcBorders>
              <w:top w:val="nil"/>
              <w:left w:val="nil"/>
              <w:bottom w:val="single" w:sz="4" w:space="0" w:color="auto"/>
              <w:right w:val="single" w:sz="4" w:space="0" w:color="auto"/>
            </w:tcBorders>
            <w:noWrap/>
            <w:vAlign w:val="bottom"/>
            <w:hideMark/>
          </w:tcPr>
          <w:p w14:paraId="33F0713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3CC0AD9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43D682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300</w:t>
            </w:r>
          </w:p>
        </w:tc>
        <w:tc>
          <w:tcPr>
            <w:tcW w:w="3120" w:type="dxa"/>
            <w:tcBorders>
              <w:top w:val="nil"/>
              <w:left w:val="nil"/>
              <w:bottom w:val="single" w:sz="4" w:space="0" w:color="auto"/>
              <w:right w:val="single" w:sz="4" w:space="0" w:color="auto"/>
            </w:tcBorders>
            <w:noWrap/>
            <w:vAlign w:val="bottom"/>
            <w:hideMark/>
          </w:tcPr>
          <w:p w14:paraId="62D0E78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TB 10 I MS BU                 </w:t>
            </w:r>
          </w:p>
        </w:tc>
        <w:tc>
          <w:tcPr>
            <w:tcW w:w="980" w:type="dxa"/>
            <w:tcBorders>
              <w:top w:val="nil"/>
              <w:left w:val="nil"/>
              <w:bottom w:val="single" w:sz="4" w:space="0" w:color="auto"/>
              <w:right w:val="single" w:sz="4" w:space="0" w:color="auto"/>
            </w:tcBorders>
            <w:noWrap/>
            <w:vAlign w:val="bottom"/>
            <w:hideMark/>
          </w:tcPr>
          <w:p w14:paraId="034ECD3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1242A34"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10</w:t>
            </w:r>
          </w:p>
        </w:tc>
        <w:tc>
          <w:tcPr>
            <w:tcW w:w="1120" w:type="dxa"/>
            <w:tcBorders>
              <w:top w:val="nil"/>
              <w:left w:val="nil"/>
              <w:bottom w:val="single" w:sz="4" w:space="0" w:color="auto"/>
              <w:right w:val="single" w:sz="4" w:space="0" w:color="auto"/>
            </w:tcBorders>
            <w:noWrap/>
            <w:vAlign w:val="bottom"/>
            <w:hideMark/>
          </w:tcPr>
          <w:p w14:paraId="6373B13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Nacional</w:t>
            </w:r>
          </w:p>
        </w:tc>
        <w:tc>
          <w:tcPr>
            <w:tcW w:w="1440" w:type="dxa"/>
            <w:tcBorders>
              <w:top w:val="nil"/>
              <w:left w:val="nil"/>
              <w:bottom w:val="single" w:sz="4" w:space="0" w:color="auto"/>
              <w:right w:val="single" w:sz="4" w:space="0" w:color="auto"/>
            </w:tcBorders>
            <w:noWrap/>
            <w:vAlign w:val="bottom"/>
            <w:hideMark/>
          </w:tcPr>
          <w:p w14:paraId="686318F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66ACA05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6D0641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301</w:t>
            </w:r>
          </w:p>
        </w:tc>
        <w:tc>
          <w:tcPr>
            <w:tcW w:w="3120" w:type="dxa"/>
            <w:tcBorders>
              <w:top w:val="nil"/>
              <w:left w:val="nil"/>
              <w:bottom w:val="single" w:sz="4" w:space="0" w:color="auto"/>
              <w:right w:val="single" w:sz="4" w:space="0" w:color="auto"/>
            </w:tcBorders>
            <w:noWrap/>
            <w:vAlign w:val="bottom"/>
            <w:hideMark/>
          </w:tcPr>
          <w:p w14:paraId="439D290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TB 16 I MS                    </w:t>
            </w:r>
          </w:p>
        </w:tc>
        <w:tc>
          <w:tcPr>
            <w:tcW w:w="980" w:type="dxa"/>
            <w:tcBorders>
              <w:top w:val="nil"/>
              <w:left w:val="nil"/>
              <w:bottom w:val="single" w:sz="4" w:space="0" w:color="auto"/>
              <w:right w:val="single" w:sz="4" w:space="0" w:color="auto"/>
            </w:tcBorders>
            <w:noWrap/>
            <w:vAlign w:val="bottom"/>
            <w:hideMark/>
          </w:tcPr>
          <w:p w14:paraId="7F3B43A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FA08A7C"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16</w:t>
            </w:r>
          </w:p>
        </w:tc>
        <w:tc>
          <w:tcPr>
            <w:tcW w:w="1120" w:type="dxa"/>
            <w:tcBorders>
              <w:top w:val="nil"/>
              <w:left w:val="nil"/>
              <w:bottom w:val="single" w:sz="4" w:space="0" w:color="auto"/>
              <w:right w:val="single" w:sz="4" w:space="0" w:color="auto"/>
            </w:tcBorders>
            <w:noWrap/>
            <w:vAlign w:val="bottom"/>
            <w:hideMark/>
          </w:tcPr>
          <w:p w14:paraId="6CED7EE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Nacional</w:t>
            </w:r>
          </w:p>
        </w:tc>
        <w:tc>
          <w:tcPr>
            <w:tcW w:w="1440" w:type="dxa"/>
            <w:tcBorders>
              <w:top w:val="nil"/>
              <w:left w:val="nil"/>
              <w:bottom w:val="single" w:sz="4" w:space="0" w:color="auto"/>
              <w:right w:val="single" w:sz="4" w:space="0" w:color="auto"/>
            </w:tcBorders>
            <w:noWrap/>
            <w:vAlign w:val="bottom"/>
            <w:hideMark/>
          </w:tcPr>
          <w:p w14:paraId="6E2A452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382AE99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790377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302</w:t>
            </w:r>
          </w:p>
        </w:tc>
        <w:tc>
          <w:tcPr>
            <w:tcW w:w="3120" w:type="dxa"/>
            <w:tcBorders>
              <w:top w:val="nil"/>
              <w:left w:val="nil"/>
              <w:bottom w:val="single" w:sz="4" w:space="0" w:color="auto"/>
              <w:right w:val="single" w:sz="4" w:space="0" w:color="auto"/>
            </w:tcBorders>
            <w:noWrap/>
            <w:vAlign w:val="bottom"/>
            <w:hideMark/>
          </w:tcPr>
          <w:p w14:paraId="42ABE45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TB 16 I MS BU                 </w:t>
            </w:r>
          </w:p>
        </w:tc>
        <w:tc>
          <w:tcPr>
            <w:tcW w:w="980" w:type="dxa"/>
            <w:tcBorders>
              <w:top w:val="nil"/>
              <w:left w:val="nil"/>
              <w:bottom w:val="single" w:sz="4" w:space="0" w:color="auto"/>
              <w:right w:val="single" w:sz="4" w:space="0" w:color="auto"/>
            </w:tcBorders>
            <w:noWrap/>
            <w:vAlign w:val="bottom"/>
            <w:hideMark/>
          </w:tcPr>
          <w:p w14:paraId="57637B8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E85C98D"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16</w:t>
            </w:r>
          </w:p>
        </w:tc>
        <w:tc>
          <w:tcPr>
            <w:tcW w:w="1120" w:type="dxa"/>
            <w:tcBorders>
              <w:top w:val="nil"/>
              <w:left w:val="nil"/>
              <w:bottom w:val="single" w:sz="4" w:space="0" w:color="auto"/>
              <w:right w:val="single" w:sz="4" w:space="0" w:color="auto"/>
            </w:tcBorders>
            <w:noWrap/>
            <w:vAlign w:val="bottom"/>
            <w:hideMark/>
          </w:tcPr>
          <w:p w14:paraId="0D91D6D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Nacional</w:t>
            </w:r>
          </w:p>
        </w:tc>
        <w:tc>
          <w:tcPr>
            <w:tcW w:w="1440" w:type="dxa"/>
            <w:tcBorders>
              <w:top w:val="nil"/>
              <w:left w:val="nil"/>
              <w:bottom w:val="single" w:sz="4" w:space="0" w:color="auto"/>
              <w:right w:val="single" w:sz="4" w:space="0" w:color="auto"/>
            </w:tcBorders>
            <w:noWrap/>
            <w:vAlign w:val="bottom"/>
            <w:hideMark/>
          </w:tcPr>
          <w:p w14:paraId="2EEC3E9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10E88F04"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14F6C64"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303</w:t>
            </w:r>
          </w:p>
        </w:tc>
        <w:tc>
          <w:tcPr>
            <w:tcW w:w="3120" w:type="dxa"/>
            <w:tcBorders>
              <w:top w:val="nil"/>
              <w:left w:val="nil"/>
              <w:bottom w:val="single" w:sz="4" w:space="0" w:color="auto"/>
              <w:right w:val="single" w:sz="4" w:space="0" w:color="auto"/>
            </w:tcBorders>
            <w:noWrap/>
            <w:vAlign w:val="bottom"/>
            <w:hideMark/>
          </w:tcPr>
          <w:p w14:paraId="3EFE16D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TB 2,5 I MS                   </w:t>
            </w:r>
          </w:p>
        </w:tc>
        <w:tc>
          <w:tcPr>
            <w:tcW w:w="980" w:type="dxa"/>
            <w:tcBorders>
              <w:top w:val="nil"/>
              <w:left w:val="nil"/>
              <w:bottom w:val="single" w:sz="4" w:space="0" w:color="auto"/>
              <w:right w:val="single" w:sz="4" w:space="0" w:color="auto"/>
            </w:tcBorders>
            <w:noWrap/>
            <w:vAlign w:val="bottom"/>
            <w:hideMark/>
          </w:tcPr>
          <w:p w14:paraId="34BE054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8DD34D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59419B0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Nacional</w:t>
            </w:r>
          </w:p>
        </w:tc>
        <w:tc>
          <w:tcPr>
            <w:tcW w:w="1440" w:type="dxa"/>
            <w:tcBorders>
              <w:top w:val="nil"/>
              <w:left w:val="nil"/>
              <w:bottom w:val="single" w:sz="4" w:space="0" w:color="auto"/>
              <w:right w:val="single" w:sz="4" w:space="0" w:color="auto"/>
            </w:tcBorders>
            <w:noWrap/>
            <w:vAlign w:val="bottom"/>
            <w:hideMark/>
          </w:tcPr>
          <w:p w14:paraId="44E499A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523F970A"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4C3480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304</w:t>
            </w:r>
          </w:p>
        </w:tc>
        <w:tc>
          <w:tcPr>
            <w:tcW w:w="3120" w:type="dxa"/>
            <w:tcBorders>
              <w:top w:val="nil"/>
              <w:left w:val="nil"/>
              <w:bottom w:val="single" w:sz="4" w:space="0" w:color="auto"/>
              <w:right w:val="single" w:sz="4" w:space="0" w:color="auto"/>
            </w:tcBorders>
            <w:noWrap/>
            <w:vAlign w:val="bottom"/>
            <w:hideMark/>
          </w:tcPr>
          <w:p w14:paraId="12AED12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TB 2,5 I MS BU                </w:t>
            </w:r>
          </w:p>
        </w:tc>
        <w:tc>
          <w:tcPr>
            <w:tcW w:w="980" w:type="dxa"/>
            <w:tcBorders>
              <w:top w:val="nil"/>
              <w:left w:val="nil"/>
              <w:bottom w:val="single" w:sz="4" w:space="0" w:color="auto"/>
              <w:right w:val="single" w:sz="4" w:space="0" w:color="auto"/>
            </w:tcBorders>
            <w:noWrap/>
            <w:vAlign w:val="bottom"/>
            <w:hideMark/>
          </w:tcPr>
          <w:p w14:paraId="579B20E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54B4125"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2,5</w:t>
            </w:r>
          </w:p>
        </w:tc>
        <w:tc>
          <w:tcPr>
            <w:tcW w:w="1120" w:type="dxa"/>
            <w:tcBorders>
              <w:top w:val="nil"/>
              <w:left w:val="nil"/>
              <w:bottom w:val="single" w:sz="4" w:space="0" w:color="auto"/>
              <w:right w:val="single" w:sz="4" w:space="0" w:color="auto"/>
            </w:tcBorders>
            <w:noWrap/>
            <w:vAlign w:val="bottom"/>
            <w:hideMark/>
          </w:tcPr>
          <w:p w14:paraId="630F1DD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Nacional</w:t>
            </w:r>
          </w:p>
        </w:tc>
        <w:tc>
          <w:tcPr>
            <w:tcW w:w="1440" w:type="dxa"/>
            <w:tcBorders>
              <w:top w:val="nil"/>
              <w:left w:val="nil"/>
              <w:bottom w:val="single" w:sz="4" w:space="0" w:color="auto"/>
              <w:right w:val="single" w:sz="4" w:space="0" w:color="auto"/>
            </w:tcBorders>
            <w:noWrap/>
            <w:vAlign w:val="bottom"/>
            <w:hideMark/>
          </w:tcPr>
          <w:p w14:paraId="55F9264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71380694"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C923B8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305</w:t>
            </w:r>
          </w:p>
        </w:tc>
        <w:tc>
          <w:tcPr>
            <w:tcW w:w="3120" w:type="dxa"/>
            <w:tcBorders>
              <w:top w:val="nil"/>
              <w:left w:val="nil"/>
              <w:bottom w:val="single" w:sz="4" w:space="0" w:color="auto"/>
              <w:right w:val="single" w:sz="4" w:space="0" w:color="auto"/>
            </w:tcBorders>
            <w:noWrap/>
            <w:vAlign w:val="bottom"/>
            <w:hideMark/>
          </w:tcPr>
          <w:p w14:paraId="41020B7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TB 35 I MS                    </w:t>
            </w:r>
          </w:p>
        </w:tc>
        <w:tc>
          <w:tcPr>
            <w:tcW w:w="980" w:type="dxa"/>
            <w:tcBorders>
              <w:top w:val="nil"/>
              <w:left w:val="nil"/>
              <w:bottom w:val="single" w:sz="4" w:space="0" w:color="auto"/>
              <w:right w:val="single" w:sz="4" w:space="0" w:color="auto"/>
            </w:tcBorders>
            <w:noWrap/>
            <w:vAlign w:val="bottom"/>
            <w:hideMark/>
          </w:tcPr>
          <w:p w14:paraId="067EF69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4FC73D06"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35</w:t>
            </w:r>
          </w:p>
        </w:tc>
        <w:tc>
          <w:tcPr>
            <w:tcW w:w="1120" w:type="dxa"/>
            <w:tcBorders>
              <w:top w:val="nil"/>
              <w:left w:val="nil"/>
              <w:bottom w:val="single" w:sz="4" w:space="0" w:color="auto"/>
              <w:right w:val="single" w:sz="4" w:space="0" w:color="auto"/>
            </w:tcBorders>
            <w:noWrap/>
            <w:vAlign w:val="bottom"/>
            <w:hideMark/>
          </w:tcPr>
          <w:p w14:paraId="297CE92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Nacional</w:t>
            </w:r>
          </w:p>
        </w:tc>
        <w:tc>
          <w:tcPr>
            <w:tcW w:w="1440" w:type="dxa"/>
            <w:tcBorders>
              <w:top w:val="nil"/>
              <w:left w:val="nil"/>
              <w:bottom w:val="single" w:sz="4" w:space="0" w:color="auto"/>
              <w:right w:val="single" w:sz="4" w:space="0" w:color="auto"/>
            </w:tcBorders>
            <w:noWrap/>
            <w:vAlign w:val="bottom"/>
            <w:hideMark/>
          </w:tcPr>
          <w:p w14:paraId="3809F63B"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4625AD11"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0D61511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306</w:t>
            </w:r>
          </w:p>
        </w:tc>
        <w:tc>
          <w:tcPr>
            <w:tcW w:w="3120" w:type="dxa"/>
            <w:tcBorders>
              <w:top w:val="nil"/>
              <w:left w:val="nil"/>
              <w:bottom w:val="single" w:sz="4" w:space="0" w:color="auto"/>
              <w:right w:val="single" w:sz="4" w:space="0" w:color="auto"/>
            </w:tcBorders>
            <w:noWrap/>
            <w:vAlign w:val="bottom"/>
            <w:hideMark/>
          </w:tcPr>
          <w:p w14:paraId="69713D8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TB 35 I MS BU                 </w:t>
            </w:r>
          </w:p>
        </w:tc>
        <w:tc>
          <w:tcPr>
            <w:tcW w:w="980" w:type="dxa"/>
            <w:tcBorders>
              <w:top w:val="nil"/>
              <w:left w:val="nil"/>
              <w:bottom w:val="single" w:sz="4" w:space="0" w:color="auto"/>
              <w:right w:val="single" w:sz="4" w:space="0" w:color="auto"/>
            </w:tcBorders>
            <w:noWrap/>
            <w:vAlign w:val="bottom"/>
            <w:hideMark/>
          </w:tcPr>
          <w:p w14:paraId="3851E07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81C5A0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35</w:t>
            </w:r>
          </w:p>
        </w:tc>
        <w:tc>
          <w:tcPr>
            <w:tcW w:w="1120" w:type="dxa"/>
            <w:tcBorders>
              <w:top w:val="nil"/>
              <w:left w:val="nil"/>
              <w:bottom w:val="single" w:sz="4" w:space="0" w:color="auto"/>
              <w:right w:val="single" w:sz="4" w:space="0" w:color="auto"/>
            </w:tcBorders>
            <w:noWrap/>
            <w:vAlign w:val="bottom"/>
            <w:hideMark/>
          </w:tcPr>
          <w:p w14:paraId="32B72FA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Nacional</w:t>
            </w:r>
          </w:p>
        </w:tc>
        <w:tc>
          <w:tcPr>
            <w:tcW w:w="1440" w:type="dxa"/>
            <w:tcBorders>
              <w:top w:val="nil"/>
              <w:left w:val="nil"/>
              <w:bottom w:val="single" w:sz="4" w:space="0" w:color="auto"/>
              <w:right w:val="single" w:sz="4" w:space="0" w:color="auto"/>
            </w:tcBorders>
            <w:noWrap/>
            <w:vAlign w:val="bottom"/>
            <w:hideMark/>
          </w:tcPr>
          <w:p w14:paraId="38AC542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51F77040"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2E6D4EE7"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307</w:t>
            </w:r>
          </w:p>
        </w:tc>
        <w:tc>
          <w:tcPr>
            <w:tcW w:w="3120" w:type="dxa"/>
            <w:tcBorders>
              <w:top w:val="nil"/>
              <w:left w:val="nil"/>
              <w:bottom w:val="single" w:sz="4" w:space="0" w:color="auto"/>
              <w:right w:val="single" w:sz="4" w:space="0" w:color="auto"/>
            </w:tcBorders>
            <w:noWrap/>
            <w:vAlign w:val="bottom"/>
            <w:hideMark/>
          </w:tcPr>
          <w:p w14:paraId="3278B2B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TB 4 I MS                     </w:t>
            </w:r>
          </w:p>
        </w:tc>
        <w:tc>
          <w:tcPr>
            <w:tcW w:w="980" w:type="dxa"/>
            <w:tcBorders>
              <w:top w:val="nil"/>
              <w:left w:val="nil"/>
              <w:bottom w:val="single" w:sz="4" w:space="0" w:color="auto"/>
              <w:right w:val="single" w:sz="4" w:space="0" w:color="auto"/>
            </w:tcBorders>
            <w:noWrap/>
            <w:vAlign w:val="bottom"/>
            <w:hideMark/>
          </w:tcPr>
          <w:p w14:paraId="5B6CABD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30901A9"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3B91B73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Nacional</w:t>
            </w:r>
          </w:p>
        </w:tc>
        <w:tc>
          <w:tcPr>
            <w:tcW w:w="1440" w:type="dxa"/>
            <w:tcBorders>
              <w:top w:val="nil"/>
              <w:left w:val="nil"/>
              <w:bottom w:val="single" w:sz="4" w:space="0" w:color="auto"/>
              <w:right w:val="single" w:sz="4" w:space="0" w:color="auto"/>
            </w:tcBorders>
            <w:noWrap/>
            <w:vAlign w:val="bottom"/>
            <w:hideMark/>
          </w:tcPr>
          <w:p w14:paraId="602DA3F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4B5A9704"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1C9A325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308</w:t>
            </w:r>
          </w:p>
        </w:tc>
        <w:tc>
          <w:tcPr>
            <w:tcW w:w="3120" w:type="dxa"/>
            <w:tcBorders>
              <w:top w:val="nil"/>
              <w:left w:val="nil"/>
              <w:bottom w:val="single" w:sz="4" w:space="0" w:color="auto"/>
              <w:right w:val="single" w:sz="4" w:space="0" w:color="auto"/>
            </w:tcBorders>
            <w:noWrap/>
            <w:vAlign w:val="bottom"/>
            <w:hideMark/>
          </w:tcPr>
          <w:p w14:paraId="6289634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TB 4 I MS BU                  </w:t>
            </w:r>
          </w:p>
        </w:tc>
        <w:tc>
          <w:tcPr>
            <w:tcW w:w="980" w:type="dxa"/>
            <w:tcBorders>
              <w:top w:val="nil"/>
              <w:left w:val="nil"/>
              <w:bottom w:val="single" w:sz="4" w:space="0" w:color="auto"/>
              <w:right w:val="single" w:sz="4" w:space="0" w:color="auto"/>
            </w:tcBorders>
            <w:noWrap/>
            <w:vAlign w:val="bottom"/>
            <w:hideMark/>
          </w:tcPr>
          <w:p w14:paraId="4BB2A5C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F8EE7B0"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485B125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Nacional</w:t>
            </w:r>
          </w:p>
        </w:tc>
        <w:tc>
          <w:tcPr>
            <w:tcW w:w="1440" w:type="dxa"/>
            <w:tcBorders>
              <w:top w:val="nil"/>
              <w:left w:val="nil"/>
              <w:bottom w:val="single" w:sz="4" w:space="0" w:color="auto"/>
              <w:right w:val="single" w:sz="4" w:space="0" w:color="auto"/>
            </w:tcBorders>
            <w:noWrap/>
            <w:vAlign w:val="bottom"/>
            <w:hideMark/>
          </w:tcPr>
          <w:p w14:paraId="68DB97C7"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2AACCC4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6D60599B"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309</w:t>
            </w:r>
          </w:p>
        </w:tc>
        <w:tc>
          <w:tcPr>
            <w:tcW w:w="3120" w:type="dxa"/>
            <w:tcBorders>
              <w:top w:val="nil"/>
              <w:left w:val="nil"/>
              <w:bottom w:val="single" w:sz="4" w:space="0" w:color="auto"/>
              <w:right w:val="single" w:sz="4" w:space="0" w:color="auto"/>
            </w:tcBorders>
            <w:noWrap/>
            <w:vAlign w:val="bottom"/>
            <w:hideMark/>
          </w:tcPr>
          <w:p w14:paraId="245A716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TB 4-HEDI I MS                </w:t>
            </w:r>
          </w:p>
        </w:tc>
        <w:tc>
          <w:tcPr>
            <w:tcW w:w="980" w:type="dxa"/>
            <w:tcBorders>
              <w:top w:val="nil"/>
              <w:left w:val="nil"/>
              <w:bottom w:val="single" w:sz="4" w:space="0" w:color="auto"/>
              <w:right w:val="single" w:sz="4" w:space="0" w:color="auto"/>
            </w:tcBorders>
            <w:noWrap/>
            <w:vAlign w:val="bottom"/>
            <w:hideMark/>
          </w:tcPr>
          <w:p w14:paraId="3CBCDA5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410898E"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7979D98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Nacional</w:t>
            </w:r>
          </w:p>
        </w:tc>
        <w:tc>
          <w:tcPr>
            <w:tcW w:w="1440" w:type="dxa"/>
            <w:tcBorders>
              <w:top w:val="nil"/>
              <w:left w:val="nil"/>
              <w:bottom w:val="single" w:sz="4" w:space="0" w:color="auto"/>
              <w:right w:val="single" w:sz="4" w:space="0" w:color="auto"/>
            </w:tcBorders>
            <w:noWrap/>
            <w:vAlign w:val="bottom"/>
            <w:hideMark/>
          </w:tcPr>
          <w:p w14:paraId="529B4B83"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r w:rsidR="00D80948" w:rsidRPr="00D80948" w14:paraId="337F77E4"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22500DA"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310</w:t>
            </w:r>
          </w:p>
        </w:tc>
        <w:tc>
          <w:tcPr>
            <w:tcW w:w="3120" w:type="dxa"/>
            <w:tcBorders>
              <w:top w:val="nil"/>
              <w:left w:val="nil"/>
              <w:bottom w:val="single" w:sz="4" w:space="0" w:color="auto"/>
              <w:right w:val="single" w:sz="4" w:space="0" w:color="auto"/>
            </w:tcBorders>
            <w:noWrap/>
            <w:vAlign w:val="bottom"/>
            <w:hideMark/>
          </w:tcPr>
          <w:p w14:paraId="209E9539" w14:textId="77777777" w:rsidR="00D80948" w:rsidRPr="00D80948" w:rsidRDefault="00D80948" w:rsidP="00D80948">
            <w:pPr>
              <w:rPr>
                <w:rFonts w:ascii="Calibri" w:hAnsi="Calibri" w:cs="Calibri"/>
                <w:color w:val="000000"/>
                <w:sz w:val="22"/>
                <w:szCs w:val="22"/>
                <w:lang w:val="en-US"/>
              </w:rPr>
            </w:pPr>
            <w:r w:rsidRPr="00D80948">
              <w:rPr>
                <w:rFonts w:ascii="Calibri" w:hAnsi="Calibri" w:cs="Calibri"/>
                <w:color w:val="000000"/>
                <w:sz w:val="22"/>
                <w:szCs w:val="22"/>
                <w:lang w:val="en-US"/>
              </w:rPr>
              <w:t xml:space="preserve">TB 4-HESI (5X20) I MS         </w:t>
            </w:r>
          </w:p>
        </w:tc>
        <w:tc>
          <w:tcPr>
            <w:tcW w:w="980" w:type="dxa"/>
            <w:tcBorders>
              <w:top w:val="nil"/>
              <w:left w:val="nil"/>
              <w:bottom w:val="single" w:sz="4" w:space="0" w:color="auto"/>
              <w:right w:val="single" w:sz="4" w:space="0" w:color="auto"/>
            </w:tcBorders>
            <w:noWrap/>
            <w:vAlign w:val="bottom"/>
            <w:hideMark/>
          </w:tcPr>
          <w:p w14:paraId="7ECF600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74A2FE5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2C0388A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Nacional</w:t>
            </w:r>
          </w:p>
        </w:tc>
        <w:tc>
          <w:tcPr>
            <w:tcW w:w="1440" w:type="dxa"/>
            <w:tcBorders>
              <w:top w:val="nil"/>
              <w:left w:val="nil"/>
              <w:bottom w:val="single" w:sz="4" w:space="0" w:color="auto"/>
              <w:right w:val="single" w:sz="4" w:space="0" w:color="auto"/>
            </w:tcBorders>
            <w:noWrap/>
            <w:vAlign w:val="bottom"/>
            <w:hideMark/>
          </w:tcPr>
          <w:p w14:paraId="1E9E21B2"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63FD12E8"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C273195"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311</w:t>
            </w:r>
          </w:p>
        </w:tc>
        <w:tc>
          <w:tcPr>
            <w:tcW w:w="3120" w:type="dxa"/>
            <w:tcBorders>
              <w:top w:val="nil"/>
              <w:left w:val="nil"/>
              <w:bottom w:val="single" w:sz="4" w:space="0" w:color="auto"/>
              <w:right w:val="single" w:sz="4" w:space="0" w:color="auto"/>
            </w:tcBorders>
            <w:noWrap/>
            <w:vAlign w:val="bottom"/>
            <w:hideMark/>
          </w:tcPr>
          <w:p w14:paraId="46A5ED1B" w14:textId="77777777" w:rsidR="00D80948" w:rsidRPr="00D80948" w:rsidRDefault="00D80948" w:rsidP="00D80948">
            <w:pPr>
              <w:rPr>
                <w:rFonts w:ascii="Calibri" w:hAnsi="Calibri" w:cs="Calibri"/>
                <w:color w:val="000000"/>
                <w:sz w:val="22"/>
                <w:szCs w:val="22"/>
                <w:lang w:val="en-US"/>
              </w:rPr>
            </w:pPr>
            <w:r w:rsidRPr="00D80948">
              <w:rPr>
                <w:rFonts w:ascii="Calibri" w:hAnsi="Calibri" w:cs="Calibri"/>
                <w:color w:val="000000"/>
                <w:sz w:val="22"/>
                <w:szCs w:val="22"/>
                <w:lang w:val="en-US"/>
              </w:rPr>
              <w:t xml:space="preserve">TB 4-HESILA 250 (5X20) I MS   </w:t>
            </w:r>
          </w:p>
        </w:tc>
        <w:tc>
          <w:tcPr>
            <w:tcW w:w="980" w:type="dxa"/>
            <w:tcBorders>
              <w:top w:val="nil"/>
              <w:left w:val="nil"/>
              <w:bottom w:val="single" w:sz="4" w:space="0" w:color="auto"/>
              <w:right w:val="single" w:sz="4" w:space="0" w:color="auto"/>
            </w:tcBorders>
            <w:noWrap/>
            <w:vAlign w:val="bottom"/>
            <w:hideMark/>
          </w:tcPr>
          <w:p w14:paraId="668605B0"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E952BD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7BBEECE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Nacional</w:t>
            </w:r>
          </w:p>
        </w:tc>
        <w:tc>
          <w:tcPr>
            <w:tcW w:w="1440" w:type="dxa"/>
            <w:tcBorders>
              <w:top w:val="nil"/>
              <w:left w:val="nil"/>
              <w:bottom w:val="single" w:sz="4" w:space="0" w:color="auto"/>
              <w:right w:val="single" w:sz="4" w:space="0" w:color="auto"/>
            </w:tcBorders>
            <w:noWrap/>
            <w:vAlign w:val="bottom"/>
            <w:hideMark/>
          </w:tcPr>
          <w:p w14:paraId="669457E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363CC68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ECB2DE3"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lastRenderedPageBreak/>
              <w:t>312</w:t>
            </w:r>
          </w:p>
        </w:tc>
        <w:tc>
          <w:tcPr>
            <w:tcW w:w="3120" w:type="dxa"/>
            <w:tcBorders>
              <w:top w:val="nil"/>
              <w:left w:val="nil"/>
              <w:bottom w:val="single" w:sz="4" w:space="0" w:color="auto"/>
              <w:right w:val="single" w:sz="4" w:space="0" w:color="auto"/>
            </w:tcBorders>
            <w:noWrap/>
            <w:vAlign w:val="bottom"/>
            <w:hideMark/>
          </w:tcPr>
          <w:p w14:paraId="53AC54F9" w14:textId="77777777" w:rsidR="00D80948" w:rsidRPr="00D80948" w:rsidRDefault="00D80948" w:rsidP="00D80948">
            <w:pPr>
              <w:rPr>
                <w:rFonts w:ascii="Calibri" w:hAnsi="Calibri" w:cs="Calibri"/>
                <w:color w:val="000000"/>
                <w:sz w:val="22"/>
                <w:szCs w:val="22"/>
                <w:lang w:val="en-US"/>
              </w:rPr>
            </w:pPr>
            <w:r w:rsidRPr="00D80948">
              <w:rPr>
                <w:rFonts w:ascii="Calibri" w:hAnsi="Calibri" w:cs="Calibri"/>
                <w:color w:val="000000"/>
                <w:sz w:val="22"/>
                <w:szCs w:val="22"/>
                <w:lang w:val="en-US"/>
              </w:rPr>
              <w:t xml:space="preserve">TB 4-HESILED 24 (5X20) I MS   </w:t>
            </w:r>
          </w:p>
        </w:tc>
        <w:tc>
          <w:tcPr>
            <w:tcW w:w="980" w:type="dxa"/>
            <w:tcBorders>
              <w:top w:val="nil"/>
              <w:left w:val="nil"/>
              <w:bottom w:val="single" w:sz="4" w:space="0" w:color="auto"/>
              <w:right w:val="single" w:sz="4" w:space="0" w:color="auto"/>
            </w:tcBorders>
            <w:noWrap/>
            <w:vAlign w:val="bottom"/>
            <w:hideMark/>
          </w:tcPr>
          <w:p w14:paraId="1544C9D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B013BB1"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495BBA4F"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Nacional</w:t>
            </w:r>
          </w:p>
        </w:tc>
        <w:tc>
          <w:tcPr>
            <w:tcW w:w="1440" w:type="dxa"/>
            <w:tcBorders>
              <w:top w:val="nil"/>
              <w:left w:val="nil"/>
              <w:bottom w:val="single" w:sz="4" w:space="0" w:color="auto"/>
              <w:right w:val="single" w:sz="4" w:space="0" w:color="auto"/>
            </w:tcBorders>
            <w:noWrap/>
            <w:vAlign w:val="bottom"/>
            <w:hideMark/>
          </w:tcPr>
          <w:p w14:paraId="5F074DB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Fusible</w:t>
            </w:r>
          </w:p>
        </w:tc>
      </w:tr>
      <w:tr w:rsidR="00D80948" w:rsidRPr="00D80948" w14:paraId="5B3E4563"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54994EE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313</w:t>
            </w:r>
          </w:p>
        </w:tc>
        <w:tc>
          <w:tcPr>
            <w:tcW w:w="3120" w:type="dxa"/>
            <w:tcBorders>
              <w:top w:val="nil"/>
              <w:left w:val="nil"/>
              <w:bottom w:val="single" w:sz="4" w:space="0" w:color="auto"/>
              <w:right w:val="single" w:sz="4" w:space="0" w:color="auto"/>
            </w:tcBorders>
            <w:noWrap/>
            <w:vAlign w:val="bottom"/>
            <w:hideMark/>
          </w:tcPr>
          <w:p w14:paraId="18760683"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TB 4-QUATTRO I MS             </w:t>
            </w:r>
          </w:p>
        </w:tc>
        <w:tc>
          <w:tcPr>
            <w:tcW w:w="980" w:type="dxa"/>
            <w:tcBorders>
              <w:top w:val="nil"/>
              <w:left w:val="nil"/>
              <w:bottom w:val="single" w:sz="4" w:space="0" w:color="auto"/>
              <w:right w:val="single" w:sz="4" w:space="0" w:color="auto"/>
            </w:tcBorders>
            <w:noWrap/>
            <w:vAlign w:val="bottom"/>
            <w:hideMark/>
          </w:tcPr>
          <w:p w14:paraId="02E4815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1342D7D3"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noWrap/>
            <w:vAlign w:val="bottom"/>
            <w:hideMark/>
          </w:tcPr>
          <w:p w14:paraId="065E7EBE"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Nacional</w:t>
            </w:r>
          </w:p>
        </w:tc>
        <w:tc>
          <w:tcPr>
            <w:tcW w:w="1440" w:type="dxa"/>
            <w:tcBorders>
              <w:top w:val="nil"/>
              <w:left w:val="nil"/>
              <w:bottom w:val="single" w:sz="4" w:space="0" w:color="auto"/>
              <w:right w:val="single" w:sz="4" w:space="0" w:color="auto"/>
            </w:tcBorders>
            <w:noWrap/>
            <w:vAlign w:val="bottom"/>
            <w:hideMark/>
          </w:tcPr>
          <w:p w14:paraId="7230F545"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Otros</w:t>
            </w:r>
          </w:p>
        </w:tc>
      </w:tr>
      <w:tr w:rsidR="00D80948" w:rsidRPr="00D80948" w14:paraId="5A713D99"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7EF8C166"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314</w:t>
            </w:r>
          </w:p>
        </w:tc>
        <w:tc>
          <w:tcPr>
            <w:tcW w:w="3120" w:type="dxa"/>
            <w:tcBorders>
              <w:top w:val="nil"/>
              <w:left w:val="nil"/>
              <w:bottom w:val="single" w:sz="4" w:space="0" w:color="auto"/>
              <w:right w:val="single" w:sz="4" w:space="0" w:color="auto"/>
            </w:tcBorders>
            <w:noWrap/>
            <w:vAlign w:val="bottom"/>
            <w:hideMark/>
          </w:tcPr>
          <w:p w14:paraId="28206F7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TB 6 I MS                     </w:t>
            </w:r>
          </w:p>
        </w:tc>
        <w:tc>
          <w:tcPr>
            <w:tcW w:w="980" w:type="dxa"/>
            <w:tcBorders>
              <w:top w:val="nil"/>
              <w:left w:val="nil"/>
              <w:bottom w:val="single" w:sz="4" w:space="0" w:color="auto"/>
              <w:right w:val="single" w:sz="4" w:space="0" w:color="auto"/>
            </w:tcBorders>
            <w:noWrap/>
            <w:vAlign w:val="bottom"/>
            <w:hideMark/>
          </w:tcPr>
          <w:p w14:paraId="7F6153B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53D6713F"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64C353D4"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Nacional</w:t>
            </w:r>
          </w:p>
        </w:tc>
        <w:tc>
          <w:tcPr>
            <w:tcW w:w="1440" w:type="dxa"/>
            <w:tcBorders>
              <w:top w:val="nil"/>
              <w:left w:val="nil"/>
              <w:bottom w:val="single" w:sz="4" w:space="0" w:color="auto"/>
              <w:right w:val="single" w:sz="4" w:space="0" w:color="auto"/>
            </w:tcBorders>
            <w:noWrap/>
            <w:vAlign w:val="bottom"/>
            <w:hideMark/>
          </w:tcPr>
          <w:p w14:paraId="3473D2F8"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0F6F11C7"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4554F7B0"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315</w:t>
            </w:r>
          </w:p>
        </w:tc>
        <w:tc>
          <w:tcPr>
            <w:tcW w:w="3120" w:type="dxa"/>
            <w:tcBorders>
              <w:top w:val="nil"/>
              <w:left w:val="nil"/>
              <w:bottom w:val="single" w:sz="4" w:space="0" w:color="auto"/>
              <w:right w:val="single" w:sz="4" w:space="0" w:color="auto"/>
            </w:tcBorders>
            <w:noWrap/>
            <w:vAlign w:val="bottom"/>
            <w:hideMark/>
          </w:tcPr>
          <w:p w14:paraId="67AF045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TB 6 I MS BU                  </w:t>
            </w:r>
          </w:p>
        </w:tc>
        <w:tc>
          <w:tcPr>
            <w:tcW w:w="980" w:type="dxa"/>
            <w:tcBorders>
              <w:top w:val="nil"/>
              <w:left w:val="nil"/>
              <w:bottom w:val="single" w:sz="4" w:space="0" w:color="auto"/>
              <w:right w:val="single" w:sz="4" w:space="0" w:color="auto"/>
            </w:tcBorders>
            <w:noWrap/>
            <w:vAlign w:val="bottom"/>
            <w:hideMark/>
          </w:tcPr>
          <w:p w14:paraId="40472D11"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0598B162"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4DD9A5A9"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Nacional</w:t>
            </w:r>
          </w:p>
        </w:tc>
        <w:tc>
          <w:tcPr>
            <w:tcW w:w="1440" w:type="dxa"/>
            <w:tcBorders>
              <w:top w:val="nil"/>
              <w:left w:val="nil"/>
              <w:bottom w:val="single" w:sz="4" w:space="0" w:color="auto"/>
              <w:right w:val="single" w:sz="4" w:space="0" w:color="auto"/>
            </w:tcBorders>
            <w:noWrap/>
            <w:vAlign w:val="bottom"/>
            <w:hideMark/>
          </w:tcPr>
          <w:p w14:paraId="31B532EA"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Paso</w:t>
            </w:r>
          </w:p>
        </w:tc>
      </w:tr>
      <w:tr w:rsidR="00D80948" w:rsidRPr="00D80948" w14:paraId="0D79285D" w14:textId="77777777" w:rsidTr="00D80948">
        <w:trPr>
          <w:trHeight w:val="300"/>
        </w:trPr>
        <w:tc>
          <w:tcPr>
            <w:tcW w:w="580" w:type="dxa"/>
            <w:tcBorders>
              <w:top w:val="nil"/>
              <w:left w:val="single" w:sz="4" w:space="0" w:color="auto"/>
              <w:bottom w:val="single" w:sz="4" w:space="0" w:color="auto"/>
              <w:right w:val="single" w:sz="4" w:space="0" w:color="auto"/>
            </w:tcBorders>
            <w:noWrap/>
            <w:vAlign w:val="bottom"/>
            <w:hideMark/>
          </w:tcPr>
          <w:p w14:paraId="3309BFCF" w14:textId="77777777" w:rsidR="00D80948" w:rsidRPr="00D80948" w:rsidRDefault="00D80948" w:rsidP="00D80948">
            <w:pPr>
              <w:jc w:val="center"/>
              <w:rPr>
                <w:rFonts w:ascii="Calibri" w:hAnsi="Calibri" w:cs="Calibri"/>
                <w:color w:val="000000"/>
                <w:sz w:val="22"/>
                <w:szCs w:val="22"/>
              </w:rPr>
            </w:pPr>
            <w:r w:rsidRPr="00D80948">
              <w:rPr>
                <w:rFonts w:ascii="Calibri" w:hAnsi="Calibri" w:cs="Calibri"/>
                <w:color w:val="000000"/>
                <w:sz w:val="22"/>
                <w:szCs w:val="22"/>
              </w:rPr>
              <w:t>316</w:t>
            </w:r>
          </w:p>
        </w:tc>
        <w:tc>
          <w:tcPr>
            <w:tcW w:w="3120" w:type="dxa"/>
            <w:tcBorders>
              <w:top w:val="nil"/>
              <w:left w:val="nil"/>
              <w:bottom w:val="single" w:sz="4" w:space="0" w:color="auto"/>
              <w:right w:val="single" w:sz="4" w:space="0" w:color="auto"/>
            </w:tcBorders>
            <w:noWrap/>
            <w:vAlign w:val="bottom"/>
            <w:hideMark/>
          </w:tcPr>
          <w:p w14:paraId="18102ABD"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 xml:space="preserve">TB 6-RTK I MS                 </w:t>
            </w:r>
          </w:p>
        </w:tc>
        <w:tc>
          <w:tcPr>
            <w:tcW w:w="980" w:type="dxa"/>
            <w:tcBorders>
              <w:top w:val="nil"/>
              <w:left w:val="nil"/>
              <w:bottom w:val="single" w:sz="4" w:space="0" w:color="auto"/>
              <w:right w:val="single" w:sz="4" w:space="0" w:color="auto"/>
            </w:tcBorders>
            <w:noWrap/>
            <w:vAlign w:val="bottom"/>
            <w:hideMark/>
          </w:tcPr>
          <w:p w14:paraId="3F445386"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Tornillo</w:t>
            </w:r>
          </w:p>
        </w:tc>
        <w:tc>
          <w:tcPr>
            <w:tcW w:w="820" w:type="dxa"/>
            <w:tcBorders>
              <w:top w:val="nil"/>
              <w:left w:val="nil"/>
              <w:bottom w:val="single" w:sz="4" w:space="0" w:color="auto"/>
              <w:right w:val="single" w:sz="4" w:space="0" w:color="auto"/>
            </w:tcBorders>
            <w:noWrap/>
            <w:vAlign w:val="bottom"/>
            <w:hideMark/>
          </w:tcPr>
          <w:p w14:paraId="3B4524BB" w14:textId="77777777" w:rsidR="00D80948" w:rsidRPr="00D80948" w:rsidRDefault="00D80948" w:rsidP="00D80948">
            <w:pPr>
              <w:jc w:val="right"/>
              <w:rPr>
                <w:rFonts w:ascii="Calibri" w:hAnsi="Calibri" w:cs="Calibri"/>
                <w:color w:val="000000"/>
                <w:sz w:val="22"/>
                <w:szCs w:val="22"/>
              </w:rPr>
            </w:pPr>
            <w:r w:rsidRPr="00D80948">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noWrap/>
            <w:vAlign w:val="bottom"/>
            <w:hideMark/>
          </w:tcPr>
          <w:p w14:paraId="669EE6BC" w14:textId="77777777" w:rsidR="00D80948" w:rsidRPr="00D80948" w:rsidRDefault="00D80948" w:rsidP="00D80948">
            <w:pPr>
              <w:rPr>
                <w:rFonts w:ascii="Calibri" w:hAnsi="Calibri" w:cs="Calibri"/>
                <w:color w:val="000000"/>
                <w:sz w:val="22"/>
                <w:szCs w:val="22"/>
              </w:rPr>
            </w:pPr>
            <w:r w:rsidRPr="00D80948">
              <w:rPr>
                <w:rFonts w:ascii="Calibri" w:hAnsi="Calibri" w:cs="Calibri"/>
                <w:color w:val="000000"/>
                <w:sz w:val="22"/>
                <w:szCs w:val="22"/>
              </w:rPr>
              <w:t>Nacional</w:t>
            </w:r>
          </w:p>
        </w:tc>
        <w:tc>
          <w:tcPr>
            <w:tcW w:w="1440" w:type="dxa"/>
            <w:tcBorders>
              <w:top w:val="nil"/>
              <w:left w:val="nil"/>
              <w:bottom w:val="single" w:sz="4" w:space="0" w:color="auto"/>
              <w:right w:val="single" w:sz="4" w:space="0" w:color="auto"/>
            </w:tcBorders>
            <w:noWrap/>
            <w:vAlign w:val="bottom"/>
            <w:hideMark/>
          </w:tcPr>
          <w:p w14:paraId="79069B1A" w14:textId="77777777" w:rsidR="00D80948" w:rsidRPr="00D80948" w:rsidRDefault="00D80948" w:rsidP="00D80948">
            <w:pPr>
              <w:rPr>
                <w:rFonts w:ascii="Calibri" w:hAnsi="Calibri" w:cs="Calibri"/>
                <w:color w:val="000000"/>
                <w:sz w:val="22"/>
                <w:szCs w:val="22"/>
              </w:rPr>
            </w:pPr>
            <w:proofErr w:type="spellStart"/>
            <w:r w:rsidRPr="00D80948">
              <w:rPr>
                <w:rFonts w:ascii="Calibri" w:hAnsi="Calibri" w:cs="Calibri"/>
                <w:color w:val="000000"/>
                <w:sz w:val="22"/>
                <w:szCs w:val="22"/>
              </w:rPr>
              <w:t>Seccionables</w:t>
            </w:r>
            <w:proofErr w:type="spellEnd"/>
          </w:p>
        </w:tc>
      </w:tr>
    </w:tbl>
    <w:p w14:paraId="017E6B41" w14:textId="77777777" w:rsidR="00EE5608" w:rsidRPr="00EE5608" w:rsidRDefault="00EE5608" w:rsidP="00532A0D">
      <w:pPr>
        <w:rPr>
          <w:b/>
          <w:bCs/>
          <w:lang w:val="en-US"/>
        </w:rPr>
      </w:pPr>
    </w:p>
    <w:sectPr w:rsidR="00EE5608" w:rsidRPr="00EE5608" w:rsidSect="008971EF">
      <w:footerReference w:type="even" r:id="rId108"/>
      <w:footerReference w:type="default" r:id="rId109"/>
      <w:pgSz w:w="12240" w:h="15840"/>
      <w:pgMar w:top="1194" w:right="1134" w:bottom="404" w:left="1134" w:header="709" w:footer="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15A0D" w14:textId="77777777" w:rsidR="008E0898" w:rsidRDefault="008E0898" w:rsidP="00736C08">
      <w:r>
        <w:separator/>
      </w:r>
    </w:p>
  </w:endnote>
  <w:endnote w:type="continuationSeparator" w:id="0">
    <w:p w14:paraId="4F350BFC" w14:textId="77777777" w:rsidR="008E0898" w:rsidRDefault="008E0898" w:rsidP="00736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946197257"/>
      <w:docPartObj>
        <w:docPartGallery w:val="Page Numbers (Bottom of Page)"/>
        <w:docPartUnique/>
      </w:docPartObj>
    </w:sdtPr>
    <w:sdtContent>
      <w:p w14:paraId="535B43D7" w14:textId="7A1E0A21" w:rsidR="00853665" w:rsidRDefault="00853665" w:rsidP="0064167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ADE6B09" w14:textId="77777777" w:rsidR="00853665" w:rsidRDefault="00853665" w:rsidP="0085366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369B8" w14:textId="77777777" w:rsidR="00853665" w:rsidRPr="00853665" w:rsidRDefault="00853665" w:rsidP="00853665">
    <w:pPr>
      <w:pStyle w:val="Piedepgina"/>
      <w:jc w:val="right"/>
      <w:rPr>
        <w:color w:val="000000" w:themeColor="text1"/>
        <w:sz w:val="16"/>
        <w:szCs w:val="16"/>
      </w:rPr>
    </w:pPr>
    <w:r w:rsidRPr="00853665">
      <w:rPr>
        <w:color w:val="000000" w:themeColor="text1"/>
        <w:sz w:val="16"/>
        <w:szCs w:val="16"/>
      </w:rPr>
      <w:t xml:space="preserve">Página </w:t>
    </w:r>
    <w:r w:rsidRPr="00853665">
      <w:rPr>
        <w:color w:val="000000" w:themeColor="text1"/>
        <w:sz w:val="16"/>
        <w:szCs w:val="16"/>
      </w:rPr>
      <w:fldChar w:fldCharType="begin"/>
    </w:r>
    <w:r w:rsidRPr="00853665">
      <w:rPr>
        <w:color w:val="000000" w:themeColor="text1"/>
        <w:sz w:val="16"/>
        <w:szCs w:val="16"/>
      </w:rPr>
      <w:instrText>PAGE  \* Arabic  \* MERGEFORMAT</w:instrText>
    </w:r>
    <w:r w:rsidRPr="00853665">
      <w:rPr>
        <w:color w:val="000000" w:themeColor="text1"/>
        <w:sz w:val="16"/>
        <w:szCs w:val="16"/>
      </w:rPr>
      <w:fldChar w:fldCharType="separate"/>
    </w:r>
    <w:r w:rsidRPr="00853665">
      <w:rPr>
        <w:color w:val="000000" w:themeColor="text1"/>
        <w:sz w:val="16"/>
        <w:szCs w:val="16"/>
      </w:rPr>
      <w:t>2</w:t>
    </w:r>
    <w:r w:rsidRPr="00853665">
      <w:rPr>
        <w:color w:val="000000" w:themeColor="text1"/>
        <w:sz w:val="16"/>
        <w:szCs w:val="16"/>
      </w:rPr>
      <w:fldChar w:fldCharType="end"/>
    </w:r>
    <w:r w:rsidRPr="00853665">
      <w:rPr>
        <w:color w:val="000000" w:themeColor="text1"/>
        <w:sz w:val="16"/>
        <w:szCs w:val="16"/>
      </w:rPr>
      <w:t xml:space="preserve"> de </w:t>
    </w:r>
    <w:r w:rsidRPr="00853665">
      <w:rPr>
        <w:color w:val="000000" w:themeColor="text1"/>
        <w:sz w:val="16"/>
        <w:szCs w:val="16"/>
      </w:rPr>
      <w:fldChar w:fldCharType="begin"/>
    </w:r>
    <w:r w:rsidRPr="00853665">
      <w:rPr>
        <w:color w:val="000000" w:themeColor="text1"/>
        <w:sz w:val="16"/>
        <w:szCs w:val="16"/>
      </w:rPr>
      <w:instrText>NUMPAGES  \* Arabic  \* MERGEFORMAT</w:instrText>
    </w:r>
    <w:r w:rsidRPr="00853665">
      <w:rPr>
        <w:color w:val="000000" w:themeColor="text1"/>
        <w:sz w:val="16"/>
        <w:szCs w:val="16"/>
      </w:rPr>
      <w:fldChar w:fldCharType="separate"/>
    </w:r>
    <w:r w:rsidRPr="00853665">
      <w:rPr>
        <w:color w:val="000000" w:themeColor="text1"/>
        <w:sz w:val="16"/>
        <w:szCs w:val="16"/>
      </w:rPr>
      <w:t>2</w:t>
    </w:r>
    <w:r w:rsidRPr="00853665">
      <w:rPr>
        <w:color w:val="000000" w:themeColor="text1"/>
        <w:sz w:val="16"/>
        <w:szCs w:val="16"/>
      </w:rPr>
      <w:fldChar w:fldCharType="end"/>
    </w:r>
  </w:p>
  <w:p w14:paraId="00FBC4DA" w14:textId="77777777" w:rsidR="00853665" w:rsidRDefault="00853665" w:rsidP="0085366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EF112" w14:textId="77777777" w:rsidR="008E0898" w:rsidRDefault="008E0898" w:rsidP="00736C08">
      <w:r>
        <w:separator/>
      </w:r>
    </w:p>
  </w:footnote>
  <w:footnote w:type="continuationSeparator" w:id="0">
    <w:p w14:paraId="2BF50C7A" w14:textId="77777777" w:rsidR="008E0898" w:rsidRDefault="008E0898" w:rsidP="00736C08">
      <w:r>
        <w:continuationSeparator/>
      </w:r>
    </w:p>
  </w:footnote>
  <w:footnote w:id="1">
    <w:p w14:paraId="5957868C" w14:textId="48EC0199" w:rsidR="002F04FD" w:rsidRPr="002F04FD" w:rsidRDefault="002F04FD">
      <w:pPr>
        <w:pStyle w:val="Textonotapie"/>
        <w:rPr>
          <w:lang w:val="es-AR"/>
        </w:rPr>
      </w:pPr>
      <w:r>
        <w:rPr>
          <w:rStyle w:val="Refdenotaalpie"/>
        </w:rPr>
        <w:footnoteRef/>
      </w:r>
      <w:r>
        <w:t xml:space="preserve"> </w:t>
      </w:r>
      <w:r w:rsidRPr="002F04FD">
        <w:rPr>
          <w:lang w:val="es-AR"/>
        </w:rPr>
        <w:t>Las fechas del inicio de las acti</w:t>
      </w:r>
      <w:r>
        <w:rPr>
          <w:lang w:val="es-AR"/>
        </w:rPr>
        <w:t>vidades en el país de las empresas Zoloda, Aparatos Eléctricos Automáticos, Hoyos y Cía</w:t>
      </w:r>
      <w:r w:rsidR="003D6D8E">
        <w:rPr>
          <w:lang w:val="es-AR"/>
        </w:rPr>
        <w:t xml:space="preserve"> y</w:t>
      </w:r>
      <w:r>
        <w:rPr>
          <w:lang w:val="es-AR"/>
        </w:rPr>
        <w:t xml:space="preserve"> Telemecanique</w:t>
      </w:r>
      <w:r w:rsidR="003D6D8E">
        <w:rPr>
          <w:lang w:val="es-AR"/>
        </w:rPr>
        <w:t>/Schneider Electric</w:t>
      </w:r>
      <w:r>
        <w:rPr>
          <w:lang w:val="es-AR"/>
        </w:rPr>
        <w:t xml:space="preserve"> fueron obtenidadas de sus respectivos sitios web, mientras que la de Rockwell Automation </w:t>
      </w:r>
      <w:r w:rsidR="009C318B">
        <w:rPr>
          <w:lang w:val="es-AR"/>
        </w:rPr>
        <w:t>en base a información de AFIP</w:t>
      </w:r>
    </w:p>
  </w:footnote>
  <w:footnote w:id="2">
    <w:p w14:paraId="014C8498" w14:textId="2F0AF932" w:rsidR="00E50A7C" w:rsidRPr="00DD0070" w:rsidRDefault="00E50A7C" w:rsidP="00DD0070">
      <w:pPr>
        <w:pStyle w:val="Textonotapie"/>
        <w:rPr>
          <w:rStyle w:val="Refdenotaalpie"/>
        </w:rPr>
      </w:pPr>
      <w:r w:rsidRPr="00DD0070">
        <w:rPr>
          <w:rStyle w:val="Refdenotaalpie"/>
        </w:rPr>
        <w:footnoteRef/>
      </w:r>
      <w:r w:rsidRPr="00DD0070">
        <w:rPr>
          <w:rStyle w:val="Refdenotaalpie"/>
        </w:rPr>
        <w:t xml:space="preserve"> </w:t>
      </w:r>
      <w:r w:rsidRPr="00DD0070">
        <w:rPr>
          <w:rStyle w:val="Refdenotaalpie"/>
          <w:vertAlign w:val="baseline"/>
        </w:rPr>
        <w:t xml:space="preserve">Ver </w:t>
      </w:r>
      <w:r w:rsidR="007C37CD" w:rsidRPr="00DD0070">
        <w:rPr>
          <w:rStyle w:val="Refdenotaalpie"/>
          <w:vertAlign w:val="baseline"/>
        </w:rPr>
        <w:t xml:space="preserve">el Estudio de Mercado del </w:t>
      </w:r>
      <w:r w:rsidRPr="00DD0070">
        <w:rPr>
          <w:rStyle w:val="Refdenotaalpie"/>
          <w:vertAlign w:val="baseline"/>
        </w:rPr>
        <w:t xml:space="preserve">apartado </w:t>
      </w:r>
      <w:r w:rsidR="00527D46">
        <w:t>4</w:t>
      </w:r>
      <w:r w:rsidR="007C37CD" w:rsidRPr="00DD0070">
        <w:rPr>
          <w:rStyle w:val="Refdenotaalpie"/>
          <w:vertAlign w:val="baseline"/>
        </w:rPr>
        <w:t>.1</w:t>
      </w:r>
    </w:p>
  </w:footnote>
  <w:footnote w:id="3">
    <w:p w14:paraId="2FBBD0D1" w14:textId="77777777" w:rsidR="00342B58" w:rsidRPr="00722230" w:rsidRDefault="00342B58" w:rsidP="00342B58">
      <w:pPr>
        <w:pStyle w:val="Textonotapie"/>
        <w:rPr>
          <w:lang w:val="es-AR"/>
        </w:rPr>
      </w:pPr>
      <w:r>
        <w:rPr>
          <w:rStyle w:val="Refdenotaalpie"/>
        </w:rPr>
        <w:footnoteRef/>
      </w:r>
      <w:r>
        <w:t xml:space="preserve"> </w:t>
      </w:r>
      <w:r w:rsidRPr="00722230">
        <w:t xml:space="preserve">Según la definición de </w:t>
      </w:r>
      <w:r>
        <w:t xml:space="preserve">la </w:t>
      </w:r>
      <w:r w:rsidRPr="00722230">
        <w:t>AFIP, el Sistema Informático Malvina (SIM) es el sistema informático a través del cual los operadores y auxiliares del comercio exterior registran las importaciones y exportaciones y demás destinaciones en el ámbito de la República Argentina (2020, afip.gob/glosario/#ver).</w:t>
      </w:r>
    </w:p>
  </w:footnote>
  <w:footnote w:id="4">
    <w:p w14:paraId="24322865" w14:textId="0A7C1759" w:rsidR="00F65C5F" w:rsidRPr="00F65C5F" w:rsidRDefault="00F65C5F">
      <w:pPr>
        <w:pStyle w:val="Textonotapie"/>
        <w:rPr>
          <w:lang w:val="es-AR"/>
        </w:rPr>
      </w:pPr>
      <w:r>
        <w:rPr>
          <w:rStyle w:val="Refdenotaalpie"/>
        </w:rPr>
        <w:footnoteRef/>
      </w:r>
      <w:r>
        <w:t xml:space="preserve"> </w:t>
      </w:r>
      <w:r w:rsidR="005C4FE2">
        <w:t>Ver listado</w:t>
      </w:r>
      <w:r>
        <w:t xml:space="preserve"> </w:t>
      </w:r>
      <w:r w:rsidR="005C4FE2">
        <w:t>ANEXO I</w:t>
      </w:r>
      <w:r>
        <w:t xml:space="preserve"> </w:t>
      </w:r>
      <w:r w:rsidR="005C4FE2">
        <w:t>“</w:t>
      </w:r>
      <w:r>
        <w:t>IMPORTACION DE BORNES PHOENIX CONTACT 202</w:t>
      </w:r>
      <w:r w:rsidR="00FF6C59">
        <w:t>3</w:t>
      </w:r>
      <w:r>
        <w:t xml:space="preserve"> DECLARADAS EN EL SISTEMA MALVINA, posición arancelaria 8536.90.90.330R, modelo USLKG 5</w:t>
      </w:r>
      <w:r w:rsidR="005C4FE2">
        <w:t>”</w:t>
      </w:r>
    </w:p>
  </w:footnote>
  <w:footnote w:id="5">
    <w:p w14:paraId="331DCA11" w14:textId="77777777" w:rsidR="008A1C45" w:rsidRDefault="008A1C45">
      <w:pPr>
        <w:pStyle w:val="Textonotapie"/>
      </w:pPr>
    </w:p>
    <w:p w14:paraId="42CCBF0A" w14:textId="7CBB28EB" w:rsidR="00DA1E9F" w:rsidRPr="00DA1E9F" w:rsidRDefault="00DA1E9F">
      <w:pPr>
        <w:pStyle w:val="Textonotapie"/>
        <w:rPr>
          <w:lang w:val="es-AR"/>
        </w:rPr>
      </w:pPr>
      <w:r>
        <w:rPr>
          <w:rStyle w:val="Refdenotaalpie"/>
        </w:rPr>
        <w:footnoteRef/>
      </w:r>
      <w:r>
        <w:t xml:space="preserve"> </w:t>
      </w:r>
      <w:r w:rsidRPr="00DA1E9F">
        <w:rPr>
          <w:lang w:val="es-AR"/>
        </w:rPr>
        <w:t>Precio estimado a partir de</w:t>
      </w:r>
      <w:r>
        <w:rPr>
          <w:lang w:val="es-AR"/>
        </w:rPr>
        <w:t>l valor de moldes similares adquiridos por la empresa anteriormente</w:t>
      </w:r>
    </w:p>
  </w:footnote>
  <w:footnote w:id="6">
    <w:p w14:paraId="70401C8E" w14:textId="021E5C5F" w:rsidR="00CE14DF" w:rsidRPr="00CE14DF" w:rsidRDefault="00CE14DF">
      <w:pPr>
        <w:pStyle w:val="Textonotapie"/>
        <w:rPr>
          <w:lang w:val="es-AR"/>
        </w:rPr>
      </w:pPr>
      <w:r>
        <w:rPr>
          <w:rStyle w:val="Refdenotaalpie"/>
        </w:rPr>
        <w:footnoteRef/>
      </w:r>
      <w:r>
        <w:t xml:space="preserve"> </w:t>
      </w:r>
      <w:r w:rsidR="000B4D0F">
        <w:t xml:space="preserve">Ver ANEXO II </w:t>
      </w:r>
      <w:r w:rsidR="000B4D0F">
        <w:rPr>
          <w:lang w:val="es-AR"/>
        </w:rPr>
        <w:t>– L</w:t>
      </w:r>
      <w:r w:rsidRPr="00CE14DF">
        <w:rPr>
          <w:lang w:val="es-AR"/>
        </w:rPr>
        <w:t>ista de precios ZOLODA vigencia noviembre</w:t>
      </w:r>
      <w:r>
        <w:rPr>
          <w:lang w:val="es-AR"/>
        </w:rPr>
        <w:t xml:space="preserve"> 2023</w:t>
      </w:r>
    </w:p>
  </w:footnote>
  <w:footnote w:id="7">
    <w:p w14:paraId="51412DE8" w14:textId="425B4FDA" w:rsidR="00442C0C" w:rsidRPr="00442C0C" w:rsidRDefault="00442C0C">
      <w:pPr>
        <w:pStyle w:val="Textonotapie"/>
        <w:rPr>
          <w:lang w:val="es-AR"/>
        </w:rPr>
      </w:pPr>
      <w:r>
        <w:rPr>
          <w:rStyle w:val="Refdenotaalpie"/>
        </w:rPr>
        <w:footnoteRef/>
      </w:r>
      <w:r>
        <w:t xml:space="preserve"> </w:t>
      </w:r>
      <w:r w:rsidRPr="00442C0C">
        <w:rPr>
          <w:lang w:val="es-AR"/>
        </w:rPr>
        <w:t>VAN y TIR calculados con las ecuacio</w:t>
      </w:r>
      <w:r>
        <w:rPr>
          <w:lang w:val="es-AR"/>
        </w:rPr>
        <w:t>nes de Excel a partir de los datos indicados en el cuadro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340"/>
    <w:multiLevelType w:val="multilevel"/>
    <w:tmpl w:val="AFAA8FE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1E31220"/>
    <w:multiLevelType w:val="multilevel"/>
    <w:tmpl w:val="0A0240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2A305A"/>
    <w:multiLevelType w:val="multilevel"/>
    <w:tmpl w:val="721E60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0233A"/>
    <w:multiLevelType w:val="hybridMultilevel"/>
    <w:tmpl w:val="E1A297FA"/>
    <w:lvl w:ilvl="0" w:tplc="EFFADDB4">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7E6305"/>
    <w:multiLevelType w:val="hybridMultilevel"/>
    <w:tmpl w:val="74208AC2"/>
    <w:lvl w:ilvl="0" w:tplc="40C097C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2E5BA5"/>
    <w:multiLevelType w:val="multilevel"/>
    <w:tmpl w:val="1B4447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6D6909"/>
    <w:multiLevelType w:val="multilevel"/>
    <w:tmpl w:val="9080EC8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D92057"/>
    <w:multiLevelType w:val="multilevel"/>
    <w:tmpl w:val="B43002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0A2ACB"/>
    <w:multiLevelType w:val="multilevel"/>
    <w:tmpl w:val="144E73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2480618"/>
    <w:multiLevelType w:val="multilevel"/>
    <w:tmpl w:val="E16C9BD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69B6C0D"/>
    <w:multiLevelType w:val="multilevel"/>
    <w:tmpl w:val="144E73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1E01E5"/>
    <w:multiLevelType w:val="multilevel"/>
    <w:tmpl w:val="DFAC58E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lang w:val="es-AR"/>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B1F1FC4"/>
    <w:multiLevelType w:val="hybridMultilevel"/>
    <w:tmpl w:val="0868E8B0"/>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A3069C"/>
    <w:multiLevelType w:val="multilevel"/>
    <w:tmpl w:val="8CD8C0A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F344674"/>
    <w:multiLevelType w:val="multilevel"/>
    <w:tmpl w:val="0DA26FD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1AA2516"/>
    <w:multiLevelType w:val="multilevel"/>
    <w:tmpl w:val="0B3098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1CA7624"/>
    <w:multiLevelType w:val="multilevel"/>
    <w:tmpl w:val="1C22A38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3750434"/>
    <w:multiLevelType w:val="multilevel"/>
    <w:tmpl w:val="F970E5C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71C1930"/>
    <w:multiLevelType w:val="hybridMultilevel"/>
    <w:tmpl w:val="6D888B2C"/>
    <w:lvl w:ilvl="0" w:tplc="0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8214406"/>
    <w:multiLevelType w:val="multilevel"/>
    <w:tmpl w:val="D76261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8630CB3"/>
    <w:multiLevelType w:val="multilevel"/>
    <w:tmpl w:val="DF24087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953194D"/>
    <w:multiLevelType w:val="multilevel"/>
    <w:tmpl w:val="B600CB9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A9014AB"/>
    <w:multiLevelType w:val="multilevel"/>
    <w:tmpl w:val="3532220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2CD2319B"/>
    <w:multiLevelType w:val="multilevel"/>
    <w:tmpl w:val="7152D41E"/>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D683901"/>
    <w:multiLevelType w:val="hybridMultilevel"/>
    <w:tmpl w:val="B900C0AC"/>
    <w:lvl w:ilvl="0" w:tplc="4378B100">
      <w:start w:val="2"/>
      <w:numFmt w:val="bullet"/>
      <w:lvlText w:val=""/>
      <w:lvlJc w:val="left"/>
      <w:pPr>
        <w:ind w:left="720" w:hanging="360"/>
      </w:pPr>
      <w:rPr>
        <w:rFonts w:ascii="Symbol" w:eastAsia="Cambria"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EBB03AF"/>
    <w:multiLevelType w:val="multilevel"/>
    <w:tmpl w:val="055884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2145B3E"/>
    <w:multiLevelType w:val="multilevel"/>
    <w:tmpl w:val="2DBCD49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21A56E3"/>
    <w:multiLevelType w:val="multilevel"/>
    <w:tmpl w:val="EB42EB52"/>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E30F20"/>
    <w:multiLevelType w:val="hybridMultilevel"/>
    <w:tmpl w:val="4B58FE6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7A619B9"/>
    <w:multiLevelType w:val="multilevel"/>
    <w:tmpl w:val="2CA2ACA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ADF4B1D"/>
    <w:multiLevelType w:val="multilevel"/>
    <w:tmpl w:val="B5F028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B4A54B6"/>
    <w:multiLevelType w:val="multilevel"/>
    <w:tmpl w:val="21A6233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17C765C"/>
    <w:multiLevelType w:val="multilevel"/>
    <w:tmpl w:val="E0E0AC4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368290A"/>
    <w:multiLevelType w:val="multilevel"/>
    <w:tmpl w:val="45ECEE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72A62C6"/>
    <w:multiLevelType w:val="hybridMultilevel"/>
    <w:tmpl w:val="36EA34A6"/>
    <w:lvl w:ilvl="0" w:tplc="EFFADDB4">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8534E41"/>
    <w:multiLevelType w:val="multilevel"/>
    <w:tmpl w:val="9A7AB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9366FE0"/>
    <w:multiLevelType w:val="hybridMultilevel"/>
    <w:tmpl w:val="46267CCA"/>
    <w:lvl w:ilvl="0" w:tplc="EFFADDB4">
      <w:numFmt w:val="bullet"/>
      <w:lvlText w:val="-"/>
      <w:lvlJc w:val="left"/>
      <w:pPr>
        <w:ind w:left="787" w:hanging="360"/>
      </w:pPr>
      <w:rPr>
        <w:rFonts w:ascii="Times New Roman" w:eastAsiaTheme="minorEastAsia" w:hAnsi="Times New Roman" w:cs="Times New Roman"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37" w15:restartNumberingAfterBreak="0">
    <w:nsid w:val="4FAB09C2"/>
    <w:multiLevelType w:val="hybridMultilevel"/>
    <w:tmpl w:val="6C00CF7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FEF3D43"/>
    <w:multiLevelType w:val="multilevel"/>
    <w:tmpl w:val="E57A15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3924E4E"/>
    <w:multiLevelType w:val="multilevel"/>
    <w:tmpl w:val="8098A6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CDA6700"/>
    <w:multiLevelType w:val="hybridMultilevel"/>
    <w:tmpl w:val="6D4A1E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4E90268"/>
    <w:multiLevelType w:val="hybridMultilevel"/>
    <w:tmpl w:val="96084D00"/>
    <w:lvl w:ilvl="0" w:tplc="5074ED9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65C22312"/>
    <w:multiLevelType w:val="multilevel"/>
    <w:tmpl w:val="50D2F4F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A660DD7"/>
    <w:multiLevelType w:val="multilevel"/>
    <w:tmpl w:val="144E73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A976060"/>
    <w:multiLevelType w:val="multilevel"/>
    <w:tmpl w:val="16B6B49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A9E7093"/>
    <w:multiLevelType w:val="hybridMultilevel"/>
    <w:tmpl w:val="5C20C490"/>
    <w:lvl w:ilvl="0" w:tplc="888E23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AFE54BE"/>
    <w:multiLevelType w:val="multilevel"/>
    <w:tmpl w:val="92B230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C95533E"/>
    <w:multiLevelType w:val="hybridMultilevel"/>
    <w:tmpl w:val="ED78A7D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0C50126"/>
    <w:multiLevelType w:val="hybridMultilevel"/>
    <w:tmpl w:val="7FE0358A"/>
    <w:lvl w:ilvl="0" w:tplc="2814CF20">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2771FBB"/>
    <w:multiLevelType w:val="hybridMultilevel"/>
    <w:tmpl w:val="F1BA2EE2"/>
    <w:lvl w:ilvl="0" w:tplc="2814CF20">
      <w:numFmt w:val="bullet"/>
      <w:lvlText w:val="-"/>
      <w:lvlJc w:val="left"/>
      <w:pPr>
        <w:ind w:left="720" w:hanging="360"/>
      </w:pPr>
      <w:rPr>
        <w:rFonts w:ascii="Aptos" w:eastAsiaTheme="minorHAnsi" w:hAnsi="Aptos" w:cstheme="minorBidi"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75BB4D4F"/>
    <w:multiLevelType w:val="multilevel"/>
    <w:tmpl w:val="1CF651F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770C6B09"/>
    <w:multiLevelType w:val="multilevel"/>
    <w:tmpl w:val="EB42EB52"/>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15:restartNumberingAfterBreak="0">
    <w:nsid w:val="782C0865"/>
    <w:multiLevelType w:val="multilevel"/>
    <w:tmpl w:val="7A383952"/>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C272747"/>
    <w:multiLevelType w:val="multilevel"/>
    <w:tmpl w:val="2460C71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7CF80930"/>
    <w:multiLevelType w:val="multilevel"/>
    <w:tmpl w:val="534E70D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F634CB6"/>
    <w:multiLevelType w:val="multilevel"/>
    <w:tmpl w:val="6FDA77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45961503">
    <w:abstractNumId w:val="34"/>
  </w:num>
  <w:num w:numId="2" w16cid:durableId="1787579486">
    <w:abstractNumId w:val="3"/>
  </w:num>
  <w:num w:numId="3" w16cid:durableId="1892225091">
    <w:abstractNumId w:val="36"/>
  </w:num>
  <w:num w:numId="4" w16cid:durableId="446434689">
    <w:abstractNumId w:val="45"/>
  </w:num>
  <w:num w:numId="5" w16cid:durableId="973632938">
    <w:abstractNumId w:val="39"/>
  </w:num>
  <w:num w:numId="6" w16cid:durableId="1763985732">
    <w:abstractNumId w:val="1"/>
  </w:num>
  <w:num w:numId="7" w16cid:durableId="458034052">
    <w:abstractNumId w:val="2"/>
  </w:num>
  <w:num w:numId="8" w16cid:durableId="1042363133">
    <w:abstractNumId w:val="55"/>
  </w:num>
  <w:num w:numId="9" w16cid:durableId="78141614">
    <w:abstractNumId w:val="32"/>
  </w:num>
  <w:num w:numId="10" w16cid:durableId="185488912">
    <w:abstractNumId w:val="35"/>
  </w:num>
  <w:num w:numId="11" w16cid:durableId="424763065">
    <w:abstractNumId w:val="41"/>
  </w:num>
  <w:num w:numId="12" w16cid:durableId="1914002378">
    <w:abstractNumId w:val="4"/>
  </w:num>
  <w:num w:numId="13" w16cid:durableId="681589578">
    <w:abstractNumId w:val="37"/>
  </w:num>
  <w:num w:numId="14" w16cid:durableId="752243614">
    <w:abstractNumId w:val="52"/>
  </w:num>
  <w:num w:numId="15" w16cid:durableId="414203386">
    <w:abstractNumId w:val="10"/>
  </w:num>
  <w:num w:numId="16" w16cid:durableId="115413436">
    <w:abstractNumId w:val="8"/>
  </w:num>
  <w:num w:numId="17" w16cid:durableId="794757246">
    <w:abstractNumId w:val="43"/>
  </w:num>
  <w:num w:numId="18" w16cid:durableId="929700586">
    <w:abstractNumId w:val="51"/>
  </w:num>
  <w:num w:numId="19" w16cid:durableId="1515076552">
    <w:abstractNumId w:val="27"/>
  </w:num>
  <w:num w:numId="20" w16cid:durableId="1380207720">
    <w:abstractNumId w:val="0"/>
  </w:num>
  <w:num w:numId="21" w16cid:durableId="904533879">
    <w:abstractNumId w:val="44"/>
  </w:num>
  <w:num w:numId="22" w16cid:durableId="343214634">
    <w:abstractNumId w:val="24"/>
  </w:num>
  <w:num w:numId="23" w16cid:durableId="821893201">
    <w:abstractNumId w:val="21"/>
  </w:num>
  <w:num w:numId="24" w16cid:durableId="1099907105">
    <w:abstractNumId w:val="33"/>
  </w:num>
  <w:num w:numId="25" w16cid:durableId="31155094">
    <w:abstractNumId w:val="17"/>
  </w:num>
  <w:num w:numId="26" w16cid:durableId="1176773285">
    <w:abstractNumId w:val="20"/>
  </w:num>
  <w:num w:numId="27" w16cid:durableId="1973442390">
    <w:abstractNumId w:val="14"/>
  </w:num>
  <w:num w:numId="28" w16cid:durableId="347753031">
    <w:abstractNumId w:val="29"/>
  </w:num>
  <w:num w:numId="29" w16cid:durableId="1732457998">
    <w:abstractNumId w:val="12"/>
  </w:num>
  <w:num w:numId="30" w16cid:durableId="2039817720">
    <w:abstractNumId w:val="19"/>
  </w:num>
  <w:num w:numId="31" w16cid:durableId="447356448">
    <w:abstractNumId w:val="53"/>
  </w:num>
  <w:num w:numId="32" w16cid:durableId="551892238">
    <w:abstractNumId w:val="5"/>
  </w:num>
  <w:num w:numId="33" w16cid:durableId="1903367591">
    <w:abstractNumId w:val="38"/>
  </w:num>
  <w:num w:numId="34" w16cid:durableId="469174547">
    <w:abstractNumId w:val="7"/>
  </w:num>
  <w:num w:numId="35" w16cid:durableId="199325850">
    <w:abstractNumId w:val="22"/>
  </w:num>
  <w:num w:numId="36" w16cid:durableId="1295679059">
    <w:abstractNumId w:val="54"/>
  </w:num>
  <w:num w:numId="37" w16cid:durableId="1082531868">
    <w:abstractNumId w:val="31"/>
  </w:num>
  <w:num w:numId="38" w16cid:durableId="172572534">
    <w:abstractNumId w:val="50"/>
  </w:num>
  <w:num w:numId="39" w16cid:durableId="281692495">
    <w:abstractNumId w:val="42"/>
  </w:num>
  <w:num w:numId="40" w16cid:durableId="1178082014">
    <w:abstractNumId w:val="11"/>
  </w:num>
  <w:num w:numId="41" w16cid:durableId="934246503">
    <w:abstractNumId w:val="9"/>
  </w:num>
  <w:num w:numId="42" w16cid:durableId="1910386505">
    <w:abstractNumId w:val="13"/>
  </w:num>
  <w:num w:numId="43" w16cid:durableId="484467864">
    <w:abstractNumId w:val="23"/>
  </w:num>
  <w:num w:numId="44" w16cid:durableId="632564554">
    <w:abstractNumId w:val="49"/>
  </w:num>
  <w:num w:numId="45" w16cid:durableId="1937521245">
    <w:abstractNumId w:val="18"/>
  </w:num>
  <w:num w:numId="46" w16cid:durableId="1613584218">
    <w:abstractNumId w:val="48"/>
  </w:num>
  <w:num w:numId="47" w16cid:durableId="2095205354">
    <w:abstractNumId w:val="25"/>
  </w:num>
  <w:num w:numId="48" w16cid:durableId="616448755">
    <w:abstractNumId w:val="28"/>
  </w:num>
  <w:num w:numId="49" w16cid:durableId="608858609">
    <w:abstractNumId w:val="47"/>
  </w:num>
  <w:num w:numId="50" w16cid:durableId="976837526">
    <w:abstractNumId w:val="40"/>
  </w:num>
  <w:num w:numId="51" w16cid:durableId="1519852390">
    <w:abstractNumId w:val="15"/>
  </w:num>
  <w:num w:numId="52" w16cid:durableId="2117483477">
    <w:abstractNumId w:val="30"/>
  </w:num>
  <w:num w:numId="53" w16cid:durableId="136577365">
    <w:abstractNumId w:val="46"/>
  </w:num>
  <w:num w:numId="54" w16cid:durableId="515076817">
    <w:abstractNumId w:val="26"/>
  </w:num>
  <w:num w:numId="55" w16cid:durableId="1450511063">
    <w:abstractNumId w:val="16"/>
  </w:num>
  <w:num w:numId="56" w16cid:durableId="20415881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9EB"/>
    <w:rsid w:val="00000CD5"/>
    <w:rsid w:val="000016DF"/>
    <w:rsid w:val="000076BB"/>
    <w:rsid w:val="00016111"/>
    <w:rsid w:val="000169D7"/>
    <w:rsid w:val="00017E71"/>
    <w:rsid w:val="000222CB"/>
    <w:rsid w:val="00022695"/>
    <w:rsid w:val="00022D17"/>
    <w:rsid w:val="00024F88"/>
    <w:rsid w:val="0002639F"/>
    <w:rsid w:val="00027E7F"/>
    <w:rsid w:val="000307B0"/>
    <w:rsid w:val="000318A0"/>
    <w:rsid w:val="0003221A"/>
    <w:rsid w:val="000345B7"/>
    <w:rsid w:val="000411D7"/>
    <w:rsid w:val="00041B89"/>
    <w:rsid w:val="000459F7"/>
    <w:rsid w:val="00045C4D"/>
    <w:rsid w:val="000466C1"/>
    <w:rsid w:val="000528C0"/>
    <w:rsid w:val="00053A38"/>
    <w:rsid w:val="000558DF"/>
    <w:rsid w:val="00057296"/>
    <w:rsid w:val="00066114"/>
    <w:rsid w:val="000665DF"/>
    <w:rsid w:val="00066DC9"/>
    <w:rsid w:val="0007186C"/>
    <w:rsid w:val="00073072"/>
    <w:rsid w:val="000733B1"/>
    <w:rsid w:val="00077399"/>
    <w:rsid w:val="00080491"/>
    <w:rsid w:val="0008051C"/>
    <w:rsid w:val="00081F18"/>
    <w:rsid w:val="00083500"/>
    <w:rsid w:val="00083634"/>
    <w:rsid w:val="00086D30"/>
    <w:rsid w:val="000879A3"/>
    <w:rsid w:val="00091D3B"/>
    <w:rsid w:val="00092D5B"/>
    <w:rsid w:val="00093D4B"/>
    <w:rsid w:val="000958E9"/>
    <w:rsid w:val="00096DE8"/>
    <w:rsid w:val="000A0AE9"/>
    <w:rsid w:val="000B04E7"/>
    <w:rsid w:val="000B1BFF"/>
    <w:rsid w:val="000B4D0F"/>
    <w:rsid w:val="000B613F"/>
    <w:rsid w:val="000C69E9"/>
    <w:rsid w:val="000D28D8"/>
    <w:rsid w:val="000E2D7A"/>
    <w:rsid w:val="000E38B1"/>
    <w:rsid w:val="000E435D"/>
    <w:rsid w:val="000E4448"/>
    <w:rsid w:val="000E4551"/>
    <w:rsid w:val="000F36C6"/>
    <w:rsid w:val="000F630E"/>
    <w:rsid w:val="000F661D"/>
    <w:rsid w:val="000F7629"/>
    <w:rsid w:val="00102070"/>
    <w:rsid w:val="00102FD5"/>
    <w:rsid w:val="0010529E"/>
    <w:rsid w:val="00105332"/>
    <w:rsid w:val="00107A7A"/>
    <w:rsid w:val="001125CC"/>
    <w:rsid w:val="0011645A"/>
    <w:rsid w:val="0012117B"/>
    <w:rsid w:val="00121BC7"/>
    <w:rsid w:val="001253BC"/>
    <w:rsid w:val="00125421"/>
    <w:rsid w:val="00127483"/>
    <w:rsid w:val="00127FCB"/>
    <w:rsid w:val="0013522D"/>
    <w:rsid w:val="0013778B"/>
    <w:rsid w:val="001413CD"/>
    <w:rsid w:val="00145E30"/>
    <w:rsid w:val="001579CE"/>
    <w:rsid w:val="00165D07"/>
    <w:rsid w:val="00172738"/>
    <w:rsid w:val="001769D2"/>
    <w:rsid w:val="00180116"/>
    <w:rsid w:val="0018172A"/>
    <w:rsid w:val="00181F97"/>
    <w:rsid w:val="001853CC"/>
    <w:rsid w:val="00185D4F"/>
    <w:rsid w:val="00190AE8"/>
    <w:rsid w:val="00190EF1"/>
    <w:rsid w:val="0019482A"/>
    <w:rsid w:val="00197B38"/>
    <w:rsid w:val="001A2615"/>
    <w:rsid w:val="001A5D10"/>
    <w:rsid w:val="001B7BD4"/>
    <w:rsid w:val="001C03F3"/>
    <w:rsid w:val="001C2406"/>
    <w:rsid w:val="001C37B2"/>
    <w:rsid w:val="001C3864"/>
    <w:rsid w:val="001D0BF0"/>
    <w:rsid w:val="001D29EB"/>
    <w:rsid w:val="001D6333"/>
    <w:rsid w:val="001E12B8"/>
    <w:rsid w:val="001E1F65"/>
    <w:rsid w:val="001F1AB6"/>
    <w:rsid w:val="001F4B34"/>
    <w:rsid w:val="001F4B54"/>
    <w:rsid w:val="001F5811"/>
    <w:rsid w:val="002011CD"/>
    <w:rsid w:val="00201914"/>
    <w:rsid w:val="0020361D"/>
    <w:rsid w:val="002036C5"/>
    <w:rsid w:val="00203BEC"/>
    <w:rsid w:val="0020607C"/>
    <w:rsid w:val="00207A65"/>
    <w:rsid w:val="0021150B"/>
    <w:rsid w:val="00212DCD"/>
    <w:rsid w:val="0021466B"/>
    <w:rsid w:val="00214D19"/>
    <w:rsid w:val="00216490"/>
    <w:rsid w:val="00220292"/>
    <w:rsid w:val="002227AF"/>
    <w:rsid w:val="00223A43"/>
    <w:rsid w:val="00223D5C"/>
    <w:rsid w:val="00225DFE"/>
    <w:rsid w:val="00227686"/>
    <w:rsid w:val="002304CA"/>
    <w:rsid w:val="00235780"/>
    <w:rsid w:val="002369F6"/>
    <w:rsid w:val="0024442F"/>
    <w:rsid w:val="00245703"/>
    <w:rsid w:val="00250D5A"/>
    <w:rsid w:val="00254BB1"/>
    <w:rsid w:val="0025701F"/>
    <w:rsid w:val="00260630"/>
    <w:rsid w:val="00260DDA"/>
    <w:rsid w:val="00261CC2"/>
    <w:rsid w:val="002634A4"/>
    <w:rsid w:val="0026487F"/>
    <w:rsid w:val="002665AF"/>
    <w:rsid w:val="00266B4F"/>
    <w:rsid w:val="00271073"/>
    <w:rsid w:val="002714ED"/>
    <w:rsid w:val="00272757"/>
    <w:rsid w:val="002738CF"/>
    <w:rsid w:val="00273BB6"/>
    <w:rsid w:val="002803B8"/>
    <w:rsid w:val="00281DAC"/>
    <w:rsid w:val="0028520D"/>
    <w:rsid w:val="0028568D"/>
    <w:rsid w:val="00286F5A"/>
    <w:rsid w:val="00294071"/>
    <w:rsid w:val="00296980"/>
    <w:rsid w:val="002A1042"/>
    <w:rsid w:val="002A14E7"/>
    <w:rsid w:val="002A4C67"/>
    <w:rsid w:val="002A79C3"/>
    <w:rsid w:val="002B158A"/>
    <w:rsid w:val="002B270F"/>
    <w:rsid w:val="002B6B23"/>
    <w:rsid w:val="002B73A1"/>
    <w:rsid w:val="002C19F5"/>
    <w:rsid w:val="002C2292"/>
    <w:rsid w:val="002C69E0"/>
    <w:rsid w:val="002C798B"/>
    <w:rsid w:val="002D75C8"/>
    <w:rsid w:val="002D7FBA"/>
    <w:rsid w:val="002E4427"/>
    <w:rsid w:val="002E45E1"/>
    <w:rsid w:val="002F04FD"/>
    <w:rsid w:val="002F3396"/>
    <w:rsid w:val="002F3B2B"/>
    <w:rsid w:val="002F79DC"/>
    <w:rsid w:val="00301DEA"/>
    <w:rsid w:val="003036D5"/>
    <w:rsid w:val="00304936"/>
    <w:rsid w:val="0030585A"/>
    <w:rsid w:val="00307E87"/>
    <w:rsid w:val="00310D2F"/>
    <w:rsid w:val="003118D9"/>
    <w:rsid w:val="00315527"/>
    <w:rsid w:val="00320D3E"/>
    <w:rsid w:val="003230BE"/>
    <w:rsid w:val="00323E5E"/>
    <w:rsid w:val="0032499F"/>
    <w:rsid w:val="00324CFF"/>
    <w:rsid w:val="003310DC"/>
    <w:rsid w:val="00332FBE"/>
    <w:rsid w:val="00336324"/>
    <w:rsid w:val="003410B7"/>
    <w:rsid w:val="00342B58"/>
    <w:rsid w:val="00350E79"/>
    <w:rsid w:val="00352106"/>
    <w:rsid w:val="003521E9"/>
    <w:rsid w:val="003616AB"/>
    <w:rsid w:val="00361C6A"/>
    <w:rsid w:val="0036240C"/>
    <w:rsid w:val="00365A1A"/>
    <w:rsid w:val="003664A0"/>
    <w:rsid w:val="00366BFE"/>
    <w:rsid w:val="00374675"/>
    <w:rsid w:val="003801FB"/>
    <w:rsid w:val="00380443"/>
    <w:rsid w:val="00380570"/>
    <w:rsid w:val="003807E7"/>
    <w:rsid w:val="00380ED8"/>
    <w:rsid w:val="00392352"/>
    <w:rsid w:val="00395FAA"/>
    <w:rsid w:val="003B245E"/>
    <w:rsid w:val="003B38AE"/>
    <w:rsid w:val="003B6580"/>
    <w:rsid w:val="003B7FD7"/>
    <w:rsid w:val="003C3C20"/>
    <w:rsid w:val="003C5DEB"/>
    <w:rsid w:val="003D0E61"/>
    <w:rsid w:val="003D6D8E"/>
    <w:rsid w:val="003D7B62"/>
    <w:rsid w:val="003D7D71"/>
    <w:rsid w:val="003E6454"/>
    <w:rsid w:val="003F01EE"/>
    <w:rsid w:val="003F0AA3"/>
    <w:rsid w:val="003F0DE1"/>
    <w:rsid w:val="003F15C7"/>
    <w:rsid w:val="003F1782"/>
    <w:rsid w:val="003F1CEA"/>
    <w:rsid w:val="003F1F58"/>
    <w:rsid w:val="003F2D07"/>
    <w:rsid w:val="003F3200"/>
    <w:rsid w:val="003F6B7D"/>
    <w:rsid w:val="003F7BA1"/>
    <w:rsid w:val="00407C2E"/>
    <w:rsid w:val="004149CA"/>
    <w:rsid w:val="00415819"/>
    <w:rsid w:val="004225C0"/>
    <w:rsid w:val="00425A71"/>
    <w:rsid w:val="00430741"/>
    <w:rsid w:val="00430A3A"/>
    <w:rsid w:val="00432E4C"/>
    <w:rsid w:val="00433826"/>
    <w:rsid w:val="00434AE9"/>
    <w:rsid w:val="00436295"/>
    <w:rsid w:val="00437C28"/>
    <w:rsid w:val="00440C4E"/>
    <w:rsid w:val="00442C0C"/>
    <w:rsid w:val="00443C0E"/>
    <w:rsid w:val="00447D86"/>
    <w:rsid w:val="0045569D"/>
    <w:rsid w:val="00461927"/>
    <w:rsid w:val="00461D52"/>
    <w:rsid w:val="00461FB6"/>
    <w:rsid w:val="004673BB"/>
    <w:rsid w:val="00467A9C"/>
    <w:rsid w:val="004730A1"/>
    <w:rsid w:val="00477149"/>
    <w:rsid w:val="0047724C"/>
    <w:rsid w:val="00481869"/>
    <w:rsid w:val="00487920"/>
    <w:rsid w:val="00493150"/>
    <w:rsid w:val="00497179"/>
    <w:rsid w:val="00497CCE"/>
    <w:rsid w:val="004A0107"/>
    <w:rsid w:val="004A1603"/>
    <w:rsid w:val="004A1AFE"/>
    <w:rsid w:val="004A2D06"/>
    <w:rsid w:val="004A35DB"/>
    <w:rsid w:val="004A46A1"/>
    <w:rsid w:val="004A794A"/>
    <w:rsid w:val="004A7FD7"/>
    <w:rsid w:val="004B0071"/>
    <w:rsid w:val="004B199D"/>
    <w:rsid w:val="004B4AE5"/>
    <w:rsid w:val="004B67E2"/>
    <w:rsid w:val="004B7FF2"/>
    <w:rsid w:val="004C42D3"/>
    <w:rsid w:val="004C76C7"/>
    <w:rsid w:val="004D016C"/>
    <w:rsid w:val="004D15FC"/>
    <w:rsid w:val="004D43C9"/>
    <w:rsid w:val="004E260C"/>
    <w:rsid w:val="004E40B7"/>
    <w:rsid w:val="004E56D6"/>
    <w:rsid w:val="004E5953"/>
    <w:rsid w:val="004F507A"/>
    <w:rsid w:val="00502BDB"/>
    <w:rsid w:val="00502E59"/>
    <w:rsid w:val="00503974"/>
    <w:rsid w:val="005076EE"/>
    <w:rsid w:val="00513714"/>
    <w:rsid w:val="005213B5"/>
    <w:rsid w:val="00521C42"/>
    <w:rsid w:val="0052232A"/>
    <w:rsid w:val="0052516E"/>
    <w:rsid w:val="00525DBE"/>
    <w:rsid w:val="00527D46"/>
    <w:rsid w:val="0053114B"/>
    <w:rsid w:val="00532A0D"/>
    <w:rsid w:val="00541002"/>
    <w:rsid w:val="005424C1"/>
    <w:rsid w:val="005439C6"/>
    <w:rsid w:val="0054741C"/>
    <w:rsid w:val="00551C1D"/>
    <w:rsid w:val="00552DBC"/>
    <w:rsid w:val="00554663"/>
    <w:rsid w:val="00561F3A"/>
    <w:rsid w:val="00566AC5"/>
    <w:rsid w:val="0056791A"/>
    <w:rsid w:val="005715C9"/>
    <w:rsid w:val="0057166E"/>
    <w:rsid w:val="00576E47"/>
    <w:rsid w:val="00584133"/>
    <w:rsid w:val="00586FD5"/>
    <w:rsid w:val="005904C8"/>
    <w:rsid w:val="00590DF5"/>
    <w:rsid w:val="00597A21"/>
    <w:rsid w:val="005A2768"/>
    <w:rsid w:val="005A5705"/>
    <w:rsid w:val="005A6FA6"/>
    <w:rsid w:val="005A7A85"/>
    <w:rsid w:val="005B1A5A"/>
    <w:rsid w:val="005B798D"/>
    <w:rsid w:val="005C35EC"/>
    <w:rsid w:val="005C4F3A"/>
    <w:rsid w:val="005C4FE2"/>
    <w:rsid w:val="005C5B2B"/>
    <w:rsid w:val="005C7CE3"/>
    <w:rsid w:val="005D6C55"/>
    <w:rsid w:val="005E6F1F"/>
    <w:rsid w:val="005F1275"/>
    <w:rsid w:val="005F3CF6"/>
    <w:rsid w:val="005F78AA"/>
    <w:rsid w:val="00627DBC"/>
    <w:rsid w:val="00643B0E"/>
    <w:rsid w:val="00644054"/>
    <w:rsid w:val="00644608"/>
    <w:rsid w:val="00647033"/>
    <w:rsid w:val="006541FF"/>
    <w:rsid w:val="006552F5"/>
    <w:rsid w:val="00660B29"/>
    <w:rsid w:val="0066200A"/>
    <w:rsid w:val="0066237E"/>
    <w:rsid w:val="00662AF1"/>
    <w:rsid w:val="00664113"/>
    <w:rsid w:val="00667462"/>
    <w:rsid w:val="00673AB1"/>
    <w:rsid w:val="00681550"/>
    <w:rsid w:val="0068392B"/>
    <w:rsid w:val="0069059B"/>
    <w:rsid w:val="00695ECE"/>
    <w:rsid w:val="00697D69"/>
    <w:rsid w:val="006A15EA"/>
    <w:rsid w:val="006A1AEE"/>
    <w:rsid w:val="006A7C9A"/>
    <w:rsid w:val="006B087D"/>
    <w:rsid w:val="006B7003"/>
    <w:rsid w:val="006B7594"/>
    <w:rsid w:val="006C7527"/>
    <w:rsid w:val="006D21D0"/>
    <w:rsid w:val="006D33CB"/>
    <w:rsid w:val="006D5081"/>
    <w:rsid w:val="006D73DB"/>
    <w:rsid w:val="006E62CA"/>
    <w:rsid w:val="006F20E3"/>
    <w:rsid w:val="006F6357"/>
    <w:rsid w:val="006F684E"/>
    <w:rsid w:val="00700657"/>
    <w:rsid w:val="00702D2D"/>
    <w:rsid w:val="00703446"/>
    <w:rsid w:val="007048AB"/>
    <w:rsid w:val="00710A9A"/>
    <w:rsid w:val="007121D0"/>
    <w:rsid w:val="00713047"/>
    <w:rsid w:val="007145DD"/>
    <w:rsid w:val="00717468"/>
    <w:rsid w:val="0072188E"/>
    <w:rsid w:val="00722230"/>
    <w:rsid w:val="00724806"/>
    <w:rsid w:val="0073117E"/>
    <w:rsid w:val="007312D7"/>
    <w:rsid w:val="007326D4"/>
    <w:rsid w:val="00732BF0"/>
    <w:rsid w:val="00732DE4"/>
    <w:rsid w:val="00734559"/>
    <w:rsid w:val="00736C08"/>
    <w:rsid w:val="007461B2"/>
    <w:rsid w:val="00752AA2"/>
    <w:rsid w:val="00754CF4"/>
    <w:rsid w:val="00755104"/>
    <w:rsid w:val="007552BF"/>
    <w:rsid w:val="00762EE0"/>
    <w:rsid w:val="00763B06"/>
    <w:rsid w:val="00763C14"/>
    <w:rsid w:val="00776020"/>
    <w:rsid w:val="007769C9"/>
    <w:rsid w:val="00780B3A"/>
    <w:rsid w:val="00782978"/>
    <w:rsid w:val="007852D0"/>
    <w:rsid w:val="007856D7"/>
    <w:rsid w:val="00792B0C"/>
    <w:rsid w:val="007957A5"/>
    <w:rsid w:val="00795F7C"/>
    <w:rsid w:val="00797363"/>
    <w:rsid w:val="007A0C74"/>
    <w:rsid w:val="007A1C7B"/>
    <w:rsid w:val="007A44ED"/>
    <w:rsid w:val="007A5A2D"/>
    <w:rsid w:val="007A65BF"/>
    <w:rsid w:val="007A6B93"/>
    <w:rsid w:val="007B1554"/>
    <w:rsid w:val="007B1586"/>
    <w:rsid w:val="007B1C07"/>
    <w:rsid w:val="007B2F3F"/>
    <w:rsid w:val="007B6E0B"/>
    <w:rsid w:val="007C37CD"/>
    <w:rsid w:val="007C393B"/>
    <w:rsid w:val="007C4627"/>
    <w:rsid w:val="007D062F"/>
    <w:rsid w:val="007D2273"/>
    <w:rsid w:val="007E7F55"/>
    <w:rsid w:val="007F18F4"/>
    <w:rsid w:val="007F1DE1"/>
    <w:rsid w:val="007F5B3B"/>
    <w:rsid w:val="00802B56"/>
    <w:rsid w:val="008046C7"/>
    <w:rsid w:val="00804FA2"/>
    <w:rsid w:val="008143AD"/>
    <w:rsid w:val="0081447A"/>
    <w:rsid w:val="00815A6A"/>
    <w:rsid w:val="008221CB"/>
    <w:rsid w:val="00824BBE"/>
    <w:rsid w:val="00826387"/>
    <w:rsid w:val="0083066A"/>
    <w:rsid w:val="00831EA7"/>
    <w:rsid w:val="008424FA"/>
    <w:rsid w:val="0084444A"/>
    <w:rsid w:val="008448FD"/>
    <w:rsid w:val="008509F3"/>
    <w:rsid w:val="0085200A"/>
    <w:rsid w:val="00853665"/>
    <w:rsid w:val="00857DBB"/>
    <w:rsid w:val="008600A9"/>
    <w:rsid w:val="008602E1"/>
    <w:rsid w:val="008665DB"/>
    <w:rsid w:val="00867D80"/>
    <w:rsid w:val="00867F71"/>
    <w:rsid w:val="0087028E"/>
    <w:rsid w:val="0087249E"/>
    <w:rsid w:val="008808DB"/>
    <w:rsid w:val="00883653"/>
    <w:rsid w:val="00892AFA"/>
    <w:rsid w:val="00893067"/>
    <w:rsid w:val="008956B9"/>
    <w:rsid w:val="0089580E"/>
    <w:rsid w:val="00896135"/>
    <w:rsid w:val="008971EF"/>
    <w:rsid w:val="008A1C45"/>
    <w:rsid w:val="008A2E5B"/>
    <w:rsid w:val="008A51E6"/>
    <w:rsid w:val="008B5B2E"/>
    <w:rsid w:val="008C4162"/>
    <w:rsid w:val="008C56E1"/>
    <w:rsid w:val="008D08D9"/>
    <w:rsid w:val="008D3C65"/>
    <w:rsid w:val="008D5969"/>
    <w:rsid w:val="008D5A4D"/>
    <w:rsid w:val="008D6025"/>
    <w:rsid w:val="008E0898"/>
    <w:rsid w:val="008E1652"/>
    <w:rsid w:val="008E2C03"/>
    <w:rsid w:val="008E4C42"/>
    <w:rsid w:val="008F1B71"/>
    <w:rsid w:val="008F21D2"/>
    <w:rsid w:val="008F2778"/>
    <w:rsid w:val="008F41F9"/>
    <w:rsid w:val="00900833"/>
    <w:rsid w:val="009109C5"/>
    <w:rsid w:val="00912DE8"/>
    <w:rsid w:val="00913490"/>
    <w:rsid w:val="009148BA"/>
    <w:rsid w:val="00923FD4"/>
    <w:rsid w:val="00924CD4"/>
    <w:rsid w:val="0092660D"/>
    <w:rsid w:val="00927FA8"/>
    <w:rsid w:val="00934681"/>
    <w:rsid w:val="0093624C"/>
    <w:rsid w:val="009419CF"/>
    <w:rsid w:val="00943AF3"/>
    <w:rsid w:val="0094539E"/>
    <w:rsid w:val="00945EC5"/>
    <w:rsid w:val="00946C53"/>
    <w:rsid w:val="00954C98"/>
    <w:rsid w:val="00954C9A"/>
    <w:rsid w:val="00961062"/>
    <w:rsid w:val="00965849"/>
    <w:rsid w:val="00966752"/>
    <w:rsid w:val="00966C76"/>
    <w:rsid w:val="0096765C"/>
    <w:rsid w:val="00970376"/>
    <w:rsid w:val="009703DF"/>
    <w:rsid w:val="00974A46"/>
    <w:rsid w:val="00975ACB"/>
    <w:rsid w:val="00975D3C"/>
    <w:rsid w:val="00977C49"/>
    <w:rsid w:val="00981ACA"/>
    <w:rsid w:val="00987C43"/>
    <w:rsid w:val="009905CE"/>
    <w:rsid w:val="009909E3"/>
    <w:rsid w:val="00994C0A"/>
    <w:rsid w:val="00995DB5"/>
    <w:rsid w:val="00997324"/>
    <w:rsid w:val="009A295F"/>
    <w:rsid w:val="009A3682"/>
    <w:rsid w:val="009B11F1"/>
    <w:rsid w:val="009B17CA"/>
    <w:rsid w:val="009B2404"/>
    <w:rsid w:val="009B2F22"/>
    <w:rsid w:val="009B3675"/>
    <w:rsid w:val="009B4F60"/>
    <w:rsid w:val="009B6497"/>
    <w:rsid w:val="009B70B6"/>
    <w:rsid w:val="009C00F3"/>
    <w:rsid w:val="009C016A"/>
    <w:rsid w:val="009C02C1"/>
    <w:rsid w:val="009C318B"/>
    <w:rsid w:val="009C5C50"/>
    <w:rsid w:val="009C676A"/>
    <w:rsid w:val="009D09B3"/>
    <w:rsid w:val="009D2A53"/>
    <w:rsid w:val="009E0697"/>
    <w:rsid w:val="009E74A4"/>
    <w:rsid w:val="009E7747"/>
    <w:rsid w:val="009E7776"/>
    <w:rsid w:val="009E782C"/>
    <w:rsid w:val="009F4371"/>
    <w:rsid w:val="009F61F6"/>
    <w:rsid w:val="009F7005"/>
    <w:rsid w:val="00A0628B"/>
    <w:rsid w:val="00A06CF5"/>
    <w:rsid w:val="00A07912"/>
    <w:rsid w:val="00A16414"/>
    <w:rsid w:val="00A22DA5"/>
    <w:rsid w:val="00A27C64"/>
    <w:rsid w:val="00A40578"/>
    <w:rsid w:val="00A45EFE"/>
    <w:rsid w:val="00A469CA"/>
    <w:rsid w:val="00A502C8"/>
    <w:rsid w:val="00A5140D"/>
    <w:rsid w:val="00A5711C"/>
    <w:rsid w:val="00A6049A"/>
    <w:rsid w:val="00A62CF6"/>
    <w:rsid w:val="00A66D2A"/>
    <w:rsid w:val="00A71BAE"/>
    <w:rsid w:val="00A723DA"/>
    <w:rsid w:val="00A75DC5"/>
    <w:rsid w:val="00A76968"/>
    <w:rsid w:val="00A805FB"/>
    <w:rsid w:val="00A822BE"/>
    <w:rsid w:val="00A83341"/>
    <w:rsid w:val="00A83C6B"/>
    <w:rsid w:val="00A84843"/>
    <w:rsid w:val="00A947CC"/>
    <w:rsid w:val="00AA1742"/>
    <w:rsid w:val="00AA2996"/>
    <w:rsid w:val="00AA37BB"/>
    <w:rsid w:val="00AA5712"/>
    <w:rsid w:val="00AA6B26"/>
    <w:rsid w:val="00AB1F27"/>
    <w:rsid w:val="00AB4C7E"/>
    <w:rsid w:val="00AC0BCA"/>
    <w:rsid w:val="00AC2FD0"/>
    <w:rsid w:val="00AC35D8"/>
    <w:rsid w:val="00AD1604"/>
    <w:rsid w:val="00AD424F"/>
    <w:rsid w:val="00AD6869"/>
    <w:rsid w:val="00AD7472"/>
    <w:rsid w:val="00AE1F95"/>
    <w:rsid w:val="00AE23B7"/>
    <w:rsid w:val="00AE27F2"/>
    <w:rsid w:val="00AE30FF"/>
    <w:rsid w:val="00AE5BD6"/>
    <w:rsid w:val="00AE635A"/>
    <w:rsid w:val="00AF0570"/>
    <w:rsid w:val="00AF0D36"/>
    <w:rsid w:val="00AF1379"/>
    <w:rsid w:val="00AF20C4"/>
    <w:rsid w:val="00B05378"/>
    <w:rsid w:val="00B06FFC"/>
    <w:rsid w:val="00B2136D"/>
    <w:rsid w:val="00B24C96"/>
    <w:rsid w:val="00B24F54"/>
    <w:rsid w:val="00B26EAD"/>
    <w:rsid w:val="00B31FC0"/>
    <w:rsid w:val="00B36BA8"/>
    <w:rsid w:val="00B41564"/>
    <w:rsid w:val="00B4405E"/>
    <w:rsid w:val="00B47ED8"/>
    <w:rsid w:val="00B5375E"/>
    <w:rsid w:val="00B54193"/>
    <w:rsid w:val="00B54422"/>
    <w:rsid w:val="00B566CF"/>
    <w:rsid w:val="00B7031D"/>
    <w:rsid w:val="00B71A56"/>
    <w:rsid w:val="00B737B9"/>
    <w:rsid w:val="00B7530B"/>
    <w:rsid w:val="00B766CB"/>
    <w:rsid w:val="00B77184"/>
    <w:rsid w:val="00B77BC8"/>
    <w:rsid w:val="00B81640"/>
    <w:rsid w:val="00B826A0"/>
    <w:rsid w:val="00B844AE"/>
    <w:rsid w:val="00B84691"/>
    <w:rsid w:val="00B85DB2"/>
    <w:rsid w:val="00B87512"/>
    <w:rsid w:val="00B90751"/>
    <w:rsid w:val="00B923C4"/>
    <w:rsid w:val="00B94AF3"/>
    <w:rsid w:val="00B96B3B"/>
    <w:rsid w:val="00BA64CD"/>
    <w:rsid w:val="00BB1A8F"/>
    <w:rsid w:val="00BB4EA0"/>
    <w:rsid w:val="00BB6489"/>
    <w:rsid w:val="00BB652A"/>
    <w:rsid w:val="00BC040E"/>
    <w:rsid w:val="00BC660E"/>
    <w:rsid w:val="00BC7F02"/>
    <w:rsid w:val="00BD2B40"/>
    <w:rsid w:val="00BD3C35"/>
    <w:rsid w:val="00BE22CA"/>
    <w:rsid w:val="00BE63E9"/>
    <w:rsid w:val="00BF04E6"/>
    <w:rsid w:val="00BF279F"/>
    <w:rsid w:val="00BF2F9A"/>
    <w:rsid w:val="00BF6A89"/>
    <w:rsid w:val="00C01F26"/>
    <w:rsid w:val="00C03CF2"/>
    <w:rsid w:val="00C10001"/>
    <w:rsid w:val="00C12377"/>
    <w:rsid w:val="00C12746"/>
    <w:rsid w:val="00C13FFC"/>
    <w:rsid w:val="00C1467A"/>
    <w:rsid w:val="00C23B17"/>
    <w:rsid w:val="00C2421C"/>
    <w:rsid w:val="00C242DE"/>
    <w:rsid w:val="00C25702"/>
    <w:rsid w:val="00C25A72"/>
    <w:rsid w:val="00C274E1"/>
    <w:rsid w:val="00C330A1"/>
    <w:rsid w:val="00C37CFB"/>
    <w:rsid w:val="00C406A8"/>
    <w:rsid w:val="00C40982"/>
    <w:rsid w:val="00C42BDA"/>
    <w:rsid w:val="00C42FE8"/>
    <w:rsid w:val="00C44349"/>
    <w:rsid w:val="00C47716"/>
    <w:rsid w:val="00C47BD3"/>
    <w:rsid w:val="00C56479"/>
    <w:rsid w:val="00C565C3"/>
    <w:rsid w:val="00C606F6"/>
    <w:rsid w:val="00C61452"/>
    <w:rsid w:val="00C629A2"/>
    <w:rsid w:val="00C63406"/>
    <w:rsid w:val="00C63870"/>
    <w:rsid w:val="00C678D9"/>
    <w:rsid w:val="00C67E0E"/>
    <w:rsid w:val="00C706D0"/>
    <w:rsid w:val="00C7098C"/>
    <w:rsid w:val="00C71D1B"/>
    <w:rsid w:val="00C7266C"/>
    <w:rsid w:val="00C76975"/>
    <w:rsid w:val="00C80BF9"/>
    <w:rsid w:val="00C81AF7"/>
    <w:rsid w:val="00C81F2A"/>
    <w:rsid w:val="00C81F6E"/>
    <w:rsid w:val="00C8496C"/>
    <w:rsid w:val="00C87CF7"/>
    <w:rsid w:val="00C91435"/>
    <w:rsid w:val="00C91461"/>
    <w:rsid w:val="00C95E03"/>
    <w:rsid w:val="00CA2CCB"/>
    <w:rsid w:val="00CA3FD1"/>
    <w:rsid w:val="00CA4AA8"/>
    <w:rsid w:val="00CA57B6"/>
    <w:rsid w:val="00CA6644"/>
    <w:rsid w:val="00CB7269"/>
    <w:rsid w:val="00CC015C"/>
    <w:rsid w:val="00CC08D0"/>
    <w:rsid w:val="00CC1909"/>
    <w:rsid w:val="00CC211E"/>
    <w:rsid w:val="00CC248B"/>
    <w:rsid w:val="00CC39BB"/>
    <w:rsid w:val="00CD08A8"/>
    <w:rsid w:val="00CD2AC8"/>
    <w:rsid w:val="00CD4C23"/>
    <w:rsid w:val="00CD79F7"/>
    <w:rsid w:val="00CE14DF"/>
    <w:rsid w:val="00CE1AFE"/>
    <w:rsid w:val="00CE60AE"/>
    <w:rsid w:val="00CF4BE2"/>
    <w:rsid w:val="00CF4D74"/>
    <w:rsid w:val="00CF62F7"/>
    <w:rsid w:val="00CF65F2"/>
    <w:rsid w:val="00CF6C28"/>
    <w:rsid w:val="00CF6FBA"/>
    <w:rsid w:val="00D05371"/>
    <w:rsid w:val="00D11762"/>
    <w:rsid w:val="00D1244C"/>
    <w:rsid w:val="00D16370"/>
    <w:rsid w:val="00D171EF"/>
    <w:rsid w:val="00D20C84"/>
    <w:rsid w:val="00D210F8"/>
    <w:rsid w:val="00D22860"/>
    <w:rsid w:val="00D22CBE"/>
    <w:rsid w:val="00D26C20"/>
    <w:rsid w:val="00D301CB"/>
    <w:rsid w:val="00D31446"/>
    <w:rsid w:val="00D32591"/>
    <w:rsid w:val="00D44A24"/>
    <w:rsid w:val="00D4566F"/>
    <w:rsid w:val="00D541B2"/>
    <w:rsid w:val="00D714B9"/>
    <w:rsid w:val="00D73FAB"/>
    <w:rsid w:val="00D749FE"/>
    <w:rsid w:val="00D80948"/>
    <w:rsid w:val="00D8164B"/>
    <w:rsid w:val="00D819F6"/>
    <w:rsid w:val="00D83128"/>
    <w:rsid w:val="00D871CD"/>
    <w:rsid w:val="00D904D3"/>
    <w:rsid w:val="00D939EE"/>
    <w:rsid w:val="00D95B61"/>
    <w:rsid w:val="00D97FF0"/>
    <w:rsid w:val="00DA1A05"/>
    <w:rsid w:val="00DA1B86"/>
    <w:rsid w:val="00DA1E9F"/>
    <w:rsid w:val="00DA5732"/>
    <w:rsid w:val="00DA6CC8"/>
    <w:rsid w:val="00DC02A2"/>
    <w:rsid w:val="00DC0307"/>
    <w:rsid w:val="00DC0B51"/>
    <w:rsid w:val="00DC59A0"/>
    <w:rsid w:val="00DD0070"/>
    <w:rsid w:val="00DD23F8"/>
    <w:rsid w:val="00DD6951"/>
    <w:rsid w:val="00DE0B08"/>
    <w:rsid w:val="00DE1C1E"/>
    <w:rsid w:val="00DE1FCB"/>
    <w:rsid w:val="00DE4010"/>
    <w:rsid w:val="00DE4202"/>
    <w:rsid w:val="00DE52EF"/>
    <w:rsid w:val="00DE6657"/>
    <w:rsid w:val="00E02EFB"/>
    <w:rsid w:val="00E0404C"/>
    <w:rsid w:val="00E0600B"/>
    <w:rsid w:val="00E0732E"/>
    <w:rsid w:val="00E12966"/>
    <w:rsid w:val="00E26BEB"/>
    <w:rsid w:val="00E3010D"/>
    <w:rsid w:val="00E31928"/>
    <w:rsid w:val="00E42A4E"/>
    <w:rsid w:val="00E42F69"/>
    <w:rsid w:val="00E47534"/>
    <w:rsid w:val="00E47782"/>
    <w:rsid w:val="00E50A7C"/>
    <w:rsid w:val="00E552BC"/>
    <w:rsid w:val="00E5625C"/>
    <w:rsid w:val="00E618AF"/>
    <w:rsid w:val="00E61F1C"/>
    <w:rsid w:val="00E62C6F"/>
    <w:rsid w:val="00E64291"/>
    <w:rsid w:val="00E651FE"/>
    <w:rsid w:val="00E7002C"/>
    <w:rsid w:val="00E71071"/>
    <w:rsid w:val="00E71DA3"/>
    <w:rsid w:val="00E752A6"/>
    <w:rsid w:val="00E76630"/>
    <w:rsid w:val="00E81F98"/>
    <w:rsid w:val="00E871B6"/>
    <w:rsid w:val="00E93946"/>
    <w:rsid w:val="00E94730"/>
    <w:rsid w:val="00E962E8"/>
    <w:rsid w:val="00EA030C"/>
    <w:rsid w:val="00EA1624"/>
    <w:rsid w:val="00EA2FCA"/>
    <w:rsid w:val="00EA4675"/>
    <w:rsid w:val="00EA698D"/>
    <w:rsid w:val="00EA747A"/>
    <w:rsid w:val="00EA75EE"/>
    <w:rsid w:val="00EB0DAC"/>
    <w:rsid w:val="00EB3B90"/>
    <w:rsid w:val="00EB5A8B"/>
    <w:rsid w:val="00EC0889"/>
    <w:rsid w:val="00EC22FF"/>
    <w:rsid w:val="00EC2E68"/>
    <w:rsid w:val="00EC4B84"/>
    <w:rsid w:val="00EC5307"/>
    <w:rsid w:val="00EC5A38"/>
    <w:rsid w:val="00ED0B21"/>
    <w:rsid w:val="00ED2E24"/>
    <w:rsid w:val="00ED4E94"/>
    <w:rsid w:val="00ED5840"/>
    <w:rsid w:val="00ED6A8A"/>
    <w:rsid w:val="00EE1669"/>
    <w:rsid w:val="00EE2DFB"/>
    <w:rsid w:val="00EE5608"/>
    <w:rsid w:val="00EE6EA5"/>
    <w:rsid w:val="00EF157C"/>
    <w:rsid w:val="00EF2161"/>
    <w:rsid w:val="00EF7E70"/>
    <w:rsid w:val="00F03630"/>
    <w:rsid w:val="00F07565"/>
    <w:rsid w:val="00F10FB1"/>
    <w:rsid w:val="00F16868"/>
    <w:rsid w:val="00F16A71"/>
    <w:rsid w:val="00F24B3E"/>
    <w:rsid w:val="00F26615"/>
    <w:rsid w:val="00F31449"/>
    <w:rsid w:val="00F319D1"/>
    <w:rsid w:val="00F324BE"/>
    <w:rsid w:val="00F34D57"/>
    <w:rsid w:val="00F36247"/>
    <w:rsid w:val="00F417A2"/>
    <w:rsid w:val="00F41E41"/>
    <w:rsid w:val="00F43188"/>
    <w:rsid w:val="00F44EA2"/>
    <w:rsid w:val="00F45DA8"/>
    <w:rsid w:val="00F4706F"/>
    <w:rsid w:val="00F53321"/>
    <w:rsid w:val="00F54781"/>
    <w:rsid w:val="00F551E6"/>
    <w:rsid w:val="00F6068F"/>
    <w:rsid w:val="00F627A3"/>
    <w:rsid w:val="00F65C5F"/>
    <w:rsid w:val="00F66E7A"/>
    <w:rsid w:val="00F763A7"/>
    <w:rsid w:val="00F80CB1"/>
    <w:rsid w:val="00F81299"/>
    <w:rsid w:val="00F86272"/>
    <w:rsid w:val="00F924FE"/>
    <w:rsid w:val="00F9280D"/>
    <w:rsid w:val="00F95AAA"/>
    <w:rsid w:val="00F973A1"/>
    <w:rsid w:val="00F97DF2"/>
    <w:rsid w:val="00FA2699"/>
    <w:rsid w:val="00FA2761"/>
    <w:rsid w:val="00FA5857"/>
    <w:rsid w:val="00FA617C"/>
    <w:rsid w:val="00FA7E10"/>
    <w:rsid w:val="00FB1864"/>
    <w:rsid w:val="00FB1CA6"/>
    <w:rsid w:val="00FB37C2"/>
    <w:rsid w:val="00FB6FC6"/>
    <w:rsid w:val="00FC3052"/>
    <w:rsid w:val="00FC4572"/>
    <w:rsid w:val="00FD5B8F"/>
    <w:rsid w:val="00FD5D9B"/>
    <w:rsid w:val="00FD6353"/>
    <w:rsid w:val="00FD755F"/>
    <w:rsid w:val="00FE1788"/>
    <w:rsid w:val="00FE19BB"/>
    <w:rsid w:val="00FE1D84"/>
    <w:rsid w:val="00FE633F"/>
    <w:rsid w:val="00FE6498"/>
    <w:rsid w:val="00FF04F9"/>
    <w:rsid w:val="00FF4FE7"/>
    <w:rsid w:val="00FF6A65"/>
    <w:rsid w:val="00FF6C5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7598D"/>
  <w15:chartTrackingRefBased/>
  <w15:docId w15:val="{256637EB-7749-CE44-8E16-DBD3A5CDB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A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608"/>
    <w:rPr>
      <w:rFonts w:ascii="Times New Roman" w:eastAsia="Times New Roman" w:hAnsi="Times New Roman" w:cs="Times New Roman"/>
      <w:lang w:eastAsia="es-MX"/>
    </w:rPr>
  </w:style>
  <w:style w:type="paragraph" w:styleId="Ttulo1">
    <w:name w:val="heading 1"/>
    <w:basedOn w:val="Normal"/>
    <w:next w:val="Normal"/>
    <w:link w:val="Ttulo1Car"/>
    <w:uiPriority w:val="9"/>
    <w:qFormat/>
    <w:rsid w:val="00227686"/>
    <w:pPr>
      <w:keepNext/>
      <w:keepLines/>
      <w:spacing w:before="240"/>
      <w:outlineLvl w:val="0"/>
    </w:pPr>
    <w:rPr>
      <w:rFonts w:asciiTheme="majorHAnsi" w:eastAsiaTheme="majorEastAsia" w:hAnsiTheme="majorHAnsi" w:cstheme="majorBidi"/>
      <w:color w:val="2F5496" w:themeColor="accent1" w:themeShade="BF"/>
      <w:sz w:val="32"/>
      <w:szCs w:val="32"/>
      <w:lang w:val="es-ES_tradnl" w:eastAsia="en-US"/>
    </w:rPr>
  </w:style>
  <w:style w:type="paragraph" w:styleId="Ttulo2">
    <w:name w:val="heading 2"/>
    <w:basedOn w:val="Normal"/>
    <w:next w:val="Normal"/>
    <w:link w:val="Ttulo2Car"/>
    <w:uiPriority w:val="9"/>
    <w:unhideWhenUsed/>
    <w:qFormat/>
    <w:rsid w:val="00481869"/>
    <w:pPr>
      <w:keepNext/>
      <w:keepLines/>
      <w:spacing w:before="40"/>
      <w:outlineLvl w:val="1"/>
    </w:pPr>
    <w:rPr>
      <w:rFonts w:asciiTheme="majorHAnsi" w:eastAsiaTheme="majorEastAsia" w:hAnsiTheme="majorHAnsi" w:cstheme="majorBidi"/>
      <w:color w:val="2F5496" w:themeColor="accent1" w:themeShade="BF"/>
      <w:sz w:val="26"/>
      <w:szCs w:val="26"/>
      <w:lang w:val="es-ES_tradnl" w:eastAsia="en-US"/>
    </w:rPr>
  </w:style>
  <w:style w:type="paragraph" w:styleId="Ttulo3">
    <w:name w:val="heading 3"/>
    <w:basedOn w:val="Normal"/>
    <w:next w:val="Normal"/>
    <w:link w:val="Ttulo3Car"/>
    <w:uiPriority w:val="9"/>
    <w:semiHidden/>
    <w:unhideWhenUsed/>
    <w:qFormat/>
    <w:rsid w:val="000E4551"/>
    <w:pPr>
      <w:keepNext/>
      <w:keepLines/>
      <w:spacing w:before="40"/>
      <w:outlineLvl w:val="2"/>
    </w:pPr>
    <w:rPr>
      <w:rFonts w:asciiTheme="majorHAnsi" w:eastAsiaTheme="majorEastAsia" w:hAnsiTheme="majorHAnsi" w:cstheme="majorBidi"/>
      <w:color w:val="1F3763" w:themeColor="accent1" w:themeShade="7F"/>
      <w:lang w:val="es-ES_tradnl" w:eastAsia="en-US"/>
    </w:rPr>
  </w:style>
  <w:style w:type="paragraph" w:styleId="Ttulo4">
    <w:name w:val="heading 4"/>
    <w:basedOn w:val="Normal"/>
    <w:next w:val="Normal"/>
    <w:link w:val="Ttulo4Car"/>
    <w:uiPriority w:val="9"/>
    <w:semiHidden/>
    <w:unhideWhenUsed/>
    <w:qFormat/>
    <w:rsid w:val="00BF279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D29EB"/>
    <w:pPr>
      <w:ind w:left="720"/>
      <w:contextualSpacing/>
    </w:pPr>
    <w:rPr>
      <w:rFonts w:ascii="Cambria" w:eastAsia="Cambria" w:hAnsi="Cambria" w:cs="Cambria"/>
      <w:lang w:val="es-ES_tradnl" w:eastAsia="en-US"/>
    </w:rPr>
  </w:style>
  <w:style w:type="character" w:styleId="Hipervnculo">
    <w:name w:val="Hyperlink"/>
    <w:basedOn w:val="Fuentedeprrafopredeter"/>
    <w:uiPriority w:val="99"/>
    <w:unhideWhenUsed/>
    <w:rsid w:val="001D29EB"/>
    <w:rPr>
      <w:color w:val="0563C1" w:themeColor="hyperlink"/>
      <w:u w:val="single"/>
    </w:rPr>
  </w:style>
  <w:style w:type="character" w:styleId="Refdecomentario">
    <w:name w:val="annotation reference"/>
    <w:basedOn w:val="Fuentedeprrafopredeter"/>
    <w:uiPriority w:val="99"/>
    <w:semiHidden/>
    <w:unhideWhenUsed/>
    <w:rsid w:val="001D29EB"/>
    <w:rPr>
      <w:sz w:val="16"/>
      <w:szCs w:val="16"/>
    </w:rPr>
  </w:style>
  <w:style w:type="paragraph" w:styleId="Textocomentario">
    <w:name w:val="annotation text"/>
    <w:basedOn w:val="Normal"/>
    <w:link w:val="TextocomentarioCar"/>
    <w:uiPriority w:val="99"/>
    <w:semiHidden/>
    <w:unhideWhenUsed/>
    <w:rsid w:val="001D29EB"/>
    <w:rPr>
      <w:rFonts w:ascii="Cambria" w:eastAsia="Cambria" w:hAnsi="Cambria" w:cs="Cambria"/>
      <w:sz w:val="20"/>
      <w:szCs w:val="20"/>
      <w:lang w:val="es-ES_tradnl" w:eastAsia="en-US"/>
    </w:rPr>
  </w:style>
  <w:style w:type="character" w:customStyle="1" w:styleId="TextocomentarioCar">
    <w:name w:val="Texto comentario Car"/>
    <w:basedOn w:val="Fuentedeprrafopredeter"/>
    <w:link w:val="Textocomentario"/>
    <w:uiPriority w:val="99"/>
    <w:semiHidden/>
    <w:rsid w:val="001D29EB"/>
    <w:rPr>
      <w:rFonts w:ascii="Cambria" w:eastAsia="Cambria" w:hAnsi="Cambria" w:cs="Cambria"/>
      <w:sz w:val="20"/>
      <w:szCs w:val="20"/>
      <w:lang w:val="es-ES_tradnl"/>
    </w:rPr>
  </w:style>
  <w:style w:type="character" w:styleId="Mencinsinresolver">
    <w:name w:val="Unresolved Mention"/>
    <w:basedOn w:val="Fuentedeprrafopredeter"/>
    <w:uiPriority w:val="99"/>
    <w:semiHidden/>
    <w:unhideWhenUsed/>
    <w:rsid w:val="00CD08A8"/>
    <w:rPr>
      <w:color w:val="605E5C"/>
      <w:shd w:val="clear" w:color="auto" w:fill="E1DFDD"/>
    </w:rPr>
  </w:style>
  <w:style w:type="paragraph" w:styleId="Revisin">
    <w:name w:val="Revision"/>
    <w:hidden/>
    <w:uiPriority w:val="99"/>
    <w:semiHidden/>
    <w:rsid w:val="00066114"/>
    <w:rPr>
      <w:rFonts w:ascii="Cambria" w:eastAsia="Cambria" w:hAnsi="Cambria" w:cs="Cambria"/>
      <w:lang w:val="es-ES_tradnl"/>
    </w:rPr>
  </w:style>
  <w:style w:type="paragraph" w:styleId="Encabezado">
    <w:name w:val="header"/>
    <w:basedOn w:val="Normal"/>
    <w:link w:val="EncabezadoCar"/>
    <w:uiPriority w:val="99"/>
    <w:unhideWhenUsed/>
    <w:rsid w:val="00736C08"/>
    <w:pPr>
      <w:tabs>
        <w:tab w:val="center" w:pos="4419"/>
        <w:tab w:val="right" w:pos="8838"/>
      </w:tabs>
    </w:pPr>
    <w:rPr>
      <w:rFonts w:ascii="Cambria" w:eastAsia="Cambria" w:hAnsi="Cambria" w:cs="Cambria"/>
      <w:lang w:val="es-ES_tradnl" w:eastAsia="en-US"/>
    </w:rPr>
  </w:style>
  <w:style w:type="character" w:customStyle="1" w:styleId="EncabezadoCar">
    <w:name w:val="Encabezado Car"/>
    <w:basedOn w:val="Fuentedeprrafopredeter"/>
    <w:link w:val="Encabezado"/>
    <w:uiPriority w:val="99"/>
    <w:rsid w:val="00736C08"/>
    <w:rPr>
      <w:rFonts w:ascii="Cambria" w:eastAsia="Cambria" w:hAnsi="Cambria" w:cs="Cambria"/>
      <w:lang w:val="es-ES_tradnl"/>
    </w:rPr>
  </w:style>
  <w:style w:type="paragraph" w:styleId="Piedepgina">
    <w:name w:val="footer"/>
    <w:basedOn w:val="Normal"/>
    <w:link w:val="PiedepginaCar"/>
    <w:uiPriority w:val="99"/>
    <w:unhideWhenUsed/>
    <w:rsid w:val="00736C08"/>
    <w:pPr>
      <w:tabs>
        <w:tab w:val="center" w:pos="4419"/>
        <w:tab w:val="right" w:pos="8838"/>
      </w:tabs>
    </w:pPr>
    <w:rPr>
      <w:rFonts w:ascii="Cambria" w:eastAsia="Cambria" w:hAnsi="Cambria" w:cs="Cambria"/>
      <w:lang w:val="es-ES_tradnl" w:eastAsia="en-US"/>
    </w:rPr>
  </w:style>
  <w:style w:type="character" w:customStyle="1" w:styleId="PiedepginaCar">
    <w:name w:val="Pie de página Car"/>
    <w:basedOn w:val="Fuentedeprrafopredeter"/>
    <w:link w:val="Piedepgina"/>
    <w:uiPriority w:val="99"/>
    <w:rsid w:val="00736C08"/>
    <w:rPr>
      <w:rFonts w:ascii="Cambria" w:eastAsia="Cambria" w:hAnsi="Cambria" w:cs="Cambria"/>
      <w:lang w:val="es-ES_tradnl"/>
    </w:rPr>
  </w:style>
  <w:style w:type="paragraph" w:styleId="Textonotaalfinal">
    <w:name w:val="endnote text"/>
    <w:basedOn w:val="Normal"/>
    <w:link w:val="TextonotaalfinalCar"/>
    <w:uiPriority w:val="99"/>
    <w:semiHidden/>
    <w:unhideWhenUsed/>
    <w:rsid w:val="00965849"/>
    <w:rPr>
      <w:rFonts w:ascii="Cambria" w:eastAsia="Cambria" w:hAnsi="Cambria" w:cs="Cambria"/>
      <w:sz w:val="20"/>
      <w:szCs w:val="20"/>
      <w:lang w:val="es-ES_tradnl" w:eastAsia="en-US"/>
    </w:rPr>
  </w:style>
  <w:style w:type="character" w:customStyle="1" w:styleId="TextonotaalfinalCar">
    <w:name w:val="Texto nota al final Car"/>
    <w:basedOn w:val="Fuentedeprrafopredeter"/>
    <w:link w:val="Textonotaalfinal"/>
    <w:uiPriority w:val="99"/>
    <w:semiHidden/>
    <w:rsid w:val="00965849"/>
    <w:rPr>
      <w:rFonts w:ascii="Cambria" w:eastAsia="Cambria" w:hAnsi="Cambria" w:cs="Cambria"/>
      <w:sz w:val="20"/>
      <w:szCs w:val="20"/>
      <w:lang w:val="es-ES_tradnl"/>
    </w:rPr>
  </w:style>
  <w:style w:type="character" w:styleId="Refdenotaalfinal">
    <w:name w:val="endnote reference"/>
    <w:basedOn w:val="Fuentedeprrafopredeter"/>
    <w:uiPriority w:val="99"/>
    <w:semiHidden/>
    <w:unhideWhenUsed/>
    <w:rsid w:val="00965849"/>
    <w:rPr>
      <w:vertAlign w:val="superscript"/>
    </w:rPr>
  </w:style>
  <w:style w:type="paragraph" w:styleId="Textonotapie">
    <w:name w:val="footnote text"/>
    <w:basedOn w:val="Normal"/>
    <w:link w:val="TextonotapieCar"/>
    <w:uiPriority w:val="99"/>
    <w:semiHidden/>
    <w:unhideWhenUsed/>
    <w:rsid w:val="00965849"/>
    <w:rPr>
      <w:rFonts w:ascii="Cambria" w:eastAsia="Cambria" w:hAnsi="Cambria" w:cs="Cambria"/>
      <w:sz w:val="20"/>
      <w:szCs w:val="20"/>
      <w:lang w:val="es-ES_tradnl" w:eastAsia="en-US"/>
    </w:rPr>
  </w:style>
  <w:style w:type="character" w:customStyle="1" w:styleId="TextonotapieCar">
    <w:name w:val="Texto nota pie Car"/>
    <w:basedOn w:val="Fuentedeprrafopredeter"/>
    <w:link w:val="Textonotapie"/>
    <w:uiPriority w:val="99"/>
    <w:semiHidden/>
    <w:rsid w:val="00965849"/>
    <w:rPr>
      <w:rFonts w:ascii="Cambria" w:eastAsia="Cambria" w:hAnsi="Cambria" w:cs="Cambria"/>
      <w:sz w:val="20"/>
      <w:szCs w:val="20"/>
      <w:lang w:val="es-ES_tradnl"/>
    </w:rPr>
  </w:style>
  <w:style w:type="character" w:styleId="Refdenotaalpie">
    <w:name w:val="footnote reference"/>
    <w:basedOn w:val="Fuentedeprrafopredeter"/>
    <w:uiPriority w:val="99"/>
    <w:semiHidden/>
    <w:unhideWhenUsed/>
    <w:rsid w:val="00965849"/>
    <w:rPr>
      <w:vertAlign w:val="superscript"/>
    </w:rPr>
  </w:style>
  <w:style w:type="character" w:styleId="Hipervnculovisitado">
    <w:name w:val="FollowedHyperlink"/>
    <w:basedOn w:val="Fuentedeprrafopredeter"/>
    <w:uiPriority w:val="99"/>
    <w:semiHidden/>
    <w:unhideWhenUsed/>
    <w:rsid w:val="00954C9A"/>
    <w:rPr>
      <w:color w:val="954F72" w:themeColor="followedHyperlink"/>
      <w:u w:val="single"/>
    </w:rPr>
  </w:style>
  <w:style w:type="paragraph" w:styleId="NormalWeb">
    <w:name w:val="Normal (Web)"/>
    <w:basedOn w:val="Normal"/>
    <w:uiPriority w:val="99"/>
    <w:unhideWhenUsed/>
    <w:rsid w:val="002F04FD"/>
    <w:rPr>
      <w:rFonts w:eastAsia="Cambria"/>
      <w:lang w:val="es-ES_tradnl" w:eastAsia="en-US"/>
    </w:rPr>
  </w:style>
  <w:style w:type="character" w:customStyle="1" w:styleId="Ttulo1Car">
    <w:name w:val="Título 1 Car"/>
    <w:basedOn w:val="Fuentedeprrafopredeter"/>
    <w:link w:val="Ttulo1"/>
    <w:uiPriority w:val="9"/>
    <w:rsid w:val="00227686"/>
    <w:rPr>
      <w:rFonts w:asciiTheme="majorHAnsi" w:eastAsiaTheme="majorEastAsia" w:hAnsiTheme="majorHAnsi" w:cstheme="majorBidi"/>
      <w:color w:val="2F5496" w:themeColor="accent1" w:themeShade="BF"/>
      <w:sz w:val="32"/>
      <w:szCs w:val="32"/>
      <w:lang w:val="es-ES_tradnl"/>
    </w:rPr>
  </w:style>
  <w:style w:type="character" w:customStyle="1" w:styleId="Ttulo3Car">
    <w:name w:val="Título 3 Car"/>
    <w:basedOn w:val="Fuentedeprrafopredeter"/>
    <w:link w:val="Ttulo3"/>
    <w:uiPriority w:val="9"/>
    <w:semiHidden/>
    <w:rsid w:val="000E4551"/>
    <w:rPr>
      <w:rFonts w:asciiTheme="majorHAnsi" w:eastAsiaTheme="majorEastAsia" w:hAnsiTheme="majorHAnsi" w:cstheme="majorBidi"/>
      <w:color w:val="1F3763" w:themeColor="accent1" w:themeShade="7F"/>
      <w:lang w:val="es-ES_tradnl"/>
    </w:rPr>
  </w:style>
  <w:style w:type="character" w:customStyle="1" w:styleId="Ttulo2Car">
    <w:name w:val="Título 2 Car"/>
    <w:basedOn w:val="Fuentedeprrafopredeter"/>
    <w:link w:val="Ttulo2"/>
    <w:uiPriority w:val="9"/>
    <w:rsid w:val="00481869"/>
    <w:rPr>
      <w:rFonts w:asciiTheme="majorHAnsi" w:eastAsiaTheme="majorEastAsia" w:hAnsiTheme="majorHAnsi" w:cstheme="majorBidi"/>
      <w:color w:val="2F5496" w:themeColor="accent1" w:themeShade="BF"/>
      <w:sz w:val="26"/>
      <w:szCs w:val="26"/>
      <w:lang w:val="es-ES_tradnl"/>
    </w:rPr>
  </w:style>
  <w:style w:type="character" w:styleId="Nmerodepgina">
    <w:name w:val="page number"/>
    <w:basedOn w:val="Fuentedeprrafopredeter"/>
    <w:uiPriority w:val="99"/>
    <w:semiHidden/>
    <w:unhideWhenUsed/>
    <w:rsid w:val="00853665"/>
  </w:style>
  <w:style w:type="paragraph" w:styleId="ndice1">
    <w:name w:val="index 1"/>
    <w:basedOn w:val="Normal"/>
    <w:next w:val="Normal"/>
    <w:autoRedefine/>
    <w:uiPriority w:val="99"/>
    <w:unhideWhenUsed/>
    <w:rsid w:val="00A5711C"/>
    <w:pPr>
      <w:ind w:left="240" w:hanging="240"/>
    </w:pPr>
    <w:rPr>
      <w:rFonts w:asciiTheme="minorHAnsi" w:eastAsia="Cambria" w:hAnsiTheme="minorHAnsi" w:cstheme="minorHAnsi"/>
      <w:sz w:val="20"/>
      <w:szCs w:val="20"/>
      <w:lang w:val="es-ES_tradnl" w:eastAsia="en-US"/>
    </w:rPr>
  </w:style>
  <w:style w:type="paragraph" w:styleId="ndice2">
    <w:name w:val="index 2"/>
    <w:basedOn w:val="Normal"/>
    <w:next w:val="Normal"/>
    <w:autoRedefine/>
    <w:uiPriority w:val="99"/>
    <w:unhideWhenUsed/>
    <w:rsid w:val="00A5711C"/>
    <w:pPr>
      <w:ind w:left="480" w:hanging="240"/>
    </w:pPr>
    <w:rPr>
      <w:rFonts w:asciiTheme="minorHAnsi" w:eastAsia="Cambria" w:hAnsiTheme="minorHAnsi" w:cstheme="minorHAnsi"/>
      <w:sz w:val="20"/>
      <w:szCs w:val="20"/>
      <w:lang w:val="es-ES_tradnl" w:eastAsia="en-US"/>
    </w:rPr>
  </w:style>
  <w:style w:type="paragraph" w:styleId="ndice3">
    <w:name w:val="index 3"/>
    <w:basedOn w:val="Normal"/>
    <w:next w:val="Normal"/>
    <w:autoRedefine/>
    <w:uiPriority w:val="99"/>
    <w:unhideWhenUsed/>
    <w:rsid w:val="00A5711C"/>
    <w:pPr>
      <w:ind w:left="720" w:hanging="240"/>
    </w:pPr>
    <w:rPr>
      <w:rFonts w:asciiTheme="minorHAnsi" w:eastAsia="Cambria" w:hAnsiTheme="minorHAnsi" w:cstheme="minorHAnsi"/>
      <w:sz w:val="20"/>
      <w:szCs w:val="20"/>
      <w:lang w:val="es-ES_tradnl" w:eastAsia="en-US"/>
    </w:rPr>
  </w:style>
  <w:style w:type="paragraph" w:styleId="ndice4">
    <w:name w:val="index 4"/>
    <w:basedOn w:val="Normal"/>
    <w:next w:val="Normal"/>
    <w:autoRedefine/>
    <w:uiPriority w:val="99"/>
    <w:unhideWhenUsed/>
    <w:rsid w:val="00A5711C"/>
    <w:pPr>
      <w:ind w:left="960" w:hanging="240"/>
    </w:pPr>
    <w:rPr>
      <w:rFonts w:asciiTheme="minorHAnsi" w:eastAsia="Cambria" w:hAnsiTheme="minorHAnsi" w:cstheme="minorHAnsi"/>
      <w:sz w:val="20"/>
      <w:szCs w:val="20"/>
      <w:lang w:val="es-ES_tradnl" w:eastAsia="en-US"/>
    </w:rPr>
  </w:style>
  <w:style w:type="paragraph" w:styleId="ndice5">
    <w:name w:val="index 5"/>
    <w:basedOn w:val="Normal"/>
    <w:next w:val="Normal"/>
    <w:autoRedefine/>
    <w:uiPriority w:val="99"/>
    <w:unhideWhenUsed/>
    <w:rsid w:val="00A5711C"/>
    <w:pPr>
      <w:ind w:left="1200" w:hanging="240"/>
    </w:pPr>
    <w:rPr>
      <w:rFonts w:asciiTheme="minorHAnsi" w:eastAsia="Cambria" w:hAnsiTheme="minorHAnsi" w:cstheme="minorHAnsi"/>
      <w:sz w:val="20"/>
      <w:szCs w:val="20"/>
      <w:lang w:val="es-ES_tradnl" w:eastAsia="en-US"/>
    </w:rPr>
  </w:style>
  <w:style w:type="paragraph" w:styleId="ndice6">
    <w:name w:val="index 6"/>
    <w:basedOn w:val="Normal"/>
    <w:next w:val="Normal"/>
    <w:autoRedefine/>
    <w:uiPriority w:val="99"/>
    <w:unhideWhenUsed/>
    <w:rsid w:val="00A5711C"/>
    <w:pPr>
      <w:ind w:left="1440" w:hanging="240"/>
    </w:pPr>
    <w:rPr>
      <w:rFonts w:asciiTheme="minorHAnsi" w:eastAsia="Cambria" w:hAnsiTheme="minorHAnsi" w:cstheme="minorHAnsi"/>
      <w:sz w:val="20"/>
      <w:szCs w:val="20"/>
      <w:lang w:val="es-ES_tradnl" w:eastAsia="en-US"/>
    </w:rPr>
  </w:style>
  <w:style w:type="paragraph" w:styleId="ndice7">
    <w:name w:val="index 7"/>
    <w:basedOn w:val="Normal"/>
    <w:next w:val="Normal"/>
    <w:autoRedefine/>
    <w:uiPriority w:val="99"/>
    <w:unhideWhenUsed/>
    <w:rsid w:val="00A5711C"/>
    <w:pPr>
      <w:ind w:left="1680" w:hanging="240"/>
    </w:pPr>
    <w:rPr>
      <w:rFonts w:asciiTheme="minorHAnsi" w:eastAsia="Cambria" w:hAnsiTheme="minorHAnsi" w:cstheme="minorHAnsi"/>
      <w:sz w:val="20"/>
      <w:szCs w:val="20"/>
      <w:lang w:val="es-ES_tradnl" w:eastAsia="en-US"/>
    </w:rPr>
  </w:style>
  <w:style w:type="paragraph" w:styleId="ndice8">
    <w:name w:val="index 8"/>
    <w:basedOn w:val="Normal"/>
    <w:next w:val="Normal"/>
    <w:autoRedefine/>
    <w:uiPriority w:val="99"/>
    <w:unhideWhenUsed/>
    <w:rsid w:val="00A5711C"/>
    <w:pPr>
      <w:ind w:left="1920" w:hanging="240"/>
    </w:pPr>
    <w:rPr>
      <w:rFonts w:asciiTheme="minorHAnsi" w:eastAsia="Cambria" w:hAnsiTheme="minorHAnsi" w:cstheme="minorHAnsi"/>
      <w:sz w:val="20"/>
      <w:szCs w:val="20"/>
      <w:lang w:val="es-ES_tradnl" w:eastAsia="en-US"/>
    </w:rPr>
  </w:style>
  <w:style w:type="paragraph" w:styleId="ndice9">
    <w:name w:val="index 9"/>
    <w:basedOn w:val="Normal"/>
    <w:next w:val="Normal"/>
    <w:autoRedefine/>
    <w:uiPriority w:val="99"/>
    <w:unhideWhenUsed/>
    <w:rsid w:val="00A5711C"/>
    <w:pPr>
      <w:ind w:left="2160" w:hanging="240"/>
    </w:pPr>
    <w:rPr>
      <w:rFonts w:asciiTheme="minorHAnsi" w:eastAsia="Cambria" w:hAnsiTheme="minorHAnsi" w:cstheme="minorHAnsi"/>
      <w:sz w:val="20"/>
      <w:szCs w:val="20"/>
      <w:lang w:val="es-ES_tradnl" w:eastAsia="en-US"/>
    </w:rPr>
  </w:style>
  <w:style w:type="paragraph" w:styleId="Ttulodendice">
    <w:name w:val="index heading"/>
    <w:basedOn w:val="Normal"/>
    <w:next w:val="ndice1"/>
    <w:uiPriority w:val="99"/>
    <w:unhideWhenUsed/>
    <w:rsid w:val="00A5711C"/>
    <w:pPr>
      <w:spacing w:before="120" w:after="120"/>
    </w:pPr>
    <w:rPr>
      <w:rFonts w:asciiTheme="minorHAnsi" w:eastAsia="Cambria" w:hAnsiTheme="minorHAnsi" w:cstheme="minorHAnsi"/>
      <w:b/>
      <w:bCs/>
      <w:i/>
      <w:iCs/>
      <w:sz w:val="20"/>
      <w:szCs w:val="20"/>
      <w:lang w:val="es-ES_tradnl" w:eastAsia="en-US"/>
    </w:rPr>
  </w:style>
  <w:style w:type="paragraph" w:styleId="TtuloTDC">
    <w:name w:val="TOC Heading"/>
    <w:basedOn w:val="Ttulo1"/>
    <w:next w:val="Normal"/>
    <w:uiPriority w:val="39"/>
    <w:unhideWhenUsed/>
    <w:qFormat/>
    <w:rsid w:val="005E6F1F"/>
    <w:pPr>
      <w:spacing w:before="480" w:line="276" w:lineRule="auto"/>
      <w:outlineLvl w:val="9"/>
    </w:pPr>
    <w:rPr>
      <w:b/>
      <w:bCs/>
      <w:sz w:val="28"/>
      <w:szCs w:val="28"/>
      <w:lang w:val="es-AR" w:eastAsia="es-MX"/>
    </w:rPr>
  </w:style>
  <w:style w:type="paragraph" w:styleId="TDC1">
    <w:name w:val="toc 1"/>
    <w:basedOn w:val="Normal"/>
    <w:next w:val="Normal"/>
    <w:autoRedefine/>
    <w:uiPriority w:val="39"/>
    <w:unhideWhenUsed/>
    <w:rsid w:val="008971EF"/>
    <w:pPr>
      <w:tabs>
        <w:tab w:val="right" w:leader="dot" w:pos="9962"/>
      </w:tabs>
      <w:spacing w:before="120" w:line="276" w:lineRule="auto"/>
    </w:pPr>
    <w:rPr>
      <w:rFonts w:asciiTheme="minorHAnsi" w:eastAsia="Cambria" w:hAnsiTheme="minorHAnsi" w:cstheme="minorHAnsi"/>
      <w:b/>
      <w:bCs/>
      <w:i/>
      <w:iCs/>
      <w:lang w:val="es-ES_tradnl" w:eastAsia="en-US"/>
    </w:rPr>
  </w:style>
  <w:style w:type="paragraph" w:styleId="TDC2">
    <w:name w:val="toc 2"/>
    <w:basedOn w:val="Normal"/>
    <w:next w:val="Normal"/>
    <w:autoRedefine/>
    <w:uiPriority w:val="39"/>
    <w:unhideWhenUsed/>
    <w:rsid w:val="005E6F1F"/>
    <w:pPr>
      <w:spacing w:before="120"/>
      <w:ind w:left="240"/>
    </w:pPr>
    <w:rPr>
      <w:rFonts w:asciiTheme="minorHAnsi" w:eastAsia="Cambria" w:hAnsiTheme="minorHAnsi" w:cstheme="minorHAnsi"/>
      <w:b/>
      <w:bCs/>
      <w:sz w:val="22"/>
      <w:szCs w:val="22"/>
      <w:lang w:val="es-ES_tradnl" w:eastAsia="en-US"/>
    </w:rPr>
  </w:style>
  <w:style w:type="paragraph" w:styleId="TDC3">
    <w:name w:val="toc 3"/>
    <w:basedOn w:val="Normal"/>
    <w:next w:val="Normal"/>
    <w:autoRedefine/>
    <w:uiPriority w:val="39"/>
    <w:unhideWhenUsed/>
    <w:rsid w:val="005E6F1F"/>
    <w:pPr>
      <w:ind w:left="480"/>
    </w:pPr>
    <w:rPr>
      <w:rFonts w:asciiTheme="minorHAnsi" w:eastAsia="Cambria" w:hAnsiTheme="minorHAnsi" w:cstheme="minorHAnsi"/>
      <w:sz w:val="20"/>
      <w:szCs w:val="20"/>
      <w:lang w:val="es-ES_tradnl" w:eastAsia="en-US"/>
    </w:rPr>
  </w:style>
  <w:style w:type="paragraph" w:styleId="TDC4">
    <w:name w:val="toc 4"/>
    <w:basedOn w:val="Normal"/>
    <w:next w:val="Normal"/>
    <w:autoRedefine/>
    <w:uiPriority w:val="39"/>
    <w:semiHidden/>
    <w:unhideWhenUsed/>
    <w:rsid w:val="005E6F1F"/>
    <w:pPr>
      <w:ind w:left="720"/>
    </w:pPr>
    <w:rPr>
      <w:rFonts w:asciiTheme="minorHAnsi" w:eastAsia="Cambria" w:hAnsiTheme="minorHAnsi" w:cstheme="minorHAnsi"/>
      <w:sz w:val="20"/>
      <w:szCs w:val="20"/>
      <w:lang w:val="es-ES_tradnl" w:eastAsia="en-US"/>
    </w:rPr>
  </w:style>
  <w:style w:type="paragraph" w:styleId="TDC5">
    <w:name w:val="toc 5"/>
    <w:basedOn w:val="Normal"/>
    <w:next w:val="Normal"/>
    <w:autoRedefine/>
    <w:uiPriority w:val="39"/>
    <w:semiHidden/>
    <w:unhideWhenUsed/>
    <w:rsid w:val="005E6F1F"/>
    <w:pPr>
      <w:ind w:left="960"/>
    </w:pPr>
    <w:rPr>
      <w:rFonts w:asciiTheme="minorHAnsi" w:eastAsia="Cambria" w:hAnsiTheme="minorHAnsi" w:cstheme="minorHAnsi"/>
      <w:sz w:val="20"/>
      <w:szCs w:val="20"/>
      <w:lang w:val="es-ES_tradnl" w:eastAsia="en-US"/>
    </w:rPr>
  </w:style>
  <w:style w:type="paragraph" w:styleId="TDC6">
    <w:name w:val="toc 6"/>
    <w:basedOn w:val="Normal"/>
    <w:next w:val="Normal"/>
    <w:autoRedefine/>
    <w:uiPriority w:val="39"/>
    <w:semiHidden/>
    <w:unhideWhenUsed/>
    <w:rsid w:val="005E6F1F"/>
    <w:pPr>
      <w:ind w:left="1200"/>
    </w:pPr>
    <w:rPr>
      <w:rFonts w:asciiTheme="minorHAnsi" w:eastAsia="Cambria" w:hAnsiTheme="minorHAnsi" w:cstheme="minorHAnsi"/>
      <w:sz w:val="20"/>
      <w:szCs w:val="20"/>
      <w:lang w:val="es-ES_tradnl" w:eastAsia="en-US"/>
    </w:rPr>
  </w:style>
  <w:style w:type="paragraph" w:styleId="TDC7">
    <w:name w:val="toc 7"/>
    <w:basedOn w:val="Normal"/>
    <w:next w:val="Normal"/>
    <w:autoRedefine/>
    <w:uiPriority w:val="39"/>
    <w:semiHidden/>
    <w:unhideWhenUsed/>
    <w:rsid w:val="005E6F1F"/>
    <w:pPr>
      <w:ind w:left="1440"/>
    </w:pPr>
    <w:rPr>
      <w:rFonts w:asciiTheme="minorHAnsi" w:eastAsia="Cambria" w:hAnsiTheme="minorHAnsi" w:cstheme="minorHAnsi"/>
      <w:sz w:val="20"/>
      <w:szCs w:val="20"/>
      <w:lang w:val="es-ES_tradnl" w:eastAsia="en-US"/>
    </w:rPr>
  </w:style>
  <w:style w:type="paragraph" w:styleId="TDC8">
    <w:name w:val="toc 8"/>
    <w:basedOn w:val="Normal"/>
    <w:next w:val="Normal"/>
    <w:autoRedefine/>
    <w:uiPriority w:val="39"/>
    <w:semiHidden/>
    <w:unhideWhenUsed/>
    <w:rsid w:val="005E6F1F"/>
    <w:pPr>
      <w:ind w:left="1680"/>
    </w:pPr>
    <w:rPr>
      <w:rFonts w:asciiTheme="minorHAnsi" w:eastAsia="Cambria" w:hAnsiTheme="minorHAnsi" w:cstheme="minorHAnsi"/>
      <w:sz w:val="20"/>
      <w:szCs w:val="20"/>
      <w:lang w:val="es-ES_tradnl" w:eastAsia="en-US"/>
    </w:rPr>
  </w:style>
  <w:style w:type="paragraph" w:styleId="TDC9">
    <w:name w:val="toc 9"/>
    <w:basedOn w:val="Normal"/>
    <w:next w:val="Normal"/>
    <w:autoRedefine/>
    <w:uiPriority w:val="39"/>
    <w:semiHidden/>
    <w:unhideWhenUsed/>
    <w:rsid w:val="005E6F1F"/>
    <w:pPr>
      <w:ind w:left="1920"/>
    </w:pPr>
    <w:rPr>
      <w:rFonts w:asciiTheme="minorHAnsi" w:eastAsia="Cambria" w:hAnsiTheme="minorHAnsi" w:cstheme="minorHAnsi"/>
      <w:sz w:val="20"/>
      <w:szCs w:val="20"/>
      <w:lang w:val="es-ES_tradnl" w:eastAsia="en-US"/>
    </w:rPr>
  </w:style>
  <w:style w:type="character" w:styleId="Textodelmarcadordeposicin">
    <w:name w:val="Placeholder Text"/>
    <w:basedOn w:val="Fuentedeprrafopredeter"/>
    <w:uiPriority w:val="99"/>
    <w:semiHidden/>
    <w:rsid w:val="0011645A"/>
    <w:rPr>
      <w:color w:val="666666"/>
    </w:rPr>
  </w:style>
  <w:style w:type="paragraph" w:customStyle="1" w:styleId="Grfico">
    <w:name w:val="Gráfico"/>
    <w:basedOn w:val="Normal"/>
    <w:autoRedefine/>
    <w:qFormat/>
    <w:rsid w:val="00970376"/>
    <w:pPr>
      <w:spacing w:line="360" w:lineRule="auto"/>
      <w:jc w:val="center"/>
    </w:pPr>
    <w:rPr>
      <w:rFonts w:ascii="Cambria" w:eastAsia="Cambria" w:hAnsi="Cambria" w:cs="Calibri"/>
      <w:b/>
      <w:bCs/>
      <w:i/>
      <w:iCs/>
      <w:color w:val="000000" w:themeColor="text1"/>
      <w:sz w:val="20"/>
      <w:szCs w:val="20"/>
      <w:lang w:val="es-ES_tradnl" w:eastAsia="en-US"/>
    </w:rPr>
  </w:style>
  <w:style w:type="paragraph" w:customStyle="1" w:styleId="Cuadro">
    <w:name w:val="Cuadro"/>
    <w:basedOn w:val="Grfico"/>
    <w:autoRedefine/>
    <w:qFormat/>
    <w:rsid w:val="002C2292"/>
    <w:rPr>
      <w:bCs w:val="0"/>
      <w:lang w:val="es-AR"/>
    </w:rPr>
  </w:style>
  <w:style w:type="paragraph" w:customStyle="1" w:styleId="Imgen">
    <w:name w:val="Imágen"/>
    <w:basedOn w:val="Grfico"/>
    <w:autoRedefine/>
    <w:qFormat/>
    <w:rsid w:val="0036240C"/>
    <w:rPr>
      <w:lang w:val="es-AR"/>
    </w:rPr>
  </w:style>
  <w:style w:type="paragraph" w:styleId="Tabladeilustraciones">
    <w:name w:val="table of figures"/>
    <w:basedOn w:val="Normal"/>
    <w:next w:val="Normal"/>
    <w:uiPriority w:val="99"/>
    <w:unhideWhenUsed/>
    <w:rsid w:val="004B0071"/>
    <w:rPr>
      <w:rFonts w:ascii="Cambria" w:eastAsia="Cambria" w:hAnsi="Cambria" w:cs="Cambria"/>
      <w:lang w:val="es-ES_tradnl" w:eastAsia="en-US"/>
    </w:rPr>
  </w:style>
  <w:style w:type="paragraph" w:customStyle="1" w:styleId="msonormal0">
    <w:name w:val="msonormal"/>
    <w:basedOn w:val="Normal"/>
    <w:rsid w:val="00532A0D"/>
    <w:pPr>
      <w:spacing w:before="100" w:beforeAutospacing="1" w:after="100" w:afterAutospacing="1"/>
    </w:pPr>
  </w:style>
  <w:style w:type="paragraph" w:customStyle="1" w:styleId="xl72">
    <w:name w:val="xl72"/>
    <w:basedOn w:val="Normal"/>
    <w:rsid w:val="00532A0D"/>
    <w:pPr>
      <w:spacing w:before="100" w:beforeAutospacing="1" w:after="100" w:afterAutospacing="1"/>
    </w:pPr>
    <w:rPr>
      <w:b/>
      <w:bCs/>
    </w:rPr>
  </w:style>
  <w:style w:type="paragraph" w:customStyle="1" w:styleId="xl73">
    <w:name w:val="xl73"/>
    <w:basedOn w:val="Normal"/>
    <w:rsid w:val="00532A0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rsid w:val="00532A0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D8094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D8094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7">
    <w:name w:val="xl77"/>
    <w:basedOn w:val="Normal"/>
    <w:rsid w:val="00D8094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character" w:customStyle="1" w:styleId="Ttulo4Car">
    <w:name w:val="Título 4 Car"/>
    <w:basedOn w:val="Fuentedeprrafopredeter"/>
    <w:link w:val="Ttulo4"/>
    <w:uiPriority w:val="9"/>
    <w:semiHidden/>
    <w:rsid w:val="00BF279F"/>
    <w:rPr>
      <w:rFonts w:asciiTheme="majorHAnsi" w:eastAsiaTheme="majorEastAsia" w:hAnsiTheme="majorHAnsi" w:cstheme="majorBidi"/>
      <w:i/>
      <w:iCs/>
      <w:color w:val="2F5496" w:themeColor="accent1" w:themeShade="BF"/>
      <w:lang w:eastAsia="es-MX"/>
    </w:rPr>
  </w:style>
  <w:style w:type="character" w:styleId="nfasis">
    <w:name w:val="Emphasis"/>
    <w:basedOn w:val="Fuentedeprrafopredeter"/>
    <w:uiPriority w:val="20"/>
    <w:qFormat/>
    <w:rsid w:val="0013778B"/>
    <w:rPr>
      <w:i/>
      <w:iCs/>
    </w:rPr>
  </w:style>
  <w:style w:type="character" w:customStyle="1" w:styleId="relative">
    <w:name w:val="relative"/>
    <w:basedOn w:val="Fuentedeprrafopredeter"/>
    <w:rsid w:val="00C33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72212">
      <w:bodyDiv w:val="1"/>
      <w:marLeft w:val="0"/>
      <w:marRight w:val="0"/>
      <w:marTop w:val="0"/>
      <w:marBottom w:val="0"/>
      <w:divBdr>
        <w:top w:val="none" w:sz="0" w:space="0" w:color="auto"/>
        <w:left w:val="none" w:sz="0" w:space="0" w:color="auto"/>
        <w:bottom w:val="none" w:sz="0" w:space="0" w:color="auto"/>
        <w:right w:val="none" w:sz="0" w:space="0" w:color="auto"/>
      </w:divBdr>
    </w:div>
    <w:div w:id="68121934">
      <w:bodyDiv w:val="1"/>
      <w:marLeft w:val="0"/>
      <w:marRight w:val="0"/>
      <w:marTop w:val="0"/>
      <w:marBottom w:val="0"/>
      <w:divBdr>
        <w:top w:val="none" w:sz="0" w:space="0" w:color="auto"/>
        <w:left w:val="none" w:sz="0" w:space="0" w:color="auto"/>
        <w:bottom w:val="none" w:sz="0" w:space="0" w:color="auto"/>
        <w:right w:val="none" w:sz="0" w:space="0" w:color="auto"/>
      </w:divBdr>
    </w:div>
    <w:div w:id="133371209">
      <w:bodyDiv w:val="1"/>
      <w:marLeft w:val="0"/>
      <w:marRight w:val="0"/>
      <w:marTop w:val="0"/>
      <w:marBottom w:val="0"/>
      <w:divBdr>
        <w:top w:val="none" w:sz="0" w:space="0" w:color="auto"/>
        <w:left w:val="none" w:sz="0" w:space="0" w:color="auto"/>
        <w:bottom w:val="none" w:sz="0" w:space="0" w:color="auto"/>
        <w:right w:val="none" w:sz="0" w:space="0" w:color="auto"/>
      </w:divBdr>
    </w:div>
    <w:div w:id="152330867">
      <w:bodyDiv w:val="1"/>
      <w:marLeft w:val="0"/>
      <w:marRight w:val="0"/>
      <w:marTop w:val="0"/>
      <w:marBottom w:val="0"/>
      <w:divBdr>
        <w:top w:val="none" w:sz="0" w:space="0" w:color="auto"/>
        <w:left w:val="none" w:sz="0" w:space="0" w:color="auto"/>
        <w:bottom w:val="none" w:sz="0" w:space="0" w:color="auto"/>
        <w:right w:val="none" w:sz="0" w:space="0" w:color="auto"/>
      </w:divBdr>
      <w:divsChild>
        <w:div w:id="933899841">
          <w:marLeft w:val="0"/>
          <w:marRight w:val="-17250"/>
          <w:marTop w:val="0"/>
          <w:marBottom w:val="0"/>
          <w:divBdr>
            <w:top w:val="none" w:sz="0" w:space="0" w:color="auto"/>
            <w:left w:val="none" w:sz="0" w:space="0" w:color="auto"/>
            <w:bottom w:val="none" w:sz="0" w:space="0" w:color="auto"/>
            <w:right w:val="none" w:sz="0" w:space="0" w:color="auto"/>
          </w:divBdr>
          <w:divsChild>
            <w:div w:id="397174194">
              <w:marLeft w:val="0"/>
              <w:marRight w:val="-9871"/>
              <w:marTop w:val="0"/>
              <w:marBottom w:val="0"/>
              <w:divBdr>
                <w:top w:val="none" w:sz="0" w:space="0" w:color="auto"/>
                <w:left w:val="none" w:sz="0" w:space="0" w:color="auto"/>
                <w:bottom w:val="none" w:sz="0" w:space="0" w:color="auto"/>
                <w:right w:val="none" w:sz="0" w:space="0" w:color="auto"/>
              </w:divBdr>
            </w:div>
            <w:div w:id="1954047026">
              <w:marLeft w:val="3368"/>
              <w:marRight w:val="-9871"/>
              <w:marTop w:val="0"/>
              <w:marBottom w:val="0"/>
              <w:divBdr>
                <w:top w:val="none" w:sz="0" w:space="0" w:color="auto"/>
                <w:left w:val="none" w:sz="0" w:space="0" w:color="auto"/>
                <w:bottom w:val="none" w:sz="0" w:space="0" w:color="auto"/>
                <w:right w:val="none" w:sz="0" w:space="0" w:color="auto"/>
              </w:divBdr>
              <w:divsChild>
                <w:div w:id="1118839263">
                  <w:marLeft w:val="0"/>
                  <w:marRight w:val="0"/>
                  <w:marTop w:val="0"/>
                  <w:marBottom w:val="0"/>
                  <w:divBdr>
                    <w:top w:val="single" w:sz="6" w:space="0" w:color="CCCCCC"/>
                    <w:left w:val="single" w:sz="6" w:space="0" w:color="CCCCCC"/>
                    <w:bottom w:val="single" w:sz="6" w:space="0" w:color="CCCCCC"/>
                    <w:right w:val="single" w:sz="6" w:space="0" w:color="CCCCCC"/>
                  </w:divBdr>
                  <w:divsChild>
                    <w:div w:id="16648733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15086">
      <w:bodyDiv w:val="1"/>
      <w:marLeft w:val="0"/>
      <w:marRight w:val="0"/>
      <w:marTop w:val="0"/>
      <w:marBottom w:val="0"/>
      <w:divBdr>
        <w:top w:val="none" w:sz="0" w:space="0" w:color="auto"/>
        <w:left w:val="none" w:sz="0" w:space="0" w:color="auto"/>
        <w:bottom w:val="none" w:sz="0" w:space="0" w:color="auto"/>
        <w:right w:val="none" w:sz="0" w:space="0" w:color="auto"/>
      </w:divBdr>
      <w:divsChild>
        <w:div w:id="1663503038">
          <w:marLeft w:val="0"/>
          <w:marRight w:val="0"/>
          <w:marTop w:val="0"/>
          <w:marBottom w:val="0"/>
          <w:divBdr>
            <w:top w:val="none" w:sz="0" w:space="0" w:color="auto"/>
            <w:left w:val="none" w:sz="0" w:space="0" w:color="auto"/>
            <w:bottom w:val="none" w:sz="0" w:space="0" w:color="auto"/>
            <w:right w:val="none" w:sz="0" w:space="0" w:color="auto"/>
          </w:divBdr>
          <w:divsChild>
            <w:div w:id="1937589132">
              <w:marLeft w:val="0"/>
              <w:marRight w:val="0"/>
              <w:marTop w:val="0"/>
              <w:marBottom w:val="0"/>
              <w:divBdr>
                <w:top w:val="none" w:sz="0" w:space="0" w:color="auto"/>
                <w:left w:val="none" w:sz="0" w:space="0" w:color="auto"/>
                <w:bottom w:val="none" w:sz="0" w:space="0" w:color="auto"/>
                <w:right w:val="none" w:sz="0" w:space="0" w:color="auto"/>
              </w:divBdr>
              <w:divsChild>
                <w:div w:id="3972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79952">
      <w:bodyDiv w:val="1"/>
      <w:marLeft w:val="0"/>
      <w:marRight w:val="0"/>
      <w:marTop w:val="0"/>
      <w:marBottom w:val="0"/>
      <w:divBdr>
        <w:top w:val="none" w:sz="0" w:space="0" w:color="auto"/>
        <w:left w:val="none" w:sz="0" w:space="0" w:color="auto"/>
        <w:bottom w:val="none" w:sz="0" w:space="0" w:color="auto"/>
        <w:right w:val="none" w:sz="0" w:space="0" w:color="auto"/>
      </w:divBdr>
    </w:div>
    <w:div w:id="893658993">
      <w:bodyDiv w:val="1"/>
      <w:marLeft w:val="0"/>
      <w:marRight w:val="0"/>
      <w:marTop w:val="0"/>
      <w:marBottom w:val="0"/>
      <w:divBdr>
        <w:top w:val="none" w:sz="0" w:space="0" w:color="auto"/>
        <w:left w:val="none" w:sz="0" w:space="0" w:color="auto"/>
        <w:bottom w:val="none" w:sz="0" w:space="0" w:color="auto"/>
        <w:right w:val="none" w:sz="0" w:space="0" w:color="auto"/>
      </w:divBdr>
    </w:div>
    <w:div w:id="958334973">
      <w:bodyDiv w:val="1"/>
      <w:marLeft w:val="0"/>
      <w:marRight w:val="0"/>
      <w:marTop w:val="0"/>
      <w:marBottom w:val="0"/>
      <w:divBdr>
        <w:top w:val="none" w:sz="0" w:space="0" w:color="auto"/>
        <w:left w:val="none" w:sz="0" w:space="0" w:color="auto"/>
        <w:bottom w:val="none" w:sz="0" w:space="0" w:color="auto"/>
        <w:right w:val="none" w:sz="0" w:space="0" w:color="auto"/>
      </w:divBdr>
    </w:div>
    <w:div w:id="1140877667">
      <w:bodyDiv w:val="1"/>
      <w:marLeft w:val="0"/>
      <w:marRight w:val="0"/>
      <w:marTop w:val="0"/>
      <w:marBottom w:val="0"/>
      <w:divBdr>
        <w:top w:val="none" w:sz="0" w:space="0" w:color="auto"/>
        <w:left w:val="none" w:sz="0" w:space="0" w:color="auto"/>
        <w:bottom w:val="none" w:sz="0" w:space="0" w:color="auto"/>
        <w:right w:val="none" w:sz="0" w:space="0" w:color="auto"/>
      </w:divBdr>
    </w:div>
    <w:div w:id="1171946909">
      <w:bodyDiv w:val="1"/>
      <w:marLeft w:val="0"/>
      <w:marRight w:val="0"/>
      <w:marTop w:val="0"/>
      <w:marBottom w:val="0"/>
      <w:divBdr>
        <w:top w:val="none" w:sz="0" w:space="0" w:color="auto"/>
        <w:left w:val="none" w:sz="0" w:space="0" w:color="auto"/>
        <w:bottom w:val="none" w:sz="0" w:space="0" w:color="auto"/>
        <w:right w:val="none" w:sz="0" w:space="0" w:color="auto"/>
      </w:divBdr>
      <w:divsChild>
        <w:div w:id="92627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3000278">
      <w:bodyDiv w:val="1"/>
      <w:marLeft w:val="0"/>
      <w:marRight w:val="0"/>
      <w:marTop w:val="0"/>
      <w:marBottom w:val="0"/>
      <w:divBdr>
        <w:top w:val="none" w:sz="0" w:space="0" w:color="auto"/>
        <w:left w:val="none" w:sz="0" w:space="0" w:color="auto"/>
        <w:bottom w:val="none" w:sz="0" w:space="0" w:color="auto"/>
        <w:right w:val="none" w:sz="0" w:space="0" w:color="auto"/>
      </w:divBdr>
    </w:div>
    <w:div w:id="1284505791">
      <w:bodyDiv w:val="1"/>
      <w:marLeft w:val="0"/>
      <w:marRight w:val="0"/>
      <w:marTop w:val="0"/>
      <w:marBottom w:val="0"/>
      <w:divBdr>
        <w:top w:val="none" w:sz="0" w:space="0" w:color="auto"/>
        <w:left w:val="none" w:sz="0" w:space="0" w:color="auto"/>
        <w:bottom w:val="none" w:sz="0" w:space="0" w:color="auto"/>
        <w:right w:val="none" w:sz="0" w:space="0" w:color="auto"/>
      </w:divBdr>
      <w:divsChild>
        <w:div w:id="1698382962">
          <w:marLeft w:val="0"/>
          <w:marRight w:val="0"/>
          <w:marTop w:val="0"/>
          <w:marBottom w:val="0"/>
          <w:divBdr>
            <w:top w:val="none" w:sz="0" w:space="0" w:color="auto"/>
            <w:left w:val="none" w:sz="0" w:space="0" w:color="auto"/>
            <w:bottom w:val="none" w:sz="0" w:space="0" w:color="auto"/>
            <w:right w:val="none" w:sz="0" w:space="0" w:color="auto"/>
          </w:divBdr>
          <w:divsChild>
            <w:div w:id="878669471">
              <w:marLeft w:val="0"/>
              <w:marRight w:val="0"/>
              <w:marTop w:val="0"/>
              <w:marBottom w:val="0"/>
              <w:divBdr>
                <w:top w:val="none" w:sz="0" w:space="0" w:color="auto"/>
                <w:left w:val="none" w:sz="0" w:space="0" w:color="auto"/>
                <w:bottom w:val="none" w:sz="0" w:space="0" w:color="auto"/>
                <w:right w:val="none" w:sz="0" w:space="0" w:color="auto"/>
              </w:divBdr>
            </w:div>
          </w:divsChild>
        </w:div>
        <w:div w:id="1977447791">
          <w:marLeft w:val="0"/>
          <w:marRight w:val="0"/>
          <w:marTop w:val="0"/>
          <w:marBottom w:val="0"/>
          <w:divBdr>
            <w:top w:val="none" w:sz="0" w:space="0" w:color="auto"/>
            <w:left w:val="none" w:sz="0" w:space="0" w:color="auto"/>
            <w:bottom w:val="none" w:sz="0" w:space="0" w:color="auto"/>
            <w:right w:val="none" w:sz="0" w:space="0" w:color="auto"/>
          </w:divBdr>
          <w:divsChild>
            <w:div w:id="157184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4426">
      <w:bodyDiv w:val="1"/>
      <w:marLeft w:val="0"/>
      <w:marRight w:val="0"/>
      <w:marTop w:val="0"/>
      <w:marBottom w:val="0"/>
      <w:divBdr>
        <w:top w:val="none" w:sz="0" w:space="0" w:color="auto"/>
        <w:left w:val="none" w:sz="0" w:space="0" w:color="auto"/>
        <w:bottom w:val="none" w:sz="0" w:space="0" w:color="auto"/>
        <w:right w:val="none" w:sz="0" w:space="0" w:color="auto"/>
      </w:divBdr>
    </w:div>
    <w:div w:id="1355226551">
      <w:bodyDiv w:val="1"/>
      <w:marLeft w:val="0"/>
      <w:marRight w:val="0"/>
      <w:marTop w:val="0"/>
      <w:marBottom w:val="0"/>
      <w:divBdr>
        <w:top w:val="none" w:sz="0" w:space="0" w:color="auto"/>
        <w:left w:val="none" w:sz="0" w:space="0" w:color="auto"/>
        <w:bottom w:val="none" w:sz="0" w:space="0" w:color="auto"/>
        <w:right w:val="none" w:sz="0" w:space="0" w:color="auto"/>
      </w:divBdr>
    </w:div>
    <w:div w:id="1380326993">
      <w:bodyDiv w:val="1"/>
      <w:marLeft w:val="0"/>
      <w:marRight w:val="0"/>
      <w:marTop w:val="0"/>
      <w:marBottom w:val="0"/>
      <w:divBdr>
        <w:top w:val="none" w:sz="0" w:space="0" w:color="auto"/>
        <w:left w:val="none" w:sz="0" w:space="0" w:color="auto"/>
        <w:bottom w:val="none" w:sz="0" w:space="0" w:color="auto"/>
        <w:right w:val="none" w:sz="0" w:space="0" w:color="auto"/>
      </w:divBdr>
      <w:divsChild>
        <w:div w:id="1333799077">
          <w:marLeft w:val="0"/>
          <w:marRight w:val="0"/>
          <w:marTop w:val="0"/>
          <w:marBottom w:val="0"/>
          <w:divBdr>
            <w:top w:val="none" w:sz="0" w:space="0" w:color="auto"/>
            <w:left w:val="none" w:sz="0" w:space="0" w:color="auto"/>
            <w:bottom w:val="none" w:sz="0" w:space="0" w:color="auto"/>
            <w:right w:val="none" w:sz="0" w:space="0" w:color="auto"/>
          </w:divBdr>
          <w:divsChild>
            <w:div w:id="1697542144">
              <w:marLeft w:val="0"/>
              <w:marRight w:val="0"/>
              <w:marTop w:val="0"/>
              <w:marBottom w:val="0"/>
              <w:divBdr>
                <w:top w:val="none" w:sz="0" w:space="0" w:color="auto"/>
                <w:left w:val="none" w:sz="0" w:space="0" w:color="auto"/>
                <w:bottom w:val="none" w:sz="0" w:space="0" w:color="auto"/>
                <w:right w:val="none" w:sz="0" w:space="0" w:color="auto"/>
              </w:divBdr>
              <w:divsChild>
                <w:div w:id="30612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99975">
      <w:bodyDiv w:val="1"/>
      <w:marLeft w:val="0"/>
      <w:marRight w:val="0"/>
      <w:marTop w:val="0"/>
      <w:marBottom w:val="0"/>
      <w:divBdr>
        <w:top w:val="none" w:sz="0" w:space="0" w:color="auto"/>
        <w:left w:val="none" w:sz="0" w:space="0" w:color="auto"/>
        <w:bottom w:val="none" w:sz="0" w:space="0" w:color="auto"/>
        <w:right w:val="none" w:sz="0" w:space="0" w:color="auto"/>
      </w:divBdr>
    </w:div>
    <w:div w:id="1482192326">
      <w:bodyDiv w:val="1"/>
      <w:marLeft w:val="0"/>
      <w:marRight w:val="0"/>
      <w:marTop w:val="0"/>
      <w:marBottom w:val="0"/>
      <w:divBdr>
        <w:top w:val="none" w:sz="0" w:space="0" w:color="auto"/>
        <w:left w:val="none" w:sz="0" w:space="0" w:color="auto"/>
        <w:bottom w:val="none" w:sz="0" w:space="0" w:color="auto"/>
        <w:right w:val="none" w:sz="0" w:space="0" w:color="auto"/>
      </w:divBdr>
    </w:div>
    <w:div w:id="1510481110">
      <w:bodyDiv w:val="1"/>
      <w:marLeft w:val="0"/>
      <w:marRight w:val="0"/>
      <w:marTop w:val="0"/>
      <w:marBottom w:val="0"/>
      <w:divBdr>
        <w:top w:val="none" w:sz="0" w:space="0" w:color="auto"/>
        <w:left w:val="none" w:sz="0" w:space="0" w:color="auto"/>
        <w:bottom w:val="none" w:sz="0" w:space="0" w:color="auto"/>
        <w:right w:val="none" w:sz="0" w:space="0" w:color="auto"/>
      </w:divBdr>
      <w:divsChild>
        <w:div w:id="342705182">
          <w:marLeft w:val="0"/>
          <w:marRight w:val="0"/>
          <w:marTop w:val="0"/>
          <w:marBottom w:val="0"/>
          <w:divBdr>
            <w:top w:val="none" w:sz="0" w:space="0" w:color="auto"/>
            <w:left w:val="none" w:sz="0" w:space="0" w:color="auto"/>
            <w:bottom w:val="none" w:sz="0" w:space="0" w:color="auto"/>
            <w:right w:val="none" w:sz="0" w:space="0" w:color="auto"/>
          </w:divBdr>
          <w:divsChild>
            <w:div w:id="1172451515">
              <w:marLeft w:val="0"/>
              <w:marRight w:val="0"/>
              <w:marTop w:val="0"/>
              <w:marBottom w:val="0"/>
              <w:divBdr>
                <w:top w:val="none" w:sz="0" w:space="0" w:color="auto"/>
                <w:left w:val="none" w:sz="0" w:space="0" w:color="auto"/>
                <w:bottom w:val="none" w:sz="0" w:space="0" w:color="auto"/>
                <w:right w:val="none" w:sz="0" w:space="0" w:color="auto"/>
              </w:divBdr>
              <w:divsChild>
                <w:div w:id="652754623">
                  <w:marLeft w:val="0"/>
                  <w:marRight w:val="0"/>
                  <w:marTop w:val="0"/>
                  <w:marBottom w:val="0"/>
                  <w:divBdr>
                    <w:top w:val="none" w:sz="0" w:space="0" w:color="auto"/>
                    <w:left w:val="none" w:sz="0" w:space="0" w:color="auto"/>
                    <w:bottom w:val="none" w:sz="0" w:space="0" w:color="auto"/>
                    <w:right w:val="none" w:sz="0" w:space="0" w:color="auto"/>
                  </w:divBdr>
                  <w:divsChild>
                    <w:div w:id="10412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225210">
      <w:bodyDiv w:val="1"/>
      <w:marLeft w:val="0"/>
      <w:marRight w:val="0"/>
      <w:marTop w:val="0"/>
      <w:marBottom w:val="0"/>
      <w:divBdr>
        <w:top w:val="none" w:sz="0" w:space="0" w:color="auto"/>
        <w:left w:val="none" w:sz="0" w:space="0" w:color="auto"/>
        <w:bottom w:val="none" w:sz="0" w:space="0" w:color="auto"/>
        <w:right w:val="none" w:sz="0" w:space="0" w:color="auto"/>
      </w:divBdr>
      <w:divsChild>
        <w:div w:id="601844155">
          <w:marLeft w:val="0"/>
          <w:marRight w:val="0"/>
          <w:marTop w:val="0"/>
          <w:marBottom w:val="0"/>
          <w:divBdr>
            <w:top w:val="none" w:sz="0" w:space="0" w:color="auto"/>
            <w:left w:val="none" w:sz="0" w:space="0" w:color="auto"/>
            <w:bottom w:val="none" w:sz="0" w:space="0" w:color="auto"/>
            <w:right w:val="none" w:sz="0" w:space="0" w:color="auto"/>
          </w:divBdr>
          <w:divsChild>
            <w:div w:id="1790512106">
              <w:marLeft w:val="0"/>
              <w:marRight w:val="0"/>
              <w:marTop w:val="0"/>
              <w:marBottom w:val="0"/>
              <w:divBdr>
                <w:top w:val="none" w:sz="0" w:space="0" w:color="auto"/>
                <w:left w:val="none" w:sz="0" w:space="0" w:color="auto"/>
                <w:bottom w:val="none" w:sz="0" w:space="0" w:color="auto"/>
                <w:right w:val="none" w:sz="0" w:space="0" w:color="auto"/>
              </w:divBdr>
              <w:divsChild>
                <w:div w:id="1837457937">
                  <w:marLeft w:val="0"/>
                  <w:marRight w:val="0"/>
                  <w:marTop w:val="0"/>
                  <w:marBottom w:val="0"/>
                  <w:divBdr>
                    <w:top w:val="none" w:sz="0" w:space="0" w:color="auto"/>
                    <w:left w:val="none" w:sz="0" w:space="0" w:color="auto"/>
                    <w:bottom w:val="none" w:sz="0" w:space="0" w:color="auto"/>
                    <w:right w:val="none" w:sz="0" w:space="0" w:color="auto"/>
                  </w:divBdr>
                  <w:divsChild>
                    <w:div w:id="1001590838">
                      <w:marLeft w:val="0"/>
                      <w:marRight w:val="0"/>
                      <w:marTop w:val="0"/>
                      <w:marBottom w:val="0"/>
                      <w:divBdr>
                        <w:top w:val="none" w:sz="0" w:space="0" w:color="auto"/>
                        <w:left w:val="none" w:sz="0" w:space="0" w:color="auto"/>
                        <w:bottom w:val="none" w:sz="0" w:space="0" w:color="auto"/>
                        <w:right w:val="none" w:sz="0" w:space="0" w:color="auto"/>
                      </w:divBdr>
                    </w:div>
                  </w:divsChild>
                </w:div>
                <w:div w:id="284429956">
                  <w:marLeft w:val="0"/>
                  <w:marRight w:val="0"/>
                  <w:marTop w:val="0"/>
                  <w:marBottom w:val="0"/>
                  <w:divBdr>
                    <w:top w:val="none" w:sz="0" w:space="0" w:color="auto"/>
                    <w:left w:val="none" w:sz="0" w:space="0" w:color="auto"/>
                    <w:bottom w:val="none" w:sz="0" w:space="0" w:color="auto"/>
                    <w:right w:val="none" w:sz="0" w:space="0" w:color="auto"/>
                  </w:divBdr>
                  <w:divsChild>
                    <w:div w:id="9563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571589">
      <w:bodyDiv w:val="1"/>
      <w:marLeft w:val="0"/>
      <w:marRight w:val="0"/>
      <w:marTop w:val="0"/>
      <w:marBottom w:val="0"/>
      <w:divBdr>
        <w:top w:val="none" w:sz="0" w:space="0" w:color="auto"/>
        <w:left w:val="none" w:sz="0" w:space="0" w:color="auto"/>
        <w:bottom w:val="none" w:sz="0" w:space="0" w:color="auto"/>
        <w:right w:val="none" w:sz="0" w:space="0" w:color="auto"/>
      </w:divBdr>
    </w:div>
    <w:div w:id="1683169943">
      <w:bodyDiv w:val="1"/>
      <w:marLeft w:val="0"/>
      <w:marRight w:val="0"/>
      <w:marTop w:val="0"/>
      <w:marBottom w:val="0"/>
      <w:divBdr>
        <w:top w:val="none" w:sz="0" w:space="0" w:color="auto"/>
        <w:left w:val="none" w:sz="0" w:space="0" w:color="auto"/>
        <w:bottom w:val="none" w:sz="0" w:space="0" w:color="auto"/>
        <w:right w:val="none" w:sz="0" w:space="0" w:color="auto"/>
      </w:divBdr>
    </w:div>
    <w:div w:id="1721704870">
      <w:bodyDiv w:val="1"/>
      <w:marLeft w:val="0"/>
      <w:marRight w:val="0"/>
      <w:marTop w:val="0"/>
      <w:marBottom w:val="0"/>
      <w:divBdr>
        <w:top w:val="none" w:sz="0" w:space="0" w:color="auto"/>
        <w:left w:val="none" w:sz="0" w:space="0" w:color="auto"/>
        <w:bottom w:val="none" w:sz="0" w:space="0" w:color="auto"/>
        <w:right w:val="none" w:sz="0" w:space="0" w:color="auto"/>
      </w:divBdr>
    </w:div>
    <w:div w:id="1773083991">
      <w:bodyDiv w:val="1"/>
      <w:marLeft w:val="0"/>
      <w:marRight w:val="0"/>
      <w:marTop w:val="0"/>
      <w:marBottom w:val="0"/>
      <w:divBdr>
        <w:top w:val="none" w:sz="0" w:space="0" w:color="auto"/>
        <w:left w:val="none" w:sz="0" w:space="0" w:color="auto"/>
        <w:bottom w:val="none" w:sz="0" w:space="0" w:color="auto"/>
        <w:right w:val="none" w:sz="0" w:space="0" w:color="auto"/>
      </w:divBdr>
    </w:div>
    <w:div w:id="1864588504">
      <w:bodyDiv w:val="1"/>
      <w:marLeft w:val="0"/>
      <w:marRight w:val="0"/>
      <w:marTop w:val="0"/>
      <w:marBottom w:val="0"/>
      <w:divBdr>
        <w:top w:val="none" w:sz="0" w:space="0" w:color="auto"/>
        <w:left w:val="none" w:sz="0" w:space="0" w:color="auto"/>
        <w:bottom w:val="none" w:sz="0" w:space="0" w:color="auto"/>
        <w:right w:val="none" w:sz="0" w:space="0" w:color="auto"/>
      </w:divBdr>
    </w:div>
    <w:div w:id="1962610712">
      <w:bodyDiv w:val="1"/>
      <w:marLeft w:val="0"/>
      <w:marRight w:val="0"/>
      <w:marTop w:val="0"/>
      <w:marBottom w:val="0"/>
      <w:divBdr>
        <w:top w:val="none" w:sz="0" w:space="0" w:color="auto"/>
        <w:left w:val="none" w:sz="0" w:space="0" w:color="auto"/>
        <w:bottom w:val="none" w:sz="0" w:space="0" w:color="auto"/>
        <w:right w:val="none" w:sz="0" w:space="0" w:color="auto"/>
      </w:divBdr>
    </w:div>
    <w:div w:id="2005890131">
      <w:bodyDiv w:val="1"/>
      <w:marLeft w:val="0"/>
      <w:marRight w:val="0"/>
      <w:marTop w:val="0"/>
      <w:marBottom w:val="0"/>
      <w:divBdr>
        <w:top w:val="none" w:sz="0" w:space="0" w:color="auto"/>
        <w:left w:val="none" w:sz="0" w:space="0" w:color="auto"/>
        <w:bottom w:val="none" w:sz="0" w:space="0" w:color="auto"/>
        <w:right w:val="none" w:sz="0" w:space="0" w:color="auto"/>
      </w:divBdr>
      <w:divsChild>
        <w:div w:id="67118159">
          <w:marLeft w:val="0"/>
          <w:marRight w:val="0"/>
          <w:marTop w:val="0"/>
          <w:marBottom w:val="0"/>
          <w:divBdr>
            <w:top w:val="none" w:sz="0" w:space="0" w:color="auto"/>
            <w:left w:val="none" w:sz="0" w:space="0" w:color="auto"/>
            <w:bottom w:val="none" w:sz="0" w:space="0" w:color="auto"/>
            <w:right w:val="none" w:sz="0" w:space="0" w:color="auto"/>
          </w:divBdr>
          <w:divsChild>
            <w:div w:id="2000838753">
              <w:marLeft w:val="0"/>
              <w:marRight w:val="0"/>
              <w:marTop w:val="0"/>
              <w:marBottom w:val="0"/>
              <w:divBdr>
                <w:top w:val="none" w:sz="0" w:space="0" w:color="auto"/>
                <w:left w:val="none" w:sz="0" w:space="0" w:color="auto"/>
                <w:bottom w:val="none" w:sz="0" w:space="0" w:color="auto"/>
                <w:right w:val="none" w:sz="0" w:space="0" w:color="auto"/>
              </w:divBdr>
              <w:divsChild>
                <w:div w:id="25305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1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emf"/><Relationship Id="rId84" Type="http://schemas.openxmlformats.org/officeDocument/2006/relationships/hyperlink" Target="https://cdi.mecon.gob.ar/bases/docelec/dp1092.pdf" TargetMode="External"/><Relationship Id="rId89" Type="http://schemas.openxmlformats.org/officeDocument/2006/relationships/hyperlink" Target="https://www.bcra.gob.ar/Pdfs/comytexord/A8226.pdf" TargetMode="External"/><Relationship Id="rId16" Type="http://schemas.openxmlformats.org/officeDocument/2006/relationships/image" Target="media/image8.png"/><Relationship Id="rId107" Type="http://schemas.openxmlformats.org/officeDocument/2006/relationships/image" Target="media/image69.png"/><Relationship Id="rId11" Type="http://schemas.openxmlformats.org/officeDocument/2006/relationships/image" Target="media/image3.png"/><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hyperlink" Target="https://www.rava.com/herramientas/analisis-de-bonos" TargetMode="External"/><Relationship Id="rId79" Type="http://schemas.openxmlformats.org/officeDocument/2006/relationships/hyperlink" Target="https://www.isc.hbs.edu/strategy/business-strategy/Pages/the-five-forces.aspx" TargetMode="External"/><Relationship Id="rId102" Type="http://schemas.openxmlformats.org/officeDocument/2006/relationships/hyperlink" Target="https://www.infobae.com/economia/2025/06/26/el-gobierno-elimino-aranceles-a-la-importacion-de-termos-que-pasara-con-el-precio-de-stanley/" TargetMode="External"/><Relationship Id="rId5" Type="http://schemas.openxmlformats.org/officeDocument/2006/relationships/webSettings" Target="webSettings.xml"/><Relationship Id="rId90" Type="http://schemas.openxmlformats.org/officeDocument/2006/relationships/hyperlink" Target="https://www.argentina.gob.ar/sites/default/files/2021/11/informe_tecnico_previo_a_la_determinacion_final_de_la_revision_0.pdf" TargetMode="External"/><Relationship Id="rId95" Type="http://schemas.openxmlformats.org/officeDocument/2006/relationships/hyperlink" Target="https://argentinambiental.com/notas/noti-empresas/siemens-celebra-los-160-anos-primer-proyecto-argentina/" TargetMode="External"/><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emf"/><Relationship Id="rId48" Type="http://schemas.openxmlformats.org/officeDocument/2006/relationships/image" Target="media/image40.png"/><Relationship Id="rId64" Type="http://schemas.openxmlformats.org/officeDocument/2006/relationships/image" Target="media/image56.emf"/><Relationship Id="rId69" Type="http://schemas.openxmlformats.org/officeDocument/2006/relationships/image" Target="media/image61.emf"/><Relationship Id="rId80" Type="http://schemas.openxmlformats.org/officeDocument/2006/relationships/hyperlink" Target="https://www.munich-business-school.de/es/l/diccionario-de-estudios-empresariales/analisis-dafo" TargetMode="External"/><Relationship Id="rId85" Type="http://schemas.openxmlformats.org/officeDocument/2006/relationships/hyperlink" Target="https://www.bcra.gob.ar/pdfs/comytexord/A7917.pdf"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hyperlink" Target="https://www.infobae.com/economia/2025/06/26/el-gobierno-elimino-aranceles-a-la-importacion-de-termos-que-pasara-con-el-precio-de-stanley/?utm_source=chatgpt.com" TargetMode="External"/><Relationship Id="rId108" Type="http://schemas.openxmlformats.org/officeDocument/2006/relationships/footer" Target="footer1.xml"/><Relationship Id="rId54" Type="http://schemas.openxmlformats.org/officeDocument/2006/relationships/image" Target="media/image46.emf"/><Relationship Id="rId70" Type="http://schemas.openxmlformats.org/officeDocument/2006/relationships/image" Target="media/image62.emf"/><Relationship Id="rId75" Type="http://schemas.openxmlformats.org/officeDocument/2006/relationships/hyperlink" Target="https://www.redalyc.org/pdf/3604/360448031009.pdf" TargetMode="External"/><Relationship Id="rId91" Type="http://schemas.openxmlformats.org/officeDocument/2006/relationships/hyperlink" Target="https://www.argentina.gob.ar/sites/default/files/ficha_electronica_y_equipos_y_aparatos_electricos_-_2022_-_web.pptx.pdf" TargetMode="External"/><Relationship Id="rId96" Type="http://schemas.openxmlformats.org/officeDocument/2006/relationships/hyperlink" Target="https://www.edelap.com.ar/nuestra-histori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68.emf"/><Relationship Id="rId10" Type="http://schemas.openxmlformats.org/officeDocument/2006/relationships/hyperlink" Target="http://direccionestrategica.itam.mx/ES/el-estudio-de-factibilidad-un-paso-previo-al-plan-de-negocios/" TargetMode="External"/><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png"/><Relationship Id="rId78" Type="http://schemas.openxmlformats.org/officeDocument/2006/relationships/hyperlink" Target="https://www.globalgrowthinsights.com/market-reports/terminal-block-market-110575" TargetMode="External"/><Relationship Id="rId81" Type="http://schemas.openxmlformats.org/officeDocument/2006/relationships/hyperlink" Target="https://ri.unsam.edu.ar/handle/123456789/296" TargetMode="External"/><Relationship Id="rId86" Type="http://schemas.openxmlformats.org/officeDocument/2006/relationships/hyperlink" Target="https://www.bcra.gob.ar/Noticias/Exceso-de-deuda-importadores-es-menor-que-lo-estimado.asp" TargetMode="External"/><Relationship Id="rId94" Type="http://schemas.openxmlformats.org/officeDocument/2006/relationships/hyperlink" Target="https://aea.org.ar/institucional/" TargetMode="External"/><Relationship Id="rId99" Type="http://schemas.openxmlformats.org/officeDocument/2006/relationships/hyperlink" Target="https://www.lanacion.com.ar/economia/moreno-advirtio-que-el-cepo-a-las-importaciones-seguira-otros-dos-anos-nid1616084/" TargetMode="External"/><Relationship Id="rId101" Type="http://schemas.openxmlformats.org/officeDocument/2006/relationships/hyperlink" Target="https://www.infobae.com/economia/2024/08/15/fin-del-proteccionismo-el-gobierno-apura-cambios-a-las-normas-que-traban-importaciones-barata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footer" Target="footer2.xml"/><Relationship Id="rId34" Type="http://schemas.openxmlformats.org/officeDocument/2006/relationships/image" Target="media/image26.emf"/><Relationship Id="rId50" Type="http://schemas.openxmlformats.org/officeDocument/2006/relationships/image" Target="media/image42.png"/><Relationship Id="rId55" Type="http://schemas.openxmlformats.org/officeDocument/2006/relationships/image" Target="media/image47.emf"/><Relationship Id="rId76" Type="http://schemas.openxmlformats.org/officeDocument/2006/relationships/hyperlink" Target="http://cadieel.org.ar/wp-content/uploads/2018/05/Guia_Practica_para_la_Seguridad_Electrica.pdf" TargetMode="External"/><Relationship Id="rId97" Type="http://schemas.openxmlformats.org/officeDocument/2006/relationships/hyperlink" Target="http://www.te-sys.com.ar" TargetMode="External"/><Relationship Id="rId104" Type="http://schemas.openxmlformats.org/officeDocument/2006/relationships/image" Target="media/image66.emf"/><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hyperlink" Target="https://www.argentina.gob.ar/normativa/nacional/resoluci%C3%B3n-425-2021-352494/texto"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hyperlink" Target="https://www.bcra.gob.ar/Noticias/Exceso-de-deuda-importadores-es-menor-que-lo-estimado.asp?utm_source=chatgpt.com" TargetMode="External"/><Relationship Id="rId110" Type="http://schemas.openxmlformats.org/officeDocument/2006/relationships/fontTable" Target="fontTable.xml"/><Relationship Id="rId61" Type="http://schemas.openxmlformats.org/officeDocument/2006/relationships/image" Target="media/image53.emf"/><Relationship Id="rId82" Type="http://schemas.openxmlformats.org/officeDocument/2006/relationships/hyperlink" Target="https://www.editores-srl.com.ar/revistas/ie/330/perez_seguridad_electrica"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hyperlink" Target="https://www.editores-srl.com.ar/revistas/ac/7/capo_recomendaciones_buenas_practicas_de_ejecucion" TargetMode="External"/><Relationship Id="rId100" Type="http://schemas.openxmlformats.org/officeDocument/2006/relationships/hyperlink" Target="https://www.clarin.com/economia/Quejas-China-medidas-antidumping-Argentina_0_BkcYDHgEx.html" TargetMode="External"/><Relationship Id="rId105"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hyperlink" Target="https://www.argentina.gob.ar/normativa/nacional/resoluci%C3%B3n-237-2024-403547/texto" TargetMode="External"/><Relationship Id="rId98" Type="http://schemas.openxmlformats.org/officeDocument/2006/relationships/hyperlink" Target="https://www.cronista.com/economia-politica/El-gobierno-reafirmo-su-politica-de-sustitucion-de-importaciones-20111127-0015.html"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hyperlink" Target="https://www.ieral.org/images_db/noticias_archivos/3597-206032277.pdf" TargetMode="External"/><Relationship Id="rId88" Type="http://schemas.openxmlformats.org/officeDocument/2006/relationships/hyperlink" Target="https://www.bcra.gob.ar/pdfs/comytexord/A8118.pdf" TargetMode="External"/><Relationship Id="rId11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47586-77A4-444A-B27C-CAE668FAC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18206</Words>
  <Characters>100134</Characters>
  <Application>Microsoft Office Word</Application>
  <DocSecurity>0</DocSecurity>
  <Lines>834</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Andrés Di Donato</dc:creator>
  <cp:keywords/>
  <dc:description/>
  <cp:lastModifiedBy>Jorge Victor Hugo Almada</cp:lastModifiedBy>
  <cp:revision>2</cp:revision>
  <cp:lastPrinted>2023-10-28T11:18:00Z</cp:lastPrinted>
  <dcterms:created xsi:type="dcterms:W3CDTF">2025-07-23T19:05:00Z</dcterms:created>
  <dcterms:modified xsi:type="dcterms:W3CDTF">2025-07-23T19:05:00Z</dcterms:modified>
</cp:coreProperties>
</file>