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FC30C5" w14:textId="77777777" w:rsidR="003C7F5B" w:rsidRDefault="003C7F5B" w:rsidP="00295AA4">
      <w:pPr>
        <w:spacing w:line="360" w:lineRule="auto"/>
        <w:ind w:left="-2127" w:right="-3542"/>
        <w:jc w:val="center"/>
        <w:rPr>
          <w:rFonts w:ascii="Arial" w:eastAsia="Arial" w:hAnsi="Arial" w:cs="Arial"/>
          <w:b/>
        </w:rPr>
      </w:pPr>
      <w:bookmarkStart w:id="0" w:name="_Hlk206000522"/>
      <w:bookmarkEnd w:id="0"/>
    </w:p>
    <w:p w14:paraId="49E7CBA9" w14:textId="77777777" w:rsidR="003C7F5B" w:rsidRDefault="003C7F5B" w:rsidP="00295AA4">
      <w:pPr>
        <w:spacing w:line="360" w:lineRule="auto"/>
        <w:jc w:val="center"/>
        <w:rPr>
          <w:rFonts w:ascii="Arial" w:eastAsia="Arial" w:hAnsi="Arial" w:cs="Arial"/>
          <w:b/>
        </w:rPr>
      </w:pPr>
    </w:p>
    <w:p w14:paraId="5C7CE0EB" w14:textId="77777777" w:rsidR="003C7F5B" w:rsidRDefault="003C7F5B" w:rsidP="00295AA4">
      <w:pPr>
        <w:spacing w:line="360" w:lineRule="auto"/>
        <w:jc w:val="center"/>
        <w:rPr>
          <w:rFonts w:ascii="Arial" w:eastAsia="Arial" w:hAnsi="Arial" w:cs="Arial"/>
          <w:b/>
        </w:rPr>
      </w:pPr>
      <w:r>
        <w:rPr>
          <w:rFonts w:ascii="Arial" w:eastAsia="Arial" w:hAnsi="Arial" w:cs="Arial"/>
          <w:b/>
          <w:noProof/>
          <w:lang w:eastAsia="es-AR"/>
        </w:rPr>
        <w:drawing>
          <wp:anchor distT="0" distB="0" distL="114300" distR="114300" simplePos="0" relativeHeight="251659264" behindDoc="0" locked="0" layoutInCell="1" hidden="0" allowOverlap="1" wp14:anchorId="45AA4DAE" wp14:editId="3172EFCB">
            <wp:simplePos x="0" y="0"/>
            <wp:positionH relativeFrom="margin">
              <wp:align>center</wp:align>
            </wp:positionH>
            <wp:positionV relativeFrom="margin">
              <wp:posOffset>415925</wp:posOffset>
            </wp:positionV>
            <wp:extent cx="1028700" cy="1028700"/>
            <wp:effectExtent l="0" t="0" r="0" b="0"/>
            <wp:wrapSquare wrapText="bothSides" distT="0" distB="0" distL="114300" distR="114300"/>
            <wp:docPr id="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028700" cy="1028700"/>
                    </a:xfrm>
                    <a:prstGeom prst="rect">
                      <a:avLst/>
                    </a:prstGeom>
                    <a:ln/>
                  </pic:spPr>
                </pic:pic>
              </a:graphicData>
            </a:graphic>
          </wp:anchor>
        </w:drawing>
      </w:r>
    </w:p>
    <w:p w14:paraId="3DCD7EFF" w14:textId="77777777" w:rsidR="003C7F5B" w:rsidRPr="00737D61" w:rsidRDefault="003C7F5B" w:rsidP="00295AA4">
      <w:pPr>
        <w:spacing w:line="360" w:lineRule="auto"/>
        <w:jc w:val="center"/>
        <w:rPr>
          <w:rFonts w:eastAsia="Arial"/>
          <w:b/>
          <w:sz w:val="28"/>
          <w:szCs w:val="28"/>
        </w:rPr>
      </w:pPr>
    </w:p>
    <w:p w14:paraId="0F8DDE7F" w14:textId="77777777" w:rsidR="003C7F5B" w:rsidRPr="00737D61" w:rsidRDefault="003C7F5B" w:rsidP="00295AA4">
      <w:pPr>
        <w:spacing w:line="360" w:lineRule="auto"/>
        <w:rPr>
          <w:sz w:val="28"/>
          <w:szCs w:val="28"/>
        </w:rPr>
      </w:pPr>
    </w:p>
    <w:p w14:paraId="509D6A27" w14:textId="77777777" w:rsidR="003C7F5B" w:rsidRPr="00737D61" w:rsidRDefault="003C7F5B" w:rsidP="00295AA4">
      <w:pPr>
        <w:spacing w:line="360" w:lineRule="auto"/>
        <w:jc w:val="center"/>
        <w:rPr>
          <w:rFonts w:eastAsia="Arial"/>
          <w:b/>
          <w:sz w:val="28"/>
          <w:szCs w:val="28"/>
        </w:rPr>
      </w:pPr>
    </w:p>
    <w:p w14:paraId="41FE46F7" w14:textId="77777777" w:rsidR="003C7F5B" w:rsidRPr="00737D61" w:rsidRDefault="003C7F5B" w:rsidP="00295AA4">
      <w:pPr>
        <w:tabs>
          <w:tab w:val="center" w:pos="4320"/>
          <w:tab w:val="left" w:pos="6880"/>
        </w:tabs>
        <w:spacing w:line="360" w:lineRule="auto"/>
        <w:jc w:val="center"/>
        <w:rPr>
          <w:rFonts w:eastAsia="Arial"/>
          <w:b/>
          <w:sz w:val="28"/>
          <w:szCs w:val="28"/>
        </w:rPr>
      </w:pPr>
    </w:p>
    <w:p w14:paraId="52F541AE" w14:textId="77777777" w:rsidR="003C7F5B" w:rsidRPr="00737D61" w:rsidRDefault="003C7F5B" w:rsidP="00295AA4">
      <w:pPr>
        <w:tabs>
          <w:tab w:val="center" w:pos="4320"/>
          <w:tab w:val="left" w:pos="6880"/>
        </w:tabs>
        <w:spacing w:line="360" w:lineRule="auto"/>
        <w:jc w:val="center"/>
        <w:rPr>
          <w:rFonts w:eastAsia="Arial"/>
          <w:b/>
          <w:sz w:val="28"/>
          <w:szCs w:val="28"/>
        </w:rPr>
      </w:pPr>
    </w:p>
    <w:p w14:paraId="25E582C9" w14:textId="77777777" w:rsidR="003C7F5B" w:rsidRPr="00737D61" w:rsidRDefault="003C7F5B" w:rsidP="00295AA4">
      <w:pPr>
        <w:tabs>
          <w:tab w:val="center" w:pos="4320"/>
          <w:tab w:val="left" w:pos="6880"/>
        </w:tabs>
        <w:spacing w:line="360" w:lineRule="auto"/>
        <w:jc w:val="center"/>
        <w:rPr>
          <w:rFonts w:eastAsia="Arial"/>
          <w:b/>
          <w:sz w:val="28"/>
          <w:szCs w:val="28"/>
        </w:rPr>
      </w:pPr>
    </w:p>
    <w:p w14:paraId="70D712F0" w14:textId="77777777" w:rsidR="003C7F5B" w:rsidRPr="00737D61" w:rsidRDefault="003C7F5B" w:rsidP="00295AA4">
      <w:pPr>
        <w:tabs>
          <w:tab w:val="center" w:pos="4320"/>
          <w:tab w:val="left" w:pos="6880"/>
        </w:tabs>
        <w:spacing w:line="360" w:lineRule="auto"/>
        <w:jc w:val="center"/>
        <w:rPr>
          <w:rFonts w:eastAsia="Arial"/>
          <w:b/>
          <w:sz w:val="28"/>
          <w:szCs w:val="28"/>
        </w:rPr>
      </w:pPr>
    </w:p>
    <w:p w14:paraId="05FE6AB1" w14:textId="77777777" w:rsidR="003C7F5B" w:rsidRPr="00737D61" w:rsidRDefault="003C7F5B" w:rsidP="00295AA4">
      <w:pPr>
        <w:tabs>
          <w:tab w:val="center" w:pos="4320"/>
          <w:tab w:val="left" w:pos="6880"/>
        </w:tabs>
        <w:spacing w:line="360" w:lineRule="auto"/>
        <w:jc w:val="center"/>
        <w:rPr>
          <w:b/>
          <w:sz w:val="28"/>
          <w:szCs w:val="28"/>
        </w:rPr>
      </w:pPr>
      <w:r w:rsidRPr="00737D61">
        <w:rPr>
          <w:b/>
          <w:sz w:val="28"/>
          <w:szCs w:val="28"/>
        </w:rPr>
        <w:t>Universidad de Palermo</w:t>
      </w:r>
    </w:p>
    <w:p w14:paraId="0C4FB230" w14:textId="77777777" w:rsidR="003C7F5B" w:rsidRPr="00737D61" w:rsidRDefault="003C7F5B" w:rsidP="00295AA4">
      <w:pPr>
        <w:tabs>
          <w:tab w:val="left" w:pos="5080"/>
        </w:tabs>
        <w:spacing w:line="360" w:lineRule="auto"/>
        <w:jc w:val="center"/>
        <w:rPr>
          <w:b/>
          <w:sz w:val="28"/>
          <w:szCs w:val="28"/>
        </w:rPr>
      </w:pPr>
    </w:p>
    <w:p w14:paraId="6873A384" w14:textId="77777777" w:rsidR="003C7F5B" w:rsidRPr="00737D61" w:rsidRDefault="003C7F5B" w:rsidP="00295AA4">
      <w:pPr>
        <w:spacing w:line="360" w:lineRule="auto"/>
        <w:jc w:val="center"/>
        <w:rPr>
          <w:b/>
          <w:sz w:val="28"/>
          <w:szCs w:val="28"/>
        </w:rPr>
      </w:pPr>
      <w:r w:rsidRPr="00737D61">
        <w:rPr>
          <w:b/>
          <w:sz w:val="28"/>
          <w:szCs w:val="28"/>
        </w:rPr>
        <w:t>Master en Dirección de Empresas</w:t>
      </w:r>
    </w:p>
    <w:p w14:paraId="3754F51E" w14:textId="77777777" w:rsidR="003C7F5B" w:rsidRPr="00737D61" w:rsidRDefault="003C7F5B" w:rsidP="00295AA4">
      <w:pPr>
        <w:spacing w:line="360" w:lineRule="auto"/>
        <w:jc w:val="center"/>
        <w:rPr>
          <w:b/>
          <w:sz w:val="28"/>
          <w:szCs w:val="28"/>
        </w:rPr>
      </w:pPr>
    </w:p>
    <w:p w14:paraId="514C4488" w14:textId="77777777" w:rsidR="003C7F5B" w:rsidRPr="00737D61" w:rsidRDefault="003C7F5B" w:rsidP="00295AA4">
      <w:pPr>
        <w:spacing w:line="360" w:lineRule="auto"/>
        <w:jc w:val="center"/>
        <w:rPr>
          <w:b/>
          <w:sz w:val="28"/>
          <w:szCs w:val="28"/>
        </w:rPr>
      </w:pPr>
      <w:r w:rsidRPr="00737D61">
        <w:rPr>
          <w:b/>
          <w:sz w:val="28"/>
          <w:szCs w:val="28"/>
        </w:rPr>
        <w:t>Anteproyecto para optar al grado de Máster de la Universidad de Palermo en Dirección de Empresas</w:t>
      </w:r>
    </w:p>
    <w:p w14:paraId="75EDFDEE" w14:textId="77777777" w:rsidR="003C7F5B" w:rsidRPr="00737D61" w:rsidRDefault="003C7F5B" w:rsidP="00295AA4">
      <w:pPr>
        <w:pBdr>
          <w:top w:val="nil"/>
          <w:left w:val="nil"/>
          <w:bottom w:val="nil"/>
          <w:right w:val="nil"/>
          <w:between w:val="nil"/>
        </w:pBdr>
        <w:spacing w:line="360" w:lineRule="auto"/>
        <w:jc w:val="center"/>
        <w:rPr>
          <w:b/>
          <w:color w:val="000000"/>
          <w:sz w:val="28"/>
          <w:szCs w:val="28"/>
        </w:rPr>
      </w:pPr>
    </w:p>
    <w:p w14:paraId="42E260D2" w14:textId="77777777" w:rsidR="002B6651" w:rsidRPr="00737D61" w:rsidRDefault="003C7F5B" w:rsidP="00295AA4">
      <w:pPr>
        <w:pBdr>
          <w:top w:val="nil"/>
          <w:left w:val="nil"/>
          <w:bottom w:val="nil"/>
          <w:right w:val="nil"/>
          <w:between w:val="nil"/>
        </w:pBdr>
        <w:spacing w:line="360" w:lineRule="auto"/>
        <w:jc w:val="center"/>
        <w:rPr>
          <w:b/>
          <w:color w:val="1F497D"/>
          <w:sz w:val="28"/>
          <w:szCs w:val="28"/>
        </w:rPr>
      </w:pPr>
      <w:r w:rsidRPr="00737D61">
        <w:rPr>
          <w:b/>
          <w:color w:val="1F497D"/>
          <w:sz w:val="28"/>
          <w:szCs w:val="28"/>
        </w:rPr>
        <w:t>Titulo:</w:t>
      </w:r>
      <w:r w:rsidR="002B6651" w:rsidRPr="00737D61">
        <w:rPr>
          <w:b/>
          <w:color w:val="1F497D"/>
          <w:sz w:val="28"/>
          <w:szCs w:val="28"/>
        </w:rPr>
        <w:t xml:space="preserve"> </w:t>
      </w:r>
    </w:p>
    <w:p w14:paraId="46337C36" w14:textId="3764567A" w:rsidR="003C7F5B" w:rsidRPr="00737D61" w:rsidRDefault="002B6651" w:rsidP="00295AA4">
      <w:pPr>
        <w:pBdr>
          <w:top w:val="nil"/>
          <w:left w:val="nil"/>
          <w:bottom w:val="nil"/>
          <w:right w:val="nil"/>
          <w:between w:val="nil"/>
        </w:pBdr>
        <w:spacing w:line="360" w:lineRule="auto"/>
        <w:jc w:val="center"/>
        <w:rPr>
          <w:b/>
          <w:color w:val="1F497D"/>
          <w:sz w:val="28"/>
          <w:szCs w:val="28"/>
        </w:rPr>
      </w:pPr>
      <w:r w:rsidRPr="00737D61">
        <w:rPr>
          <w:b/>
          <w:color w:val="1F497D"/>
          <w:sz w:val="28"/>
          <w:szCs w:val="28"/>
        </w:rPr>
        <w:t xml:space="preserve">Plan de </w:t>
      </w:r>
      <w:r w:rsidR="004B2BC2">
        <w:rPr>
          <w:b/>
          <w:color w:val="1F497D"/>
          <w:sz w:val="28"/>
          <w:szCs w:val="28"/>
        </w:rPr>
        <w:t>Expansión</w:t>
      </w:r>
      <w:r w:rsidRPr="00737D61">
        <w:rPr>
          <w:b/>
          <w:color w:val="1F497D"/>
          <w:sz w:val="28"/>
          <w:szCs w:val="28"/>
        </w:rPr>
        <w:t xml:space="preserve"> Para </w:t>
      </w:r>
      <w:proofErr w:type="spellStart"/>
      <w:r w:rsidRPr="00737D61">
        <w:rPr>
          <w:b/>
          <w:color w:val="1F497D"/>
          <w:sz w:val="28"/>
          <w:szCs w:val="28"/>
        </w:rPr>
        <w:t>Milonky</w:t>
      </w:r>
      <w:proofErr w:type="spellEnd"/>
      <w:r w:rsidRPr="00737D61">
        <w:rPr>
          <w:b/>
          <w:color w:val="1F497D"/>
          <w:sz w:val="28"/>
          <w:szCs w:val="28"/>
        </w:rPr>
        <w:t>, Milanesas de Especialidad</w:t>
      </w:r>
    </w:p>
    <w:p w14:paraId="173FD8CC" w14:textId="77777777" w:rsidR="005F4A28" w:rsidRPr="00737D61" w:rsidRDefault="005F4A28" w:rsidP="00295AA4">
      <w:pPr>
        <w:spacing w:line="360" w:lineRule="auto"/>
        <w:jc w:val="center"/>
        <w:rPr>
          <w:b/>
          <w:color w:val="1F497D"/>
          <w:sz w:val="28"/>
          <w:szCs w:val="28"/>
        </w:rPr>
      </w:pPr>
      <w:r w:rsidRPr="00737D61">
        <w:rPr>
          <w:b/>
          <w:color w:val="1F497D"/>
          <w:sz w:val="28"/>
          <w:szCs w:val="28"/>
        </w:rPr>
        <w:t>Salta – Argentina</w:t>
      </w:r>
    </w:p>
    <w:p w14:paraId="6E4990AB" w14:textId="77777777" w:rsidR="005F4A28" w:rsidRPr="00737D61" w:rsidRDefault="005F4A28" w:rsidP="00295AA4">
      <w:pPr>
        <w:pBdr>
          <w:top w:val="nil"/>
          <w:left w:val="nil"/>
          <w:bottom w:val="nil"/>
          <w:right w:val="nil"/>
          <w:between w:val="nil"/>
        </w:pBdr>
        <w:spacing w:line="360" w:lineRule="auto"/>
        <w:jc w:val="center"/>
        <w:rPr>
          <w:b/>
          <w:color w:val="1F497D"/>
          <w:sz w:val="28"/>
          <w:szCs w:val="28"/>
        </w:rPr>
      </w:pPr>
    </w:p>
    <w:p w14:paraId="4030FB0F" w14:textId="77777777" w:rsidR="003C7F5B" w:rsidRPr="00737D61" w:rsidRDefault="003C7F5B" w:rsidP="00295AA4">
      <w:pPr>
        <w:spacing w:line="360" w:lineRule="auto"/>
        <w:jc w:val="center"/>
        <w:rPr>
          <w:b/>
          <w:i/>
          <w:sz w:val="28"/>
          <w:szCs w:val="28"/>
        </w:rPr>
      </w:pPr>
    </w:p>
    <w:p w14:paraId="321C4751" w14:textId="77777777" w:rsidR="003C7F5B" w:rsidRPr="00737D61" w:rsidRDefault="003C7F5B" w:rsidP="00295AA4">
      <w:pPr>
        <w:spacing w:line="360" w:lineRule="auto"/>
        <w:jc w:val="center"/>
        <w:rPr>
          <w:b/>
          <w:sz w:val="28"/>
          <w:szCs w:val="28"/>
          <w:u w:val="single"/>
        </w:rPr>
      </w:pPr>
    </w:p>
    <w:p w14:paraId="4B526269" w14:textId="7E1EC79A" w:rsidR="003C7F5B" w:rsidRPr="00737D61" w:rsidRDefault="003C7F5B" w:rsidP="00295AA4">
      <w:pPr>
        <w:tabs>
          <w:tab w:val="center" w:pos="4153"/>
        </w:tabs>
        <w:spacing w:line="360" w:lineRule="auto"/>
        <w:rPr>
          <w:b/>
          <w:color w:val="1F497D"/>
          <w:sz w:val="28"/>
          <w:szCs w:val="28"/>
        </w:rPr>
      </w:pPr>
      <w:r w:rsidRPr="00737D61">
        <w:rPr>
          <w:b/>
          <w:color w:val="1F497D"/>
          <w:sz w:val="28"/>
          <w:szCs w:val="28"/>
        </w:rPr>
        <w:t xml:space="preserve">Tesista: </w:t>
      </w:r>
      <w:r w:rsidR="00A26B9E" w:rsidRPr="00737D61">
        <w:rPr>
          <w:b/>
          <w:color w:val="1F497D"/>
          <w:sz w:val="28"/>
          <w:szCs w:val="28"/>
        </w:rPr>
        <w:t xml:space="preserve"> Ignacio Gaudelli</w:t>
      </w:r>
    </w:p>
    <w:p w14:paraId="32964052" w14:textId="77777777" w:rsidR="003C7F5B" w:rsidRPr="00737D61" w:rsidRDefault="003C7F5B" w:rsidP="00295AA4">
      <w:pPr>
        <w:tabs>
          <w:tab w:val="center" w:pos="4153"/>
        </w:tabs>
        <w:spacing w:line="360" w:lineRule="auto"/>
        <w:rPr>
          <w:b/>
          <w:color w:val="1F497D"/>
          <w:sz w:val="28"/>
          <w:szCs w:val="28"/>
        </w:rPr>
      </w:pPr>
    </w:p>
    <w:p w14:paraId="492E4C07" w14:textId="549A30FF" w:rsidR="003C7F5B" w:rsidRPr="00737D61" w:rsidRDefault="003C7F5B" w:rsidP="00295AA4">
      <w:pPr>
        <w:tabs>
          <w:tab w:val="center" w:pos="4153"/>
        </w:tabs>
        <w:spacing w:line="360" w:lineRule="auto"/>
        <w:rPr>
          <w:b/>
          <w:color w:val="1F497D"/>
          <w:sz w:val="28"/>
          <w:szCs w:val="28"/>
        </w:rPr>
      </w:pPr>
      <w:r w:rsidRPr="00737D61">
        <w:rPr>
          <w:b/>
          <w:color w:val="1F497D"/>
          <w:sz w:val="28"/>
          <w:szCs w:val="28"/>
        </w:rPr>
        <w:t xml:space="preserve">E-mail: </w:t>
      </w:r>
      <w:r w:rsidR="004B2BC2">
        <w:rPr>
          <w:b/>
          <w:color w:val="1F497D"/>
          <w:sz w:val="28"/>
          <w:szCs w:val="28"/>
        </w:rPr>
        <w:t>nachogaudelli@gmail.com</w:t>
      </w:r>
    </w:p>
    <w:p w14:paraId="102771E7" w14:textId="77777777" w:rsidR="003C7F5B" w:rsidRPr="00737D61" w:rsidRDefault="003C7F5B" w:rsidP="00295AA4">
      <w:pPr>
        <w:spacing w:line="360" w:lineRule="auto"/>
        <w:rPr>
          <w:b/>
          <w:color w:val="1F497D"/>
          <w:sz w:val="28"/>
          <w:szCs w:val="28"/>
        </w:rPr>
      </w:pPr>
    </w:p>
    <w:p w14:paraId="544957B9" w14:textId="115101ED" w:rsidR="003C7F5B" w:rsidRPr="00737D61" w:rsidRDefault="003C7F5B" w:rsidP="00295AA4">
      <w:pPr>
        <w:spacing w:line="360" w:lineRule="auto"/>
        <w:rPr>
          <w:b/>
          <w:color w:val="1F497D"/>
          <w:sz w:val="28"/>
          <w:szCs w:val="28"/>
        </w:rPr>
      </w:pPr>
      <w:r w:rsidRPr="00737D61">
        <w:rPr>
          <w:b/>
          <w:color w:val="1F497D"/>
          <w:sz w:val="28"/>
          <w:szCs w:val="28"/>
        </w:rPr>
        <w:t>Legajo:</w:t>
      </w:r>
      <w:r w:rsidR="004B2BC2">
        <w:rPr>
          <w:b/>
          <w:color w:val="1F497D"/>
          <w:sz w:val="28"/>
          <w:szCs w:val="28"/>
        </w:rPr>
        <w:t xml:space="preserve"> </w:t>
      </w:r>
      <w:r w:rsidR="004B2BC2" w:rsidRPr="004B2BC2">
        <w:rPr>
          <w:b/>
          <w:bCs/>
          <w:color w:val="1F497D"/>
          <w:sz w:val="28"/>
          <w:szCs w:val="28"/>
        </w:rPr>
        <w:t>0134392</w:t>
      </w:r>
      <w:r w:rsidRPr="00737D61">
        <w:rPr>
          <w:b/>
          <w:color w:val="1F497D"/>
          <w:sz w:val="28"/>
          <w:szCs w:val="28"/>
        </w:rPr>
        <w:t xml:space="preserve"> </w:t>
      </w:r>
    </w:p>
    <w:p w14:paraId="68B341D5" w14:textId="3E01B806" w:rsidR="003C7F5B" w:rsidRPr="00737D61" w:rsidRDefault="003C7F5B" w:rsidP="00295AA4">
      <w:pPr>
        <w:pBdr>
          <w:top w:val="nil"/>
          <w:left w:val="nil"/>
          <w:bottom w:val="nil"/>
          <w:right w:val="nil"/>
          <w:between w:val="nil"/>
        </w:pBdr>
        <w:spacing w:line="360" w:lineRule="auto"/>
        <w:rPr>
          <w:b/>
          <w:color w:val="1F497D"/>
          <w:sz w:val="28"/>
          <w:szCs w:val="28"/>
        </w:rPr>
      </w:pPr>
      <w:r w:rsidRPr="00737D61">
        <w:rPr>
          <w:b/>
          <w:color w:val="1F497D"/>
          <w:sz w:val="28"/>
          <w:szCs w:val="28"/>
        </w:rPr>
        <w:t>Fecha</w:t>
      </w:r>
      <w:r w:rsidR="004B2BC2">
        <w:rPr>
          <w:b/>
          <w:color w:val="1F497D"/>
          <w:sz w:val="28"/>
          <w:szCs w:val="28"/>
        </w:rPr>
        <w:t xml:space="preserve">: </w:t>
      </w:r>
    </w:p>
    <w:p w14:paraId="3FF1825D" w14:textId="77777777" w:rsidR="003C7F5B" w:rsidRPr="00737D61" w:rsidRDefault="003C7F5B" w:rsidP="00295AA4">
      <w:pPr>
        <w:spacing w:line="360" w:lineRule="auto"/>
        <w:jc w:val="center"/>
        <w:rPr>
          <w:b/>
          <w:sz w:val="28"/>
          <w:szCs w:val="28"/>
        </w:rPr>
      </w:pPr>
      <w:r w:rsidRPr="00737D61">
        <w:rPr>
          <w:b/>
          <w:sz w:val="28"/>
          <w:szCs w:val="28"/>
        </w:rPr>
        <w:lastRenderedPageBreak/>
        <w:t xml:space="preserve"> </w:t>
      </w:r>
    </w:p>
    <w:p w14:paraId="2F22F889" w14:textId="77777777" w:rsidR="003C7F5B" w:rsidRPr="00737D61" w:rsidRDefault="003C7F5B" w:rsidP="00295AA4">
      <w:pPr>
        <w:spacing w:line="360" w:lineRule="auto"/>
        <w:jc w:val="center"/>
        <w:rPr>
          <w:b/>
          <w:sz w:val="28"/>
          <w:szCs w:val="28"/>
        </w:rPr>
      </w:pPr>
    </w:p>
    <w:p w14:paraId="4F2C8B8D" w14:textId="77777777" w:rsidR="003C7F5B" w:rsidRPr="00737D61" w:rsidRDefault="003C7F5B" w:rsidP="00295AA4">
      <w:pPr>
        <w:spacing w:line="360" w:lineRule="auto"/>
        <w:jc w:val="center"/>
        <w:rPr>
          <w:b/>
          <w:sz w:val="28"/>
          <w:szCs w:val="28"/>
        </w:rPr>
      </w:pPr>
    </w:p>
    <w:p w14:paraId="452A3380" w14:textId="77777777" w:rsidR="003C7F5B" w:rsidRPr="00737D61" w:rsidRDefault="003C7F5B" w:rsidP="00295AA4">
      <w:pPr>
        <w:spacing w:line="360" w:lineRule="auto"/>
        <w:jc w:val="center"/>
        <w:rPr>
          <w:b/>
          <w:sz w:val="28"/>
          <w:szCs w:val="28"/>
        </w:rPr>
      </w:pPr>
    </w:p>
    <w:p w14:paraId="38236062" w14:textId="77777777" w:rsidR="003C7F5B" w:rsidRPr="00737D61" w:rsidRDefault="003C7F5B" w:rsidP="00295AA4">
      <w:pPr>
        <w:spacing w:line="360" w:lineRule="auto"/>
        <w:jc w:val="center"/>
        <w:rPr>
          <w:b/>
          <w:sz w:val="28"/>
          <w:szCs w:val="28"/>
        </w:rPr>
      </w:pPr>
    </w:p>
    <w:p w14:paraId="5C48E3A7" w14:textId="77777777" w:rsidR="003C7F5B" w:rsidRPr="00737D61" w:rsidRDefault="003C7F5B" w:rsidP="00295AA4">
      <w:pPr>
        <w:spacing w:line="360" w:lineRule="auto"/>
        <w:jc w:val="center"/>
        <w:rPr>
          <w:b/>
          <w:sz w:val="28"/>
          <w:szCs w:val="28"/>
        </w:rPr>
      </w:pPr>
    </w:p>
    <w:p w14:paraId="1C5C4130" w14:textId="77777777" w:rsidR="003C7F5B" w:rsidRPr="00737D61" w:rsidRDefault="003C7F5B" w:rsidP="00295AA4">
      <w:pPr>
        <w:spacing w:line="360" w:lineRule="auto"/>
        <w:jc w:val="center"/>
        <w:rPr>
          <w:b/>
          <w:sz w:val="28"/>
          <w:szCs w:val="28"/>
        </w:rPr>
      </w:pPr>
    </w:p>
    <w:p w14:paraId="5F3C5CBD" w14:textId="77777777" w:rsidR="001A1303" w:rsidRDefault="001A1303" w:rsidP="00295AA4">
      <w:pPr>
        <w:spacing w:line="360" w:lineRule="auto"/>
        <w:rPr>
          <w:b/>
          <w:sz w:val="28"/>
          <w:szCs w:val="28"/>
        </w:rPr>
      </w:pPr>
    </w:p>
    <w:sdt>
      <w:sdtPr>
        <w:rPr>
          <w:rFonts w:ascii="Times New Roman" w:eastAsia="Times New Roman" w:hAnsi="Times New Roman" w:cs="Times New Roman"/>
          <w:b w:val="0"/>
          <w:bCs w:val="0"/>
          <w:color w:val="auto"/>
          <w:sz w:val="24"/>
          <w:szCs w:val="24"/>
          <w:lang w:val="es-ES"/>
        </w:rPr>
        <w:id w:val="832878676"/>
        <w:docPartObj>
          <w:docPartGallery w:val="Table of Contents"/>
          <w:docPartUnique/>
        </w:docPartObj>
      </w:sdtPr>
      <w:sdtEndPr>
        <w:rPr>
          <w:noProof/>
          <w:lang w:val="es-AR"/>
        </w:rPr>
      </w:sdtEndPr>
      <w:sdtContent>
        <w:p w14:paraId="167F4620" w14:textId="188D9C71" w:rsidR="00B167C1" w:rsidRDefault="004B2BC2" w:rsidP="00295AA4">
          <w:pPr>
            <w:pStyle w:val="TtulodeTDC"/>
            <w:spacing w:line="360" w:lineRule="auto"/>
          </w:pPr>
          <w:r>
            <w:rPr>
              <w:lang w:val="es-ES"/>
            </w:rPr>
            <w:t>Índice</w:t>
          </w:r>
        </w:p>
        <w:p w14:paraId="3AB9EEB0" w14:textId="25353651" w:rsidR="00A01603" w:rsidRDefault="00B167C1">
          <w:pPr>
            <w:pStyle w:val="TDC1"/>
            <w:tabs>
              <w:tab w:val="right" w:leader="dot" w:pos="8488"/>
            </w:tabs>
            <w:rPr>
              <w:rFonts w:eastAsiaTheme="minorEastAsia" w:cstheme="minorBidi"/>
              <w:b w:val="0"/>
              <w:bCs w:val="0"/>
              <w:i w:val="0"/>
              <w:iCs w:val="0"/>
              <w:noProof/>
              <w:kern w:val="2"/>
              <w14:ligatures w14:val="standardContextual"/>
            </w:rPr>
          </w:pPr>
          <w:r>
            <w:rPr>
              <w:b w:val="0"/>
              <w:bCs w:val="0"/>
            </w:rPr>
            <w:fldChar w:fldCharType="begin"/>
          </w:r>
          <w:r>
            <w:instrText>TOC \o "1-3" \h \z \u</w:instrText>
          </w:r>
          <w:r>
            <w:rPr>
              <w:b w:val="0"/>
              <w:bCs w:val="0"/>
            </w:rPr>
            <w:fldChar w:fldCharType="separate"/>
          </w:r>
          <w:hyperlink w:anchor="_Toc227083144" w:history="1">
            <w:r w:rsidR="00A01603" w:rsidRPr="00A96BA1">
              <w:rPr>
                <w:rStyle w:val="Hipervnculo"/>
                <w:noProof/>
              </w:rPr>
              <w:t>Introducción:</w:t>
            </w:r>
            <w:r w:rsidR="00A01603">
              <w:rPr>
                <w:noProof/>
                <w:webHidden/>
              </w:rPr>
              <w:tab/>
            </w:r>
            <w:r w:rsidR="00A01603">
              <w:rPr>
                <w:noProof/>
                <w:webHidden/>
              </w:rPr>
              <w:fldChar w:fldCharType="begin"/>
            </w:r>
            <w:r w:rsidR="00A01603">
              <w:rPr>
                <w:noProof/>
                <w:webHidden/>
              </w:rPr>
              <w:instrText xml:space="preserve"> PAGEREF _Toc227083144 \h </w:instrText>
            </w:r>
            <w:r w:rsidR="00A01603">
              <w:rPr>
                <w:noProof/>
                <w:webHidden/>
              </w:rPr>
            </w:r>
            <w:r w:rsidR="00A01603">
              <w:rPr>
                <w:noProof/>
                <w:webHidden/>
              </w:rPr>
              <w:fldChar w:fldCharType="separate"/>
            </w:r>
            <w:r w:rsidR="00A01603">
              <w:rPr>
                <w:noProof/>
                <w:webHidden/>
              </w:rPr>
              <w:t>5</w:t>
            </w:r>
            <w:r w:rsidR="00A01603">
              <w:rPr>
                <w:noProof/>
                <w:webHidden/>
              </w:rPr>
              <w:fldChar w:fldCharType="end"/>
            </w:r>
          </w:hyperlink>
        </w:p>
        <w:p w14:paraId="0A06BBFE" w14:textId="708126D7" w:rsidR="00A01603" w:rsidRDefault="009F54C4">
          <w:pPr>
            <w:pStyle w:val="TDC2"/>
            <w:tabs>
              <w:tab w:val="right" w:leader="dot" w:pos="8488"/>
            </w:tabs>
            <w:rPr>
              <w:rFonts w:eastAsiaTheme="minorEastAsia" w:cstheme="minorBidi"/>
              <w:b w:val="0"/>
              <w:bCs w:val="0"/>
              <w:noProof/>
              <w:kern w:val="2"/>
              <w:sz w:val="24"/>
              <w:szCs w:val="24"/>
              <w14:ligatures w14:val="standardContextual"/>
            </w:rPr>
          </w:pPr>
          <w:hyperlink w:anchor="_Toc227083145" w:history="1">
            <w:r w:rsidR="00A01603" w:rsidRPr="00A96BA1">
              <w:rPr>
                <w:rStyle w:val="Hipervnculo"/>
                <w:noProof/>
              </w:rPr>
              <w:t>Pregunta de investigación: ¿Cuál es el plan de expansión ideal para la marca?</w:t>
            </w:r>
            <w:r w:rsidR="00A01603">
              <w:rPr>
                <w:noProof/>
                <w:webHidden/>
              </w:rPr>
              <w:tab/>
            </w:r>
            <w:r w:rsidR="00A01603">
              <w:rPr>
                <w:noProof/>
                <w:webHidden/>
              </w:rPr>
              <w:fldChar w:fldCharType="begin"/>
            </w:r>
            <w:r w:rsidR="00A01603">
              <w:rPr>
                <w:noProof/>
                <w:webHidden/>
              </w:rPr>
              <w:instrText xml:space="preserve"> PAGEREF _Toc227083145 \h </w:instrText>
            </w:r>
            <w:r w:rsidR="00A01603">
              <w:rPr>
                <w:noProof/>
                <w:webHidden/>
              </w:rPr>
            </w:r>
            <w:r w:rsidR="00A01603">
              <w:rPr>
                <w:noProof/>
                <w:webHidden/>
              </w:rPr>
              <w:fldChar w:fldCharType="separate"/>
            </w:r>
            <w:r w:rsidR="00A01603">
              <w:rPr>
                <w:noProof/>
                <w:webHidden/>
              </w:rPr>
              <w:t>6</w:t>
            </w:r>
            <w:r w:rsidR="00A01603">
              <w:rPr>
                <w:noProof/>
                <w:webHidden/>
              </w:rPr>
              <w:fldChar w:fldCharType="end"/>
            </w:r>
          </w:hyperlink>
        </w:p>
        <w:p w14:paraId="3F66C1E3" w14:textId="38426258" w:rsidR="00A01603" w:rsidRDefault="009F54C4">
          <w:pPr>
            <w:pStyle w:val="TDC2"/>
            <w:tabs>
              <w:tab w:val="right" w:leader="dot" w:pos="8488"/>
            </w:tabs>
            <w:rPr>
              <w:rFonts w:eastAsiaTheme="minorEastAsia" w:cstheme="minorBidi"/>
              <w:b w:val="0"/>
              <w:bCs w:val="0"/>
              <w:noProof/>
              <w:kern w:val="2"/>
              <w:sz w:val="24"/>
              <w:szCs w:val="24"/>
              <w14:ligatures w14:val="standardContextual"/>
            </w:rPr>
          </w:pPr>
          <w:hyperlink w:anchor="_Toc227083146" w:history="1">
            <w:r w:rsidR="00A01603" w:rsidRPr="00A96BA1">
              <w:rPr>
                <w:rStyle w:val="Hipervnculo"/>
                <w:noProof/>
              </w:rPr>
              <w:t>Justificación:</w:t>
            </w:r>
            <w:r w:rsidR="00A01603">
              <w:rPr>
                <w:noProof/>
                <w:webHidden/>
              </w:rPr>
              <w:tab/>
            </w:r>
            <w:r w:rsidR="00A01603">
              <w:rPr>
                <w:noProof/>
                <w:webHidden/>
              </w:rPr>
              <w:fldChar w:fldCharType="begin"/>
            </w:r>
            <w:r w:rsidR="00A01603">
              <w:rPr>
                <w:noProof/>
                <w:webHidden/>
              </w:rPr>
              <w:instrText xml:space="preserve"> PAGEREF _Toc227083146 \h </w:instrText>
            </w:r>
            <w:r w:rsidR="00A01603">
              <w:rPr>
                <w:noProof/>
                <w:webHidden/>
              </w:rPr>
            </w:r>
            <w:r w:rsidR="00A01603">
              <w:rPr>
                <w:noProof/>
                <w:webHidden/>
              </w:rPr>
              <w:fldChar w:fldCharType="separate"/>
            </w:r>
            <w:r w:rsidR="00A01603">
              <w:rPr>
                <w:noProof/>
                <w:webHidden/>
              </w:rPr>
              <w:t>6</w:t>
            </w:r>
            <w:r w:rsidR="00A01603">
              <w:rPr>
                <w:noProof/>
                <w:webHidden/>
              </w:rPr>
              <w:fldChar w:fldCharType="end"/>
            </w:r>
          </w:hyperlink>
        </w:p>
        <w:p w14:paraId="6428E74C" w14:textId="1DBDAA62" w:rsidR="00A01603" w:rsidRDefault="009F54C4">
          <w:pPr>
            <w:pStyle w:val="TDC2"/>
            <w:tabs>
              <w:tab w:val="right" w:leader="dot" w:pos="8488"/>
            </w:tabs>
            <w:rPr>
              <w:rFonts w:eastAsiaTheme="minorEastAsia" w:cstheme="minorBidi"/>
              <w:b w:val="0"/>
              <w:bCs w:val="0"/>
              <w:noProof/>
              <w:kern w:val="2"/>
              <w:sz w:val="24"/>
              <w:szCs w:val="24"/>
              <w14:ligatures w14:val="standardContextual"/>
            </w:rPr>
          </w:pPr>
          <w:hyperlink w:anchor="_Toc227083147" w:history="1">
            <w:r w:rsidR="00A01603" w:rsidRPr="00A96BA1">
              <w:rPr>
                <w:rStyle w:val="Hipervnculo"/>
                <w:noProof/>
              </w:rPr>
              <w:t>Objetivo general</w:t>
            </w:r>
            <w:r w:rsidR="00A01603">
              <w:rPr>
                <w:noProof/>
                <w:webHidden/>
              </w:rPr>
              <w:tab/>
            </w:r>
            <w:r w:rsidR="00A01603">
              <w:rPr>
                <w:noProof/>
                <w:webHidden/>
              </w:rPr>
              <w:fldChar w:fldCharType="begin"/>
            </w:r>
            <w:r w:rsidR="00A01603">
              <w:rPr>
                <w:noProof/>
                <w:webHidden/>
              </w:rPr>
              <w:instrText xml:space="preserve"> PAGEREF _Toc227083147 \h </w:instrText>
            </w:r>
            <w:r w:rsidR="00A01603">
              <w:rPr>
                <w:noProof/>
                <w:webHidden/>
              </w:rPr>
            </w:r>
            <w:r w:rsidR="00A01603">
              <w:rPr>
                <w:noProof/>
                <w:webHidden/>
              </w:rPr>
              <w:fldChar w:fldCharType="separate"/>
            </w:r>
            <w:r w:rsidR="00A01603">
              <w:rPr>
                <w:noProof/>
                <w:webHidden/>
              </w:rPr>
              <w:t>7</w:t>
            </w:r>
            <w:r w:rsidR="00A01603">
              <w:rPr>
                <w:noProof/>
                <w:webHidden/>
              </w:rPr>
              <w:fldChar w:fldCharType="end"/>
            </w:r>
          </w:hyperlink>
        </w:p>
        <w:p w14:paraId="103E338B" w14:textId="3BA29C1E" w:rsidR="00A01603" w:rsidRDefault="009F54C4">
          <w:pPr>
            <w:pStyle w:val="TDC2"/>
            <w:tabs>
              <w:tab w:val="right" w:leader="dot" w:pos="8488"/>
            </w:tabs>
            <w:rPr>
              <w:rFonts w:eastAsiaTheme="minorEastAsia" w:cstheme="minorBidi"/>
              <w:b w:val="0"/>
              <w:bCs w:val="0"/>
              <w:noProof/>
              <w:kern w:val="2"/>
              <w:sz w:val="24"/>
              <w:szCs w:val="24"/>
              <w14:ligatures w14:val="standardContextual"/>
            </w:rPr>
          </w:pPr>
          <w:hyperlink w:anchor="_Toc227083148" w:history="1">
            <w:r w:rsidR="00A01603" w:rsidRPr="00A96BA1">
              <w:rPr>
                <w:rStyle w:val="Hipervnculo"/>
                <w:noProof/>
              </w:rPr>
              <w:t>Objetivos específicos</w:t>
            </w:r>
            <w:r w:rsidR="00A01603">
              <w:rPr>
                <w:noProof/>
                <w:webHidden/>
              </w:rPr>
              <w:tab/>
            </w:r>
            <w:r w:rsidR="00A01603">
              <w:rPr>
                <w:noProof/>
                <w:webHidden/>
              </w:rPr>
              <w:fldChar w:fldCharType="begin"/>
            </w:r>
            <w:r w:rsidR="00A01603">
              <w:rPr>
                <w:noProof/>
                <w:webHidden/>
              </w:rPr>
              <w:instrText xml:space="preserve"> PAGEREF _Toc227083148 \h </w:instrText>
            </w:r>
            <w:r w:rsidR="00A01603">
              <w:rPr>
                <w:noProof/>
                <w:webHidden/>
              </w:rPr>
            </w:r>
            <w:r w:rsidR="00A01603">
              <w:rPr>
                <w:noProof/>
                <w:webHidden/>
              </w:rPr>
              <w:fldChar w:fldCharType="separate"/>
            </w:r>
            <w:r w:rsidR="00A01603">
              <w:rPr>
                <w:noProof/>
                <w:webHidden/>
              </w:rPr>
              <w:t>7</w:t>
            </w:r>
            <w:r w:rsidR="00A01603">
              <w:rPr>
                <w:noProof/>
                <w:webHidden/>
              </w:rPr>
              <w:fldChar w:fldCharType="end"/>
            </w:r>
          </w:hyperlink>
        </w:p>
        <w:p w14:paraId="3D4C024F" w14:textId="4841AE1D" w:rsidR="00A01603" w:rsidRDefault="009F54C4">
          <w:pPr>
            <w:pStyle w:val="TDC2"/>
            <w:tabs>
              <w:tab w:val="right" w:leader="dot" w:pos="8488"/>
            </w:tabs>
            <w:rPr>
              <w:rFonts w:eastAsiaTheme="minorEastAsia" w:cstheme="minorBidi"/>
              <w:b w:val="0"/>
              <w:bCs w:val="0"/>
              <w:noProof/>
              <w:kern w:val="2"/>
              <w:sz w:val="24"/>
              <w:szCs w:val="24"/>
              <w14:ligatures w14:val="standardContextual"/>
            </w:rPr>
          </w:pPr>
          <w:hyperlink w:anchor="_Toc227083149" w:history="1">
            <w:r w:rsidR="00A01603" w:rsidRPr="00A96BA1">
              <w:rPr>
                <w:rStyle w:val="Hipervnculo"/>
                <w:noProof/>
              </w:rPr>
              <w:t>Hipótesis</w:t>
            </w:r>
            <w:r w:rsidR="00A01603">
              <w:rPr>
                <w:noProof/>
                <w:webHidden/>
              </w:rPr>
              <w:tab/>
            </w:r>
            <w:r w:rsidR="00A01603">
              <w:rPr>
                <w:noProof/>
                <w:webHidden/>
              </w:rPr>
              <w:fldChar w:fldCharType="begin"/>
            </w:r>
            <w:r w:rsidR="00A01603">
              <w:rPr>
                <w:noProof/>
                <w:webHidden/>
              </w:rPr>
              <w:instrText xml:space="preserve"> PAGEREF _Toc227083149 \h </w:instrText>
            </w:r>
            <w:r w:rsidR="00A01603">
              <w:rPr>
                <w:noProof/>
                <w:webHidden/>
              </w:rPr>
            </w:r>
            <w:r w:rsidR="00A01603">
              <w:rPr>
                <w:noProof/>
                <w:webHidden/>
              </w:rPr>
              <w:fldChar w:fldCharType="separate"/>
            </w:r>
            <w:r w:rsidR="00A01603">
              <w:rPr>
                <w:noProof/>
                <w:webHidden/>
              </w:rPr>
              <w:t>7</w:t>
            </w:r>
            <w:r w:rsidR="00A01603">
              <w:rPr>
                <w:noProof/>
                <w:webHidden/>
              </w:rPr>
              <w:fldChar w:fldCharType="end"/>
            </w:r>
          </w:hyperlink>
        </w:p>
        <w:p w14:paraId="28016DFD" w14:textId="0BB0BB50" w:rsidR="00A01603" w:rsidRDefault="009F54C4">
          <w:pPr>
            <w:pStyle w:val="TDC2"/>
            <w:tabs>
              <w:tab w:val="right" w:leader="dot" w:pos="8488"/>
            </w:tabs>
            <w:rPr>
              <w:rFonts w:eastAsiaTheme="minorEastAsia" w:cstheme="minorBidi"/>
              <w:b w:val="0"/>
              <w:bCs w:val="0"/>
              <w:noProof/>
              <w:kern w:val="2"/>
              <w:sz w:val="24"/>
              <w:szCs w:val="24"/>
              <w14:ligatures w14:val="standardContextual"/>
            </w:rPr>
          </w:pPr>
          <w:hyperlink w:anchor="_Toc227083150" w:history="1">
            <w:r w:rsidR="00A01603" w:rsidRPr="00A96BA1">
              <w:rPr>
                <w:rStyle w:val="Hipervnculo"/>
                <w:noProof/>
              </w:rPr>
              <w:t>Metodología de investigación</w:t>
            </w:r>
            <w:r w:rsidR="00A01603">
              <w:rPr>
                <w:noProof/>
                <w:webHidden/>
              </w:rPr>
              <w:tab/>
            </w:r>
            <w:r w:rsidR="00A01603">
              <w:rPr>
                <w:noProof/>
                <w:webHidden/>
              </w:rPr>
              <w:fldChar w:fldCharType="begin"/>
            </w:r>
            <w:r w:rsidR="00A01603">
              <w:rPr>
                <w:noProof/>
                <w:webHidden/>
              </w:rPr>
              <w:instrText xml:space="preserve"> PAGEREF _Toc227083150 \h </w:instrText>
            </w:r>
            <w:r w:rsidR="00A01603">
              <w:rPr>
                <w:noProof/>
                <w:webHidden/>
              </w:rPr>
            </w:r>
            <w:r w:rsidR="00A01603">
              <w:rPr>
                <w:noProof/>
                <w:webHidden/>
              </w:rPr>
              <w:fldChar w:fldCharType="separate"/>
            </w:r>
            <w:r w:rsidR="00A01603">
              <w:rPr>
                <w:noProof/>
                <w:webHidden/>
              </w:rPr>
              <w:t>7</w:t>
            </w:r>
            <w:r w:rsidR="00A01603">
              <w:rPr>
                <w:noProof/>
                <w:webHidden/>
              </w:rPr>
              <w:fldChar w:fldCharType="end"/>
            </w:r>
          </w:hyperlink>
        </w:p>
        <w:p w14:paraId="59E53BDB" w14:textId="4C3BC996" w:rsidR="00A01603" w:rsidRDefault="009F54C4">
          <w:pPr>
            <w:pStyle w:val="TDC1"/>
            <w:tabs>
              <w:tab w:val="right" w:leader="dot" w:pos="8488"/>
            </w:tabs>
            <w:rPr>
              <w:rFonts w:eastAsiaTheme="minorEastAsia" w:cstheme="minorBidi"/>
              <w:b w:val="0"/>
              <w:bCs w:val="0"/>
              <w:i w:val="0"/>
              <w:iCs w:val="0"/>
              <w:noProof/>
              <w:kern w:val="2"/>
              <w14:ligatures w14:val="standardContextual"/>
            </w:rPr>
          </w:pPr>
          <w:hyperlink w:anchor="_Toc227083151" w:history="1">
            <w:r w:rsidR="00A01603" w:rsidRPr="00A96BA1">
              <w:rPr>
                <w:rStyle w:val="Hipervnculo"/>
                <w:noProof/>
              </w:rPr>
              <w:t>Capitulo 1: Marco Teórico</w:t>
            </w:r>
            <w:r w:rsidR="00A01603">
              <w:rPr>
                <w:noProof/>
                <w:webHidden/>
              </w:rPr>
              <w:tab/>
            </w:r>
            <w:r w:rsidR="00A01603">
              <w:rPr>
                <w:noProof/>
                <w:webHidden/>
              </w:rPr>
              <w:fldChar w:fldCharType="begin"/>
            </w:r>
            <w:r w:rsidR="00A01603">
              <w:rPr>
                <w:noProof/>
                <w:webHidden/>
              </w:rPr>
              <w:instrText xml:space="preserve"> PAGEREF _Toc227083151 \h </w:instrText>
            </w:r>
            <w:r w:rsidR="00A01603">
              <w:rPr>
                <w:noProof/>
                <w:webHidden/>
              </w:rPr>
            </w:r>
            <w:r w:rsidR="00A01603">
              <w:rPr>
                <w:noProof/>
                <w:webHidden/>
              </w:rPr>
              <w:fldChar w:fldCharType="separate"/>
            </w:r>
            <w:r w:rsidR="00A01603">
              <w:rPr>
                <w:noProof/>
                <w:webHidden/>
              </w:rPr>
              <w:t>8</w:t>
            </w:r>
            <w:r w:rsidR="00A01603">
              <w:rPr>
                <w:noProof/>
                <w:webHidden/>
              </w:rPr>
              <w:fldChar w:fldCharType="end"/>
            </w:r>
          </w:hyperlink>
        </w:p>
        <w:p w14:paraId="4A361C32" w14:textId="2AF940D6"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152" w:history="1">
            <w:r w:rsidR="00A01603" w:rsidRPr="00A96BA1">
              <w:rPr>
                <w:rStyle w:val="Hipervnculo"/>
                <w:noProof/>
              </w:rPr>
              <w:t>Plan de negocio</w:t>
            </w:r>
            <w:r w:rsidR="00A01603">
              <w:rPr>
                <w:noProof/>
                <w:webHidden/>
              </w:rPr>
              <w:tab/>
            </w:r>
            <w:r w:rsidR="00A01603">
              <w:rPr>
                <w:noProof/>
                <w:webHidden/>
              </w:rPr>
              <w:fldChar w:fldCharType="begin"/>
            </w:r>
            <w:r w:rsidR="00A01603">
              <w:rPr>
                <w:noProof/>
                <w:webHidden/>
              </w:rPr>
              <w:instrText xml:space="preserve"> PAGEREF _Toc227083152 \h </w:instrText>
            </w:r>
            <w:r w:rsidR="00A01603">
              <w:rPr>
                <w:noProof/>
                <w:webHidden/>
              </w:rPr>
            </w:r>
            <w:r w:rsidR="00A01603">
              <w:rPr>
                <w:noProof/>
                <w:webHidden/>
              </w:rPr>
              <w:fldChar w:fldCharType="separate"/>
            </w:r>
            <w:r w:rsidR="00A01603">
              <w:rPr>
                <w:noProof/>
                <w:webHidden/>
              </w:rPr>
              <w:t>8</w:t>
            </w:r>
            <w:r w:rsidR="00A01603">
              <w:rPr>
                <w:noProof/>
                <w:webHidden/>
              </w:rPr>
              <w:fldChar w:fldCharType="end"/>
            </w:r>
          </w:hyperlink>
        </w:p>
        <w:p w14:paraId="18E489A0" w14:textId="25BFF685"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153" w:history="1">
            <w:r w:rsidR="00A01603" w:rsidRPr="00A96BA1">
              <w:rPr>
                <w:rStyle w:val="Hipervnculo"/>
                <w:noProof/>
              </w:rPr>
              <w:t>Plan de expansión</w:t>
            </w:r>
            <w:r w:rsidR="00A01603">
              <w:rPr>
                <w:noProof/>
                <w:webHidden/>
              </w:rPr>
              <w:tab/>
            </w:r>
            <w:r w:rsidR="00A01603">
              <w:rPr>
                <w:noProof/>
                <w:webHidden/>
              </w:rPr>
              <w:fldChar w:fldCharType="begin"/>
            </w:r>
            <w:r w:rsidR="00A01603">
              <w:rPr>
                <w:noProof/>
                <w:webHidden/>
              </w:rPr>
              <w:instrText xml:space="preserve"> PAGEREF _Toc227083153 \h </w:instrText>
            </w:r>
            <w:r w:rsidR="00A01603">
              <w:rPr>
                <w:noProof/>
                <w:webHidden/>
              </w:rPr>
            </w:r>
            <w:r w:rsidR="00A01603">
              <w:rPr>
                <w:noProof/>
                <w:webHidden/>
              </w:rPr>
              <w:fldChar w:fldCharType="separate"/>
            </w:r>
            <w:r w:rsidR="00A01603">
              <w:rPr>
                <w:noProof/>
                <w:webHidden/>
              </w:rPr>
              <w:t>9</w:t>
            </w:r>
            <w:r w:rsidR="00A01603">
              <w:rPr>
                <w:noProof/>
                <w:webHidden/>
              </w:rPr>
              <w:fldChar w:fldCharType="end"/>
            </w:r>
          </w:hyperlink>
        </w:p>
        <w:p w14:paraId="12808257" w14:textId="384F91BB"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154" w:history="1">
            <w:r w:rsidR="00A01603" w:rsidRPr="00A96BA1">
              <w:rPr>
                <w:rStyle w:val="Hipervnculo"/>
                <w:noProof/>
              </w:rPr>
              <w:t>Franquicias</w:t>
            </w:r>
            <w:r w:rsidR="00A01603">
              <w:rPr>
                <w:noProof/>
                <w:webHidden/>
              </w:rPr>
              <w:tab/>
            </w:r>
            <w:r w:rsidR="00A01603">
              <w:rPr>
                <w:noProof/>
                <w:webHidden/>
              </w:rPr>
              <w:fldChar w:fldCharType="begin"/>
            </w:r>
            <w:r w:rsidR="00A01603">
              <w:rPr>
                <w:noProof/>
                <w:webHidden/>
              </w:rPr>
              <w:instrText xml:space="preserve"> PAGEREF _Toc227083154 \h </w:instrText>
            </w:r>
            <w:r w:rsidR="00A01603">
              <w:rPr>
                <w:noProof/>
                <w:webHidden/>
              </w:rPr>
            </w:r>
            <w:r w:rsidR="00A01603">
              <w:rPr>
                <w:noProof/>
                <w:webHidden/>
              </w:rPr>
              <w:fldChar w:fldCharType="separate"/>
            </w:r>
            <w:r w:rsidR="00A01603">
              <w:rPr>
                <w:noProof/>
                <w:webHidden/>
              </w:rPr>
              <w:t>9</w:t>
            </w:r>
            <w:r w:rsidR="00A01603">
              <w:rPr>
                <w:noProof/>
                <w:webHidden/>
              </w:rPr>
              <w:fldChar w:fldCharType="end"/>
            </w:r>
          </w:hyperlink>
        </w:p>
        <w:p w14:paraId="6714F475" w14:textId="2ED6EBC4"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155" w:history="1">
            <w:r w:rsidR="00A01603" w:rsidRPr="00A96BA1">
              <w:rPr>
                <w:rStyle w:val="Hipervnculo"/>
                <w:noProof/>
              </w:rPr>
              <w:t>CANVA</w:t>
            </w:r>
            <w:r w:rsidR="00A01603">
              <w:rPr>
                <w:noProof/>
                <w:webHidden/>
              </w:rPr>
              <w:tab/>
            </w:r>
            <w:r w:rsidR="00A01603">
              <w:rPr>
                <w:noProof/>
                <w:webHidden/>
              </w:rPr>
              <w:fldChar w:fldCharType="begin"/>
            </w:r>
            <w:r w:rsidR="00A01603">
              <w:rPr>
                <w:noProof/>
                <w:webHidden/>
              </w:rPr>
              <w:instrText xml:space="preserve"> PAGEREF _Toc227083155 \h </w:instrText>
            </w:r>
            <w:r w:rsidR="00A01603">
              <w:rPr>
                <w:noProof/>
                <w:webHidden/>
              </w:rPr>
            </w:r>
            <w:r w:rsidR="00A01603">
              <w:rPr>
                <w:noProof/>
                <w:webHidden/>
              </w:rPr>
              <w:fldChar w:fldCharType="separate"/>
            </w:r>
            <w:r w:rsidR="00A01603">
              <w:rPr>
                <w:noProof/>
                <w:webHidden/>
              </w:rPr>
              <w:t>11</w:t>
            </w:r>
            <w:r w:rsidR="00A01603">
              <w:rPr>
                <w:noProof/>
                <w:webHidden/>
              </w:rPr>
              <w:fldChar w:fldCharType="end"/>
            </w:r>
          </w:hyperlink>
        </w:p>
        <w:p w14:paraId="29F316D4" w14:textId="0230312B"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156" w:history="1">
            <w:r w:rsidR="00A01603" w:rsidRPr="00A96BA1">
              <w:rPr>
                <w:rStyle w:val="Hipervnculo"/>
                <w:noProof/>
              </w:rPr>
              <w:t>PESTEL</w:t>
            </w:r>
            <w:r w:rsidR="00A01603">
              <w:rPr>
                <w:noProof/>
                <w:webHidden/>
              </w:rPr>
              <w:tab/>
            </w:r>
            <w:r w:rsidR="00A01603">
              <w:rPr>
                <w:noProof/>
                <w:webHidden/>
              </w:rPr>
              <w:fldChar w:fldCharType="begin"/>
            </w:r>
            <w:r w:rsidR="00A01603">
              <w:rPr>
                <w:noProof/>
                <w:webHidden/>
              </w:rPr>
              <w:instrText xml:space="preserve"> PAGEREF _Toc227083156 \h </w:instrText>
            </w:r>
            <w:r w:rsidR="00A01603">
              <w:rPr>
                <w:noProof/>
                <w:webHidden/>
              </w:rPr>
            </w:r>
            <w:r w:rsidR="00A01603">
              <w:rPr>
                <w:noProof/>
                <w:webHidden/>
              </w:rPr>
              <w:fldChar w:fldCharType="separate"/>
            </w:r>
            <w:r w:rsidR="00A01603">
              <w:rPr>
                <w:noProof/>
                <w:webHidden/>
              </w:rPr>
              <w:t>12</w:t>
            </w:r>
            <w:r w:rsidR="00A01603">
              <w:rPr>
                <w:noProof/>
                <w:webHidden/>
              </w:rPr>
              <w:fldChar w:fldCharType="end"/>
            </w:r>
          </w:hyperlink>
        </w:p>
        <w:p w14:paraId="6DBF9330" w14:textId="226FA74E"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157" w:history="1">
            <w:r w:rsidR="00A01603" w:rsidRPr="00A96BA1">
              <w:rPr>
                <w:rStyle w:val="Hipervnculo"/>
                <w:noProof/>
              </w:rPr>
              <w:t>FODA</w:t>
            </w:r>
            <w:r w:rsidR="00A01603">
              <w:rPr>
                <w:noProof/>
                <w:webHidden/>
              </w:rPr>
              <w:tab/>
            </w:r>
            <w:r w:rsidR="00A01603">
              <w:rPr>
                <w:noProof/>
                <w:webHidden/>
              </w:rPr>
              <w:fldChar w:fldCharType="begin"/>
            </w:r>
            <w:r w:rsidR="00A01603">
              <w:rPr>
                <w:noProof/>
                <w:webHidden/>
              </w:rPr>
              <w:instrText xml:space="preserve"> PAGEREF _Toc227083157 \h </w:instrText>
            </w:r>
            <w:r w:rsidR="00A01603">
              <w:rPr>
                <w:noProof/>
                <w:webHidden/>
              </w:rPr>
            </w:r>
            <w:r w:rsidR="00A01603">
              <w:rPr>
                <w:noProof/>
                <w:webHidden/>
              </w:rPr>
              <w:fldChar w:fldCharType="separate"/>
            </w:r>
            <w:r w:rsidR="00A01603">
              <w:rPr>
                <w:noProof/>
                <w:webHidden/>
              </w:rPr>
              <w:t>13</w:t>
            </w:r>
            <w:r w:rsidR="00A01603">
              <w:rPr>
                <w:noProof/>
                <w:webHidden/>
              </w:rPr>
              <w:fldChar w:fldCharType="end"/>
            </w:r>
          </w:hyperlink>
        </w:p>
        <w:p w14:paraId="697E7FE9" w14:textId="22BA92B8"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158" w:history="1">
            <w:r w:rsidR="00A01603" w:rsidRPr="00A96BA1">
              <w:rPr>
                <w:rStyle w:val="Hipervnculo"/>
                <w:noProof/>
              </w:rPr>
              <w:t>5 fuerzas de Porter</w:t>
            </w:r>
            <w:r w:rsidR="00A01603">
              <w:rPr>
                <w:noProof/>
                <w:webHidden/>
              </w:rPr>
              <w:tab/>
            </w:r>
            <w:r w:rsidR="00A01603">
              <w:rPr>
                <w:noProof/>
                <w:webHidden/>
              </w:rPr>
              <w:fldChar w:fldCharType="begin"/>
            </w:r>
            <w:r w:rsidR="00A01603">
              <w:rPr>
                <w:noProof/>
                <w:webHidden/>
              </w:rPr>
              <w:instrText xml:space="preserve"> PAGEREF _Toc227083158 \h </w:instrText>
            </w:r>
            <w:r w:rsidR="00A01603">
              <w:rPr>
                <w:noProof/>
                <w:webHidden/>
              </w:rPr>
            </w:r>
            <w:r w:rsidR="00A01603">
              <w:rPr>
                <w:noProof/>
                <w:webHidden/>
              </w:rPr>
              <w:fldChar w:fldCharType="separate"/>
            </w:r>
            <w:r w:rsidR="00A01603">
              <w:rPr>
                <w:noProof/>
                <w:webHidden/>
              </w:rPr>
              <w:t>14</w:t>
            </w:r>
            <w:r w:rsidR="00A01603">
              <w:rPr>
                <w:noProof/>
                <w:webHidden/>
              </w:rPr>
              <w:fldChar w:fldCharType="end"/>
            </w:r>
          </w:hyperlink>
        </w:p>
        <w:p w14:paraId="34FE0801" w14:textId="669B4679"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159" w:history="1">
            <w:r w:rsidR="00A01603" w:rsidRPr="00A96BA1">
              <w:rPr>
                <w:rStyle w:val="Hipervnculo"/>
                <w:noProof/>
                <w:lang w:eastAsia="es-ES"/>
              </w:rPr>
              <w:t>Know-how organizacional</w:t>
            </w:r>
            <w:r w:rsidR="00A01603">
              <w:rPr>
                <w:noProof/>
                <w:webHidden/>
              </w:rPr>
              <w:tab/>
            </w:r>
            <w:r w:rsidR="00A01603">
              <w:rPr>
                <w:noProof/>
                <w:webHidden/>
              </w:rPr>
              <w:fldChar w:fldCharType="begin"/>
            </w:r>
            <w:r w:rsidR="00A01603">
              <w:rPr>
                <w:noProof/>
                <w:webHidden/>
              </w:rPr>
              <w:instrText xml:space="preserve"> PAGEREF _Toc227083159 \h </w:instrText>
            </w:r>
            <w:r w:rsidR="00A01603">
              <w:rPr>
                <w:noProof/>
                <w:webHidden/>
              </w:rPr>
            </w:r>
            <w:r w:rsidR="00A01603">
              <w:rPr>
                <w:noProof/>
                <w:webHidden/>
              </w:rPr>
              <w:fldChar w:fldCharType="separate"/>
            </w:r>
            <w:r w:rsidR="00A01603">
              <w:rPr>
                <w:noProof/>
                <w:webHidden/>
              </w:rPr>
              <w:t>15</w:t>
            </w:r>
            <w:r w:rsidR="00A01603">
              <w:rPr>
                <w:noProof/>
                <w:webHidden/>
              </w:rPr>
              <w:fldChar w:fldCharType="end"/>
            </w:r>
          </w:hyperlink>
        </w:p>
        <w:p w14:paraId="1085D998" w14:textId="7CCD7731"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160" w:history="1">
            <w:r w:rsidR="00A01603" w:rsidRPr="00A96BA1">
              <w:rPr>
                <w:rStyle w:val="Hipervnculo"/>
                <w:noProof/>
                <w:lang w:eastAsia="es-ES"/>
              </w:rPr>
              <w:t>Valor Percibido</w:t>
            </w:r>
            <w:r w:rsidR="00A01603">
              <w:rPr>
                <w:noProof/>
                <w:webHidden/>
              </w:rPr>
              <w:tab/>
            </w:r>
            <w:r w:rsidR="00A01603">
              <w:rPr>
                <w:noProof/>
                <w:webHidden/>
              </w:rPr>
              <w:fldChar w:fldCharType="begin"/>
            </w:r>
            <w:r w:rsidR="00A01603">
              <w:rPr>
                <w:noProof/>
                <w:webHidden/>
              </w:rPr>
              <w:instrText xml:space="preserve"> PAGEREF _Toc227083160 \h </w:instrText>
            </w:r>
            <w:r w:rsidR="00A01603">
              <w:rPr>
                <w:noProof/>
                <w:webHidden/>
              </w:rPr>
            </w:r>
            <w:r w:rsidR="00A01603">
              <w:rPr>
                <w:noProof/>
                <w:webHidden/>
              </w:rPr>
              <w:fldChar w:fldCharType="separate"/>
            </w:r>
            <w:r w:rsidR="00A01603">
              <w:rPr>
                <w:noProof/>
                <w:webHidden/>
              </w:rPr>
              <w:t>19</w:t>
            </w:r>
            <w:r w:rsidR="00A01603">
              <w:rPr>
                <w:noProof/>
                <w:webHidden/>
              </w:rPr>
              <w:fldChar w:fldCharType="end"/>
            </w:r>
          </w:hyperlink>
        </w:p>
        <w:p w14:paraId="79F95DC7" w14:textId="6A2207FA" w:rsidR="00A01603" w:rsidRDefault="009F54C4">
          <w:pPr>
            <w:pStyle w:val="TDC1"/>
            <w:tabs>
              <w:tab w:val="right" w:leader="dot" w:pos="8488"/>
            </w:tabs>
            <w:rPr>
              <w:rFonts w:eastAsiaTheme="minorEastAsia" w:cstheme="minorBidi"/>
              <w:b w:val="0"/>
              <w:bCs w:val="0"/>
              <w:i w:val="0"/>
              <w:iCs w:val="0"/>
              <w:noProof/>
              <w:kern w:val="2"/>
              <w14:ligatures w14:val="standardContextual"/>
            </w:rPr>
          </w:pPr>
          <w:hyperlink w:anchor="_Toc227083161" w:history="1">
            <w:r w:rsidR="00A01603" w:rsidRPr="00A96BA1">
              <w:rPr>
                <w:rStyle w:val="Hipervnculo"/>
                <w:noProof/>
              </w:rPr>
              <w:t>Capítulo 2: el sector y la empresa</w:t>
            </w:r>
            <w:r w:rsidR="00A01603">
              <w:rPr>
                <w:noProof/>
                <w:webHidden/>
              </w:rPr>
              <w:tab/>
            </w:r>
            <w:r w:rsidR="00A01603">
              <w:rPr>
                <w:noProof/>
                <w:webHidden/>
              </w:rPr>
              <w:fldChar w:fldCharType="begin"/>
            </w:r>
            <w:r w:rsidR="00A01603">
              <w:rPr>
                <w:noProof/>
                <w:webHidden/>
              </w:rPr>
              <w:instrText xml:space="preserve"> PAGEREF _Toc227083161 \h </w:instrText>
            </w:r>
            <w:r w:rsidR="00A01603">
              <w:rPr>
                <w:noProof/>
                <w:webHidden/>
              </w:rPr>
            </w:r>
            <w:r w:rsidR="00A01603">
              <w:rPr>
                <w:noProof/>
                <w:webHidden/>
              </w:rPr>
              <w:fldChar w:fldCharType="separate"/>
            </w:r>
            <w:r w:rsidR="00A01603">
              <w:rPr>
                <w:noProof/>
                <w:webHidden/>
              </w:rPr>
              <w:t>21</w:t>
            </w:r>
            <w:r w:rsidR="00A01603">
              <w:rPr>
                <w:noProof/>
                <w:webHidden/>
              </w:rPr>
              <w:fldChar w:fldCharType="end"/>
            </w:r>
          </w:hyperlink>
        </w:p>
        <w:p w14:paraId="6E8F9905" w14:textId="21DC2C4F" w:rsidR="00A01603" w:rsidRDefault="009F54C4">
          <w:pPr>
            <w:pStyle w:val="TDC2"/>
            <w:tabs>
              <w:tab w:val="right" w:leader="dot" w:pos="8488"/>
            </w:tabs>
            <w:rPr>
              <w:rFonts w:eastAsiaTheme="minorEastAsia" w:cstheme="minorBidi"/>
              <w:b w:val="0"/>
              <w:bCs w:val="0"/>
              <w:noProof/>
              <w:kern w:val="2"/>
              <w:sz w:val="24"/>
              <w:szCs w:val="24"/>
              <w14:ligatures w14:val="standardContextual"/>
            </w:rPr>
          </w:pPr>
          <w:hyperlink w:anchor="_Toc227083162" w:history="1">
            <w:r w:rsidR="00A01603" w:rsidRPr="00A96BA1">
              <w:rPr>
                <w:rStyle w:val="Hipervnculo"/>
                <w:noProof/>
              </w:rPr>
              <w:t>El sector</w:t>
            </w:r>
            <w:r w:rsidR="00A01603">
              <w:rPr>
                <w:noProof/>
                <w:webHidden/>
              </w:rPr>
              <w:tab/>
            </w:r>
            <w:r w:rsidR="00A01603">
              <w:rPr>
                <w:noProof/>
                <w:webHidden/>
              </w:rPr>
              <w:fldChar w:fldCharType="begin"/>
            </w:r>
            <w:r w:rsidR="00A01603">
              <w:rPr>
                <w:noProof/>
                <w:webHidden/>
              </w:rPr>
              <w:instrText xml:space="preserve"> PAGEREF _Toc227083162 \h </w:instrText>
            </w:r>
            <w:r w:rsidR="00A01603">
              <w:rPr>
                <w:noProof/>
                <w:webHidden/>
              </w:rPr>
            </w:r>
            <w:r w:rsidR="00A01603">
              <w:rPr>
                <w:noProof/>
                <w:webHidden/>
              </w:rPr>
              <w:fldChar w:fldCharType="separate"/>
            </w:r>
            <w:r w:rsidR="00A01603">
              <w:rPr>
                <w:noProof/>
                <w:webHidden/>
              </w:rPr>
              <w:t>21</w:t>
            </w:r>
            <w:r w:rsidR="00A01603">
              <w:rPr>
                <w:noProof/>
                <w:webHidden/>
              </w:rPr>
              <w:fldChar w:fldCharType="end"/>
            </w:r>
          </w:hyperlink>
        </w:p>
        <w:p w14:paraId="15EE4D3B" w14:textId="10F35A12" w:rsidR="00A01603" w:rsidRDefault="009F54C4">
          <w:pPr>
            <w:pStyle w:val="TDC2"/>
            <w:tabs>
              <w:tab w:val="right" w:leader="dot" w:pos="8488"/>
            </w:tabs>
            <w:rPr>
              <w:rFonts w:eastAsiaTheme="minorEastAsia" w:cstheme="minorBidi"/>
              <w:b w:val="0"/>
              <w:bCs w:val="0"/>
              <w:noProof/>
              <w:kern w:val="2"/>
              <w:sz w:val="24"/>
              <w:szCs w:val="24"/>
              <w14:ligatures w14:val="standardContextual"/>
            </w:rPr>
          </w:pPr>
          <w:hyperlink w:anchor="_Toc227083163" w:history="1">
            <w:r w:rsidR="00A01603" w:rsidRPr="00A96BA1">
              <w:rPr>
                <w:rStyle w:val="Hipervnculo"/>
                <w:noProof/>
              </w:rPr>
              <w:t>Esquema PESTEL</w:t>
            </w:r>
            <w:r w:rsidR="00A01603">
              <w:rPr>
                <w:noProof/>
                <w:webHidden/>
              </w:rPr>
              <w:tab/>
            </w:r>
            <w:r w:rsidR="00A01603">
              <w:rPr>
                <w:noProof/>
                <w:webHidden/>
              </w:rPr>
              <w:fldChar w:fldCharType="begin"/>
            </w:r>
            <w:r w:rsidR="00A01603">
              <w:rPr>
                <w:noProof/>
                <w:webHidden/>
              </w:rPr>
              <w:instrText xml:space="preserve"> PAGEREF _Toc227083163 \h </w:instrText>
            </w:r>
            <w:r w:rsidR="00A01603">
              <w:rPr>
                <w:noProof/>
                <w:webHidden/>
              </w:rPr>
            </w:r>
            <w:r w:rsidR="00A01603">
              <w:rPr>
                <w:noProof/>
                <w:webHidden/>
              </w:rPr>
              <w:fldChar w:fldCharType="separate"/>
            </w:r>
            <w:r w:rsidR="00A01603">
              <w:rPr>
                <w:noProof/>
                <w:webHidden/>
              </w:rPr>
              <w:t>23</w:t>
            </w:r>
            <w:r w:rsidR="00A01603">
              <w:rPr>
                <w:noProof/>
                <w:webHidden/>
              </w:rPr>
              <w:fldChar w:fldCharType="end"/>
            </w:r>
          </w:hyperlink>
        </w:p>
        <w:p w14:paraId="72158003" w14:textId="58051AD9"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164" w:history="1">
            <w:r w:rsidR="00A01603" w:rsidRPr="00A96BA1">
              <w:rPr>
                <w:rStyle w:val="Hipervnculo"/>
                <w:noProof/>
              </w:rPr>
              <w:t>Política:</w:t>
            </w:r>
            <w:r w:rsidR="00A01603">
              <w:rPr>
                <w:noProof/>
                <w:webHidden/>
              </w:rPr>
              <w:tab/>
            </w:r>
            <w:r w:rsidR="00A01603">
              <w:rPr>
                <w:noProof/>
                <w:webHidden/>
              </w:rPr>
              <w:fldChar w:fldCharType="begin"/>
            </w:r>
            <w:r w:rsidR="00A01603">
              <w:rPr>
                <w:noProof/>
                <w:webHidden/>
              </w:rPr>
              <w:instrText xml:space="preserve"> PAGEREF _Toc227083164 \h </w:instrText>
            </w:r>
            <w:r w:rsidR="00A01603">
              <w:rPr>
                <w:noProof/>
                <w:webHidden/>
              </w:rPr>
            </w:r>
            <w:r w:rsidR="00A01603">
              <w:rPr>
                <w:noProof/>
                <w:webHidden/>
              </w:rPr>
              <w:fldChar w:fldCharType="separate"/>
            </w:r>
            <w:r w:rsidR="00A01603">
              <w:rPr>
                <w:noProof/>
                <w:webHidden/>
              </w:rPr>
              <w:t>23</w:t>
            </w:r>
            <w:r w:rsidR="00A01603">
              <w:rPr>
                <w:noProof/>
                <w:webHidden/>
              </w:rPr>
              <w:fldChar w:fldCharType="end"/>
            </w:r>
          </w:hyperlink>
        </w:p>
        <w:p w14:paraId="3DDCDA0B" w14:textId="7D6FE0A7"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165" w:history="1">
            <w:r w:rsidR="00A01603" w:rsidRPr="00A96BA1">
              <w:rPr>
                <w:rStyle w:val="Hipervnculo"/>
                <w:noProof/>
              </w:rPr>
              <w:t>Economía:</w:t>
            </w:r>
            <w:r w:rsidR="00A01603">
              <w:rPr>
                <w:noProof/>
                <w:webHidden/>
              </w:rPr>
              <w:tab/>
            </w:r>
            <w:r w:rsidR="00A01603">
              <w:rPr>
                <w:noProof/>
                <w:webHidden/>
              </w:rPr>
              <w:fldChar w:fldCharType="begin"/>
            </w:r>
            <w:r w:rsidR="00A01603">
              <w:rPr>
                <w:noProof/>
                <w:webHidden/>
              </w:rPr>
              <w:instrText xml:space="preserve"> PAGEREF _Toc227083165 \h </w:instrText>
            </w:r>
            <w:r w:rsidR="00A01603">
              <w:rPr>
                <w:noProof/>
                <w:webHidden/>
              </w:rPr>
            </w:r>
            <w:r w:rsidR="00A01603">
              <w:rPr>
                <w:noProof/>
                <w:webHidden/>
              </w:rPr>
              <w:fldChar w:fldCharType="separate"/>
            </w:r>
            <w:r w:rsidR="00A01603">
              <w:rPr>
                <w:noProof/>
                <w:webHidden/>
              </w:rPr>
              <w:t>24</w:t>
            </w:r>
            <w:r w:rsidR="00A01603">
              <w:rPr>
                <w:noProof/>
                <w:webHidden/>
              </w:rPr>
              <w:fldChar w:fldCharType="end"/>
            </w:r>
          </w:hyperlink>
        </w:p>
        <w:p w14:paraId="5CA5A1A6" w14:textId="50B4DACB"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166" w:history="1">
            <w:r w:rsidR="00A01603" w:rsidRPr="00A96BA1">
              <w:rPr>
                <w:rStyle w:val="Hipervnculo"/>
                <w:noProof/>
              </w:rPr>
              <w:t>Sociedad:</w:t>
            </w:r>
            <w:r w:rsidR="00A01603">
              <w:rPr>
                <w:noProof/>
                <w:webHidden/>
              </w:rPr>
              <w:tab/>
            </w:r>
            <w:r w:rsidR="00A01603">
              <w:rPr>
                <w:noProof/>
                <w:webHidden/>
              </w:rPr>
              <w:fldChar w:fldCharType="begin"/>
            </w:r>
            <w:r w:rsidR="00A01603">
              <w:rPr>
                <w:noProof/>
                <w:webHidden/>
              </w:rPr>
              <w:instrText xml:space="preserve"> PAGEREF _Toc227083166 \h </w:instrText>
            </w:r>
            <w:r w:rsidR="00A01603">
              <w:rPr>
                <w:noProof/>
                <w:webHidden/>
              </w:rPr>
            </w:r>
            <w:r w:rsidR="00A01603">
              <w:rPr>
                <w:noProof/>
                <w:webHidden/>
              </w:rPr>
              <w:fldChar w:fldCharType="separate"/>
            </w:r>
            <w:r w:rsidR="00A01603">
              <w:rPr>
                <w:noProof/>
                <w:webHidden/>
              </w:rPr>
              <w:t>25</w:t>
            </w:r>
            <w:r w:rsidR="00A01603">
              <w:rPr>
                <w:noProof/>
                <w:webHidden/>
              </w:rPr>
              <w:fldChar w:fldCharType="end"/>
            </w:r>
          </w:hyperlink>
        </w:p>
        <w:p w14:paraId="59374C59" w14:textId="71DC06B3"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167" w:history="1">
            <w:r w:rsidR="00A01603" w:rsidRPr="00A96BA1">
              <w:rPr>
                <w:rStyle w:val="Hipervnculo"/>
                <w:noProof/>
              </w:rPr>
              <w:t>Legales:</w:t>
            </w:r>
            <w:r w:rsidR="00A01603">
              <w:rPr>
                <w:noProof/>
                <w:webHidden/>
              </w:rPr>
              <w:tab/>
            </w:r>
            <w:r w:rsidR="00A01603">
              <w:rPr>
                <w:noProof/>
                <w:webHidden/>
              </w:rPr>
              <w:fldChar w:fldCharType="begin"/>
            </w:r>
            <w:r w:rsidR="00A01603">
              <w:rPr>
                <w:noProof/>
                <w:webHidden/>
              </w:rPr>
              <w:instrText xml:space="preserve"> PAGEREF _Toc227083167 \h </w:instrText>
            </w:r>
            <w:r w:rsidR="00A01603">
              <w:rPr>
                <w:noProof/>
                <w:webHidden/>
              </w:rPr>
            </w:r>
            <w:r w:rsidR="00A01603">
              <w:rPr>
                <w:noProof/>
                <w:webHidden/>
              </w:rPr>
              <w:fldChar w:fldCharType="separate"/>
            </w:r>
            <w:r w:rsidR="00A01603">
              <w:rPr>
                <w:noProof/>
                <w:webHidden/>
              </w:rPr>
              <w:t>26</w:t>
            </w:r>
            <w:r w:rsidR="00A01603">
              <w:rPr>
                <w:noProof/>
                <w:webHidden/>
              </w:rPr>
              <w:fldChar w:fldCharType="end"/>
            </w:r>
          </w:hyperlink>
        </w:p>
        <w:p w14:paraId="3978D384" w14:textId="3233646D"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168" w:history="1">
            <w:r w:rsidR="00A01603" w:rsidRPr="00A96BA1">
              <w:rPr>
                <w:rStyle w:val="Hipervnculo"/>
                <w:noProof/>
              </w:rPr>
              <w:t>Tecnología:</w:t>
            </w:r>
            <w:r w:rsidR="00A01603">
              <w:rPr>
                <w:noProof/>
                <w:webHidden/>
              </w:rPr>
              <w:tab/>
            </w:r>
            <w:r w:rsidR="00A01603">
              <w:rPr>
                <w:noProof/>
                <w:webHidden/>
              </w:rPr>
              <w:fldChar w:fldCharType="begin"/>
            </w:r>
            <w:r w:rsidR="00A01603">
              <w:rPr>
                <w:noProof/>
                <w:webHidden/>
              </w:rPr>
              <w:instrText xml:space="preserve"> PAGEREF _Toc227083168 \h </w:instrText>
            </w:r>
            <w:r w:rsidR="00A01603">
              <w:rPr>
                <w:noProof/>
                <w:webHidden/>
              </w:rPr>
            </w:r>
            <w:r w:rsidR="00A01603">
              <w:rPr>
                <w:noProof/>
                <w:webHidden/>
              </w:rPr>
              <w:fldChar w:fldCharType="separate"/>
            </w:r>
            <w:r w:rsidR="00A01603">
              <w:rPr>
                <w:noProof/>
                <w:webHidden/>
              </w:rPr>
              <w:t>26</w:t>
            </w:r>
            <w:r w:rsidR="00A01603">
              <w:rPr>
                <w:noProof/>
                <w:webHidden/>
              </w:rPr>
              <w:fldChar w:fldCharType="end"/>
            </w:r>
          </w:hyperlink>
        </w:p>
        <w:p w14:paraId="6B5738FB" w14:textId="3E866C64" w:rsidR="00A01603" w:rsidRDefault="009F54C4">
          <w:pPr>
            <w:pStyle w:val="TDC2"/>
            <w:tabs>
              <w:tab w:val="right" w:leader="dot" w:pos="8488"/>
            </w:tabs>
            <w:rPr>
              <w:rFonts w:eastAsiaTheme="minorEastAsia" w:cstheme="minorBidi"/>
              <w:b w:val="0"/>
              <w:bCs w:val="0"/>
              <w:noProof/>
              <w:kern w:val="2"/>
              <w:sz w:val="24"/>
              <w:szCs w:val="24"/>
              <w14:ligatures w14:val="standardContextual"/>
            </w:rPr>
          </w:pPr>
          <w:hyperlink w:anchor="_Toc227083169" w:history="1">
            <w:r w:rsidR="00A01603" w:rsidRPr="00A96BA1">
              <w:rPr>
                <w:rStyle w:val="Hipervnculo"/>
                <w:noProof/>
              </w:rPr>
              <w:t>5 fuerzas de Porter</w:t>
            </w:r>
            <w:r w:rsidR="00A01603">
              <w:rPr>
                <w:noProof/>
                <w:webHidden/>
              </w:rPr>
              <w:tab/>
            </w:r>
            <w:r w:rsidR="00A01603">
              <w:rPr>
                <w:noProof/>
                <w:webHidden/>
              </w:rPr>
              <w:fldChar w:fldCharType="begin"/>
            </w:r>
            <w:r w:rsidR="00A01603">
              <w:rPr>
                <w:noProof/>
                <w:webHidden/>
              </w:rPr>
              <w:instrText xml:space="preserve"> PAGEREF _Toc227083169 \h </w:instrText>
            </w:r>
            <w:r w:rsidR="00A01603">
              <w:rPr>
                <w:noProof/>
                <w:webHidden/>
              </w:rPr>
            </w:r>
            <w:r w:rsidR="00A01603">
              <w:rPr>
                <w:noProof/>
                <w:webHidden/>
              </w:rPr>
              <w:fldChar w:fldCharType="separate"/>
            </w:r>
            <w:r w:rsidR="00A01603">
              <w:rPr>
                <w:noProof/>
                <w:webHidden/>
              </w:rPr>
              <w:t>27</w:t>
            </w:r>
            <w:r w:rsidR="00A01603">
              <w:rPr>
                <w:noProof/>
                <w:webHidden/>
              </w:rPr>
              <w:fldChar w:fldCharType="end"/>
            </w:r>
          </w:hyperlink>
        </w:p>
        <w:p w14:paraId="0C31E0B6" w14:textId="7C04B247"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170" w:history="1">
            <w:r w:rsidR="00A01603" w:rsidRPr="00A96BA1">
              <w:rPr>
                <w:rStyle w:val="Hipervnculo"/>
                <w:noProof/>
              </w:rPr>
              <w:t>Poder de negociación con los proveedores:</w:t>
            </w:r>
            <w:r w:rsidR="00A01603">
              <w:rPr>
                <w:noProof/>
                <w:webHidden/>
              </w:rPr>
              <w:tab/>
            </w:r>
            <w:r w:rsidR="00A01603">
              <w:rPr>
                <w:noProof/>
                <w:webHidden/>
              </w:rPr>
              <w:fldChar w:fldCharType="begin"/>
            </w:r>
            <w:r w:rsidR="00A01603">
              <w:rPr>
                <w:noProof/>
                <w:webHidden/>
              </w:rPr>
              <w:instrText xml:space="preserve"> PAGEREF _Toc227083170 \h </w:instrText>
            </w:r>
            <w:r w:rsidR="00A01603">
              <w:rPr>
                <w:noProof/>
                <w:webHidden/>
              </w:rPr>
            </w:r>
            <w:r w:rsidR="00A01603">
              <w:rPr>
                <w:noProof/>
                <w:webHidden/>
              </w:rPr>
              <w:fldChar w:fldCharType="separate"/>
            </w:r>
            <w:r w:rsidR="00A01603">
              <w:rPr>
                <w:noProof/>
                <w:webHidden/>
              </w:rPr>
              <w:t>27</w:t>
            </w:r>
            <w:r w:rsidR="00A01603">
              <w:rPr>
                <w:noProof/>
                <w:webHidden/>
              </w:rPr>
              <w:fldChar w:fldCharType="end"/>
            </w:r>
          </w:hyperlink>
        </w:p>
        <w:p w14:paraId="70864C67" w14:textId="186B9487"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171" w:history="1">
            <w:r w:rsidR="00A01603" w:rsidRPr="00A96BA1">
              <w:rPr>
                <w:rStyle w:val="Hipervnculo"/>
                <w:noProof/>
              </w:rPr>
              <w:t>Poder de negociación de los clientes:</w:t>
            </w:r>
            <w:r w:rsidR="00A01603">
              <w:rPr>
                <w:noProof/>
                <w:webHidden/>
              </w:rPr>
              <w:tab/>
            </w:r>
            <w:r w:rsidR="00A01603">
              <w:rPr>
                <w:noProof/>
                <w:webHidden/>
              </w:rPr>
              <w:fldChar w:fldCharType="begin"/>
            </w:r>
            <w:r w:rsidR="00A01603">
              <w:rPr>
                <w:noProof/>
                <w:webHidden/>
              </w:rPr>
              <w:instrText xml:space="preserve"> PAGEREF _Toc227083171 \h </w:instrText>
            </w:r>
            <w:r w:rsidR="00A01603">
              <w:rPr>
                <w:noProof/>
                <w:webHidden/>
              </w:rPr>
            </w:r>
            <w:r w:rsidR="00A01603">
              <w:rPr>
                <w:noProof/>
                <w:webHidden/>
              </w:rPr>
              <w:fldChar w:fldCharType="separate"/>
            </w:r>
            <w:r w:rsidR="00A01603">
              <w:rPr>
                <w:noProof/>
                <w:webHidden/>
              </w:rPr>
              <w:t>28</w:t>
            </w:r>
            <w:r w:rsidR="00A01603">
              <w:rPr>
                <w:noProof/>
                <w:webHidden/>
              </w:rPr>
              <w:fldChar w:fldCharType="end"/>
            </w:r>
          </w:hyperlink>
        </w:p>
        <w:p w14:paraId="6B2E04A6" w14:textId="5E8B0576"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172" w:history="1">
            <w:r w:rsidR="00A01603" w:rsidRPr="00A96BA1">
              <w:rPr>
                <w:rStyle w:val="Hipervnculo"/>
                <w:noProof/>
              </w:rPr>
              <w:t>Amenaza de nuevos competidores:</w:t>
            </w:r>
            <w:r w:rsidR="00A01603">
              <w:rPr>
                <w:noProof/>
                <w:webHidden/>
              </w:rPr>
              <w:tab/>
            </w:r>
            <w:r w:rsidR="00A01603">
              <w:rPr>
                <w:noProof/>
                <w:webHidden/>
              </w:rPr>
              <w:fldChar w:fldCharType="begin"/>
            </w:r>
            <w:r w:rsidR="00A01603">
              <w:rPr>
                <w:noProof/>
                <w:webHidden/>
              </w:rPr>
              <w:instrText xml:space="preserve"> PAGEREF _Toc227083172 \h </w:instrText>
            </w:r>
            <w:r w:rsidR="00A01603">
              <w:rPr>
                <w:noProof/>
                <w:webHidden/>
              </w:rPr>
            </w:r>
            <w:r w:rsidR="00A01603">
              <w:rPr>
                <w:noProof/>
                <w:webHidden/>
              </w:rPr>
              <w:fldChar w:fldCharType="separate"/>
            </w:r>
            <w:r w:rsidR="00A01603">
              <w:rPr>
                <w:noProof/>
                <w:webHidden/>
              </w:rPr>
              <w:t>29</w:t>
            </w:r>
            <w:r w:rsidR="00A01603">
              <w:rPr>
                <w:noProof/>
                <w:webHidden/>
              </w:rPr>
              <w:fldChar w:fldCharType="end"/>
            </w:r>
          </w:hyperlink>
        </w:p>
        <w:p w14:paraId="5F75509C" w14:textId="179A772B"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173" w:history="1">
            <w:r w:rsidR="00A01603" w:rsidRPr="00A96BA1">
              <w:rPr>
                <w:rStyle w:val="Hipervnculo"/>
                <w:noProof/>
              </w:rPr>
              <w:t>Amenaza de productos sustitutos:</w:t>
            </w:r>
            <w:r w:rsidR="00A01603">
              <w:rPr>
                <w:noProof/>
                <w:webHidden/>
              </w:rPr>
              <w:tab/>
            </w:r>
            <w:r w:rsidR="00A01603">
              <w:rPr>
                <w:noProof/>
                <w:webHidden/>
              </w:rPr>
              <w:fldChar w:fldCharType="begin"/>
            </w:r>
            <w:r w:rsidR="00A01603">
              <w:rPr>
                <w:noProof/>
                <w:webHidden/>
              </w:rPr>
              <w:instrText xml:space="preserve"> PAGEREF _Toc227083173 \h </w:instrText>
            </w:r>
            <w:r w:rsidR="00A01603">
              <w:rPr>
                <w:noProof/>
                <w:webHidden/>
              </w:rPr>
            </w:r>
            <w:r w:rsidR="00A01603">
              <w:rPr>
                <w:noProof/>
                <w:webHidden/>
              </w:rPr>
              <w:fldChar w:fldCharType="separate"/>
            </w:r>
            <w:r w:rsidR="00A01603">
              <w:rPr>
                <w:noProof/>
                <w:webHidden/>
              </w:rPr>
              <w:t>30</w:t>
            </w:r>
            <w:r w:rsidR="00A01603">
              <w:rPr>
                <w:noProof/>
                <w:webHidden/>
              </w:rPr>
              <w:fldChar w:fldCharType="end"/>
            </w:r>
          </w:hyperlink>
        </w:p>
        <w:p w14:paraId="32A257B3" w14:textId="25715C10"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174" w:history="1">
            <w:r w:rsidR="00A01603" w:rsidRPr="00A96BA1">
              <w:rPr>
                <w:rStyle w:val="Hipervnculo"/>
                <w:noProof/>
              </w:rPr>
              <w:t>Rivalidad y competencia:</w:t>
            </w:r>
            <w:r w:rsidR="00A01603">
              <w:rPr>
                <w:noProof/>
                <w:webHidden/>
              </w:rPr>
              <w:tab/>
            </w:r>
            <w:r w:rsidR="00A01603">
              <w:rPr>
                <w:noProof/>
                <w:webHidden/>
              </w:rPr>
              <w:fldChar w:fldCharType="begin"/>
            </w:r>
            <w:r w:rsidR="00A01603">
              <w:rPr>
                <w:noProof/>
                <w:webHidden/>
              </w:rPr>
              <w:instrText xml:space="preserve"> PAGEREF _Toc227083174 \h </w:instrText>
            </w:r>
            <w:r w:rsidR="00A01603">
              <w:rPr>
                <w:noProof/>
                <w:webHidden/>
              </w:rPr>
            </w:r>
            <w:r w:rsidR="00A01603">
              <w:rPr>
                <w:noProof/>
                <w:webHidden/>
              </w:rPr>
              <w:fldChar w:fldCharType="separate"/>
            </w:r>
            <w:r w:rsidR="00A01603">
              <w:rPr>
                <w:noProof/>
                <w:webHidden/>
              </w:rPr>
              <w:t>30</w:t>
            </w:r>
            <w:r w:rsidR="00A01603">
              <w:rPr>
                <w:noProof/>
                <w:webHidden/>
              </w:rPr>
              <w:fldChar w:fldCharType="end"/>
            </w:r>
          </w:hyperlink>
        </w:p>
        <w:p w14:paraId="190B3E81" w14:textId="6CD1C487" w:rsidR="00A01603" w:rsidRDefault="009F54C4">
          <w:pPr>
            <w:pStyle w:val="TDC2"/>
            <w:tabs>
              <w:tab w:val="right" w:leader="dot" w:pos="8488"/>
            </w:tabs>
            <w:rPr>
              <w:rFonts w:eastAsiaTheme="minorEastAsia" w:cstheme="minorBidi"/>
              <w:b w:val="0"/>
              <w:bCs w:val="0"/>
              <w:noProof/>
              <w:kern w:val="2"/>
              <w:sz w:val="24"/>
              <w:szCs w:val="24"/>
              <w14:ligatures w14:val="standardContextual"/>
            </w:rPr>
          </w:pPr>
          <w:hyperlink w:anchor="_Toc227083175" w:history="1">
            <w:r w:rsidR="00A01603" w:rsidRPr="00A96BA1">
              <w:rPr>
                <w:rStyle w:val="Hipervnculo"/>
                <w:noProof/>
              </w:rPr>
              <w:t>Competidores:</w:t>
            </w:r>
            <w:r w:rsidR="00A01603">
              <w:rPr>
                <w:noProof/>
                <w:webHidden/>
              </w:rPr>
              <w:tab/>
            </w:r>
            <w:r w:rsidR="00A01603">
              <w:rPr>
                <w:noProof/>
                <w:webHidden/>
              </w:rPr>
              <w:fldChar w:fldCharType="begin"/>
            </w:r>
            <w:r w:rsidR="00A01603">
              <w:rPr>
                <w:noProof/>
                <w:webHidden/>
              </w:rPr>
              <w:instrText xml:space="preserve"> PAGEREF _Toc227083175 \h </w:instrText>
            </w:r>
            <w:r w:rsidR="00A01603">
              <w:rPr>
                <w:noProof/>
                <w:webHidden/>
              </w:rPr>
            </w:r>
            <w:r w:rsidR="00A01603">
              <w:rPr>
                <w:noProof/>
                <w:webHidden/>
              </w:rPr>
              <w:fldChar w:fldCharType="separate"/>
            </w:r>
            <w:r w:rsidR="00A01603">
              <w:rPr>
                <w:noProof/>
                <w:webHidden/>
              </w:rPr>
              <w:t>31</w:t>
            </w:r>
            <w:r w:rsidR="00A01603">
              <w:rPr>
                <w:noProof/>
                <w:webHidden/>
              </w:rPr>
              <w:fldChar w:fldCharType="end"/>
            </w:r>
          </w:hyperlink>
        </w:p>
        <w:p w14:paraId="5F69917C" w14:textId="6F011941"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176" w:history="1">
            <w:r w:rsidR="00A01603" w:rsidRPr="00A96BA1">
              <w:rPr>
                <w:rStyle w:val="Hipervnculo"/>
                <w:rFonts w:eastAsiaTheme="minorHAnsi"/>
                <w:noProof/>
                <w:lang w:eastAsia="en-US"/>
              </w:rPr>
              <w:t>1. Club de la Milanesa: El Precursor del Rubro</w:t>
            </w:r>
            <w:r w:rsidR="00A01603">
              <w:rPr>
                <w:noProof/>
                <w:webHidden/>
              </w:rPr>
              <w:tab/>
            </w:r>
            <w:r w:rsidR="00A01603">
              <w:rPr>
                <w:noProof/>
                <w:webHidden/>
              </w:rPr>
              <w:fldChar w:fldCharType="begin"/>
            </w:r>
            <w:r w:rsidR="00A01603">
              <w:rPr>
                <w:noProof/>
                <w:webHidden/>
              </w:rPr>
              <w:instrText xml:space="preserve"> PAGEREF _Toc227083176 \h </w:instrText>
            </w:r>
            <w:r w:rsidR="00A01603">
              <w:rPr>
                <w:noProof/>
                <w:webHidden/>
              </w:rPr>
            </w:r>
            <w:r w:rsidR="00A01603">
              <w:rPr>
                <w:noProof/>
                <w:webHidden/>
              </w:rPr>
              <w:fldChar w:fldCharType="separate"/>
            </w:r>
            <w:r w:rsidR="00A01603">
              <w:rPr>
                <w:noProof/>
                <w:webHidden/>
              </w:rPr>
              <w:t>31</w:t>
            </w:r>
            <w:r w:rsidR="00A01603">
              <w:rPr>
                <w:noProof/>
                <w:webHidden/>
              </w:rPr>
              <w:fldChar w:fldCharType="end"/>
            </w:r>
          </w:hyperlink>
        </w:p>
        <w:p w14:paraId="6FFF2BD8" w14:textId="6C144431"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177" w:history="1">
            <w:r w:rsidR="00A01603" w:rsidRPr="00A96BA1">
              <w:rPr>
                <w:rStyle w:val="Hipervnculo"/>
                <w:noProof/>
              </w:rPr>
              <w:t>Puntos Destacados</w:t>
            </w:r>
            <w:r w:rsidR="00A01603">
              <w:rPr>
                <w:noProof/>
                <w:webHidden/>
              </w:rPr>
              <w:tab/>
            </w:r>
            <w:r w:rsidR="00A01603">
              <w:rPr>
                <w:noProof/>
                <w:webHidden/>
              </w:rPr>
              <w:fldChar w:fldCharType="begin"/>
            </w:r>
            <w:r w:rsidR="00A01603">
              <w:rPr>
                <w:noProof/>
                <w:webHidden/>
              </w:rPr>
              <w:instrText xml:space="preserve"> PAGEREF _Toc227083177 \h </w:instrText>
            </w:r>
            <w:r w:rsidR="00A01603">
              <w:rPr>
                <w:noProof/>
                <w:webHidden/>
              </w:rPr>
            </w:r>
            <w:r w:rsidR="00A01603">
              <w:rPr>
                <w:noProof/>
                <w:webHidden/>
              </w:rPr>
              <w:fldChar w:fldCharType="separate"/>
            </w:r>
            <w:r w:rsidR="00A01603">
              <w:rPr>
                <w:noProof/>
                <w:webHidden/>
              </w:rPr>
              <w:t>32</w:t>
            </w:r>
            <w:r w:rsidR="00A01603">
              <w:rPr>
                <w:noProof/>
                <w:webHidden/>
              </w:rPr>
              <w:fldChar w:fldCharType="end"/>
            </w:r>
          </w:hyperlink>
        </w:p>
        <w:p w14:paraId="2B41E998" w14:textId="022E9041"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178" w:history="1">
            <w:r w:rsidR="00A01603" w:rsidRPr="00A96BA1">
              <w:rPr>
                <w:rStyle w:val="Hipervnculo"/>
                <w:rFonts w:eastAsiaTheme="minorHAnsi"/>
                <w:noProof/>
                <w:lang w:eastAsia="en-US"/>
              </w:rPr>
              <w:t>2. Bodegones: Opción Tradicional y Económica</w:t>
            </w:r>
            <w:r w:rsidR="00A01603">
              <w:rPr>
                <w:noProof/>
                <w:webHidden/>
              </w:rPr>
              <w:tab/>
            </w:r>
            <w:r w:rsidR="00A01603">
              <w:rPr>
                <w:noProof/>
                <w:webHidden/>
              </w:rPr>
              <w:fldChar w:fldCharType="begin"/>
            </w:r>
            <w:r w:rsidR="00A01603">
              <w:rPr>
                <w:noProof/>
                <w:webHidden/>
              </w:rPr>
              <w:instrText xml:space="preserve"> PAGEREF _Toc227083178 \h </w:instrText>
            </w:r>
            <w:r w:rsidR="00A01603">
              <w:rPr>
                <w:noProof/>
                <w:webHidden/>
              </w:rPr>
            </w:r>
            <w:r w:rsidR="00A01603">
              <w:rPr>
                <w:noProof/>
                <w:webHidden/>
              </w:rPr>
              <w:fldChar w:fldCharType="separate"/>
            </w:r>
            <w:r w:rsidR="00A01603">
              <w:rPr>
                <w:noProof/>
                <w:webHidden/>
              </w:rPr>
              <w:t>33</w:t>
            </w:r>
            <w:r w:rsidR="00A01603">
              <w:rPr>
                <w:noProof/>
                <w:webHidden/>
              </w:rPr>
              <w:fldChar w:fldCharType="end"/>
            </w:r>
          </w:hyperlink>
        </w:p>
        <w:p w14:paraId="1AAB23E5" w14:textId="4BEB1767"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179" w:history="1">
            <w:r w:rsidR="00A01603" w:rsidRPr="00A96BA1">
              <w:rPr>
                <w:rStyle w:val="Hipervnculo"/>
                <w:rFonts w:eastAsiaTheme="minorHAnsi"/>
                <w:noProof/>
                <w:lang w:eastAsia="en-US"/>
              </w:rPr>
              <w:t>3. Sándwicherías de Milanesas: Transformación del Concepto</w:t>
            </w:r>
            <w:r w:rsidR="00A01603" w:rsidRPr="00A96BA1">
              <w:rPr>
                <w:rStyle w:val="Hipervnculo"/>
                <w:noProof/>
              </w:rPr>
              <w:t xml:space="preserve"> al estilo Tucumano</w:t>
            </w:r>
            <w:r w:rsidR="00A01603">
              <w:rPr>
                <w:noProof/>
                <w:webHidden/>
              </w:rPr>
              <w:tab/>
            </w:r>
            <w:r w:rsidR="00A01603">
              <w:rPr>
                <w:noProof/>
                <w:webHidden/>
              </w:rPr>
              <w:fldChar w:fldCharType="begin"/>
            </w:r>
            <w:r w:rsidR="00A01603">
              <w:rPr>
                <w:noProof/>
                <w:webHidden/>
              </w:rPr>
              <w:instrText xml:space="preserve"> PAGEREF _Toc227083179 \h </w:instrText>
            </w:r>
            <w:r w:rsidR="00A01603">
              <w:rPr>
                <w:noProof/>
                <w:webHidden/>
              </w:rPr>
            </w:r>
            <w:r w:rsidR="00A01603">
              <w:rPr>
                <w:noProof/>
                <w:webHidden/>
              </w:rPr>
              <w:fldChar w:fldCharType="separate"/>
            </w:r>
            <w:r w:rsidR="00A01603">
              <w:rPr>
                <w:noProof/>
                <w:webHidden/>
              </w:rPr>
              <w:t>34</w:t>
            </w:r>
            <w:r w:rsidR="00A01603">
              <w:rPr>
                <w:noProof/>
                <w:webHidden/>
              </w:rPr>
              <w:fldChar w:fldCharType="end"/>
            </w:r>
          </w:hyperlink>
        </w:p>
        <w:p w14:paraId="328CBA18" w14:textId="7CC03E44" w:rsidR="00A01603" w:rsidRDefault="009F54C4">
          <w:pPr>
            <w:pStyle w:val="TDC2"/>
            <w:tabs>
              <w:tab w:val="right" w:leader="dot" w:pos="8488"/>
            </w:tabs>
            <w:rPr>
              <w:rFonts w:eastAsiaTheme="minorEastAsia" w:cstheme="minorBidi"/>
              <w:b w:val="0"/>
              <w:bCs w:val="0"/>
              <w:noProof/>
              <w:kern w:val="2"/>
              <w:sz w:val="24"/>
              <w:szCs w:val="24"/>
              <w14:ligatures w14:val="standardContextual"/>
            </w:rPr>
          </w:pPr>
          <w:hyperlink w:anchor="_Toc227083180" w:history="1">
            <w:r w:rsidR="00A01603" w:rsidRPr="00A96BA1">
              <w:rPr>
                <w:rStyle w:val="Hipervnculo"/>
                <w:noProof/>
              </w:rPr>
              <w:t>Empresa</w:t>
            </w:r>
            <w:r w:rsidR="00A01603">
              <w:rPr>
                <w:noProof/>
                <w:webHidden/>
              </w:rPr>
              <w:tab/>
            </w:r>
            <w:r w:rsidR="00A01603">
              <w:rPr>
                <w:noProof/>
                <w:webHidden/>
              </w:rPr>
              <w:fldChar w:fldCharType="begin"/>
            </w:r>
            <w:r w:rsidR="00A01603">
              <w:rPr>
                <w:noProof/>
                <w:webHidden/>
              </w:rPr>
              <w:instrText xml:space="preserve"> PAGEREF _Toc227083180 \h </w:instrText>
            </w:r>
            <w:r w:rsidR="00A01603">
              <w:rPr>
                <w:noProof/>
                <w:webHidden/>
              </w:rPr>
            </w:r>
            <w:r w:rsidR="00A01603">
              <w:rPr>
                <w:noProof/>
                <w:webHidden/>
              </w:rPr>
              <w:fldChar w:fldCharType="separate"/>
            </w:r>
            <w:r w:rsidR="00A01603">
              <w:rPr>
                <w:noProof/>
                <w:webHidden/>
              </w:rPr>
              <w:t>37</w:t>
            </w:r>
            <w:r w:rsidR="00A01603">
              <w:rPr>
                <w:noProof/>
                <w:webHidden/>
              </w:rPr>
              <w:fldChar w:fldCharType="end"/>
            </w:r>
          </w:hyperlink>
        </w:p>
        <w:p w14:paraId="5BCC0382" w14:textId="03C692D0"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181" w:history="1">
            <w:r w:rsidR="00A01603" w:rsidRPr="00A96BA1">
              <w:rPr>
                <w:rStyle w:val="Hipervnculo"/>
                <w:noProof/>
              </w:rPr>
              <w:t>Misión:</w:t>
            </w:r>
            <w:r w:rsidR="00A01603">
              <w:rPr>
                <w:noProof/>
                <w:webHidden/>
              </w:rPr>
              <w:tab/>
            </w:r>
            <w:r w:rsidR="00A01603">
              <w:rPr>
                <w:noProof/>
                <w:webHidden/>
              </w:rPr>
              <w:fldChar w:fldCharType="begin"/>
            </w:r>
            <w:r w:rsidR="00A01603">
              <w:rPr>
                <w:noProof/>
                <w:webHidden/>
              </w:rPr>
              <w:instrText xml:space="preserve"> PAGEREF _Toc227083181 \h </w:instrText>
            </w:r>
            <w:r w:rsidR="00A01603">
              <w:rPr>
                <w:noProof/>
                <w:webHidden/>
              </w:rPr>
            </w:r>
            <w:r w:rsidR="00A01603">
              <w:rPr>
                <w:noProof/>
                <w:webHidden/>
              </w:rPr>
              <w:fldChar w:fldCharType="separate"/>
            </w:r>
            <w:r w:rsidR="00A01603">
              <w:rPr>
                <w:noProof/>
                <w:webHidden/>
              </w:rPr>
              <w:t>37</w:t>
            </w:r>
            <w:r w:rsidR="00A01603">
              <w:rPr>
                <w:noProof/>
                <w:webHidden/>
              </w:rPr>
              <w:fldChar w:fldCharType="end"/>
            </w:r>
          </w:hyperlink>
        </w:p>
        <w:p w14:paraId="3CAF756F" w14:textId="7A49C7A2"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182" w:history="1">
            <w:r w:rsidR="00A01603" w:rsidRPr="00A96BA1">
              <w:rPr>
                <w:rStyle w:val="Hipervnculo"/>
                <w:noProof/>
              </w:rPr>
              <w:t>Visión:</w:t>
            </w:r>
            <w:r w:rsidR="00A01603">
              <w:rPr>
                <w:noProof/>
                <w:webHidden/>
              </w:rPr>
              <w:tab/>
            </w:r>
            <w:r w:rsidR="00A01603">
              <w:rPr>
                <w:noProof/>
                <w:webHidden/>
              </w:rPr>
              <w:fldChar w:fldCharType="begin"/>
            </w:r>
            <w:r w:rsidR="00A01603">
              <w:rPr>
                <w:noProof/>
                <w:webHidden/>
              </w:rPr>
              <w:instrText xml:space="preserve"> PAGEREF _Toc227083182 \h </w:instrText>
            </w:r>
            <w:r w:rsidR="00A01603">
              <w:rPr>
                <w:noProof/>
                <w:webHidden/>
              </w:rPr>
            </w:r>
            <w:r w:rsidR="00A01603">
              <w:rPr>
                <w:noProof/>
                <w:webHidden/>
              </w:rPr>
              <w:fldChar w:fldCharType="separate"/>
            </w:r>
            <w:r w:rsidR="00A01603">
              <w:rPr>
                <w:noProof/>
                <w:webHidden/>
              </w:rPr>
              <w:t>38</w:t>
            </w:r>
            <w:r w:rsidR="00A01603">
              <w:rPr>
                <w:noProof/>
                <w:webHidden/>
              </w:rPr>
              <w:fldChar w:fldCharType="end"/>
            </w:r>
          </w:hyperlink>
        </w:p>
        <w:p w14:paraId="3238E9AF" w14:textId="716F9DB2"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183" w:history="1">
            <w:r w:rsidR="00A01603" w:rsidRPr="00A96BA1">
              <w:rPr>
                <w:rStyle w:val="Hipervnculo"/>
                <w:noProof/>
              </w:rPr>
              <w:t>Valores:</w:t>
            </w:r>
            <w:r w:rsidR="00A01603">
              <w:rPr>
                <w:noProof/>
                <w:webHidden/>
              </w:rPr>
              <w:tab/>
            </w:r>
            <w:r w:rsidR="00A01603">
              <w:rPr>
                <w:noProof/>
                <w:webHidden/>
              </w:rPr>
              <w:fldChar w:fldCharType="begin"/>
            </w:r>
            <w:r w:rsidR="00A01603">
              <w:rPr>
                <w:noProof/>
                <w:webHidden/>
              </w:rPr>
              <w:instrText xml:space="preserve"> PAGEREF _Toc227083183 \h </w:instrText>
            </w:r>
            <w:r w:rsidR="00A01603">
              <w:rPr>
                <w:noProof/>
                <w:webHidden/>
              </w:rPr>
            </w:r>
            <w:r w:rsidR="00A01603">
              <w:rPr>
                <w:noProof/>
                <w:webHidden/>
              </w:rPr>
              <w:fldChar w:fldCharType="separate"/>
            </w:r>
            <w:r w:rsidR="00A01603">
              <w:rPr>
                <w:noProof/>
                <w:webHidden/>
              </w:rPr>
              <w:t>38</w:t>
            </w:r>
            <w:r w:rsidR="00A01603">
              <w:rPr>
                <w:noProof/>
                <w:webHidden/>
              </w:rPr>
              <w:fldChar w:fldCharType="end"/>
            </w:r>
          </w:hyperlink>
        </w:p>
        <w:p w14:paraId="4C69A78E" w14:textId="77574FA2" w:rsidR="00A01603" w:rsidRDefault="009F54C4">
          <w:pPr>
            <w:pStyle w:val="TDC2"/>
            <w:tabs>
              <w:tab w:val="right" w:leader="dot" w:pos="8488"/>
            </w:tabs>
            <w:rPr>
              <w:rFonts w:eastAsiaTheme="minorEastAsia" w:cstheme="minorBidi"/>
              <w:b w:val="0"/>
              <w:bCs w:val="0"/>
              <w:noProof/>
              <w:kern w:val="2"/>
              <w:sz w:val="24"/>
              <w:szCs w:val="24"/>
              <w14:ligatures w14:val="standardContextual"/>
            </w:rPr>
          </w:pPr>
          <w:hyperlink w:anchor="_Toc227083184" w:history="1">
            <w:r w:rsidR="00A01603" w:rsidRPr="00A96BA1">
              <w:rPr>
                <w:rStyle w:val="Hipervnculo"/>
                <w:noProof/>
              </w:rPr>
              <w:t>Matriz FODA</w:t>
            </w:r>
            <w:r w:rsidR="00A01603">
              <w:rPr>
                <w:noProof/>
                <w:webHidden/>
              </w:rPr>
              <w:tab/>
            </w:r>
            <w:r w:rsidR="00A01603">
              <w:rPr>
                <w:noProof/>
                <w:webHidden/>
              </w:rPr>
              <w:fldChar w:fldCharType="begin"/>
            </w:r>
            <w:r w:rsidR="00A01603">
              <w:rPr>
                <w:noProof/>
                <w:webHidden/>
              </w:rPr>
              <w:instrText xml:space="preserve"> PAGEREF _Toc227083184 \h </w:instrText>
            </w:r>
            <w:r w:rsidR="00A01603">
              <w:rPr>
                <w:noProof/>
                <w:webHidden/>
              </w:rPr>
            </w:r>
            <w:r w:rsidR="00A01603">
              <w:rPr>
                <w:noProof/>
                <w:webHidden/>
              </w:rPr>
              <w:fldChar w:fldCharType="separate"/>
            </w:r>
            <w:r w:rsidR="00A01603">
              <w:rPr>
                <w:noProof/>
                <w:webHidden/>
              </w:rPr>
              <w:t>38</w:t>
            </w:r>
            <w:r w:rsidR="00A01603">
              <w:rPr>
                <w:noProof/>
                <w:webHidden/>
              </w:rPr>
              <w:fldChar w:fldCharType="end"/>
            </w:r>
          </w:hyperlink>
        </w:p>
        <w:p w14:paraId="0C4DC948" w14:textId="186E6F25"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185" w:history="1">
            <w:r w:rsidR="00A01603" w:rsidRPr="00A96BA1">
              <w:rPr>
                <w:rStyle w:val="Hipervnculo"/>
                <w:noProof/>
              </w:rPr>
              <w:t>Fortalezas:</w:t>
            </w:r>
            <w:r w:rsidR="00A01603">
              <w:rPr>
                <w:noProof/>
                <w:webHidden/>
              </w:rPr>
              <w:tab/>
            </w:r>
            <w:r w:rsidR="00A01603">
              <w:rPr>
                <w:noProof/>
                <w:webHidden/>
              </w:rPr>
              <w:fldChar w:fldCharType="begin"/>
            </w:r>
            <w:r w:rsidR="00A01603">
              <w:rPr>
                <w:noProof/>
                <w:webHidden/>
              </w:rPr>
              <w:instrText xml:space="preserve"> PAGEREF _Toc227083185 \h </w:instrText>
            </w:r>
            <w:r w:rsidR="00A01603">
              <w:rPr>
                <w:noProof/>
                <w:webHidden/>
              </w:rPr>
            </w:r>
            <w:r w:rsidR="00A01603">
              <w:rPr>
                <w:noProof/>
                <w:webHidden/>
              </w:rPr>
              <w:fldChar w:fldCharType="separate"/>
            </w:r>
            <w:r w:rsidR="00A01603">
              <w:rPr>
                <w:noProof/>
                <w:webHidden/>
              </w:rPr>
              <w:t>38</w:t>
            </w:r>
            <w:r w:rsidR="00A01603">
              <w:rPr>
                <w:noProof/>
                <w:webHidden/>
              </w:rPr>
              <w:fldChar w:fldCharType="end"/>
            </w:r>
          </w:hyperlink>
        </w:p>
        <w:p w14:paraId="1F2F88B4" w14:textId="308C94F0"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186" w:history="1">
            <w:r w:rsidR="00A01603" w:rsidRPr="00A96BA1">
              <w:rPr>
                <w:rStyle w:val="Hipervnculo"/>
                <w:noProof/>
              </w:rPr>
              <w:t>Oportunidades:</w:t>
            </w:r>
            <w:r w:rsidR="00A01603">
              <w:rPr>
                <w:noProof/>
                <w:webHidden/>
              </w:rPr>
              <w:tab/>
            </w:r>
            <w:r w:rsidR="00A01603">
              <w:rPr>
                <w:noProof/>
                <w:webHidden/>
              </w:rPr>
              <w:fldChar w:fldCharType="begin"/>
            </w:r>
            <w:r w:rsidR="00A01603">
              <w:rPr>
                <w:noProof/>
                <w:webHidden/>
              </w:rPr>
              <w:instrText xml:space="preserve"> PAGEREF _Toc227083186 \h </w:instrText>
            </w:r>
            <w:r w:rsidR="00A01603">
              <w:rPr>
                <w:noProof/>
                <w:webHidden/>
              </w:rPr>
            </w:r>
            <w:r w:rsidR="00A01603">
              <w:rPr>
                <w:noProof/>
                <w:webHidden/>
              </w:rPr>
              <w:fldChar w:fldCharType="separate"/>
            </w:r>
            <w:r w:rsidR="00A01603">
              <w:rPr>
                <w:noProof/>
                <w:webHidden/>
              </w:rPr>
              <w:t>39</w:t>
            </w:r>
            <w:r w:rsidR="00A01603">
              <w:rPr>
                <w:noProof/>
                <w:webHidden/>
              </w:rPr>
              <w:fldChar w:fldCharType="end"/>
            </w:r>
          </w:hyperlink>
        </w:p>
        <w:p w14:paraId="7D9C280B" w14:textId="0B82E11A"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187" w:history="1">
            <w:r w:rsidR="00A01603" w:rsidRPr="00A96BA1">
              <w:rPr>
                <w:rStyle w:val="Hipervnculo"/>
                <w:noProof/>
              </w:rPr>
              <w:t>Debilidades:</w:t>
            </w:r>
            <w:r w:rsidR="00A01603">
              <w:rPr>
                <w:noProof/>
                <w:webHidden/>
              </w:rPr>
              <w:tab/>
            </w:r>
            <w:r w:rsidR="00A01603">
              <w:rPr>
                <w:noProof/>
                <w:webHidden/>
              </w:rPr>
              <w:fldChar w:fldCharType="begin"/>
            </w:r>
            <w:r w:rsidR="00A01603">
              <w:rPr>
                <w:noProof/>
                <w:webHidden/>
              </w:rPr>
              <w:instrText xml:space="preserve"> PAGEREF _Toc227083187 \h </w:instrText>
            </w:r>
            <w:r w:rsidR="00A01603">
              <w:rPr>
                <w:noProof/>
                <w:webHidden/>
              </w:rPr>
            </w:r>
            <w:r w:rsidR="00A01603">
              <w:rPr>
                <w:noProof/>
                <w:webHidden/>
              </w:rPr>
              <w:fldChar w:fldCharType="separate"/>
            </w:r>
            <w:r w:rsidR="00A01603">
              <w:rPr>
                <w:noProof/>
                <w:webHidden/>
              </w:rPr>
              <w:t>40</w:t>
            </w:r>
            <w:r w:rsidR="00A01603">
              <w:rPr>
                <w:noProof/>
                <w:webHidden/>
              </w:rPr>
              <w:fldChar w:fldCharType="end"/>
            </w:r>
          </w:hyperlink>
        </w:p>
        <w:p w14:paraId="6AB93936" w14:textId="706A879C"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188" w:history="1">
            <w:r w:rsidR="00A01603" w:rsidRPr="00A96BA1">
              <w:rPr>
                <w:rStyle w:val="Hipervnculo"/>
                <w:noProof/>
              </w:rPr>
              <w:t>Amenazas:</w:t>
            </w:r>
            <w:r w:rsidR="00A01603">
              <w:rPr>
                <w:noProof/>
                <w:webHidden/>
              </w:rPr>
              <w:tab/>
            </w:r>
            <w:r w:rsidR="00A01603">
              <w:rPr>
                <w:noProof/>
                <w:webHidden/>
              </w:rPr>
              <w:fldChar w:fldCharType="begin"/>
            </w:r>
            <w:r w:rsidR="00A01603">
              <w:rPr>
                <w:noProof/>
                <w:webHidden/>
              </w:rPr>
              <w:instrText xml:space="preserve"> PAGEREF _Toc227083188 \h </w:instrText>
            </w:r>
            <w:r w:rsidR="00A01603">
              <w:rPr>
                <w:noProof/>
                <w:webHidden/>
              </w:rPr>
            </w:r>
            <w:r w:rsidR="00A01603">
              <w:rPr>
                <w:noProof/>
                <w:webHidden/>
              </w:rPr>
              <w:fldChar w:fldCharType="separate"/>
            </w:r>
            <w:r w:rsidR="00A01603">
              <w:rPr>
                <w:noProof/>
                <w:webHidden/>
              </w:rPr>
              <w:t>40</w:t>
            </w:r>
            <w:r w:rsidR="00A01603">
              <w:rPr>
                <w:noProof/>
                <w:webHidden/>
              </w:rPr>
              <w:fldChar w:fldCharType="end"/>
            </w:r>
          </w:hyperlink>
        </w:p>
        <w:p w14:paraId="5ED4B956" w14:textId="7E229712" w:rsidR="00A01603" w:rsidRDefault="009F54C4">
          <w:pPr>
            <w:pStyle w:val="TDC1"/>
            <w:tabs>
              <w:tab w:val="right" w:leader="dot" w:pos="8488"/>
            </w:tabs>
            <w:rPr>
              <w:rFonts w:eastAsiaTheme="minorEastAsia" w:cstheme="minorBidi"/>
              <w:b w:val="0"/>
              <w:bCs w:val="0"/>
              <w:i w:val="0"/>
              <w:iCs w:val="0"/>
              <w:noProof/>
              <w:kern w:val="2"/>
              <w14:ligatures w14:val="standardContextual"/>
            </w:rPr>
          </w:pPr>
          <w:hyperlink w:anchor="_Toc227083189" w:history="1">
            <w:r w:rsidR="00A01603" w:rsidRPr="00A96BA1">
              <w:rPr>
                <w:rStyle w:val="Hipervnculo"/>
                <w:noProof/>
              </w:rPr>
              <w:t>Capitulo 3: Investigación de Mercado</w:t>
            </w:r>
            <w:r w:rsidR="00A01603">
              <w:rPr>
                <w:noProof/>
                <w:webHidden/>
              </w:rPr>
              <w:tab/>
            </w:r>
            <w:r w:rsidR="00A01603">
              <w:rPr>
                <w:noProof/>
                <w:webHidden/>
              </w:rPr>
              <w:fldChar w:fldCharType="begin"/>
            </w:r>
            <w:r w:rsidR="00A01603">
              <w:rPr>
                <w:noProof/>
                <w:webHidden/>
              </w:rPr>
              <w:instrText xml:space="preserve"> PAGEREF _Toc227083189 \h </w:instrText>
            </w:r>
            <w:r w:rsidR="00A01603">
              <w:rPr>
                <w:noProof/>
                <w:webHidden/>
              </w:rPr>
            </w:r>
            <w:r w:rsidR="00A01603">
              <w:rPr>
                <w:noProof/>
                <w:webHidden/>
              </w:rPr>
              <w:fldChar w:fldCharType="separate"/>
            </w:r>
            <w:r w:rsidR="00A01603">
              <w:rPr>
                <w:noProof/>
                <w:webHidden/>
              </w:rPr>
              <w:t>41</w:t>
            </w:r>
            <w:r w:rsidR="00A01603">
              <w:rPr>
                <w:noProof/>
                <w:webHidden/>
              </w:rPr>
              <w:fldChar w:fldCharType="end"/>
            </w:r>
          </w:hyperlink>
        </w:p>
        <w:p w14:paraId="21D70796" w14:textId="7D770004" w:rsidR="00A01603" w:rsidRDefault="009F54C4">
          <w:pPr>
            <w:pStyle w:val="TDC2"/>
            <w:tabs>
              <w:tab w:val="right" w:leader="dot" w:pos="8488"/>
            </w:tabs>
            <w:rPr>
              <w:rFonts w:eastAsiaTheme="minorEastAsia" w:cstheme="minorBidi"/>
              <w:b w:val="0"/>
              <w:bCs w:val="0"/>
              <w:noProof/>
              <w:kern w:val="2"/>
              <w:sz w:val="24"/>
              <w:szCs w:val="24"/>
              <w14:ligatures w14:val="standardContextual"/>
            </w:rPr>
          </w:pPr>
          <w:hyperlink w:anchor="_Toc227083190" w:history="1">
            <w:r w:rsidR="00A01603" w:rsidRPr="00A96BA1">
              <w:rPr>
                <w:rStyle w:val="Hipervnculo"/>
                <w:noProof/>
              </w:rPr>
              <w:t>Objetivo del Cuestionario</w:t>
            </w:r>
            <w:r w:rsidR="00A01603">
              <w:rPr>
                <w:noProof/>
                <w:webHidden/>
              </w:rPr>
              <w:tab/>
            </w:r>
            <w:r w:rsidR="00A01603">
              <w:rPr>
                <w:noProof/>
                <w:webHidden/>
              </w:rPr>
              <w:fldChar w:fldCharType="begin"/>
            </w:r>
            <w:r w:rsidR="00A01603">
              <w:rPr>
                <w:noProof/>
                <w:webHidden/>
              </w:rPr>
              <w:instrText xml:space="preserve"> PAGEREF _Toc227083190 \h </w:instrText>
            </w:r>
            <w:r w:rsidR="00A01603">
              <w:rPr>
                <w:noProof/>
                <w:webHidden/>
              </w:rPr>
            </w:r>
            <w:r w:rsidR="00A01603">
              <w:rPr>
                <w:noProof/>
                <w:webHidden/>
              </w:rPr>
              <w:fldChar w:fldCharType="separate"/>
            </w:r>
            <w:r w:rsidR="00A01603">
              <w:rPr>
                <w:noProof/>
                <w:webHidden/>
              </w:rPr>
              <w:t>41</w:t>
            </w:r>
            <w:r w:rsidR="00A01603">
              <w:rPr>
                <w:noProof/>
                <w:webHidden/>
              </w:rPr>
              <w:fldChar w:fldCharType="end"/>
            </w:r>
          </w:hyperlink>
        </w:p>
        <w:p w14:paraId="514ADC2F" w14:textId="4E6FD40E" w:rsidR="00A01603" w:rsidRDefault="009F54C4">
          <w:pPr>
            <w:pStyle w:val="TDC2"/>
            <w:tabs>
              <w:tab w:val="right" w:leader="dot" w:pos="8488"/>
            </w:tabs>
            <w:rPr>
              <w:rFonts w:eastAsiaTheme="minorEastAsia" w:cstheme="minorBidi"/>
              <w:b w:val="0"/>
              <w:bCs w:val="0"/>
              <w:noProof/>
              <w:kern w:val="2"/>
              <w:sz w:val="24"/>
              <w:szCs w:val="24"/>
              <w14:ligatures w14:val="standardContextual"/>
            </w:rPr>
          </w:pPr>
          <w:hyperlink w:anchor="_Toc227083191" w:history="1">
            <w:r w:rsidR="00A01603" w:rsidRPr="00A96BA1">
              <w:rPr>
                <w:rStyle w:val="Hipervnculo"/>
                <w:noProof/>
              </w:rPr>
              <w:t>Resultados:</w:t>
            </w:r>
            <w:r w:rsidR="00A01603">
              <w:rPr>
                <w:noProof/>
                <w:webHidden/>
              </w:rPr>
              <w:tab/>
            </w:r>
            <w:r w:rsidR="00A01603">
              <w:rPr>
                <w:noProof/>
                <w:webHidden/>
              </w:rPr>
              <w:fldChar w:fldCharType="begin"/>
            </w:r>
            <w:r w:rsidR="00A01603">
              <w:rPr>
                <w:noProof/>
                <w:webHidden/>
              </w:rPr>
              <w:instrText xml:space="preserve"> PAGEREF _Toc227083191 \h </w:instrText>
            </w:r>
            <w:r w:rsidR="00A01603">
              <w:rPr>
                <w:noProof/>
                <w:webHidden/>
              </w:rPr>
            </w:r>
            <w:r w:rsidR="00A01603">
              <w:rPr>
                <w:noProof/>
                <w:webHidden/>
              </w:rPr>
              <w:fldChar w:fldCharType="separate"/>
            </w:r>
            <w:r w:rsidR="00A01603">
              <w:rPr>
                <w:noProof/>
                <w:webHidden/>
              </w:rPr>
              <w:t>42</w:t>
            </w:r>
            <w:r w:rsidR="00A01603">
              <w:rPr>
                <w:noProof/>
                <w:webHidden/>
              </w:rPr>
              <w:fldChar w:fldCharType="end"/>
            </w:r>
          </w:hyperlink>
        </w:p>
        <w:p w14:paraId="3FEDD6FC" w14:textId="796E4D2C"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192" w:history="1">
            <w:r w:rsidR="00A01603" w:rsidRPr="00A96BA1">
              <w:rPr>
                <w:rStyle w:val="Hipervnculo"/>
                <w:noProof/>
              </w:rPr>
              <w:t>Pregunta 1: ¿Con qué frecuencia consume milanesas?</w:t>
            </w:r>
            <w:r w:rsidR="00A01603">
              <w:rPr>
                <w:noProof/>
                <w:webHidden/>
              </w:rPr>
              <w:tab/>
            </w:r>
            <w:r w:rsidR="00A01603">
              <w:rPr>
                <w:noProof/>
                <w:webHidden/>
              </w:rPr>
              <w:fldChar w:fldCharType="begin"/>
            </w:r>
            <w:r w:rsidR="00A01603">
              <w:rPr>
                <w:noProof/>
                <w:webHidden/>
              </w:rPr>
              <w:instrText xml:space="preserve"> PAGEREF _Toc227083192 \h </w:instrText>
            </w:r>
            <w:r w:rsidR="00A01603">
              <w:rPr>
                <w:noProof/>
                <w:webHidden/>
              </w:rPr>
            </w:r>
            <w:r w:rsidR="00A01603">
              <w:rPr>
                <w:noProof/>
                <w:webHidden/>
              </w:rPr>
              <w:fldChar w:fldCharType="separate"/>
            </w:r>
            <w:r w:rsidR="00A01603">
              <w:rPr>
                <w:noProof/>
                <w:webHidden/>
              </w:rPr>
              <w:t>42</w:t>
            </w:r>
            <w:r w:rsidR="00A01603">
              <w:rPr>
                <w:noProof/>
                <w:webHidden/>
              </w:rPr>
              <w:fldChar w:fldCharType="end"/>
            </w:r>
          </w:hyperlink>
        </w:p>
        <w:p w14:paraId="225D4835" w14:textId="10643093"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193" w:history="1">
            <w:r w:rsidR="00A01603" w:rsidRPr="00A96BA1">
              <w:rPr>
                <w:rStyle w:val="Hipervnculo"/>
                <w:noProof/>
              </w:rPr>
              <w:t>Pregunta 2: ¿Qué tipo de milanesa prefiere?</w:t>
            </w:r>
            <w:r w:rsidR="00A01603">
              <w:rPr>
                <w:noProof/>
                <w:webHidden/>
              </w:rPr>
              <w:tab/>
            </w:r>
            <w:r w:rsidR="00A01603">
              <w:rPr>
                <w:noProof/>
                <w:webHidden/>
              </w:rPr>
              <w:fldChar w:fldCharType="begin"/>
            </w:r>
            <w:r w:rsidR="00A01603">
              <w:rPr>
                <w:noProof/>
                <w:webHidden/>
              </w:rPr>
              <w:instrText xml:space="preserve"> PAGEREF _Toc227083193 \h </w:instrText>
            </w:r>
            <w:r w:rsidR="00A01603">
              <w:rPr>
                <w:noProof/>
                <w:webHidden/>
              </w:rPr>
            </w:r>
            <w:r w:rsidR="00A01603">
              <w:rPr>
                <w:noProof/>
                <w:webHidden/>
              </w:rPr>
              <w:fldChar w:fldCharType="separate"/>
            </w:r>
            <w:r w:rsidR="00A01603">
              <w:rPr>
                <w:noProof/>
                <w:webHidden/>
              </w:rPr>
              <w:t>43</w:t>
            </w:r>
            <w:r w:rsidR="00A01603">
              <w:rPr>
                <w:noProof/>
                <w:webHidden/>
              </w:rPr>
              <w:fldChar w:fldCharType="end"/>
            </w:r>
          </w:hyperlink>
        </w:p>
        <w:p w14:paraId="6FA7D7BE" w14:textId="4439EEA5"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194" w:history="1">
            <w:r w:rsidR="00A01603" w:rsidRPr="00A96BA1">
              <w:rPr>
                <w:rStyle w:val="Hipervnculo"/>
                <w:noProof/>
              </w:rPr>
              <w:t>Pregunta 3: ¿Qué valora más en una milanesa?</w:t>
            </w:r>
            <w:r w:rsidR="00A01603">
              <w:rPr>
                <w:noProof/>
                <w:webHidden/>
              </w:rPr>
              <w:tab/>
            </w:r>
            <w:r w:rsidR="00A01603">
              <w:rPr>
                <w:noProof/>
                <w:webHidden/>
              </w:rPr>
              <w:fldChar w:fldCharType="begin"/>
            </w:r>
            <w:r w:rsidR="00A01603">
              <w:rPr>
                <w:noProof/>
                <w:webHidden/>
              </w:rPr>
              <w:instrText xml:space="preserve"> PAGEREF _Toc227083194 \h </w:instrText>
            </w:r>
            <w:r w:rsidR="00A01603">
              <w:rPr>
                <w:noProof/>
                <w:webHidden/>
              </w:rPr>
            </w:r>
            <w:r w:rsidR="00A01603">
              <w:rPr>
                <w:noProof/>
                <w:webHidden/>
              </w:rPr>
              <w:fldChar w:fldCharType="separate"/>
            </w:r>
            <w:r w:rsidR="00A01603">
              <w:rPr>
                <w:noProof/>
                <w:webHidden/>
              </w:rPr>
              <w:t>44</w:t>
            </w:r>
            <w:r w:rsidR="00A01603">
              <w:rPr>
                <w:noProof/>
                <w:webHidden/>
              </w:rPr>
              <w:fldChar w:fldCharType="end"/>
            </w:r>
          </w:hyperlink>
        </w:p>
        <w:p w14:paraId="150C8099" w14:textId="71F7E4CB"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195" w:history="1">
            <w:r w:rsidR="00A01603" w:rsidRPr="00A96BA1">
              <w:rPr>
                <w:rStyle w:val="Hipervnculo"/>
                <w:noProof/>
              </w:rPr>
              <w:t>Pregunta 4: ¿Está dispuesto a pagar más por una milanesa o por una hamburguesa?</w:t>
            </w:r>
            <w:r w:rsidR="00A01603">
              <w:rPr>
                <w:noProof/>
                <w:webHidden/>
              </w:rPr>
              <w:tab/>
            </w:r>
            <w:r w:rsidR="00A01603">
              <w:rPr>
                <w:noProof/>
                <w:webHidden/>
              </w:rPr>
              <w:fldChar w:fldCharType="begin"/>
            </w:r>
            <w:r w:rsidR="00A01603">
              <w:rPr>
                <w:noProof/>
                <w:webHidden/>
              </w:rPr>
              <w:instrText xml:space="preserve"> PAGEREF _Toc227083195 \h </w:instrText>
            </w:r>
            <w:r w:rsidR="00A01603">
              <w:rPr>
                <w:noProof/>
                <w:webHidden/>
              </w:rPr>
            </w:r>
            <w:r w:rsidR="00A01603">
              <w:rPr>
                <w:noProof/>
                <w:webHidden/>
              </w:rPr>
              <w:fldChar w:fldCharType="separate"/>
            </w:r>
            <w:r w:rsidR="00A01603">
              <w:rPr>
                <w:noProof/>
                <w:webHidden/>
              </w:rPr>
              <w:t>44</w:t>
            </w:r>
            <w:r w:rsidR="00A01603">
              <w:rPr>
                <w:noProof/>
                <w:webHidden/>
              </w:rPr>
              <w:fldChar w:fldCharType="end"/>
            </w:r>
          </w:hyperlink>
        </w:p>
        <w:p w14:paraId="1BAE28B4" w14:textId="05C6AAED"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196" w:history="1">
            <w:r w:rsidR="00A01603" w:rsidRPr="00A96BA1">
              <w:rPr>
                <w:rStyle w:val="Hipervnculo"/>
                <w:noProof/>
              </w:rPr>
              <w:t>Pregunta 5: ¿Cuál es el corte de carne preferido para milanesa?</w:t>
            </w:r>
            <w:r w:rsidR="00A01603">
              <w:rPr>
                <w:noProof/>
                <w:webHidden/>
              </w:rPr>
              <w:tab/>
            </w:r>
            <w:r w:rsidR="00A01603">
              <w:rPr>
                <w:noProof/>
                <w:webHidden/>
              </w:rPr>
              <w:fldChar w:fldCharType="begin"/>
            </w:r>
            <w:r w:rsidR="00A01603">
              <w:rPr>
                <w:noProof/>
                <w:webHidden/>
              </w:rPr>
              <w:instrText xml:space="preserve"> PAGEREF _Toc227083196 \h </w:instrText>
            </w:r>
            <w:r w:rsidR="00A01603">
              <w:rPr>
                <w:noProof/>
                <w:webHidden/>
              </w:rPr>
            </w:r>
            <w:r w:rsidR="00A01603">
              <w:rPr>
                <w:noProof/>
                <w:webHidden/>
              </w:rPr>
              <w:fldChar w:fldCharType="separate"/>
            </w:r>
            <w:r w:rsidR="00A01603">
              <w:rPr>
                <w:noProof/>
                <w:webHidden/>
              </w:rPr>
              <w:t>45</w:t>
            </w:r>
            <w:r w:rsidR="00A01603">
              <w:rPr>
                <w:noProof/>
                <w:webHidden/>
              </w:rPr>
              <w:fldChar w:fldCharType="end"/>
            </w:r>
          </w:hyperlink>
        </w:p>
        <w:p w14:paraId="035C40EF" w14:textId="2E9BEA95"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197" w:history="1">
            <w:r w:rsidR="00A01603" w:rsidRPr="00A96BA1">
              <w:rPr>
                <w:rStyle w:val="Hipervnculo"/>
                <w:noProof/>
              </w:rPr>
              <w:t>Pregunta 1: ¿Cuánto influye la ubicación de un restaurante en la decisión de visitarlo?</w:t>
            </w:r>
            <w:r w:rsidR="00A01603">
              <w:rPr>
                <w:noProof/>
                <w:webHidden/>
              </w:rPr>
              <w:tab/>
            </w:r>
            <w:r w:rsidR="00A01603">
              <w:rPr>
                <w:noProof/>
                <w:webHidden/>
              </w:rPr>
              <w:fldChar w:fldCharType="begin"/>
            </w:r>
            <w:r w:rsidR="00A01603">
              <w:rPr>
                <w:noProof/>
                <w:webHidden/>
              </w:rPr>
              <w:instrText xml:space="preserve"> PAGEREF _Toc227083197 \h </w:instrText>
            </w:r>
            <w:r w:rsidR="00A01603">
              <w:rPr>
                <w:noProof/>
                <w:webHidden/>
              </w:rPr>
            </w:r>
            <w:r w:rsidR="00A01603">
              <w:rPr>
                <w:noProof/>
                <w:webHidden/>
              </w:rPr>
              <w:fldChar w:fldCharType="separate"/>
            </w:r>
            <w:r w:rsidR="00A01603">
              <w:rPr>
                <w:noProof/>
                <w:webHidden/>
              </w:rPr>
              <w:t>45</w:t>
            </w:r>
            <w:r w:rsidR="00A01603">
              <w:rPr>
                <w:noProof/>
                <w:webHidden/>
              </w:rPr>
              <w:fldChar w:fldCharType="end"/>
            </w:r>
          </w:hyperlink>
        </w:p>
        <w:p w14:paraId="0533C581" w14:textId="7A5568F1"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198" w:history="1">
            <w:r w:rsidR="00A01603" w:rsidRPr="00A96BA1">
              <w:rPr>
                <w:rStyle w:val="Hipervnculo"/>
                <w:noProof/>
              </w:rPr>
              <w:t>Pregunta 2: ¿Cuál de estos factores es más importante al elegir un restaurante?</w:t>
            </w:r>
            <w:r w:rsidR="00A01603">
              <w:rPr>
                <w:noProof/>
                <w:webHidden/>
              </w:rPr>
              <w:tab/>
            </w:r>
            <w:r w:rsidR="00A01603">
              <w:rPr>
                <w:noProof/>
                <w:webHidden/>
              </w:rPr>
              <w:fldChar w:fldCharType="begin"/>
            </w:r>
            <w:r w:rsidR="00A01603">
              <w:rPr>
                <w:noProof/>
                <w:webHidden/>
              </w:rPr>
              <w:instrText xml:space="preserve"> PAGEREF _Toc227083198 \h </w:instrText>
            </w:r>
            <w:r w:rsidR="00A01603">
              <w:rPr>
                <w:noProof/>
                <w:webHidden/>
              </w:rPr>
            </w:r>
            <w:r w:rsidR="00A01603">
              <w:rPr>
                <w:noProof/>
                <w:webHidden/>
              </w:rPr>
              <w:fldChar w:fldCharType="separate"/>
            </w:r>
            <w:r w:rsidR="00A01603">
              <w:rPr>
                <w:noProof/>
                <w:webHidden/>
              </w:rPr>
              <w:t>46</w:t>
            </w:r>
            <w:r w:rsidR="00A01603">
              <w:rPr>
                <w:noProof/>
                <w:webHidden/>
              </w:rPr>
              <w:fldChar w:fldCharType="end"/>
            </w:r>
          </w:hyperlink>
        </w:p>
        <w:p w14:paraId="2E2C8D94" w14:textId="7A0904B7"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199" w:history="1">
            <w:r w:rsidR="00A01603" w:rsidRPr="00A96BA1">
              <w:rPr>
                <w:rStyle w:val="Hipervnculo"/>
                <w:noProof/>
              </w:rPr>
              <w:t>Pregunta 3: ¿Visita zonas gastronómicas específicas en Salta?</w:t>
            </w:r>
            <w:r w:rsidR="00A01603">
              <w:rPr>
                <w:noProof/>
                <w:webHidden/>
              </w:rPr>
              <w:tab/>
            </w:r>
            <w:r w:rsidR="00A01603">
              <w:rPr>
                <w:noProof/>
                <w:webHidden/>
              </w:rPr>
              <w:fldChar w:fldCharType="begin"/>
            </w:r>
            <w:r w:rsidR="00A01603">
              <w:rPr>
                <w:noProof/>
                <w:webHidden/>
              </w:rPr>
              <w:instrText xml:space="preserve"> PAGEREF _Toc227083199 \h </w:instrText>
            </w:r>
            <w:r w:rsidR="00A01603">
              <w:rPr>
                <w:noProof/>
                <w:webHidden/>
              </w:rPr>
            </w:r>
            <w:r w:rsidR="00A01603">
              <w:rPr>
                <w:noProof/>
                <w:webHidden/>
              </w:rPr>
              <w:fldChar w:fldCharType="separate"/>
            </w:r>
            <w:r w:rsidR="00A01603">
              <w:rPr>
                <w:noProof/>
                <w:webHidden/>
              </w:rPr>
              <w:t>47</w:t>
            </w:r>
            <w:r w:rsidR="00A01603">
              <w:rPr>
                <w:noProof/>
                <w:webHidden/>
              </w:rPr>
              <w:fldChar w:fldCharType="end"/>
            </w:r>
          </w:hyperlink>
        </w:p>
        <w:p w14:paraId="7E402494" w14:textId="6D201451"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200" w:history="1">
            <w:r w:rsidR="00A01603" w:rsidRPr="00A96BA1">
              <w:rPr>
                <w:rStyle w:val="Hipervnculo"/>
                <w:noProof/>
              </w:rPr>
              <w:t>Pregunta 4: ¿Cuál sería la ubicación ideal para un restaurante de milanesas gourmet en Salta?</w:t>
            </w:r>
            <w:r w:rsidR="00A01603">
              <w:rPr>
                <w:noProof/>
                <w:webHidden/>
              </w:rPr>
              <w:tab/>
            </w:r>
            <w:r w:rsidR="00A01603">
              <w:rPr>
                <w:noProof/>
                <w:webHidden/>
              </w:rPr>
              <w:fldChar w:fldCharType="begin"/>
            </w:r>
            <w:r w:rsidR="00A01603">
              <w:rPr>
                <w:noProof/>
                <w:webHidden/>
              </w:rPr>
              <w:instrText xml:space="preserve"> PAGEREF _Toc227083200 \h </w:instrText>
            </w:r>
            <w:r w:rsidR="00A01603">
              <w:rPr>
                <w:noProof/>
                <w:webHidden/>
              </w:rPr>
            </w:r>
            <w:r w:rsidR="00A01603">
              <w:rPr>
                <w:noProof/>
                <w:webHidden/>
              </w:rPr>
              <w:fldChar w:fldCharType="separate"/>
            </w:r>
            <w:r w:rsidR="00A01603">
              <w:rPr>
                <w:noProof/>
                <w:webHidden/>
              </w:rPr>
              <w:t>47</w:t>
            </w:r>
            <w:r w:rsidR="00A01603">
              <w:rPr>
                <w:noProof/>
                <w:webHidden/>
              </w:rPr>
              <w:fldChar w:fldCharType="end"/>
            </w:r>
          </w:hyperlink>
        </w:p>
        <w:p w14:paraId="7DC83C58" w14:textId="76108CF5"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201" w:history="1">
            <w:r w:rsidR="00A01603" w:rsidRPr="00A96BA1">
              <w:rPr>
                <w:rStyle w:val="Hipervnculo"/>
                <w:noProof/>
              </w:rPr>
              <w:t>Pregunta 5: Prefieres salir a comer a locales gastronómicos</w:t>
            </w:r>
            <w:r w:rsidR="00A01603">
              <w:rPr>
                <w:noProof/>
                <w:webHidden/>
              </w:rPr>
              <w:tab/>
            </w:r>
            <w:r w:rsidR="00A01603">
              <w:rPr>
                <w:noProof/>
                <w:webHidden/>
              </w:rPr>
              <w:fldChar w:fldCharType="begin"/>
            </w:r>
            <w:r w:rsidR="00A01603">
              <w:rPr>
                <w:noProof/>
                <w:webHidden/>
              </w:rPr>
              <w:instrText xml:space="preserve"> PAGEREF _Toc227083201 \h </w:instrText>
            </w:r>
            <w:r w:rsidR="00A01603">
              <w:rPr>
                <w:noProof/>
                <w:webHidden/>
              </w:rPr>
            </w:r>
            <w:r w:rsidR="00A01603">
              <w:rPr>
                <w:noProof/>
                <w:webHidden/>
              </w:rPr>
              <w:fldChar w:fldCharType="separate"/>
            </w:r>
            <w:r w:rsidR="00A01603">
              <w:rPr>
                <w:noProof/>
                <w:webHidden/>
              </w:rPr>
              <w:t>48</w:t>
            </w:r>
            <w:r w:rsidR="00A01603">
              <w:rPr>
                <w:noProof/>
                <w:webHidden/>
              </w:rPr>
              <w:fldChar w:fldCharType="end"/>
            </w:r>
          </w:hyperlink>
        </w:p>
        <w:p w14:paraId="05C00278" w14:textId="37EB0C12" w:rsidR="00A01603" w:rsidRDefault="009F54C4">
          <w:pPr>
            <w:pStyle w:val="TDC1"/>
            <w:tabs>
              <w:tab w:val="right" w:leader="dot" w:pos="8488"/>
            </w:tabs>
            <w:rPr>
              <w:rFonts w:eastAsiaTheme="minorEastAsia" w:cstheme="minorBidi"/>
              <w:b w:val="0"/>
              <w:bCs w:val="0"/>
              <w:i w:val="0"/>
              <w:iCs w:val="0"/>
              <w:noProof/>
              <w:kern w:val="2"/>
              <w14:ligatures w14:val="standardContextual"/>
            </w:rPr>
          </w:pPr>
          <w:hyperlink w:anchor="_Toc227083202" w:history="1">
            <w:r w:rsidR="00A01603" w:rsidRPr="00A96BA1">
              <w:rPr>
                <w:rStyle w:val="Hipervnculo"/>
                <w:noProof/>
              </w:rPr>
              <w:t>Capitulo 4: Conclusiones</w:t>
            </w:r>
            <w:r w:rsidR="00A01603">
              <w:rPr>
                <w:noProof/>
                <w:webHidden/>
              </w:rPr>
              <w:tab/>
            </w:r>
            <w:r w:rsidR="00A01603">
              <w:rPr>
                <w:noProof/>
                <w:webHidden/>
              </w:rPr>
              <w:fldChar w:fldCharType="begin"/>
            </w:r>
            <w:r w:rsidR="00A01603">
              <w:rPr>
                <w:noProof/>
                <w:webHidden/>
              </w:rPr>
              <w:instrText xml:space="preserve"> PAGEREF _Toc227083202 \h </w:instrText>
            </w:r>
            <w:r w:rsidR="00A01603">
              <w:rPr>
                <w:noProof/>
                <w:webHidden/>
              </w:rPr>
            </w:r>
            <w:r w:rsidR="00A01603">
              <w:rPr>
                <w:noProof/>
                <w:webHidden/>
              </w:rPr>
              <w:fldChar w:fldCharType="separate"/>
            </w:r>
            <w:r w:rsidR="00A01603">
              <w:rPr>
                <w:noProof/>
                <w:webHidden/>
              </w:rPr>
              <w:t>49</w:t>
            </w:r>
            <w:r w:rsidR="00A01603">
              <w:rPr>
                <w:noProof/>
                <w:webHidden/>
              </w:rPr>
              <w:fldChar w:fldCharType="end"/>
            </w:r>
          </w:hyperlink>
        </w:p>
        <w:p w14:paraId="322B6ADE" w14:textId="20427650" w:rsidR="00A01603" w:rsidRDefault="009F54C4">
          <w:pPr>
            <w:pStyle w:val="TDC2"/>
            <w:tabs>
              <w:tab w:val="right" w:leader="dot" w:pos="8488"/>
            </w:tabs>
            <w:rPr>
              <w:rFonts w:eastAsiaTheme="minorEastAsia" w:cstheme="minorBidi"/>
              <w:b w:val="0"/>
              <w:bCs w:val="0"/>
              <w:noProof/>
              <w:kern w:val="2"/>
              <w:sz w:val="24"/>
              <w:szCs w:val="24"/>
              <w14:ligatures w14:val="standardContextual"/>
            </w:rPr>
          </w:pPr>
          <w:hyperlink w:anchor="_Toc227083203" w:history="1">
            <w:r w:rsidR="00A01603" w:rsidRPr="00A96BA1">
              <w:rPr>
                <w:rStyle w:val="Hipervnculo"/>
                <w:noProof/>
                <w:lang w:eastAsia="es-ES"/>
              </w:rPr>
              <w:t>Implicancias estratégicas del comportamiento del consumidor</w:t>
            </w:r>
            <w:r w:rsidR="00A01603">
              <w:rPr>
                <w:noProof/>
                <w:webHidden/>
              </w:rPr>
              <w:tab/>
            </w:r>
            <w:r w:rsidR="00A01603">
              <w:rPr>
                <w:noProof/>
                <w:webHidden/>
              </w:rPr>
              <w:fldChar w:fldCharType="begin"/>
            </w:r>
            <w:r w:rsidR="00A01603">
              <w:rPr>
                <w:noProof/>
                <w:webHidden/>
              </w:rPr>
              <w:instrText xml:space="preserve"> PAGEREF _Toc227083203 \h </w:instrText>
            </w:r>
            <w:r w:rsidR="00A01603">
              <w:rPr>
                <w:noProof/>
                <w:webHidden/>
              </w:rPr>
            </w:r>
            <w:r w:rsidR="00A01603">
              <w:rPr>
                <w:noProof/>
                <w:webHidden/>
              </w:rPr>
              <w:fldChar w:fldCharType="separate"/>
            </w:r>
            <w:r w:rsidR="00A01603">
              <w:rPr>
                <w:noProof/>
                <w:webHidden/>
              </w:rPr>
              <w:t>51</w:t>
            </w:r>
            <w:r w:rsidR="00A01603">
              <w:rPr>
                <w:noProof/>
                <w:webHidden/>
              </w:rPr>
              <w:fldChar w:fldCharType="end"/>
            </w:r>
          </w:hyperlink>
        </w:p>
        <w:p w14:paraId="46AFA61B" w14:textId="0D1B8F15" w:rsidR="00A01603" w:rsidRDefault="009F54C4">
          <w:pPr>
            <w:pStyle w:val="TDC2"/>
            <w:tabs>
              <w:tab w:val="right" w:leader="dot" w:pos="8488"/>
            </w:tabs>
            <w:rPr>
              <w:rFonts w:eastAsiaTheme="minorEastAsia" w:cstheme="minorBidi"/>
              <w:b w:val="0"/>
              <w:bCs w:val="0"/>
              <w:noProof/>
              <w:kern w:val="2"/>
              <w:sz w:val="24"/>
              <w:szCs w:val="24"/>
              <w14:ligatures w14:val="standardContextual"/>
            </w:rPr>
          </w:pPr>
          <w:hyperlink w:anchor="_Toc227083204" w:history="1">
            <w:r w:rsidR="00A01603" w:rsidRPr="00A96BA1">
              <w:rPr>
                <w:rStyle w:val="Hipervnculo"/>
                <w:noProof/>
              </w:rPr>
              <w:t>Propuesta de Valor</w:t>
            </w:r>
            <w:r w:rsidR="00A01603">
              <w:rPr>
                <w:noProof/>
                <w:webHidden/>
              </w:rPr>
              <w:tab/>
            </w:r>
            <w:r w:rsidR="00A01603">
              <w:rPr>
                <w:noProof/>
                <w:webHidden/>
              </w:rPr>
              <w:fldChar w:fldCharType="begin"/>
            </w:r>
            <w:r w:rsidR="00A01603">
              <w:rPr>
                <w:noProof/>
                <w:webHidden/>
              </w:rPr>
              <w:instrText xml:space="preserve"> PAGEREF _Toc227083204 \h </w:instrText>
            </w:r>
            <w:r w:rsidR="00A01603">
              <w:rPr>
                <w:noProof/>
                <w:webHidden/>
              </w:rPr>
            </w:r>
            <w:r w:rsidR="00A01603">
              <w:rPr>
                <w:noProof/>
                <w:webHidden/>
              </w:rPr>
              <w:fldChar w:fldCharType="separate"/>
            </w:r>
            <w:r w:rsidR="00A01603">
              <w:rPr>
                <w:noProof/>
                <w:webHidden/>
              </w:rPr>
              <w:t>54</w:t>
            </w:r>
            <w:r w:rsidR="00A01603">
              <w:rPr>
                <w:noProof/>
                <w:webHidden/>
              </w:rPr>
              <w:fldChar w:fldCharType="end"/>
            </w:r>
          </w:hyperlink>
        </w:p>
        <w:p w14:paraId="5B844362" w14:textId="208F1ED7" w:rsidR="00A01603" w:rsidRDefault="009F54C4">
          <w:pPr>
            <w:pStyle w:val="TDC2"/>
            <w:tabs>
              <w:tab w:val="right" w:leader="dot" w:pos="8488"/>
            </w:tabs>
            <w:rPr>
              <w:rFonts w:eastAsiaTheme="minorEastAsia" w:cstheme="minorBidi"/>
              <w:b w:val="0"/>
              <w:bCs w:val="0"/>
              <w:noProof/>
              <w:kern w:val="2"/>
              <w:sz w:val="24"/>
              <w:szCs w:val="24"/>
              <w14:ligatures w14:val="standardContextual"/>
            </w:rPr>
          </w:pPr>
          <w:hyperlink w:anchor="_Toc227083205" w:history="1">
            <w:r w:rsidR="00A01603" w:rsidRPr="00A96BA1">
              <w:rPr>
                <w:rStyle w:val="Hipervnculo"/>
                <w:noProof/>
              </w:rPr>
              <w:t>Segmento:</w:t>
            </w:r>
            <w:r w:rsidR="00A01603">
              <w:rPr>
                <w:noProof/>
                <w:webHidden/>
              </w:rPr>
              <w:tab/>
            </w:r>
            <w:r w:rsidR="00A01603">
              <w:rPr>
                <w:noProof/>
                <w:webHidden/>
              </w:rPr>
              <w:fldChar w:fldCharType="begin"/>
            </w:r>
            <w:r w:rsidR="00A01603">
              <w:rPr>
                <w:noProof/>
                <w:webHidden/>
              </w:rPr>
              <w:instrText xml:space="preserve"> PAGEREF _Toc227083205 \h </w:instrText>
            </w:r>
            <w:r w:rsidR="00A01603">
              <w:rPr>
                <w:noProof/>
                <w:webHidden/>
              </w:rPr>
            </w:r>
            <w:r w:rsidR="00A01603">
              <w:rPr>
                <w:noProof/>
                <w:webHidden/>
              </w:rPr>
              <w:fldChar w:fldCharType="separate"/>
            </w:r>
            <w:r w:rsidR="00A01603">
              <w:rPr>
                <w:noProof/>
                <w:webHidden/>
              </w:rPr>
              <w:t>55</w:t>
            </w:r>
            <w:r w:rsidR="00A01603">
              <w:rPr>
                <w:noProof/>
                <w:webHidden/>
              </w:rPr>
              <w:fldChar w:fldCharType="end"/>
            </w:r>
          </w:hyperlink>
        </w:p>
        <w:p w14:paraId="7C19DDD1" w14:textId="45CBD9E6" w:rsidR="00A01603" w:rsidRDefault="009F54C4">
          <w:pPr>
            <w:pStyle w:val="TDC2"/>
            <w:tabs>
              <w:tab w:val="right" w:leader="dot" w:pos="8488"/>
            </w:tabs>
            <w:rPr>
              <w:rFonts w:eastAsiaTheme="minorEastAsia" w:cstheme="minorBidi"/>
              <w:b w:val="0"/>
              <w:bCs w:val="0"/>
              <w:noProof/>
              <w:kern w:val="2"/>
              <w:sz w:val="24"/>
              <w:szCs w:val="24"/>
              <w14:ligatures w14:val="standardContextual"/>
            </w:rPr>
          </w:pPr>
          <w:hyperlink w:anchor="_Toc227083206" w:history="1">
            <w:r w:rsidR="00A01603" w:rsidRPr="00A96BA1">
              <w:rPr>
                <w:rStyle w:val="Hipervnculo"/>
                <w:noProof/>
              </w:rPr>
              <w:t>CANVA:</w:t>
            </w:r>
            <w:r w:rsidR="00A01603">
              <w:rPr>
                <w:noProof/>
                <w:webHidden/>
              </w:rPr>
              <w:tab/>
            </w:r>
            <w:r w:rsidR="00A01603">
              <w:rPr>
                <w:noProof/>
                <w:webHidden/>
              </w:rPr>
              <w:fldChar w:fldCharType="begin"/>
            </w:r>
            <w:r w:rsidR="00A01603">
              <w:rPr>
                <w:noProof/>
                <w:webHidden/>
              </w:rPr>
              <w:instrText xml:space="preserve"> PAGEREF _Toc227083206 \h </w:instrText>
            </w:r>
            <w:r w:rsidR="00A01603">
              <w:rPr>
                <w:noProof/>
                <w:webHidden/>
              </w:rPr>
            </w:r>
            <w:r w:rsidR="00A01603">
              <w:rPr>
                <w:noProof/>
                <w:webHidden/>
              </w:rPr>
              <w:fldChar w:fldCharType="separate"/>
            </w:r>
            <w:r w:rsidR="00A01603">
              <w:rPr>
                <w:noProof/>
                <w:webHidden/>
              </w:rPr>
              <w:t>56</w:t>
            </w:r>
            <w:r w:rsidR="00A01603">
              <w:rPr>
                <w:noProof/>
                <w:webHidden/>
              </w:rPr>
              <w:fldChar w:fldCharType="end"/>
            </w:r>
          </w:hyperlink>
        </w:p>
        <w:p w14:paraId="075F8541" w14:textId="32FC94BB"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207" w:history="1">
            <w:r w:rsidR="00A01603" w:rsidRPr="00A96BA1">
              <w:rPr>
                <w:rStyle w:val="Hipervnculo"/>
                <w:noProof/>
              </w:rPr>
              <w:t>Propuesta de Valor</w:t>
            </w:r>
            <w:r w:rsidR="00A01603">
              <w:rPr>
                <w:noProof/>
                <w:webHidden/>
              </w:rPr>
              <w:tab/>
            </w:r>
            <w:r w:rsidR="00A01603">
              <w:rPr>
                <w:noProof/>
                <w:webHidden/>
              </w:rPr>
              <w:fldChar w:fldCharType="begin"/>
            </w:r>
            <w:r w:rsidR="00A01603">
              <w:rPr>
                <w:noProof/>
                <w:webHidden/>
              </w:rPr>
              <w:instrText xml:space="preserve"> PAGEREF _Toc227083207 \h </w:instrText>
            </w:r>
            <w:r w:rsidR="00A01603">
              <w:rPr>
                <w:noProof/>
                <w:webHidden/>
              </w:rPr>
            </w:r>
            <w:r w:rsidR="00A01603">
              <w:rPr>
                <w:noProof/>
                <w:webHidden/>
              </w:rPr>
              <w:fldChar w:fldCharType="separate"/>
            </w:r>
            <w:r w:rsidR="00A01603">
              <w:rPr>
                <w:noProof/>
                <w:webHidden/>
              </w:rPr>
              <w:t>56</w:t>
            </w:r>
            <w:r w:rsidR="00A01603">
              <w:rPr>
                <w:noProof/>
                <w:webHidden/>
              </w:rPr>
              <w:fldChar w:fldCharType="end"/>
            </w:r>
          </w:hyperlink>
        </w:p>
        <w:p w14:paraId="7687B87F" w14:textId="735666C7"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208" w:history="1">
            <w:r w:rsidR="00A01603" w:rsidRPr="00A96BA1">
              <w:rPr>
                <w:rStyle w:val="Hipervnculo"/>
                <w:noProof/>
              </w:rPr>
              <w:t>Segmentos de Clientes</w:t>
            </w:r>
            <w:r w:rsidR="00A01603">
              <w:rPr>
                <w:noProof/>
                <w:webHidden/>
              </w:rPr>
              <w:tab/>
            </w:r>
            <w:r w:rsidR="00A01603">
              <w:rPr>
                <w:noProof/>
                <w:webHidden/>
              </w:rPr>
              <w:fldChar w:fldCharType="begin"/>
            </w:r>
            <w:r w:rsidR="00A01603">
              <w:rPr>
                <w:noProof/>
                <w:webHidden/>
              </w:rPr>
              <w:instrText xml:space="preserve"> PAGEREF _Toc227083208 \h </w:instrText>
            </w:r>
            <w:r w:rsidR="00A01603">
              <w:rPr>
                <w:noProof/>
                <w:webHidden/>
              </w:rPr>
            </w:r>
            <w:r w:rsidR="00A01603">
              <w:rPr>
                <w:noProof/>
                <w:webHidden/>
              </w:rPr>
              <w:fldChar w:fldCharType="separate"/>
            </w:r>
            <w:r w:rsidR="00A01603">
              <w:rPr>
                <w:noProof/>
                <w:webHidden/>
              </w:rPr>
              <w:t>56</w:t>
            </w:r>
            <w:r w:rsidR="00A01603">
              <w:rPr>
                <w:noProof/>
                <w:webHidden/>
              </w:rPr>
              <w:fldChar w:fldCharType="end"/>
            </w:r>
          </w:hyperlink>
        </w:p>
        <w:p w14:paraId="4FBDCE95" w14:textId="45158FDE"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209" w:history="1">
            <w:r w:rsidR="00A01603" w:rsidRPr="00A96BA1">
              <w:rPr>
                <w:rStyle w:val="Hipervnculo"/>
                <w:noProof/>
              </w:rPr>
              <w:t>Canales de Distribución</w:t>
            </w:r>
            <w:r w:rsidR="00A01603">
              <w:rPr>
                <w:noProof/>
                <w:webHidden/>
              </w:rPr>
              <w:tab/>
            </w:r>
            <w:r w:rsidR="00A01603">
              <w:rPr>
                <w:noProof/>
                <w:webHidden/>
              </w:rPr>
              <w:fldChar w:fldCharType="begin"/>
            </w:r>
            <w:r w:rsidR="00A01603">
              <w:rPr>
                <w:noProof/>
                <w:webHidden/>
              </w:rPr>
              <w:instrText xml:space="preserve"> PAGEREF _Toc227083209 \h </w:instrText>
            </w:r>
            <w:r w:rsidR="00A01603">
              <w:rPr>
                <w:noProof/>
                <w:webHidden/>
              </w:rPr>
            </w:r>
            <w:r w:rsidR="00A01603">
              <w:rPr>
                <w:noProof/>
                <w:webHidden/>
              </w:rPr>
              <w:fldChar w:fldCharType="separate"/>
            </w:r>
            <w:r w:rsidR="00A01603">
              <w:rPr>
                <w:noProof/>
                <w:webHidden/>
              </w:rPr>
              <w:t>57</w:t>
            </w:r>
            <w:r w:rsidR="00A01603">
              <w:rPr>
                <w:noProof/>
                <w:webHidden/>
              </w:rPr>
              <w:fldChar w:fldCharType="end"/>
            </w:r>
          </w:hyperlink>
        </w:p>
        <w:p w14:paraId="3FAAFA14" w14:textId="2F4FFD81"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210" w:history="1">
            <w:r w:rsidR="00A01603" w:rsidRPr="00A96BA1">
              <w:rPr>
                <w:rStyle w:val="Hipervnculo"/>
                <w:noProof/>
              </w:rPr>
              <w:t>Relación con los Clientes</w:t>
            </w:r>
            <w:r w:rsidR="00A01603">
              <w:rPr>
                <w:noProof/>
                <w:webHidden/>
              </w:rPr>
              <w:tab/>
            </w:r>
            <w:r w:rsidR="00A01603">
              <w:rPr>
                <w:noProof/>
                <w:webHidden/>
              </w:rPr>
              <w:fldChar w:fldCharType="begin"/>
            </w:r>
            <w:r w:rsidR="00A01603">
              <w:rPr>
                <w:noProof/>
                <w:webHidden/>
              </w:rPr>
              <w:instrText xml:space="preserve"> PAGEREF _Toc227083210 \h </w:instrText>
            </w:r>
            <w:r w:rsidR="00A01603">
              <w:rPr>
                <w:noProof/>
                <w:webHidden/>
              </w:rPr>
            </w:r>
            <w:r w:rsidR="00A01603">
              <w:rPr>
                <w:noProof/>
                <w:webHidden/>
              </w:rPr>
              <w:fldChar w:fldCharType="separate"/>
            </w:r>
            <w:r w:rsidR="00A01603">
              <w:rPr>
                <w:noProof/>
                <w:webHidden/>
              </w:rPr>
              <w:t>57</w:t>
            </w:r>
            <w:r w:rsidR="00A01603">
              <w:rPr>
                <w:noProof/>
                <w:webHidden/>
              </w:rPr>
              <w:fldChar w:fldCharType="end"/>
            </w:r>
          </w:hyperlink>
        </w:p>
        <w:p w14:paraId="1D48A3D7" w14:textId="2EF077DB"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211" w:history="1">
            <w:r w:rsidR="00A01603" w:rsidRPr="00A96BA1">
              <w:rPr>
                <w:rStyle w:val="Hipervnculo"/>
                <w:noProof/>
              </w:rPr>
              <w:t>Fuentes de Ingresos</w:t>
            </w:r>
            <w:r w:rsidR="00A01603">
              <w:rPr>
                <w:noProof/>
                <w:webHidden/>
              </w:rPr>
              <w:tab/>
            </w:r>
            <w:r w:rsidR="00A01603">
              <w:rPr>
                <w:noProof/>
                <w:webHidden/>
              </w:rPr>
              <w:fldChar w:fldCharType="begin"/>
            </w:r>
            <w:r w:rsidR="00A01603">
              <w:rPr>
                <w:noProof/>
                <w:webHidden/>
              </w:rPr>
              <w:instrText xml:space="preserve"> PAGEREF _Toc227083211 \h </w:instrText>
            </w:r>
            <w:r w:rsidR="00A01603">
              <w:rPr>
                <w:noProof/>
                <w:webHidden/>
              </w:rPr>
            </w:r>
            <w:r w:rsidR="00A01603">
              <w:rPr>
                <w:noProof/>
                <w:webHidden/>
              </w:rPr>
              <w:fldChar w:fldCharType="separate"/>
            </w:r>
            <w:r w:rsidR="00A01603">
              <w:rPr>
                <w:noProof/>
                <w:webHidden/>
              </w:rPr>
              <w:t>57</w:t>
            </w:r>
            <w:r w:rsidR="00A01603">
              <w:rPr>
                <w:noProof/>
                <w:webHidden/>
              </w:rPr>
              <w:fldChar w:fldCharType="end"/>
            </w:r>
          </w:hyperlink>
        </w:p>
        <w:p w14:paraId="06C22907" w14:textId="69FAB40C"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212" w:history="1">
            <w:r w:rsidR="00A01603" w:rsidRPr="00A96BA1">
              <w:rPr>
                <w:rStyle w:val="Hipervnculo"/>
                <w:noProof/>
              </w:rPr>
              <w:t>Recursos Clave</w:t>
            </w:r>
            <w:r w:rsidR="00A01603">
              <w:rPr>
                <w:noProof/>
                <w:webHidden/>
              </w:rPr>
              <w:tab/>
            </w:r>
            <w:r w:rsidR="00A01603">
              <w:rPr>
                <w:noProof/>
                <w:webHidden/>
              </w:rPr>
              <w:fldChar w:fldCharType="begin"/>
            </w:r>
            <w:r w:rsidR="00A01603">
              <w:rPr>
                <w:noProof/>
                <w:webHidden/>
              </w:rPr>
              <w:instrText xml:space="preserve"> PAGEREF _Toc227083212 \h </w:instrText>
            </w:r>
            <w:r w:rsidR="00A01603">
              <w:rPr>
                <w:noProof/>
                <w:webHidden/>
              </w:rPr>
            </w:r>
            <w:r w:rsidR="00A01603">
              <w:rPr>
                <w:noProof/>
                <w:webHidden/>
              </w:rPr>
              <w:fldChar w:fldCharType="separate"/>
            </w:r>
            <w:r w:rsidR="00A01603">
              <w:rPr>
                <w:noProof/>
                <w:webHidden/>
              </w:rPr>
              <w:t>57</w:t>
            </w:r>
            <w:r w:rsidR="00A01603">
              <w:rPr>
                <w:noProof/>
                <w:webHidden/>
              </w:rPr>
              <w:fldChar w:fldCharType="end"/>
            </w:r>
          </w:hyperlink>
        </w:p>
        <w:p w14:paraId="61ACB4AD" w14:textId="3A6077AB"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213" w:history="1">
            <w:r w:rsidR="00A01603" w:rsidRPr="00A96BA1">
              <w:rPr>
                <w:rStyle w:val="Hipervnculo"/>
                <w:noProof/>
              </w:rPr>
              <w:t>Actividades Clave</w:t>
            </w:r>
            <w:r w:rsidR="00A01603">
              <w:rPr>
                <w:noProof/>
                <w:webHidden/>
              </w:rPr>
              <w:tab/>
            </w:r>
            <w:r w:rsidR="00A01603">
              <w:rPr>
                <w:noProof/>
                <w:webHidden/>
              </w:rPr>
              <w:fldChar w:fldCharType="begin"/>
            </w:r>
            <w:r w:rsidR="00A01603">
              <w:rPr>
                <w:noProof/>
                <w:webHidden/>
              </w:rPr>
              <w:instrText xml:space="preserve"> PAGEREF _Toc227083213 \h </w:instrText>
            </w:r>
            <w:r w:rsidR="00A01603">
              <w:rPr>
                <w:noProof/>
                <w:webHidden/>
              </w:rPr>
            </w:r>
            <w:r w:rsidR="00A01603">
              <w:rPr>
                <w:noProof/>
                <w:webHidden/>
              </w:rPr>
              <w:fldChar w:fldCharType="separate"/>
            </w:r>
            <w:r w:rsidR="00A01603">
              <w:rPr>
                <w:noProof/>
                <w:webHidden/>
              </w:rPr>
              <w:t>57</w:t>
            </w:r>
            <w:r w:rsidR="00A01603">
              <w:rPr>
                <w:noProof/>
                <w:webHidden/>
              </w:rPr>
              <w:fldChar w:fldCharType="end"/>
            </w:r>
          </w:hyperlink>
        </w:p>
        <w:p w14:paraId="399C4776" w14:textId="01309BC8"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214" w:history="1">
            <w:r w:rsidR="00A01603" w:rsidRPr="00A96BA1">
              <w:rPr>
                <w:rStyle w:val="Hipervnculo"/>
                <w:noProof/>
              </w:rPr>
              <w:t>Socios Clave</w:t>
            </w:r>
            <w:r w:rsidR="00A01603">
              <w:rPr>
                <w:noProof/>
                <w:webHidden/>
              </w:rPr>
              <w:tab/>
            </w:r>
            <w:r w:rsidR="00A01603">
              <w:rPr>
                <w:noProof/>
                <w:webHidden/>
              </w:rPr>
              <w:fldChar w:fldCharType="begin"/>
            </w:r>
            <w:r w:rsidR="00A01603">
              <w:rPr>
                <w:noProof/>
                <w:webHidden/>
              </w:rPr>
              <w:instrText xml:space="preserve"> PAGEREF _Toc227083214 \h </w:instrText>
            </w:r>
            <w:r w:rsidR="00A01603">
              <w:rPr>
                <w:noProof/>
                <w:webHidden/>
              </w:rPr>
            </w:r>
            <w:r w:rsidR="00A01603">
              <w:rPr>
                <w:noProof/>
                <w:webHidden/>
              </w:rPr>
              <w:fldChar w:fldCharType="separate"/>
            </w:r>
            <w:r w:rsidR="00A01603">
              <w:rPr>
                <w:noProof/>
                <w:webHidden/>
              </w:rPr>
              <w:t>58</w:t>
            </w:r>
            <w:r w:rsidR="00A01603">
              <w:rPr>
                <w:noProof/>
                <w:webHidden/>
              </w:rPr>
              <w:fldChar w:fldCharType="end"/>
            </w:r>
          </w:hyperlink>
        </w:p>
        <w:p w14:paraId="3B6E41F3" w14:textId="44B34489"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215" w:history="1">
            <w:r w:rsidR="00A01603" w:rsidRPr="00A96BA1">
              <w:rPr>
                <w:rStyle w:val="Hipervnculo"/>
                <w:noProof/>
              </w:rPr>
              <w:t>Estructura de Costos</w:t>
            </w:r>
            <w:r w:rsidR="00A01603">
              <w:rPr>
                <w:noProof/>
                <w:webHidden/>
              </w:rPr>
              <w:tab/>
            </w:r>
            <w:r w:rsidR="00A01603">
              <w:rPr>
                <w:noProof/>
                <w:webHidden/>
              </w:rPr>
              <w:fldChar w:fldCharType="begin"/>
            </w:r>
            <w:r w:rsidR="00A01603">
              <w:rPr>
                <w:noProof/>
                <w:webHidden/>
              </w:rPr>
              <w:instrText xml:space="preserve"> PAGEREF _Toc227083215 \h </w:instrText>
            </w:r>
            <w:r w:rsidR="00A01603">
              <w:rPr>
                <w:noProof/>
                <w:webHidden/>
              </w:rPr>
            </w:r>
            <w:r w:rsidR="00A01603">
              <w:rPr>
                <w:noProof/>
                <w:webHidden/>
              </w:rPr>
              <w:fldChar w:fldCharType="separate"/>
            </w:r>
            <w:r w:rsidR="00A01603">
              <w:rPr>
                <w:noProof/>
                <w:webHidden/>
              </w:rPr>
              <w:t>58</w:t>
            </w:r>
            <w:r w:rsidR="00A01603">
              <w:rPr>
                <w:noProof/>
                <w:webHidden/>
              </w:rPr>
              <w:fldChar w:fldCharType="end"/>
            </w:r>
          </w:hyperlink>
        </w:p>
        <w:p w14:paraId="0FE4D714" w14:textId="6FBE9D6E" w:rsidR="00A01603" w:rsidRDefault="009F54C4">
          <w:pPr>
            <w:pStyle w:val="TDC2"/>
            <w:tabs>
              <w:tab w:val="right" w:leader="dot" w:pos="8488"/>
            </w:tabs>
            <w:rPr>
              <w:rFonts w:eastAsiaTheme="minorEastAsia" w:cstheme="minorBidi"/>
              <w:b w:val="0"/>
              <w:bCs w:val="0"/>
              <w:noProof/>
              <w:kern w:val="2"/>
              <w:sz w:val="24"/>
              <w:szCs w:val="24"/>
              <w14:ligatures w14:val="standardContextual"/>
            </w:rPr>
          </w:pPr>
          <w:hyperlink w:anchor="_Toc227083216" w:history="1">
            <w:r w:rsidR="00A01603" w:rsidRPr="00A96BA1">
              <w:rPr>
                <w:rStyle w:val="Hipervnculo"/>
                <w:noProof/>
              </w:rPr>
              <w:t>MARKETING MIX:</w:t>
            </w:r>
            <w:r w:rsidR="00A01603">
              <w:rPr>
                <w:noProof/>
                <w:webHidden/>
              </w:rPr>
              <w:tab/>
            </w:r>
            <w:r w:rsidR="00A01603">
              <w:rPr>
                <w:noProof/>
                <w:webHidden/>
              </w:rPr>
              <w:fldChar w:fldCharType="begin"/>
            </w:r>
            <w:r w:rsidR="00A01603">
              <w:rPr>
                <w:noProof/>
                <w:webHidden/>
              </w:rPr>
              <w:instrText xml:space="preserve"> PAGEREF _Toc227083216 \h </w:instrText>
            </w:r>
            <w:r w:rsidR="00A01603">
              <w:rPr>
                <w:noProof/>
                <w:webHidden/>
              </w:rPr>
            </w:r>
            <w:r w:rsidR="00A01603">
              <w:rPr>
                <w:noProof/>
                <w:webHidden/>
              </w:rPr>
              <w:fldChar w:fldCharType="separate"/>
            </w:r>
            <w:r w:rsidR="00A01603">
              <w:rPr>
                <w:noProof/>
                <w:webHidden/>
              </w:rPr>
              <w:t>58</w:t>
            </w:r>
            <w:r w:rsidR="00A01603">
              <w:rPr>
                <w:noProof/>
                <w:webHidden/>
              </w:rPr>
              <w:fldChar w:fldCharType="end"/>
            </w:r>
          </w:hyperlink>
        </w:p>
        <w:p w14:paraId="591BDEE6" w14:textId="6B2017E7"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217" w:history="1">
            <w:r w:rsidR="00A01603" w:rsidRPr="00A96BA1">
              <w:rPr>
                <w:rStyle w:val="Hipervnculo"/>
                <w:noProof/>
              </w:rPr>
              <w:t>Producto</w:t>
            </w:r>
            <w:r w:rsidR="00A01603">
              <w:rPr>
                <w:noProof/>
                <w:webHidden/>
              </w:rPr>
              <w:tab/>
            </w:r>
            <w:r w:rsidR="00A01603">
              <w:rPr>
                <w:noProof/>
                <w:webHidden/>
              </w:rPr>
              <w:fldChar w:fldCharType="begin"/>
            </w:r>
            <w:r w:rsidR="00A01603">
              <w:rPr>
                <w:noProof/>
                <w:webHidden/>
              </w:rPr>
              <w:instrText xml:space="preserve"> PAGEREF _Toc227083217 \h </w:instrText>
            </w:r>
            <w:r w:rsidR="00A01603">
              <w:rPr>
                <w:noProof/>
                <w:webHidden/>
              </w:rPr>
            </w:r>
            <w:r w:rsidR="00A01603">
              <w:rPr>
                <w:noProof/>
                <w:webHidden/>
              </w:rPr>
              <w:fldChar w:fldCharType="separate"/>
            </w:r>
            <w:r w:rsidR="00A01603">
              <w:rPr>
                <w:noProof/>
                <w:webHidden/>
              </w:rPr>
              <w:t>58</w:t>
            </w:r>
            <w:r w:rsidR="00A01603">
              <w:rPr>
                <w:noProof/>
                <w:webHidden/>
              </w:rPr>
              <w:fldChar w:fldCharType="end"/>
            </w:r>
          </w:hyperlink>
        </w:p>
        <w:p w14:paraId="1D430615" w14:textId="02DC6D91"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218" w:history="1">
            <w:r w:rsidR="00A01603" w:rsidRPr="00A96BA1">
              <w:rPr>
                <w:rStyle w:val="Hipervnculo"/>
                <w:noProof/>
              </w:rPr>
              <w:t>Precio</w:t>
            </w:r>
            <w:r w:rsidR="00A01603">
              <w:rPr>
                <w:noProof/>
                <w:webHidden/>
              </w:rPr>
              <w:tab/>
            </w:r>
            <w:r w:rsidR="00A01603">
              <w:rPr>
                <w:noProof/>
                <w:webHidden/>
              </w:rPr>
              <w:fldChar w:fldCharType="begin"/>
            </w:r>
            <w:r w:rsidR="00A01603">
              <w:rPr>
                <w:noProof/>
                <w:webHidden/>
              </w:rPr>
              <w:instrText xml:space="preserve"> PAGEREF _Toc227083218 \h </w:instrText>
            </w:r>
            <w:r w:rsidR="00A01603">
              <w:rPr>
                <w:noProof/>
                <w:webHidden/>
              </w:rPr>
            </w:r>
            <w:r w:rsidR="00A01603">
              <w:rPr>
                <w:noProof/>
                <w:webHidden/>
              </w:rPr>
              <w:fldChar w:fldCharType="separate"/>
            </w:r>
            <w:r w:rsidR="00A01603">
              <w:rPr>
                <w:noProof/>
                <w:webHidden/>
              </w:rPr>
              <w:t>59</w:t>
            </w:r>
            <w:r w:rsidR="00A01603">
              <w:rPr>
                <w:noProof/>
                <w:webHidden/>
              </w:rPr>
              <w:fldChar w:fldCharType="end"/>
            </w:r>
          </w:hyperlink>
        </w:p>
        <w:p w14:paraId="2F4D1604" w14:textId="5E56F8AA"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219" w:history="1">
            <w:r w:rsidR="00A01603" w:rsidRPr="00A96BA1">
              <w:rPr>
                <w:rStyle w:val="Hipervnculo"/>
                <w:noProof/>
              </w:rPr>
              <w:t>Plaza</w:t>
            </w:r>
            <w:r w:rsidR="00A01603">
              <w:rPr>
                <w:noProof/>
                <w:webHidden/>
              </w:rPr>
              <w:tab/>
            </w:r>
            <w:r w:rsidR="00A01603">
              <w:rPr>
                <w:noProof/>
                <w:webHidden/>
              </w:rPr>
              <w:fldChar w:fldCharType="begin"/>
            </w:r>
            <w:r w:rsidR="00A01603">
              <w:rPr>
                <w:noProof/>
                <w:webHidden/>
              </w:rPr>
              <w:instrText xml:space="preserve"> PAGEREF _Toc227083219 \h </w:instrText>
            </w:r>
            <w:r w:rsidR="00A01603">
              <w:rPr>
                <w:noProof/>
                <w:webHidden/>
              </w:rPr>
            </w:r>
            <w:r w:rsidR="00A01603">
              <w:rPr>
                <w:noProof/>
                <w:webHidden/>
              </w:rPr>
              <w:fldChar w:fldCharType="separate"/>
            </w:r>
            <w:r w:rsidR="00A01603">
              <w:rPr>
                <w:noProof/>
                <w:webHidden/>
              </w:rPr>
              <w:t>59</w:t>
            </w:r>
            <w:r w:rsidR="00A01603">
              <w:rPr>
                <w:noProof/>
                <w:webHidden/>
              </w:rPr>
              <w:fldChar w:fldCharType="end"/>
            </w:r>
          </w:hyperlink>
        </w:p>
        <w:p w14:paraId="3B526EBF" w14:textId="79BC877D"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220" w:history="1">
            <w:r w:rsidR="00A01603" w:rsidRPr="00A96BA1">
              <w:rPr>
                <w:rStyle w:val="Hipervnculo"/>
                <w:noProof/>
              </w:rPr>
              <w:t>Promoción</w:t>
            </w:r>
            <w:r w:rsidR="00A01603">
              <w:rPr>
                <w:noProof/>
                <w:webHidden/>
              </w:rPr>
              <w:tab/>
            </w:r>
            <w:r w:rsidR="00A01603">
              <w:rPr>
                <w:noProof/>
                <w:webHidden/>
              </w:rPr>
              <w:fldChar w:fldCharType="begin"/>
            </w:r>
            <w:r w:rsidR="00A01603">
              <w:rPr>
                <w:noProof/>
                <w:webHidden/>
              </w:rPr>
              <w:instrText xml:space="preserve"> PAGEREF _Toc227083220 \h </w:instrText>
            </w:r>
            <w:r w:rsidR="00A01603">
              <w:rPr>
                <w:noProof/>
                <w:webHidden/>
              </w:rPr>
            </w:r>
            <w:r w:rsidR="00A01603">
              <w:rPr>
                <w:noProof/>
                <w:webHidden/>
              </w:rPr>
              <w:fldChar w:fldCharType="separate"/>
            </w:r>
            <w:r w:rsidR="00A01603">
              <w:rPr>
                <w:noProof/>
                <w:webHidden/>
              </w:rPr>
              <w:t>60</w:t>
            </w:r>
            <w:r w:rsidR="00A01603">
              <w:rPr>
                <w:noProof/>
                <w:webHidden/>
              </w:rPr>
              <w:fldChar w:fldCharType="end"/>
            </w:r>
          </w:hyperlink>
        </w:p>
        <w:p w14:paraId="646F6050" w14:textId="2997015A" w:rsidR="00A01603" w:rsidRDefault="009F54C4">
          <w:pPr>
            <w:pStyle w:val="TDC2"/>
            <w:tabs>
              <w:tab w:val="right" w:leader="dot" w:pos="8488"/>
            </w:tabs>
            <w:rPr>
              <w:rFonts w:eastAsiaTheme="minorEastAsia" w:cstheme="minorBidi"/>
              <w:b w:val="0"/>
              <w:bCs w:val="0"/>
              <w:noProof/>
              <w:kern w:val="2"/>
              <w:sz w:val="24"/>
              <w:szCs w:val="24"/>
              <w14:ligatures w14:val="standardContextual"/>
            </w:rPr>
          </w:pPr>
          <w:hyperlink w:anchor="_Toc227083221" w:history="1">
            <w:r w:rsidR="00A01603" w:rsidRPr="00A96BA1">
              <w:rPr>
                <w:rStyle w:val="Hipervnculo"/>
                <w:noProof/>
              </w:rPr>
              <w:t>Modelo de Operación</w:t>
            </w:r>
            <w:r w:rsidR="00A01603">
              <w:rPr>
                <w:noProof/>
                <w:webHidden/>
              </w:rPr>
              <w:tab/>
            </w:r>
            <w:r w:rsidR="00A01603">
              <w:rPr>
                <w:noProof/>
                <w:webHidden/>
              </w:rPr>
              <w:fldChar w:fldCharType="begin"/>
            </w:r>
            <w:r w:rsidR="00A01603">
              <w:rPr>
                <w:noProof/>
                <w:webHidden/>
              </w:rPr>
              <w:instrText xml:space="preserve"> PAGEREF _Toc227083221 \h </w:instrText>
            </w:r>
            <w:r w:rsidR="00A01603">
              <w:rPr>
                <w:noProof/>
                <w:webHidden/>
              </w:rPr>
            </w:r>
            <w:r w:rsidR="00A01603">
              <w:rPr>
                <w:noProof/>
                <w:webHidden/>
              </w:rPr>
              <w:fldChar w:fldCharType="separate"/>
            </w:r>
            <w:r w:rsidR="00A01603">
              <w:rPr>
                <w:noProof/>
                <w:webHidden/>
              </w:rPr>
              <w:t>60</w:t>
            </w:r>
            <w:r w:rsidR="00A01603">
              <w:rPr>
                <w:noProof/>
                <w:webHidden/>
              </w:rPr>
              <w:fldChar w:fldCharType="end"/>
            </w:r>
          </w:hyperlink>
        </w:p>
        <w:p w14:paraId="1FCECF7B" w14:textId="3CCC5713"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222" w:history="1">
            <w:r w:rsidR="00A01603" w:rsidRPr="00A96BA1">
              <w:rPr>
                <w:rStyle w:val="Hipervnculo"/>
                <w:noProof/>
              </w:rPr>
              <w:t>Locales pequeños</w:t>
            </w:r>
            <w:r w:rsidR="00A01603">
              <w:rPr>
                <w:noProof/>
                <w:webHidden/>
              </w:rPr>
              <w:tab/>
            </w:r>
            <w:r w:rsidR="00A01603">
              <w:rPr>
                <w:noProof/>
                <w:webHidden/>
              </w:rPr>
              <w:fldChar w:fldCharType="begin"/>
            </w:r>
            <w:r w:rsidR="00A01603">
              <w:rPr>
                <w:noProof/>
                <w:webHidden/>
              </w:rPr>
              <w:instrText xml:space="preserve"> PAGEREF _Toc227083222 \h </w:instrText>
            </w:r>
            <w:r w:rsidR="00A01603">
              <w:rPr>
                <w:noProof/>
                <w:webHidden/>
              </w:rPr>
            </w:r>
            <w:r w:rsidR="00A01603">
              <w:rPr>
                <w:noProof/>
                <w:webHidden/>
              </w:rPr>
              <w:fldChar w:fldCharType="separate"/>
            </w:r>
            <w:r w:rsidR="00A01603">
              <w:rPr>
                <w:noProof/>
                <w:webHidden/>
              </w:rPr>
              <w:t>61</w:t>
            </w:r>
            <w:r w:rsidR="00A01603">
              <w:rPr>
                <w:noProof/>
                <w:webHidden/>
              </w:rPr>
              <w:fldChar w:fldCharType="end"/>
            </w:r>
          </w:hyperlink>
        </w:p>
        <w:p w14:paraId="5BFA632B" w14:textId="44BAF1CB"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223" w:history="1">
            <w:r w:rsidR="00A01603" w:rsidRPr="00A96BA1">
              <w:rPr>
                <w:rStyle w:val="Hipervnculo"/>
                <w:noProof/>
              </w:rPr>
              <w:t>Flagship Stores</w:t>
            </w:r>
            <w:r w:rsidR="00A01603">
              <w:rPr>
                <w:noProof/>
                <w:webHidden/>
              </w:rPr>
              <w:tab/>
            </w:r>
            <w:r w:rsidR="00A01603">
              <w:rPr>
                <w:noProof/>
                <w:webHidden/>
              </w:rPr>
              <w:fldChar w:fldCharType="begin"/>
            </w:r>
            <w:r w:rsidR="00A01603">
              <w:rPr>
                <w:noProof/>
                <w:webHidden/>
              </w:rPr>
              <w:instrText xml:space="preserve"> PAGEREF _Toc227083223 \h </w:instrText>
            </w:r>
            <w:r w:rsidR="00A01603">
              <w:rPr>
                <w:noProof/>
                <w:webHidden/>
              </w:rPr>
            </w:r>
            <w:r w:rsidR="00A01603">
              <w:rPr>
                <w:noProof/>
                <w:webHidden/>
              </w:rPr>
              <w:fldChar w:fldCharType="separate"/>
            </w:r>
            <w:r w:rsidR="00A01603">
              <w:rPr>
                <w:noProof/>
                <w:webHidden/>
              </w:rPr>
              <w:t>61</w:t>
            </w:r>
            <w:r w:rsidR="00A01603">
              <w:rPr>
                <w:noProof/>
                <w:webHidden/>
              </w:rPr>
              <w:fldChar w:fldCharType="end"/>
            </w:r>
          </w:hyperlink>
        </w:p>
        <w:p w14:paraId="2FBB5F62" w14:textId="2E100A36" w:rsidR="00A01603" w:rsidRDefault="009F54C4">
          <w:pPr>
            <w:pStyle w:val="TDC2"/>
            <w:tabs>
              <w:tab w:val="right" w:leader="dot" w:pos="8488"/>
            </w:tabs>
            <w:rPr>
              <w:rFonts w:eastAsiaTheme="minorEastAsia" w:cstheme="minorBidi"/>
              <w:b w:val="0"/>
              <w:bCs w:val="0"/>
              <w:noProof/>
              <w:kern w:val="2"/>
              <w:sz w:val="24"/>
              <w:szCs w:val="24"/>
              <w14:ligatures w14:val="standardContextual"/>
            </w:rPr>
          </w:pPr>
          <w:hyperlink w:anchor="_Toc227083224" w:history="1">
            <w:r w:rsidR="00A01603" w:rsidRPr="00A96BA1">
              <w:rPr>
                <w:rStyle w:val="Hipervnculo"/>
                <w:noProof/>
              </w:rPr>
              <w:t>Proceso operativo</w:t>
            </w:r>
            <w:r w:rsidR="00A01603">
              <w:rPr>
                <w:noProof/>
                <w:webHidden/>
              </w:rPr>
              <w:tab/>
            </w:r>
            <w:r w:rsidR="00A01603">
              <w:rPr>
                <w:noProof/>
                <w:webHidden/>
              </w:rPr>
              <w:fldChar w:fldCharType="begin"/>
            </w:r>
            <w:r w:rsidR="00A01603">
              <w:rPr>
                <w:noProof/>
                <w:webHidden/>
              </w:rPr>
              <w:instrText xml:space="preserve"> PAGEREF _Toc227083224 \h </w:instrText>
            </w:r>
            <w:r w:rsidR="00A01603">
              <w:rPr>
                <w:noProof/>
                <w:webHidden/>
              </w:rPr>
            </w:r>
            <w:r w:rsidR="00A01603">
              <w:rPr>
                <w:noProof/>
                <w:webHidden/>
              </w:rPr>
              <w:fldChar w:fldCharType="separate"/>
            </w:r>
            <w:r w:rsidR="00A01603">
              <w:rPr>
                <w:noProof/>
                <w:webHidden/>
              </w:rPr>
              <w:t>62</w:t>
            </w:r>
            <w:r w:rsidR="00A01603">
              <w:rPr>
                <w:noProof/>
                <w:webHidden/>
              </w:rPr>
              <w:fldChar w:fldCharType="end"/>
            </w:r>
          </w:hyperlink>
        </w:p>
        <w:p w14:paraId="4247089F" w14:textId="0365F91B" w:rsidR="00A01603" w:rsidRDefault="009F54C4">
          <w:pPr>
            <w:pStyle w:val="TDC2"/>
            <w:tabs>
              <w:tab w:val="right" w:leader="dot" w:pos="8488"/>
            </w:tabs>
            <w:rPr>
              <w:rFonts w:eastAsiaTheme="minorEastAsia" w:cstheme="minorBidi"/>
              <w:b w:val="0"/>
              <w:bCs w:val="0"/>
              <w:noProof/>
              <w:kern w:val="2"/>
              <w:sz w:val="24"/>
              <w:szCs w:val="24"/>
              <w14:ligatures w14:val="standardContextual"/>
            </w:rPr>
          </w:pPr>
          <w:hyperlink w:anchor="_Toc227083225" w:history="1">
            <w:r w:rsidR="00A01603" w:rsidRPr="00A96BA1">
              <w:rPr>
                <w:rStyle w:val="Hipervnculo"/>
                <w:noProof/>
              </w:rPr>
              <w:t>Análisis Financiero</w:t>
            </w:r>
            <w:r w:rsidR="00A01603">
              <w:rPr>
                <w:noProof/>
                <w:webHidden/>
              </w:rPr>
              <w:tab/>
            </w:r>
            <w:r w:rsidR="00A01603">
              <w:rPr>
                <w:noProof/>
                <w:webHidden/>
              </w:rPr>
              <w:fldChar w:fldCharType="begin"/>
            </w:r>
            <w:r w:rsidR="00A01603">
              <w:rPr>
                <w:noProof/>
                <w:webHidden/>
              </w:rPr>
              <w:instrText xml:space="preserve"> PAGEREF _Toc227083225 \h </w:instrText>
            </w:r>
            <w:r w:rsidR="00A01603">
              <w:rPr>
                <w:noProof/>
                <w:webHidden/>
              </w:rPr>
            </w:r>
            <w:r w:rsidR="00A01603">
              <w:rPr>
                <w:noProof/>
                <w:webHidden/>
              </w:rPr>
              <w:fldChar w:fldCharType="separate"/>
            </w:r>
            <w:r w:rsidR="00A01603">
              <w:rPr>
                <w:noProof/>
                <w:webHidden/>
              </w:rPr>
              <w:t>63</w:t>
            </w:r>
            <w:r w:rsidR="00A01603">
              <w:rPr>
                <w:noProof/>
                <w:webHidden/>
              </w:rPr>
              <w:fldChar w:fldCharType="end"/>
            </w:r>
          </w:hyperlink>
        </w:p>
        <w:p w14:paraId="3A228352" w14:textId="26A08F60"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226" w:history="1">
            <w:r w:rsidR="00A01603" w:rsidRPr="00A96BA1">
              <w:rPr>
                <w:rStyle w:val="Hipervnculo"/>
                <w:noProof/>
              </w:rPr>
              <w:t>Inversión inicial</w:t>
            </w:r>
            <w:r w:rsidR="00A01603">
              <w:rPr>
                <w:noProof/>
                <w:webHidden/>
              </w:rPr>
              <w:tab/>
            </w:r>
            <w:r w:rsidR="00A01603">
              <w:rPr>
                <w:noProof/>
                <w:webHidden/>
              </w:rPr>
              <w:fldChar w:fldCharType="begin"/>
            </w:r>
            <w:r w:rsidR="00A01603">
              <w:rPr>
                <w:noProof/>
                <w:webHidden/>
              </w:rPr>
              <w:instrText xml:space="preserve"> PAGEREF _Toc227083226 \h </w:instrText>
            </w:r>
            <w:r w:rsidR="00A01603">
              <w:rPr>
                <w:noProof/>
                <w:webHidden/>
              </w:rPr>
            </w:r>
            <w:r w:rsidR="00A01603">
              <w:rPr>
                <w:noProof/>
                <w:webHidden/>
              </w:rPr>
              <w:fldChar w:fldCharType="separate"/>
            </w:r>
            <w:r w:rsidR="00A01603">
              <w:rPr>
                <w:noProof/>
                <w:webHidden/>
              </w:rPr>
              <w:t>64</w:t>
            </w:r>
            <w:r w:rsidR="00A01603">
              <w:rPr>
                <w:noProof/>
                <w:webHidden/>
              </w:rPr>
              <w:fldChar w:fldCharType="end"/>
            </w:r>
          </w:hyperlink>
        </w:p>
        <w:p w14:paraId="5914A62C" w14:textId="0B64EA81"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227" w:history="1">
            <w:r w:rsidR="00A01603" w:rsidRPr="00A96BA1">
              <w:rPr>
                <w:rStyle w:val="Hipervnculo"/>
                <w:noProof/>
              </w:rPr>
              <w:t>Puesta del local</w:t>
            </w:r>
            <w:r w:rsidR="00A01603">
              <w:rPr>
                <w:noProof/>
                <w:webHidden/>
              </w:rPr>
              <w:tab/>
            </w:r>
            <w:r w:rsidR="00A01603">
              <w:rPr>
                <w:noProof/>
                <w:webHidden/>
              </w:rPr>
              <w:fldChar w:fldCharType="begin"/>
            </w:r>
            <w:r w:rsidR="00A01603">
              <w:rPr>
                <w:noProof/>
                <w:webHidden/>
              </w:rPr>
              <w:instrText xml:space="preserve"> PAGEREF _Toc227083227 \h </w:instrText>
            </w:r>
            <w:r w:rsidR="00A01603">
              <w:rPr>
                <w:noProof/>
                <w:webHidden/>
              </w:rPr>
            </w:r>
            <w:r w:rsidR="00A01603">
              <w:rPr>
                <w:noProof/>
                <w:webHidden/>
              </w:rPr>
              <w:fldChar w:fldCharType="separate"/>
            </w:r>
            <w:r w:rsidR="00A01603">
              <w:rPr>
                <w:noProof/>
                <w:webHidden/>
              </w:rPr>
              <w:t>64</w:t>
            </w:r>
            <w:r w:rsidR="00A01603">
              <w:rPr>
                <w:noProof/>
                <w:webHidden/>
              </w:rPr>
              <w:fldChar w:fldCharType="end"/>
            </w:r>
          </w:hyperlink>
        </w:p>
        <w:p w14:paraId="0837C778" w14:textId="402F7A2C"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228" w:history="1">
            <w:r w:rsidR="00A01603" w:rsidRPr="00A96BA1">
              <w:rPr>
                <w:rStyle w:val="Hipervnculo"/>
                <w:noProof/>
              </w:rPr>
              <w:t>Equipamiento necesario</w:t>
            </w:r>
            <w:r w:rsidR="00A01603">
              <w:rPr>
                <w:noProof/>
                <w:webHidden/>
              </w:rPr>
              <w:tab/>
            </w:r>
            <w:r w:rsidR="00A01603">
              <w:rPr>
                <w:noProof/>
                <w:webHidden/>
              </w:rPr>
              <w:fldChar w:fldCharType="begin"/>
            </w:r>
            <w:r w:rsidR="00A01603">
              <w:rPr>
                <w:noProof/>
                <w:webHidden/>
              </w:rPr>
              <w:instrText xml:space="preserve"> PAGEREF _Toc227083228 \h </w:instrText>
            </w:r>
            <w:r w:rsidR="00A01603">
              <w:rPr>
                <w:noProof/>
                <w:webHidden/>
              </w:rPr>
            </w:r>
            <w:r w:rsidR="00A01603">
              <w:rPr>
                <w:noProof/>
                <w:webHidden/>
              </w:rPr>
              <w:fldChar w:fldCharType="separate"/>
            </w:r>
            <w:r w:rsidR="00A01603">
              <w:rPr>
                <w:noProof/>
                <w:webHidden/>
              </w:rPr>
              <w:t>65</w:t>
            </w:r>
            <w:r w:rsidR="00A01603">
              <w:rPr>
                <w:noProof/>
                <w:webHidden/>
              </w:rPr>
              <w:fldChar w:fldCharType="end"/>
            </w:r>
          </w:hyperlink>
        </w:p>
        <w:p w14:paraId="5EEC0622" w14:textId="4EB6EC2A"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229" w:history="1">
            <w:r w:rsidR="00A01603" w:rsidRPr="00A96BA1">
              <w:rPr>
                <w:rStyle w:val="Hipervnculo"/>
                <w:noProof/>
              </w:rPr>
              <w:t>Inversión total</w:t>
            </w:r>
            <w:r w:rsidR="00A01603">
              <w:rPr>
                <w:noProof/>
                <w:webHidden/>
              </w:rPr>
              <w:tab/>
            </w:r>
            <w:r w:rsidR="00A01603">
              <w:rPr>
                <w:noProof/>
                <w:webHidden/>
              </w:rPr>
              <w:fldChar w:fldCharType="begin"/>
            </w:r>
            <w:r w:rsidR="00A01603">
              <w:rPr>
                <w:noProof/>
                <w:webHidden/>
              </w:rPr>
              <w:instrText xml:space="preserve"> PAGEREF _Toc227083229 \h </w:instrText>
            </w:r>
            <w:r w:rsidR="00A01603">
              <w:rPr>
                <w:noProof/>
                <w:webHidden/>
              </w:rPr>
            </w:r>
            <w:r w:rsidR="00A01603">
              <w:rPr>
                <w:noProof/>
                <w:webHidden/>
              </w:rPr>
              <w:fldChar w:fldCharType="separate"/>
            </w:r>
            <w:r w:rsidR="00A01603">
              <w:rPr>
                <w:noProof/>
                <w:webHidden/>
              </w:rPr>
              <w:t>65</w:t>
            </w:r>
            <w:r w:rsidR="00A01603">
              <w:rPr>
                <w:noProof/>
                <w:webHidden/>
              </w:rPr>
              <w:fldChar w:fldCharType="end"/>
            </w:r>
          </w:hyperlink>
        </w:p>
        <w:p w14:paraId="1FB42164" w14:textId="38D6B14E"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230" w:history="1">
            <w:r w:rsidR="00A01603" w:rsidRPr="00A96BA1">
              <w:rPr>
                <w:rStyle w:val="Hipervnculo"/>
                <w:noProof/>
              </w:rPr>
              <w:t>Costos operativos</w:t>
            </w:r>
            <w:r w:rsidR="00A01603">
              <w:rPr>
                <w:noProof/>
                <w:webHidden/>
              </w:rPr>
              <w:tab/>
            </w:r>
            <w:r w:rsidR="00A01603">
              <w:rPr>
                <w:noProof/>
                <w:webHidden/>
              </w:rPr>
              <w:fldChar w:fldCharType="begin"/>
            </w:r>
            <w:r w:rsidR="00A01603">
              <w:rPr>
                <w:noProof/>
                <w:webHidden/>
              </w:rPr>
              <w:instrText xml:space="preserve"> PAGEREF _Toc227083230 \h </w:instrText>
            </w:r>
            <w:r w:rsidR="00A01603">
              <w:rPr>
                <w:noProof/>
                <w:webHidden/>
              </w:rPr>
            </w:r>
            <w:r w:rsidR="00A01603">
              <w:rPr>
                <w:noProof/>
                <w:webHidden/>
              </w:rPr>
              <w:fldChar w:fldCharType="separate"/>
            </w:r>
            <w:r w:rsidR="00A01603">
              <w:rPr>
                <w:noProof/>
                <w:webHidden/>
              </w:rPr>
              <w:t>66</w:t>
            </w:r>
            <w:r w:rsidR="00A01603">
              <w:rPr>
                <w:noProof/>
                <w:webHidden/>
              </w:rPr>
              <w:fldChar w:fldCharType="end"/>
            </w:r>
          </w:hyperlink>
        </w:p>
        <w:p w14:paraId="5C71C767" w14:textId="440315B2"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231" w:history="1">
            <w:r w:rsidR="00A01603" w:rsidRPr="00A96BA1">
              <w:rPr>
                <w:rStyle w:val="Hipervnculo"/>
                <w:noProof/>
              </w:rPr>
              <w:t>Costos del personal</w:t>
            </w:r>
            <w:r w:rsidR="00A01603">
              <w:rPr>
                <w:noProof/>
                <w:webHidden/>
              </w:rPr>
              <w:tab/>
            </w:r>
            <w:r w:rsidR="00A01603">
              <w:rPr>
                <w:noProof/>
                <w:webHidden/>
              </w:rPr>
              <w:fldChar w:fldCharType="begin"/>
            </w:r>
            <w:r w:rsidR="00A01603">
              <w:rPr>
                <w:noProof/>
                <w:webHidden/>
              </w:rPr>
              <w:instrText xml:space="preserve"> PAGEREF _Toc227083231 \h </w:instrText>
            </w:r>
            <w:r w:rsidR="00A01603">
              <w:rPr>
                <w:noProof/>
                <w:webHidden/>
              </w:rPr>
            </w:r>
            <w:r w:rsidR="00A01603">
              <w:rPr>
                <w:noProof/>
                <w:webHidden/>
              </w:rPr>
              <w:fldChar w:fldCharType="separate"/>
            </w:r>
            <w:r w:rsidR="00A01603">
              <w:rPr>
                <w:noProof/>
                <w:webHidden/>
              </w:rPr>
              <w:t>67</w:t>
            </w:r>
            <w:r w:rsidR="00A01603">
              <w:rPr>
                <w:noProof/>
                <w:webHidden/>
              </w:rPr>
              <w:fldChar w:fldCharType="end"/>
            </w:r>
          </w:hyperlink>
        </w:p>
        <w:p w14:paraId="13FB9E9A" w14:textId="30D03491"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232" w:history="1">
            <w:r w:rsidR="00A01603" w:rsidRPr="00A96BA1">
              <w:rPr>
                <w:rStyle w:val="Hipervnculo"/>
                <w:noProof/>
              </w:rPr>
              <w:t>Punto de equilibrio</w:t>
            </w:r>
            <w:r w:rsidR="00A01603">
              <w:rPr>
                <w:noProof/>
                <w:webHidden/>
              </w:rPr>
              <w:tab/>
            </w:r>
            <w:r w:rsidR="00A01603">
              <w:rPr>
                <w:noProof/>
                <w:webHidden/>
              </w:rPr>
              <w:fldChar w:fldCharType="begin"/>
            </w:r>
            <w:r w:rsidR="00A01603">
              <w:rPr>
                <w:noProof/>
                <w:webHidden/>
              </w:rPr>
              <w:instrText xml:space="preserve"> PAGEREF _Toc227083232 \h </w:instrText>
            </w:r>
            <w:r w:rsidR="00A01603">
              <w:rPr>
                <w:noProof/>
                <w:webHidden/>
              </w:rPr>
            </w:r>
            <w:r w:rsidR="00A01603">
              <w:rPr>
                <w:noProof/>
                <w:webHidden/>
              </w:rPr>
              <w:fldChar w:fldCharType="separate"/>
            </w:r>
            <w:r w:rsidR="00A01603">
              <w:rPr>
                <w:noProof/>
                <w:webHidden/>
              </w:rPr>
              <w:t>68</w:t>
            </w:r>
            <w:r w:rsidR="00A01603">
              <w:rPr>
                <w:noProof/>
                <w:webHidden/>
              </w:rPr>
              <w:fldChar w:fldCharType="end"/>
            </w:r>
          </w:hyperlink>
        </w:p>
        <w:p w14:paraId="370027CD" w14:textId="6E17F689"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233" w:history="1">
            <w:r w:rsidR="00A01603" w:rsidRPr="00A96BA1">
              <w:rPr>
                <w:rStyle w:val="Hipervnculo"/>
                <w:noProof/>
              </w:rPr>
              <w:t>VAN y TIR</w:t>
            </w:r>
            <w:r w:rsidR="00A01603">
              <w:rPr>
                <w:noProof/>
                <w:webHidden/>
              </w:rPr>
              <w:tab/>
            </w:r>
            <w:r w:rsidR="00A01603">
              <w:rPr>
                <w:noProof/>
                <w:webHidden/>
              </w:rPr>
              <w:fldChar w:fldCharType="begin"/>
            </w:r>
            <w:r w:rsidR="00A01603">
              <w:rPr>
                <w:noProof/>
                <w:webHidden/>
              </w:rPr>
              <w:instrText xml:space="preserve"> PAGEREF _Toc227083233 \h </w:instrText>
            </w:r>
            <w:r w:rsidR="00A01603">
              <w:rPr>
                <w:noProof/>
                <w:webHidden/>
              </w:rPr>
            </w:r>
            <w:r w:rsidR="00A01603">
              <w:rPr>
                <w:noProof/>
                <w:webHidden/>
              </w:rPr>
              <w:fldChar w:fldCharType="separate"/>
            </w:r>
            <w:r w:rsidR="00A01603">
              <w:rPr>
                <w:noProof/>
                <w:webHidden/>
              </w:rPr>
              <w:t>69</w:t>
            </w:r>
            <w:r w:rsidR="00A01603">
              <w:rPr>
                <w:noProof/>
                <w:webHidden/>
              </w:rPr>
              <w:fldChar w:fldCharType="end"/>
            </w:r>
          </w:hyperlink>
        </w:p>
        <w:p w14:paraId="1C03C39C" w14:textId="1C3FCE8D" w:rsidR="00A01603" w:rsidRDefault="009F54C4">
          <w:pPr>
            <w:pStyle w:val="TDC2"/>
            <w:tabs>
              <w:tab w:val="right" w:leader="dot" w:pos="8488"/>
            </w:tabs>
            <w:rPr>
              <w:rFonts w:eastAsiaTheme="minorEastAsia" w:cstheme="minorBidi"/>
              <w:b w:val="0"/>
              <w:bCs w:val="0"/>
              <w:noProof/>
              <w:kern w:val="2"/>
              <w:sz w:val="24"/>
              <w:szCs w:val="24"/>
              <w14:ligatures w14:val="standardContextual"/>
            </w:rPr>
          </w:pPr>
          <w:hyperlink w:anchor="_Toc227083234" w:history="1">
            <w:r w:rsidR="00A01603" w:rsidRPr="00A96BA1">
              <w:rPr>
                <w:rStyle w:val="Hipervnculo"/>
                <w:noProof/>
                <w:lang w:eastAsia="es-ES"/>
              </w:rPr>
              <w:t>Escenarios de expansión del modelo Milonky</w:t>
            </w:r>
            <w:r w:rsidR="00A01603">
              <w:rPr>
                <w:noProof/>
                <w:webHidden/>
              </w:rPr>
              <w:tab/>
            </w:r>
            <w:r w:rsidR="00A01603">
              <w:rPr>
                <w:noProof/>
                <w:webHidden/>
              </w:rPr>
              <w:fldChar w:fldCharType="begin"/>
            </w:r>
            <w:r w:rsidR="00A01603">
              <w:rPr>
                <w:noProof/>
                <w:webHidden/>
              </w:rPr>
              <w:instrText xml:space="preserve"> PAGEREF _Toc227083234 \h </w:instrText>
            </w:r>
            <w:r w:rsidR="00A01603">
              <w:rPr>
                <w:noProof/>
                <w:webHidden/>
              </w:rPr>
            </w:r>
            <w:r w:rsidR="00A01603">
              <w:rPr>
                <w:noProof/>
                <w:webHidden/>
              </w:rPr>
              <w:fldChar w:fldCharType="separate"/>
            </w:r>
            <w:r w:rsidR="00A01603">
              <w:rPr>
                <w:noProof/>
                <w:webHidden/>
              </w:rPr>
              <w:t>71</w:t>
            </w:r>
            <w:r w:rsidR="00A01603">
              <w:rPr>
                <w:noProof/>
                <w:webHidden/>
              </w:rPr>
              <w:fldChar w:fldCharType="end"/>
            </w:r>
          </w:hyperlink>
        </w:p>
        <w:p w14:paraId="5773ECDF" w14:textId="78D5F2A7"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235" w:history="1">
            <w:r w:rsidR="00A01603" w:rsidRPr="00A96BA1">
              <w:rPr>
                <w:rStyle w:val="Hipervnculo"/>
                <w:noProof/>
                <w:lang w:eastAsia="es-ES"/>
              </w:rPr>
              <w:t>Escenario conservador: consolidación del modelo actual</w:t>
            </w:r>
            <w:r w:rsidR="00A01603">
              <w:rPr>
                <w:noProof/>
                <w:webHidden/>
              </w:rPr>
              <w:tab/>
            </w:r>
            <w:r w:rsidR="00A01603">
              <w:rPr>
                <w:noProof/>
                <w:webHidden/>
              </w:rPr>
              <w:fldChar w:fldCharType="begin"/>
            </w:r>
            <w:r w:rsidR="00A01603">
              <w:rPr>
                <w:noProof/>
                <w:webHidden/>
              </w:rPr>
              <w:instrText xml:space="preserve"> PAGEREF _Toc227083235 \h </w:instrText>
            </w:r>
            <w:r w:rsidR="00A01603">
              <w:rPr>
                <w:noProof/>
                <w:webHidden/>
              </w:rPr>
            </w:r>
            <w:r w:rsidR="00A01603">
              <w:rPr>
                <w:noProof/>
                <w:webHidden/>
              </w:rPr>
              <w:fldChar w:fldCharType="separate"/>
            </w:r>
            <w:r w:rsidR="00A01603">
              <w:rPr>
                <w:noProof/>
                <w:webHidden/>
              </w:rPr>
              <w:t>71</w:t>
            </w:r>
            <w:r w:rsidR="00A01603">
              <w:rPr>
                <w:noProof/>
                <w:webHidden/>
              </w:rPr>
              <w:fldChar w:fldCharType="end"/>
            </w:r>
          </w:hyperlink>
        </w:p>
        <w:p w14:paraId="1552FF81" w14:textId="7AB8F886"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236" w:history="1">
            <w:r w:rsidR="00A01603" w:rsidRPr="00A96BA1">
              <w:rPr>
                <w:rStyle w:val="Hipervnculo"/>
                <w:noProof/>
                <w:lang w:eastAsia="es-ES"/>
              </w:rPr>
              <w:t>Escenario moderado: optimización de la capacidad operativa</w:t>
            </w:r>
            <w:r w:rsidR="00A01603">
              <w:rPr>
                <w:noProof/>
                <w:webHidden/>
              </w:rPr>
              <w:tab/>
            </w:r>
            <w:r w:rsidR="00A01603">
              <w:rPr>
                <w:noProof/>
                <w:webHidden/>
              </w:rPr>
              <w:fldChar w:fldCharType="begin"/>
            </w:r>
            <w:r w:rsidR="00A01603">
              <w:rPr>
                <w:noProof/>
                <w:webHidden/>
              </w:rPr>
              <w:instrText xml:space="preserve"> PAGEREF _Toc227083236 \h </w:instrText>
            </w:r>
            <w:r w:rsidR="00A01603">
              <w:rPr>
                <w:noProof/>
                <w:webHidden/>
              </w:rPr>
            </w:r>
            <w:r w:rsidR="00A01603">
              <w:rPr>
                <w:noProof/>
                <w:webHidden/>
              </w:rPr>
              <w:fldChar w:fldCharType="separate"/>
            </w:r>
            <w:r w:rsidR="00A01603">
              <w:rPr>
                <w:noProof/>
                <w:webHidden/>
              </w:rPr>
              <w:t>72</w:t>
            </w:r>
            <w:r w:rsidR="00A01603">
              <w:rPr>
                <w:noProof/>
                <w:webHidden/>
              </w:rPr>
              <w:fldChar w:fldCharType="end"/>
            </w:r>
          </w:hyperlink>
        </w:p>
        <w:p w14:paraId="2C20BF32" w14:textId="4E10F35E"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237" w:history="1">
            <w:r w:rsidR="00A01603" w:rsidRPr="00A96BA1">
              <w:rPr>
                <w:rStyle w:val="Hipervnculo"/>
                <w:noProof/>
                <w:lang w:eastAsia="es-ES"/>
              </w:rPr>
              <w:t>Escenario agresivo: desarrollo de locales insignia</w:t>
            </w:r>
            <w:r w:rsidR="00A01603">
              <w:rPr>
                <w:noProof/>
                <w:webHidden/>
              </w:rPr>
              <w:tab/>
            </w:r>
            <w:r w:rsidR="00A01603">
              <w:rPr>
                <w:noProof/>
                <w:webHidden/>
              </w:rPr>
              <w:fldChar w:fldCharType="begin"/>
            </w:r>
            <w:r w:rsidR="00A01603">
              <w:rPr>
                <w:noProof/>
                <w:webHidden/>
              </w:rPr>
              <w:instrText xml:space="preserve"> PAGEREF _Toc227083237 \h </w:instrText>
            </w:r>
            <w:r w:rsidR="00A01603">
              <w:rPr>
                <w:noProof/>
                <w:webHidden/>
              </w:rPr>
            </w:r>
            <w:r w:rsidR="00A01603">
              <w:rPr>
                <w:noProof/>
                <w:webHidden/>
              </w:rPr>
              <w:fldChar w:fldCharType="separate"/>
            </w:r>
            <w:r w:rsidR="00A01603">
              <w:rPr>
                <w:noProof/>
                <w:webHidden/>
              </w:rPr>
              <w:t>73</w:t>
            </w:r>
            <w:r w:rsidR="00A01603">
              <w:rPr>
                <w:noProof/>
                <w:webHidden/>
              </w:rPr>
              <w:fldChar w:fldCharType="end"/>
            </w:r>
          </w:hyperlink>
        </w:p>
        <w:p w14:paraId="7F53B801" w14:textId="0FD4F1F4"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238" w:history="1">
            <w:r w:rsidR="00A01603" w:rsidRPr="00A96BA1">
              <w:rPr>
                <w:rStyle w:val="Hipervnculo"/>
                <w:noProof/>
                <w:lang w:eastAsia="es-ES"/>
              </w:rPr>
              <w:t>Síntesis de los escenarios de crecimiento</w:t>
            </w:r>
            <w:r w:rsidR="00A01603">
              <w:rPr>
                <w:noProof/>
                <w:webHidden/>
              </w:rPr>
              <w:tab/>
            </w:r>
            <w:r w:rsidR="00A01603">
              <w:rPr>
                <w:noProof/>
                <w:webHidden/>
              </w:rPr>
              <w:fldChar w:fldCharType="begin"/>
            </w:r>
            <w:r w:rsidR="00A01603">
              <w:rPr>
                <w:noProof/>
                <w:webHidden/>
              </w:rPr>
              <w:instrText xml:space="preserve"> PAGEREF _Toc227083238 \h </w:instrText>
            </w:r>
            <w:r w:rsidR="00A01603">
              <w:rPr>
                <w:noProof/>
                <w:webHidden/>
              </w:rPr>
            </w:r>
            <w:r w:rsidR="00A01603">
              <w:rPr>
                <w:noProof/>
                <w:webHidden/>
              </w:rPr>
              <w:fldChar w:fldCharType="separate"/>
            </w:r>
            <w:r w:rsidR="00A01603">
              <w:rPr>
                <w:noProof/>
                <w:webHidden/>
              </w:rPr>
              <w:t>74</w:t>
            </w:r>
            <w:r w:rsidR="00A01603">
              <w:rPr>
                <w:noProof/>
                <w:webHidden/>
              </w:rPr>
              <w:fldChar w:fldCharType="end"/>
            </w:r>
          </w:hyperlink>
        </w:p>
        <w:p w14:paraId="49C6EC35" w14:textId="42ED5260" w:rsidR="00A01603" w:rsidRDefault="009F54C4">
          <w:pPr>
            <w:pStyle w:val="TDC2"/>
            <w:tabs>
              <w:tab w:val="right" w:leader="dot" w:pos="8488"/>
            </w:tabs>
            <w:rPr>
              <w:rFonts w:eastAsiaTheme="minorEastAsia" w:cstheme="minorBidi"/>
              <w:b w:val="0"/>
              <w:bCs w:val="0"/>
              <w:noProof/>
              <w:kern w:val="2"/>
              <w:sz w:val="24"/>
              <w:szCs w:val="24"/>
              <w14:ligatures w14:val="standardContextual"/>
            </w:rPr>
          </w:pPr>
          <w:hyperlink w:anchor="_Toc227083239" w:history="1">
            <w:r w:rsidR="00A01603" w:rsidRPr="00A96BA1">
              <w:rPr>
                <w:rStyle w:val="Hipervnculo"/>
                <w:noProof/>
                <w:lang w:eastAsia="es-ES"/>
              </w:rPr>
              <w:t>Riesgos estratégicos y mitigación</w:t>
            </w:r>
            <w:r w:rsidR="00A01603">
              <w:rPr>
                <w:noProof/>
                <w:webHidden/>
              </w:rPr>
              <w:tab/>
            </w:r>
            <w:r w:rsidR="00A01603">
              <w:rPr>
                <w:noProof/>
                <w:webHidden/>
              </w:rPr>
              <w:fldChar w:fldCharType="begin"/>
            </w:r>
            <w:r w:rsidR="00A01603">
              <w:rPr>
                <w:noProof/>
                <w:webHidden/>
              </w:rPr>
              <w:instrText xml:space="preserve"> PAGEREF _Toc227083239 \h </w:instrText>
            </w:r>
            <w:r w:rsidR="00A01603">
              <w:rPr>
                <w:noProof/>
                <w:webHidden/>
              </w:rPr>
            </w:r>
            <w:r w:rsidR="00A01603">
              <w:rPr>
                <w:noProof/>
                <w:webHidden/>
              </w:rPr>
              <w:fldChar w:fldCharType="separate"/>
            </w:r>
            <w:r w:rsidR="00A01603">
              <w:rPr>
                <w:noProof/>
                <w:webHidden/>
              </w:rPr>
              <w:t>74</w:t>
            </w:r>
            <w:r w:rsidR="00A01603">
              <w:rPr>
                <w:noProof/>
                <w:webHidden/>
              </w:rPr>
              <w:fldChar w:fldCharType="end"/>
            </w:r>
          </w:hyperlink>
        </w:p>
        <w:p w14:paraId="6F60922E" w14:textId="6F7564E8" w:rsidR="00A01603" w:rsidRDefault="009F54C4">
          <w:pPr>
            <w:pStyle w:val="TDC3"/>
            <w:tabs>
              <w:tab w:val="right" w:leader="dot" w:pos="8488"/>
            </w:tabs>
            <w:rPr>
              <w:rFonts w:eastAsiaTheme="minorEastAsia" w:cstheme="minorBidi"/>
              <w:noProof/>
              <w:kern w:val="2"/>
              <w:sz w:val="24"/>
              <w:szCs w:val="24"/>
              <w14:ligatures w14:val="standardContextual"/>
            </w:rPr>
          </w:pPr>
          <w:hyperlink w:anchor="_Toc227083240" w:history="1">
            <w:r w:rsidR="00A01603" w:rsidRPr="00A96BA1">
              <w:rPr>
                <w:rStyle w:val="Hipervnculo"/>
                <w:noProof/>
                <w:lang w:eastAsia="es-ES"/>
              </w:rPr>
              <w:t>Estrategias de mitigación de riesgos en el proceso de expansión</w:t>
            </w:r>
            <w:r w:rsidR="00A01603">
              <w:rPr>
                <w:noProof/>
                <w:webHidden/>
              </w:rPr>
              <w:tab/>
            </w:r>
            <w:r w:rsidR="00A01603">
              <w:rPr>
                <w:noProof/>
                <w:webHidden/>
              </w:rPr>
              <w:fldChar w:fldCharType="begin"/>
            </w:r>
            <w:r w:rsidR="00A01603">
              <w:rPr>
                <w:noProof/>
                <w:webHidden/>
              </w:rPr>
              <w:instrText xml:space="preserve"> PAGEREF _Toc227083240 \h </w:instrText>
            </w:r>
            <w:r w:rsidR="00A01603">
              <w:rPr>
                <w:noProof/>
                <w:webHidden/>
              </w:rPr>
            </w:r>
            <w:r w:rsidR="00A01603">
              <w:rPr>
                <w:noProof/>
                <w:webHidden/>
              </w:rPr>
              <w:fldChar w:fldCharType="separate"/>
            </w:r>
            <w:r w:rsidR="00A01603">
              <w:rPr>
                <w:noProof/>
                <w:webHidden/>
              </w:rPr>
              <w:t>77</w:t>
            </w:r>
            <w:r w:rsidR="00A01603">
              <w:rPr>
                <w:noProof/>
                <w:webHidden/>
              </w:rPr>
              <w:fldChar w:fldCharType="end"/>
            </w:r>
          </w:hyperlink>
        </w:p>
        <w:p w14:paraId="66D4E240" w14:textId="5C68E09A" w:rsidR="00A01603" w:rsidRDefault="009F54C4">
          <w:pPr>
            <w:pStyle w:val="TDC1"/>
            <w:tabs>
              <w:tab w:val="right" w:leader="dot" w:pos="8488"/>
            </w:tabs>
            <w:rPr>
              <w:rFonts w:eastAsiaTheme="minorEastAsia" w:cstheme="minorBidi"/>
              <w:b w:val="0"/>
              <w:bCs w:val="0"/>
              <w:i w:val="0"/>
              <w:iCs w:val="0"/>
              <w:noProof/>
              <w:kern w:val="2"/>
              <w14:ligatures w14:val="standardContextual"/>
            </w:rPr>
          </w:pPr>
          <w:hyperlink w:anchor="_Toc227083241" w:history="1">
            <w:r w:rsidR="00A01603" w:rsidRPr="00A96BA1">
              <w:rPr>
                <w:rStyle w:val="Hipervnculo"/>
                <w:noProof/>
                <w:lang w:eastAsia="es-ES"/>
              </w:rPr>
              <w:t>Capítulo 5: Implementación del Modelo de Franquicia</w:t>
            </w:r>
            <w:r w:rsidR="00A01603">
              <w:rPr>
                <w:noProof/>
                <w:webHidden/>
              </w:rPr>
              <w:tab/>
            </w:r>
            <w:r w:rsidR="00A01603">
              <w:rPr>
                <w:noProof/>
                <w:webHidden/>
              </w:rPr>
              <w:fldChar w:fldCharType="begin"/>
            </w:r>
            <w:r w:rsidR="00A01603">
              <w:rPr>
                <w:noProof/>
                <w:webHidden/>
              </w:rPr>
              <w:instrText xml:space="preserve"> PAGEREF _Toc227083241 \h </w:instrText>
            </w:r>
            <w:r w:rsidR="00A01603">
              <w:rPr>
                <w:noProof/>
                <w:webHidden/>
              </w:rPr>
            </w:r>
            <w:r w:rsidR="00A01603">
              <w:rPr>
                <w:noProof/>
                <w:webHidden/>
              </w:rPr>
              <w:fldChar w:fldCharType="separate"/>
            </w:r>
            <w:r w:rsidR="00A01603">
              <w:rPr>
                <w:noProof/>
                <w:webHidden/>
              </w:rPr>
              <w:t>80</w:t>
            </w:r>
            <w:r w:rsidR="00A01603">
              <w:rPr>
                <w:noProof/>
                <w:webHidden/>
              </w:rPr>
              <w:fldChar w:fldCharType="end"/>
            </w:r>
          </w:hyperlink>
        </w:p>
        <w:p w14:paraId="0FF88EB0" w14:textId="6BFD9D12" w:rsidR="00A01603" w:rsidRDefault="009F54C4">
          <w:pPr>
            <w:pStyle w:val="TDC2"/>
            <w:tabs>
              <w:tab w:val="right" w:leader="dot" w:pos="8488"/>
            </w:tabs>
            <w:rPr>
              <w:rFonts w:eastAsiaTheme="minorEastAsia" w:cstheme="minorBidi"/>
              <w:b w:val="0"/>
              <w:bCs w:val="0"/>
              <w:noProof/>
              <w:kern w:val="2"/>
              <w:sz w:val="24"/>
              <w:szCs w:val="24"/>
              <w14:ligatures w14:val="standardContextual"/>
            </w:rPr>
          </w:pPr>
          <w:hyperlink w:anchor="_Toc227083242" w:history="1">
            <w:r w:rsidR="00A01603" w:rsidRPr="00A96BA1">
              <w:rPr>
                <w:rStyle w:val="Hipervnculo"/>
                <w:noProof/>
                <w:lang w:eastAsia="es-ES"/>
              </w:rPr>
              <w:t>Condiciones previas para la franquiciabilidad del modelo</w:t>
            </w:r>
            <w:r w:rsidR="00A01603">
              <w:rPr>
                <w:noProof/>
                <w:webHidden/>
              </w:rPr>
              <w:tab/>
            </w:r>
            <w:r w:rsidR="00A01603">
              <w:rPr>
                <w:noProof/>
                <w:webHidden/>
              </w:rPr>
              <w:fldChar w:fldCharType="begin"/>
            </w:r>
            <w:r w:rsidR="00A01603">
              <w:rPr>
                <w:noProof/>
                <w:webHidden/>
              </w:rPr>
              <w:instrText xml:space="preserve"> PAGEREF _Toc227083242 \h </w:instrText>
            </w:r>
            <w:r w:rsidR="00A01603">
              <w:rPr>
                <w:noProof/>
                <w:webHidden/>
              </w:rPr>
            </w:r>
            <w:r w:rsidR="00A01603">
              <w:rPr>
                <w:noProof/>
                <w:webHidden/>
              </w:rPr>
              <w:fldChar w:fldCharType="separate"/>
            </w:r>
            <w:r w:rsidR="00A01603">
              <w:rPr>
                <w:noProof/>
                <w:webHidden/>
              </w:rPr>
              <w:t>80</w:t>
            </w:r>
            <w:r w:rsidR="00A01603">
              <w:rPr>
                <w:noProof/>
                <w:webHidden/>
              </w:rPr>
              <w:fldChar w:fldCharType="end"/>
            </w:r>
          </w:hyperlink>
        </w:p>
        <w:p w14:paraId="4D86BCD2" w14:textId="6DE7DEA1" w:rsidR="00A01603" w:rsidRDefault="009F54C4">
          <w:pPr>
            <w:pStyle w:val="TDC2"/>
            <w:tabs>
              <w:tab w:val="right" w:leader="dot" w:pos="8488"/>
            </w:tabs>
            <w:rPr>
              <w:rFonts w:eastAsiaTheme="minorEastAsia" w:cstheme="minorBidi"/>
              <w:b w:val="0"/>
              <w:bCs w:val="0"/>
              <w:noProof/>
              <w:kern w:val="2"/>
              <w:sz w:val="24"/>
              <w:szCs w:val="24"/>
              <w14:ligatures w14:val="standardContextual"/>
            </w:rPr>
          </w:pPr>
          <w:hyperlink w:anchor="_Toc227083243" w:history="1">
            <w:r w:rsidR="00A01603" w:rsidRPr="00A96BA1">
              <w:rPr>
                <w:rStyle w:val="Hipervnculo"/>
                <w:noProof/>
                <w:lang w:eastAsia="es-ES"/>
              </w:rPr>
              <w:t>5.2 Estructura del sistema de franquicia propuesto</w:t>
            </w:r>
            <w:r w:rsidR="00A01603">
              <w:rPr>
                <w:noProof/>
                <w:webHidden/>
              </w:rPr>
              <w:tab/>
            </w:r>
            <w:r w:rsidR="00A01603">
              <w:rPr>
                <w:noProof/>
                <w:webHidden/>
              </w:rPr>
              <w:fldChar w:fldCharType="begin"/>
            </w:r>
            <w:r w:rsidR="00A01603">
              <w:rPr>
                <w:noProof/>
                <w:webHidden/>
              </w:rPr>
              <w:instrText xml:space="preserve"> PAGEREF _Toc227083243 \h </w:instrText>
            </w:r>
            <w:r w:rsidR="00A01603">
              <w:rPr>
                <w:noProof/>
                <w:webHidden/>
              </w:rPr>
            </w:r>
            <w:r w:rsidR="00A01603">
              <w:rPr>
                <w:noProof/>
                <w:webHidden/>
              </w:rPr>
              <w:fldChar w:fldCharType="separate"/>
            </w:r>
            <w:r w:rsidR="00A01603">
              <w:rPr>
                <w:noProof/>
                <w:webHidden/>
              </w:rPr>
              <w:t>81</w:t>
            </w:r>
            <w:r w:rsidR="00A01603">
              <w:rPr>
                <w:noProof/>
                <w:webHidden/>
              </w:rPr>
              <w:fldChar w:fldCharType="end"/>
            </w:r>
          </w:hyperlink>
        </w:p>
        <w:p w14:paraId="450697AF" w14:textId="127A728A" w:rsidR="00A01603" w:rsidRDefault="009F54C4">
          <w:pPr>
            <w:pStyle w:val="TDC2"/>
            <w:tabs>
              <w:tab w:val="right" w:leader="dot" w:pos="8488"/>
            </w:tabs>
            <w:rPr>
              <w:rFonts w:eastAsiaTheme="minorEastAsia" w:cstheme="minorBidi"/>
              <w:b w:val="0"/>
              <w:bCs w:val="0"/>
              <w:noProof/>
              <w:kern w:val="2"/>
              <w:sz w:val="24"/>
              <w:szCs w:val="24"/>
              <w14:ligatures w14:val="standardContextual"/>
            </w:rPr>
          </w:pPr>
          <w:hyperlink w:anchor="_Toc227083244" w:history="1">
            <w:r w:rsidR="00A01603" w:rsidRPr="00A96BA1">
              <w:rPr>
                <w:rStyle w:val="Hipervnculo"/>
                <w:noProof/>
                <w:lang w:eastAsia="es-ES"/>
              </w:rPr>
              <w:t>5.3 Estructura económica del modelo</w:t>
            </w:r>
            <w:r w:rsidR="00A01603">
              <w:rPr>
                <w:noProof/>
                <w:webHidden/>
              </w:rPr>
              <w:tab/>
            </w:r>
            <w:r w:rsidR="00A01603">
              <w:rPr>
                <w:noProof/>
                <w:webHidden/>
              </w:rPr>
              <w:fldChar w:fldCharType="begin"/>
            </w:r>
            <w:r w:rsidR="00A01603">
              <w:rPr>
                <w:noProof/>
                <w:webHidden/>
              </w:rPr>
              <w:instrText xml:space="preserve"> PAGEREF _Toc227083244 \h </w:instrText>
            </w:r>
            <w:r w:rsidR="00A01603">
              <w:rPr>
                <w:noProof/>
                <w:webHidden/>
              </w:rPr>
            </w:r>
            <w:r w:rsidR="00A01603">
              <w:rPr>
                <w:noProof/>
                <w:webHidden/>
              </w:rPr>
              <w:fldChar w:fldCharType="separate"/>
            </w:r>
            <w:r w:rsidR="00A01603">
              <w:rPr>
                <w:noProof/>
                <w:webHidden/>
              </w:rPr>
              <w:t>82</w:t>
            </w:r>
            <w:r w:rsidR="00A01603">
              <w:rPr>
                <w:noProof/>
                <w:webHidden/>
              </w:rPr>
              <w:fldChar w:fldCharType="end"/>
            </w:r>
          </w:hyperlink>
        </w:p>
        <w:p w14:paraId="28F5F4C9" w14:textId="61AFE911" w:rsidR="00A01603" w:rsidRDefault="009F54C4">
          <w:pPr>
            <w:pStyle w:val="TDC2"/>
            <w:tabs>
              <w:tab w:val="right" w:leader="dot" w:pos="8488"/>
            </w:tabs>
            <w:rPr>
              <w:rFonts w:eastAsiaTheme="minorEastAsia" w:cstheme="minorBidi"/>
              <w:b w:val="0"/>
              <w:bCs w:val="0"/>
              <w:noProof/>
              <w:kern w:val="2"/>
              <w:sz w:val="24"/>
              <w:szCs w:val="24"/>
              <w14:ligatures w14:val="standardContextual"/>
            </w:rPr>
          </w:pPr>
          <w:hyperlink w:anchor="_Toc227083245" w:history="1">
            <w:r w:rsidR="00A01603" w:rsidRPr="00A96BA1">
              <w:rPr>
                <w:rStyle w:val="Hipervnculo"/>
                <w:noProof/>
                <w:lang w:eastAsia="es-ES"/>
              </w:rPr>
              <w:t>5.4 Perfil del franquiciado</w:t>
            </w:r>
            <w:r w:rsidR="00A01603">
              <w:rPr>
                <w:noProof/>
                <w:webHidden/>
              </w:rPr>
              <w:tab/>
            </w:r>
            <w:r w:rsidR="00A01603">
              <w:rPr>
                <w:noProof/>
                <w:webHidden/>
              </w:rPr>
              <w:fldChar w:fldCharType="begin"/>
            </w:r>
            <w:r w:rsidR="00A01603">
              <w:rPr>
                <w:noProof/>
                <w:webHidden/>
              </w:rPr>
              <w:instrText xml:space="preserve"> PAGEREF _Toc227083245 \h </w:instrText>
            </w:r>
            <w:r w:rsidR="00A01603">
              <w:rPr>
                <w:noProof/>
                <w:webHidden/>
              </w:rPr>
            </w:r>
            <w:r w:rsidR="00A01603">
              <w:rPr>
                <w:noProof/>
                <w:webHidden/>
              </w:rPr>
              <w:fldChar w:fldCharType="separate"/>
            </w:r>
            <w:r w:rsidR="00A01603">
              <w:rPr>
                <w:noProof/>
                <w:webHidden/>
              </w:rPr>
              <w:t>83</w:t>
            </w:r>
            <w:r w:rsidR="00A01603">
              <w:rPr>
                <w:noProof/>
                <w:webHidden/>
              </w:rPr>
              <w:fldChar w:fldCharType="end"/>
            </w:r>
          </w:hyperlink>
        </w:p>
        <w:p w14:paraId="7EBC7F2F" w14:textId="2298E25E" w:rsidR="00A01603" w:rsidRDefault="009F54C4">
          <w:pPr>
            <w:pStyle w:val="TDC2"/>
            <w:tabs>
              <w:tab w:val="right" w:leader="dot" w:pos="8488"/>
            </w:tabs>
            <w:rPr>
              <w:rFonts w:eastAsiaTheme="minorEastAsia" w:cstheme="minorBidi"/>
              <w:b w:val="0"/>
              <w:bCs w:val="0"/>
              <w:noProof/>
              <w:kern w:val="2"/>
              <w:sz w:val="24"/>
              <w:szCs w:val="24"/>
              <w14:ligatures w14:val="standardContextual"/>
            </w:rPr>
          </w:pPr>
          <w:hyperlink w:anchor="_Toc227083246" w:history="1">
            <w:r w:rsidR="00A01603" w:rsidRPr="00A96BA1">
              <w:rPr>
                <w:rStyle w:val="Hipervnculo"/>
                <w:noProof/>
                <w:lang w:eastAsia="es-ES"/>
              </w:rPr>
              <w:t>5.5 Manual operativo y transferencia del know-how</w:t>
            </w:r>
            <w:r w:rsidR="00A01603">
              <w:rPr>
                <w:noProof/>
                <w:webHidden/>
              </w:rPr>
              <w:tab/>
            </w:r>
            <w:r w:rsidR="00A01603">
              <w:rPr>
                <w:noProof/>
                <w:webHidden/>
              </w:rPr>
              <w:fldChar w:fldCharType="begin"/>
            </w:r>
            <w:r w:rsidR="00A01603">
              <w:rPr>
                <w:noProof/>
                <w:webHidden/>
              </w:rPr>
              <w:instrText xml:space="preserve"> PAGEREF _Toc227083246 \h </w:instrText>
            </w:r>
            <w:r w:rsidR="00A01603">
              <w:rPr>
                <w:noProof/>
                <w:webHidden/>
              </w:rPr>
            </w:r>
            <w:r w:rsidR="00A01603">
              <w:rPr>
                <w:noProof/>
                <w:webHidden/>
              </w:rPr>
              <w:fldChar w:fldCharType="separate"/>
            </w:r>
            <w:r w:rsidR="00A01603">
              <w:rPr>
                <w:noProof/>
                <w:webHidden/>
              </w:rPr>
              <w:t>84</w:t>
            </w:r>
            <w:r w:rsidR="00A01603">
              <w:rPr>
                <w:noProof/>
                <w:webHidden/>
              </w:rPr>
              <w:fldChar w:fldCharType="end"/>
            </w:r>
          </w:hyperlink>
        </w:p>
        <w:p w14:paraId="206828CF" w14:textId="17B85ED9" w:rsidR="00A01603" w:rsidRDefault="009F54C4">
          <w:pPr>
            <w:pStyle w:val="TDC2"/>
            <w:tabs>
              <w:tab w:val="right" w:leader="dot" w:pos="8488"/>
            </w:tabs>
            <w:rPr>
              <w:rFonts w:eastAsiaTheme="minorEastAsia" w:cstheme="minorBidi"/>
              <w:b w:val="0"/>
              <w:bCs w:val="0"/>
              <w:noProof/>
              <w:kern w:val="2"/>
              <w:sz w:val="24"/>
              <w:szCs w:val="24"/>
              <w14:ligatures w14:val="standardContextual"/>
            </w:rPr>
          </w:pPr>
          <w:hyperlink w:anchor="_Toc227083247" w:history="1">
            <w:r w:rsidR="00A01603" w:rsidRPr="00A96BA1">
              <w:rPr>
                <w:rStyle w:val="Hipervnculo"/>
                <w:noProof/>
                <w:lang w:eastAsia="es-ES"/>
              </w:rPr>
              <w:t>5.6 Programa de capacitación inicial y acompañamiento continuo</w:t>
            </w:r>
            <w:r w:rsidR="00A01603">
              <w:rPr>
                <w:noProof/>
                <w:webHidden/>
              </w:rPr>
              <w:tab/>
            </w:r>
            <w:r w:rsidR="00A01603">
              <w:rPr>
                <w:noProof/>
                <w:webHidden/>
              </w:rPr>
              <w:fldChar w:fldCharType="begin"/>
            </w:r>
            <w:r w:rsidR="00A01603">
              <w:rPr>
                <w:noProof/>
                <w:webHidden/>
              </w:rPr>
              <w:instrText xml:space="preserve"> PAGEREF _Toc227083247 \h </w:instrText>
            </w:r>
            <w:r w:rsidR="00A01603">
              <w:rPr>
                <w:noProof/>
                <w:webHidden/>
              </w:rPr>
            </w:r>
            <w:r w:rsidR="00A01603">
              <w:rPr>
                <w:noProof/>
                <w:webHidden/>
              </w:rPr>
              <w:fldChar w:fldCharType="separate"/>
            </w:r>
            <w:r w:rsidR="00A01603">
              <w:rPr>
                <w:noProof/>
                <w:webHidden/>
              </w:rPr>
              <w:t>85</w:t>
            </w:r>
            <w:r w:rsidR="00A01603">
              <w:rPr>
                <w:noProof/>
                <w:webHidden/>
              </w:rPr>
              <w:fldChar w:fldCharType="end"/>
            </w:r>
          </w:hyperlink>
        </w:p>
        <w:p w14:paraId="56F2550E" w14:textId="10B5C619" w:rsidR="00A01603" w:rsidRDefault="009F54C4">
          <w:pPr>
            <w:pStyle w:val="TDC2"/>
            <w:tabs>
              <w:tab w:val="right" w:leader="dot" w:pos="8488"/>
            </w:tabs>
            <w:rPr>
              <w:rFonts w:eastAsiaTheme="minorEastAsia" w:cstheme="minorBidi"/>
              <w:b w:val="0"/>
              <w:bCs w:val="0"/>
              <w:noProof/>
              <w:kern w:val="2"/>
              <w:sz w:val="24"/>
              <w:szCs w:val="24"/>
              <w14:ligatures w14:val="standardContextual"/>
            </w:rPr>
          </w:pPr>
          <w:hyperlink w:anchor="_Toc227083248" w:history="1">
            <w:r w:rsidR="00A01603" w:rsidRPr="00A96BA1">
              <w:rPr>
                <w:rStyle w:val="Hipervnculo"/>
                <w:noProof/>
                <w:lang w:eastAsia="es-ES"/>
              </w:rPr>
              <w:t>5.7 Indicadores de desempeño y mecanismos de control</w:t>
            </w:r>
            <w:r w:rsidR="00A01603">
              <w:rPr>
                <w:noProof/>
                <w:webHidden/>
              </w:rPr>
              <w:tab/>
            </w:r>
            <w:r w:rsidR="00A01603">
              <w:rPr>
                <w:noProof/>
                <w:webHidden/>
              </w:rPr>
              <w:fldChar w:fldCharType="begin"/>
            </w:r>
            <w:r w:rsidR="00A01603">
              <w:rPr>
                <w:noProof/>
                <w:webHidden/>
              </w:rPr>
              <w:instrText xml:space="preserve"> PAGEREF _Toc227083248 \h </w:instrText>
            </w:r>
            <w:r w:rsidR="00A01603">
              <w:rPr>
                <w:noProof/>
                <w:webHidden/>
              </w:rPr>
            </w:r>
            <w:r w:rsidR="00A01603">
              <w:rPr>
                <w:noProof/>
                <w:webHidden/>
              </w:rPr>
              <w:fldChar w:fldCharType="separate"/>
            </w:r>
            <w:r w:rsidR="00A01603">
              <w:rPr>
                <w:noProof/>
                <w:webHidden/>
              </w:rPr>
              <w:t>86</w:t>
            </w:r>
            <w:r w:rsidR="00A01603">
              <w:rPr>
                <w:noProof/>
                <w:webHidden/>
              </w:rPr>
              <w:fldChar w:fldCharType="end"/>
            </w:r>
          </w:hyperlink>
        </w:p>
        <w:p w14:paraId="29B5DB58" w14:textId="6D94D81E" w:rsidR="00A01603" w:rsidRDefault="009F54C4">
          <w:pPr>
            <w:pStyle w:val="TDC1"/>
            <w:tabs>
              <w:tab w:val="right" w:leader="dot" w:pos="8488"/>
            </w:tabs>
            <w:rPr>
              <w:rFonts w:eastAsiaTheme="minorEastAsia" w:cstheme="minorBidi"/>
              <w:b w:val="0"/>
              <w:bCs w:val="0"/>
              <w:i w:val="0"/>
              <w:iCs w:val="0"/>
              <w:noProof/>
              <w:kern w:val="2"/>
              <w14:ligatures w14:val="standardContextual"/>
            </w:rPr>
          </w:pPr>
          <w:hyperlink w:anchor="_Toc227083249" w:history="1">
            <w:r w:rsidR="00A01603" w:rsidRPr="00A96BA1">
              <w:rPr>
                <w:rStyle w:val="Hipervnculo"/>
                <w:noProof/>
              </w:rPr>
              <w:t>Conclusión final:</w:t>
            </w:r>
            <w:r w:rsidR="00A01603">
              <w:rPr>
                <w:noProof/>
                <w:webHidden/>
              </w:rPr>
              <w:tab/>
            </w:r>
            <w:r w:rsidR="00A01603">
              <w:rPr>
                <w:noProof/>
                <w:webHidden/>
              </w:rPr>
              <w:fldChar w:fldCharType="begin"/>
            </w:r>
            <w:r w:rsidR="00A01603">
              <w:rPr>
                <w:noProof/>
                <w:webHidden/>
              </w:rPr>
              <w:instrText xml:space="preserve"> PAGEREF _Toc227083249 \h </w:instrText>
            </w:r>
            <w:r w:rsidR="00A01603">
              <w:rPr>
                <w:noProof/>
                <w:webHidden/>
              </w:rPr>
            </w:r>
            <w:r w:rsidR="00A01603">
              <w:rPr>
                <w:noProof/>
                <w:webHidden/>
              </w:rPr>
              <w:fldChar w:fldCharType="separate"/>
            </w:r>
            <w:r w:rsidR="00A01603">
              <w:rPr>
                <w:noProof/>
                <w:webHidden/>
              </w:rPr>
              <w:t>87</w:t>
            </w:r>
            <w:r w:rsidR="00A01603">
              <w:rPr>
                <w:noProof/>
                <w:webHidden/>
              </w:rPr>
              <w:fldChar w:fldCharType="end"/>
            </w:r>
          </w:hyperlink>
        </w:p>
        <w:p w14:paraId="40AC8FF7" w14:textId="1D37023B" w:rsidR="00A01603" w:rsidRDefault="009F54C4">
          <w:pPr>
            <w:pStyle w:val="TDC2"/>
            <w:tabs>
              <w:tab w:val="right" w:leader="dot" w:pos="8488"/>
            </w:tabs>
            <w:rPr>
              <w:rFonts w:eastAsiaTheme="minorEastAsia" w:cstheme="minorBidi"/>
              <w:b w:val="0"/>
              <w:bCs w:val="0"/>
              <w:noProof/>
              <w:kern w:val="2"/>
              <w:sz w:val="24"/>
              <w:szCs w:val="24"/>
              <w14:ligatures w14:val="standardContextual"/>
            </w:rPr>
          </w:pPr>
          <w:hyperlink w:anchor="_Toc227083250" w:history="1">
            <w:r w:rsidR="00A01603" w:rsidRPr="00A96BA1">
              <w:rPr>
                <w:rStyle w:val="Hipervnculo"/>
                <w:noProof/>
              </w:rPr>
              <w:t>Bibliografía:</w:t>
            </w:r>
            <w:r w:rsidR="00A01603">
              <w:rPr>
                <w:noProof/>
                <w:webHidden/>
              </w:rPr>
              <w:tab/>
            </w:r>
            <w:r w:rsidR="00A01603">
              <w:rPr>
                <w:noProof/>
                <w:webHidden/>
              </w:rPr>
              <w:fldChar w:fldCharType="begin"/>
            </w:r>
            <w:r w:rsidR="00A01603">
              <w:rPr>
                <w:noProof/>
                <w:webHidden/>
              </w:rPr>
              <w:instrText xml:space="preserve"> PAGEREF _Toc227083250 \h </w:instrText>
            </w:r>
            <w:r w:rsidR="00A01603">
              <w:rPr>
                <w:noProof/>
                <w:webHidden/>
              </w:rPr>
            </w:r>
            <w:r w:rsidR="00A01603">
              <w:rPr>
                <w:noProof/>
                <w:webHidden/>
              </w:rPr>
              <w:fldChar w:fldCharType="separate"/>
            </w:r>
            <w:r w:rsidR="00A01603">
              <w:rPr>
                <w:noProof/>
                <w:webHidden/>
              </w:rPr>
              <w:t>90</w:t>
            </w:r>
            <w:r w:rsidR="00A01603">
              <w:rPr>
                <w:noProof/>
                <w:webHidden/>
              </w:rPr>
              <w:fldChar w:fldCharType="end"/>
            </w:r>
          </w:hyperlink>
        </w:p>
        <w:p w14:paraId="371BDE22" w14:textId="31FB06DC" w:rsidR="00A01603" w:rsidRDefault="009F54C4">
          <w:pPr>
            <w:pStyle w:val="TDC2"/>
            <w:tabs>
              <w:tab w:val="right" w:leader="dot" w:pos="8488"/>
            </w:tabs>
            <w:rPr>
              <w:rFonts w:eastAsiaTheme="minorEastAsia" w:cstheme="minorBidi"/>
              <w:b w:val="0"/>
              <w:bCs w:val="0"/>
              <w:noProof/>
              <w:kern w:val="2"/>
              <w:sz w:val="24"/>
              <w:szCs w:val="24"/>
              <w14:ligatures w14:val="standardContextual"/>
            </w:rPr>
          </w:pPr>
          <w:hyperlink w:anchor="_Toc227083251" w:history="1">
            <w:r w:rsidR="00A01603" w:rsidRPr="00A96BA1">
              <w:rPr>
                <w:rStyle w:val="Hipervnculo"/>
                <w:noProof/>
              </w:rPr>
              <w:t>Anexo</w:t>
            </w:r>
            <w:r w:rsidR="00A01603">
              <w:rPr>
                <w:noProof/>
                <w:webHidden/>
              </w:rPr>
              <w:tab/>
            </w:r>
            <w:r w:rsidR="00A01603">
              <w:rPr>
                <w:noProof/>
                <w:webHidden/>
              </w:rPr>
              <w:fldChar w:fldCharType="begin"/>
            </w:r>
            <w:r w:rsidR="00A01603">
              <w:rPr>
                <w:noProof/>
                <w:webHidden/>
              </w:rPr>
              <w:instrText xml:space="preserve"> PAGEREF _Toc227083251 \h </w:instrText>
            </w:r>
            <w:r w:rsidR="00A01603">
              <w:rPr>
                <w:noProof/>
                <w:webHidden/>
              </w:rPr>
            </w:r>
            <w:r w:rsidR="00A01603">
              <w:rPr>
                <w:noProof/>
                <w:webHidden/>
              </w:rPr>
              <w:fldChar w:fldCharType="separate"/>
            </w:r>
            <w:r w:rsidR="00A01603">
              <w:rPr>
                <w:noProof/>
                <w:webHidden/>
              </w:rPr>
              <w:t>95</w:t>
            </w:r>
            <w:r w:rsidR="00A01603">
              <w:rPr>
                <w:noProof/>
                <w:webHidden/>
              </w:rPr>
              <w:fldChar w:fldCharType="end"/>
            </w:r>
          </w:hyperlink>
        </w:p>
        <w:p w14:paraId="2BB20860" w14:textId="43258B4E" w:rsidR="00B167C1" w:rsidRDefault="00B167C1" w:rsidP="00295AA4">
          <w:pPr>
            <w:spacing w:line="360" w:lineRule="auto"/>
          </w:pPr>
          <w:r>
            <w:rPr>
              <w:b/>
              <w:bCs/>
              <w:noProof/>
            </w:rPr>
            <w:fldChar w:fldCharType="end"/>
          </w:r>
        </w:p>
      </w:sdtContent>
    </w:sdt>
    <w:p w14:paraId="123C6337" w14:textId="77777777" w:rsidR="00527A3C" w:rsidRDefault="00527A3C" w:rsidP="00295AA4">
      <w:pPr>
        <w:pStyle w:val="Ttulo1"/>
        <w:spacing w:line="360" w:lineRule="auto"/>
      </w:pPr>
    </w:p>
    <w:p w14:paraId="50E10399" w14:textId="77777777" w:rsidR="00527A3C" w:rsidRDefault="00527A3C" w:rsidP="00295AA4">
      <w:pPr>
        <w:pStyle w:val="Ttulo1"/>
        <w:spacing w:line="360" w:lineRule="auto"/>
      </w:pPr>
    </w:p>
    <w:p w14:paraId="15575FAC" w14:textId="77777777" w:rsidR="004B2BC2" w:rsidRDefault="004B2BC2" w:rsidP="00295AA4">
      <w:pPr>
        <w:pStyle w:val="Ttulo1"/>
        <w:spacing w:line="360" w:lineRule="auto"/>
      </w:pPr>
    </w:p>
    <w:p w14:paraId="123B86C0" w14:textId="77777777" w:rsidR="00DC68DB" w:rsidRDefault="00DC68DB" w:rsidP="00295AA4">
      <w:pPr>
        <w:pStyle w:val="Ttulo1"/>
        <w:spacing w:line="360" w:lineRule="auto"/>
      </w:pPr>
    </w:p>
    <w:p w14:paraId="5FE8D52B" w14:textId="77777777" w:rsidR="00DC68DB" w:rsidRDefault="00DC68DB" w:rsidP="00295AA4">
      <w:pPr>
        <w:pStyle w:val="Ttulo1"/>
        <w:spacing w:line="360" w:lineRule="auto"/>
      </w:pPr>
    </w:p>
    <w:p w14:paraId="6FA5D642" w14:textId="77777777" w:rsidR="00DC68DB" w:rsidRDefault="00DC68DB" w:rsidP="00295AA4">
      <w:pPr>
        <w:pStyle w:val="Ttulo1"/>
        <w:spacing w:line="360" w:lineRule="auto"/>
      </w:pPr>
    </w:p>
    <w:p w14:paraId="15C99CEE" w14:textId="77777777" w:rsidR="00DC68DB" w:rsidRDefault="00DC68DB" w:rsidP="00295AA4">
      <w:pPr>
        <w:pStyle w:val="Ttulo1"/>
        <w:spacing w:line="360" w:lineRule="auto"/>
      </w:pPr>
    </w:p>
    <w:p w14:paraId="02529EFE" w14:textId="77777777" w:rsidR="00DC68DB" w:rsidRDefault="00DC68DB" w:rsidP="00295AA4">
      <w:pPr>
        <w:pStyle w:val="Ttulo1"/>
        <w:spacing w:line="360" w:lineRule="auto"/>
      </w:pPr>
    </w:p>
    <w:p w14:paraId="36F9D47B" w14:textId="77777777" w:rsidR="00DC68DB" w:rsidRDefault="00DC68DB" w:rsidP="00295AA4">
      <w:pPr>
        <w:pStyle w:val="Ttulo1"/>
        <w:spacing w:line="360" w:lineRule="auto"/>
      </w:pPr>
    </w:p>
    <w:p w14:paraId="247C9FB9" w14:textId="36AA1BD0" w:rsidR="003C7F5B" w:rsidRPr="00FD5965" w:rsidRDefault="00FD5965" w:rsidP="00295AA4">
      <w:pPr>
        <w:pStyle w:val="Ttulo1"/>
        <w:spacing w:line="360" w:lineRule="auto"/>
      </w:pPr>
      <w:bookmarkStart w:id="1" w:name="_Toc227083144"/>
      <w:r w:rsidRPr="00FD5965">
        <w:t>Introducción</w:t>
      </w:r>
      <w:r w:rsidR="00F91032" w:rsidRPr="00FD5965">
        <w:t>:</w:t>
      </w:r>
      <w:bookmarkEnd w:id="1"/>
    </w:p>
    <w:p w14:paraId="5C084C01" w14:textId="77777777" w:rsidR="003C7F5B" w:rsidRPr="00737D61" w:rsidRDefault="003C7F5B" w:rsidP="00295AA4">
      <w:pPr>
        <w:spacing w:line="360" w:lineRule="auto"/>
        <w:jc w:val="both"/>
        <w:rPr>
          <w:b/>
          <w:color w:val="1F497D"/>
          <w:sz w:val="28"/>
          <w:szCs w:val="28"/>
        </w:rPr>
      </w:pPr>
    </w:p>
    <w:p w14:paraId="4E63ADF8" w14:textId="77777777" w:rsidR="00B2636A" w:rsidRDefault="00B2636A" w:rsidP="00295AA4">
      <w:pPr>
        <w:spacing w:line="360" w:lineRule="auto"/>
      </w:pPr>
      <w:bookmarkStart w:id="2" w:name="_heading=h.gjdgxs" w:colFirst="0" w:colLast="0"/>
      <w:bookmarkEnd w:id="2"/>
    </w:p>
    <w:p w14:paraId="591DDDF5" w14:textId="77777777" w:rsidR="00B2636A" w:rsidRPr="00C35250" w:rsidRDefault="00B2636A" w:rsidP="00295AA4">
      <w:pPr>
        <w:pStyle w:val="p1"/>
        <w:spacing w:line="360" w:lineRule="auto"/>
      </w:pPr>
      <w:r w:rsidRPr="00C35250">
        <w:rPr>
          <w:rStyle w:val="s1"/>
        </w:rPr>
        <w:t xml:space="preserve">La provincia de Salta, ubicada en el noroeste argentino, cuenta con una población de 1.441.351 habitantes, según los resultados definitivos del Censo Nacional de Población, Hogares y Viviendas 2022, lo que representa un crecimiento sostenido respecto al censo anterior (INDEC, 2023). </w:t>
      </w:r>
    </w:p>
    <w:p w14:paraId="69D8E980" w14:textId="77777777" w:rsidR="00B2636A" w:rsidRPr="00C35250" w:rsidRDefault="00B2636A" w:rsidP="00295AA4">
      <w:pPr>
        <w:pStyle w:val="p1"/>
        <w:spacing w:line="360" w:lineRule="auto"/>
      </w:pPr>
      <w:r w:rsidRPr="00C35250">
        <w:rPr>
          <w:rStyle w:val="s1"/>
        </w:rPr>
        <w:t xml:space="preserve">En el plano laboral, </w:t>
      </w:r>
      <w:r>
        <w:rPr>
          <w:rStyle w:val="s1"/>
          <w:rFonts w:eastAsiaTheme="majorEastAsia"/>
        </w:rPr>
        <w:t>e</w:t>
      </w:r>
      <w:r w:rsidRPr="00C35250">
        <w:rPr>
          <w:rStyle w:val="s1"/>
        </w:rPr>
        <w:t xml:space="preserve">n el segundo trimestre de 2024, la tasa de informalidad alcanzó el 46,5%, con diferencias por género (49,2% en mujeres y 44,3% en varones). Además, el 68,9% de los trabajadores ocupados se desempeñan en condición de asalariados (Dirección General de Estadísticas de Salta, 2024). </w:t>
      </w:r>
    </w:p>
    <w:p w14:paraId="4182CA1D" w14:textId="77777777" w:rsidR="00B2636A" w:rsidRPr="00C35250" w:rsidRDefault="00B2636A" w:rsidP="00295AA4">
      <w:pPr>
        <w:pStyle w:val="p1"/>
        <w:spacing w:line="360" w:lineRule="auto"/>
      </w:pPr>
      <w:r w:rsidRPr="00C35250">
        <w:rPr>
          <w:rStyle w:val="s1"/>
        </w:rPr>
        <w:t>En cuanto a la educación, los datos censales de 2022 muestran un nivel de instrucción promedio equivalente al secundario completo en la población urbana de Salta. Este nivel educativo favorece la inserción en sectores de servicios y comercio, áreas predominantes dentro de la economía provincial (INDEC, 2023).</w:t>
      </w:r>
    </w:p>
    <w:p w14:paraId="5190829E" w14:textId="77777777" w:rsidR="00B2636A" w:rsidRPr="00C35250" w:rsidRDefault="00B2636A" w:rsidP="00295AA4">
      <w:pPr>
        <w:pStyle w:val="p1"/>
        <w:spacing w:line="360" w:lineRule="auto"/>
      </w:pPr>
      <w:r w:rsidRPr="00C35250">
        <w:rPr>
          <w:rStyle w:val="s1"/>
        </w:rPr>
        <w:t>Las principales actividades económicas de la provincia se centran en la agricultura (azúcar, tabaco, poroto, maíz y vid), la minería (litio y boratos), la industria alimentaria, la construcción, el comercio y los servicios turísticos (Gobierno de Salta, 2023). Este entramado productivo genera una base diversificada que sostiene la demanda interna y promueve el desarrollo del sector gastronómico local.</w:t>
      </w:r>
    </w:p>
    <w:p w14:paraId="511468BC" w14:textId="77777777" w:rsidR="00B2636A" w:rsidRPr="00C35250" w:rsidRDefault="00B2636A" w:rsidP="00295AA4">
      <w:pPr>
        <w:pStyle w:val="p1"/>
        <w:spacing w:line="360" w:lineRule="auto"/>
      </w:pPr>
      <w:r w:rsidRPr="00C35250">
        <w:rPr>
          <w:rStyle w:val="s1"/>
        </w:rPr>
        <w:t>El sector gastronómico de la ciudad de Salta ha experimentado un crecimiento sostenido en los últimos años, impulsado por el turismo y la expansión del consumo local. Según el portal oficial de turismo de la provincia, la capital salteña se ha consolidado como un polo gastronómico con una amplia variedad de restaurantes, bares y corredores gastronómicos destacados como Paseo Güemes, Paseo Balcarce y la zona céntrica (</w:t>
      </w:r>
      <w:proofErr w:type="spellStart"/>
      <w:r w:rsidRPr="00C35250">
        <w:rPr>
          <w:rStyle w:val="s1"/>
        </w:rPr>
        <w:t>Visit</w:t>
      </w:r>
      <w:proofErr w:type="spellEnd"/>
      <w:r w:rsidRPr="00C35250">
        <w:rPr>
          <w:rStyle w:val="s1"/>
        </w:rPr>
        <w:t xml:space="preserve"> Salta, 2024).</w:t>
      </w:r>
    </w:p>
    <w:p w14:paraId="1702D170" w14:textId="77777777" w:rsidR="00B2636A" w:rsidRPr="00C35250" w:rsidRDefault="00B2636A" w:rsidP="00295AA4">
      <w:pPr>
        <w:pStyle w:val="p1"/>
        <w:spacing w:line="360" w:lineRule="auto"/>
      </w:pPr>
      <w:r w:rsidRPr="00C35250">
        <w:rPr>
          <w:rStyle w:val="s1"/>
        </w:rPr>
        <w:t xml:space="preserve">No obstante, durante 2024, el consumo en gastronomía y hotelería registró una caída de entre el 30% y el 50%, según datos de la Cámara Hotelera y Gastronómica de Salta (El Tribuno, 2024). </w:t>
      </w:r>
    </w:p>
    <w:p w14:paraId="622960B2" w14:textId="77777777" w:rsidR="00B2636A" w:rsidRPr="00C35250" w:rsidRDefault="00B2636A" w:rsidP="00295AA4">
      <w:pPr>
        <w:pStyle w:val="p1"/>
        <w:spacing w:line="360" w:lineRule="auto"/>
      </w:pPr>
      <w:r w:rsidRPr="00C35250">
        <w:rPr>
          <w:rStyle w:val="s1"/>
        </w:rPr>
        <w:t xml:space="preserve">A nivel de oferta, la provincia cuenta con al menos 58 establecimientos gastronómicos habilitados en el marco del programa de promoción turística provincial, aunque la cifra </w:t>
      </w:r>
      <w:r w:rsidRPr="00C35250">
        <w:rPr>
          <w:rStyle w:val="s1"/>
        </w:rPr>
        <w:lastRenderedPageBreak/>
        <w:t>real —considerando locales no registrados formalmente— es considerablemente superior (Ministerio de Turismo y Deportes de la Nación, 2023). Además, 27 restaurantes participan del programa “Km 0”, una iniciativa que busca promover la gastronomía de cercanía y el uso de productos locales (Gobierno de Salta, 2024).</w:t>
      </w:r>
    </w:p>
    <w:p w14:paraId="1D4E1F92" w14:textId="77777777" w:rsidR="00B2636A" w:rsidRDefault="00B2636A" w:rsidP="00295AA4">
      <w:pPr>
        <w:spacing w:line="360" w:lineRule="auto"/>
      </w:pPr>
    </w:p>
    <w:p w14:paraId="2F55F4D8" w14:textId="6115D30A" w:rsidR="003C7F5B" w:rsidRPr="00AA1183" w:rsidRDefault="003C7F5B" w:rsidP="00295AA4">
      <w:pPr>
        <w:spacing w:line="360" w:lineRule="auto"/>
      </w:pPr>
      <w:proofErr w:type="spellStart"/>
      <w:r w:rsidRPr="00AA1183">
        <w:t>Milonky</w:t>
      </w:r>
      <w:proofErr w:type="spellEnd"/>
      <w:r w:rsidRPr="00AA1183">
        <w:t xml:space="preserve"> es un concepto de restaurante diferente</w:t>
      </w:r>
      <w:r w:rsidR="00A26B9E" w:rsidRPr="00AA1183">
        <w:t xml:space="preserve">, </w:t>
      </w:r>
      <w:r w:rsidRPr="00AA1183">
        <w:t>que se puede resumir en “Milanesas de Especialidad”. Esto significa tener como principal protagonista a esta famosa comida, pero con diferentes sabores y variantes</w:t>
      </w:r>
      <w:r w:rsidR="00A26B9E" w:rsidRPr="00AA1183">
        <w:t xml:space="preserve">, </w:t>
      </w:r>
      <w:r w:rsidRPr="00AA1183">
        <w:t xml:space="preserve">con una alta calidad, tanto en materia prima como en el proceso de cocción.  Está ubicado en la capital de la provincia de Salta y actualmente cuenta con local comercial. </w:t>
      </w:r>
    </w:p>
    <w:p w14:paraId="0F9ED86A" w14:textId="77777777" w:rsidR="003C7F5B" w:rsidRPr="00AA1183" w:rsidRDefault="003C7F5B" w:rsidP="00295AA4">
      <w:pPr>
        <w:spacing w:line="360" w:lineRule="auto"/>
      </w:pPr>
    </w:p>
    <w:p w14:paraId="5BE11B18" w14:textId="09717C7E" w:rsidR="003C7F5B" w:rsidRPr="00AA1183" w:rsidRDefault="003C7F5B" w:rsidP="00295AA4">
      <w:pPr>
        <w:spacing w:line="360" w:lineRule="auto"/>
      </w:pPr>
      <w:r w:rsidRPr="00AA1183">
        <w:t xml:space="preserve">La marca surge con un objetivo muy claro: Revalorizar una de las comidas más importantes para los argentinos. </w:t>
      </w:r>
    </w:p>
    <w:p w14:paraId="77348A5D" w14:textId="77777777" w:rsidR="00A26B9E" w:rsidRPr="00AA1183" w:rsidRDefault="00A26B9E" w:rsidP="00295AA4">
      <w:pPr>
        <w:spacing w:line="360" w:lineRule="auto"/>
      </w:pPr>
    </w:p>
    <w:p w14:paraId="5E01F699" w14:textId="2C31F1EA" w:rsidR="003C7F5B" w:rsidRPr="00AA1183" w:rsidRDefault="003C7F5B" w:rsidP="00295AA4">
      <w:pPr>
        <w:spacing w:line="360" w:lineRule="auto"/>
      </w:pPr>
      <w:r w:rsidRPr="00AA1183">
        <w:t xml:space="preserve">El local tiene un diseño industrial, donde hasta el más mínimo detalle fue tenido en cuenta para brindar una gran experiencia al cliente. </w:t>
      </w:r>
    </w:p>
    <w:p w14:paraId="0C5E3502" w14:textId="77777777" w:rsidR="003C7F5B" w:rsidRPr="00737D61" w:rsidRDefault="003C7F5B" w:rsidP="00295AA4">
      <w:pPr>
        <w:spacing w:line="360" w:lineRule="auto"/>
        <w:rPr>
          <w:sz w:val="28"/>
          <w:szCs w:val="28"/>
          <w:highlight w:val="yellow"/>
        </w:rPr>
      </w:pPr>
    </w:p>
    <w:p w14:paraId="15245702" w14:textId="77777777" w:rsidR="003C7F5B" w:rsidRPr="005E1103" w:rsidRDefault="003C7F5B" w:rsidP="00295AA4">
      <w:pPr>
        <w:pStyle w:val="Ttulo2"/>
        <w:spacing w:line="360" w:lineRule="auto"/>
      </w:pPr>
      <w:bookmarkStart w:id="3" w:name="_Toc227083145"/>
      <w:r w:rsidRPr="005E1103">
        <w:t>Pregunta de investigación: ¿Cuál es el plan de expansión ideal para la marca?</w:t>
      </w:r>
      <w:bookmarkEnd w:id="3"/>
      <w:r w:rsidRPr="005E1103">
        <w:t xml:space="preserve"> </w:t>
      </w:r>
    </w:p>
    <w:p w14:paraId="2E2AB3EE" w14:textId="77777777" w:rsidR="003C7F5B" w:rsidRPr="00737D61" w:rsidRDefault="003C7F5B" w:rsidP="00295AA4">
      <w:pPr>
        <w:spacing w:line="360" w:lineRule="auto"/>
        <w:rPr>
          <w:sz w:val="28"/>
          <w:szCs w:val="28"/>
        </w:rPr>
      </w:pPr>
    </w:p>
    <w:p w14:paraId="374580E3" w14:textId="77777777" w:rsidR="003C7F5B" w:rsidRPr="00737D61" w:rsidRDefault="003C7F5B" w:rsidP="00295AA4">
      <w:pPr>
        <w:pStyle w:val="Ttulo2"/>
        <w:spacing w:line="360" w:lineRule="auto"/>
      </w:pPr>
      <w:bookmarkStart w:id="4" w:name="_Toc227083146"/>
      <w:r w:rsidRPr="00737D61">
        <w:t>Justificación:</w:t>
      </w:r>
      <w:bookmarkEnd w:id="4"/>
    </w:p>
    <w:p w14:paraId="006E4CA0" w14:textId="77777777" w:rsidR="003C7F5B" w:rsidRPr="00737D61" w:rsidRDefault="003C7F5B" w:rsidP="00295AA4">
      <w:pPr>
        <w:spacing w:line="360" w:lineRule="auto"/>
        <w:rPr>
          <w:sz w:val="28"/>
          <w:szCs w:val="28"/>
        </w:rPr>
      </w:pPr>
    </w:p>
    <w:p w14:paraId="227E4688" w14:textId="77777777" w:rsidR="003C7F5B" w:rsidRPr="00AA1183" w:rsidRDefault="003C7F5B" w:rsidP="00295AA4">
      <w:pPr>
        <w:spacing w:line="360" w:lineRule="auto"/>
      </w:pPr>
      <w:bookmarkStart w:id="5" w:name="_GoBack"/>
      <w:r w:rsidRPr="00AA1183">
        <w:t xml:space="preserve">El rubro gastronómico parece haber olvidado esta comida tradicional y haberse centrado en cafeterías de especialidad y en hamburguesas. Eso es fácil de constatar ya que en cada cuadra se puede ver un comercio dedicado a esto. </w:t>
      </w:r>
    </w:p>
    <w:p w14:paraId="61648FEB" w14:textId="77777777" w:rsidR="003C7F5B" w:rsidRPr="00AA1183" w:rsidRDefault="003C7F5B" w:rsidP="00295AA4">
      <w:pPr>
        <w:spacing w:line="360" w:lineRule="auto"/>
      </w:pPr>
      <w:r w:rsidRPr="00AA1183">
        <w:t xml:space="preserve">El objetivo fundamental de la marca es revalorizar esta comida tradicional y que tanto le gusta a los argentinos. </w:t>
      </w:r>
    </w:p>
    <w:bookmarkEnd w:id="5"/>
    <w:p w14:paraId="2C6990F6" w14:textId="77777777" w:rsidR="003C7F5B" w:rsidRPr="00737D61" w:rsidRDefault="003C7F5B" w:rsidP="00295AA4">
      <w:pPr>
        <w:spacing w:line="360" w:lineRule="auto"/>
        <w:jc w:val="both"/>
        <w:rPr>
          <w:color w:val="1F497D"/>
          <w:sz w:val="28"/>
          <w:szCs w:val="28"/>
        </w:rPr>
      </w:pPr>
    </w:p>
    <w:p w14:paraId="22796E81" w14:textId="6DE74D82" w:rsidR="003C7F5B" w:rsidRPr="00737D61" w:rsidRDefault="003C7F5B" w:rsidP="00295AA4">
      <w:pPr>
        <w:pStyle w:val="Ttulo2"/>
        <w:spacing w:line="360" w:lineRule="auto"/>
      </w:pPr>
      <w:bookmarkStart w:id="6" w:name="_Toc227083147"/>
      <w:r w:rsidRPr="00737D61">
        <w:t>Objetivo general</w:t>
      </w:r>
      <w:bookmarkEnd w:id="6"/>
      <w:r w:rsidRPr="00737D61">
        <w:t xml:space="preserve"> </w:t>
      </w:r>
    </w:p>
    <w:p w14:paraId="49CE6FA3" w14:textId="30A7F640" w:rsidR="003C7F5B" w:rsidRPr="00AA1183" w:rsidRDefault="003C7F5B" w:rsidP="00295AA4">
      <w:pPr>
        <w:pBdr>
          <w:top w:val="nil"/>
          <w:left w:val="nil"/>
          <w:bottom w:val="nil"/>
          <w:right w:val="nil"/>
          <w:between w:val="nil"/>
        </w:pBdr>
        <w:spacing w:line="360" w:lineRule="auto"/>
        <w:jc w:val="both"/>
      </w:pPr>
      <w:r w:rsidRPr="00AA1183">
        <w:t xml:space="preserve">El presente trabajo tiene como objetivo desarrollar el plan de expansión de la marca </w:t>
      </w:r>
      <w:proofErr w:type="spellStart"/>
      <w:r w:rsidRPr="00AA1183">
        <w:t>Milonky</w:t>
      </w:r>
      <w:proofErr w:type="spellEnd"/>
      <w:r w:rsidRPr="00AA1183">
        <w:t xml:space="preserve"> en Salta y luego por diferentes provincias del país </w:t>
      </w:r>
      <w:r w:rsidR="00256F26" w:rsidRPr="00AA1183">
        <w:t>mediante el</w:t>
      </w:r>
      <w:r w:rsidRPr="00AA1183">
        <w:t xml:space="preserve"> modelo de locales propios(sucursales) y franquiciados</w:t>
      </w:r>
    </w:p>
    <w:p w14:paraId="226A55E3" w14:textId="77777777" w:rsidR="003C7F5B" w:rsidRPr="00737D61" w:rsidRDefault="003C7F5B" w:rsidP="00295AA4">
      <w:pPr>
        <w:pBdr>
          <w:top w:val="nil"/>
          <w:left w:val="nil"/>
          <w:bottom w:val="nil"/>
          <w:right w:val="nil"/>
          <w:between w:val="nil"/>
        </w:pBdr>
        <w:spacing w:line="360" w:lineRule="auto"/>
        <w:ind w:left="720"/>
        <w:jc w:val="both"/>
        <w:rPr>
          <w:sz w:val="28"/>
          <w:szCs w:val="28"/>
        </w:rPr>
      </w:pPr>
    </w:p>
    <w:p w14:paraId="27910D1A" w14:textId="61A8A1F3" w:rsidR="003C7F5B" w:rsidRPr="00737D61" w:rsidRDefault="003C7F5B" w:rsidP="00295AA4">
      <w:pPr>
        <w:pStyle w:val="Ttulo2"/>
        <w:spacing w:line="360" w:lineRule="auto"/>
      </w:pPr>
      <w:bookmarkStart w:id="7" w:name="_Toc227083148"/>
      <w:r w:rsidRPr="00737D61">
        <w:lastRenderedPageBreak/>
        <w:t>Objetivos específicos</w:t>
      </w:r>
      <w:bookmarkEnd w:id="7"/>
    </w:p>
    <w:p w14:paraId="7FD59405" w14:textId="77777777" w:rsidR="003C7F5B" w:rsidRPr="00AA1183" w:rsidRDefault="003C7F5B" w:rsidP="00295AA4">
      <w:pPr>
        <w:pStyle w:val="Prrafodelista"/>
        <w:numPr>
          <w:ilvl w:val="0"/>
          <w:numId w:val="1"/>
        </w:numPr>
        <w:spacing w:line="360" w:lineRule="auto"/>
      </w:pPr>
      <w:r w:rsidRPr="00AA1183">
        <w:t>Analizar el mercado gastronómico en el norte argentino</w:t>
      </w:r>
    </w:p>
    <w:p w14:paraId="3F9C8119" w14:textId="77777777" w:rsidR="003C7F5B" w:rsidRPr="00AA1183" w:rsidRDefault="003C7F5B" w:rsidP="00295AA4">
      <w:pPr>
        <w:pStyle w:val="Prrafodelista"/>
        <w:numPr>
          <w:ilvl w:val="0"/>
          <w:numId w:val="1"/>
        </w:numPr>
        <w:spacing w:line="360" w:lineRule="auto"/>
      </w:pPr>
      <w:r w:rsidRPr="00AA1183">
        <w:t>Evaluar los recursos financieros, humanos y operativos necesarios.</w:t>
      </w:r>
    </w:p>
    <w:p w14:paraId="72116A87" w14:textId="77777777" w:rsidR="003C7F5B" w:rsidRPr="00AA1183" w:rsidRDefault="003C7F5B" w:rsidP="00295AA4">
      <w:pPr>
        <w:pStyle w:val="Prrafodelista"/>
        <w:numPr>
          <w:ilvl w:val="0"/>
          <w:numId w:val="1"/>
        </w:numPr>
        <w:spacing w:line="360" w:lineRule="auto"/>
      </w:pPr>
      <w:r w:rsidRPr="00AA1183">
        <w:t xml:space="preserve">Diseñar un modelo de franquicia para la expansión de </w:t>
      </w:r>
      <w:proofErr w:type="spellStart"/>
      <w:r w:rsidRPr="00AA1183">
        <w:t>Milonky</w:t>
      </w:r>
      <w:proofErr w:type="spellEnd"/>
      <w:r w:rsidRPr="00AA1183">
        <w:t xml:space="preserve"> en otras provincias del norte argentino.</w:t>
      </w:r>
    </w:p>
    <w:p w14:paraId="2130C411" w14:textId="77777777" w:rsidR="003C7F5B" w:rsidRPr="00AA1183" w:rsidRDefault="003C7F5B" w:rsidP="00295AA4">
      <w:pPr>
        <w:pStyle w:val="Prrafodelista"/>
        <w:numPr>
          <w:ilvl w:val="0"/>
          <w:numId w:val="1"/>
        </w:numPr>
        <w:spacing w:line="360" w:lineRule="auto"/>
      </w:pPr>
      <w:r w:rsidRPr="00AA1183">
        <w:t>Identificar las oportunidades y riesgos asociados con la expansión mediante franquicias, enfocándose en la viabilidad económica y el control de calidad.</w:t>
      </w:r>
    </w:p>
    <w:p w14:paraId="66DE7FF0" w14:textId="35F602D3" w:rsidR="003C7F5B" w:rsidRPr="00AA1183" w:rsidRDefault="003C7F5B" w:rsidP="00295AA4">
      <w:pPr>
        <w:pStyle w:val="Prrafodelista"/>
        <w:numPr>
          <w:ilvl w:val="0"/>
          <w:numId w:val="1"/>
        </w:numPr>
        <w:spacing w:line="360" w:lineRule="auto"/>
      </w:pPr>
      <w:r w:rsidRPr="00AA1183">
        <w:t xml:space="preserve">Investigar sobre los casos de éxito en el </w:t>
      </w:r>
      <w:r w:rsidR="00145191" w:rsidRPr="00AA1183">
        <w:t>rubro (</w:t>
      </w:r>
      <w:r w:rsidRPr="00AA1183">
        <w:t>El Club de la Milanesa)</w:t>
      </w:r>
    </w:p>
    <w:p w14:paraId="00DF0A22" w14:textId="77777777" w:rsidR="003C7F5B" w:rsidRPr="00AA1183" w:rsidRDefault="003C7F5B" w:rsidP="00295AA4">
      <w:pPr>
        <w:pStyle w:val="Prrafodelista"/>
        <w:numPr>
          <w:ilvl w:val="0"/>
          <w:numId w:val="1"/>
        </w:numPr>
        <w:spacing w:line="360" w:lineRule="auto"/>
      </w:pPr>
      <w:r w:rsidRPr="00AA1183">
        <w:t xml:space="preserve"> Elaborar una estrategia de marketing para posicionar a </w:t>
      </w:r>
      <w:proofErr w:type="spellStart"/>
      <w:r w:rsidRPr="00AA1183">
        <w:t>Milonky</w:t>
      </w:r>
      <w:proofErr w:type="spellEnd"/>
      <w:r w:rsidRPr="00AA1183">
        <w:t xml:space="preserve"> en nuevos mercados del norte argentino.</w:t>
      </w:r>
    </w:p>
    <w:p w14:paraId="02B067CE" w14:textId="4D33CAD8" w:rsidR="003C7F5B" w:rsidRPr="00737D61" w:rsidRDefault="003C7F5B" w:rsidP="00295AA4">
      <w:pPr>
        <w:pStyle w:val="Ttulo2"/>
        <w:spacing w:line="360" w:lineRule="auto"/>
      </w:pPr>
      <w:bookmarkStart w:id="8" w:name="_Toc227083149"/>
      <w:r w:rsidRPr="00737D61">
        <w:t>Hipótesis</w:t>
      </w:r>
      <w:bookmarkEnd w:id="8"/>
    </w:p>
    <w:p w14:paraId="2171DFB5" w14:textId="77777777" w:rsidR="005E1103" w:rsidRDefault="005E1103" w:rsidP="00295AA4">
      <w:pPr>
        <w:spacing w:line="360" w:lineRule="auto"/>
      </w:pPr>
    </w:p>
    <w:p w14:paraId="1A73752D" w14:textId="193CC9F3" w:rsidR="003C7F5B" w:rsidRPr="00AA1183" w:rsidRDefault="003C7F5B" w:rsidP="00295AA4">
      <w:pPr>
        <w:spacing w:line="360" w:lineRule="auto"/>
      </w:pPr>
      <w:r w:rsidRPr="00AA1183">
        <w:t xml:space="preserve">El presente trabajo busca dilucidar la factibilidad de la expansión de la marca </w:t>
      </w:r>
      <w:proofErr w:type="spellStart"/>
      <w:r w:rsidRPr="00AA1183">
        <w:t>Milonky</w:t>
      </w:r>
      <w:proofErr w:type="spellEnd"/>
      <w:r w:rsidRPr="00AA1183">
        <w:t xml:space="preserve"> en Argentina por lo que la hipótesis está planteada de manera </w:t>
      </w:r>
      <w:r w:rsidR="003B472B" w:rsidRPr="00AA1183">
        <w:t>afirmativa y</w:t>
      </w:r>
      <w:r w:rsidRPr="00AA1183">
        <w:t xml:space="preserve"> es la siguiente: </w:t>
      </w:r>
    </w:p>
    <w:p w14:paraId="5A62F3CC" w14:textId="77777777" w:rsidR="003C7F5B" w:rsidRPr="00AA1183" w:rsidRDefault="003C7F5B" w:rsidP="00295AA4">
      <w:pPr>
        <w:spacing w:line="360" w:lineRule="auto"/>
      </w:pPr>
    </w:p>
    <w:p w14:paraId="212FB8A5" w14:textId="3F7E4D05" w:rsidR="003C7F5B" w:rsidRPr="00AA1183" w:rsidRDefault="003C7F5B" w:rsidP="00295AA4">
      <w:pPr>
        <w:spacing w:line="360" w:lineRule="auto"/>
      </w:pPr>
      <w:r w:rsidRPr="00AA1183">
        <w:t xml:space="preserve">La apertura de tres locales propios de </w:t>
      </w:r>
      <w:proofErr w:type="spellStart"/>
      <w:r w:rsidRPr="00AA1183">
        <w:t>Milonky</w:t>
      </w:r>
      <w:proofErr w:type="spellEnd"/>
      <w:r w:rsidRPr="00AA1183">
        <w:t xml:space="preserve"> en Salta y la posterior expansión mediante franquicias en el </w:t>
      </w:r>
      <w:r w:rsidR="003B472B" w:rsidRPr="00AA1183">
        <w:t>norte y</w:t>
      </w:r>
      <w:r w:rsidRPr="00AA1183">
        <w:t xml:space="preserve"> centro de </w:t>
      </w:r>
      <w:r w:rsidR="003B472B" w:rsidRPr="00AA1183">
        <w:t>Argentina será</w:t>
      </w:r>
      <w:r w:rsidRPr="00AA1183">
        <w:t xml:space="preserve"> exitosa si se implementa una estrategia basada en un análisis detallado del mercado local, una gestión eficiente de los recursos, una sólida estrategia de marketing y un sistema de franquicias adecuado. </w:t>
      </w:r>
    </w:p>
    <w:p w14:paraId="5CBA3F8C" w14:textId="77777777" w:rsidR="00304F6F" w:rsidRPr="00737D61" w:rsidRDefault="00304F6F" w:rsidP="00295AA4">
      <w:pPr>
        <w:spacing w:line="360" w:lineRule="auto"/>
        <w:rPr>
          <w:sz w:val="28"/>
          <w:szCs w:val="28"/>
        </w:rPr>
      </w:pPr>
    </w:p>
    <w:p w14:paraId="7024D79D" w14:textId="77777777" w:rsidR="00304F6F" w:rsidRPr="00737D61" w:rsidRDefault="00304F6F" w:rsidP="00295AA4">
      <w:pPr>
        <w:pStyle w:val="Ttulo2"/>
        <w:spacing w:line="360" w:lineRule="auto"/>
      </w:pPr>
      <w:bookmarkStart w:id="9" w:name="_Toc227083150"/>
      <w:r w:rsidRPr="00737D61">
        <w:t>Metodología de investigación</w:t>
      </w:r>
      <w:bookmarkEnd w:id="9"/>
      <w:r w:rsidRPr="00737D61">
        <w:t xml:space="preserve"> </w:t>
      </w:r>
    </w:p>
    <w:p w14:paraId="5070A89B" w14:textId="77777777" w:rsidR="00304F6F" w:rsidRPr="00737D61" w:rsidRDefault="00304F6F" w:rsidP="00295AA4">
      <w:pPr>
        <w:spacing w:line="360" w:lineRule="auto"/>
        <w:rPr>
          <w:sz w:val="28"/>
          <w:szCs w:val="28"/>
        </w:rPr>
      </w:pPr>
    </w:p>
    <w:p w14:paraId="0D0124D8" w14:textId="772419A8" w:rsidR="00304F6F" w:rsidRPr="00AA1183" w:rsidRDefault="00304F6F" w:rsidP="00295AA4">
      <w:pPr>
        <w:spacing w:line="360" w:lineRule="auto"/>
      </w:pPr>
      <w:r w:rsidRPr="00AA1183">
        <w:t xml:space="preserve">Las investigaciones para definir la factibilidad de los objetivos serán descriptivas, mediante </w:t>
      </w:r>
      <w:r w:rsidR="009869D9" w:rsidRPr="00AA1183">
        <w:t>investigación</w:t>
      </w:r>
      <w:r w:rsidR="00403DF1">
        <w:t xml:space="preserve"> </w:t>
      </w:r>
      <w:r w:rsidR="009869D9">
        <w:t>cuantitativa</w:t>
      </w:r>
      <w:r w:rsidRPr="00AA1183">
        <w:t xml:space="preserve"> según los objetivos y la información que se quiera recabar. </w:t>
      </w:r>
    </w:p>
    <w:p w14:paraId="59340A65" w14:textId="0E315957" w:rsidR="00304F6F" w:rsidRPr="009869D9" w:rsidRDefault="00304F6F" w:rsidP="00295AA4">
      <w:pPr>
        <w:spacing w:line="360" w:lineRule="auto"/>
      </w:pPr>
      <w:r w:rsidRPr="00AA1183">
        <w:t>La investigación cuantitativa será utilizada para determinar la cantidad de locales similares que hay en el norte argentino así también como las preferencias de los clientes la hora consumir este tipo de productos</w:t>
      </w:r>
      <w:r w:rsidRPr="00737D61">
        <w:rPr>
          <w:sz w:val="28"/>
          <w:szCs w:val="28"/>
        </w:rPr>
        <w:t xml:space="preserve">.  </w:t>
      </w:r>
    </w:p>
    <w:p w14:paraId="442E2A35" w14:textId="77777777" w:rsidR="00A01603" w:rsidRDefault="00A01603" w:rsidP="00295AA4">
      <w:pPr>
        <w:pStyle w:val="Ttulo1"/>
        <w:spacing w:line="360" w:lineRule="auto"/>
      </w:pPr>
      <w:bookmarkStart w:id="10" w:name="_Toc227083151"/>
    </w:p>
    <w:p w14:paraId="4721E023" w14:textId="77777777" w:rsidR="00A01603" w:rsidRDefault="00A01603" w:rsidP="00295AA4">
      <w:pPr>
        <w:pStyle w:val="Ttulo1"/>
        <w:spacing w:line="360" w:lineRule="auto"/>
      </w:pPr>
    </w:p>
    <w:p w14:paraId="19A2CF44" w14:textId="77777777" w:rsidR="00A01603" w:rsidRDefault="00A01603" w:rsidP="00295AA4">
      <w:pPr>
        <w:pStyle w:val="Ttulo1"/>
        <w:spacing w:line="360" w:lineRule="auto"/>
      </w:pPr>
    </w:p>
    <w:p w14:paraId="1C659713" w14:textId="77777777" w:rsidR="00A01603" w:rsidRDefault="00A01603" w:rsidP="00295AA4">
      <w:pPr>
        <w:pStyle w:val="Ttulo1"/>
        <w:spacing w:line="360" w:lineRule="auto"/>
      </w:pPr>
    </w:p>
    <w:p w14:paraId="37E3D694" w14:textId="77777777" w:rsidR="00A01603" w:rsidRDefault="00A01603" w:rsidP="00295AA4">
      <w:pPr>
        <w:pStyle w:val="Ttulo1"/>
        <w:spacing w:line="360" w:lineRule="auto"/>
      </w:pPr>
    </w:p>
    <w:p w14:paraId="68E5C117" w14:textId="77777777" w:rsidR="00A01603" w:rsidRDefault="00A01603" w:rsidP="00295AA4">
      <w:pPr>
        <w:pStyle w:val="Ttulo1"/>
        <w:spacing w:line="360" w:lineRule="auto"/>
      </w:pPr>
    </w:p>
    <w:p w14:paraId="5B64F892" w14:textId="77777777" w:rsidR="00A01603" w:rsidRDefault="00A01603" w:rsidP="00295AA4">
      <w:pPr>
        <w:pStyle w:val="Ttulo1"/>
        <w:spacing w:line="360" w:lineRule="auto"/>
      </w:pPr>
    </w:p>
    <w:p w14:paraId="735F5810" w14:textId="77777777" w:rsidR="00A01603" w:rsidRDefault="00A01603" w:rsidP="00295AA4">
      <w:pPr>
        <w:pStyle w:val="Ttulo1"/>
        <w:spacing w:line="360" w:lineRule="auto"/>
      </w:pPr>
    </w:p>
    <w:p w14:paraId="59C8DAC5" w14:textId="77777777" w:rsidR="00A01603" w:rsidRDefault="00A01603" w:rsidP="00295AA4">
      <w:pPr>
        <w:pStyle w:val="Ttulo1"/>
        <w:spacing w:line="360" w:lineRule="auto"/>
      </w:pPr>
    </w:p>
    <w:p w14:paraId="31EF6C91" w14:textId="77777777" w:rsidR="00A01603" w:rsidRDefault="00A01603" w:rsidP="00295AA4">
      <w:pPr>
        <w:pStyle w:val="Ttulo1"/>
        <w:spacing w:line="360" w:lineRule="auto"/>
      </w:pPr>
    </w:p>
    <w:p w14:paraId="21216F01" w14:textId="77777777" w:rsidR="00A01603" w:rsidRDefault="00A01603" w:rsidP="00295AA4">
      <w:pPr>
        <w:pStyle w:val="Ttulo1"/>
        <w:spacing w:line="360" w:lineRule="auto"/>
      </w:pPr>
    </w:p>
    <w:p w14:paraId="5A71E394" w14:textId="77777777" w:rsidR="00A01603" w:rsidRDefault="00A01603" w:rsidP="00295AA4">
      <w:pPr>
        <w:pStyle w:val="Ttulo1"/>
        <w:spacing w:line="360" w:lineRule="auto"/>
      </w:pPr>
    </w:p>
    <w:p w14:paraId="1FD86740" w14:textId="77777777" w:rsidR="00A01603" w:rsidRDefault="00A01603" w:rsidP="00295AA4">
      <w:pPr>
        <w:pStyle w:val="Ttulo1"/>
        <w:spacing w:line="360" w:lineRule="auto"/>
      </w:pPr>
    </w:p>
    <w:p w14:paraId="5F9BCD75" w14:textId="77777777" w:rsidR="00A01603" w:rsidRDefault="00A01603" w:rsidP="00295AA4">
      <w:pPr>
        <w:pStyle w:val="Ttulo1"/>
        <w:spacing w:line="360" w:lineRule="auto"/>
      </w:pPr>
    </w:p>
    <w:p w14:paraId="0270AFBD" w14:textId="77777777" w:rsidR="00A01603" w:rsidRDefault="00A01603" w:rsidP="00295AA4">
      <w:pPr>
        <w:pStyle w:val="Ttulo1"/>
        <w:spacing w:line="360" w:lineRule="auto"/>
      </w:pPr>
    </w:p>
    <w:p w14:paraId="3DE8559D" w14:textId="77777777" w:rsidR="00A01603" w:rsidRDefault="00A01603" w:rsidP="00295AA4">
      <w:pPr>
        <w:pStyle w:val="Ttulo1"/>
        <w:spacing w:line="360" w:lineRule="auto"/>
      </w:pPr>
    </w:p>
    <w:p w14:paraId="67D74251" w14:textId="77777777" w:rsidR="00A01603" w:rsidRDefault="00A01603" w:rsidP="00295AA4">
      <w:pPr>
        <w:pStyle w:val="Ttulo1"/>
        <w:spacing w:line="360" w:lineRule="auto"/>
      </w:pPr>
    </w:p>
    <w:p w14:paraId="5D137F3E" w14:textId="77777777" w:rsidR="00A01603" w:rsidRDefault="00A01603" w:rsidP="00295AA4">
      <w:pPr>
        <w:pStyle w:val="Ttulo1"/>
        <w:spacing w:line="360" w:lineRule="auto"/>
      </w:pPr>
    </w:p>
    <w:p w14:paraId="75532F2B" w14:textId="77777777" w:rsidR="00A01603" w:rsidRDefault="00A01603" w:rsidP="00295AA4">
      <w:pPr>
        <w:pStyle w:val="Ttulo1"/>
        <w:spacing w:line="360" w:lineRule="auto"/>
      </w:pPr>
    </w:p>
    <w:p w14:paraId="6E6CB428" w14:textId="77777777" w:rsidR="00A01603" w:rsidRDefault="00A01603" w:rsidP="00295AA4">
      <w:pPr>
        <w:pStyle w:val="Ttulo1"/>
        <w:spacing w:line="360" w:lineRule="auto"/>
      </w:pPr>
    </w:p>
    <w:p w14:paraId="0079D539" w14:textId="77777777" w:rsidR="00A01603" w:rsidRDefault="00A01603" w:rsidP="00295AA4">
      <w:pPr>
        <w:pStyle w:val="Ttulo1"/>
        <w:spacing w:line="360" w:lineRule="auto"/>
      </w:pPr>
    </w:p>
    <w:p w14:paraId="53285F6E" w14:textId="77777777" w:rsidR="00A01603" w:rsidRDefault="00A01603" w:rsidP="00295AA4">
      <w:pPr>
        <w:pStyle w:val="Ttulo1"/>
        <w:spacing w:line="360" w:lineRule="auto"/>
      </w:pPr>
    </w:p>
    <w:p w14:paraId="4CC21A0E" w14:textId="77777777" w:rsidR="00A01603" w:rsidRDefault="00A01603" w:rsidP="00295AA4">
      <w:pPr>
        <w:pStyle w:val="Ttulo1"/>
        <w:spacing w:line="360" w:lineRule="auto"/>
      </w:pPr>
    </w:p>
    <w:p w14:paraId="1D56BE77" w14:textId="77777777" w:rsidR="00A01603" w:rsidRDefault="00A01603" w:rsidP="00295AA4">
      <w:pPr>
        <w:pStyle w:val="Ttulo1"/>
        <w:spacing w:line="360" w:lineRule="auto"/>
      </w:pPr>
    </w:p>
    <w:p w14:paraId="53D33BC9" w14:textId="77777777" w:rsidR="00A01603" w:rsidRDefault="00A01603" w:rsidP="00295AA4">
      <w:pPr>
        <w:pStyle w:val="Ttulo1"/>
        <w:spacing w:line="360" w:lineRule="auto"/>
      </w:pPr>
    </w:p>
    <w:p w14:paraId="24D99F63" w14:textId="77777777" w:rsidR="00A01603" w:rsidRDefault="00A01603" w:rsidP="00295AA4">
      <w:pPr>
        <w:pStyle w:val="Ttulo1"/>
        <w:spacing w:line="360" w:lineRule="auto"/>
      </w:pPr>
    </w:p>
    <w:p w14:paraId="059B7FFB" w14:textId="69A97425" w:rsidR="0072497C" w:rsidRPr="00737D61" w:rsidRDefault="00593C57" w:rsidP="00295AA4">
      <w:pPr>
        <w:pStyle w:val="Ttulo1"/>
        <w:spacing w:line="360" w:lineRule="auto"/>
      </w:pPr>
      <w:r>
        <w:t xml:space="preserve">Capitulo 1: </w:t>
      </w:r>
      <w:r w:rsidR="0072497C" w:rsidRPr="00737D61">
        <w:t>Marco Teórico</w:t>
      </w:r>
      <w:bookmarkEnd w:id="10"/>
    </w:p>
    <w:p w14:paraId="3D78CFFC" w14:textId="77777777" w:rsidR="00304F6F" w:rsidRPr="00737D61" w:rsidRDefault="00304F6F" w:rsidP="00295AA4">
      <w:pPr>
        <w:spacing w:line="360" w:lineRule="auto"/>
        <w:jc w:val="both"/>
        <w:rPr>
          <w:b/>
          <w:color w:val="1F497D"/>
          <w:sz w:val="28"/>
          <w:szCs w:val="28"/>
        </w:rPr>
      </w:pPr>
    </w:p>
    <w:p w14:paraId="63DC4A42" w14:textId="4E629FDA" w:rsidR="00304F6F" w:rsidRPr="005E1103" w:rsidRDefault="00304F6F" w:rsidP="00295AA4">
      <w:pPr>
        <w:pStyle w:val="Ttulo3"/>
        <w:spacing w:line="360" w:lineRule="auto"/>
      </w:pPr>
      <w:bookmarkStart w:id="11" w:name="_Toc227083152"/>
      <w:r w:rsidRPr="005E1103">
        <w:t>Plan de negocio</w:t>
      </w:r>
      <w:bookmarkEnd w:id="11"/>
    </w:p>
    <w:p w14:paraId="75BBAAB0" w14:textId="77777777" w:rsidR="00304F6F" w:rsidRPr="00AA1183" w:rsidRDefault="00304F6F" w:rsidP="00295AA4">
      <w:pPr>
        <w:spacing w:line="360" w:lineRule="auto"/>
      </w:pPr>
    </w:p>
    <w:p w14:paraId="264AC3EC" w14:textId="77777777" w:rsidR="002D71B2" w:rsidRPr="00A01603" w:rsidRDefault="002D71B2" w:rsidP="002D71B2">
      <w:pPr>
        <w:spacing w:line="360" w:lineRule="auto"/>
        <w:rPr>
          <w:lang w:val="en-US"/>
        </w:rPr>
      </w:pPr>
      <w:proofErr w:type="spellStart"/>
      <w:r w:rsidRPr="00A01603">
        <w:rPr>
          <w:lang w:val="en-US"/>
        </w:rPr>
        <w:t>Según</w:t>
      </w:r>
      <w:proofErr w:type="spellEnd"/>
      <w:r w:rsidRPr="00A01603">
        <w:rPr>
          <w:lang w:val="en-US"/>
        </w:rPr>
        <w:t xml:space="preserve"> la Harvard Business School (2006):</w:t>
      </w:r>
    </w:p>
    <w:p w14:paraId="5F8C136B" w14:textId="458C6761" w:rsidR="00DC3426" w:rsidRPr="00AA1183" w:rsidRDefault="002D71B2" w:rsidP="00295AA4">
      <w:pPr>
        <w:spacing w:line="360" w:lineRule="auto"/>
      </w:pPr>
      <w:r w:rsidRPr="00A01603">
        <w:rPr>
          <w:lang w:val="en-US"/>
        </w:rPr>
        <w:t>     </w:t>
      </w:r>
      <w:r>
        <w:t xml:space="preserve">Un plan de negocios es un documento que explica una oportunidad de negocio, identifica el mercado a ser servido y proporciona detalles sobre cómo la organización empresarial planea lograrlo. Idealmente, el plan de negocios describe las calificaciones </w:t>
      </w:r>
      <w:r>
        <w:lastRenderedPageBreak/>
        <w:t>únicas que aporta el equipo directivo al esfuerzo, explica los recursos necesarios para el éxito y proporciona una previsión de resultados en un horizonte temporal razonable. (p.3)</w:t>
      </w:r>
      <w:r w:rsidR="00DC3426" w:rsidRPr="00AA1183">
        <w:t>.</w:t>
      </w:r>
    </w:p>
    <w:p w14:paraId="1BD1DADF" w14:textId="77777777" w:rsidR="00DC3426" w:rsidRPr="00AA1183" w:rsidRDefault="00DC3426" w:rsidP="00295AA4">
      <w:pPr>
        <w:spacing w:line="360" w:lineRule="auto"/>
      </w:pPr>
    </w:p>
    <w:p w14:paraId="5CC65F2C" w14:textId="0BED5DEC" w:rsidR="00DC3426" w:rsidRPr="00AA1183" w:rsidRDefault="00DC3426" w:rsidP="00295AA4">
      <w:pPr>
        <w:spacing w:line="360" w:lineRule="auto"/>
      </w:pPr>
      <w:r w:rsidRPr="00AA1183">
        <w:t>Este documento no solo permite organizar y estructurar un proyecto empresarial, sino que también es fundamental para atraer inversores y garantizar el crecimiento sostenible del negocio (</w:t>
      </w:r>
      <w:proofErr w:type="spellStart"/>
      <w:r w:rsidRPr="00AA1183">
        <w:t>Hisrich</w:t>
      </w:r>
      <w:proofErr w:type="spellEnd"/>
      <w:r w:rsidRPr="00AA1183">
        <w:t xml:space="preserve">, </w:t>
      </w:r>
      <w:proofErr w:type="spellStart"/>
      <w:r w:rsidRPr="00AA1183">
        <w:t>Peters</w:t>
      </w:r>
      <w:proofErr w:type="spellEnd"/>
      <w:r w:rsidRPr="00AA1183">
        <w:t xml:space="preserve"> </w:t>
      </w:r>
      <w:r w:rsidR="00A01603">
        <w:t>y</w:t>
      </w:r>
      <w:r w:rsidRPr="00AA1183">
        <w:t xml:space="preserve"> </w:t>
      </w:r>
      <w:proofErr w:type="spellStart"/>
      <w:r w:rsidRPr="00AA1183">
        <w:t>Shepherd</w:t>
      </w:r>
      <w:proofErr w:type="spellEnd"/>
      <w:r w:rsidRPr="00AA1183">
        <w:t xml:space="preserve">, 2020). De acuerdo con </w:t>
      </w:r>
      <w:proofErr w:type="spellStart"/>
      <w:r w:rsidRPr="00AA1183">
        <w:t>Barringer</w:t>
      </w:r>
      <w:proofErr w:type="spellEnd"/>
      <w:r w:rsidRPr="00AA1183">
        <w:t xml:space="preserve"> </w:t>
      </w:r>
      <w:r w:rsidR="00112845">
        <w:t>E</w:t>
      </w:r>
      <w:r w:rsidRPr="00AA1183">
        <w:t xml:space="preserve"> </w:t>
      </w:r>
      <w:proofErr w:type="spellStart"/>
      <w:r w:rsidRPr="00AA1183">
        <w:t>Ireland</w:t>
      </w:r>
      <w:proofErr w:type="spellEnd"/>
      <w:r w:rsidRPr="00AA1183">
        <w:t xml:space="preserve"> (2019, p. 57),</w:t>
      </w:r>
      <w:r w:rsidRPr="00AA1183">
        <w:rPr>
          <w:rFonts w:eastAsiaTheme="majorEastAsia"/>
        </w:rPr>
        <w:t> "un plan de negocios es una hoja de ruta detallada que permite a los emprendedores transformar ideas en oportunidades reales, estableciendo estrategias claras para minimizar riesgos y aprovechar oportunidades de crecimiento</w:t>
      </w:r>
      <w:r w:rsidR="002128DF" w:rsidRPr="00AA1183">
        <w:rPr>
          <w:rFonts w:eastAsiaTheme="majorEastAsia"/>
        </w:rPr>
        <w:t>”.</w:t>
      </w:r>
    </w:p>
    <w:p w14:paraId="413E03BC" w14:textId="77777777" w:rsidR="00DC3426" w:rsidRPr="00AA1183" w:rsidRDefault="00DC3426" w:rsidP="00295AA4">
      <w:pPr>
        <w:spacing w:line="360" w:lineRule="auto"/>
      </w:pPr>
    </w:p>
    <w:p w14:paraId="03221A98" w14:textId="24A46233" w:rsidR="00DC3426" w:rsidRPr="00AA1183" w:rsidRDefault="00DC3426" w:rsidP="00295AA4">
      <w:pPr>
        <w:spacing w:line="360" w:lineRule="auto"/>
      </w:pPr>
      <w:r w:rsidRPr="00AA1183">
        <w:t xml:space="preserve">Por otra parte, Drucker (1999, p. </w:t>
      </w:r>
      <w:r w:rsidR="00AA2880" w:rsidRPr="00AA1183">
        <w:t>89)</w:t>
      </w:r>
      <w:r w:rsidRPr="00AA1183">
        <w:t xml:space="preserve"> enfatiza la importancia de la planificación estratégica al afirmar que</w:t>
      </w:r>
      <w:r w:rsidRPr="00AA1183">
        <w:rPr>
          <w:rFonts w:eastAsiaTheme="majorEastAsia"/>
        </w:rPr>
        <w:t> "una empresa sin planificación es como un barco sin rumbo: está destinada a la deriva en mercados cada vez más competitivos y dinámicos”</w:t>
      </w:r>
      <w:r w:rsidRPr="00AA1183">
        <w:t>. En este sentido, en un entorno caracterizado por la volatilidad y la rápida evolución del mercado, contar con un plan de negocios permite a las empresas anticiparse a cambios y optimizar el uso de sus recursos (Morris et al., 2005).</w:t>
      </w:r>
    </w:p>
    <w:p w14:paraId="4E62DDC9" w14:textId="77777777" w:rsidR="00DC3426" w:rsidRPr="00AA1183" w:rsidRDefault="00DC3426" w:rsidP="00295AA4">
      <w:pPr>
        <w:spacing w:line="360" w:lineRule="auto"/>
      </w:pPr>
    </w:p>
    <w:p w14:paraId="41E33413" w14:textId="77777777" w:rsidR="00DC3426" w:rsidRPr="00AA1183" w:rsidRDefault="00DC3426" w:rsidP="00295AA4">
      <w:pPr>
        <w:spacing w:line="360" w:lineRule="auto"/>
      </w:pPr>
      <w:r w:rsidRPr="00AA1183">
        <w:t>En definitiva, un plan de negocios bien estructurado es una herramienta indispensable para la toma de decisiones informadas, la minimización de riesgos y la maximización del potencial de crecimiento de una empresa en sus comienzos.</w:t>
      </w:r>
    </w:p>
    <w:p w14:paraId="39897BFA" w14:textId="77777777" w:rsidR="0072497C" w:rsidRPr="00AA1183" w:rsidRDefault="0072497C" w:rsidP="00295AA4">
      <w:pPr>
        <w:spacing w:line="360" w:lineRule="auto"/>
      </w:pPr>
    </w:p>
    <w:p w14:paraId="6A65FDB5" w14:textId="77777777" w:rsidR="0072497C" w:rsidRPr="00AA1183" w:rsidRDefault="0072497C" w:rsidP="00295AA4">
      <w:pPr>
        <w:pStyle w:val="Ttulo3"/>
        <w:spacing w:line="360" w:lineRule="auto"/>
      </w:pPr>
      <w:bookmarkStart w:id="12" w:name="_Toc227083153"/>
      <w:r w:rsidRPr="00AA1183">
        <w:t>Plan de expansión</w:t>
      </w:r>
      <w:bookmarkEnd w:id="12"/>
    </w:p>
    <w:p w14:paraId="65C30B6D" w14:textId="77777777" w:rsidR="0072497C" w:rsidRPr="00AA1183" w:rsidRDefault="0072497C" w:rsidP="00295AA4">
      <w:pPr>
        <w:spacing w:line="360" w:lineRule="auto"/>
      </w:pPr>
    </w:p>
    <w:p w14:paraId="0DC1E960" w14:textId="2DB84CFF" w:rsidR="00DC3426" w:rsidRPr="00AA1183" w:rsidRDefault="00DC3426" w:rsidP="00295AA4">
      <w:pPr>
        <w:pStyle w:val="NormalWeb"/>
        <w:spacing w:line="360" w:lineRule="auto"/>
        <w:rPr>
          <w:color w:val="000000"/>
        </w:rPr>
      </w:pPr>
      <w:r w:rsidRPr="00AA1183">
        <w:rPr>
          <w:color w:val="000000"/>
        </w:rPr>
        <w:t>El crecimiento empresarial puede llevarse a cabo mediante diversas estrategias, siendo el plan de expansión una de las más utilizadas.</w:t>
      </w:r>
      <w:r w:rsidRPr="00AA1183">
        <w:rPr>
          <w:rStyle w:val="apple-converted-space"/>
          <w:rFonts w:eastAsiaTheme="majorEastAsia"/>
          <w:color w:val="000000"/>
        </w:rPr>
        <w:t> </w:t>
      </w:r>
      <w:r w:rsidRPr="00AA1183">
        <w:rPr>
          <w:rStyle w:val="Textoennegrita"/>
          <w:rFonts w:eastAsiaTheme="majorEastAsia"/>
          <w:b w:val="0"/>
          <w:bCs w:val="0"/>
          <w:color w:val="000000"/>
        </w:rPr>
        <w:t>Ballesteros (</w:t>
      </w:r>
      <w:r w:rsidRPr="00AA1183">
        <w:t xml:space="preserve">2019, </w:t>
      </w:r>
      <w:r w:rsidRPr="00AA1183">
        <w:rPr>
          <w:color w:val="000000"/>
        </w:rPr>
        <w:t>p. 112</w:t>
      </w:r>
      <w:r w:rsidRPr="00AA1183">
        <w:t>)</w:t>
      </w:r>
      <w:r w:rsidRPr="00AA1183">
        <w:rPr>
          <w:rStyle w:val="apple-converted-space"/>
          <w:rFonts w:eastAsiaTheme="majorEastAsia"/>
          <w:color w:val="000000"/>
        </w:rPr>
        <w:t> </w:t>
      </w:r>
      <w:r w:rsidRPr="00AA1183">
        <w:rPr>
          <w:color w:val="000000"/>
        </w:rPr>
        <w:t>define el plan de expansión como "una hoja de ruta que permite a las empresas identificar oportunidades de crecimiento, minimizar las amenazas del entorno competitivo y utilizar de manera óptima los recursos disponibles".</w:t>
      </w:r>
    </w:p>
    <w:p w14:paraId="38E1ACC1" w14:textId="77777777" w:rsidR="00DC3426" w:rsidRPr="00AA1183" w:rsidRDefault="00DC3426" w:rsidP="00295AA4">
      <w:pPr>
        <w:pStyle w:val="NormalWeb"/>
        <w:spacing w:line="360" w:lineRule="auto"/>
        <w:rPr>
          <w:color w:val="000000"/>
        </w:rPr>
      </w:pPr>
    </w:p>
    <w:p w14:paraId="6322B0DC" w14:textId="26B330C3" w:rsidR="00DC3426" w:rsidRPr="00AA1183" w:rsidRDefault="00DC3426" w:rsidP="00295AA4">
      <w:pPr>
        <w:pStyle w:val="NormalWeb"/>
        <w:spacing w:line="360" w:lineRule="auto"/>
        <w:rPr>
          <w:color w:val="000000"/>
        </w:rPr>
      </w:pPr>
      <w:r w:rsidRPr="00AA1183">
        <w:rPr>
          <w:color w:val="000000"/>
        </w:rPr>
        <w:t>En el sector gastronómico, el crecimiento a través de sucursales o franquicias permite aumentar la participación en el mercado y mejorar la rentabilidad (</w:t>
      </w:r>
      <w:r w:rsidRPr="00AA1183">
        <w:rPr>
          <w:rStyle w:val="Textoennegrita"/>
          <w:rFonts w:eastAsiaTheme="majorEastAsia"/>
          <w:b w:val="0"/>
          <w:bCs w:val="0"/>
          <w:color w:val="000000"/>
        </w:rPr>
        <w:t xml:space="preserve">Kotler </w:t>
      </w:r>
      <w:r w:rsidR="009D2FA5">
        <w:rPr>
          <w:rStyle w:val="Textoennegrita"/>
          <w:rFonts w:eastAsiaTheme="majorEastAsia"/>
          <w:b w:val="0"/>
          <w:bCs w:val="0"/>
          <w:color w:val="000000"/>
        </w:rPr>
        <w:t>y</w:t>
      </w:r>
      <w:r w:rsidRPr="00AA1183">
        <w:rPr>
          <w:rStyle w:val="Textoennegrita"/>
          <w:rFonts w:eastAsiaTheme="majorEastAsia"/>
          <w:b w:val="0"/>
          <w:bCs w:val="0"/>
          <w:color w:val="000000"/>
        </w:rPr>
        <w:t xml:space="preserve"> Keller, 2016</w:t>
      </w:r>
      <w:r w:rsidRPr="00AA1183">
        <w:rPr>
          <w:color w:val="000000"/>
        </w:rPr>
        <w:t>). Para que una expansión sea exitosa, es necesario analizar variables como la demanda del mercado, la capacidad financiera y la competencia (</w:t>
      </w:r>
      <w:r w:rsidRPr="00AA1183">
        <w:rPr>
          <w:rStyle w:val="Textoennegrita"/>
          <w:rFonts w:eastAsiaTheme="majorEastAsia"/>
          <w:b w:val="0"/>
          <w:bCs w:val="0"/>
          <w:color w:val="000000"/>
        </w:rPr>
        <w:t>Drucker, 1999</w:t>
      </w:r>
      <w:r w:rsidRPr="00AA1183">
        <w:rPr>
          <w:color w:val="000000"/>
        </w:rPr>
        <w:t>).</w:t>
      </w:r>
    </w:p>
    <w:p w14:paraId="452CC64C" w14:textId="77777777" w:rsidR="00DC3426" w:rsidRPr="00AA1183" w:rsidRDefault="00DC3426" w:rsidP="00295AA4">
      <w:pPr>
        <w:pStyle w:val="NormalWeb"/>
        <w:spacing w:line="360" w:lineRule="auto"/>
        <w:rPr>
          <w:color w:val="000000"/>
        </w:rPr>
      </w:pPr>
    </w:p>
    <w:p w14:paraId="44E7CF79" w14:textId="53854713" w:rsidR="00DC3426" w:rsidRPr="00AA1183" w:rsidRDefault="00D20D8E" w:rsidP="00295AA4">
      <w:pPr>
        <w:pStyle w:val="NormalWeb"/>
        <w:spacing w:line="360" w:lineRule="auto"/>
        <w:rPr>
          <w:color w:val="000000"/>
        </w:rPr>
      </w:pPr>
      <w:r w:rsidRPr="00D20D8E">
        <w:rPr>
          <w:color w:val="000000"/>
        </w:rPr>
        <w:t>De acuerdo con Grant (2016), una expansión bien planificada debe contemplar variables como la ubicación estratégica, la inversión inicial requerida, la capacidad del producto para adaptarse a nuevos mercados y el modelo de diferenciación competitiva adoptado</w:t>
      </w:r>
      <w:r w:rsidR="00DC3426" w:rsidRPr="00AA1183">
        <w:rPr>
          <w:color w:val="000000"/>
        </w:rPr>
        <w:t>.</w:t>
      </w:r>
    </w:p>
    <w:p w14:paraId="23193A6B" w14:textId="77777777" w:rsidR="00DC3426" w:rsidRPr="00AA1183" w:rsidRDefault="00DC3426" w:rsidP="00295AA4">
      <w:pPr>
        <w:pStyle w:val="NormalWeb"/>
        <w:spacing w:line="360" w:lineRule="auto"/>
        <w:rPr>
          <w:color w:val="000000"/>
        </w:rPr>
      </w:pPr>
    </w:p>
    <w:p w14:paraId="0C0F2FD9" w14:textId="61C0235B" w:rsidR="00DC3426" w:rsidRPr="00AA1183" w:rsidRDefault="00DC3426" w:rsidP="00295AA4">
      <w:pPr>
        <w:pStyle w:val="NormalWeb"/>
        <w:spacing w:line="360" w:lineRule="auto"/>
        <w:rPr>
          <w:color w:val="000000"/>
        </w:rPr>
      </w:pPr>
      <w:r w:rsidRPr="00AA1183">
        <w:rPr>
          <w:color w:val="000000"/>
        </w:rPr>
        <w:t xml:space="preserve">Un plan de expansión se traduce en crecimiento consciente, con propósitos y objetivos claros. Eso puede reducir drásticamente los errores no forzados y las pérdidas de dinero incensarías.  </w:t>
      </w:r>
    </w:p>
    <w:p w14:paraId="1904F4E6" w14:textId="77777777" w:rsidR="0072497C" w:rsidRPr="00AA1183" w:rsidRDefault="0072497C" w:rsidP="00295AA4">
      <w:pPr>
        <w:spacing w:line="360" w:lineRule="auto"/>
      </w:pPr>
    </w:p>
    <w:p w14:paraId="6E33CBBB" w14:textId="77777777" w:rsidR="0072497C" w:rsidRPr="00AA1183" w:rsidRDefault="0072497C" w:rsidP="00295AA4">
      <w:pPr>
        <w:spacing w:line="360" w:lineRule="auto"/>
      </w:pPr>
    </w:p>
    <w:p w14:paraId="541BBD44" w14:textId="77777777" w:rsidR="0072497C" w:rsidRPr="00AA1183" w:rsidRDefault="0072497C" w:rsidP="00295AA4">
      <w:pPr>
        <w:pStyle w:val="Ttulo3"/>
        <w:spacing w:line="360" w:lineRule="auto"/>
      </w:pPr>
      <w:bookmarkStart w:id="13" w:name="_Toc227083154"/>
      <w:r w:rsidRPr="00AA1183">
        <w:t>Franquicias</w:t>
      </w:r>
      <w:bookmarkEnd w:id="13"/>
    </w:p>
    <w:p w14:paraId="4738CF1E" w14:textId="77777777" w:rsidR="0072497C" w:rsidRPr="00AA1183" w:rsidRDefault="0072497C" w:rsidP="00295AA4">
      <w:pPr>
        <w:spacing w:line="360" w:lineRule="auto"/>
      </w:pPr>
    </w:p>
    <w:p w14:paraId="696E7D93" w14:textId="77777777" w:rsidR="0072497C" w:rsidRPr="00AA1183" w:rsidRDefault="0072497C" w:rsidP="00295AA4">
      <w:pPr>
        <w:spacing w:line="360" w:lineRule="auto"/>
      </w:pPr>
      <w:r w:rsidRPr="00AA1183">
        <w:t xml:space="preserve">El sistema de franquicias es la piedra angular para lograr crecimiento en el rubro gastronómico. Eso se da no solo por la apertura de nuevas sucursales y sus respectivas regalías. Sino también gracias a la venta de los productos a los franquiciados. </w:t>
      </w:r>
    </w:p>
    <w:p w14:paraId="4ED45BC6" w14:textId="77777777" w:rsidR="0072497C" w:rsidRPr="00AA1183" w:rsidRDefault="0072497C" w:rsidP="00295AA4">
      <w:pPr>
        <w:spacing w:line="360" w:lineRule="auto"/>
      </w:pPr>
    </w:p>
    <w:p w14:paraId="35BFE7BB" w14:textId="114E016A" w:rsidR="00DC3426" w:rsidRPr="00AA1183" w:rsidRDefault="00DC3426" w:rsidP="00295AA4">
      <w:pPr>
        <w:pStyle w:val="NormalWeb"/>
        <w:spacing w:line="360" w:lineRule="auto"/>
        <w:jc w:val="both"/>
        <w:rPr>
          <w:color w:val="000000"/>
        </w:rPr>
      </w:pPr>
      <w:r w:rsidRPr="00AA1183">
        <w:rPr>
          <w:color w:val="000000"/>
        </w:rPr>
        <w:t>Según</w:t>
      </w:r>
      <w:r w:rsidRPr="00AA1183">
        <w:rPr>
          <w:rStyle w:val="apple-converted-space"/>
          <w:rFonts w:eastAsiaTheme="majorEastAsia"/>
          <w:color w:val="000000"/>
        </w:rPr>
        <w:t> </w:t>
      </w:r>
      <w:proofErr w:type="spellStart"/>
      <w:r w:rsidRPr="00AA1183">
        <w:rPr>
          <w:rStyle w:val="Textoennegrita"/>
          <w:rFonts w:eastAsiaTheme="majorEastAsia"/>
          <w:b w:val="0"/>
          <w:bCs w:val="0"/>
          <w:color w:val="000000"/>
        </w:rPr>
        <w:t>Combs</w:t>
      </w:r>
      <w:proofErr w:type="spellEnd"/>
      <w:r w:rsidRPr="00AA1183">
        <w:rPr>
          <w:rStyle w:val="Textoennegrita"/>
          <w:rFonts w:eastAsiaTheme="majorEastAsia"/>
          <w:b w:val="0"/>
          <w:bCs w:val="0"/>
          <w:color w:val="000000"/>
        </w:rPr>
        <w:t xml:space="preserve">, Michael </w:t>
      </w:r>
      <w:r w:rsidR="00CB28ED">
        <w:rPr>
          <w:rStyle w:val="Textoennegrita"/>
          <w:rFonts w:eastAsiaTheme="majorEastAsia"/>
          <w:b w:val="0"/>
          <w:bCs w:val="0"/>
          <w:color w:val="000000"/>
        </w:rPr>
        <w:t>y</w:t>
      </w:r>
      <w:r w:rsidRPr="00AA1183">
        <w:rPr>
          <w:rStyle w:val="Textoennegrita"/>
          <w:rFonts w:eastAsiaTheme="majorEastAsia"/>
          <w:b w:val="0"/>
          <w:bCs w:val="0"/>
          <w:color w:val="000000"/>
        </w:rPr>
        <w:t xml:space="preserve"> </w:t>
      </w:r>
      <w:proofErr w:type="spellStart"/>
      <w:r w:rsidRPr="00AA1183">
        <w:rPr>
          <w:rStyle w:val="Textoennegrita"/>
          <w:rFonts w:eastAsiaTheme="majorEastAsia"/>
          <w:b w:val="0"/>
          <w:bCs w:val="0"/>
          <w:color w:val="000000"/>
        </w:rPr>
        <w:t>Castrogiovanni</w:t>
      </w:r>
      <w:proofErr w:type="spellEnd"/>
      <w:r w:rsidRPr="00AA1183">
        <w:rPr>
          <w:rStyle w:val="Textoennegrita"/>
          <w:rFonts w:eastAsiaTheme="majorEastAsia"/>
          <w:b w:val="0"/>
          <w:bCs w:val="0"/>
          <w:color w:val="000000"/>
        </w:rPr>
        <w:t xml:space="preserve"> (2004, p.907)</w:t>
      </w:r>
      <w:r w:rsidRPr="00AA1183">
        <w:rPr>
          <w:color w:val="000000"/>
        </w:rPr>
        <w:t>,</w:t>
      </w:r>
      <w:r w:rsidRPr="00AA1183">
        <w:rPr>
          <w:rStyle w:val="apple-converted-space"/>
          <w:rFonts w:eastAsiaTheme="majorEastAsia"/>
          <w:color w:val="000000"/>
        </w:rPr>
        <w:t> </w:t>
      </w:r>
      <w:r w:rsidRPr="00AA1183">
        <w:rPr>
          <w:rStyle w:val="nfasis"/>
          <w:rFonts w:eastAsiaTheme="majorEastAsia"/>
          <w:i w:val="0"/>
          <w:iCs w:val="0"/>
          <w:color w:val="000000"/>
        </w:rPr>
        <w:t>"una franquicia es un acuerdo contractual en el que una empresa (franquiciante) otorga a otra (franquiciado) el derecho de operar un negocio utilizando su marca, modelo operativo y asistencia continua, a cambio de una contraprestación económica”</w:t>
      </w:r>
      <w:r w:rsidRPr="00AA1183">
        <w:rPr>
          <w:color w:val="000000"/>
        </w:rPr>
        <w:t>.</w:t>
      </w:r>
    </w:p>
    <w:p w14:paraId="4B794B6C" w14:textId="77777777" w:rsidR="00DC3426" w:rsidRPr="00AA1183" w:rsidRDefault="00DC3426" w:rsidP="00295AA4">
      <w:pPr>
        <w:pStyle w:val="NormalWeb"/>
        <w:spacing w:line="360" w:lineRule="auto"/>
        <w:jc w:val="both"/>
        <w:rPr>
          <w:color w:val="000000"/>
        </w:rPr>
      </w:pPr>
    </w:p>
    <w:p w14:paraId="1E29D0FE" w14:textId="2A17E805" w:rsidR="00DC3426" w:rsidRPr="00AA1183" w:rsidRDefault="00DC3426" w:rsidP="00295AA4">
      <w:pPr>
        <w:pStyle w:val="NormalWeb"/>
        <w:spacing w:line="360" w:lineRule="auto"/>
        <w:jc w:val="both"/>
        <w:rPr>
          <w:color w:val="000000"/>
        </w:rPr>
      </w:pPr>
      <w:r w:rsidRPr="00AA1183">
        <w:rPr>
          <w:color w:val="000000"/>
        </w:rPr>
        <w:t>Desde una perspectiva más amplia,</w:t>
      </w:r>
      <w:r w:rsidRPr="00AA1183">
        <w:rPr>
          <w:rStyle w:val="apple-converted-space"/>
          <w:rFonts w:eastAsiaTheme="majorEastAsia"/>
          <w:color w:val="000000"/>
        </w:rPr>
        <w:t> </w:t>
      </w:r>
      <w:proofErr w:type="spellStart"/>
      <w:r w:rsidRPr="00AA1183">
        <w:rPr>
          <w:rStyle w:val="Textoennegrita"/>
          <w:rFonts w:eastAsiaTheme="majorEastAsia"/>
          <w:b w:val="0"/>
          <w:bCs w:val="0"/>
          <w:color w:val="000000"/>
        </w:rPr>
        <w:t>Kaufmann</w:t>
      </w:r>
      <w:proofErr w:type="spellEnd"/>
      <w:r w:rsidRPr="00AA1183">
        <w:rPr>
          <w:rStyle w:val="Textoennegrita"/>
          <w:rFonts w:eastAsiaTheme="majorEastAsia"/>
          <w:b w:val="0"/>
          <w:bCs w:val="0"/>
          <w:color w:val="000000"/>
        </w:rPr>
        <w:t xml:space="preserve"> </w:t>
      </w:r>
      <w:r w:rsidR="00CB28ED">
        <w:rPr>
          <w:rStyle w:val="Textoennegrita"/>
          <w:rFonts w:eastAsiaTheme="majorEastAsia"/>
          <w:b w:val="0"/>
          <w:bCs w:val="0"/>
          <w:color w:val="000000"/>
        </w:rPr>
        <w:t>y</w:t>
      </w:r>
      <w:r w:rsidRPr="00AA1183">
        <w:rPr>
          <w:rStyle w:val="Textoennegrita"/>
          <w:rFonts w:eastAsiaTheme="majorEastAsia"/>
          <w:b w:val="0"/>
          <w:bCs w:val="0"/>
          <w:color w:val="000000"/>
        </w:rPr>
        <w:t xml:space="preserve"> </w:t>
      </w:r>
      <w:proofErr w:type="spellStart"/>
      <w:r w:rsidRPr="00AA1183">
        <w:rPr>
          <w:rStyle w:val="Textoennegrita"/>
          <w:rFonts w:eastAsiaTheme="majorEastAsia"/>
          <w:b w:val="0"/>
          <w:bCs w:val="0"/>
          <w:color w:val="000000"/>
        </w:rPr>
        <w:t>Dant</w:t>
      </w:r>
      <w:proofErr w:type="spellEnd"/>
      <w:r w:rsidRPr="00AA1183">
        <w:rPr>
          <w:rStyle w:val="Textoennegrita"/>
          <w:rFonts w:eastAsiaTheme="majorEastAsia"/>
          <w:b w:val="0"/>
          <w:bCs w:val="0"/>
          <w:color w:val="000000"/>
        </w:rPr>
        <w:t xml:space="preserve"> (1999, p5)</w:t>
      </w:r>
      <w:r w:rsidRPr="00AA1183">
        <w:rPr>
          <w:rStyle w:val="apple-converted-space"/>
          <w:rFonts w:eastAsiaTheme="majorEastAsia"/>
          <w:color w:val="000000"/>
        </w:rPr>
        <w:t> </w:t>
      </w:r>
      <w:r w:rsidRPr="00AA1183">
        <w:rPr>
          <w:color w:val="000000"/>
        </w:rPr>
        <w:t>explican que</w:t>
      </w:r>
      <w:r w:rsidRPr="00AA1183">
        <w:rPr>
          <w:rStyle w:val="apple-converted-space"/>
          <w:rFonts w:eastAsiaTheme="majorEastAsia"/>
          <w:color w:val="000000"/>
        </w:rPr>
        <w:t> </w:t>
      </w:r>
      <w:r w:rsidRPr="00AA1183">
        <w:rPr>
          <w:rStyle w:val="nfasis"/>
          <w:rFonts w:eastAsiaTheme="majorEastAsia"/>
          <w:i w:val="0"/>
          <w:iCs w:val="0"/>
          <w:color w:val="000000"/>
        </w:rPr>
        <w:t>"el modelo de franquicia es una forma híbrida de organización empresarial que combina elementos de independencia y control, permitiendo a los franquiciados gestionar su negocio mientras se benefician del know-how y la reputación del franquiciante”</w:t>
      </w:r>
      <w:r w:rsidRPr="00AA1183">
        <w:rPr>
          <w:color w:val="000000"/>
        </w:rPr>
        <w:t>. Esta característica distintiva permite a las empresas crecer rápidamente sin asumir el total de la inversión y el riesgo asociados con la apertura de nuevas unidades propias (</w:t>
      </w:r>
      <w:proofErr w:type="spellStart"/>
      <w:r w:rsidRPr="00AA1183">
        <w:rPr>
          <w:rStyle w:val="Textoennegrita"/>
          <w:rFonts w:eastAsiaTheme="majorEastAsia"/>
          <w:b w:val="0"/>
          <w:bCs w:val="0"/>
          <w:color w:val="000000"/>
        </w:rPr>
        <w:t>Lafontaine</w:t>
      </w:r>
      <w:proofErr w:type="spellEnd"/>
      <w:r w:rsidRPr="00AA1183">
        <w:rPr>
          <w:rStyle w:val="Textoennegrita"/>
          <w:rFonts w:eastAsiaTheme="majorEastAsia"/>
          <w:b w:val="0"/>
          <w:bCs w:val="0"/>
          <w:color w:val="000000"/>
        </w:rPr>
        <w:t xml:space="preserve"> </w:t>
      </w:r>
      <w:r w:rsidR="0039155A">
        <w:rPr>
          <w:rStyle w:val="Textoennegrita"/>
          <w:rFonts w:eastAsiaTheme="majorEastAsia"/>
          <w:b w:val="0"/>
          <w:bCs w:val="0"/>
          <w:color w:val="000000"/>
        </w:rPr>
        <w:t>y</w:t>
      </w:r>
      <w:r w:rsidRPr="00AA1183">
        <w:rPr>
          <w:rStyle w:val="Textoennegrita"/>
          <w:rFonts w:eastAsiaTheme="majorEastAsia"/>
          <w:b w:val="0"/>
          <w:bCs w:val="0"/>
          <w:color w:val="000000"/>
        </w:rPr>
        <w:t xml:space="preserve"> Shaw, 2005</w:t>
      </w:r>
      <w:r w:rsidRPr="00AA1183">
        <w:rPr>
          <w:color w:val="000000"/>
        </w:rPr>
        <w:t>).</w:t>
      </w:r>
    </w:p>
    <w:p w14:paraId="08D763B5" w14:textId="77777777" w:rsidR="00DC3426" w:rsidRPr="00AA1183" w:rsidRDefault="00DC3426" w:rsidP="00295AA4">
      <w:pPr>
        <w:pStyle w:val="NormalWeb"/>
        <w:spacing w:line="360" w:lineRule="auto"/>
        <w:jc w:val="both"/>
        <w:rPr>
          <w:color w:val="000000"/>
        </w:rPr>
      </w:pPr>
    </w:p>
    <w:p w14:paraId="454374DE" w14:textId="51AC963D" w:rsidR="00DC3426" w:rsidRPr="00AA1183" w:rsidRDefault="00DC3426" w:rsidP="00295AA4">
      <w:pPr>
        <w:pStyle w:val="NormalWeb"/>
        <w:spacing w:line="360" w:lineRule="auto"/>
        <w:jc w:val="both"/>
        <w:rPr>
          <w:color w:val="000000"/>
        </w:rPr>
      </w:pPr>
      <w:r w:rsidRPr="00AA1183">
        <w:rPr>
          <w:color w:val="000000"/>
        </w:rPr>
        <w:t>De acuerdo con</w:t>
      </w:r>
      <w:r w:rsidRPr="00AA1183">
        <w:rPr>
          <w:rStyle w:val="apple-converted-space"/>
          <w:rFonts w:eastAsiaTheme="majorEastAsia"/>
          <w:color w:val="000000"/>
        </w:rPr>
        <w:t> </w:t>
      </w:r>
      <w:proofErr w:type="spellStart"/>
      <w:r w:rsidRPr="00AA1183">
        <w:rPr>
          <w:rStyle w:val="Textoennegrita"/>
          <w:rFonts w:eastAsiaTheme="majorEastAsia"/>
          <w:b w:val="0"/>
          <w:bCs w:val="0"/>
          <w:color w:val="000000"/>
        </w:rPr>
        <w:t>Perrigot</w:t>
      </w:r>
      <w:proofErr w:type="spellEnd"/>
      <w:r w:rsidRPr="00AA1183">
        <w:rPr>
          <w:rStyle w:val="Textoennegrita"/>
          <w:rFonts w:eastAsiaTheme="majorEastAsia"/>
          <w:b w:val="0"/>
          <w:bCs w:val="0"/>
          <w:color w:val="000000"/>
        </w:rPr>
        <w:t xml:space="preserve">, </w:t>
      </w:r>
      <w:proofErr w:type="spellStart"/>
      <w:r w:rsidRPr="00AA1183">
        <w:rPr>
          <w:rStyle w:val="Textoennegrita"/>
          <w:rFonts w:eastAsiaTheme="majorEastAsia"/>
          <w:b w:val="0"/>
          <w:bCs w:val="0"/>
          <w:color w:val="000000"/>
        </w:rPr>
        <w:t>Kacker</w:t>
      </w:r>
      <w:proofErr w:type="spellEnd"/>
      <w:r w:rsidRPr="00AA1183">
        <w:rPr>
          <w:rStyle w:val="Textoennegrita"/>
          <w:rFonts w:eastAsiaTheme="majorEastAsia"/>
          <w:b w:val="0"/>
          <w:bCs w:val="0"/>
          <w:color w:val="000000"/>
        </w:rPr>
        <w:t xml:space="preserve">, </w:t>
      </w:r>
      <w:proofErr w:type="spellStart"/>
      <w:r w:rsidRPr="00AA1183">
        <w:rPr>
          <w:rStyle w:val="Textoennegrita"/>
          <w:rFonts w:eastAsiaTheme="majorEastAsia"/>
          <w:b w:val="0"/>
          <w:bCs w:val="0"/>
          <w:color w:val="000000"/>
        </w:rPr>
        <w:t>Basset</w:t>
      </w:r>
      <w:proofErr w:type="spellEnd"/>
      <w:r w:rsidRPr="00AA1183">
        <w:rPr>
          <w:rStyle w:val="Textoennegrita"/>
          <w:rFonts w:eastAsiaTheme="majorEastAsia"/>
          <w:b w:val="0"/>
          <w:bCs w:val="0"/>
          <w:color w:val="000000"/>
        </w:rPr>
        <w:t xml:space="preserve"> </w:t>
      </w:r>
      <w:r w:rsidR="0039155A">
        <w:rPr>
          <w:rStyle w:val="Textoennegrita"/>
          <w:rFonts w:eastAsiaTheme="majorEastAsia"/>
          <w:b w:val="0"/>
          <w:bCs w:val="0"/>
          <w:color w:val="000000"/>
        </w:rPr>
        <w:t>y</w:t>
      </w:r>
      <w:r w:rsidRPr="00AA1183">
        <w:rPr>
          <w:rStyle w:val="Textoennegrita"/>
          <w:rFonts w:eastAsiaTheme="majorEastAsia"/>
          <w:b w:val="0"/>
          <w:bCs w:val="0"/>
          <w:color w:val="000000"/>
        </w:rPr>
        <w:t xml:space="preserve"> </w:t>
      </w:r>
      <w:proofErr w:type="spellStart"/>
      <w:r w:rsidRPr="00AA1183">
        <w:rPr>
          <w:rStyle w:val="Textoennegrita"/>
          <w:rFonts w:eastAsiaTheme="majorEastAsia"/>
          <w:b w:val="0"/>
          <w:bCs w:val="0"/>
          <w:color w:val="000000"/>
        </w:rPr>
        <w:t>Cliquet</w:t>
      </w:r>
      <w:proofErr w:type="spellEnd"/>
      <w:r w:rsidRPr="00AA1183">
        <w:rPr>
          <w:rStyle w:val="Textoennegrita"/>
          <w:rFonts w:eastAsiaTheme="majorEastAsia"/>
          <w:b w:val="0"/>
          <w:bCs w:val="0"/>
          <w:color w:val="000000"/>
        </w:rPr>
        <w:t xml:space="preserve"> (2013)</w:t>
      </w:r>
      <w:r w:rsidRPr="00AA1183">
        <w:rPr>
          <w:color w:val="000000"/>
        </w:rPr>
        <w:t>, el éxito de una franquicia radica en la consistencia operativa y en la estandarización de procesos, asegurando una experiencia homogénea para los clientes en cada punto de venta. Asimismo,</w:t>
      </w:r>
      <w:r w:rsidRPr="00AA1183">
        <w:rPr>
          <w:rStyle w:val="apple-converted-space"/>
          <w:rFonts w:eastAsiaTheme="majorEastAsia"/>
          <w:color w:val="000000"/>
        </w:rPr>
        <w:t> </w:t>
      </w:r>
      <w:r w:rsidRPr="00AA1183">
        <w:rPr>
          <w:rStyle w:val="Textoennegrita"/>
          <w:rFonts w:eastAsiaTheme="majorEastAsia"/>
          <w:b w:val="0"/>
          <w:bCs w:val="0"/>
          <w:color w:val="000000"/>
        </w:rPr>
        <w:t>Shane (2005, p.189)</w:t>
      </w:r>
      <w:r w:rsidRPr="00AA1183">
        <w:rPr>
          <w:rStyle w:val="apple-converted-space"/>
          <w:rFonts w:eastAsiaTheme="majorEastAsia"/>
          <w:color w:val="000000"/>
        </w:rPr>
        <w:t> </w:t>
      </w:r>
      <w:r w:rsidRPr="00AA1183">
        <w:rPr>
          <w:color w:val="000000"/>
        </w:rPr>
        <w:t>destaca que</w:t>
      </w:r>
      <w:r w:rsidRPr="00AA1183">
        <w:rPr>
          <w:rStyle w:val="apple-converted-space"/>
          <w:rFonts w:eastAsiaTheme="majorEastAsia"/>
          <w:color w:val="000000"/>
        </w:rPr>
        <w:t> </w:t>
      </w:r>
      <w:r w:rsidRPr="00AA1183">
        <w:rPr>
          <w:rStyle w:val="nfasis"/>
          <w:rFonts w:eastAsiaTheme="majorEastAsia"/>
          <w:i w:val="0"/>
          <w:iCs w:val="0"/>
          <w:color w:val="000000"/>
        </w:rPr>
        <w:t xml:space="preserve">"la franquicia no solo es un modelo de expansión, sino </w:t>
      </w:r>
      <w:r w:rsidRPr="00AA1183">
        <w:rPr>
          <w:rStyle w:val="nfasis"/>
          <w:rFonts w:eastAsiaTheme="majorEastAsia"/>
          <w:i w:val="0"/>
          <w:iCs w:val="0"/>
          <w:color w:val="000000"/>
        </w:rPr>
        <w:lastRenderedPageBreak/>
        <w:t>también un mecanismo para transferir conocimiento y reducir costos de supervisión en mercados geográficamente dispersos”</w:t>
      </w:r>
      <w:r w:rsidRPr="00AA1183">
        <w:rPr>
          <w:color w:val="000000"/>
        </w:rPr>
        <w:t>.</w:t>
      </w:r>
    </w:p>
    <w:p w14:paraId="31F9834A" w14:textId="77777777" w:rsidR="00DC3426" w:rsidRPr="00AA1183" w:rsidRDefault="00DC3426" w:rsidP="00295AA4">
      <w:pPr>
        <w:pStyle w:val="NormalWeb"/>
        <w:spacing w:line="360" w:lineRule="auto"/>
        <w:jc w:val="both"/>
        <w:rPr>
          <w:color w:val="000000"/>
        </w:rPr>
      </w:pPr>
    </w:p>
    <w:p w14:paraId="47E74542" w14:textId="3C729761" w:rsidR="00DC3426" w:rsidRPr="00AA1183" w:rsidRDefault="00DC3426" w:rsidP="00295AA4">
      <w:pPr>
        <w:pStyle w:val="NormalWeb"/>
        <w:spacing w:line="360" w:lineRule="auto"/>
        <w:jc w:val="both"/>
        <w:rPr>
          <w:color w:val="000000"/>
        </w:rPr>
      </w:pPr>
      <w:r w:rsidRPr="00AA1183">
        <w:rPr>
          <w:color w:val="000000"/>
        </w:rPr>
        <w:t>En términos económicos, las franquicias representan una vía eficiente para el crecimiento empresarial, ya que permiten acceder a capital externo sin comprometer excesivamente los recursos propios (</w:t>
      </w:r>
      <w:r w:rsidRPr="00AA1183">
        <w:rPr>
          <w:rStyle w:val="Textoennegrita"/>
          <w:rFonts w:eastAsiaTheme="majorEastAsia"/>
          <w:b w:val="0"/>
          <w:bCs w:val="0"/>
          <w:color w:val="000000"/>
        </w:rPr>
        <w:t xml:space="preserve">Blair </w:t>
      </w:r>
      <w:r w:rsidR="0039155A">
        <w:rPr>
          <w:rStyle w:val="Textoennegrita"/>
          <w:rFonts w:eastAsiaTheme="majorEastAsia"/>
          <w:b w:val="0"/>
          <w:bCs w:val="0"/>
          <w:color w:val="000000"/>
        </w:rPr>
        <w:t>y</w:t>
      </w:r>
      <w:r w:rsidRPr="00AA1183">
        <w:rPr>
          <w:rStyle w:val="Textoennegrita"/>
          <w:rFonts w:eastAsiaTheme="majorEastAsia"/>
          <w:b w:val="0"/>
          <w:bCs w:val="0"/>
          <w:color w:val="000000"/>
        </w:rPr>
        <w:t xml:space="preserve"> </w:t>
      </w:r>
      <w:proofErr w:type="spellStart"/>
      <w:r w:rsidRPr="00AA1183">
        <w:rPr>
          <w:rStyle w:val="Textoennegrita"/>
          <w:rFonts w:eastAsiaTheme="majorEastAsia"/>
          <w:b w:val="0"/>
          <w:bCs w:val="0"/>
          <w:color w:val="000000"/>
        </w:rPr>
        <w:t>Lafontaine</w:t>
      </w:r>
      <w:proofErr w:type="spellEnd"/>
      <w:r w:rsidRPr="00AA1183">
        <w:rPr>
          <w:rStyle w:val="Textoennegrita"/>
          <w:rFonts w:eastAsiaTheme="majorEastAsia"/>
          <w:b w:val="0"/>
          <w:bCs w:val="0"/>
          <w:color w:val="000000"/>
        </w:rPr>
        <w:t>, 2010</w:t>
      </w:r>
      <w:r w:rsidRPr="00AA1183">
        <w:rPr>
          <w:color w:val="000000"/>
        </w:rPr>
        <w:t>). Además, este modelo de negocio ofrece ventajas competitivas tanto para los franquiciantes, que logran expandir su marca con menor riesgo financiero, como para los franquiciados, que pueden operar bajo una marca consolidada con soporte operativo y comercial (</w:t>
      </w:r>
      <w:r w:rsidRPr="00AA1183">
        <w:rPr>
          <w:rStyle w:val="Textoennegrita"/>
          <w:rFonts w:eastAsiaTheme="majorEastAsia"/>
          <w:b w:val="0"/>
          <w:bCs w:val="0"/>
          <w:color w:val="000000"/>
        </w:rPr>
        <w:t>Mendelsohn, 2004</w:t>
      </w:r>
      <w:r w:rsidRPr="00AA1183">
        <w:rPr>
          <w:color w:val="000000"/>
        </w:rPr>
        <w:t>).</w:t>
      </w:r>
    </w:p>
    <w:p w14:paraId="3089B0D6" w14:textId="77777777" w:rsidR="00DC3426" w:rsidRPr="00AA1183" w:rsidRDefault="00DC3426" w:rsidP="00295AA4">
      <w:pPr>
        <w:pStyle w:val="NormalWeb"/>
        <w:spacing w:line="360" w:lineRule="auto"/>
        <w:jc w:val="both"/>
        <w:rPr>
          <w:color w:val="000000"/>
        </w:rPr>
      </w:pPr>
    </w:p>
    <w:p w14:paraId="0E58E24D" w14:textId="3D05D87D" w:rsidR="00DC3426" w:rsidRPr="00AA1183" w:rsidRDefault="00DC3426" w:rsidP="00295AA4">
      <w:pPr>
        <w:pStyle w:val="NormalWeb"/>
        <w:spacing w:line="360" w:lineRule="auto"/>
        <w:jc w:val="both"/>
        <w:rPr>
          <w:color w:val="000000"/>
        </w:rPr>
      </w:pPr>
      <w:r w:rsidRPr="00AA1183">
        <w:rPr>
          <w:color w:val="000000"/>
        </w:rPr>
        <w:t>Por otro lado, a pesar de sus múltiples beneficios, el sistema de franquicias no está exento de desafíos.</w:t>
      </w:r>
      <w:r w:rsidRPr="00AA1183">
        <w:rPr>
          <w:rStyle w:val="apple-converted-space"/>
          <w:rFonts w:eastAsiaTheme="majorEastAsia"/>
          <w:color w:val="000000"/>
        </w:rPr>
        <w:t> </w:t>
      </w:r>
      <w:proofErr w:type="spellStart"/>
      <w:r w:rsidRPr="00AA1183">
        <w:rPr>
          <w:rStyle w:val="Textoennegrita"/>
          <w:rFonts w:eastAsiaTheme="majorEastAsia"/>
          <w:b w:val="0"/>
          <w:bCs w:val="0"/>
          <w:color w:val="000000"/>
        </w:rPr>
        <w:t>Stanworth</w:t>
      </w:r>
      <w:proofErr w:type="spellEnd"/>
      <w:r w:rsidRPr="00AA1183">
        <w:rPr>
          <w:rStyle w:val="Textoennegrita"/>
          <w:rFonts w:eastAsiaTheme="majorEastAsia"/>
          <w:b w:val="0"/>
          <w:bCs w:val="0"/>
          <w:color w:val="000000"/>
        </w:rPr>
        <w:t xml:space="preserve"> (1995) </w:t>
      </w:r>
      <w:r w:rsidRPr="00AA1183">
        <w:rPr>
          <w:color w:val="000000"/>
        </w:rPr>
        <w:t>advierte que la relación entre franquiciante y franquiciado puede presentar conflictos derivados del nivel de control ejercido por la marca, lo que puede generar tensiones si los franquiciados sienten que sus decisiones están demasiado restringidas. Asimismo, un crecimiento desmedido sin una adecuada selección de franquiciados puede afectar la reputación y calidad del negocio (</w:t>
      </w:r>
      <w:proofErr w:type="spellStart"/>
      <w:r w:rsidRPr="00AA1183">
        <w:rPr>
          <w:rStyle w:val="Textoennegrita"/>
          <w:rFonts w:eastAsiaTheme="majorEastAsia"/>
          <w:b w:val="0"/>
          <w:bCs w:val="0"/>
          <w:color w:val="000000"/>
        </w:rPr>
        <w:t>Nijmeijer</w:t>
      </w:r>
      <w:proofErr w:type="spellEnd"/>
      <w:r w:rsidRPr="00AA1183">
        <w:rPr>
          <w:rStyle w:val="Textoennegrita"/>
          <w:rFonts w:eastAsiaTheme="majorEastAsia"/>
          <w:b w:val="0"/>
          <w:bCs w:val="0"/>
          <w:color w:val="000000"/>
        </w:rPr>
        <w:t xml:space="preserve">, </w:t>
      </w:r>
      <w:proofErr w:type="spellStart"/>
      <w:r w:rsidRPr="00AA1183">
        <w:rPr>
          <w:rStyle w:val="Textoennegrita"/>
          <w:rFonts w:eastAsiaTheme="majorEastAsia"/>
          <w:b w:val="0"/>
          <w:bCs w:val="0"/>
          <w:color w:val="000000"/>
        </w:rPr>
        <w:t>Fabbricotti</w:t>
      </w:r>
      <w:proofErr w:type="spellEnd"/>
      <w:r w:rsidRPr="00AA1183">
        <w:rPr>
          <w:rStyle w:val="Textoennegrita"/>
          <w:rFonts w:eastAsiaTheme="majorEastAsia"/>
          <w:b w:val="0"/>
          <w:bCs w:val="0"/>
          <w:color w:val="000000"/>
        </w:rPr>
        <w:t xml:space="preserve"> </w:t>
      </w:r>
      <w:r w:rsidR="0039155A">
        <w:rPr>
          <w:rStyle w:val="Textoennegrita"/>
          <w:rFonts w:eastAsiaTheme="majorEastAsia"/>
          <w:b w:val="0"/>
          <w:bCs w:val="0"/>
          <w:color w:val="000000"/>
        </w:rPr>
        <w:t>y</w:t>
      </w:r>
      <w:r w:rsidRPr="00AA1183">
        <w:rPr>
          <w:rStyle w:val="Textoennegrita"/>
          <w:rFonts w:eastAsiaTheme="majorEastAsia"/>
          <w:b w:val="0"/>
          <w:bCs w:val="0"/>
          <w:color w:val="000000"/>
        </w:rPr>
        <w:t xml:space="preserve"> </w:t>
      </w:r>
      <w:proofErr w:type="spellStart"/>
      <w:r w:rsidRPr="00AA1183">
        <w:rPr>
          <w:rStyle w:val="Textoennegrita"/>
          <w:rFonts w:eastAsiaTheme="majorEastAsia"/>
          <w:b w:val="0"/>
          <w:bCs w:val="0"/>
          <w:color w:val="000000"/>
        </w:rPr>
        <w:t>Huijsman</w:t>
      </w:r>
      <w:proofErr w:type="spellEnd"/>
      <w:r w:rsidRPr="00AA1183">
        <w:rPr>
          <w:rStyle w:val="Textoennegrita"/>
          <w:rFonts w:eastAsiaTheme="majorEastAsia"/>
          <w:b w:val="0"/>
          <w:bCs w:val="0"/>
          <w:color w:val="000000"/>
        </w:rPr>
        <w:t>, 2014</w:t>
      </w:r>
      <w:r w:rsidRPr="00AA1183">
        <w:rPr>
          <w:color w:val="000000"/>
        </w:rPr>
        <w:t>).</w:t>
      </w:r>
    </w:p>
    <w:p w14:paraId="482EBF76" w14:textId="77777777" w:rsidR="00DC3426" w:rsidRPr="00AA1183" w:rsidRDefault="00DC3426" w:rsidP="00295AA4">
      <w:pPr>
        <w:spacing w:line="360" w:lineRule="auto"/>
      </w:pPr>
    </w:p>
    <w:p w14:paraId="664A39E3" w14:textId="14381FF5" w:rsidR="00DC3426" w:rsidRPr="00AA1183" w:rsidRDefault="00DC3426" w:rsidP="00295AA4">
      <w:pPr>
        <w:spacing w:line="360" w:lineRule="auto"/>
      </w:pPr>
      <w:r w:rsidRPr="00AA1183">
        <w:t>“</w:t>
      </w:r>
      <w:r w:rsidRPr="00AA1183">
        <w:rPr>
          <w:color w:val="000000"/>
        </w:rPr>
        <w:t>El sistema de </w:t>
      </w:r>
      <w:hyperlink r:id="rId8" w:history="1">
        <w:r w:rsidRPr="00AA1183">
          <w:rPr>
            <w:color w:val="000000"/>
          </w:rPr>
          <w:t xml:space="preserve">franquicias o </w:t>
        </w:r>
        <w:proofErr w:type="spellStart"/>
        <w:r w:rsidRPr="00AA1183">
          <w:rPr>
            <w:color w:val="000000"/>
          </w:rPr>
          <w:t>franchising</w:t>
        </w:r>
        <w:proofErr w:type="spellEnd"/>
      </w:hyperlink>
      <w:r w:rsidRPr="00AA1183">
        <w:rPr>
          <w:color w:val="000000"/>
        </w:rPr>
        <w:t> es un tipo de contrato por el que una empresa (el franquiciador o el franquiciante) que cuenta con un modelo de negocios probado y una marca reconocida, otorga a otra (el franquiciado) el derecho a la comercialización o explotación comercial de sus productos o servicios y marcas, dentro de un territorio y por un tiempo determinados, bajo ciertas condiciones comerciales; esto es, a cambio de una compensación económica”(Asociación Argentina de Marcas y Franquicias.)</w:t>
      </w:r>
    </w:p>
    <w:p w14:paraId="3739A21F" w14:textId="77777777" w:rsidR="00DC3426" w:rsidRPr="00AA1183" w:rsidRDefault="00DC3426" w:rsidP="00295AA4">
      <w:pPr>
        <w:pStyle w:val="NormalWeb"/>
        <w:spacing w:line="360" w:lineRule="auto"/>
        <w:jc w:val="both"/>
        <w:rPr>
          <w:color w:val="000000"/>
        </w:rPr>
      </w:pPr>
    </w:p>
    <w:p w14:paraId="02EE57FA" w14:textId="2D51D3DD" w:rsidR="00DC3426" w:rsidRPr="00AA1183" w:rsidRDefault="00DC3426" w:rsidP="00295AA4">
      <w:pPr>
        <w:pStyle w:val="NormalWeb"/>
        <w:spacing w:line="360" w:lineRule="auto"/>
        <w:jc w:val="both"/>
        <w:rPr>
          <w:color w:val="000000"/>
        </w:rPr>
      </w:pPr>
      <w:r w:rsidRPr="00AA1183">
        <w:rPr>
          <w:color w:val="000000"/>
        </w:rPr>
        <w:t>Las franquicias han demostrado ser una estrategia efectiva para la expansión de negocios, proporcionando a los franquiciantes una vía escalable de crecimiento y a los franquiciados la oportunidad de operar con un modelo de negocio probado. Sin embargo, su éxito depende en gran medida de la estandarización de procesos, la selección de franquiciados adecuados y la implementación de mecanismos de control que garanticen la calidad y consistencia de la marca.</w:t>
      </w:r>
    </w:p>
    <w:p w14:paraId="74C56F2C" w14:textId="77777777" w:rsidR="00304F6F" w:rsidRPr="00737D61" w:rsidRDefault="00304F6F" w:rsidP="00295AA4">
      <w:pPr>
        <w:spacing w:line="360" w:lineRule="auto"/>
        <w:rPr>
          <w:sz w:val="28"/>
          <w:szCs w:val="28"/>
        </w:rPr>
      </w:pPr>
    </w:p>
    <w:p w14:paraId="6FCA7ECF" w14:textId="77777777" w:rsidR="00304F6F" w:rsidRPr="00737D61" w:rsidRDefault="00304F6F" w:rsidP="00295AA4">
      <w:pPr>
        <w:spacing w:line="360" w:lineRule="auto"/>
        <w:rPr>
          <w:sz w:val="28"/>
          <w:szCs w:val="28"/>
        </w:rPr>
      </w:pPr>
    </w:p>
    <w:p w14:paraId="601814B9" w14:textId="242DE7EE" w:rsidR="00A969E5" w:rsidRPr="00AA1183" w:rsidRDefault="00A969E5" w:rsidP="00295AA4">
      <w:pPr>
        <w:pStyle w:val="Ttulo3"/>
        <w:spacing w:line="360" w:lineRule="auto"/>
      </w:pPr>
      <w:bookmarkStart w:id="14" w:name="_Toc227083155"/>
      <w:r w:rsidRPr="00AA1183">
        <w:lastRenderedPageBreak/>
        <w:t>CANVA</w:t>
      </w:r>
      <w:bookmarkEnd w:id="14"/>
    </w:p>
    <w:p w14:paraId="4F7641BA" w14:textId="77777777" w:rsidR="00A969E5" w:rsidRPr="00AA1183" w:rsidRDefault="00A969E5" w:rsidP="00295AA4">
      <w:pPr>
        <w:spacing w:line="360" w:lineRule="auto"/>
      </w:pPr>
    </w:p>
    <w:p w14:paraId="5A884129" w14:textId="77777777" w:rsidR="00DC3426" w:rsidRPr="00AA1183" w:rsidRDefault="00DC3426" w:rsidP="00295AA4">
      <w:pPr>
        <w:spacing w:line="360" w:lineRule="auto"/>
      </w:pPr>
      <w:r w:rsidRPr="00AA1183">
        <w:t xml:space="preserve">El modelo de negocios CANVA sirve para llevar a papel todas las ideas y pensamientos sobre un proyecto. Con sus nueve módulos, permite captar y entender si el negocio tiene verdaderamente una propuesta de valor diferente a la competencia.  </w:t>
      </w:r>
    </w:p>
    <w:p w14:paraId="3838AC5E" w14:textId="77777777" w:rsidR="00DC3426" w:rsidRPr="00AA1183" w:rsidRDefault="00DC3426" w:rsidP="00295AA4">
      <w:pPr>
        <w:spacing w:before="100" w:beforeAutospacing="1" w:after="100" w:afterAutospacing="1" w:line="360" w:lineRule="auto"/>
        <w:rPr>
          <w:color w:val="000000"/>
        </w:rPr>
      </w:pPr>
      <w:r w:rsidRPr="00AA1183">
        <w:rPr>
          <w:color w:val="000000"/>
        </w:rPr>
        <w:t>Este modelo está compuesto por nueve bloques clave, que representan los elementos esenciales de un negocio:</w:t>
      </w:r>
    </w:p>
    <w:p w14:paraId="71397041" w14:textId="77777777" w:rsidR="00DC3426" w:rsidRPr="00AA1183" w:rsidRDefault="00DC3426" w:rsidP="00295AA4">
      <w:pPr>
        <w:numPr>
          <w:ilvl w:val="0"/>
          <w:numId w:val="8"/>
        </w:numPr>
        <w:spacing w:before="100" w:beforeAutospacing="1" w:after="100" w:afterAutospacing="1" w:line="360" w:lineRule="auto"/>
        <w:rPr>
          <w:color w:val="000000"/>
        </w:rPr>
      </w:pPr>
      <w:r w:rsidRPr="00AA1183">
        <w:rPr>
          <w:color w:val="000000"/>
        </w:rPr>
        <w:t>Segmentos de clientes: Identifica los diferentes grupos de personas o empresas a los que la organización quiere servir.</w:t>
      </w:r>
    </w:p>
    <w:p w14:paraId="43947336" w14:textId="77777777" w:rsidR="00DC3426" w:rsidRPr="00AA1183" w:rsidRDefault="00DC3426" w:rsidP="00295AA4">
      <w:pPr>
        <w:numPr>
          <w:ilvl w:val="0"/>
          <w:numId w:val="8"/>
        </w:numPr>
        <w:spacing w:before="100" w:beforeAutospacing="1" w:after="100" w:afterAutospacing="1" w:line="360" w:lineRule="auto"/>
        <w:rPr>
          <w:color w:val="000000"/>
        </w:rPr>
      </w:pPr>
      <w:r w:rsidRPr="00AA1183">
        <w:rPr>
          <w:color w:val="000000"/>
        </w:rPr>
        <w:t>Propuesta de valor: Define qué beneficios ofrece la empresa a cada segmento de clientes.</w:t>
      </w:r>
    </w:p>
    <w:p w14:paraId="3114B35D" w14:textId="77777777" w:rsidR="00DC3426" w:rsidRPr="00AA1183" w:rsidRDefault="00DC3426" w:rsidP="00295AA4">
      <w:pPr>
        <w:numPr>
          <w:ilvl w:val="0"/>
          <w:numId w:val="8"/>
        </w:numPr>
        <w:spacing w:before="100" w:beforeAutospacing="1" w:after="100" w:afterAutospacing="1" w:line="360" w:lineRule="auto"/>
        <w:rPr>
          <w:color w:val="000000"/>
        </w:rPr>
      </w:pPr>
      <w:r w:rsidRPr="00AA1183">
        <w:rPr>
          <w:color w:val="000000"/>
        </w:rPr>
        <w:t>Canales: Describe cómo se entregan los productos o servicios a los clientes.</w:t>
      </w:r>
    </w:p>
    <w:p w14:paraId="0231BAF9" w14:textId="77777777" w:rsidR="00DC3426" w:rsidRPr="00AA1183" w:rsidRDefault="00DC3426" w:rsidP="00295AA4">
      <w:pPr>
        <w:numPr>
          <w:ilvl w:val="0"/>
          <w:numId w:val="8"/>
        </w:numPr>
        <w:spacing w:before="100" w:beforeAutospacing="1" w:after="100" w:afterAutospacing="1" w:line="360" w:lineRule="auto"/>
        <w:rPr>
          <w:color w:val="000000"/>
        </w:rPr>
      </w:pPr>
      <w:r w:rsidRPr="00AA1183">
        <w:rPr>
          <w:color w:val="000000"/>
        </w:rPr>
        <w:t>Relación con los clientes: Explica el tipo de relación que la empresa establece con cada segmento de clientes.</w:t>
      </w:r>
    </w:p>
    <w:p w14:paraId="48DEA12C" w14:textId="77777777" w:rsidR="00DC3426" w:rsidRPr="00AA1183" w:rsidRDefault="00DC3426" w:rsidP="00295AA4">
      <w:pPr>
        <w:numPr>
          <w:ilvl w:val="0"/>
          <w:numId w:val="8"/>
        </w:numPr>
        <w:spacing w:before="100" w:beforeAutospacing="1" w:after="100" w:afterAutospacing="1" w:line="360" w:lineRule="auto"/>
        <w:rPr>
          <w:color w:val="000000"/>
        </w:rPr>
      </w:pPr>
      <w:r w:rsidRPr="00AA1183">
        <w:rPr>
          <w:color w:val="000000"/>
        </w:rPr>
        <w:t>Fuentes de ingresos: Identifica las maneras en que la empresa genera ingresos a partir de cada segmento de clientes.</w:t>
      </w:r>
    </w:p>
    <w:p w14:paraId="1FD9F01A" w14:textId="77777777" w:rsidR="00DC3426" w:rsidRPr="00AA1183" w:rsidRDefault="00DC3426" w:rsidP="00295AA4">
      <w:pPr>
        <w:numPr>
          <w:ilvl w:val="0"/>
          <w:numId w:val="8"/>
        </w:numPr>
        <w:spacing w:before="100" w:beforeAutospacing="1" w:after="100" w:afterAutospacing="1" w:line="360" w:lineRule="auto"/>
        <w:rPr>
          <w:color w:val="000000"/>
        </w:rPr>
      </w:pPr>
      <w:r w:rsidRPr="00AA1183">
        <w:rPr>
          <w:color w:val="000000"/>
        </w:rPr>
        <w:t>Recursos clave: Determina los activos más importantes necesarios para el funcionamiento del modelo de negocio.</w:t>
      </w:r>
    </w:p>
    <w:p w14:paraId="06DCDB22" w14:textId="77777777" w:rsidR="00DC3426" w:rsidRPr="00AA1183" w:rsidRDefault="00DC3426" w:rsidP="00295AA4">
      <w:pPr>
        <w:numPr>
          <w:ilvl w:val="0"/>
          <w:numId w:val="8"/>
        </w:numPr>
        <w:spacing w:before="100" w:beforeAutospacing="1" w:after="100" w:afterAutospacing="1" w:line="360" w:lineRule="auto"/>
        <w:rPr>
          <w:color w:val="000000"/>
        </w:rPr>
      </w:pPr>
      <w:r w:rsidRPr="00AA1183">
        <w:rPr>
          <w:color w:val="000000"/>
        </w:rPr>
        <w:t>Actividades clave: Describe las principales acciones que la empresa debe llevar a cabo para que su modelo de negocio funcione.</w:t>
      </w:r>
    </w:p>
    <w:p w14:paraId="61CF57FA" w14:textId="77777777" w:rsidR="00DC3426" w:rsidRPr="00AA1183" w:rsidRDefault="00DC3426" w:rsidP="00295AA4">
      <w:pPr>
        <w:numPr>
          <w:ilvl w:val="0"/>
          <w:numId w:val="8"/>
        </w:numPr>
        <w:spacing w:before="100" w:beforeAutospacing="1" w:after="100" w:afterAutospacing="1" w:line="360" w:lineRule="auto"/>
        <w:rPr>
          <w:color w:val="000000"/>
        </w:rPr>
      </w:pPr>
      <w:r w:rsidRPr="00AA1183">
        <w:rPr>
          <w:color w:val="000000"/>
        </w:rPr>
        <w:t>Socios clave: Enumera las alianzas estratégicas y proveedores que facilitan la operación del negocio.</w:t>
      </w:r>
    </w:p>
    <w:p w14:paraId="6A6F0D99" w14:textId="77777777" w:rsidR="00DC3426" w:rsidRPr="00AA1183" w:rsidRDefault="00DC3426" w:rsidP="00295AA4">
      <w:pPr>
        <w:numPr>
          <w:ilvl w:val="0"/>
          <w:numId w:val="8"/>
        </w:numPr>
        <w:spacing w:before="100" w:beforeAutospacing="1" w:after="100" w:afterAutospacing="1" w:line="360" w:lineRule="auto"/>
        <w:rPr>
          <w:color w:val="000000"/>
        </w:rPr>
      </w:pPr>
      <w:r w:rsidRPr="00AA1183">
        <w:rPr>
          <w:color w:val="000000"/>
        </w:rPr>
        <w:t>Estructura de costos: Define los costos fijos y variables asociados al modelo de negocio.</w:t>
      </w:r>
    </w:p>
    <w:p w14:paraId="4169A97B" w14:textId="15984C88" w:rsidR="00DC3426" w:rsidRPr="00AA1183" w:rsidRDefault="00DC3426" w:rsidP="00295AA4">
      <w:pPr>
        <w:spacing w:before="100" w:beforeAutospacing="1" w:after="100" w:afterAutospacing="1" w:line="360" w:lineRule="auto"/>
        <w:rPr>
          <w:color w:val="000000"/>
        </w:rPr>
      </w:pPr>
      <w:r w:rsidRPr="00AA1183">
        <w:rPr>
          <w:color w:val="000000"/>
        </w:rPr>
        <w:t>De acuerdo con </w:t>
      </w:r>
      <w:proofErr w:type="spellStart"/>
      <w:r w:rsidRPr="00AA1183">
        <w:rPr>
          <w:color w:val="000000"/>
        </w:rPr>
        <w:t>Blank</w:t>
      </w:r>
      <w:proofErr w:type="spellEnd"/>
      <w:r w:rsidRPr="00AA1183">
        <w:rPr>
          <w:color w:val="000000"/>
        </w:rPr>
        <w:t xml:space="preserve"> </w:t>
      </w:r>
      <w:r w:rsidR="00E24268">
        <w:rPr>
          <w:color w:val="000000"/>
        </w:rPr>
        <w:t>y</w:t>
      </w:r>
      <w:r w:rsidRPr="00AA1183">
        <w:rPr>
          <w:color w:val="000000"/>
        </w:rPr>
        <w:t xml:space="preserve"> </w:t>
      </w:r>
      <w:proofErr w:type="spellStart"/>
      <w:r w:rsidRPr="00AA1183">
        <w:rPr>
          <w:color w:val="000000"/>
        </w:rPr>
        <w:t>Dorf</w:t>
      </w:r>
      <w:proofErr w:type="spellEnd"/>
      <w:r w:rsidRPr="00AA1183">
        <w:rPr>
          <w:color w:val="000000"/>
        </w:rPr>
        <w:t xml:space="preserve"> (2012), el modelo </w:t>
      </w:r>
      <w:proofErr w:type="spellStart"/>
      <w:r w:rsidRPr="00AA1183">
        <w:rPr>
          <w:color w:val="000000"/>
        </w:rPr>
        <w:t>Canvas</w:t>
      </w:r>
      <w:proofErr w:type="spellEnd"/>
      <w:r w:rsidRPr="00AA1183">
        <w:rPr>
          <w:color w:val="000000"/>
        </w:rPr>
        <w:t xml:space="preserve"> es fundamental en la gestión de startups, ya que proporciona un esquema claro y adaptable para evaluar y redefinir la estrategia empresarial en función del mercado y la competencia. Además, </w:t>
      </w:r>
      <w:proofErr w:type="spellStart"/>
      <w:r w:rsidRPr="00AA1183">
        <w:rPr>
          <w:color w:val="000000"/>
        </w:rPr>
        <w:t>Maurya</w:t>
      </w:r>
      <w:proofErr w:type="spellEnd"/>
      <w:r w:rsidRPr="00AA1183">
        <w:rPr>
          <w:color w:val="000000"/>
        </w:rPr>
        <w:t xml:space="preserve"> (2012) introduce una versión optimizada del BMC llamada Lean </w:t>
      </w:r>
      <w:proofErr w:type="spellStart"/>
      <w:r w:rsidRPr="00AA1183">
        <w:rPr>
          <w:color w:val="000000"/>
        </w:rPr>
        <w:t>Canvas</w:t>
      </w:r>
      <w:proofErr w:type="spellEnd"/>
      <w:r w:rsidRPr="00AA1183">
        <w:rPr>
          <w:color w:val="000000"/>
        </w:rPr>
        <w:t>, enfocada en la validación de hipótesis y la iteración rápida en entornos de emprendimiento dinámicos.</w:t>
      </w:r>
    </w:p>
    <w:p w14:paraId="0D97BA0A" w14:textId="77777777" w:rsidR="00DC3426" w:rsidRPr="00AA1183" w:rsidRDefault="00DC3426" w:rsidP="00295AA4">
      <w:pPr>
        <w:spacing w:before="100" w:beforeAutospacing="1" w:after="100" w:afterAutospacing="1" w:line="360" w:lineRule="auto"/>
        <w:rPr>
          <w:color w:val="000000"/>
        </w:rPr>
      </w:pPr>
      <w:r w:rsidRPr="00AA1183">
        <w:rPr>
          <w:color w:val="000000"/>
        </w:rPr>
        <w:t xml:space="preserve">El uso del Business </w:t>
      </w:r>
      <w:proofErr w:type="spellStart"/>
      <w:r w:rsidRPr="00AA1183">
        <w:rPr>
          <w:color w:val="000000"/>
        </w:rPr>
        <w:t>Model</w:t>
      </w:r>
      <w:proofErr w:type="spellEnd"/>
      <w:r w:rsidRPr="00AA1183">
        <w:rPr>
          <w:color w:val="000000"/>
        </w:rPr>
        <w:t xml:space="preserve"> </w:t>
      </w:r>
      <w:proofErr w:type="spellStart"/>
      <w:r w:rsidRPr="00AA1183">
        <w:rPr>
          <w:color w:val="000000"/>
        </w:rPr>
        <w:t>Canvas</w:t>
      </w:r>
      <w:proofErr w:type="spellEnd"/>
      <w:r w:rsidRPr="00AA1183">
        <w:rPr>
          <w:color w:val="000000"/>
        </w:rPr>
        <w:t xml:space="preserve"> ha sido ampliamente adoptado en el ámbito empresarial debido a su capacidad de simplificar la planificación estratégica y facilitar </w:t>
      </w:r>
      <w:r w:rsidRPr="00AA1183">
        <w:rPr>
          <w:color w:val="000000"/>
        </w:rPr>
        <w:lastRenderedPageBreak/>
        <w:t>la toma de decisiones. Según </w:t>
      </w:r>
      <w:proofErr w:type="spellStart"/>
      <w:r w:rsidRPr="00AA1183">
        <w:rPr>
          <w:color w:val="000000"/>
        </w:rPr>
        <w:t>Teece</w:t>
      </w:r>
      <w:proofErr w:type="spellEnd"/>
      <w:r w:rsidRPr="00AA1183">
        <w:rPr>
          <w:color w:val="000000"/>
        </w:rPr>
        <w:t xml:space="preserve"> (2010, p. 172), "un modelo de negocio bien diseñado no solo permite a una empresa generar valor para sus clientes, sino que también define un mecanismo eficiente para capturar parte de ese valor y garantizar su sostenibilidad económica”.</w:t>
      </w:r>
    </w:p>
    <w:p w14:paraId="10C8C9C2" w14:textId="7A2A5D0D" w:rsidR="00DC3426" w:rsidRPr="00AA1183" w:rsidRDefault="00DC3426" w:rsidP="00295AA4">
      <w:pPr>
        <w:spacing w:before="100" w:beforeAutospacing="1" w:after="100" w:afterAutospacing="1" w:line="360" w:lineRule="auto"/>
        <w:rPr>
          <w:color w:val="000000"/>
        </w:rPr>
      </w:pPr>
      <w:r w:rsidRPr="00AA1183">
        <w:rPr>
          <w:color w:val="000000"/>
        </w:rPr>
        <w:t xml:space="preserve">En conclusión, el Business </w:t>
      </w:r>
      <w:proofErr w:type="spellStart"/>
      <w:r w:rsidRPr="00AA1183">
        <w:rPr>
          <w:color w:val="000000"/>
        </w:rPr>
        <w:t>Model</w:t>
      </w:r>
      <w:proofErr w:type="spellEnd"/>
      <w:r w:rsidRPr="00AA1183">
        <w:rPr>
          <w:color w:val="000000"/>
        </w:rPr>
        <w:t xml:space="preserve"> </w:t>
      </w:r>
      <w:proofErr w:type="spellStart"/>
      <w:r w:rsidRPr="00AA1183">
        <w:rPr>
          <w:color w:val="000000"/>
        </w:rPr>
        <w:t>Canvas</w:t>
      </w:r>
      <w:proofErr w:type="spellEnd"/>
      <w:r w:rsidRPr="00AA1183">
        <w:rPr>
          <w:color w:val="000000"/>
        </w:rPr>
        <w:t xml:space="preserve"> es una herramienta poderosa que permite a los emprendedores y empresas visualizar, desarrollar y optimizar su estrategia de negocio de manera estructurada. Su enfoque flexible y práctico lo convierte en un recurso indispensable para empresas de cualquier tamaño y sector, </w:t>
      </w:r>
      <w:r w:rsidR="001834ED" w:rsidRPr="00AA1183">
        <w:rPr>
          <w:color w:val="000000"/>
        </w:rPr>
        <w:t>ya que,</w:t>
      </w:r>
      <w:r w:rsidRPr="00AA1183">
        <w:rPr>
          <w:color w:val="000000"/>
        </w:rPr>
        <w:t xml:space="preserve"> sin propuesta de valor clara, no existe negocio. </w:t>
      </w:r>
    </w:p>
    <w:p w14:paraId="1946666D" w14:textId="773D366B" w:rsidR="00A969E5" w:rsidRPr="00AA1183" w:rsidRDefault="00A969E5" w:rsidP="00295AA4">
      <w:pPr>
        <w:pStyle w:val="Ttulo3"/>
        <w:spacing w:line="360" w:lineRule="auto"/>
      </w:pPr>
      <w:bookmarkStart w:id="15" w:name="_Toc227083156"/>
      <w:r w:rsidRPr="00AA1183">
        <w:t>PESTEL</w:t>
      </w:r>
      <w:bookmarkEnd w:id="15"/>
    </w:p>
    <w:p w14:paraId="033E1AF9" w14:textId="77777777" w:rsidR="00DC3426" w:rsidRPr="00AA1183" w:rsidRDefault="00DC3426" w:rsidP="00295AA4">
      <w:pPr>
        <w:spacing w:before="100" w:beforeAutospacing="1" w:after="100" w:afterAutospacing="1" w:line="360" w:lineRule="auto"/>
        <w:rPr>
          <w:color w:val="000000"/>
        </w:rPr>
      </w:pPr>
      <w:r w:rsidRPr="00AA1183">
        <w:rPr>
          <w:color w:val="000000"/>
        </w:rPr>
        <w:t>El análisis PESTEL es una herramienta de gestión estratégica utilizada para evaluar los factores externos que pueden afectar a una empresa o industria. Fue desarrollado a partir del concepto de Análisis PEST, introducido por Francis Aguilar (1967) en su libro </w:t>
      </w:r>
      <w:proofErr w:type="spellStart"/>
      <w:r w:rsidRPr="00AA1183">
        <w:rPr>
          <w:color w:val="000000"/>
        </w:rPr>
        <w:t>Scanning</w:t>
      </w:r>
      <w:proofErr w:type="spellEnd"/>
      <w:r w:rsidRPr="00AA1183">
        <w:rPr>
          <w:color w:val="000000"/>
        </w:rPr>
        <w:t xml:space="preserve"> </w:t>
      </w:r>
      <w:proofErr w:type="spellStart"/>
      <w:r w:rsidRPr="00AA1183">
        <w:rPr>
          <w:color w:val="000000"/>
        </w:rPr>
        <w:t>the</w:t>
      </w:r>
      <w:proofErr w:type="spellEnd"/>
      <w:r w:rsidRPr="00AA1183">
        <w:rPr>
          <w:color w:val="000000"/>
        </w:rPr>
        <w:t xml:space="preserve"> Business </w:t>
      </w:r>
      <w:proofErr w:type="spellStart"/>
      <w:r w:rsidRPr="00AA1183">
        <w:rPr>
          <w:color w:val="000000"/>
        </w:rPr>
        <w:t>Environment</w:t>
      </w:r>
      <w:proofErr w:type="spellEnd"/>
      <w:r w:rsidRPr="00AA1183">
        <w:rPr>
          <w:color w:val="000000"/>
        </w:rPr>
        <w:t>. Posteriormente, este modelo evolucionó al incluir los factores ecológicos y legales, dando origen al PESTEL, el cual analiza seis dimensiones clave del entorno externo:</w:t>
      </w:r>
    </w:p>
    <w:p w14:paraId="009D6A9F" w14:textId="0BE20058" w:rsidR="00DC3426" w:rsidRPr="00AA1183" w:rsidRDefault="00DC3426" w:rsidP="00295AA4">
      <w:pPr>
        <w:numPr>
          <w:ilvl w:val="0"/>
          <w:numId w:val="9"/>
        </w:numPr>
        <w:spacing w:before="100" w:beforeAutospacing="1" w:after="100" w:afterAutospacing="1" w:line="360" w:lineRule="auto"/>
        <w:rPr>
          <w:color w:val="000000"/>
        </w:rPr>
      </w:pPr>
      <w:r w:rsidRPr="00AA1183">
        <w:rPr>
          <w:color w:val="000000"/>
        </w:rPr>
        <w:t xml:space="preserve">Político: Factores gubernamentales como estabilidad política, regulaciones, impuestos y políticas comerciales (Johnson, Scholes </w:t>
      </w:r>
      <w:r w:rsidR="00715BC0">
        <w:rPr>
          <w:color w:val="000000"/>
        </w:rPr>
        <w:t>y</w:t>
      </w:r>
      <w:r w:rsidRPr="00AA1183">
        <w:rPr>
          <w:color w:val="000000"/>
        </w:rPr>
        <w:t xml:space="preserve"> Whittington, 2011).</w:t>
      </w:r>
    </w:p>
    <w:p w14:paraId="32101707" w14:textId="49EFD78F" w:rsidR="00DC3426" w:rsidRPr="00AA1183" w:rsidRDefault="00DC3426" w:rsidP="00295AA4">
      <w:pPr>
        <w:numPr>
          <w:ilvl w:val="0"/>
          <w:numId w:val="9"/>
        </w:numPr>
        <w:spacing w:before="100" w:beforeAutospacing="1" w:after="100" w:afterAutospacing="1" w:line="360" w:lineRule="auto"/>
        <w:rPr>
          <w:color w:val="000000"/>
        </w:rPr>
      </w:pPr>
      <w:r w:rsidRPr="00AA1183">
        <w:rPr>
          <w:color w:val="000000"/>
        </w:rPr>
        <w:t xml:space="preserve">Económico: Elementos macroeconómicos como inflación, tasas de interés, crecimiento del PIB y desempleo (Kotler </w:t>
      </w:r>
      <w:r w:rsidR="00E24268">
        <w:rPr>
          <w:color w:val="000000"/>
        </w:rPr>
        <w:t>y</w:t>
      </w:r>
      <w:r w:rsidRPr="00AA1183">
        <w:rPr>
          <w:color w:val="000000"/>
        </w:rPr>
        <w:t xml:space="preserve"> Keller, 2016).</w:t>
      </w:r>
    </w:p>
    <w:p w14:paraId="2E503A09" w14:textId="415DD038" w:rsidR="00DC3426" w:rsidRPr="00AA1183" w:rsidRDefault="00DC3426" w:rsidP="00295AA4">
      <w:pPr>
        <w:numPr>
          <w:ilvl w:val="0"/>
          <w:numId w:val="9"/>
        </w:numPr>
        <w:spacing w:before="100" w:beforeAutospacing="1" w:after="100" w:afterAutospacing="1" w:line="360" w:lineRule="auto"/>
        <w:rPr>
          <w:color w:val="000000"/>
        </w:rPr>
      </w:pPr>
      <w:r w:rsidRPr="00AA1183">
        <w:rPr>
          <w:color w:val="000000"/>
        </w:rPr>
        <w:t xml:space="preserve">Sociocultural: Tendencias demográficas, comportamientos del consumidor, educación y cultura (Hill, Jones </w:t>
      </w:r>
      <w:r w:rsidR="00B95A9D">
        <w:rPr>
          <w:color w:val="000000"/>
        </w:rPr>
        <w:t>y</w:t>
      </w:r>
      <w:r w:rsidRPr="00AA1183">
        <w:rPr>
          <w:color w:val="000000"/>
        </w:rPr>
        <w:t xml:space="preserve"> Schilling, 2014).</w:t>
      </w:r>
    </w:p>
    <w:p w14:paraId="56CF3170" w14:textId="77777777" w:rsidR="00DC3426" w:rsidRPr="00AA1183" w:rsidRDefault="00DC3426" w:rsidP="00295AA4">
      <w:pPr>
        <w:numPr>
          <w:ilvl w:val="0"/>
          <w:numId w:val="9"/>
        </w:numPr>
        <w:spacing w:before="100" w:beforeAutospacing="1" w:after="100" w:afterAutospacing="1" w:line="360" w:lineRule="auto"/>
        <w:rPr>
          <w:color w:val="000000"/>
        </w:rPr>
      </w:pPr>
      <w:r w:rsidRPr="00AA1183">
        <w:rPr>
          <w:color w:val="000000"/>
        </w:rPr>
        <w:t>Tecnológico: Avances en innovación, automatización, digitalización e inversión en I+D (Grant, 2016).</w:t>
      </w:r>
    </w:p>
    <w:p w14:paraId="65A886CA" w14:textId="77777777" w:rsidR="00DC3426" w:rsidRPr="00AA1183" w:rsidRDefault="00DC3426" w:rsidP="00295AA4">
      <w:pPr>
        <w:numPr>
          <w:ilvl w:val="0"/>
          <w:numId w:val="9"/>
        </w:numPr>
        <w:spacing w:before="100" w:beforeAutospacing="1" w:after="100" w:afterAutospacing="1" w:line="360" w:lineRule="auto"/>
        <w:rPr>
          <w:color w:val="000000"/>
        </w:rPr>
      </w:pPr>
      <w:r w:rsidRPr="00AA1183">
        <w:rPr>
          <w:color w:val="000000"/>
        </w:rPr>
        <w:t>Ecológico: Regulaciones ambientales, sostenibilidad, impacto del cambio climático y consumo de recursos naturales (Gillespie, 2007).</w:t>
      </w:r>
    </w:p>
    <w:p w14:paraId="0D47E786" w14:textId="77777777" w:rsidR="00DC3426" w:rsidRPr="00AA1183" w:rsidRDefault="00DC3426" w:rsidP="00295AA4">
      <w:pPr>
        <w:numPr>
          <w:ilvl w:val="0"/>
          <w:numId w:val="9"/>
        </w:numPr>
        <w:spacing w:before="100" w:beforeAutospacing="1" w:after="100" w:afterAutospacing="1" w:line="360" w:lineRule="auto"/>
        <w:rPr>
          <w:color w:val="000000"/>
        </w:rPr>
      </w:pPr>
      <w:r w:rsidRPr="00AA1183">
        <w:rPr>
          <w:color w:val="000000"/>
        </w:rPr>
        <w:t>Legal: Leyes laborales, regulaciones de protección al consumidor, propiedad intelectual y normativas comerciales (Henry, 2018).</w:t>
      </w:r>
    </w:p>
    <w:p w14:paraId="1A89C7FD" w14:textId="1977B4E3" w:rsidR="00DC3426" w:rsidRPr="00AA1183" w:rsidRDefault="00DC3426" w:rsidP="00295AA4">
      <w:pPr>
        <w:spacing w:before="100" w:beforeAutospacing="1" w:after="100" w:afterAutospacing="1" w:line="360" w:lineRule="auto"/>
        <w:rPr>
          <w:color w:val="000000"/>
        </w:rPr>
      </w:pPr>
      <w:r w:rsidRPr="00AA1183">
        <w:rPr>
          <w:color w:val="000000"/>
        </w:rPr>
        <w:t xml:space="preserve">El análisis PESTEL es fundamental para entender las amenazas y oportunidades del entorno de una empresa. Según Gillespie (2007, p.42), "el análisis PESTEL permite a </w:t>
      </w:r>
      <w:r w:rsidRPr="00AA1183">
        <w:rPr>
          <w:color w:val="000000"/>
        </w:rPr>
        <w:lastRenderedPageBreak/>
        <w:t>las organizaciones anticiparse a cambios en el entorno y formular estrategias proactivas en lugar de reactivas</w:t>
      </w:r>
      <w:r w:rsidR="005C784C" w:rsidRPr="00AA1183">
        <w:rPr>
          <w:color w:val="000000"/>
        </w:rPr>
        <w:t>”.</w:t>
      </w:r>
      <w:r w:rsidRPr="00AA1183">
        <w:rPr>
          <w:color w:val="000000"/>
        </w:rPr>
        <w:t xml:space="preserve"> Por su parte, Johnson et al. (2011, p.73) destacan que "una evaluación eficaz del macroentorno es clave para el éxito a largo plazo de cualquier organización, ya que facilita la toma de decisiones estratégicas informadas”.</w:t>
      </w:r>
    </w:p>
    <w:p w14:paraId="32C9F340" w14:textId="77777777" w:rsidR="00DC3426" w:rsidRPr="00AA1183" w:rsidRDefault="00DC3426" w:rsidP="00295AA4">
      <w:pPr>
        <w:spacing w:before="100" w:beforeAutospacing="1" w:after="100" w:afterAutospacing="1" w:line="360" w:lineRule="auto"/>
        <w:rPr>
          <w:color w:val="000000"/>
        </w:rPr>
      </w:pPr>
      <w:r w:rsidRPr="00AA1183">
        <w:rPr>
          <w:color w:val="000000"/>
        </w:rPr>
        <w:t>Aplicado a sectores como la gastronomía o el comercio minorista, el análisis PESTEL permite a las empresas adaptar sus estrategias a factores como cambios en regulaciones sanitarias, variaciones en el poder adquisitivo de los consumidores o avances tecnológicos en la industria de alimentos (Hill et al., 2014).</w:t>
      </w:r>
    </w:p>
    <w:p w14:paraId="7CF0CAE7" w14:textId="77777777" w:rsidR="005E1103" w:rsidRDefault="00DC3426" w:rsidP="00295AA4">
      <w:pPr>
        <w:spacing w:before="100" w:beforeAutospacing="1" w:after="100" w:afterAutospacing="1" w:line="360" w:lineRule="auto"/>
        <w:rPr>
          <w:color w:val="000000"/>
        </w:rPr>
      </w:pPr>
      <w:r w:rsidRPr="00AA1183">
        <w:rPr>
          <w:color w:val="000000"/>
        </w:rPr>
        <w:t>En conclusión, el análisis PESTEL es una herramienta esencial para cualquier empresa que desee operar con éxito en un entorno dinámico. Su aplicación permite anticipar riesgos y aprovechar oportunidades estratégicas, asegurando la sostenibilidad y competitividad del negocio en el largo plazo.</w:t>
      </w:r>
    </w:p>
    <w:p w14:paraId="7A80FEB8" w14:textId="0E87706D" w:rsidR="00A969E5" w:rsidRPr="005E1103" w:rsidRDefault="00A969E5" w:rsidP="00295AA4">
      <w:pPr>
        <w:pStyle w:val="Ttulo3"/>
        <w:spacing w:line="360" w:lineRule="auto"/>
        <w:rPr>
          <w:color w:val="000000"/>
        </w:rPr>
      </w:pPr>
      <w:bookmarkStart w:id="16" w:name="_Toc227083157"/>
      <w:r w:rsidRPr="00AA1183">
        <w:t>FODA</w:t>
      </w:r>
      <w:bookmarkEnd w:id="16"/>
    </w:p>
    <w:p w14:paraId="6A350112" w14:textId="77777777" w:rsidR="00A969E5" w:rsidRPr="00AA1183" w:rsidRDefault="00A969E5" w:rsidP="00295AA4">
      <w:pPr>
        <w:spacing w:line="360" w:lineRule="auto"/>
      </w:pPr>
    </w:p>
    <w:p w14:paraId="5F4CB05C" w14:textId="0FDFD9A2" w:rsidR="007C76E0" w:rsidRPr="00AA1183" w:rsidRDefault="003900A1" w:rsidP="00295AA4">
      <w:pPr>
        <w:spacing w:line="360" w:lineRule="auto"/>
      </w:pPr>
      <w:r w:rsidRPr="003900A1">
        <w:t>Toda organización debe hacer un análisis tanto interno como externo. Humphrey (1960) desarrolló el análisis FODA como una herramienta estratégica orientada a evaluar la posición interna y externa de una organización, proporcionando una base estructurada para la planificación y la toma de decisiones</w:t>
      </w:r>
      <w:r w:rsidR="00C133D4">
        <w:t>.</w:t>
      </w:r>
    </w:p>
    <w:p w14:paraId="50AAA574" w14:textId="77777777" w:rsidR="007C76E0" w:rsidRPr="00AA1183" w:rsidRDefault="007C76E0" w:rsidP="00295AA4">
      <w:pPr>
        <w:spacing w:line="360" w:lineRule="auto"/>
      </w:pPr>
    </w:p>
    <w:p w14:paraId="222ADD0E" w14:textId="0FBE65BE" w:rsidR="007C76E0" w:rsidRPr="00AA1183" w:rsidRDefault="006B3828" w:rsidP="00295AA4">
      <w:pPr>
        <w:spacing w:line="360" w:lineRule="auto"/>
      </w:pPr>
      <w:r w:rsidRPr="006B3828">
        <w:t>Mediante el FODA se analizan los siguientes factores (Humphrey, 1960)</w:t>
      </w:r>
      <w:r w:rsidR="004D464C" w:rsidRPr="00AA1183">
        <w:t>:</w:t>
      </w:r>
    </w:p>
    <w:p w14:paraId="54DBA3FD" w14:textId="56338073" w:rsidR="007C76E0" w:rsidRPr="00AA1183" w:rsidRDefault="00A969E5" w:rsidP="00295AA4">
      <w:pPr>
        <w:numPr>
          <w:ilvl w:val="0"/>
          <w:numId w:val="2"/>
        </w:numPr>
        <w:spacing w:line="360" w:lineRule="auto"/>
      </w:pPr>
      <w:r w:rsidRPr="00AA1183">
        <w:t>Fortalezas:</w:t>
      </w:r>
      <w:r w:rsidR="007C76E0" w:rsidRPr="00AA1183">
        <w:t> Factores internos positivos que diferencian a la organización y le proporcionan ventajas competitivas.</w:t>
      </w:r>
    </w:p>
    <w:p w14:paraId="092F1188" w14:textId="41BC9759" w:rsidR="007C76E0" w:rsidRPr="00AA1183" w:rsidRDefault="007C76E0" w:rsidP="00295AA4">
      <w:pPr>
        <w:numPr>
          <w:ilvl w:val="0"/>
          <w:numId w:val="2"/>
        </w:numPr>
        <w:spacing w:line="360" w:lineRule="auto"/>
      </w:pPr>
      <w:r w:rsidRPr="00AA1183">
        <w:t>Oportunidades Factores externos positivos que pueden ser aprovechados para el crecimiento o mejora del negocio.</w:t>
      </w:r>
    </w:p>
    <w:p w14:paraId="6DC0421B" w14:textId="4C138906" w:rsidR="007C76E0" w:rsidRPr="00AA1183" w:rsidRDefault="00A969E5" w:rsidP="00295AA4">
      <w:pPr>
        <w:numPr>
          <w:ilvl w:val="0"/>
          <w:numId w:val="2"/>
        </w:numPr>
        <w:spacing w:line="360" w:lineRule="auto"/>
      </w:pPr>
      <w:r w:rsidRPr="00AA1183">
        <w:t>Debilidades:</w:t>
      </w:r>
      <w:r w:rsidR="007C76E0" w:rsidRPr="00AA1183">
        <w:t> Factores internos negativos que limitan el desempeño de la organización y requieren ser corregidos.</w:t>
      </w:r>
    </w:p>
    <w:p w14:paraId="03B4EC64" w14:textId="5CCA71DC" w:rsidR="007C76E0" w:rsidRPr="00AA1183" w:rsidRDefault="007C76E0" w:rsidP="00295AA4">
      <w:pPr>
        <w:numPr>
          <w:ilvl w:val="0"/>
          <w:numId w:val="2"/>
        </w:numPr>
        <w:spacing w:line="360" w:lineRule="auto"/>
      </w:pPr>
      <w:r w:rsidRPr="00AA1183">
        <w:t>Amenazas Factores externos negativos que podrían afectar el éxito de la organización y requieren estrategias de mitigación.</w:t>
      </w:r>
    </w:p>
    <w:p w14:paraId="0C3F0933" w14:textId="77777777" w:rsidR="007C76E0" w:rsidRPr="00AA1183" w:rsidRDefault="007C76E0" w:rsidP="00295AA4">
      <w:pPr>
        <w:spacing w:line="360" w:lineRule="auto"/>
        <w:rPr>
          <w:b/>
          <w:bCs/>
        </w:rPr>
      </w:pPr>
    </w:p>
    <w:p w14:paraId="52ACF7AB" w14:textId="1C13765A" w:rsidR="007C76E0" w:rsidRPr="00AA1183" w:rsidRDefault="007C76E0" w:rsidP="00295AA4">
      <w:pPr>
        <w:spacing w:line="360" w:lineRule="auto"/>
      </w:pPr>
      <w:r w:rsidRPr="00AA1183">
        <w:t xml:space="preserve">Muchas veces se lo considera algo </w:t>
      </w:r>
      <w:r w:rsidR="00A969E5" w:rsidRPr="00AA1183">
        <w:t>teórico</w:t>
      </w:r>
      <w:r w:rsidRPr="00AA1183">
        <w:t xml:space="preserve"> y poco útil llevado a la </w:t>
      </w:r>
      <w:r w:rsidR="00A969E5" w:rsidRPr="00AA1183">
        <w:t>práctica</w:t>
      </w:r>
      <w:r w:rsidRPr="00AA1183">
        <w:t xml:space="preserve">. Pero esta herramienta bien utilizada puede dar un panorama muy certero sobre la situación de la empresa. </w:t>
      </w:r>
    </w:p>
    <w:p w14:paraId="4D12593A" w14:textId="77777777" w:rsidR="002D69A6" w:rsidRPr="00AA1183" w:rsidRDefault="002D69A6" w:rsidP="00295AA4">
      <w:pPr>
        <w:spacing w:line="360" w:lineRule="auto"/>
      </w:pPr>
    </w:p>
    <w:p w14:paraId="16593647" w14:textId="77777777" w:rsidR="007C76E0" w:rsidRPr="00AA1183" w:rsidRDefault="007C76E0" w:rsidP="00295AA4">
      <w:pPr>
        <w:spacing w:line="360" w:lineRule="auto"/>
      </w:pPr>
    </w:p>
    <w:p w14:paraId="4E6C22C0" w14:textId="77777777" w:rsidR="00304F6F" w:rsidRPr="00AA1183" w:rsidRDefault="00304F6F" w:rsidP="00295AA4">
      <w:pPr>
        <w:spacing w:line="360" w:lineRule="auto"/>
      </w:pPr>
    </w:p>
    <w:p w14:paraId="69F92E42" w14:textId="19CB2C6B" w:rsidR="00304F6F" w:rsidRPr="00AA1183" w:rsidRDefault="00304F6F" w:rsidP="00295AA4">
      <w:pPr>
        <w:pStyle w:val="Ttulo3"/>
        <w:spacing w:line="360" w:lineRule="auto"/>
      </w:pPr>
      <w:bookmarkStart w:id="17" w:name="_Toc227083158"/>
      <w:r w:rsidRPr="00AA1183">
        <w:t xml:space="preserve">5 </w:t>
      </w:r>
      <w:r w:rsidR="00EC459B" w:rsidRPr="00AA1183">
        <w:t>fuerzas</w:t>
      </w:r>
      <w:r w:rsidRPr="00AA1183">
        <w:t xml:space="preserve"> de Porter</w:t>
      </w:r>
      <w:bookmarkEnd w:id="17"/>
    </w:p>
    <w:p w14:paraId="2803D688" w14:textId="77777777" w:rsidR="00304F6F" w:rsidRPr="00AA1183" w:rsidRDefault="00304F6F" w:rsidP="00295AA4">
      <w:pPr>
        <w:spacing w:line="360" w:lineRule="auto"/>
      </w:pPr>
    </w:p>
    <w:p w14:paraId="4777B559" w14:textId="77777777" w:rsidR="000F43F2" w:rsidRPr="00AA1183" w:rsidRDefault="000F43F2" w:rsidP="00295AA4">
      <w:pPr>
        <w:pStyle w:val="NormalWeb"/>
        <w:spacing w:line="360" w:lineRule="auto"/>
        <w:rPr>
          <w:color w:val="000000"/>
        </w:rPr>
      </w:pPr>
      <w:r w:rsidRPr="00AA1183">
        <w:rPr>
          <w:color w:val="000000"/>
        </w:rPr>
        <w:t>El</w:t>
      </w:r>
      <w:r w:rsidRPr="00AA1183">
        <w:rPr>
          <w:rStyle w:val="apple-converted-space"/>
          <w:rFonts w:eastAsiaTheme="majorEastAsia"/>
          <w:color w:val="000000"/>
        </w:rPr>
        <w:t> </w:t>
      </w:r>
      <w:r w:rsidRPr="00AA1183">
        <w:rPr>
          <w:rStyle w:val="Textoennegrita"/>
          <w:rFonts w:eastAsiaTheme="majorEastAsia"/>
          <w:b w:val="0"/>
          <w:bCs w:val="0"/>
          <w:color w:val="000000"/>
        </w:rPr>
        <w:t>modelo de las Cinco Fuerzas de Porter</w:t>
      </w:r>
      <w:r w:rsidRPr="00AA1183">
        <w:rPr>
          <w:rStyle w:val="apple-converted-space"/>
          <w:rFonts w:eastAsiaTheme="majorEastAsia"/>
          <w:color w:val="000000"/>
        </w:rPr>
        <w:t> </w:t>
      </w:r>
      <w:r w:rsidRPr="00AA1183">
        <w:rPr>
          <w:color w:val="000000"/>
        </w:rPr>
        <w:t>es una herramienta de análisis estratégico desarrollada por</w:t>
      </w:r>
      <w:r w:rsidRPr="00AA1183">
        <w:rPr>
          <w:rStyle w:val="apple-converted-space"/>
          <w:rFonts w:eastAsiaTheme="majorEastAsia"/>
          <w:color w:val="000000"/>
        </w:rPr>
        <w:t> </w:t>
      </w:r>
      <w:r w:rsidRPr="00AA1183">
        <w:rPr>
          <w:rStyle w:val="Textoennegrita"/>
          <w:rFonts w:eastAsiaTheme="majorEastAsia"/>
          <w:b w:val="0"/>
          <w:bCs w:val="0"/>
          <w:color w:val="000000"/>
        </w:rPr>
        <w:t>Michael E. Porter (1980)</w:t>
      </w:r>
      <w:r w:rsidRPr="00AA1183">
        <w:rPr>
          <w:rStyle w:val="apple-converted-space"/>
          <w:rFonts w:eastAsiaTheme="majorEastAsia"/>
          <w:color w:val="000000"/>
        </w:rPr>
        <w:t> </w:t>
      </w:r>
      <w:r w:rsidRPr="00AA1183">
        <w:rPr>
          <w:color w:val="000000"/>
        </w:rPr>
        <w:t>en su libro</w:t>
      </w:r>
      <w:r w:rsidRPr="00AA1183">
        <w:rPr>
          <w:rStyle w:val="apple-converted-space"/>
          <w:rFonts w:eastAsiaTheme="majorEastAsia"/>
          <w:color w:val="000000"/>
        </w:rPr>
        <w:t> </w:t>
      </w:r>
      <w:proofErr w:type="spellStart"/>
      <w:r w:rsidRPr="00AA1183">
        <w:rPr>
          <w:rStyle w:val="nfasis"/>
          <w:rFonts w:eastAsiaTheme="majorEastAsia"/>
          <w:i w:val="0"/>
          <w:iCs w:val="0"/>
          <w:color w:val="000000"/>
        </w:rPr>
        <w:t>Competitive</w:t>
      </w:r>
      <w:proofErr w:type="spellEnd"/>
      <w:r w:rsidRPr="00AA1183">
        <w:rPr>
          <w:rStyle w:val="nfasis"/>
          <w:rFonts w:eastAsiaTheme="majorEastAsia"/>
          <w:i w:val="0"/>
          <w:iCs w:val="0"/>
          <w:color w:val="000000"/>
        </w:rPr>
        <w:t xml:space="preserve"> </w:t>
      </w:r>
      <w:proofErr w:type="spellStart"/>
      <w:r w:rsidRPr="00AA1183">
        <w:rPr>
          <w:rStyle w:val="nfasis"/>
          <w:rFonts w:eastAsiaTheme="majorEastAsia"/>
          <w:i w:val="0"/>
          <w:iCs w:val="0"/>
          <w:color w:val="000000"/>
        </w:rPr>
        <w:t>Strategy</w:t>
      </w:r>
      <w:proofErr w:type="spellEnd"/>
      <w:r w:rsidRPr="00AA1183">
        <w:rPr>
          <w:rStyle w:val="nfasis"/>
          <w:rFonts w:eastAsiaTheme="majorEastAsia"/>
          <w:i w:val="0"/>
          <w:iCs w:val="0"/>
          <w:color w:val="000000"/>
        </w:rPr>
        <w:t xml:space="preserve">: </w:t>
      </w:r>
      <w:proofErr w:type="spellStart"/>
      <w:r w:rsidRPr="00AA1183">
        <w:rPr>
          <w:rStyle w:val="nfasis"/>
          <w:rFonts w:eastAsiaTheme="majorEastAsia"/>
          <w:i w:val="0"/>
          <w:iCs w:val="0"/>
          <w:color w:val="000000"/>
        </w:rPr>
        <w:t>Techniques</w:t>
      </w:r>
      <w:proofErr w:type="spellEnd"/>
      <w:r w:rsidRPr="00AA1183">
        <w:rPr>
          <w:rStyle w:val="nfasis"/>
          <w:rFonts w:eastAsiaTheme="majorEastAsia"/>
          <w:i w:val="0"/>
          <w:iCs w:val="0"/>
          <w:color w:val="000000"/>
        </w:rPr>
        <w:t xml:space="preserve"> </w:t>
      </w:r>
      <w:proofErr w:type="spellStart"/>
      <w:r w:rsidRPr="00AA1183">
        <w:rPr>
          <w:rStyle w:val="nfasis"/>
          <w:rFonts w:eastAsiaTheme="majorEastAsia"/>
          <w:i w:val="0"/>
          <w:iCs w:val="0"/>
          <w:color w:val="000000"/>
        </w:rPr>
        <w:t>for</w:t>
      </w:r>
      <w:proofErr w:type="spellEnd"/>
      <w:r w:rsidRPr="00AA1183">
        <w:rPr>
          <w:rStyle w:val="nfasis"/>
          <w:rFonts w:eastAsiaTheme="majorEastAsia"/>
          <w:i w:val="0"/>
          <w:iCs w:val="0"/>
          <w:color w:val="000000"/>
        </w:rPr>
        <w:t xml:space="preserve"> </w:t>
      </w:r>
      <w:proofErr w:type="spellStart"/>
      <w:r w:rsidRPr="00AA1183">
        <w:rPr>
          <w:rStyle w:val="nfasis"/>
          <w:rFonts w:eastAsiaTheme="majorEastAsia"/>
          <w:i w:val="0"/>
          <w:iCs w:val="0"/>
          <w:color w:val="000000"/>
        </w:rPr>
        <w:t>Analyzing</w:t>
      </w:r>
      <w:proofErr w:type="spellEnd"/>
      <w:r w:rsidRPr="00AA1183">
        <w:rPr>
          <w:rStyle w:val="nfasis"/>
          <w:rFonts w:eastAsiaTheme="majorEastAsia"/>
          <w:i w:val="0"/>
          <w:iCs w:val="0"/>
          <w:color w:val="000000"/>
        </w:rPr>
        <w:t xml:space="preserve"> Industries and </w:t>
      </w:r>
      <w:proofErr w:type="spellStart"/>
      <w:r w:rsidRPr="00AA1183">
        <w:rPr>
          <w:rStyle w:val="nfasis"/>
          <w:rFonts w:eastAsiaTheme="majorEastAsia"/>
          <w:i w:val="0"/>
          <w:iCs w:val="0"/>
          <w:color w:val="000000"/>
        </w:rPr>
        <w:t>Competitors</w:t>
      </w:r>
      <w:proofErr w:type="spellEnd"/>
      <w:r w:rsidRPr="00AA1183">
        <w:rPr>
          <w:color w:val="000000"/>
        </w:rPr>
        <w:t>. Este modelo permite evaluar el nivel de competencia dentro de una industria y la rentabilidad potencial de un mercado, proporcionando un marco para el diseño de estrategias competitivas. Según</w:t>
      </w:r>
      <w:r w:rsidRPr="00AA1183">
        <w:rPr>
          <w:rStyle w:val="apple-converted-space"/>
          <w:rFonts w:eastAsiaTheme="majorEastAsia"/>
          <w:color w:val="000000"/>
        </w:rPr>
        <w:t> </w:t>
      </w:r>
      <w:r w:rsidRPr="00AA1183">
        <w:rPr>
          <w:rStyle w:val="Textoennegrita"/>
          <w:rFonts w:eastAsiaTheme="majorEastAsia"/>
          <w:b w:val="0"/>
          <w:bCs w:val="0"/>
          <w:color w:val="000000"/>
        </w:rPr>
        <w:t>Porter (1980, p.3)</w:t>
      </w:r>
      <w:r w:rsidRPr="00AA1183">
        <w:rPr>
          <w:color w:val="000000"/>
        </w:rPr>
        <w:t>,</w:t>
      </w:r>
      <w:r w:rsidRPr="00AA1183">
        <w:rPr>
          <w:rStyle w:val="apple-converted-space"/>
          <w:rFonts w:eastAsiaTheme="majorEastAsia"/>
          <w:color w:val="000000"/>
        </w:rPr>
        <w:t> </w:t>
      </w:r>
      <w:r w:rsidRPr="00AA1183">
        <w:rPr>
          <w:rStyle w:val="nfasis"/>
          <w:rFonts w:eastAsiaTheme="majorEastAsia"/>
          <w:i w:val="0"/>
          <w:iCs w:val="0"/>
          <w:color w:val="000000"/>
        </w:rPr>
        <w:t>"la estructura de una industria y el nivel de competencia dentro de ella están determinados por cinco fuerzas competitivas que afectan su atractivo y rentabilidad”</w:t>
      </w:r>
      <w:r w:rsidRPr="00AA1183">
        <w:rPr>
          <w:color w:val="000000"/>
        </w:rPr>
        <w:t>.</w:t>
      </w:r>
    </w:p>
    <w:p w14:paraId="5674F3F1" w14:textId="77777777" w:rsidR="000F43F2" w:rsidRPr="00AA1183" w:rsidRDefault="000F43F2" w:rsidP="00295AA4">
      <w:pPr>
        <w:pStyle w:val="NormalWeb"/>
        <w:spacing w:line="360" w:lineRule="auto"/>
        <w:rPr>
          <w:color w:val="000000"/>
        </w:rPr>
      </w:pPr>
      <w:r w:rsidRPr="00AA1183">
        <w:rPr>
          <w:color w:val="000000"/>
        </w:rPr>
        <w:t>Las</w:t>
      </w:r>
      <w:r w:rsidRPr="00AA1183">
        <w:rPr>
          <w:rStyle w:val="apple-converted-space"/>
          <w:rFonts w:eastAsiaTheme="majorEastAsia"/>
          <w:color w:val="000000"/>
        </w:rPr>
        <w:t> </w:t>
      </w:r>
      <w:r w:rsidRPr="00AA1183">
        <w:rPr>
          <w:rStyle w:val="Textoennegrita"/>
          <w:rFonts w:eastAsiaTheme="majorEastAsia"/>
          <w:b w:val="0"/>
          <w:bCs w:val="0"/>
          <w:color w:val="000000"/>
        </w:rPr>
        <w:t>cinco fuerzas competitivas</w:t>
      </w:r>
      <w:r w:rsidRPr="00AA1183">
        <w:rPr>
          <w:rStyle w:val="apple-converted-space"/>
          <w:rFonts w:eastAsiaTheme="majorEastAsia"/>
          <w:color w:val="000000"/>
        </w:rPr>
        <w:t> </w:t>
      </w:r>
      <w:r w:rsidRPr="00AA1183">
        <w:rPr>
          <w:color w:val="000000"/>
        </w:rPr>
        <w:t>identificadas por Porter son:</w:t>
      </w:r>
    </w:p>
    <w:p w14:paraId="5FBF51DF" w14:textId="77777777" w:rsidR="000F43F2" w:rsidRPr="00AA1183" w:rsidRDefault="000F43F2" w:rsidP="00295AA4">
      <w:pPr>
        <w:numPr>
          <w:ilvl w:val="0"/>
          <w:numId w:val="10"/>
        </w:numPr>
        <w:spacing w:before="100" w:beforeAutospacing="1" w:after="100" w:afterAutospacing="1" w:line="360" w:lineRule="auto"/>
        <w:rPr>
          <w:color w:val="000000"/>
        </w:rPr>
      </w:pPr>
      <w:r w:rsidRPr="00AA1183">
        <w:rPr>
          <w:rStyle w:val="Textoennegrita"/>
          <w:rFonts w:eastAsiaTheme="majorEastAsia"/>
          <w:b w:val="0"/>
          <w:bCs w:val="0"/>
          <w:color w:val="000000"/>
        </w:rPr>
        <w:t xml:space="preserve">Amenaza de nuevos </w:t>
      </w:r>
      <w:r w:rsidRPr="00AA1183">
        <w:rPr>
          <w:rStyle w:val="Textoennegrita"/>
          <w:b w:val="0"/>
          <w:bCs w:val="0"/>
          <w:color w:val="000000"/>
        </w:rPr>
        <w:t>entrantes</w:t>
      </w:r>
      <w:r w:rsidRPr="00AA1183">
        <w:rPr>
          <w:rStyle w:val="apple-converted-space"/>
          <w:color w:val="000000"/>
        </w:rPr>
        <w:t>:</w:t>
      </w:r>
      <w:r w:rsidRPr="00AA1183">
        <w:rPr>
          <w:color w:val="000000"/>
        </w:rPr>
        <w:t xml:space="preserve"> Evalúa las barreras de entrada al mercado y la posibilidad de que nuevas empresas ingresen al sector, lo que puede afectar la rentabilidad y la participación de mercado de los competidores existentes (</w:t>
      </w:r>
      <w:r w:rsidRPr="00AA1183">
        <w:rPr>
          <w:rStyle w:val="Textoennegrita"/>
          <w:rFonts w:eastAsiaTheme="majorEastAsia"/>
          <w:b w:val="0"/>
          <w:bCs w:val="0"/>
          <w:color w:val="000000"/>
        </w:rPr>
        <w:t>Grant, 2016</w:t>
      </w:r>
      <w:r w:rsidRPr="00AA1183">
        <w:rPr>
          <w:color w:val="000000"/>
        </w:rPr>
        <w:t>).</w:t>
      </w:r>
    </w:p>
    <w:p w14:paraId="49B4B260" w14:textId="60EA147B" w:rsidR="000F43F2" w:rsidRPr="00AA1183" w:rsidRDefault="000F43F2" w:rsidP="00295AA4">
      <w:pPr>
        <w:numPr>
          <w:ilvl w:val="0"/>
          <w:numId w:val="10"/>
        </w:numPr>
        <w:spacing w:before="100" w:beforeAutospacing="1" w:after="100" w:afterAutospacing="1" w:line="360" w:lineRule="auto"/>
        <w:rPr>
          <w:color w:val="000000"/>
        </w:rPr>
      </w:pPr>
      <w:r w:rsidRPr="00AA1183">
        <w:rPr>
          <w:rStyle w:val="Textoennegrita"/>
          <w:rFonts w:eastAsiaTheme="majorEastAsia"/>
          <w:b w:val="0"/>
          <w:bCs w:val="0"/>
          <w:color w:val="000000"/>
        </w:rPr>
        <w:t xml:space="preserve">Poder de negociación de los </w:t>
      </w:r>
      <w:r w:rsidRPr="00AA1183">
        <w:rPr>
          <w:rStyle w:val="Textoennegrita"/>
          <w:b w:val="0"/>
          <w:bCs w:val="0"/>
          <w:color w:val="000000"/>
        </w:rPr>
        <w:t>proveedores</w:t>
      </w:r>
      <w:r w:rsidRPr="00AA1183">
        <w:rPr>
          <w:rStyle w:val="apple-converted-space"/>
          <w:color w:val="000000"/>
        </w:rPr>
        <w:t>:</w:t>
      </w:r>
      <w:r w:rsidRPr="00AA1183">
        <w:rPr>
          <w:color w:val="000000"/>
        </w:rPr>
        <w:t xml:space="preserve"> Examina el grado de influencia que los proveedores tienen sobre los precios y la disponibilidad de insumos. Un alto poder de negociación puede aumentar los costos de producción y reducir los márgenes de ganancia (</w:t>
      </w:r>
      <w:r w:rsidRPr="00AA1183">
        <w:rPr>
          <w:rStyle w:val="Textoennegrita"/>
          <w:rFonts w:eastAsiaTheme="majorEastAsia"/>
          <w:b w:val="0"/>
          <w:bCs w:val="0"/>
          <w:color w:val="000000"/>
        </w:rPr>
        <w:t xml:space="preserve">Hill, Jones </w:t>
      </w:r>
      <w:r w:rsidR="000A329C">
        <w:rPr>
          <w:rStyle w:val="Textoennegrita"/>
          <w:rFonts w:eastAsiaTheme="majorEastAsia"/>
          <w:b w:val="0"/>
          <w:bCs w:val="0"/>
          <w:color w:val="000000"/>
        </w:rPr>
        <w:t>y</w:t>
      </w:r>
      <w:r w:rsidRPr="00AA1183">
        <w:rPr>
          <w:rStyle w:val="Textoennegrita"/>
          <w:rFonts w:eastAsiaTheme="majorEastAsia"/>
          <w:b w:val="0"/>
          <w:bCs w:val="0"/>
          <w:color w:val="000000"/>
        </w:rPr>
        <w:t xml:space="preserve"> Schilling, 2014</w:t>
      </w:r>
      <w:r w:rsidRPr="00AA1183">
        <w:rPr>
          <w:color w:val="000000"/>
        </w:rPr>
        <w:t>).</w:t>
      </w:r>
    </w:p>
    <w:p w14:paraId="342BE8F7" w14:textId="5050338F" w:rsidR="000F43F2" w:rsidRPr="00AA1183" w:rsidRDefault="000F43F2" w:rsidP="00295AA4">
      <w:pPr>
        <w:numPr>
          <w:ilvl w:val="0"/>
          <w:numId w:val="10"/>
        </w:numPr>
        <w:spacing w:before="100" w:beforeAutospacing="1" w:after="100" w:afterAutospacing="1" w:line="360" w:lineRule="auto"/>
        <w:rPr>
          <w:color w:val="000000"/>
        </w:rPr>
      </w:pPr>
      <w:r w:rsidRPr="00AA1183">
        <w:rPr>
          <w:rStyle w:val="Textoennegrita"/>
          <w:rFonts w:eastAsiaTheme="majorEastAsia"/>
          <w:b w:val="0"/>
          <w:bCs w:val="0"/>
          <w:color w:val="000000"/>
        </w:rPr>
        <w:t xml:space="preserve">Poder de negociación de los </w:t>
      </w:r>
      <w:r w:rsidRPr="00AA1183">
        <w:rPr>
          <w:rStyle w:val="Textoennegrita"/>
          <w:b w:val="0"/>
          <w:bCs w:val="0"/>
          <w:color w:val="000000"/>
        </w:rPr>
        <w:t>compradores</w:t>
      </w:r>
      <w:r w:rsidRPr="00AA1183">
        <w:rPr>
          <w:rStyle w:val="apple-converted-space"/>
          <w:color w:val="000000"/>
        </w:rPr>
        <w:t>:</w:t>
      </w:r>
      <w:r w:rsidRPr="00AA1183">
        <w:rPr>
          <w:color w:val="000000"/>
        </w:rPr>
        <w:t xml:space="preserve"> Determina el grado de influencia que los clientes tienen sobre los precios y la oferta de productos. En industrias con consumidores exigentes y muchas opciones, el poder de negociación es mayor (</w:t>
      </w:r>
      <w:r w:rsidRPr="00AA1183">
        <w:rPr>
          <w:rStyle w:val="Textoennegrita"/>
          <w:rFonts w:eastAsiaTheme="majorEastAsia"/>
          <w:b w:val="0"/>
          <w:bCs w:val="0"/>
          <w:color w:val="000000"/>
        </w:rPr>
        <w:t xml:space="preserve">Johnson, Scholes </w:t>
      </w:r>
      <w:r w:rsidR="000A329C">
        <w:rPr>
          <w:rStyle w:val="Textoennegrita"/>
          <w:rFonts w:eastAsiaTheme="majorEastAsia"/>
          <w:b w:val="0"/>
          <w:bCs w:val="0"/>
          <w:color w:val="000000"/>
        </w:rPr>
        <w:t>y</w:t>
      </w:r>
      <w:r w:rsidRPr="00AA1183">
        <w:rPr>
          <w:rStyle w:val="Textoennegrita"/>
          <w:rFonts w:eastAsiaTheme="majorEastAsia"/>
          <w:b w:val="0"/>
          <w:bCs w:val="0"/>
          <w:color w:val="000000"/>
        </w:rPr>
        <w:t xml:space="preserve"> Whittington, 2011</w:t>
      </w:r>
      <w:r w:rsidRPr="00AA1183">
        <w:rPr>
          <w:color w:val="000000"/>
        </w:rPr>
        <w:t>).</w:t>
      </w:r>
    </w:p>
    <w:p w14:paraId="13950847" w14:textId="77777777" w:rsidR="000F43F2" w:rsidRPr="00AA1183" w:rsidRDefault="000F43F2" w:rsidP="00295AA4">
      <w:pPr>
        <w:numPr>
          <w:ilvl w:val="0"/>
          <w:numId w:val="10"/>
        </w:numPr>
        <w:spacing w:before="100" w:beforeAutospacing="1" w:after="100" w:afterAutospacing="1" w:line="360" w:lineRule="auto"/>
        <w:rPr>
          <w:color w:val="000000"/>
        </w:rPr>
      </w:pPr>
      <w:r w:rsidRPr="00AA1183">
        <w:rPr>
          <w:rStyle w:val="Textoennegrita"/>
          <w:rFonts w:eastAsiaTheme="majorEastAsia"/>
          <w:b w:val="0"/>
          <w:bCs w:val="0"/>
          <w:color w:val="000000"/>
        </w:rPr>
        <w:t xml:space="preserve">Amenaza de productos o servicios </w:t>
      </w:r>
      <w:r w:rsidRPr="00AA1183">
        <w:rPr>
          <w:rStyle w:val="Textoennegrita"/>
          <w:b w:val="0"/>
          <w:bCs w:val="0"/>
          <w:color w:val="000000"/>
        </w:rPr>
        <w:t>sustitutos</w:t>
      </w:r>
      <w:r w:rsidRPr="00AA1183">
        <w:rPr>
          <w:rStyle w:val="apple-converted-space"/>
          <w:color w:val="000000"/>
        </w:rPr>
        <w:t>:</w:t>
      </w:r>
      <w:r w:rsidRPr="00AA1183">
        <w:rPr>
          <w:color w:val="000000"/>
        </w:rPr>
        <w:t xml:space="preserve"> Analiza el riesgo de que productos alternativos satisfagan la misma necesidad del consumidor, reduciendo la demanda del producto principal de la industria (</w:t>
      </w:r>
      <w:r w:rsidRPr="00AA1183">
        <w:rPr>
          <w:rStyle w:val="Textoennegrita"/>
          <w:rFonts w:eastAsiaTheme="majorEastAsia"/>
          <w:b w:val="0"/>
          <w:bCs w:val="0"/>
          <w:color w:val="000000"/>
        </w:rPr>
        <w:t>Gillespie, 2007</w:t>
      </w:r>
      <w:r w:rsidRPr="00AA1183">
        <w:rPr>
          <w:color w:val="000000"/>
        </w:rPr>
        <w:t>).</w:t>
      </w:r>
    </w:p>
    <w:p w14:paraId="576B3647" w14:textId="025E1EC8" w:rsidR="000F43F2" w:rsidRPr="00AA1183" w:rsidRDefault="000F43F2" w:rsidP="00295AA4">
      <w:pPr>
        <w:numPr>
          <w:ilvl w:val="0"/>
          <w:numId w:val="10"/>
        </w:numPr>
        <w:spacing w:before="100" w:beforeAutospacing="1" w:after="100" w:afterAutospacing="1" w:line="360" w:lineRule="auto"/>
        <w:rPr>
          <w:color w:val="000000"/>
        </w:rPr>
      </w:pPr>
      <w:r w:rsidRPr="00AA1183">
        <w:rPr>
          <w:rStyle w:val="Textoennegrita"/>
          <w:rFonts w:eastAsiaTheme="majorEastAsia"/>
          <w:b w:val="0"/>
          <w:bCs w:val="0"/>
          <w:color w:val="000000"/>
        </w:rPr>
        <w:t xml:space="preserve">Rivalidad entre competidores </w:t>
      </w:r>
      <w:r w:rsidR="003922E1" w:rsidRPr="00AA1183">
        <w:rPr>
          <w:rStyle w:val="Textoennegrita"/>
          <w:rFonts w:eastAsiaTheme="majorEastAsia"/>
          <w:b w:val="0"/>
          <w:bCs w:val="0"/>
          <w:color w:val="000000"/>
        </w:rPr>
        <w:t>existentes</w:t>
      </w:r>
      <w:r w:rsidR="003922E1" w:rsidRPr="00AA1183">
        <w:rPr>
          <w:rStyle w:val="apple-converted-space"/>
          <w:rFonts w:eastAsiaTheme="majorEastAsia"/>
          <w:color w:val="000000"/>
        </w:rPr>
        <w:t>:</w:t>
      </w:r>
      <w:r w:rsidRPr="00AA1183">
        <w:rPr>
          <w:color w:val="000000"/>
        </w:rPr>
        <w:t xml:space="preserve"> Mide la intensidad de la competencia dentro del sector, influenciada por factores como el número de competidores, la diferenciación de productos y las estrategias de crecimiento del mercado (</w:t>
      </w:r>
      <w:r w:rsidRPr="00AA1183">
        <w:rPr>
          <w:rStyle w:val="Textoennegrita"/>
          <w:rFonts w:eastAsiaTheme="majorEastAsia"/>
          <w:b w:val="0"/>
          <w:bCs w:val="0"/>
          <w:color w:val="000000"/>
        </w:rPr>
        <w:t>Henry, 2018</w:t>
      </w:r>
      <w:r w:rsidRPr="00AA1183">
        <w:rPr>
          <w:color w:val="000000"/>
        </w:rPr>
        <w:t>).</w:t>
      </w:r>
    </w:p>
    <w:p w14:paraId="470E1B42" w14:textId="770C69E5" w:rsidR="000F43F2" w:rsidRPr="00AA1183" w:rsidRDefault="000F43F2" w:rsidP="00295AA4">
      <w:pPr>
        <w:pStyle w:val="NormalWeb"/>
        <w:spacing w:line="360" w:lineRule="auto"/>
        <w:rPr>
          <w:color w:val="000000"/>
        </w:rPr>
      </w:pPr>
      <w:r w:rsidRPr="00AA1183">
        <w:rPr>
          <w:color w:val="000000"/>
        </w:rPr>
        <w:lastRenderedPageBreak/>
        <w:t>Según</w:t>
      </w:r>
      <w:r w:rsidRPr="00AA1183">
        <w:rPr>
          <w:rStyle w:val="apple-converted-space"/>
          <w:rFonts w:eastAsiaTheme="majorEastAsia"/>
          <w:color w:val="000000"/>
        </w:rPr>
        <w:t> </w:t>
      </w:r>
      <w:r w:rsidRPr="00AA1183">
        <w:rPr>
          <w:rStyle w:val="Textoennegrita"/>
          <w:rFonts w:eastAsiaTheme="majorEastAsia"/>
          <w:b w:val="0"/>
          <w:bCs w:val="0"/>
          <w:color w:val="000000"/>
        </w:rPr>
        <w:t>Porter (2008, p.26)</w:t>
      </w:r>
      <w:r w:rsidRPr="00AA1183">
        <w:rPr>
          <w:color w:val="000000"/>
        </w:rPr>
        <w:t>,</w:t>
      </w:r>
      <w:r w:rsidRPr="00AA1183">
        <w:rPr>
          <w:rStyle w:val="apple-converted-space"/>
          <w:rFonts w:eastAsiaTheme="majorEastAsia"/>
          <w:color w:val="000000"/>
        </w:rPr>
        <w:t> </w:t>
      </w:r>
      <w:r w:rsidRPr="00AA1183">
        <w:rPr>
          <w:rStyle w:val="nfasis"/>
          <w:rFonts w:eastAsiaTheme="majorEastAsia"/>
          <w:i w:val="0"/>
          <w:iCs w:val="0"/>
          <w:color w:val="000000"/>
        </w:rPr>
        <w:t>"las cinco fuerzas competitivas no solo determinan la rentabilidad de una industria, sino que también ayudan a diseñar estrategias que permitan a las empresas defenderse de estas fuerzas o influenciarlas a su favor”</w:t>
      </w:r>
      <w:r w:rsidRPr="00AA1183">
        <w:rPr>
          <w:color w:val="000000"/>
        </w:rPr>
        <w:t>. Aplicado a la industria gastronómica, por ejemplo, este modelo permite evaluar la competencia entre restaurantes, la influencia de proveedores de insumos y la aparición de nuevas tendencias en alimentación (</w:t>
      </w:r>
      <w:r w:rsidRPr="00AA1183">
        <w:rPr>
          <w:rStyle w:val="Textoennegrita"/>
          <w:rFonts w:eastAsiaTheme="majorEastAsia"/>
          <w:b w:val="0"/>
          <w:bCs w:val="0"/>
          <w:color w:val="000000"/>
        </w:rPr>
        <w:t xml:space="preserve">Kotler </w:t>
      </w:r>
      <w:r w:rsidR="00FF5840">
        <w:rPr>
          <w:rStyle w:val="Textoennegrita"/>
          <w:rFonts w:eastAsiaTheme="majorEastAsia"/>
          <w:b w:val="0"/>
          <w:bCs w:val="0"/>
          <w:color w:val="000000"/>
        </w:rPr>
        <w:t>y</w:t>
      </w:r>
      <w:r w:rsidRPr="00AA1183">
        <w:rPr>
          <w:rStyle w:val="Textoennegrita"/>
          <w:rFonts w:eastAsiaTheme="majorEastAsia"/>
          <w:b w:val="0"/>
          <w:bCs w:val="0"/>
          <w:color w:val="000000"/>
        </w:rPr>
        <w:t xml:space="preserve"> Keller, 2016</w:t>
      </w:r>
      <w:r w:rsidRPr="00AA1183">
        <w:rPr>
          <w:color w:val="000000"/>
        </w:rPr>
        <w:t>).</w:t>
      </w:r>
    </w:p>
    <w:p w14:paraId="0BC4AC86" w14:textId="77777777" w:rsidR="000F43F2" w:rsidRPr="00AA1183" w:rsidRDefault="000F43F2" w:rsidP="00295AA4">
      <w:pPr>
        <w:pStyle w:val="NormalWeb"/>
        <w:spacing w:line="360" w:lineRule="auto"/>
        <w:rPr>
          <w:color w:val="000000"/>
        </w:rPr>
      </w:pPr>
    </w:p>
    <w:p w14:paraId="0338882D" w14:textId="52BF30EC" w:rsidR="000F43F2" w:rsidRDefault="000F43F2" w:rsidP="00295AA4">
      <w:pPr>
        <w:pStyle w:val="NormalWeb"/>
        <w:spacing w:line="360" w:lineRule="auto"/>
        <w:rPr>
          <w:color w:val="000000"/>
        </w:rPr>
      </w:pPr>
      <w:r w:rsidRPr="00AA1183">
        <w:rPr>
          <w:color w:val="000000"/>
        </w:rPr>
        <w:t>En conclusión, el</w:t>
      </w:r>
      <w:r w:rsidRPr="00AA1183">
        <w:rPr>
          <w:rStyle w:val="apple-converted-space"/>
          <w:rFonts w:eastAsiaTheme="majorEastAsia"/>
          <w:color w:val="000000"/>
        </w:rPr>
        <w:t> </w:t>
      </w:r>
      <w:r w:rsidRPr="00AA1183">
        <w:rPr>
          <w:rStyle w:val="Textoennegrita"/>
          <w:rFonts w:eastAsiaTheme="majorEastAsia"/>
          <w:b w:val="0"/>
          <w:bCs w:val="0"/>
          <w:color w:val="000000"/>
        </w:rPr>
        <w:t>modelo de las Cinco Fuerzas de Porter</w:t>
      </w:r>
      <w:r w:rsidRPr="00AA1183">
        <w:rPr>
          <w:rStyle w:val="apple-converted-space"/>
          <w:rFonts w:eastAsiaTheme="majorEastAsia"/>
          <w:color w:val="000000"/>
        </w:rPr>
        <w:t> </w:t>
      </w:r>
      <w:r w:rsidRPr="00AA1183">
        <w:rPr>
          <w:color w:val="000000"/>
        </w:rPr>
        <w:t>es una herramienta clave para la formulación de estrategias empresariales, ya que permite a las organizaciones identificar oportunidades y amenazas en su entorno competitivo. Su aplicación es fundamental para la toma de decisiones estratégicas y el posicionamiento en mercados altamente dinámicos.</w:t>
      </w:r>
    </w:p>
    <w:p w14:paraId="7286341E" w14:textId="7396EB06" w:rsidR="00144C61" w:rsidRPr="00126BB5" w:rsidRDefault="00752BB8" w:rsidP="00295AA4">
      <w:pPr>
        <w:spacing w:before="100" w:beforeAutospacing="1" w:after="100" w:afterAutospacing="1" w:line="360" w:lineRule="auto"/>
        <w:rPr>
          <w:color w:val="000000"/>
        </w:rPr>
      </w:pPr>
      <w:r w:rsidRPr="00126BB5">
        <w:t>Desde esta perspectiva, la franquicia puede entenderse como una estructura organizacional híbrida que busca equilibrar dos dimensiones fundamentales: la descentralización operativa necesaria para la expansión y la preservación del control estratégico sobre la marca y el modelo de negocio (</w:t>
      </w:r>
      <w:proofErr w:type="spellStart"/>
      <w:r w:rsidRPr="00126BB5">
        <w:t>Lafontaine</w:t>
      </w:r>
      <w:proofErr w:type="spellEnd"/>
      <w:r w:rsidRPr="00126BB5">
        <w:t xml:space="preserve"> y Shaw, 2005)</w:t>
      </w:r>
    </w:p>
    <w:p w14:paraId="553D41A4" w14:textId="77777777" w:rsidR="003419C2" w:rsidRPr="003419C2" w:rsidRDefault="003419C2" w:rsidP="00295AA4">
      <w:pPr>
        <w:pStyle w:val="Ttulo3"/>
        <w:spacing w:line="360" w:lineRule="auto"/>
        <w:rPr>
          <w:lang w:eastAsia="es-ES"/>
        </w:rPr>
      </w:pPr>
      <w:bookmarkStart w:id="18" w:name="_Toc227083159"/>
      <w:r w:rsidRPr="003419C2">
        <w:rPr>
          <w:lang w:eastAsia="es-ES"/>
        </w:rPr>
        <w:t>Know-how organizacional</w:t>
      </w:r>
      <w:bookmarkEnd w:id="18"/>
    </w:p>
    <w:p w14:paraId="2A0C071F" w14:textId="77777777" w:rsidR="003419C2" w:rsidRPr="003419C2" w:rsidRDefault="003419C2" w:rsidP="00295AA4">
      <w:pPr>
        <w:spacing w:before="100" w:beforeAutospacing="1" w:after="100" w:afterAutospacing="1" w:line="360" w:lineRule="auto"/>
        <w:rPr>
          <w:rFonts w:eastAsiaTheme="minorEastAsia"/>
          <w:lang w:eastAsia="es-ES"/>
        </w:rPr>
      </w:pPr>
      <w:r w:rsidRPr="003419C2">
        <w:rPr>
          <w:rFonts w:eastAsiaTheme="minorEastAsia"/>
          <w:lang w:eastAsia="es-ES"/>
        </w:rPr>
        <w:t>El know-how organizacional puede definirse como el conjunto de conocimientos técnicos, rutinas operativas, procedimientos estandarizados y prácticas acumuladas que permiten a una empresa ejecutar su modelo de negocio de manera consistente y eficiente (Grant, 2016).</w:t>
      </w:r>
    </w:p>
    <w:p w14:paraId="2A7A023C" w14:textId="4A3EAA93" w:rsidR="003419C2" w:rsidRPr="003419C2" w:rsidRDefault="00121E7B" w:rsidP="00295AA4">
      <w:pPr>
        <w:spacing w:before="100" w:beforeAutospacing="1" w:after="100" w:afterAutospacing="1" w:line="360" w:lineRule="auto"/>
        <w:rPr>
          <w:rFonts w:eastAsiaTheme="minorEastAsia"/>
          <w:lang w:eastAsia="es-ES"/>
        </w:rPr>
      </w:pPr>
      <w:r w:rsidRPr="00121E7B">
        <w:rPr>
          <w:rFonts w:eastAsiaTheme="minorEastAsia"/>
          <w:lang w:eastAsia="es-ES"/>
        </w:rPr>
        <w:t>A diferencia de los activos tangibles, el know-how constituye un recurso intangible que se construye a partir de la experiencia operativa y la sistematización de aprendizajes. Desde la perspectiva estratégica, este recurso adquiere valor cuando permite sostener una propuesta diferenciada frente a competidores y cuando puede reproducirse sin perder calidad ni coherencia (Grant, 2016)</w:t>
      </w:r>
      <w:r w:rsidR="003419C2" w:rsidRPr="003419C2">
        <w:rPr>
          <w:rFonts w:eastAsiaTheme="minorEastAsia"/>
          <w:lang w:eastAsia="es-ES"/>
        </w:rPr>
        <w:t>.</w:t>
      </w:r>
    </w:p>
    <w:p w14:paraId="25B486B3" w14:textId="77777777" w:rsidR="003419C2" w:rsidRPr="003419C2" w:rsidRDefault="003419C2" w:rsidP="00295AA4">
      <w:pPr>
        <w:spacing w:before="100" w:beforeAutospacing="1" w:after="100" w:afterAutospacing="1" w:line="360" w:lineRule="auto"/>
        <w:rPr>
          <w:rFonts w:eastAsiaTheme="minorEastAsia"/>
          <w:lang w:eastAsia="es-ES"/>
        </w:rPr>
      </w:pPr>
      <w:r w:rsidRPr="003419C2">
        <w:rPr>
          <w:rFonts w:eastAsiaTheme="minorEastAsia"/>
          <w:lang w:eastAsia="es-ES"/>
        </w:rPr>
        <w:t xml:space="preserve">En el contexto de sistemas de franquicia, el know-how representa el principal activo transferido por el franquiciante. El modelo franquiciado no implica únicamente la cesión del uso de una marca, sino la transmisión estructurada de un sistema operativo </w:t>
      </w:r>
      <w:r w:rsidRPr="003419C2">
        <w:rPr>
          <w:rFonts w:eastAsiaTheme="minorEastAsia"/>
          <w:lang w:eastAsia="es-ES"/>
        </w:rPr>
        <w:lastRenderedPageBreak/>
        <w:t>probado. Por lo tanto, la viabilidad del modelo depende de que el conocimiento organizacional sea formalizable, replicable y estandarizable (Shane, 2005).</w:t>
      </w:r>
    </w:p>
    <w:p w14:paraId="19A03EC5" w14:textId="77777777" w:rsidR="003419C2" w:rsidRPr="003419C2" w:rsidRDefault="003419C2" w:rsidP="00295AA4">
      <w:pPr>
        <w:spacing w:before="100" w:beforeAutospacing="1" w:after="100" w:afterAutospacing="1" w:line="360" w:lineRule="auto"/>
        <w:rPr>
          <w:rFonts w:eastAsiaTheme="minorEastAsia"/>
          <w:lang w:eastAsia="es-ES"/>
        </w:rPr>
      </w:pPr>
      <w:r w:rsidRPr="003419C2">
        <w:rPr>
          <w:rFonts w:eastAsiaTheme="minorEastAsia"/>
          <w:lang w:eastAsia="es-ES"/>
        </w:rPr>
        <w:t>Cuando el desempeño del negocio depende exclusivamente de habilidades personales no codificadas o decisiones intuitivas del fundador, el know-how es predominantemente tácito. Este tipo de conocimiento resulta difícil de transferir y, en consecuencia, limita la escalabilidad del modelo. Por el contrario, cuando los procesos están documentados en manuales, protocolos y métricas de control, el know-how se vuelve codificado y transferible, condición indispensable para la expansión mediante franquicias (Grant, 2016).</w:t>
      </w:r>
    </w:p>
    <w:p w14:paraId="3394D8D2" w14:textId="5695D7DF" w:rsidR="003419C2" w:rsidRPr="003419C2" w:rsidRDefault="00E51339" w:rsidP="00295AA4">
      <w:pPr>
        <w:spacing w:before="100" w:beforeAutospacing="1" w:after="100" w:afterAutospacing="1" w:line="360" w:lineRule="auto"/>
        <w:rPr>
          <w:rFonts w:eastAsiaTheme="minorEastAsia"/>
          <w:lang w:eastAsia="es-ES"/>
        </w:rPr>
      </w:pPr>
      <w:r w:rsidRPr="00E51339">
        <w:rPr>
          <w:rFonts w:eastAsiaTheme="minorEastAsia"/>
          <w:lang w:eastAsia="es-ES"/>
        </w:rPr>
        <w:t xml:space="preserve">Desde esta perspectiva, la </w:t>
      </w:r>
      <w:proofErr w:type="spellStart"/>
      <w:r w:rsidRPr="00E51339">
        <w:rPr>
          <w:rFonts w:eastAsiaTheme="minorEastAsia"/>
          <w:lang w:eastAsia="es-ES"/>
        </w:rPr>
        <w:t>franquiciabilidad</w:t>
      </w:r>
      <w:proofErr w:type="spellEnd"/>
      <w:r w:rsidRPr="00E51339">
        <w:rPr>
          <w:rFonts w:eastAsiaTheme="minorEastAsia"/>
          <w:lang w:eastAsia="es-ES"/>
        </w:rPr>
        <w:t xml:space="preserve"> de un modelo de negocio no depende únicamente de su rentabilidad, sino de su capacidad de convertir conocimiento operativo en sistema reproducible (Shane, 2005)</w:t>
      </w:r>
    </w:p>
    <w:p w14:paraId="6D6E0A8C" w14:textId="77777777" w:rsidR="00A3483F" w:rsidRPr="00A3483F" w:rsidRDefault="00A3483F" w:rsidP="00295AA4">
      <w:pPr>
        <w:spacing w:before="100" w:beforeAutospacing="1" w:after="100" w:afterAutospacing="1" w:line="360" w:lineRule="auto"/>
        <w:rPr>
          <w:rFonts w:eastAsiaTheme="minorEastAsia"/>
          <w:lang w:eastAsia="es-ES"/>
        </w:rPr>
      </w:pPr>
      <w:r w:rsidRPr="00A3483F">
        <w:rPr>
          <w:rFonts w:eastAsiaTheme="minorEastAsia"/>
          <w:lang w:eastAsia="es-ES"/>
        </w:rPr>
        <w:t xml:space="preserve">El concepto de </w:t>
      </w:r>
      <w:proofErr w:type="spellStart"/>
      <w:r w:rsidRPr="00A3483F">
        <w:rPr>
          <w:rFonts w:eastAsiaTheme="minorEastAsia"/>
          <w:lang w:eastAsia="es-ES"/>
        </w:rPr>
        <w:t>servicescape</w:t>
      </w:r>
      <w:proofErr w:type="spellEnd"/>
      <w:r w:rsidRPr="00A3483F">
        <w:rPr>
          <w:rFonts w:eastAsiaTheme="minorEastAsia"/>
          <w:lang w:eastAsia="es-ES"/>
        </w:rPr>
        <w:t xml:space="preserve"> fue desarrollado por </w:t>
      </w:r>
      <w:proofErr w:type="spellStart"/>
      <w:r w:rsidRPr="00A3483F">
        <w:rPr>
          <w:rFonts w:eastAsiaTheme="minorEastAsia"/>
          <w:lang w:eastAsia="es-ES"/>
        </w:rPr>
        <w:t>Bitner</w:t>
      </w:r>
      <w:proofErr w:type="spellEnd"/>
      <w:r w:rsidRPr="00A3483F">
        <w:rPr>
          <w:rFonts w:eastAsiaTheme="minorEastAsia"/>
          <w:lang w:eastAsia="es-ES"/>
        </w:rPr>
        <w:t xml:space="preserve"> (1992) para describir el entorno físico en el cual se presta un servicio y su influencia sobre las percepciones, emociones y comportamientos de clientes y empleados. A diferencia de los bienes tangibles, en los servicios el espacio donde ocurre la prestación forma parte integral de la experiencia de consumo, constituyendo un elemento activo en la construcción del valor percibido.</w:t>
      </w:r>
    </w:p>
    <w:p w14:paraId="319797BE" w14:textId="77777777" w:rsidR="00A3483F" w:rsidRPr="00A3483F" w:rsidRDefault="00A3483F" w:rsidP="00295AA4">
      <w:pPr>
        <w:spacing w:before="100" w:beforeAutospacing="1" w:after="100" w:afterAutospacing="1" w:line="360" w:lineRule="auto"/>
        <w:rPr>
          <w:rFonts w:eastAsiaTheme="minorEastAsia"/>
          <w:lang w:eastAsia="es-ES"/>
        </w:rPr>
      </w:pPr>
      <w:proofErr w:type="spellStart"/>
      <w:r w:rsidRPr="00A3483F">
        <w:rPr>
          <w:rFonts w:eastAsiaTheme="minorEastAsia"/>
          <w:lang w:eastAsia="es-ES"/>
        </w:rPr>
        <w:t>Bitner</w:t>
      </w:r>
      <w:proofErr w:type="spellEnd"/>
      <w:r w:rsidRPr="00A3483F">
        <w:rPr>
          <w:rFonts w:eastAsiaTheme="minorEastAsia"/>
          <w:lang w:eastAsia="es-ES"/>
        </w:rPr>
        <w:t xml:space="preserve"> (1992) sostiene que el entorno físico influye en tres dimensiones principales: las respuestas cognitivas (evaluaciones racionales de calidad), las respuestas emocionales (sensaciones de comodidad, agrado o incomodidad) y las respuestas conductuales (decisión de permanencia, recompra o recomendación). En consecuencia, el espacio no es un contenedor neutro del servicio, sino un factor determinante en la evaluación global de la experiencia.</w:t>
      </w:r>
    </w:p>
    <w:p w14:paraId="1FA529AB" w14:textId="77777777" w:rsidR="00A3483F" w:rsidRPr="00A3483F" w:rsidRDefault="00A3483F" w:rsidP="00295AA4">
      <w:pPr>
        <w:spacing w:before="100" w:beforeAutospacing="1" w:after="100" w:afterAutospacing="1" w:line="360" w:lineRule="auto"/>
        <w:rPr>
          <w:rFonts w:eastAsiaTheme="minorEastAsia"/>
          <w:lang w:eastAsia="es-ES"/>
        </w:rPr>
      </w:pPr>
      <w:r w:rsidRPr="00A3483F">
        <w:rPr>
          <w:rFonts w:eastAsiaTheme="minorEastAsia"/>
          <w:lang w:eastAsia="es-ES"/>
        </w:rPr>
        <w:t>En el sector gastronómico, esta relación adquiere una relevancia particular. A diferencia de otros servicios, en los restaurantes el cliente permanece dentro del entorno físico durante todo el proceso de consumo, lo que amplifica el impacto del espacio sobre la percepción de calidad (Kotler &amp; Keller, 2016).</w:t>
      </w:r>
    </w:p>
    <w:p w14:paraId="5A938E75" w14:textId="77777777" w:rsidR="00A3483F" w:rsidRPr="00A3483F" w:rsidRDefault="00A3483F" w:rsidP="00295AA4">
      <w:pPr>
        <w:spacing w:before="100" w:beforeAutospacing="1" w:after="100" w:afterAutospacing="1" w:line="360" w:lineRule="auto"/>
        <w:rPr>
          <w:rFonts w:eastAsiaTheme="minorEastAsia"/>
          <w:lang w:eastAsia="es-ES"/>
        </w:rPr>
      </w:pPr>
      <w:proofErr w:type="spellStart"/>
      <w:r w:rsidRPr="00A3483F">
        <w:rPr>
          <w:rFonts w:eastAsiaTheme="minorEastAsia"/>
          <w:lang w:eastAsia="es-ES"/>
        </w:rPr>
        <w:t>Bitner</w:t>
      </w:r>
      <w:proofErr w:type="spellEnd"/>
      <w:r w:rsidRPr="00A3483F">
        <w:rPr>
          <w:rFonts w:eastAsiaTheme="minorEastAsia"/>
          <w:lang w:eastAsia="es-ES"/>
        </w:rPr>
        <w:t xml:space="preserve"> (1992) identifica tres grandes componentes del </w:t>
      </w:r>
      <w:proofErr w:type="spellStart"/>
      <w:r w:rsidRPr="00A3483F">
        <w:rPr>
          <w:rFonts w:eastAsiaTheme="minorEastAsia"/>
          <w:lang w:eastAsia="es-ES"/>
        </w:rPr>
        <w:t>servicescape</w:t>
      </w:r>
      <w:proofErr w:type="spellEnd"/>
      <w:r w:rsidRPr="00A3483F">
        <w:rPr>
          <w:rFonts w:eastAsiaTheme="minorEastAsia"/>
          <w:lang w:eastAsia="es-ES"/>
        </w:rPr>
        <w:t>:</w:t>
      </w:r>
    </w:p>
    <w:p w14:paraId="69CD13EA" w14:textId="77777777" w:rsidR="00A3483F" w:rsidRPr="00A3483F" w:rsidRDefault="00A3483F" w:rsidP="00295AA4">
      <w:pPr>
        <w:numPr>
          <w:ilvl w:val="0"/>
          <w:numId w:val="26"/>
        </w:numPr>
        <w:spacing w:before="100" w:beforeAutospacing="1" w:after="100" w:afterAutospacing="1" w:line="360" w:lineRule="auto"/>
        <w:rPr>
          <w:rFonts w:eastAsiaTheme="minorEastAsia"/>
          <w:lang w:eastAsia="es-ES"/>
        </w:rPr>
      </w:pPr>
      <w:r w:rsidRPr="00A3483F">
        <w:rPr>
          <w:rFonts w:eastAsiaTheme="minorEastAsia"/>
          <w:lang w:eastAsia="es-ES"/>
        </w:rPr>
        <w:t>Condiciones ambientales: iluminación, temperatura, sonido, aroma y limpieza.</w:t>
      </w:r>
    </w:p>
    <w:p w14:paraId="7B81EA0C" w14:textId="77777777" w:rsidR="00A3483F" w:rsidRPr="00A3483F" w:rsidRDefault="00A3483F" w:rsidP="00295AA4">
      <w:pPr>
        <w:numPr>
          <w:ilvl w:val="0"/>
          <w:numId w:val="26"/>
        </w:numPr>
        <w:spacing w:before="100" w:beforeAutospacing="1" w:after="100" w:afterAutospacing="1" w:line="360" w:lineRule="auto"/>
        <w:rPr>
          <w:rFonts w:eastAsiaTheme="minorEastAsia"/>
          <w:lang w:eastAsia="es-ES"/>
        </w:rPr>
      </w:pPr>
      <w:r w:rsidRPr="00A3483F">
        <w:rPr>
          <w:rFonts w:eastAsiaTheme="minorEastAsia"/>
          <w:lang w:eastAsia="es-ES"/>
        </w:rPr>
        <w:lastRenderedPageBreak/>
        <w:t>Diseño espacial y funcionalidad: distribución del mobiliario, circulación, accesibilidad, visibilidad de cocina o barra.</w:t>
      </w:r>
    </w:p>
    <w:p w14:paraId="41FCB9BB" w14:textId="77777777" w:rsidR="00A3483F" w:rsidRPr="00A3483F" w:rsidRDefault="00A3483F" w:rsidP="00295AA4">
      <w:pPr>
        <w:numPr>
          <w:ilvl w:val="0"/>
          <w:numId w:val="26"/>
        </w:numPr>
        <w:spacing w:before="100" w:beforeAutospacing="1" w:after="100" w:afterAutospacing="1" w:line="360" w:lineRule="auto"/>
        <w:rPr>
          <w:rFonts w:eastAsiaTheme="minorEastAsia"/>
          <w:lang w:eastAsia="es-ES"/>
        </w:rPr>
      </w:pPr>
      <w:r w:rsidRPr="00A3483F">
        <w:rPr>
          <w:rFonts w:eastAsiaTheme="minorEastAsia"/>
          <w:lang w:eastAsia="es-ES"/>
        </w:rPr>
        <w:t>Señales, símbolos y artefactos: decoración, identidad visual, colores, materiales, uniformes y coherencia estética.</w:t>
      </w:r>
    </w:p>
    <w:p w14:paraId="176E2004" w14:textId="77777777" w:rsidR="00A3483F" w:rsidRPr="00A3483F" w:rsidRDefault="00A3483F" w:rsidP="00295AA4">
      <w:pPr>
        <w:spacing w:before="100" w:beforeAutospacing="1" w:after="100" w:afterAutospacing="1" w:line="360" w:lineRule="auto"/>
        <w:rPr>
          <w:rFonts w:eastAsiaTheme="minorEastAsia"/>
          <w:lang w:eastAsia="es-ES"/>
        </w:rPr>
      </w:pPr>
    </w:p>
    <w:p w14:paraId="217751F6" w14:textId="40EF98D0" w:rsidR="00A3483F" w:rsidRPr="00077EEE" w:rsidRDefault="00A3483F" w:rsidP="00295AA4">
      <w:pPr>
        <w:spacing w:before="100" w:beforeAutospacing="1" w:after="100" w:afterAutospacing="1" w:line="360" w:lineRule="auto"/>
        <w:rPr>
          <w:rFonts w:eastAsiaTheme="minorEastAsia"/>
          <w:lang w:eastAsia="es-ES"/>
        </w:rPr>
      </w:pPr>
      <w:r w:rsidRPr="00A3483F">
        <w:rPr>
          <w:rFonts w:eastAsiaTheme="minorEastAsia"/>
          <w:lang w:eastAsia="es-ES"/>
        </w:rPr>
        <w:t xml:space="preserve">Desde la perspectiva del marketing estratégico, el </w:t>
      </w:r>
      <w:proofErr w:type="spellStart"/>
      <w:r w:rsidRPr="00A3483F">
        <w:rPr>
          <w:rFonts w:eastAsiaTheme="minorEastAsia"/>
          <w:lang w:eastAsia="es-ES"/>
        </w:rPr>
        <w:t>servicescape</w:t>
      </w:r>
      <w:proofErr w:type="spellEnd"/>
      <w:r w:rsidRPr="00A3483F">
        <w:rPr>
          <w:rFonts w:eastAsiaTheme="minorEastAsia"/>
          <w:lang w:eastAsia="es-ES"/>
        </w:rPr>
        <w:t xml:space="preserve"> cumple una doble función: comunica identidad y reduce incertidumbre. En mercados competitivos, donde múltiples opciones ofrecen productos similares, el espacio físico ayuda al consumidor a anticipar la calidad del servicio antes de experimentarlo plenamente (Kotler &amp; Keller, 2016).</w:t>
      </w:r>
    </w:p>
    <w:p w14:paraId="798FFFA3" w14:textId="77777777" w:rsidR="00A3483F" w:rsidRPr="00A3483F" w:rsidRDefault="00A3483F" w:rsidP="00295AA4">
      <w:pPr>
        <w:spacing w:before="100" w:beforeAutospacing="1" w:after="100" w:afterAutospacing="1" w:line="360" w:lineRule="auto"/>
        <w:rPr>
          <w:rFonts w:eastAsiaTheme="minorEastAsia"/>
          <w:lang w:eastAsia="es-ES"/>
        </w:rPr>
      </w:pPr>
      <w:r w:rsidRPr="00A3483F">
        <w:rPr>
          <w:rFonts w:eastAsiaTheme="minorEastAsia"/>
          <w:lang w:eastAsia="es-ES"/>
        </w:rPr>
        <w:t>En industrias con bajo nivel de diferenciación del producto —como puede ocurrir en segmentos gastronómicos tradicionales— la experiencia adquiere mayor peso en la decisión de compra. Pine y Gilmore (1999) sostienen que la economía contemporánea se encuentra en una etapa en la cual las empresas no compiten únicamente en precio o producto, sino en experiencias memorables. Bajo esta lógica, el entorno físico se convierte en una herramienta estratégica para crear valor adicional.</w:t>
      </w:r>
    </w:p>
    <w:p w14:paraId="244F160A" w14:textId="1301667B" w:rsidR="00A3483F" w:rsidRPr="00A3483F" w:rsidRDefault="00E90507" w:rsidP="00295AA4">
      <w:pPr>
        <w:spacing w:before="100" w:beforeAutospacing="1" w:after="100" w:afterAutospacing="1" w:line="360" w:lineRule="auto"/>
        <w:rPr>
          <w:rFonts w:eastAsiaTheme="minorEastAsia"/>
          <w:lang w:eastAsia="es-ES"/>
        </w:rPr>
      </w:pPr>
      <w:r w:rsidRPr="00E90507">
        <w:rPr>
          <w:rFonts w:eastAsiaTheme="minorEastAsia"/>
          <w:lang w:eastAsia="es-ES"/>
        </w:rPr>
        <w:t>En gastronomía, donde los insumos básicos pueden ser similares entre competidores, el diseño del espacio permite reforzar la propuesta de valor y construir una narrativa coherente. La ambientación, la estética y la disposición del local influyen en la disposición del cliente a pagar, en la percepción de calidad y en la intención de regreso (</w:t>
      </w:r>
      <w:proofErr w:type="spellStart"/>
      <w:r w:rsidRPr="00E90507">
        <w:rPr>
          <w:rFonts w:eastAsiaTheme="minorEastAsia"/>
          <w:lang w:eastAsia="es-ES"/>
        </w:rPr>
        <w:t>Bitner</w:t>
      </w:r>
      <w:proofErr w:type="spellEnd"/>
      <w:r w:rsidRPr="00E90507">
        <w:rPr>
          <w:rFonts w:eastAsiaTheme="minorEastAsia"/>
          <w:lang w:eastAsia="es-ES"/>
        </w:rPr>
        <w:t>, 1992).</w:t>
      </w:r>
    </w:p>
    <w:p w14:paraId="090D40D9" w14:textId="77777777" w:rsidR="00A3483F" w:rsidRPr="00A3483F" w:rsidRDefault="00A3483F" w:rsidP="00295AA4">
      <w:pPr>
        <w:spacing w:before="100" w:beforeAutospacing="1" w:after="100" w:afterAutospacing="1" w:line="360" w:lineRule="auto"/>
        <w:rPr>
          <w:rFonts w:eastAsiaTheme="minorEastAsia"/>
          <w:lang w:eastAsia="es-ES"/>
        </w:rPr>
      </w:pPr>
      <w:r w:rsidRPr="00A3483F">
        <w:rPr>
          <w:rFonts w:eastAsiaTheme="minorEastAsia"/>
          <w:lang w:eastAsia="es-ES"/>
        </w:rPr>
        <w:t xml:space="preserve">Por lo tanto, el </w:t>
      </w:r>
      <w:proofErr w:type="spellStart"/>
      <w:r w:rsidRPr="00A3483F">
        <w:rPr>
          <w:rFonts w:eastAsiaTheme="minorEastAsia"/>
          <w:lang w:eastAsia="es-ES"/>
        </w:rPr>
        <w:t>servicescape</w:t>
      </w:r>
      <w:proofErr w:type="spellEnd"/>
      <w:r w:rsidRPr="00A3483F">
        <w:rPr>
          <w:rFonts w:eastAsiaTheme="minorEastAsia"/>
          <w:lang w:eastAsia="es-ES"/>
        </w:rPr>
        <w:t xml:space="preserve"> no debe interpretarse como un gasto accesorio en decoración, sino como una inversión estratégica alineada con el posicionamiento buscado.</w:t>
      </w:r>
    </w:p>
    <w:p w14:paraId="5C7D75AF" w14:textId="77777777" w:rsidR="00A3483F" w:rsidRPr="00A3483F" w:rsidRDefault="00A3483F" w:rsidP="00295AA4">
      <w:pPr>
        <w:spacing w:before="100" w:beforeAutospacing="1" w:after="100" w:afterAutospacing="1" w:line="360" w:lineRule="auto"/>
        <w:rPr>
          <w:rFonts w:eastAsiaTheme="minorEastAsia"/>
          <w:lang w:eastAsia="es-ES"/>
        </w:rPr>
      </w:pPr>
      <w:r w:rsidRPr="00A3483F">
        <w:rPr>
          <w:rFonts w:eastAsiaTheme="minorEastAsia"/>
          <w:lang w:eastAsia="es-ES"/>
        </w:rPr>
        <w:t xml:space="preserve">La relación entre </w:t>
      </w:r>
      <w:proofErr w:type="spellStart"/>
      <w:r w:rsidRPr="00A3483F">
        <w:rPr>
          <w:rFonts w:eastAsiaTheme="minorEastAsia"/>
          <w:lang w:eastAsia="es-ES"/>
        </w:rPr>
        <w:t>servicescape</w:t>
      </w:r>
      <w:proofErr w:type="spellEnd"/>
      <w:r w:rsidRPr="00A3483F">
        <w:rPr>
          <w:rFonts w:eastAsiaTheme="minorEastAsia"/>
          <w:lang w:eastAsia="es-ES"/>
        </w:rPr>
        <w:t xml:space="preserve"> y franquicias resulta particularmente relevante. En modelos de expansión mediante franquicias, la coherencia estética y ambiental se convierte en un elemento crítico para sostener la identidad de marca en distintas ubicaciones geográficas.</w:t>
      </w:r>
    </w:p>
    <w:p w14:paraId="5418A4E6" w14:textId="77777777" w:rsidR="00A3483F" w:rsidRPr="00A3483F" w:rsidRDefault="00A3483F" w:rsidP="00295AA4">
      <w:pPr>
        <w:spacing w:before="100" w:beforeAutospacing="1" w:after="100" w:afterAutospacing="1" w:line="360" w:lineRule="auto"/>
        <w:rPr>
          <w:rFonts w:eastAsiaTheme="minorEastAsia"/>
          <w:lang w:eastAsia="es-ES"/>
        </w:rPr>
      </w:pPr>
      <w:r w:rsidRPr="00A3483F">
        <w:rPr>
          <w:rFonts w:eastAsiaTheme="minorEastAsia"/>
          <w:lang w:eastAsia="es-ES"/>
        </w:rPr>
        <w:lastRenderedPageBreak/>
        <w:t xml:space="preserve">La literatura sobre </w:t>
      </w:r>
      <w:proofErr w:type="spellStart"/>
      <w:r w:rsidRPr="00A3483F">
        <w:rPr>
          <w:rFonts w:eastAsiaTheme="minorEastAsia"/>
          <w:lang w:eastAsia="es-ES"/>
        </w:rPr>
        <w:t>franchising</w:t>
      </w:r>
      <w:proofErr w:type="spellEnd"/>
      <w:r w:rsidRPr="00A3483F">
        <w:rPr>
          <w:rFonts w:eastAsiaTheme="minorEastAsia"/>
          <w:lang w:eastAsia="es-ES"/>
        </w:rPr>
        <w:t xml:space="preserve"> destaca que uno de los principales riesgos de expansión es la heterogeneidad operativa y visual entre unidades (</w:t>
      </w:r>
      <w:proofErr w:type="spellStart"/>
      <w:r w:rsidRPr="00A3483F">
        <w:rPr>
          <w:rFonts w:eastAsiaTheme="minorEastAsia"/>
          <w:lang w:eastAsia="es-ES"/>
        </w:rPr>
        <w:t>Lafontaine</w:t>
      </w:r>
      <w:proofErr w:type="spellEnd"/>
      <w:r w:rsidRPr="00A3483F">
        <w:rPr>
          <w:rFonts w:eastAsiaTheme="minorEastAsia"/>
          <w:lang w:eastAsia="es-ES"/>
        </w:rPr>
        <w:t xml:space="preserve"> &amp; Shaw, 2005). Cuando el entorno físico no se encuentra estandarizado, la experiencia del cliente puede variar significativamente entre locales, debilitando la percepción de marca.</w:t>
      </w:r>
    </w:p>
    <w:p w14:paraId="507ADBBA" w14:textId="1008C79E" w:rsidR="00A3483F" w:rsidRPr="00A3483F" w:rsidRDefault="00A3483F" w:rsidP="00295AA4">
      <w:pPr>
        <w:spacing w:before="100" w:beforeAutospacing="1" w:after="100" w:afterAutospacing="1" w:line="360" w:lineRule="auto"/>
        <w:rPr>
          <w:rFonts w:eastAsiaTheme="minorEastAsia"/>
          <w:lang w:eastAsia="es-ES"/>
        </w:rPr>
      </w:pPr>
      <w:r w:rsidRPr="00A3483F">
        <w:rPr>
          <w:rFonts w:eastAsiaTheme="minorEastAsia"/>
          <w:lang w:eastAsia="es-ES"/>
        </w:rPr>
        <w:t xml:space="preserve">Desde esta perspectiva, el </w:t>
      </w:r>
      <w:proofErr w:type="spellStart"/>
      <w:r w:rsidRPr="00A3483F">
        <w:rPr>
          <w:rFonts w:eastAsiaTheme="minorEastAsia"/>
          <w:lang w:eastAsia="es-ES"/>
        </w:rPr>
        <w:t>servicescape</w:t>
      </w:r>
      <w:proofErr w:type="spellEnd"/>
      <w:r w:rsidRPr="00A3483F">
        <w:rPr>
          <w:rFonts w:eastAsiaTheme="minorEastAsia"/>
          <w:lang w:eastAsia="es-ES"/>
        </w:rPr>
        <w:t xml:space="preserve"> debe ser formalizado y codificado dentro del manual operativo del franquiciante. Esto implica definir con precisión</w:t>
      </w:r>
      <w:r w:rsidR="009C6574" w:rsidRPr="009C6574">
        <w:rPr>
          <w:rFonts w:eastAsiaTheme="minorEastAsia"/>
          <w:lang w:eastAsia="es-ES"/>
        </w:rPr>
        <w:t xml:space="preserve"> (</w:t>
      </w:r>
      <w:proofErr w:type="spellStart"/>
      <w:r w:rsidR="009C6574" w:rsidRPr="009C6574">
        <w:rPr>
          <w:rFonts w:eastAsiaTheme="minorEastAsia"/>
          <w:lang w:eastAsia="es-ES"/>
        </w:rPr>
        <w:t>Bitner</w:t>
      </w:r>
      <w:proofErr w:type="spellEnd"/>
      <w:r w:rsidR="009C6574" w:rsidRPr="009C6574">
        <w:rPr>
          <w:rFonts w:eastAsiaTheme="minorEastAsia"/>
          <w:lang w:eastAsia="es-ES"/>
        </w:rPr>
        <w:t>, 1992)</w:t>
      </w:r>
      <w:r w:rsidRPr="00A3483F">
        <w:rPr>
          <w:rFonts w:eastAsiaTheme="minorEastAsia"/>
          <w:lang w:eastAsia="es-ES"/>
        </w:rPr>
        <w:t>:</w:t>
      </w:r>
    </w:p>
    <w:p w14:paraId="144C560D" w14:textId="77777777" w:rsidR="00A3483F" w:rsidRPr="00A3483F" w:rsidRDefault="00A3483F" w:rsidP="00295AA4">
      <w:pPr>
        <w:numPr>
          <w:ilvl w:val="0"/>
          <w:numId w:val="27"/>
        </w:numPr>
        <w:spacing w:before="100" w:beforeAutospacing="1" w:after="100" w:afterAutospacing="1" w:line="360" w:lineRule="auto"/>
        <w:rPr>
          <w:rFonts w:eastAsiaTheme="minorEastAsia"/>
          <w:lang w:eastAsia="es-ES"/>
        </w:rPr>
      </w:pPr>
      <w:r w:rsidRPr="00A3483F">
        <w:rPr>
          <w:rFonts w:eastAsiaTheme="minorEastAsia"/>
          <w:lang w:eastAsia="es-ES"/>
        </w:rPr>
        <w:t>Paleta de colores</w:t>
      </w:r>
    </w:p>
    <w:p w14:paraId="4F8DDE47" w14:textId="77777777" w:rsidR="00A3483F" w:rsidRPr="00A3483F" w:rsidRDefault="00A3483F" w:rsidP="00295AA4">
      <w:pPr>
        <w:numPr>
          <w:ilvl w:val="0"/>
          <w:numId w:val="27"/>
        </w:numPr>
        <w:spacing w:before="100" w:beforeAutospacing="1" w:after="100" w:afterAutospacing="1" w:line="360" w:lineRule="auto"/>
        <w:rPr>
          <w:rFonts w:eastAsiaTheme="minorEastAsia"/>
          <w:lang w:eastAsia="es-ES"/>
        </w:rPr>
      </w:pPr>
      <w:r w:rsidRPr="00A3483F">
        <w:rPr>
          <w:rFonts w:eastAsiaTheme="minorEastAsia"/>
          <w:lang w:eastAsia="es-ES"/>
        </w:rPr>
        <w:t>Materiales permitidos</w:t>
      </w:r>
    </w:p>
    <w:p w14:paraId="1095346B" w14:textId="77777777" w:rsidR="00A3483F" w:rsidRPr="00A3483F" w:rsidRDefault="00A3483F" w:rsidP="00295AA4">
      <w:pPr>
        <w:numPr>
          <w:ilvl w:val="0"/>
          <w:numId w:val="27"/>
        </w:numPr>
        <w:spacing w:before="100" w:beforeAutospacing="1" w:after="100" w:afterAutospacing="1" w:line="360" w:lineRule="auto"/>
        <w:rPr>
          <w:rFonts w:eastAsiaTheme="minorEastAsia"/>
          <w:lang w:eastAsia="es-ES"/>
        </w:rPr>
      </w:pPr>
      <w:proofErr w:type="spellStart"/>
      <w:r w:rsidRPr="00A3483F">
        <w:rPr>
          <w:rFonts w:eastAsiaTheme="minorEastAsia"/>
          <w:lang w:eastAsia="es-ES"/>
        </w:rPr>
        <w:t>Layout</w:t>
      </w:r>
      <w:proofErr w:type="spellEnd"/>
      <w:r w:rsidRPr="00A3483F">
        <w:rPr>
          <w:rFonts w:eastAsiaTheme="minorEastAsia"/>
          <w:lang w:eastAsia="es-ES"/>
        </w:rPr>
        <w:t xml:space="preserve"> del local</w:t>
      </w:r>
    </w:p>
    <w:p w14:paraId="4708B28E" w14:textId="77777777" w:rsidR="00A3483F" w:rsidRPr="00A3483F" w:rsidRDefault="00A3483F" w:rsidP="00295AA4">
      <w:pPr>
        <w:numPr>
          <w:ilvl w:val="0"/>
          <w:numId w:val="27"/>
        </w:numPr>
        <w:spacing w:before="100" w:beforeAutospacing="1" w:after="100" w:afterAutospacing="1" w:line="360" w:lineRule="auto"/>
        <w:rPr>
          <w:rFonts w:eastAsiaTheme="minorEastAsia"/>
          <w:lang w:eastAsia="es-ES"/>
        </w:rPr>
      </w:pPr>
      <w:r w:rsidRPr="00A3483F">
        <w:rPr>
          <w:rFonts w:eastAsiaTheme="minorEastAsia"/>
          <w:lang w:eastAsia="es-ES"/>
        </w:rPr>
        <w:t>Distribución de mesas</w:t>
      </w:r>
    </w:p>
    <w:p w14:paraId="33B6C894" w14:textId="77777777" w:rsidR="00A3483F" w:rsidRPr="00A3483F" w:rsidRDefault="00A3483F" w:rsidP="00295AA4">
      <w:pPr>
        <w:numPr>
          <w:ilvl w:val="0"/>
          <w:numId w:val="27"/>
        </w:numPr>
        <w:spacing w:before="100" w:beforeAutospacing="1" w:after="100" w:afterAutospacing="1" w:line="360" w:lineRule="auto"/>
        <w:rPr>
          <w:rFonts w:eastAsiaTheme="minorEastAsia"/>
          <w:lang w:eastAsia="es-ES"/>
        </w:rPr>
      </w:pPr>
      <w:r w:rsidRPr="00A3483F">
        <w:rPr>
          <w:rFonts w:eastAsiaTheme="minorEastAsia"/>
          <w:lang w:eastAsia="es-ES"/>
        </w:rPr>
        <w:t>Iluminación</w:t>
      </w:r>
    </w:p>
    <w:p w14:paraId="0639AB30" w14:textId="77777777" w:rsidR="00A3483F" w:rsidRPr="00A3483F" w:rsidRDefault="00A3483F" w:rsidP="00295AA4">
      <w:pPr>
        <w:numPr>
          <w:ilvl w:val="0"/>
          <w:numId w:val="27"/>
        </w:numPr>
        <w:spacing w:before="100" w:beforeAutospacing="1" w:after="100" w:afterAutospacing="1" w:line="360" w:lineRule="auto"/>
        <w:rPr>
          <w:rFonts w:eastAsiaTheme="minorEastAsia"/>
          <w:lang w:eastAsia="es-ES"/>
        </w:rPr>
      </w:pPr>
      <w:r w:rsidRPr="00A3483F">
        <w:rPr>
          <w:rFonts w:eastAsiaTheme="minorEastAsia"/>
          <w:lang w:eastAsia="es-ES"/>
        </w:rPr>
        <w:t>Elementos de identidad visual</w:t>
      </w:r>
    </w:p>
    <w:p w14:paraId="6D69069C" w14:textId="77777777" w:rsidR="00A3483F" w:rsidRPr="00A3483F" w:rsidRDefault="00A3483F" w:rsidP="00295AA4">
      <w:pPr>
        <w:numPr>
          <w:ilvl w:val="0"/>
          <w:numId w:val="27"/>
        </w:numPr>
        <w:spacing w:before="100" w:beforeAutospacing="1" w:after="100" w:afterAutospacing="1" w:line="360" w:lineRule="auto"/>
        <w:rPr>
          <w:rFonts w:eastAsiaTheme="minorEastAsia"/>
          <w:lang w:eastAsia="es-ES"/>
        </w:rPr>
      </w:pPr>
      <w:r w:rsidRPr="00A3483F">
        <w:rPr>
          <w:rFonts w:eastAsiaTheme="minorEastAsia"/>
          <w:lang w:eastAsia="es-ES"/>
        </w:rPr>
        <w:t>Uniformes del personal</w:t>
      </w:r>
    </w:p>
    <w:p w14:paraId="712F7505" w14:textId="77777777" w:rsidR="00A3483F" w:rsidRPr="00A3483F" w:rsidRDefault="00A3483F" w:rsidP="00295AA4">
      <w:pPr>
        <w:spacing w:before="100" w:beforeAutospacing="1" w:after="100" w:afterAutospacing="1" w:line="360" w:lineRule="auto"/>
        <w:rPr>
          <w:rFonts w:eastAsiaTheme="minorEastAsia"/>
          <w:lang w:eastAsia="es-ES"/>
        </w:rPr>
      </w:pPr>
    </w:p>
    <w:p w14:paraId="44A945AA" w14:textId="7F8293BA" w:rsidR="00A3483F" w:rsidRPr="00A3483F" w:rsidRDefault="00534225" w:rsidP="00295AA4">
      <w:pPr>
        <w:spacing w:before="100" w:beforeAutospacing="1" w:after="100" w:afterAutospacing="1" w:line="360" w:lineRule="auto"/>
        <w:rPr>
          <w:rFonts w:eastAsiaTheme="minorEastAsia"/>
          <w:lang w:eastAsia="es-ES"/>
        </w:rPr>
      </w:pPr>
      <w:r w:rsidRPr="00534225">
        <w:rPr>
          <w:rFonts w:eastAsiaTheme="minorEastAsia"/>
          <w:lang w:eastAsia="es-ES"/>
        </w:rPr>
        <w:t>La estandarización del entorno físico permite reducir la incertidumbre del consumidor y fortalecer la coherencia estratégica de la red (</w:t>
      </w:r>
      <w:proofErr w:type="spellStart"/>
      <w:r w:rsidRPr="00534225">
        <w:rPr>
          <w:rFonts w:eastAsiaTheme="minorEastAsia"/>
          <w:lang w:eastAsia="es-ES"/>
        </w:rPr>
        <w:t>Lafontaine</w:t>
      </w:r>
      <w:proofErr w:type="spellEnd"/>
      <w:r w:rsidRPr="00534225">
        <w:rPr>
          <w:rFonts w:eastAsiaTheme="minorEastAsia"/>
          <w:lang w:eastAsia="es-ES"/>
        </w:rPr>
        <w:t xml:space="preserve"> y Shaw, 2005).</w:t>
      </w:r>
    </w:p>
    <w:p w14:paraId="39D09264" w14:textId="77777777" w:rsidR="00304F6F" w:rsidRDefault="00304F6F" w:rsidP="00295AA4">
      <w:pPr>
        <w:spacing w:before="100" w:beforeAutospacing="1" w:after="100" w:afterAutospacing="1" w:line="360" w:lineRule="auto"/>
        <w:rPr>
          <w:color w:val="000000"/>
          <w:sz w:val="28"/>
          <w:szCs w:val="28"/>
        </w:rPr>
      </w:pPr>
    </w:p>
    <w:p w14:paraId="558BB904" w14:textId="75D3ED31" w:rsidR="00510FC4" w:rsidRPr="00077EEE" w:rsidRDefault="00510FC4" w:rsidP="00295AA4">
      <w:pPr>
        <w:pStyle w:val="Ttulo3"/>
        <w:spacing w:line="360" w:lineRule="auto"/>
        <w:rPr>
          <w:lang w:eastAsia="es-ES"/>
        </w:rPr>
      </w:pPr>
      <w:bookmarkStart w:id="19" w:name="_Toc227083160"/>
      <w:r w:rsidRPr="00510FC4">
        <w:rPr>
          <w:lang w:eastAsia="es-ES"/>
        </w:rPr>
        <w:t>Valor Percibido</w:t>
      </w:r>
      <w:bookmarkEnd w:id="19"/>
    </w:p>
    <w:p w14:paraId="6C45A2E5" w14:textId="77777777" w:rsidR="00510FC4" w:rsidRPr="00510FC4" w:rsidRDefault="00510FC4" w:rsidP="00295AA4">
      <w:pPr>
        <w:spacing w:before="100" w:beforeAutospacing="1" w:after="100" w:afterAutospacing="1" w:line="360" w:lineRule="auto"/>
        <w:rPr>
          <w:rFonts w:eastAsiaTheme="minorEastAsia"/>
          <w:lang w:eastAsia="es-ES"/>
        </w:rPr>
      </w:pPr>
      <w:r w:rsidRPr="00510FC4">
        <w:rPr>
          <w:rFonts w:eastAsiaTheme="minorEastAsia"/>
          <w:lang w:eastAsia="es-ES"/>
        </w:rPr>
        <w:t>El valor percibido puede definirse como la evaluación global que realiza el consumidor respecto de la utilidad de un producto o servicio, basada en la comparación entre lo que recibe y lo que entrega (Zeithaml, 1988). Esta evaluación no se limita únicamente a variables económicas, sino que integra dimensiones funcionales, emocionales y simbólicas.</w:t>
      </w:r>
    </w:p>
    <w:p w14:paraId="4687203B" w14:textId="77777777" w:rsidR="00510FC4" w:rsidRPr="00510FC4" w:rsidRDefault="00510FC4" w:rsidP="00295AA4">
      <w:pPr>
        <w:spacing w:before="100" w:beforeAutospacing="1" w:after="100" w:afterAutospacing="1" w:line="360" w:lineRule="auto"/>
        <w:rPr>
          <w:rFonts w:eastAsiaTheme="minorEastAsia"/>
          <w:lang w:eastAsia="es-ES"/>
        </w:rPr>
      </w:pPr>
      <w:r w:rsidRPr="00510FC4">
        <w:rPr>
          <w:rFonts w:eastAsiaTheme="minorEastAsia"/>
          <w:lang w:eastAsia="es-ES"/>
        </w:rPr>
        <w:t>Zeithaml (1988) sostiene que el valor percibido no es una característica objetiva del producto, sino una construcción subjetiva que surge de la percepción individual del consumidor. En este sentido, el valor no depende exclusivamente del precio ni de la calidad intrínseca, sino del balance percibido entre beneficios y sacrificios.</w:t>
      </w:r>
    </w:p>
    <w:p w14:paraId="48EC46A2" w14:textId="6CF33830" w:rsidR="00510FC4" w:rsidRPr="00510FC4" w:rsidRDefault="00986CAA" w:rsidP="00295AA4">
      <w:pPr>
        <w:spacing w:before="100" w:beforeAutospacing="1" w:after="100" w:afterAutospacing="1" w:line="360" w:lineRule="auto"/>
        <w:rPr>
          <w:rFonts w:eastAsiaTheme="minorEastAsia"/>
          <w:lang w:eastAsia="es-ES"/>
        </w:rPr>
      </w:pPr>
      <w:r w:rsidRPr="00986CAA">
        <w:rPr>
          <w:rFonts w:eastAsiaTheme="minorEastAsia"/>
          <w:lang w:eastAsia="es-ES"/>
        </w:rPr>
        <w:lastRenderedPageBreak/>
        <w:t>Los beneficios pueden incluir (Zeithaml, 1988</w:t>
      </w:r>
      <w:r w:rsidR="00437C78">
        <w:rPr>
          <w:rFonts w:eastAsiaTheme="minorEastAsia"/>
          <w:lang w:eastAsia="es-ES"/>
        </w:rPr>
        <w:t>)</w:t>
      </w:r>
    </w:p>
    <w:p w14:paraId="2B5E8E78" w14:textId="77777777" w:rsidR="00510FC4" w:rsidRPr="00510FC4" w:rsidRDefault="00510FC4" w:rsidP="00295AA4">
      <w:pPr>
        <w:numPr>
          <w:ilvl w:val="0"/>
          <w:numId w:val="28"/>
        </w:numPr>
        <w:spacing w:before="100" w:beforeAutospacing="1" w:after="100" w:afterAutospacing="1" w:line="360" w:lineRule="auto"/>
        <w:rPr>
          <w:rFonts w:eastAsiaTheme="minorEastAsia"/>
          <w:lang w:eastAsia="es-ES"/>
        </w:rPr>
      </w:pPr>
      <w:r w:rsidRPr="00510FC4">
        <w:rPr>
          <w:rFonts w:eastAsiaTheme="minorEastAsia"/>
          <w:lang w:eastAsia="es-ES"/>
        </w:rPr>
        <w:t>Calidad funcional del producto.</w:t>
      </w:r>
    </w:p>
    <w:p w14:paraId="658C4E5C" w14:textId="77777777" w:rsidR="00510FC4" w:rsidRPr="00510FC4" w:rsidRDefault="00510FC4" w:rsidP="00295AA4">
      <w:pPr>
        <w:numPr>
          <w:ilvl w:val="0"/>
          <w:numId w:val="28"/>
        </w:numPr>
        <w:spacing w:before="100" w:beforeAutospacing="1" w:after="100" w:afterAutospacing="1" w:line="360" w:lineRule="auto"/>
        <w:rPr>
          <w:rFonts w:eastAsiaTheme="minorEastAsia"/>
          <w:lang w:eastAsia="es-ES"/>
        </w:rPr>
      </w:pPr>
      <w:r w:rsidRPr="00510FC4">
        <w:rPr>
          <w:rFonts w:eastAsiaTheme="minorEastAsia"/>
          <w:lang w:eastAsia="es-ES"/>
        </w:rPr>
        <w:t>Experiencia emocional.</w:t>
      </w:r>
    </w:p>
    <w:p w14:paraId="52A7052C" w14:textId="77777777" w:rsidR="00510FC4" w:rsidRPr="00510FC4" w:rsidRDefault="00510FC4" w:rsidP="00295AA4">
      <w:pPr>
        <w:numPr>
          <w:ilvl w:val="0"/>
          <w:numId w:val="28"/>
        </w:numPr>
        <w:spacing w:before="100" w:beforeAutospacing="1" w:after="100" w:afterAutospacing="1" w:line="360" w:lineRule="auto"/>
        <w:rPr>
          <w:rFonts w:eastAsiaTheme="minorEastAsia"/>
          <w:lang w:eastAsia="es-ES"/>
        </w:rPr>
      </w:pPr>
      <w:r w:rsidRPr="00510FC4">
        <w:rPr>
          <w:rFonts w:eastAsiaTheme="minorEastAsia"/>
          <w:lang w:eastAsia="es-ES"/>
        </w:rPr>
        <w:t>Estatus o significado simbólico.</w:t>
      </w:r>
    </w:p>
    <w:p w14:paraId="6C7E5C72" w14:textId="77777777" w:rsidR="00510FC4" w:rsidRPr="00510FC4" w:rsidRDefault="00510FC4" w:rsidP="00295AA4">
      <w:pPr>
        <w:numPr>
          <w:ilvl w:val="0"/>
          <w:numId w:val="28"/>
        </w:numPr>
        <w:spacing w:before="100" w:beforeAutospacing="1" w:after="100" w:afterAutospacing="1" w:line="360" w:lineRule="auto"/>
        <w:rPr>
          <w:rFonts w:eastAsiaTheme="minorEastAsia"/>
          <w:lang w:eastAsia="es-ES"/>
        </w:rPr>
      </w:pPr>
      <w:r w:rsidRPr="00510FC4">
        <w:rPr>
          <w:rFonts w:eastAsiaTheme="minorEastAsia"/>
          <w:lang w:eastAsia="es-ES"/>
        </w:rPr>
        <w:t>Ambiente y contexto de consumo.</w:t>
      </w:r>
    </w:p>
    <w:p w14:paraId="46AD7E18" w14:textId="60687609" w:rsidR="00510FC4" w:rsidRPr="00510FC4" w:rsidRDefault="00EF20F8" w:rsidP="00295AA4">
      <w:pPr>
        <w:spacing w:before="100" w:beforeAutospacing="1" w:after="100" w:afterAutospacing="1" w:line="360" w:lineRule="auto"/>
        <w:rPr>
          <w:rFonts w:eastAsiaTheme="minorEastAsia"/>
          <w:lang w:eastAsia="es-ES"/>
        </w:rPr>
      </w:pPr>
      <w:r w:rsidRPr="00EF20F8">
        <w:rPr>
          <w:rFonts w:eastAsiaTheme="minorEastAsia"/>
          <w:lang w:eastAsia="es-ES"/>
        </w:rPr>
        <w:t>Los sacrificios pueden comprender (Zeithaml, 1988):</w:t>
      </w:r>
    </w:p>
    <w:p w14:paraId="08CB4227" w14:textId="77777777" w:rsidR="00510FC4" w:rsidRPr="00510FC4" w:rsidRDefault="00510FC4" w:rsidP="00295AA4">
      <w:pPr>
        <w:numPr>
          <w:ilvl w:val="0"/>
          <w:numId w:val="29"/>
        </w:numPr>
        <w:spacing w:before="100" w:beforeAutospacing="1" w:after="100" w:afterAutospacing="1" w:line="360" w:lineRule="auto"/>
        <w:rPr>
          <w:rFonts w:eastAsiaTheme="minorEastAsia"/>
          <w:lang w:eastAsia="es-ES"/>
        </w:rPr>
      </w:pPr>
      <w:r w:rsidRPr="00510FC4">
        <w:rPr>
          <w:rFonts w:eastAsiaTheme="minorEastAsia"/>
          <w:lang w:eastAsia="es-ES"/>
        </w:rPr>
        <w:t>Precio monetario.</w:t>
      </w:r>
    </w:p>
    <w:p w14:paraId="78B58710" w14:textId="77777777" w:rsidR="00510FC4" w:rsidRPr="00510FC4" w:rsidRDefault="00510FC4" w:rsidP="00295AA4">
      <w:pPr>
        <w:numPr>
          <w:ilvl w:val="0"/>
          <w:numId w:val="29"/>
        </w:numPr>
        <w:spacing w:before="100" w:beforeAutospacing="1" w:after="100" w:afterAutospacing="1" w:line="360" w:lineRule="auto"/>
        <w:rPr>
          <w:rFonts w:eastAsiaTheme="minorEastAsia"/>
          <w:lang w:eastAsia="es-ES"/>
        </w:rPr>
      </w:pPr>
      <w:r w:rsidRPr="00510FC4">
        <w:rPr>
          <w:rFonts w:eastAsiaTheme="minorEastAsia"/>
          <w:lang w:eastAsia="es-ES"/>
        </w:rPr>
        <w:t>Tiempo.</w:t>
      </w:r>
    </w:p>
    <w:p w14:paraId="670B7A27" w14:textId="77777777" w:rsidR="00510FC4" w:rsidRPr="00510FC4" w:rsidRDefault="00510FC4" w:rsidP="00295AA4">
      <w:pPr>
        <w:numPr>
          <w:ilvl w:val="0"/>
          <w:numId w:val="29"/>
        </w:numPr>
        <w:spacing w:before="100" w:beforeAutospacing="1" w:after="100" w:afterAutospacing="1" w:line="360" w:lineRule="auto"/>
        <w:rPr>
          <w:rFonts w:eastAsiaTheme="minorEastAsia"/>
          <w:lang w:eastAsia="es-ES"/>
        </w:rPr>
      </w:pPr>
      <w:r w:rsidRPr="00510FC4">
        <w:rPr>
          <w:rFonts w:eastAsiaTheme="minorEastAsia"/>
          <w:lang w:eastAsia="es-ES"/>
        </w:rPr>
        <w:t>Esfuerzo.</w:t>
      </w:r>
    </w:p>
    <w:p w14:paraId="3E5A286C" w14:textId="77777777" w:rsidR="00510FC4" w:rsidRPr="00510FC4" w:rsidRDefault="00510FC4" w:rsidP="00295AA4">
      <w:pPr>
        <w:numPr>
          <w:ilvl w:val="0"/>
          <w:numId w:val="29"/>
        </w:numPr>
        <w:spacing w:before="100" w:beforeAutospacing="1" w:after="100" w:afterAutospacing="1" w:line="360" w:lineRule="auto"/>
        <w:rPr>
          <w:rFonts w:eastAsiaTheme="minorEastAsia"/>
          <w:lang w:eastAsia="es-ES"/>
        </w:rPr>
      </w:pPr>
      <w:r w:rsidRPr="00510FC4">
        <w:rPr>
          <w:rFonts w:eastAsiaTheme="minorEastAsia"/>
          <w:lang w:eastAsia="es-ES"/>
        </w:rPr>
        <w:t>Riesgo percibido.</w:t>
      </w:r>
    </w:p>
    <w:p w14:paraId="23CD938C" w14:textId="77777777" w:rsidR="00510FC4" w:rsidRPr="00510FC4" w:rsidRDefault="00510FC4" w:rsidP="00295AA4">
      <w:pPr>
        <w:spacing w:before="100" w:beforeAutospacing="1" w:after="100" w:afterAutospacing="1" w:line="360" w:lineRule="auto"/>
        <w:rPr>
          <w:rFonts w:eastAsiaTheme="minorEastAsia"/>
          <w:lang w:eastAsia="es-ES"/>
        </w:rPr>
      </w:pPr>
    </w:p>
    <w:p w14:paraId="20A2334F" w14:textId="77777777" w:rsidR="00510FC4" w:rsidRPr="00510FC4" w:rsidRDefault="00510FC4" w:rsidP="00295AA4">
      <w:pPr>
        <w:spacing w:before="100" w:beforeAutospacing="1" w:after="100" w:afterAutospacing="1" w:line="360" w:lineRule="auto"/>
        <w:rPr>
          <w:rFonts w:eastAsiaTheme="minorEastAsia"/>
          <w:lang w:eastAsia="es-ES"/>
        </w:rPr>
      </w:pPr>
      <w:r w:rsidRPr="00510FC4">
        <w:rPr>
          <w:rFonts w:eastAsiaTheme="minorEastAsia"/>
          <w:lang w:eastAsia="es-ES"/>
        </w:rPr>
        <w:t>Desde esta perspectiva, el consumidor no evalúa únicamente cuánto cuesta un producto, sino si el conjunto de beneficios percibidos justifica el sacrificio realizado (Monroe, 1990).</w:t>
      </w:r>
    </w:p>
    <w:p w14:paraId="5F222763" w14:textId="77777777" w:rsidR="00510FC4" w:rsidRPr="00510FC4" w:rsidRDefault="00510FC4" w:rsidP="00295AA4">
      <w:pPr>
        <w:spacing w:before="100" w:beforeAutospacing="1" w:after="100" w:afterAutospacing="1" w:line="360" w:lineRule="auto"/>
        <w:rPr>
          <w:rFonts w:eastAsiaTheme="minorEastAsia"/>
          <w:lang w:eastAsia="es-ES"/>
        </w:rPr>
      </w:pPr>
      <w:r w:rsidRPr="00510FC4">
        <w:rPr>
          <w:rFonts w:eastAsiaTheme="minorEastAsia"/>
          <w:lang w:eastAsia="es-ES"/>
        </w:rPr>
        <w:t>Monroe (1990) argumenta que el precio cumple una doble función en la mente del consumidor: actúa como sacrificio económico y como señal de calidad. En determinadas categorías de productos y servicios, un precio más elevado puede incrementar la percepción de calidad, siempre que esté respaldado por señales coherentes como ambiente, presentación y comunicación.</w:t>
      </w:r>
    </w:p>
    <w:p w14:paraId="3C4DD782" w14:textId="77777777" w:rsidR="00510FC4" w:rsidRPr="00510FC4" w:rsidRDefault="00510FC4" w:rsidP="00295AA4">
      <w:pPr>
        <w:spacing w:before="100" w:beforeAutospacing="1" w:after="100" w:afterAutospacing="1" w:line="360" w:lineRule="auto"/>
        <w:rPr>
          <w:rFonts w:eastAsiaTheme="minorEastAsia"/>
          <w:lang w:eastAsia="es-ES"/>
        </w:rPr>
      </w:pPr>
      <w:r w:rsidRPr="00510FC4">
        <w:rPr>
          <w:rFonts w:eastAsiaTheme="minorEastAsia"/>
          <w:lang w:eastAsia="es-ES"/>
        </w:rPr>
        <w:t>En gastronomía, esta relación resulta particularmente relevante. El consumidor no evalúa únicamente el sabor del producto, sino la experiencia integral asociada al consumo. Kotler y Keller (2016) destacan que en servicios donde el componente intangible es elevado, el valor percibido se construye a partir de múltiples estímulos, incluyendo el entorno físico, la atención y la identidad de marca.</w:t>
      </w:r>
    </w:p>
    <w:p w14:paraId="11516834" w14:textId="5D7FFED9" w:rsidR="00510FC4" w:rsidRPr="00510FC4" w:rsidRDefault="00815F9F" w:rsidP="00295AA4">
      <w:pPr>
        <w:spacing w:before="100" w:beforeAutospacing="1" w:after="100" w:afterAutospacing="1" w:line="360" w:lineRule="auto"/>
        <w:rPr>
          <w:rFonts w:eastAsiaTheme="minorEastAsia"/>
          <w:lang w:eastAsia="es-ES"/>
        </w:rPr>
      </w:pPr>
      <w:r w:rsidRPr="00815F9F">
        <w:rPr>
          <w:rFonts w:eastAsiaTheme="minorEastAsia"/>
          <w:lang w:eastAsia="es-ES"/>
        </w:rPr>
        <w:t>Por lo tanto, la disposición a pagar no responde exclusivamente al costo de los insumos, sino a la experiencia global que el consumidor anticipa y experimenta (Kotler y Keller, 2016)</w:t>
      </w:r>
      <w:r>
        <w:rPr>
          <w:rFonts w:eastAsiaTheme="minorEastAsia"/>
          <w:lang w:eastAsia="es-ES"/>
        </w:rPr>
        <w:t>.</w:t>
      </w:r>
    </w:p>
    <w:p w14:paraId="7B173B6C" w14:textId="77777777" w:rsidR="00510FC4" w:rsidRPr="00510FC4" w:rsidRDefault="00510FC4" w:rsidP="00295AA4">
      <w:pPr>
        <w:spacing w:line="360" w:lineRule="auto"/>
        <w:rPr>
          <w:lang w:eastAsia="es-ES"/>
        </w:rPr>
      </w:pPr>
    </w:p>
    <w:p w14:paraId="454FA8B4" w14:textId="77777777" w:rsidR="00510FC4" w:rsidRPr="00510FC4" w:rsidRDefault="00510FC4" w:rsidP="00295AA4">
      <w:pPr>
        <w:spacing w:before="100" w:beforeAutospacing="1" w:after="100" w:afterAutospacing="1" w:line="360" w:lineRule="auto"/>
        <w:rPr>
          <w:rFonts w:eastAsiaTheme="minorEastAsia"/>
          <w:lang w:eastAsia="es-ES"/>
        </w:rPr>
      </w:pPr>
      <w:r w:rsidRPr="00510FC4">
        <w:rPr>
          <w:rFonts w:eastAsiaTheme="minorEastAsia"/>
          <w:lang w:eastAsia="es-ES"/>
        </w:rPr>
        <w:lastRenderedPageBreak/>
        <w:t>Holbrook (1999) amplía el concepto al proponer que el valor percibido puede analizarse desde múltiples dimensiones:</w:t>
      </w:r>
    </w:p>
    <w:p w14:paraId="1C07CEA5" w14:textId="77777777" w:rsidR="00510FC4" w:rsidRPr="00510FC4" w:rsidRDefault="00510FC4" w:rsidP="00295AA4">
      <w:pPr>
        <w:numPr>
          <w:ilvl w:val="0"/>
          <w:numId w:val="30"/>
        </w:numPr>
        <w:spacing w:before="100" w:beforeAutospacing="1" w:after="100" w:afterAutospacing="1" w:line="360" w:lineRule="auto"/>
        <w:rPr>
          <w:rFonts w:eastAsiaTheme="minorEastAsia"/>
          <w:lang w:eastAsia="es-ES"/>
        </w:rPr>
      </w:pPr>
      <w:r w:rsidRPr="00510FC4">
        <w:rPr>
          <w:rFonts w:eastAsiaTheme="minorEastAsia"/>
          <w:lang w:eastAsia="es-ES"/>
        </w:rPr>
        <w:t>Valor funcional: utilidad práctica del producto.</w:t>
      </w:r>
    </w:p>
    <w:p w14:paraId="728F4DD4" w14:textId="77777777" w:rsidR="00510FC4" w:rsidRPr="00510FC4" w:rsidRDefault="00510FC4" w:rsidP="00295AA4">
      <w:pPr>
        <w:numPr>
          <w:ilvl w:val="0"/>
          <w:numId w:val="30"/>
        </w:numPr>
        <w:spacing w:before="100" w:beforeAutospacing="1" w:after="100" w:afterAutospacing="1" w:line="360" w:lineRule="auto"/>
        <w:rPr>
          <w:rFonts w:eastAsiaTheme="minorEastAsia"/>
          <w:lang w:eastAsia="es-ES"/>
        </w:rPr>
      </w:pPr>
      <w:r w:rsidRPr="00510FC4">
        <w:rPr>
          <w:rFonts w:eastAsiaTheme="minorEastAsia"/>
          <w:lang w:eastAsia="es-ES"/>
        </w:rPr>
        <w:t>Valor emocional: sentimientos generados durante el consumo.</w:t>
      </w:r>
    </w:p>
    <w:p w14:paraId="7EA9BF90" w14:textId="77777777" w:rsidR="00510FC4" w:rsidRPr="00510FC4" w:rsidRDefault="00510FC4" w:rsidP="00295AA4">
      <w:pPr>
        <w:numPr>
          <w:ilvl w:val="0"/>
          <w:numId w:val="30"/>
        </w:numPr>
        <w:spacing w:before="100" w:beforeAutospacing="1" w:after="100" w:afterAutospacing="1" w:line="360" w:lineRule="auto"/>
        <w:rPr>
          <w:rFonts w:eastAsiaTheme="minorEastAsia"/>
          <w:lang w:eastAsia="es-ES"/>
        </w:rPr>
      </w:pPr>
      <w:r w:rsidRPr="00510FC4">
        <w:rPr>
          <w:rFonts w:eastAsiaTheme="minorEastAsia"/>
          <w:lang w:eastAsia="es-ES"/>
        </w:rPr>
        <w:t>Valor social: reconocimiento o pertenencia asociada.</w:t>
      </w:r>
    </w:p>
    <w:p w14:paraId="5126F9C3" w14:textId="77777777" w:rsidR="00510FC4" w:rsidRPr="00510FC4" w:rsidRDefault="00510FC4" w:rsidP="00295AA4">
      <w:pPr>
        <w:numPr>
          <w:ilvl w:val="0"/>
          <w:numId w:val="30"/>
        </w:numPr>
        <w:spacing w:before="100" w:beforeAutospacing="1" w:after="100" w:afterAutospacing="1" w:line="360" w:lineRule="auto"/>
        <w:rPr>
          <w:rFonts w:eastAsiaTheme="minorEastAsia"/>
          <w:lang w:eastAsia="es-ES"/>
        </w:rPr>
      </w:pPr>
      <w:r w:rsidRPr="00510FC4">
        <w:rPr>
          <w:rFonts w:eastAsiaTheme="minorEastAsia"/>
          <w:lang w:eastAsia="es-ES"/>
        </w:rPr>
        <w:t>Valor experiencial: disfrute y estímulo sensorial.</w:t>
      </w:r>
    </w:p>
    <w:p w14:paraId="5F4890D2" w14:textId="18E4DB42" w:rsidR="00510FC4" w:rsidRPr="00510FC4" w:rsidRDefault="00970B53" w:rsidP="00295AA4">
      <w:pPr>
        <w:spacing w:before="100" w:beforeAutospacing="1" w:after="100" w:afterAutospacing="1" w:line="360" w:lineRule="auto"/>
        <w:rPr>
          <w:rFonts w:eastAsiaTheme="minorEastAsia"/>
          <w:lang w:eastAsia="es-ES"/>
        </w:rPr>
      </w:pPr>
      <w:r w:rsidRPr="00970B53">
        <w:rPr>
          <w:rFonts w:eastAsiaTheme="minorEastAsia"/>
          <w:lang w:eastAsia="es-ES"/>
        </w:rPr>
        <w:t>En el sector gastronómico, estas dimensiones suelen coexistir. El cliente no busca únicamente alimentarse (valor funcional), sino también disfrutar del entorno (valor experiencial), compartir socialmente la experiencia (valor social) y experimentar sensaciones agradables (valor emocional) (Holbrook, 1999)</w:t>
      </w:r>
      <w:r w:rsidR="00510FC4" w:rsidRPr="00510FC4">
        <w:rPr>
          <w:rFonts w:eastAsiaTheme="minorEastAsia"/>
          <w:lang w:eastAsia="es-ES"/>
        </w:rPr>
        <w:t>.</w:t>
      </w:r>
    </w:p>
    <w:p w14:paraId="7DE8A01A" w14:textId="77777777" w:rsidR="00510FC4" w:rsidRPr="00510FC4" w:rsidRDefault="00510FC4" w:rsidP="00295AA4">
      <w:pPr>
        <w:spacing w:before="100" w:beforeAutospacing="1" w:after="100" w:afterAutospacing="1" w:line="360" w:lineRule="auto"/>
        <w:rPr>
          <w:rFonts w:eastAsiaTheme="minorEastAsia"/>
          <w:lang w:eastAsia="es-ES"/>
        </w:rPr>
      </w:pPr>
      <w:r w:rsidRPr="00510FC4">
        <w:rPr>
          <w:rFonts w:eastAsiaTheme="minorEastAsia"/>
          <w:lang w:eastAsia="es-ES"/>
        </w:rPr>
        <w:t>Este enfoque multidimensional permite comprender por qué dos establecimientos con productos similares pueden generar percepciones de valor muy diferentes.</w:t>
      </w:r>
    </w:p>
    <w:p w14:paraId="60530126" w14:textId="77777777" w:rsidR="00510FC4" w:rsidRPr="00510FC4" w:rsidRDefault="00510FC4" w:rsidP="00295AA4">
      <w:pPr>
        <w:spacing w:before="100" w:beforeAutospacing="1" w:after="100" w:afterAutospacing="1" w:line="360" w:lineRule="auto"/>
        <w:rPr>
          <w:rFonts w:eastAsiaTheme="minorEastAsia"/>
          <w:lang w:eastAsia="es-ES"/>
        </w:rPr>
      </w:pPr>
      <w:r w:rsidRPr="00510FC4">
        <w:rPr>
          <w:rFonts w:eastAsiaTheme="minorEastAsia"/>
          <w:lang w:eastAsia="es-ES"/>
        </w:rPr>
        <w:t>En mercados con alta competencia, la diferenciación no depende exclusivamente del producto físico, sino de la capacidad de la empresa para incrementar el valor percibido total (Kotler &amp; Keller, 2016). Cuando la percepción de beneficios supera significativamente al sacrificio percibido, la sensibilidad al precio disminuye.</w:t>
      </w:r>
    </w:p>
    <w:p w14:paraId="6B600ACF" w14:textId="260009B2" w:rsidR="00510FC4" w:rsidRPr="00510FC4" w:rsidRDefault="00AE25E1" w:rsidP="00295AA4">
      <w:pPr>
        <w:spacing w:before="100" w:beforeAutospacing="1" w:after="100" w:afterAutospacing="1" w:line="360" w:lineRule="auto"/>
        <w:rPr>
          <w:rFonts w:eastAsiaTheme="minorEastAsia"/>
          <w:lang w:eastAsia="es-ES"/>
        </w:rPr>
      </w:pPr>
      <w:r w:rsidRPr="00AE25E1">
        <w:rPr>
          <w:rFonts w:eastAsiaTheme="minorEastAsia"/>
          <w:lang w:eastAsia="es-ES"/>
        </w:rPr>
        <w:t>Desde esta perspectiva, las estrategias basadas exclusivamente en reducción de precios pueden erosionar márgenes sin necesariamente aumentar la percepción de valor. En cambio, estrategias orientadas a fortalecer la calidad percibida, el ambiente y la experiencia pueden justificar precios superiores sin afectar la intención de compra (Zeithaml, 1988)</w:t>
      </w:r>
      <w:r w:rsidR="0070754D">
        <w:rPr>
          <w:rFonts w:eastAsiaTheme="minorEastAsia"/>
          <w:lang w:eastAsia="es-ES"/>
        </w:rPr>
        <w:t>.</w:t>
      </w:r>
    </w:p>
    <w:p w14:paraId="3CABF7CE" w14:textId="260009B2" w:rsidR="003C7F5B" w:rsidRPr="00737D61" w:rsidRDefault="00FD5965" w:rsidP="00295AA4">
      <w:pPr>
        <w:pStyle w:val="Ttulo1"/>
        <w:spacing w:line="360" w:lineRule="auto"/>
      </w:pPr>
      <w:bookmarkStart w:id="20" w:name="_heading=h.30j0zll" w:colFirst="0" w:colLast="0"/>
      <w:bookmarkStart w:id="21" w:name="_Toc227083161"/>
      <w:bookmarkEnd w:id="20"/>
      <w:r>
        <w:t>Capítulo 2: el sector y la empresa</w:t>
      </w:r>
      <w:bookmarkEnd w:id="21"/>
    </w:p>
    <w:p w14:paraId="764CF165" w14:textId="77777777" w:rsidR="00E84C44" w:rsidRDefault="00E84C44" w:rsidP="00295AA4">
      <w:pPr>
        <w:pStyle w:val="NormalWeb"/>
        <w:spacing w:line="360" w:lineRule="auto"/>
        <w:rPr>
          <w:sz w:val="28"/>
          <w:szCs w:val="28"/>
        </w:rPr>
      </w:pPr>
    </w:p>
    <w:p w14:paraId="4236E62E" w14:textId="03B2795F" w:rsidR="00E84C44" w:rsidRPr="00593C57" w:rsidRDefault="00E84C44" w:rsidP="00295AA4">
      <w:pPr>
        <w:pStyle w:val="Ttulo2"/>
        <w:spacing w:line="360" w:lineRule="auto"/>
      </w:pPr>
      <w:bookmarkStart w:id="22" w:name="_Toc227083162"/>
      <w:r w:rsidRPr="00593C57">
        <w:t>El sector</w:t>
      </w:r>
      <w:bookmarkEnd w:id="22"/>
    </w:p>
    <w:p w14:paraId="580CD073" w14:textId="70E6F279" w:rsidR="00304F6F" w:rsidRPr="00AA1183" w:rsidRDefault="00304F6F" w:rsidP="00295AA4">
      <w:pPr>
        <w:pStyle w:val="NormalWeb"/>
        <w:spacing w:line="360" w:lineRule="auto"/>
      </w:pPr>
      <w:r w:rsidRPr="00AA1183">
        <w:t xml:space="preserve">La situación económica argentina pocas veces es adecuada para decidir invertir en un rubro como el gastronómico. El consumo en el sector ha experimentado una notable disminución en el último año. Según el Indicador de Consumo (IC) de la Cámara Argentina de Comercio (CAC), en abril de 2024 se registró una caída interanual del 4,5% en el consumo general. Esta tendencia se acentúa en el rubro gastronómico, </w:t>
      </w:r>
      <w:r w:rsidRPr="00AA1183">
        <w:lastRenderedPageBreak/>
        <w:t>donde los empresarios reportaron una disminución en las ventas de entre el 15% y el 20% en comparación con el mismo período del año anterior (Ámbito, 2024).</w:t>
      </w:r>
    </w:p>
    <w:p w14:paraId="23F66A52" w14:textId="77777777" w:rsidR="00404B44" w:rsidRPr="00AA1183" w:rsidRDefault="00404B44" w:rsidP="00295AA4">
      <w:pPr>
        <w:pStyle w:val="NormalWeb"/>
        <w:spacing w:line="360" w:lineRule="auto"/>
      </w:pPr>
    </w:p>
    <w:p w14:paraId="7EA5AC48" w14:textId="2831CB78" w:rsidR="00304F6F" w:rsidRPr="00AA1183" w:rsidRDefault="00304F6F" w:rsidP="00295AA4">
      <w:pPr>
        <w:pStyle w:val="NormalWeb"/>
        <w:spacing w:line="360" w:lineRule="auto"/>
      </w:pPr>
      <w:r w:rsidRPr="00AA1183">
        <w:t xml:space="preserve">En cuanto al empleo, se ve un panorama más favorable. El sector ha mostrado un comportamiento dinámico </w:t>
      </w:r>
      <w:r w:rsidR="0043707C" w:rsidRPr="00AA1183">
        <w:t>en los</w:t>
      </w:r>
      <w:r w:rsidRPr="00AA1183">
        <w:t xml:space="preserve"> últimos años. De acuerdo con el Panorama Mensual del Trabajo Registrado, publicado por el Ministerio de Trabajo, Empleo y Seguridad Social de la Nación, el rubro de "hoteles y restaurantes" experimentó un crecimiento interanual del 2,2% en mayo de 2022, consolidándose como uno de los sectores con mayor capacidad de generación de empleo registrado en el país (Ministerio de Trabajo, 2022).</w:t>
      </w:r>
    </w:p>
    <w:p w14:paraId="08435825" w14:textId="77777777" w:rsidR="007974CB" w:rsidRPr="00AA1183" w:rsidRDefault="007974CB" w:rsidP="00295AA4">
      <w:pPr>
        <w:pStyle w:val="NormalWeb"/>
        <w:spacing w:line="360" w:lineRule="auto"/>
      </w:pPr>
    </w:p>
    <w:p w14:paraId="0D613BD8" w14:textId="77777777" w:rsidR="007974CB" w:rsidRPr="00AA1183" w:rsidRDefault="007974CB" w:rsidP="00295AA4">
      <w:pPr>
        <w:pStyle w:val="NormalWeb"/>
        <w:spacing w:line="360" w:lineRule="auto"/>
      </w:pPr>
      <w:r w:rsidRPr="00AA1183">
        <w:t>Este crecimiento se debe, en parte, a la reactivación económica posterior a la pandemia de COVID-19 y al aumento de la actividad turística, factores que impulsaron la demanda de personal en bares, restaurantes y otros servicios gastronómicos. Sin embargo, a pesar de esta recuperación, el sector aún enfrenta desafíos relacionados con la precarización laboral y la alta rotación de empleados.</w:t>
      </w:r>
    </w:p>
    <w:p w14:paraId="37B2E3C1" w14:textId="77777777" w:rsidR="007974CB" w:rsidRPr="00AA1183" w:rsidRDefault="007974CB" w:rsidP="00295AA4">
      <w:pPr>
        <w:pStyle w:val="NormalWeb"/>
        <w:spacing w:line="360" w:lineRule="auto"/>
      </w:pPr>
    </w:p>
    <w:p w14:paraId="537C92C8" w14:textId="040F60A8" w:rsidR="007974CB" w:rsidRPr="00AA1183" w:rsidRDefault="007974CB" w:rsidP="00295AA4">
      <w:pPr>
        <w:pStyle w:val="NormalWeb"/>
        <w:spacing w:line="360" w:lineRule="auto"/>
      </w:pPr>
      <w:r w:rsidRPr="00AA1183">
        <w:t>La situación laboral en Salta es un tema sensible. Según la Dirección General de Estadísticas de Salta (2024), la informalidad en el mercado laboral alcanzó el 46,5%, con una mayor incidencia en mujeres (49,2%) que en varones (44,3%). Además, el 68,9% de los trabajadores se desempeñan en condición de asalariados</w:t>
      </w:r>
    </w:p>
    <w:p w14:paraId="0F499CF9" w14:textId="77777777" w:rsidR="00404B44" w:rsidRPr="00AA1183" w:rsidRDefault="00404B44" w:rsidP="00295AA4">
      <w:pPr>
        <w:pStyle w:val="NormalWeb"/>
        <w:spacing w:line="360" w:lineRule="auto"/>
      </w:pPr>
    </w:p>
    <w:p w14:paraId="1747FA5F" w14:textId="77777777" w:rsidR="007974CB" w:rsidRPr="00AA1183" w:rsidRDefault="007974CB" w:rsidP="00295AA4">
      <w:pPr>
        <w:pStyle w:val="NormalWeb"/>
        <w:spacing w:line="360" w:lineRule="auto"/>
      </w:pPr>
    </w:p>
    <w:p w14:paraId="0E860C47" w14:textId="0BAD6D55" w:rsidR="00304F6F" w:rsidRPr="00AA1183" w:rsidRDefault="00304F6F" w:rsidP="00295AA4">
      <w:pPr>
        <w:pStyle w:val="NormalWeb"/>
        <w:spacing w:line="360" w:lineRule="auto"/>
      </w:pPr>
      <w:r w:rsidRPr="00AA1183">
        <w:t>Ante esta situación compleja, donde primero se siente es en los precios al consumidor. El sector gastronómico ha enfrentado un incremento significativo en los precios durante el último año, reflejando el impacto de la inflación en la economía argentina. Entre noviembre de 2021 y noviembre de 2022, los precios en bares y restaurantes aumentaron un 105,9%, superando incluso la inflación general del país en el mismo período (Infobae, 2022).</w:t>
      </w:r>
    </w:p>
    <w:p w14:paraId="6914F29F" w14:textId="77777777" w:rsidR="00404B44" w:rsidRPr="00AA1183" w:rsidRDefault="00404B44" w:rsidP="00295AA4">
      <w:pPr>
        <w:pStyle w:val="NormalWeb"/>
        <w:spacing w:line="360" w:lineRule="auto"/>
      </w:pPr>
    </w:p>
    <w:p w14:paraId="4791A99A" w14:textId="3F598A21" w:rsidR="00304F6F" w:rsidRPr="00AA1183" w:rsidRDefault="00304F6F" w:rsidP="00295AA4">
      <w:pPr>
        <w:pStyle w:val="NormalWeb"/>
        <w:spacing w:line="360" w:lineRule="auto"/>
      </w:pPr>
      <w:r w:rsidRPr="00AA1183">
        <w:t xml:space="preserve">Este aumento se debe principalmente al encarecimiento de los insumos básicos, el incremento en los costos de logística, alquileres, y servicios públicos, así como la necesidad de ajustar los salarios del personal. Como consecuencia, muchos </w:t>
      </w:r>
      <w:r w:rsidRPr="00AA1183">
        <w:lastRenderedPageBreak/>
        <w:t>establecimientos debieron trasladar estos costos a los precios finales para mantener su rentabilidad, lo que ha influido en la reducción del consumo en el sector.</w:t>
      </w:r>
    </w:p>
    <w:p w14:paraId="6DB42764" w14:textId="77777777" w:rsidR="007974CB" w:rsidRPr="00AA1183" w:rsidRDefault="007974CB" w:rsidP="00295AA4">
      <w:pPr>
        <w:pStyle w:val="NormalWeb"/>
        <w:spacing w:line="360" w:lineRule="auto"/>
      </w:pPr>
    </w:p>
    <w:p w14:paraId="54CC825D" w14:textId="5E785BCF" w:rsidR="007974CB" w:rsidRPr="00AA1183" w:rsidRDefault="007974CB" w:rsidP="00295AA4">
      <w:pPr>
        <w:pStyle w:val="NormalWeb"/>
        <w:spacing w:line="360" w:lineRule="auto"/>
      </w:pPr>
      <w:r w:rsidRPr="00AA1183">
        <w:t>Los aumentos impactan directamente en el consumo, sobre todo en provincias pequeñas como Salta. Según datos relevados por El Tribuno (2024), los restaurantes y comercios gastronómicos de Salta han registrado una caída del consumo que oscila entre el 30% y el 50%, producto del contexto económico adverso.</w:t>
      </w:r>
    </w:p>
    <w:p w14:paraId="719F4554" w14:textId="77777777" w:rsidR="00404B44" w:rsidRPr="00AA1183" w:rsidRDefault="00404B44" w:rsidP="00295AA4">
      <w:pPr>
        <w:pStyle w:val="NormalWeb"/>
        <w:spacing w:line="360" w:lineRule="auto"/>
      </w:pPr>
    </w:p>
    <w:p w14:paraId="3A24606C" w14:textId="63ACA769" w:rsidR="00304F6F" w:rsidRPr="00AA1183" w:rsidRDefault="00304F6F" w:rsidP="00295AA4">
      <w:pPr>
        <w:pStyle w:val="NormalWeb"/>
        <w:spacing w:line="360" w:lineRule="auto"/>
      </w:pPr>
      <w:r w:rsidRPr="00AA1183">
        <w:t>Si bien transita por una etapa compleja, el nicho de las milanesas vive una realidad paralela. En Argentina, la milanesa es el plato emblemático con un alto nivel de consumo. Según el Instituto de Promoción de la Carne Vacuna Argentina (IPCVA), se estima que en el país se consumen aproximadamente 300 millones de kilos de milanesas al año, lo que equivale a un consumo per cápita anual de 11,4 kilos (La Nación, 2024).</w:t>
      </w:r>
    </w:p>
    <w:p w14:paraId="02D09C65" w14:textId="77777777" w:rsidR="00404B44" w:rsidRPr="00AA1183" w:rsidRDefault="00404B44" w:rsidP="00295AA4">
      <w:pPr>
        <w:pStyle w:val="NormalWeb"/>
        <w:spacing w:line="360" w:lineRule="auto"/>
      </w:pPr>
    </w:p>
    <w:p w14:paraId="2093E328" w14:textId="24B8598D" w:rsidR="00304F6F" w:rsidRPr="00AA1183" w:rsidRDefault="00304F6F" w:rsidP="00295AA4">
      <w:pPr>
        <w:pStyle w:val="NormalWeb"/>
        <w:spacing w:line="360" w:lineRule="auto"/>
      </w:pPr>
      <w:r w:rsidRPr="00AA1183">
        <w:t xml:space="preserve">Además, datos de la plataforma de </w:t>
      </w:r>
      <w:proofErr w:type="spellStart"/>
      <w:r w:rsidRPr="00AA1183">
        <w:t>delivery</w:t>
      </w:r>
      <w:proofErr w:type="spellEnd"/>
      <w:r w:rsidRPr="00AA1183">
        <w:t> </w:t>
      </w:r>
      <w:r w:rsidR="00404B44" w:rsidRPr="00AA1183">
        <w:t>Pedidos Ya</w:t>
      </w:r>
      <w:r w:rsidRPr="00AA1183">
        <w:t> muestran que el consumo de milanesas creció un 2,3% en lo que va del año en comparación con el mismo período del año anterior</w:t>
      </w:r>
      <w:r w:rsidR="00A01603">
        <w:t xml:space="preserve"> </w:t>
      </w:r>
      <w:r w:rsidRPr="00AA1183">
        <w:t>(La Nación, 2024)</w:t>
      </w:r>
      <w:r w:rsidR="00A01603">
        <w:t>.</w:t>
      </w:r>
    </w:p>
    <w:p w14:paraId="53D7CD1E" w14:textId="77777777" w:rsidR="00A01603" w:rsidRDefault="00A01603" w:rsidP="00860A4C">
      <w:pPr>
        <w:pStyle w:val="NormalWeb"/>
        <w:spacing w:line="360" w:lineRule="auto"/>
      </w:pPr>
    </w:p>
    <w:p w14:paraId="235BBF76" w14:textId="4F503A42" w:rsidR="00860A4C" w:rsidRDefault="00304F6F" w:rsidP="00860A4C">
      <w:pPr>
        <w:pStyle w:val="NormalWeb"/>
        <w:spacing w:line="360" w:lineRule="auto"/>
      </w:pPr>
      <w:r w:rsidRPr="00AA1183">
        <w:t xml:space="preserve">En el ámbito de las franquicias, el panorama también es positivo. </w:t>
      </w:r>
      <w:r w:rsidR="00860A4C">
        <w:t>La Asociación Argentina de Marcas y Franquicias realizó un relevamiento sobre la situación del sector, concluyendo que:</w:t>
      </w:r>
    </w:p>
    <w:p w14:paraId="647E39CA" w14:textId="11CCD7EE" w:rsidR="00304F6F" w:rsidRPr="00AA1183" w:rsidRDefault="00860A4C" w:rsidP="00295AA4">
      <w:pPr>
        <w:pStyle w:val="NormalWeb"/>
        <w:spacing w:line="360" w:lineRule="auto"/>
      </w:pPr>
      <w:r>
        <w:t>     Durante el 1er semestre 2024 el 55% de las marcas relevadas expandieron sus redes de puntos de venta con la apertura de 195 PDV, lo que representa un crecimiento del 3,6% vs. diciembre 2023, un ritmo inferior al del 1er semestre de 2023 que fue del 5.2%, pero que sorprende muy positivamente considerando el contexto recesivo de la economía durante el primer semestre del año. (Asociación Argentina de Marcas y Franquicias, 2024)</w:t>
      </w:r>
    </w:p>
    <w:p w14:paraId="346E8BD6" w14:textId="77777777" w:rsidR="00404B44" w:rsidRPr="00AA1183" w:rsidRDefault="00404B44" w:rsidP="00295AA4">
      <w:pPr>
        <w:pStyle w:val="NormalWeb"/>
        <w:spacing w:line="360" w:lineRule="auto"/>
      </w:pPr>
    </w:p>
    <w:p w14:paraId="597BE66E" w14:textId="180C8C49" w:rsidR="00304F6F" w:rsidRPr="00AA1183" w:rsidRDefault="00304F6F" w:rsidP="00295AA4">
      <w:pPr>
        <w:pStyle w:val="NormalWeb"/>
        <w:spacing w:line="360" w:lineRule="auto"/>
      </w:pPr>
      <w:r w:rsidRPr="00AA1183">
        <w:t xml:space="preserve">En cuanto al sector gastronómico, según el estudio realizado por la misma asociación, este creció un 1,4%, siendo el rubro que menos aumento de los relevados. </w:t>
      </w:r>
    </w:p>
    <w:p w14:paraId="24190AF0" w14:textId="77777777" w:rsidR="00A724B4" w:rsidRPr="00737D61" w:rsidRDefault="00A724B4" w:rsidP="00295AA4">
      <w:pPr>
        <w:spacing w:line="360" w:lineRule="auto"/>
        <w:rPr>
          <w:sz w:val="28"/>
          <w:szCs w:val="28"/>
        </w:rPr>
      </w:pPr>
    </w:p>
    <w:p w14:paraId="1CF33093" w14:textId="7378EEB5" w:rsidR="00304F6F" w:rsidRPr="00737D61" w:rsidRDefault="00304F6F" w:rsidP="00295AA4">
      <w:pPr>
        <w:pStyle w:val="Ttulo2"/>
        <w:spacing w:line="360" w:lineRule="auto"/>
      </w:pPr>
      <w:bookmarkStart w:id="23" w:name="_Toc227083163"/>
      <w:r w:rsidRPr="00737D61">
        <w:t>Esquema PESTEL</w:t>
      </w:r>
      <w:bookmarkEnd w:id="23"/>
    </w:p>
    <w:p w14:paraId="1A3E2509" w14:textId="77777777" w:rsidR="00A724B4" w:rsidRPr="00737D61" w:rsidRDefault="00A724B4" w:rsidP="00295AA4">
      <w:pPr>
        <w:spacing w:line="360" w:lineRule="auto"/>
        <w:rPr>
          <w:sz w:val="28"/>
          <w:szCs w:val="28"/>
        </w:rPr>
      </w:pPr>
    </w:p>
    <w:p w14:paraId="56D718B6" w14:textId="316AFD31" w:rsidR="00A724B4" w:rsidRPr="00AA1183" w:rsidRDefault="002772F2" w:rsidP="00295AA4">
      <w:pPr>
        <w:spacing w:line="360" w:lineRule="auto"/>
      </w:pPr>
      <w:r w:rsidRPr="00AA1183">
        <w:lastRenderedPageBreak/>
        <w:t>El sector será analizado mediante el esquema PESTEL y sus 6 módulos.</w:t>
      </w:r>
    </w:p>
    <w:p w14:paraId="14DBE2C0" w14:textId="77777777" w:rsidR="00A724B4" w:rsidRPr="00737D61" w:rsidRDefault="00A724B4" w:rsidP="00295AA4">
      <w:pPr>
        <w:spacing w:line="360" w:lineRule="auto"/>
        <w:rPr>
          <w:sz w:val="28"/>
          <w:szCs w:val="28"/>
        </w:rPr>
      </w:pPr>
    </w:p>
    <w:p w14:paraId="7A3CCD41" w14:textId="77777777" w:rsidR="000B005C" w:rsidRPr="00737D61" w:rsidRDefault="000B005C" w:rsidP="00295AA4">
      <w:pPr>
        <w:spacing w:line="360" w:lineRule="auto"/>
        <w:ind w:left="360"/>
        <w:rPr>
          <w:b/>
          <w:bCs/>
          <w:sz w:val="28"/>
          <w:szCs w:val="28"/>
        </w:rPr>
      </w:pPr>
    </w:p>
    <w:p w14:paraId="1CD1F339" w14:textId="77777777" w:rsidR="002772F2" w:rsidRPr="00737D61" w:rsidRDefault="002772F2" w:rsidP="00295AA4">
      <w:pPr>
        <w:pStyle w:val="Ttulo3"/>
        <w:spacing w:line="360" w:lineRule="auto"/>
      </w:pPr>
      <w:bookmarkStart w:id="24" w:name="_Toc227083164"/>
      <w:r w:rsidRPr="00737D61">
        <w:t>Política:</w:t>
      </w:r>
      <w:bookmarkEnd w:id="24"/>
    </w:p>
    <w:p w14:paraId="7AF5B4FE" w14:textId="7401ABC8" w:rsidR="002772F2" w:rsidRPr="00AA1183" w:rsidRDefault="002772F2" w:rsidP="00295AA4">
      <w:pPr>
        <w:spacing w:line="360" w:lineRule="auto"/>
      </w:pPr>
      <w:r w:rsidRPr="00AA1183">
        <w:t xml:space="preserve">El panorama político del país se encuentra marcado por el cambio de gobierno y sobre todo de ideología producido el 10 de diciembre del 2023.  </w:t>
      </w:r>
    </w:p>
    <w:p w14:paraId="622322C2" w14:textId="354CA953" w:rsidR="00EF0DC5" w:rsidRPr="00AA1183" w:rsidRDefault="002772F2" w:rsidP="00295AA4">
      <w:pPr>
        <w:spacing w:line="360" w:lineRule="auto"/>
      </w:pPr>
      <w:r w:rsidRPr="00AA1183">
        <w:t xml:space="preserve">Luego de un gobierno </w:t>
      </w:r>
      <w:r w:rsidR="00EF0DC5" w:rsidRPr="00AA1183">
        <w:t>atravesado</w:t>
      </w:r>
      <w:r w:rsidRPr="00AA1183">
        <w:t xml:space="preserve"> por la pandemia y numerosos conflictos económicos, Alberto Fernández termino su gestión como </w:t>
      </w:r>
      <w:r w:rsidR="009D1678" w:rsidRPr="00AA1183">
        <w:t>presidente</w:t>
      </w:r>
      <w:r w:rsidRPr="00AA1183">
        <w:t xml:space="preserve"> de la </w:t>
      </w:r>
      <w:r w:rsidR="00D47B47" w:rsidRPr="00AA1183">
        <w:t>N</w:t>
      </w:r>
      <w:r w:rsidRPr="00AA1183">
        <w:t>ación</w:t>
      </w:r>
      <w:r w:rsidR="00EF0DC5" w:rsidRPr="00AA1183">
        <w:t xml:space="preserve"> con una imagen negativa que no le permitió ni siquiera soñar con la reelección</w:t>
      </w:r>
      <w:r w:rsidRPr="00AA1183">
        <w:t xml:space="preserve">. </w:t>
      </w:r>
    </w:p>
    <w:p w14:paraId="2C5B1AAF" w14:textId="77777777" w:rsidR="00D47B47" w:rsidRPr="00AA1183" w:rsidRDefault="00D47B47" w:rsidP="00295AA4">
      <w:pPr>
        <w:spacing w:line="360" w:lineRule="auto"/>
      </w:pPr>
    </w:p>
    <w:p w14:paraId="3D6DA405" w14:textId="1CD54C03" w:rsidR="002772F2" w:rsidRPr="00AA1183" w:rsidRDefault="002772F2" w:rsidP="00295AA4">
      <w:pPr>
        <w:spacing w:line="360" w:lineRule="auto"/>
      </w:pPr>
      <w:r w:rsidRPr="00AA1183">
        <w:t>Javier Milei, representante de La Libertad Avanza, se convirtió en el nuevo presidente al vencer a Sergio Massa en la segunda vuelta</w:t>
      </w:r>
      <w:r w:rsidR="00D47B47" w:rsidRPr="00AA1183">
        <w:t xml:space="preserve"> electoral</w:t>
      </w:r>
      <w:r w:rsidRPr="00AA1183">
        <w:t xml:space="preserve">. Este resultado marcó un cambio político significativo en el país, reflejando un giro hacia </w:t>
      </w:r>
      <w:r w:rsidR="00043EAA" w:rsidRPr="00AA1183">
        <w:t>posturas liberales</w:t>
      </w:r>
      <w:r w:rsidRPr="00AA1183">
        <w:t xml:space="preserve">. </w:t>
      </w:r>
    </w:p>
    <w:p w14:paraId="78DA7DC2" w14:textId="77777777" w:rsidR="00D47B47" w:rsidRPr="00AA1183" w:rsidRDefault="00D47B47" w:rsidP="00295AA4">
      <w:pPr>
        <w:spacing w:line="360" w:lineRule="auto"/>
      </w:pPr>
    </w:p>
    <w:p w14:paraId="6FA30BA2" w14:textId="51483EF6" w:rsidR="00D47B47" w:rsidRPr="00737D61" w:rsidRDefault="00D47B47" w:rsidP="00295AA4">
      <w:pPr>
        <w:spacing w:line="360" w:lineRule="auto"/>
        <w:rPr>
          <w:sz w:val="28"/>
          <w:szCs w:val="28"/>
        </w:rPr>
      </w:pPr>
      <w:r w:rsidRPr="00AA1183">
        <w:t>El presidente tiene importantes desafíos relacionados a estabilizar la situación económica</w:t>
      </w:r>
      <w:r w:rsidR="0013656E" w:rsidRPr="00AA1183">
        <w:t xml:space="preserve">, que impacta de lleno el sector </w:t>
      </w:r>
      <w:r w:rsidR="00BD2411" w:rsidRPr="00AA1183">
        <w:t>gastronómico</w:t>
      </w:r>
      <w:r w:rsidRPr="00AA1183">
        <w:t xml:space="preserve">. Según un estudio realizado por </w:t>
      </w:r>
      <w:r w:rsidR="00B56389" w:rsidRPr="00AA1183">
        <w:t>la Universidad</w:t>
      </w:r>
      <w:r w:rsidRPr="00AA1183">
        <w:t xml:space="preserve"> de San Andrés (El Cronista, 2024), el 37% de los argentinos señala a los bajos salarios como el principal problema del país, en segundo lugar, a la pobreza, que sigue de muy de cerca con un 36% y en tercer lugar a la siempre temida inflación. </w:t>
      </w:r>
    </w:p>
    <w:p w14:paraId="0B66FEC4" w14:textId="77777777" w:rsidR="002772F2" w:rsidRPr="00737D61" w:rsidRDefault="002772F2" w:rsidP="00295AA4">
      <w:pPr>
        <w:spacing w:line="360" w:lineRule="auto"/>
        <w:rPr>
          <w:b/>
          <w:bCs/>
          <w:sz w:val="28"/>
          <w:szCs w:val="28"/>
        </w:rPr>
      </w:pPr>
    </w:p>
    <w:p w14:paraId="4C19D23E" w14:textId="77777777" w:rsidR="002772F2" w:rsidRPr="00737D61" w:rsidRDefault="002772F2" w:rsidP="00295AA4">
      <w:pPr>
        <w:spacing w:line="360" w:lineRule="auto"/>
        <w:rPr>
          <w:b/>
          <w:bCs/>
          <w:sz w:val="28"/>
          <w:szCs w:val="28"/>
        </w:rPr>
      </w:pPr>
    </w:p>
    <w:p w14:paraId="06F89425" w14:textId="15A36B98" w:rsidR="006F289C" w:rsidRPr="00737D61" w:rsidRDefault="002772F2" w:rsidP="00295AA4">
      <w:pPr>
        <w:pStyle w:val="Ttulo3"/>
        <w:spacing w:line="360" w:lineRule="auto"/>
      </w:pPr>
      <w:bookmarkStart w:id="25" w:name="_Toc227083165"/>
      <w:r w:rsidRPr="00737D61">
        <w:t>Economía:</w:t>
      </w:r>
      <w:bookmarkEnd w:id="25"/>
      <w:r w:rsidR="00A724B4" w:rsidRPr="00737D61">
        <w:t> </w:t>
      </w:r>
    </w:p>
    <w:p w14:paraId="3667ED6D" w14:textId="77777777" w:rsidR="00A20F0D" w:rsidRDefault="00A20F0D" w:rsidP="00A20F0D">
      <w:pPr>
        <w:spacing w:line="360" w:lineRule="auto"/>
      </w:pPr>
      <w:r>
        <w:t>Como señala CIPPEC (2024):</w:t>
      </w:r>
    </w:p>
    <w:p w14:paraId="7ED6EAD5" w14:textId="0DE4E6A1" w:rsidR="00897F79" w:rsidRPr="00AA1183" w:rsidRDefault="00A20F0D" w:rsidP="00295AA4">
      <w:pPr>
        <w:spacing w:line="360" w:lineRule="auto"/>
      </w:pPr>
      <w:r>
        <w:t xml:space="preserve">     Desde 2004, la participación del sector gastronómico en el producto del país aumentó de manera sostenida: desde 1,82% del PBI en 2004 hasta el 2,23% en 2019, según datos del INDEC. Esta tendencia positiva se relaciona tanto con mejoras en la actividad económica (mayormente relevantes en la primera década del nuevo siglo) como con cambios en los hábitos de consumo de la población. En los últimos años se observó un aumento en la demanda de servicios de esparcimiento, entre los que se destacan bares y restaurantes, principalmente en los centros urbanos, motorizado por los sectores de mayores ingresos. (Troncoso &amp; </w:t>
      </w:r>
      <w:proofErr w:type="spellStart"/>
      <w:r>
        <w:t>Arzeno</w:t>
      </w:r>
      <w:proofErr w:type="spellEnd"/>
      <w:r>
        <w:t>, 2022, citado en CIPPEC, 2024, p. 10</w:t>
      </w:r>
      <w:r w:rsidR="00976424" w:rsidRPr="00AA1183">
        <w:t>)</w:t>
      </w:r>
    </w:p>
    <w:p w14:paraId="495E48AE" w14:textId="77777777" w:rsidR="00AB579C" w:rsidRPr="00AA1183" w:rsidRDefault="00AB579C" w:rsidP="00295AA4">
      <w:pPr>
        <w:spacing w:line="360" w:lineRule="auto"/>
        <w:ind w:left="360"/>
      </w:pPr>
    </w:p>
    <w:p w14:paraId="429236C3" w14:textId="51A56D01" w:rsidR="00897F79" w:rsidRPr="00AA1183" w:rsidRDefault="00897F79" w:rsidP="00295AA4">
      <w:pPr>
        <w:spacing w:line="360" w:lineRule="auto"/>
      </w:pPr>
      <w:r w:rsidRPr="00AA1183">
        <w:lastRenderedPageBreak/>
        <w:t xml:space="preserve">En la actualidad el panorama económico es más complejo. </w:t>
      </w:r>
      <w:r w:rsidR="00AB579C" w:rsidRPr="00AA1183">
        <w:t xml:space="preserve">En el informe </w:t>
      </w:r>
      <w:r w:rsidR="0089181E" w:rsidRPr="00AA1183">
        <w:t>de indicador</w:t>
      </w:r>
      <w:r w:rsidR="00AB579C" w:rsidRPr="00AA1183">
        <w:t xml:space="preserve"> de consumo realizado por la Cámara Argentina de Comercios y Servicios, se observa que los rubros de </w:t>
      </w:r>
      <w:r w:rsidRPr="00AA1183">
        <w:t xml:space="preserve">Recreación y cultura </w:t>
      </w:r>
      <w:r w:rsidR="00AB579C" w:rsidRPr="00AA1183">
        <w:t>(donde se incluye gastronomía) mostró</w:t>
      </w:r>
      <w:r w:rsidRPr="00AA1183">
        <w:t xml:space="preserve"> en junio un decrecimiento de 33,7% Además, el </w:t>
      </w:r>
      <w:r w:rsidR="0089181E" w:rsidRPr="00AA1183">
        <w:t>consumo en</w:t>
      </w:r>
      <w:r w:rsidR="00AB579C" w:rsidRPr="00AA1183">
        <w:t xml:space="preserve"> general </w:t>
      </w:r>
      <w:r w:rsidRPr="00AA1183">
        <w:t xml:space="preserve">mostro un decrecimiento interanual del </w:t>
      </w:r>
      <w:r w:rsidR="00AB579C" w:rsidRPr="00AA1183">
        <w:t>-</w:t>
      </w:r>
      <w:r w:rsidRPr="00AA1183">
        <w:t>4,5%.</w:t>
      </w:r>
    </w:p>
    <w:p w14:paraId="00DD6875" w14:textId="77777777" w:rsidR="006F289C" w:rsidRPr="00AA1183" w:rsidRDefault="006F289C" w:rsidP="00295AA4">
      <w:pPr>
        <w:spacing w:line="360" w:lineRule="auto"/>
        <w:rPr>
          <w:b/>
          <w:bCs/>
        </w:rPr>
      </w:pPr>
    </w:p>
    <w:p w14:paraId="2E775B62" w14:textId="77777777" w:rsidR="006F289C" w:rsidRPr="00AA1183" w:rsidRDefault="006F289C" w:rsidP="00295AA4">
      <w:pPr>
        <w:spacing w:line="360" w:lineRule="auto"/>
        <w:rPr>
          <w:b/>
          <w:bCs/>
        </w:rPr>
      </w:pPr>
    </w:p>
    <w:p w14:paraId="1483921F" w14:textId="6A65E5DD" w:rsidR="000B005C" w:rsidRPr="00AA1183" w:rsidRDefault="000B005C" w:rsidP="00295AA4">
      <w:pPr>
        <w:spacing w:line="360" w:lineRule="auto"/>
      </w:pPr>
      <w:r w:rsidRPr="00AA1183">
        <w:t>Un dato económico imposible de no analizar es la inflación</w:t>
      </w:r>
      <w:r w:rsidR="00AB579C" w:rsidRPr="00AA1183">
        <w:t xml:space="preserve"> en Argentina</w:t>
      </w:r>
      <w:r w:rsidRPr="00AA1183">
        <w:t xml:space="preserve">.  En 2024, la </w:t>
      </w:r>
      <w:r w:rsidR="0089181E" w:rsidRPr="00AA1183">
        <w:t>inflación ha</w:t>
      </w:r>
      <w:r w:rsidRPr="00AA1183">
        <w:t xml:space="preserve"> mostrado una desaceleración progresiva, aunque sigue siendo elevada. A principios de año, la inflación interanual se situaba en niveles cercanos al 193%, reflejando los desequilibrios económicos persistentes. Sin embargo, hacia el final del año, se observa una tendencia a la baja en las tasas mensuales, con promedios cercanos al 2,8% a 3% en los últimos meses.</w:t>
      </w:r>
    </w:p>
    <w:p w14:paraId="242DADED" w14:textId="5E9EEC61" w:rsidR="000C23BC" w:rsidRPr="00737D61" w:rsidRDefault="000C23BC" w:rsidP="00295AA4">
      <w:pPr>
        <w:spacing w:line="360" w:lineRule="auto"/>
        <w:ind w:left="360"/>
        <w:rPr>
          <w:b/>
          <w:bCs/>
          <w:sz w:val="28"/>
          <w:szCs w:val="28"/>
        </w:rPr>
      </w:pPr>
      <w:r w:rsidRPr="00737D61">
        <w:rPr>
          <w:b/>
          <w:bCs/>
          <w:noProof/>
          <w:sz w:val="28"/>
          <w:szCs w:val="28"/>
          <w:lang w:eastAsia="es-AR"/>
          <w14:ligatures w14:val="standardContextual"/>
        </w:rPr>
        <w:drawing>
          <wp:inline distT="0" distB="0" distL="0" distR="0" wp14:anchorId="11DF3BB4" wp14:editId="3AFC232F">
            <wp:extent cx="5396230" cy="2485390"/>
            <wp:effectExtent l="0" t="0" r="1270" b="3810"/>
            <wp:docPr id="17933652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365235" name="Imagen 1793365235"/>
                    <pic:cNvPicPr/>
                  </pic:nvPicPr>
                  <pic:blipFill>
                    <a:blip r:embed="rId9" cstate="print">
                      <a:extLst>
                        <a:ext uri="{28A0092B-C50C-407E-A947-70E740481C1C}">
                          <a14:useLocalDpi xmlns:a14="http://schemas.microsoft.com/office/drawing/2010/main" val="0"/>
                        </a:ext>
                      </a:extLst>
                    </a:blip>
                    <a:stretch>
                      <a:fillRect/>
                    </a:stretch>
                  </pic:blipFill>
                  <pic:spPr>
                    <a:xfrm>
                      <a:off x="0" y="0"/>
                      <a:ext cx="5396230" cy="2485390"/>
                    </a:xfrm>
                    <a:prstGeom prst="rect">
                      <a:avLst/>
                    </a:prstGeom>
                  </pic:spPr>
                </pic:pic>
              </a:graphicData>
            </a:graphic>
          </wp:inline>
        </w:drawing>
      </w:r>
    </w:p>
    <w:p w14:paraId="58FBF6D7" w14:textId="57F8CEBC" w:rsidR="000C23BC" w:rsidRPr="00635975" w:rsidRDefault="00E92A74" w:rsidP="00295AA4">
      <w:pPr>
        <w:spacing w:line="360" w:lineRule="auto"/>
        <w:ind w:left="360"/>
        <w:rPr>
          <w:b/>
          <w:bCs/>
          <w:sz w:val="13"/>
          <w:szCs w:val="13"/>
        </w:rPr>
      </w:pPr>
      <w:r>
        <w:rPr>
          <w:b/>
          <w:bCs/>
          <w:sz w:val="13"/>
          <w:szCs w:val="13"/>
        </w:rPr>
        <w:t xml:space="preserve">Gráfico 1. </w:t>
      </w:r>
      <w:r w:rsidR="00635975" w:rsidRPr="00635975">
        <w:rPr>
          <w:b/>
          <w:bCs/>
          <w:sz w:val="13"/>
          <w:szCs w:val="13"/>
        </w:rPr>
        <w:t>Fuente: INDEC, Dirección Nacional de Estadísticas de Precios. Dirección de Índices de Precios de Consumo</w:t>
      </w:r>
    </w:p>
    <w:p w14:paraId="32E2FF21" w14:textId="77777777" w:rsidR="000B005C" w:rsidRPr="00737D61" w:rsidRDefault="000B005C" w:rsidP="00295AA4">
      <w:pPr>
        <w:spacing w:line="360" w:lineRule="auto"/>
        <w:ind w:left="360"/>
        <w:rPr>
          <w:b/>
          <w:bCs/>
          <w:sz w:val="28"/>
          <w:szCs w:val="28"/>
        </w:rPr>
      </w:pPr>
    </w:p>
    <w:p w14:paraId="723AEC12" w14:textId="77777777" w:rsidR="000C23BC" w:rsidRPr="00737D61" w:rsidRDefault="000C23BC" w:rsidP="00295AA4">
      <w:pPr>
        <w:spacing w:line="360" w:lineRule="auto"/>
        <w:ind w:left="360"/>
        <w:rPr>
          <w:b/>
          <w:bCs/>
          <w:sz w:val="28"/>
          <w:szCs w:val="28"/>
        </w:rPr>
      </w:pPr>
    </w:p>
    <w:p w14:paraId="0575670E" w14:textId="77777777" w:rsidR="000C23BC" w:rsidRPr="00737D61" w:rsidRDefault="000C23BC" w:rsidP="00295AA4">
      <w:pPr>
        <w:spacing w:line="360" w:lineRule="auto"/>
        <w:ind w:left="360"/>
        <w:rPr>
          <w:b/>
          <w:bCs/>
          <w:sz w:val="28"/>
          <w:szCs w:val="28"/>
        </w:rPr>
      </w:pPr>
    </w:p>
    <w:p w14:paraId="70D2832E" w14:textId="5D323680" w:rsidR="000C23BC" w:rsidRPr="00737D61" w:rsidRDefault="000C23BC" w:rsidP="00295AA4">
      <w:pPr>
        <w:spacing w:line="360" w:lineRule="auto"/>
        <w:ind w:left="360"/>
        <w:rPr>
          <w:b/>
          <w:bCs/>
          <w:sz w:val="28"/>
          <w:szCs w:val="28"/>
        </w:rPr>
      </w:pPr>
      <w:r w:rsidRPr="00737D61">
        <w:rPr>
          <w:b/>
          <w:bCs/>
          <w:noProof/>
          <w:sz w:val="28"/>
          <w:szCs w:val="28"/>
          <w:lang w:eastAsia="es-AR"/>
          <w14:ligatures w14:val="standardContextual"/>
        </w:rPr>
        <w:lastRenderedPageBreak/>
        <w:drawing>
          <wp:inline distT="0" distB="0" distL="0" distR="0" wp14:anchorId="6A61C25C" wp14:editId="5E7EA13A">
            <wp:extent cx="5396230" cy="2266315"/>
            <wp:effectExtent l="0" t="0" r="1270" b="0"/>
            <wp:docPr id="2044046177" name="Imagen 2"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046177" name="Imagen 2" descr="Imagen que contiene Interfaz de usuario gráfica&#10;&#10;Descripción generada automáticament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96230" cy="2266315"/>
                    </a:xfrm>
                    <a:prstGeom prst="rect">
                      <a:avLst/>
                    </a:prstGeom>
                  </pic:spPr>
                </pic:pic>
              </a:graphicData>
            </a:graphic>
          </wp:inline>
        </w:drawing>
      </w:r>
    </w:p>
    <w:p w14:paraId="17011B0B" w14:textId="77777777" w:rsidR="00FD5965" w:rsidRDefault="00E92A74" w:rsidP="00295AA4">
      <w:pPr>
        <w:spacing w:line="360" w:lineRule="auto"/>
        <w:ind w:left="360"/>
        <w:rPr>
          <w:b/>
          <w:bCs/>
          <w:sz w:val="13"/>
          <w:szCs w:val="13"/>
        </w:rPr>
      </w:pPr>
      <w:r>
        <w:rPr>
          <w:b/>
          <w:bCs/>
          <w:sz w:val="13"/>
          <w:szCs w:val="13"/>
        </w:rPr>
        <w:t xml:space="preserve">Gráfico 2. </w:t>
      </w:r>
      <w:r w:rsidR="00635975" w:rsidRPr="00635975">
        <w:rPr>
          <w:b/>
          <w:bCs/>
          <w:sz w:val="13"/>
          <w:szCs w:val="13"/>
        </w:rPr>
        <w:t>Fuente: INDEC, Dirección Nacional de Estadísticas de Precios. Dirección de Índices de Precios de Consumo</w:t>
      </w:r>
    </w:p>
    <w:p w14:paraId="0A0B8AD7" w14:textId="0A771F86" w:rsidR="002772F2" w:rsidRPr="00FD5965" w:rsidRDefault="00A724B4" w:rsidP="00295AA4">
      <w:pPr>
        <w:pStyle w:val="Ttulo3"/>
        <w:spacing w:line="360" w:lineRule="auto"/>
        <w:rPr>
          <w:sz w:val="13"/>
          <w:szCs w:val="13"/>
        </w:rPr>
      </w:pPr>
      <w:bookmarkStart w:id="26" w:name="_Toc227083166"/>
      <w:r w:rsidRPr="00737D61">
        <w:t>Soci</w:t>
      </w:r>
      <w:r w:rsidR="002772F2" w:rsidRPr="00737D61">
        <w:t>edad</w:t>
      </w:r>
      <w:r w:rsidRPr="00737D61">
        <w:t>:</w:t>
      </w:r>
      <w:bookmarkEnd w:id="26"/>
      <w:r w:rsidRPr="00737D61">
        <w:t> </w:t>
      </w:r>
    </w:p>
    <w:p w14:paraId="38A4A03B" w14:textId="51537710" w:rsidR="00976424" w:rsidRPr="00AA1183" w:rsidRDefault="002F0B76" w:rsidP="00295AA4">
      <w:pPr>
        <w:spacing w:line="360" w:lineRule="auto"/>
      </w:pPr>
      <w:r w:rsidRPr="00AA1183">
        <w:t xml:space="preserve">En Argentina es </w:t>
      </w:r>
      <w:r w:rsidR="006F289C" w:rsidRPr="00AA1183">
        <w:t>primordial tener en cuenta</w:t>
      </w:r>
      <w:r w:rsidRPr="00AA1183">
        <w:t xml:space="preserve"> los datos de la pobreza antes de emprender cualquier negocio. </w:t>
      </w:r>
      <w:r w:rsidR="000C23BC" w:rsidRPr="00AA1183">
        <w:t>Según el INDEC, e</w:t>
      </w:r>
      <w:r w:rsidR="00976424" w:rsidRPr="00AA1183">
        <w:t xml:space="preserve">n el primer semestre de 2024, la pobreza en Argentina alcanzó al 52,9% de la población, lo que equivale a aproximadamente 15,7 millones de personas. En paralelo, la indigencia llegó al 18,1%, afectando a 5,4 millones de argentinos. Estos datos representan un marcado incremento con respecto al año anterior, donde la pobreza era del 40,1% y la indigencia del 9,3%. </w:t>
      </w:r>
    </w:p>
    <w:p w14:paraId="6A69E455" w14:textId="77777777" w:rsidR="000C23BC" w:rsidRPr="00AA1183" w:rsidRDefault="000C23BC" w:rsidP="00295AA4">
      <w:pPr>
        <w:spacing w:line="360" w:lineRule="auto"/>
      </w:pPr>
    </w:p>
    <w:p w14:paraId="1EA3B6FA" w14:textId="3C5B42A2" w:rsidR="00976424" w:rsidRPr="00AA1183" w:rsidRDefault="00976424" w:rsidP="00295AA4">
      <w:pPr>
        <w:spacing w:line="360" w:lineRule="auto"/>
      </w:pPr>
      <w:r w:rsidRPr="00AA1183">
        <w:t xml:space="preserve">Regiones como el </w:t>
      </w:r>
      <w:r w:rsidR="00B858E0" w:rsidRPr="00AA1183">
        <w:t>Noroeste (</w:t>
      </w:r>
      <w:r w:rsidRPr="00AA1183">
        <w:t xml:space="preserve">Salta) y el Noreste son las más afectadas, con niveles de pobreza que superan el 57%. </w:t>
      </w:r>
      <w:r w:rsidR="00B858E0" w:rsidRPr="00AA1183">
        <w:t>Además,</w:t>
      </w:r>
      <w:r w:rsidRPr="00AA1183">
        <w:t xml:space="preserve"> uno de los datos más impactantes y preocupantes es que, los niños y adolescentes son el 66,1% de los menores de 14 años viven en situación de pobreza. </w:t>
      </w:r>
    </w:p>
    <w:p w14:paraId="474C55DA" w14:textId="09AF4980" w:rsidR="00A724B4" w:rsidRPr="00737D61" w:rsidRDefault="00A724B4" w:rsidP="00295AA4">
      <w:pPr>
        <w:spacing w:line="360" w:lineRule="auto"/>
        <w:rPr>
          <w:sz w:val="28"/>
          <w:szCs w:val="28"/>
        </w:rPr>
      </w:pPr>
    </w:p>
    <w:p w14:paraId="54259101" w14:textId="159C36E6" w:rsidR="00233C30" w:rsidRPr="00737D61" w:rsidRDefault="00A724B4" w:rsidP="00295AA4">
      <w:pPr>
        <w:pStyle w:val="Ttulo3"/>
        <w:spacing w:line="360" w:lineRule="auto"/>
      </w:pPr>
      <w:bookmarkStart w:id="27" w:name="_Toc227083167"/>
      <w:r w:rsidRPr="00737D61">
        <w:t>Legales:</w:t>
      </w:r>
      <w:bookmarkEnd w:id="27"/>
      <w:r w:rsidR="00233C30" w:rsidRPr="00737D61">
        <w:t xml:space="preserve"> </w:t>
      </w:r>
    </w:p>
    <w:p w14:paraId="2046CA99" w14:textId="75E7AA27" w:rsidR="00A724B4" w:rsidRPr="00AA1183" w:rsidRDefault="00233C30" w:rsidP="00295A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pPr>
      <w:r w:rsidRPr="00AA1183">
        <w:t xml:space="preserve">El empleo en el rubro </w:t>
      </w:r>
      <w:r w:rsidR="000C23BC" w:rsidRPr="00AA1183">
        <w:t>gastronómico</w:t>
      </w:r>
      <w:r w:rsidRPr="00AA1183">
        <w:t xml:space="preserve"> es sumamente complejo. Existe mucha rotación de personal y una alta tasa de informalidad debido a las excesivas presiones fiscales.  Como marca </w:t>
      </w:r>
      <w:r w:rsidR="00B858E0" w:rsidRPr="00AA1183">
        <w:t>CIPPEC (</w:t>
      </w:r>
      <w:r w:rsidR="006F289C" w:rsidRPr="00AA1183">
        <w:t>2024)</w:t>
      </w:r>
      <w:r w:rsidR="000C23BC" w:rsidRPr="00AA1183">
        <w:t xml:space="preserve">, </w:t>
      </w:r>
      <w:r w:rsidR="006F289C" w:rsidRPr="00AA1183">
        <w:t>los trabajadores en “negro”</w:t>
      </w:r>
      <w:r w:rsidRPr="00AA1183">
        <w:t xml:space="preserve"> representan el 37.5% del total</w:t>
      </w:r>
      <w:r w:rsidR="006F289C" w:rsidRPr="00AA1183">
        <w:t>, siendo los que más predominan</w:t>
      </w:r>
      <w:r w:rsidR="000C23BC" w:rsidRPr="00AA1183">
        <w:t xml:space="preserve">. </w:t>
      </w:r>
    </w:p>
    <w:p w14:paraId="158A891F" w14:textId="77777777" w:rsidR="000C23BC" w:rsidRPr="00AA1183" w:rsidRDefault="000C23BC" w:rsidP="00295A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pPr>
    </w:p>
    <w:p w14:paraId="6F57D556" w14:textId="77777777" w:rsidR="00BE13B8" w:rsidRDefault="00BE13B8" w:rsidP="00BE13B8">
      <w:pPr>
        <w:spacing w:line="360" w:lineRule="auto"/>
      </w:pPr>
      <w:r>
        <w:t>De acuerdo con ECETSS (2018, citado en CIPPEC, 2024):</w:t>
      </w:r>
    </w:p>
    <w:p w14:paraId="6CDADD09" w14:textId="17A042B9" w:rsidR="000C23BC" w:rsidRPr="00AA1183" w:rsidRDefault="00BE13B8" w:rsidP="00295AA4">
      <w:pPr>
        <w:spacing w:line="360" w:lineRule="auto"/>
      </w:pPr>
      <w:r>
        <w:t xml:space="preserve">     En comparación con otros sectores de actividad económica, la gastronomía cuenta con una proporción particularmente alta de trabajo informal (60%), contando empleadores, asalariados e independientes. Este valor lo posiciona muy por arriba del </w:t>
      </w:r>
      <w:r>
        <w:lastRenderedPageBreak/>
        <w:t>43% promedio de la economía, y es solo superado por construcción (75%) y trabajo doméstico (75%). (p. 12)</w:t>
      </w:r>
    </w:p>
    <w:p w14:paraId="4BD24357" w14:textId="77777777" w:rsidR="000C23BC" w:rsidRPr="00AA1183" w:rsidRDefault="000C23BC" w:rsidP="00295AA4">
      <w:pPr>
        <w:spacing w:line="360" w:lineRule="auto"/>
      </w:pPr>
    </w:p>
    <w:p w14:paraId="613259F9" w14:textId="50851E00" w:rsidR="00233C30" w:rsidRPr="00737D61" w:rsidRDefault="00233C30" w:rsidP="00295AA4">
      <w:pPr>
        <w:spacing w:line="360" w:lineRule="auto"/>
        <w:rPr>
          <w:sz w:val="28"/>
          <w:szCs w:val="28"/>
        </w:rPr>
      </w:pPr>
      <w:r w:rsidRPr="00AA1183">
        <w:t xml:space="preserve">En muchos casos, el rubro </w:t>
      </w:r>
      <w:r w:rsidR="00D60E0F" w:rsidRPr="00AA1183">
        <w:t>gastronómico</w:t>
      </w:r>
      <w:r w:rsidRPr="00AA1183">
        <w:t xml:space="preserve"> es la entrada al mundo laboral para los jóvenes. </w:t>
      </w:r>
      <w:r w:rsidR="000C23BC" w:rsidRPr="00AA1183">
        <w:t xml:space="preserve">En su informe, </w:t>
      </w:r>
      <w:r w:rsidR="00B858E0" w:rsidRPr="00AA1183">
        <w:t>CIPPEC (</w:t>
      </w:r>
      <w:r w:rsidR="006F289C" w:rsidRPr="00AA1183">
        <w:t>2024)</w:t>
      </w:r>
      <w:r w:rsidR="000C23BC" w:rsidRPr="00AA1183">
        <w:t xml:space="preserve"> analiza los niveles educativos de los trabajadores y la mayoría de los mismos no cuenta con estudios </w:t>
      </w:r>
      <w:r w:rsidR="00B858E0" w:rsidRPr="00AA1183">
        <w:t>superiores (</w:t>
      </w:r>
      <w:r w:rsidR="000C23BC" w:rsidRPr="00AA1183">
        <w:t>solo el 10%)</w:t>
      </w:r>
      <w:r w:rsidRPr="00AA1183">
        <w:t>.</w:t>
      </w:r>
      <w:r w:rsidR="00D60E0F" w:rsidRPr="00737D61">
        <w:rPr>
          <w:sz w:val="28"/>
          <w:szCs w:val="28"/>
        </w:rPr>
        <w:t xml:space="preserve"> </w:t>
      </w:r>
    </w:p>
    <w:p w14:paraId="08A91995" w14:textId="77777777" w:rsidR="0013656E" w:rsidRPr="00737D61" w:rsidRDefault="0013656E" w:rsidP="00295AA4">
      <w:pPr>
        <w:spacing w:line="360" w:lineRule="auto"/>
        <w:rPr>
          <w:sz w:val="28"/>
          <w:szCs w:val="28"/>
        </w:rPr>
      </w:pPr>
    </w:p>
    <w:p w14:paraId="758013B6" w14:textId="738CF197" w:rsidR="0013656E" w:rsidRPr="00737D61" w:rsidRDefault="0013656E" w:rsidP="00295AA4">
      <w:pPr>
        <w:pStyle w:val="Ttulo3"/>
        <w:spacing w:line="360" w:lineRule="auto"/>
      </w:pPr>
      <w:bookmarkStart w:id="28" w:name="_Toc227083168"/>
      <w:r w:rsidRPr="00737D61">
        <w:t>Tecnología:</w:t>
      </w:r>
      <w:bookmarkEnd w:id="28"/>
    </w:p>
    <w:p w14:paraId="5166E070" w14:textId="77777777" w:rsidR="00077EEE" w:rsidRDefault="00077EEE" w:rsidP="00295AA4">
      <w:pPr>
        <w:spacing w:line="360" w:lineRule="auto"/>
        <w:rPr>
          <w:b/>
          <w:bCs/>
          <w:sz w:val="28"/>
          <w:szCs w:val="28"/>
        </w:rPr>
      </w:pPr>
    </w:p>
    <w:p w14:paraId="0E7507AF" w14:textId="0F2B7995" w:rsidR="0013656E" w:rsidRPr="00AA1183" w:rsidRDefault="005243A1" w:rsidP="00295AA4">
      <w:pPr>
        <w:spacing w:line="360" w:lineRule="auto"/>
      </w:pPr>
      <w:r w:rsidRPr="00AA1183">
        <w:t xml:space="preserve">Durante y luego de la pandemia, el boom de </w:t>
      </w:r>
      <w:r w:rsidR="0043447E" w:rsidRPr="00AA1183">
        <w:t>la app</w:t>
      </w:r>
      <w:r w:rsidRPr="00AA1183">
        <w:t xml:space="preserve"> fue imparable. </w:t>
      </w:r>
      <w:r w:rsidR="0013656E" w:rsidRPr="00AA1183">
        <w:t xml:space="preserve">Tal vez el cambio más impactante en materia tecnológica se dio con las empresas de </w:t>
      </w:r>
      <w:proofErr w:type="spellStart"/>
      <w:r w:rsidR="0013656E" w:rsidRPr="00AA1183">
        <w:t>delivery</w:t>
      </w:r>
      <w:proofErr w:type="spellEnd"/>
      <w:r w:rsidR="0013656E" w:rsidRPr="00AA1183">
        <w:t xml:space="preserve"> que sin dudas </w:t>
      </w:r>
      <w:r w:rsidRPr="00AA1183">
        <w:t>reescribieron</w:t>
      </w:r>
      <w:r w:rsidR="0013656E" w:rsidRPr="00AA1183">
        <w:t xml:space="preserve"> completamente las reglas de juego</w:t>
      </w:r>
      <w:r w:rsidR="0047741E" w:rsidRPr="00AA1183">
        <w:t>.</w:t>
      </w:r>
    </w:p>
    <w:p w14:paraId="6D4C85A8" w14:textId="77777777" w:rsidR="005243A1" w:rsidRPr="00AA1183" w:rsidRDefault="005243A1" w:rsidP="00295AA4">
      <w:pPr>
        <w:spacing w:line="360" w:lineRule="auto"/>
      </w:pPr>
    </w:p>
    <w:p w14:paraId="015D8D10" w14:textId="77777777" w:rsidR="00CE1700" w:rsidRDefault="00CE1700" w:rsidP="00CE1700">
      <w:pPr>
        <w:spacing w:line="360" w:lineRule="auto"/>
      </w:pPr>
      <w:r>
        <w:t xml:space="preserve">Según un estudio de División </w:t>
      </w:r>
      <w:proofErr w:type="spellStart"/>
      <w:r>
        <w:t>Insights</w:t>
      </w:r>
      <w:proofErr w:type="spellEnd"/>
      <w:r>
        <w:t xml:space="preserve"> de </w:t>
      </w:r>
      <w:proofErr w:type="spellStart"/>
      <w:r>
        <w:t>Kantar</w:t>
      </w:r>
      <w:proofErr w:type="spellEnd"/>
      <w:r>
        <w:t>, citado en Infobae (2023):</w:t>
      </w:r>
    </w:p>
    <w:p w14:paraId="2CFE9483" w14:textId="7CF958CE" w:rsidR="005243A1" w:rsidRPr="00AA1183" w:rsidRDefault="00CE1700" w:rsidP="00295AA4">
      <w:pPr>
        <w:spacing w:line="360" w:lineRule="auto"/>
      </w:pPr>
      <w:r>
        <w:t xml:space="preserve">     9 de cada 10 residentes de Capital Federal y el Gran Buenos Aires conoce alguna </w:t>
      </w:r>
      <w:proofErr w:type="spellStart"/>
      <w:r>
        <w:t>app</w:t>
      </w:r>
      <w:proofErr w:type="spellEnd"/>
      <w:r>
        <w:t xml:space="preserve"> de </w:t>
      </w:r>
      <w:proofErr w:type="spellStart"/>
      <w:r>
        <w:t>delivery</w:t>
      </w:r>
      <w:proofErr w:type="spellEnd"/>
      <w:r>
        <w:t xml:space="preserve"> y 2 de cada 10 recurre a ellas de forma habitual. Dentro de este abanico, 2 de cada 3 argentinos que hacen un pedido a través de alguna plataforma de </w:t>
      </w:r>
      <w:proofErr w:type="spellStart"/>
      <w:r>
        <w:t>delivery</w:t>
      </w:r>
      <w:proofErr w:type="spellEnd"/>
      <w:r>
        <w:t xml:space="preserve"> online, utilizan </w:t>
      </w:r>
      <w:proofErr w:type="spellStart"/>
      <w:r>
        <w:t>PedidosYa</w:t>
      </w:r>
      <w:proofErr w:type="spellEnd"/>
      <w:r>
        <w:t>.</w:t>
      </w:r>
    </w:p>
    <w:p w14:paraId="218F2578" w14:textId="77777777" w:rsidR="0013656E" w:rsidRPr="00AA1183" w:rsidRDefault="0013656E" w:rsidP="00295AA4">
      <w:pPr>
        <w:spacing w:line="360" w:lineRule="auto"/>
      </w:pPr>
    </w:p>
    <w:p w14:paraId="34FAF2CC" w14:textId="7A406A54" w:rsidR="0013656E" w:rsidRPr="00AA1183" w:rsidRDefault="0047741E" w:rsidP="00295AA4">
      <w:pPr>
        <w:spacing w:line="360" w:lineRule="auto"/>
      </w:pPr>
      <w:proofErr w:type="spellStart"/>
      <w:r w:rsidRPr="00AA1183">
        <w:t>PedidosYa</w:t>
      </w:r>
      <w:proofErr w:type="spellEnd"/>
      <w:r w:rsidRPr="00AA1183">
        <w:t xml:space="preserve"> es la empresa líder en el mercado argentino. </w:t>
      </w:r>
      <w:r w:rsidR="004375AA" w:rsidRPr="00AA1183">
        <w:t>CIPPEC (</w:t>
      </w:r>
      <w:r w:rsidRPr="00AA1183">
        <w:t xml:space="preserve">2024) afirma que 67% de los trabajadores del rubro </w:t>
      </w:r>
      <w:proofErr w:type="spellStart"/>
      <w:r w:rsidRPr="00AA1183">
        <w:t>delivery</w:t>
      </w:r>
      <w:proofErr w:type="spellEnd"/>
      <w:r w:rsidRPr="00AA1183">
        <w:t xml:space="preserve"> pertenecen a la empresa mencionada. </w:t>
      </w:r>
      <w:r w:rsidR="00BD2411" w:rsidRPr="00AA1183">
        <w:t xml:space="preserve">"Una demostración de este ‘boom’ es que, en el último año, </w:t>
      </w:r>
      <w:proofErr w:type="spellStart"/>
      <w:r w:rsidR="00BD2411" w:rsidRPr="00AA1183">
        <w:t>PedidosYa</w:t>
      </w:r>
      <w:proofErr w:type="spellEnd"/>
      <w:r w:rsidR="00BD2411" w:rsidRPr="00AA1183">
        <w:t xml:space="preserve"> registró un crecimiento de más del 110% en la cantidad de pedidos procesados en el país, consagrándose como la empresa líder, con mayor experiencia y alcance en el mercado del </w:t>
      </w:r>
      <w:proofErr w:type="spellStart"/>
      <w:r w:rsidR="00BD2411" w:rsidRPr="00AA1183">
        <w:t>delivery</w:t>
      </w:r>
      <w:proofErr w:type="spellEnd"/>
      <w:r w:rsidR="00BD2411" w:rsidRPr="00AA1183">
        <w:t xml:space="preserve"> de Latinoamérica" (</w:t>
      </w:r>
      <w:proofErr w:type="spellStart"/>
      <w:r w:rsidR="00BD2411" w:rsidRPr="00AA1183">
        <w:t>Infobae</w:t>
      </w:r>
      <w:proofErr w:type="spellEnd"/>
      <w:r w:rsidR="00BD2411" w:rsidRPr="00AA1183">
        <w:t>, 2023</w:t>
      </w:r>
      <w:r w:rsidR="00BD2411" w:rsidRPr="00AA1183">
        <w:rPr>
          <w:b/>
          <w:bCs/>
        </w:rPr>
        <w:t>).</w:t>
      </w:r>
    </w:p>
    <w:p w14:paraId="7B50A690" w14:textId="77777777" w:rsidR="0047741E" w:rsidRPr="00AA1183" w:rsidRDefault="0047741E" w:rsidP="00295AA4">
      <w:pPr>
        <w:spacing w:line="360" w:lineRule="auto"/>
      </w:pPr>
    </w:p>
    <w:p w14:paraId="4718A6FF" w14:textId="7BACBABC" w:rsidR="005243A1" w:rsidRPr="00737D61" w:rsidRDefault="0013656E" w:rsidP="00295AA4">
      <w:pPr>
        <w:spacing w:line="360" w:lineRule="auto"/>
        <w:rPr>
          <w:sz w:val="28"/>
          <w:szCs w:val="28"/>
        </w:rPr>
      </w:pPr>
      <w:r w:rsidRPr="00AA1183">
        <w:t xml:space="preserve">Estas apps </w:t>
      </w:r>
      <w:r w:rsidR="00D111E9" w:rsidRPr="00AA1183">
        <w:t>se destacan por su tecnología. P</w:t>
      </w:r>
      <w:r w:rsidRPr="00AA1183">
        <w:t xml:space="preserve">ermiten elegir con suma facilidad entre cientos de comidas o locales diferentes. </w:t>
      </w:r>
      <w:r w:rsidR="004375AA" w:rsidRPr="00AA1183">
        <w:t>Además,</w:t>
      </w:r>
      <w:r w:rsidRPr="00AA1183">
        <w:t xml:space="preserve"> cuentan con una trazabilidad excelente del </w:t>
      </w:r>
      <w:r w:rsidR="0047741E" w:rsidRPr="00AA1183">
        <w:t>producto</w:t>
      </w:r>
      <w:r w:rsidRPr="00AA1183">
        <w:t xml:space="preserve"> ordenado.</w:t>
      </w:r>
      <w:r w:rsidRPr="00737D61">
        <w:rPr>
          <w:sz w:val="28"/>
          <w:szCs w:val="28"/>
        </w:rPr>
        <w:t xml:space="preserve"> </w:t>
      </w:r>
      <w:r w:rsidR="005243A1" w:rsidRPr="00737D61">
        <w:rPr>
          <w:sz w:val="28"/>
          <w:szCs w:val="28"/>
        </w:rPr>
        <w:t xml:space="preserve"> </w:t>
      </w:r>
    </w:p>
    <w:p w14:paraId="7690446B" w14:textId="77777777" w:rsidR="00304F6F" w:rsidRPr="00737D61" w:rsidRDefault="00304F6F" w:rsidP="00295AA4">
      <w:pPr>
        <w:spacing w:line="360" w:lineRule="auto"/>
        <w:rPr>
          <w:sz w:val="28"/>
          <w:szCs w:val="28"/>
        </w:rPr>
      </w:pPr>
    </w:p>
    <w:p w14:paraId="160FDA3F" w14:textId="77777777" w:rsidR="00304F6F" w:rsidRPr="00737D61" w:rsidRDefault="00304F6F" w:rsidP="00295AA4">
      <w:pPr>
        <w:spacing w:line="360" w:lineRule="auto"/>
        <w:rPr>
          <w:sz w:val="28"/>
          <w:szCs w:val="28"/>
        </w:rPr>
      </w:pPr>
    </w:p>
    <w:p w14:paraId="4B85A204" w14:textId="77777777" w:rsidR="00304F6F" w:rsidRPr="00737D61" w:rsidRDefault="00304F6F" w:rsidP="00295AA4">
      <w:pPr>
        <w:pStyle w:val="Ttulo2"/>
        <w:spacing w:line="360" w:lineRule="auto"/>
      </w:pPr>
      <w:bookmarkStart w:id="29" w:name="_Toc227083169"/>
      <w:r w:rsidRPr="00737D61">
        <w:t>5 fuerzas de Porter</w:t>
      </w:r>
      <w:bookmarkEnd w:id="29"/>
      <w:r w:rsidRPr="00737D61">
        <w:t xml:space="preserve"> </w:t>
      </w:r>
    </w:p>
    <w:p w14:paraId="72E19ACF" w14:textId="77777777" w:rsidR="00304F6F" w:rsidRPr="00737D61" w:rsidRDefault="00304F6F" w:rsidP="00295AA4">
      <w:pPr>
        <w:pStyle w:val="NormalWeb"/>
        <w:spacing w:line="360" w:lineRule="auto"/>
        <w:rPr>
          <w:color w:val="000000"/>
          <w:sz w:val="28"/>
          <w:szCs w:val="28"/>
        </w:rPr>
      </w:pPr>
    </w:p>
    <w:p w14:paraId="60A54EB7" w14:textId="6EDEC2BC" w:rsidR="00304F6F" w:rsidRPr="00AA1183" w:rsidRDefault="00304F6F" w:rsidP="00295AA4">
      <w:pPr>
        <w:pStyle w:val="NormalWeb"/>
        <w:spacing w:line="360" w:lineRule="auto"/>
        <w:rPr>
          <w:color w:val="000000"/>
        </w:rPr>
      </w:pPr>
      <w:r w:rsidRPr="00AA1183">
        <w:rPr>
          <w:color w:val="000000"/>
        </w:rPr>
        <w:t>Las Cinco Fuerzas de Porter son un marco analítico desarrollado por Michael E. Porter en 1979, que se utiliza para evaluar la competitividad y el atractivo de un sector o industria. Este modelo es ampliamente utilizado en estrategia empresarial y es especialmente útil para analizar el entorno competitivo de un negocio, como en el caso de </w:t>
      </w:r>
      <w:proofErr w:type="spellStart"/>
      <w:r w:rsidRPr="00AA1183">
        <w:rPr>
          <w:color w:val="000000"/>
        </w:rPr>
        <w:t>Milonky</w:t>
      </w:r>
      <w:proofErr w:type="spellEnd"/>
      <w:r w:rsidRPr="00AA1183">
        <w:rPr>
          <w:color w:val="000000"/>
        </w:rPr>
        <w:t xml:space="preserve">. </w:t>
      </w:r>
    </w:p>
    <w:p w14:paraId="5B1B1B35" w14:textId="77777777" w:rsidR="00304F6F" w:rsidRPr="00AA1183" w:rsidRDefault="00304F6F" w:rsidP="00295AA4">
      <w:pPr>
        <w:pStyle w:val="NormalWeb"/>
        <w:spacing w:line="360" w:lineRule="auto"/>
        <w:rPr>
          <w:color w:val="000000"/>
        </w:rPr>
      </w:pPr>
    </w:p>
    <w:p w14:paraId="40C9A576" w14:textId="0C4F5922" w:rsidR="00304F6F" w:rsidRPr="00737D61" w:rsidRDefault="00304F6F" w:rsidP="00295AA4">
      <w:pPr>
        <w:pStyle w:val="NormalWeb"/>
        <w:spacing w:line="360" w:lineRule="auto"/>
        <w:rPr>
          <w:color w:val="000000"/>
          <w:sz w:val="28"/>
          <w:szCs w:val="28"/>
        </w:rPr>
      </w:pPr>
      <w:r w:rsidRPr="00AA1183">
        <w:rPr>
          <w:color w:val="000000"/>
        </w:rPr>
        <w:t>Estas 5 fuerzas son:</w:t>
      </w:r>
      <w:r w:rsidRPr="00737D61">
        <w:rPr>
          <w:color w:val="000000"/>
          <w:sz w:val="28"/>
          <w:szCs w:val="28"/>
        </w:rPr>
        <w:t xml:space="preserve"> </w:t>
      </w:r>
    </w:p>
    <w:p w14:paraId="5622B38F" w14:textId="77777777" w:rsidR="00304F6F" w:rsidRPr="00737D61" w:rsidRDefault="00304F6F" w:rsidP="00295AA4">
      <w:pPr>
        <w:pStyle w:val="NormalWeb"/>
        <w:spacing w:line="360" w:lineRule="auto"/>
        <w:rPr>
          <w:sz w:val="28"/>
          <w:szCs w:val="28"/>
        </w:rPr>
      </w:pPr>
    </w:p>
    <w:p w14:paraId="12DD77B0" w14:textId="590CABAB" w:rsidR="00304F6F" w:rsidRPr="00737D61" w:rsidRDefault="00304F6F" w:rsidP="00295AA4">
      <w:pPr>
        <w:pStyle w:val="Ttulo3"/>
        <w:spacing w:line="360" w:lineRule="auto"/>
        <w:rPr>
          <w:sz w:val="28"/>
          <w:szCs w:val="28"/>
        </w:rPr>
      </w:pPr>
      <w:bookmarkStart w:id="30" w:name="_Toc227083170"/>
      <w:r w:rsidRPr="005E1103">
        <w:t>Poder de negociación con los proveedores</w:t>
      </w:r>
      <w:r w:rsidRPr="00737D61">
        <w:rPr>
          <w:sz w:val="28"/>
          <w:szCs w:val="28"/>
        </w:rPr>
        <w:t>:</w:t>
      </w:r>
      <w:bookmarkEnd w:id="30"/>
      <w:r w:rsidRPr="00737D61">
        <w:rPr>
          <w:sz w:val="28"/>
          <w:szCs w:val="28"/>
        </w:rPr>
        <w:t xml:space="preserve"> </w:t>
      </w:r>
    </w:p>
    <w:p w14:paraId="7074ED45" w14:textId="5AA54EB0" w:rsidR="00B21320" w:rsidRPr="00AA1183" w:rsidRDefault="00B21320" w:rsidP="00295AA4">
      <w:pPr>
        <w:spacing w:before="100" w:beforeAutospacing="1" w:after="100" w:afterAutospacing="1" w:line="360" w:lineRule="auto"/>
      </w:pPr>
      <w:r w:rsidRPr="00AA1183">
        <w:t>El insumo principal es la carne vacuna. Argentina es un país con una de las mayores producciones de carne a nivel mundial, lo que garantiza una oferta abundante del producto. Sin embargo, la volatilidad en los precios de la carne es un factor que afecta directamente a la empresa. Esta fluctuación no solo está vinculada a la inflación, sino también a otros factores como las políticas de exportación, la demanda internacional y el precio del maíz, insumo clave en la alimentación del ganado.</w:t>
      </w:r>
    </w:p>
    <w:p w14:paraId="50BF664D" w14:textId="77777777" w:rsidR="00B21320" w:rsidRPr="00AA1183" w:rsidRDefault="00B21320" w:rsidP="00295AA4">
      <w:pPr>
        <w:spacing w:before="100" w:beforeAutospacing="1" w:after="100" w:afterAutospacing="1" w:line="360" w:lineRule="auto"/>
      </w:pPr>
      <w:r w:rsidRPr="00AA1183">
        <w:t>Al tratarse de un restaurante que utiliza carne premium, la búsqueda de proveedores se reduce significativamente. La selección de frigoríficos que cumplen con estándares específicos de calidad y que utilizan procesos como el envasado al vacío es más limitada que en el caso de proveedores de carne estándar. Esta especialización disminuye la cantidad de opciones disponibles, lo que puede afectar la capacidad de negociación.</w:t>
      </w:r>
    </w:p>
    <w:p w14:paraId="59C48A16" w14:textId="77777777" w:rsidR="00B21320" w:rsidRPr="00AA1183" w:rsidRDefault="00B21320" w:rsidP="00295AA4">
      <w:pPr>
        <w:spacing w:before="100" w:beforeAutospacing="1" w:after="100" w:afterAutospacing="1" w:line="360" w:lineRule="auto"/>
      </w:pPr>
      <w:r w:rsidRPr="00AA1183">
        <w:t xml:space="preserve">A medida que </w:t>
      </w:r>
      <w:proofErr w:type="spellStart"/>
      <w:r w:rsidRPr="00AA1183">
        <w:t>Milonky</w:t>
      </w:r>
      <w:proofErr w:type="spellEnd"/>
      <w:r w:rsidRPr="00AA1183">
        <w:t xml:space="preserve"> logre aumentar su volumen de compra y establezca relaciones comerciales de largo plazo con proveedores confiables, su poder de negociación podría fortalecerse. Sin embargo, en su escala actual, el poder de negociación de los proveedores sigue siendo significativo, especialmente en lo que respecta a los precios y disponibilidad de ciertos cortes de carne.</w:t>
      </w:r>
    </w:p>
    <w:p w14:paraId="63F26055" w14:textId="77777777" w:rsidR="00B21320" w:rsidRPr="00B21320" w:rsidRDefault="00B21320" w:rsidP="00295AA4">
      <w:pPr>
        <w:spacing w:before="100" w:beforeAutospacing="1" w:after="100" w:afterAutospacing="1" w:line="360" w:lineRule="auto"/>
        <w:rPr>
          <w:color w:val="000000"/>
        </w:rPr>
      </w:pPr>
      <w:r w:rsidRPr="00AA1183">
        <w:t>Dado que existen múltiples proveedores en el mercado, pero la especialización en carne premium reduce las opciones de abastecimiento y afecta la capacidad de negociación, la evaluación de esta fuerza es moderada.</w:t>
      </w:r>
    </w:p>
    <w:p w14:paraId="0E8C1794" w14:textId="77777777" w:rsidR="00B21320" w:rsidRPr="00737D61" w:rsidRDefault="00B21320" w:rsidP="00295AA4">
      <w:pPr>
        <w:pStyle w:val="NormalWeb"/>
        <w:spacing w:line="360" w:lineRule="auto"/>
        <w:rPr>
          <w:sz w:val="28"/>
          <w:szCs w:val="28"/>
        </w:rPr>
      </w:pPr>
    </w:p>
    <w:p w14:paraId="2EB88EA9" w14:textId="77777777" w:rsidR="00304F6F" w:rsidRPr="00737D61" w:rsidRDefault="00304F6F" w:rsidP="00295AA4">
      <w:pPr>
        <w:pStyle w:val="NormalWeb"/>
        <w:spacing w:line="360" w:lineRule="auto"/>
        <w:rPr>
          <w:sz w:val="28"/>
          <w:szCs w:val="28"/>
        </w:rPr>
      </w:pPr>
    </w:p>
    <w:p w14:paraId="7945C780" w14:textId="77777777" w:rsidR="00304F6F" w:rsidRPr="00737D61" w:rsidRDefault="00304F6F" w:rsidP="00295AA4">
      <w:pPr>
        <w:pStyle w:val="Ttulo3"/>
        <w:spacing w:line="360" w:lineRule="auto"/>
      </w:pPr>
      <w:bookmarkStart w:id="31" w:name="_Toc227083171"/>
      <w:r w:rsidRPr="00737D61">
        <w:t>Poder de negociación de los clientes:</w:t>
      </w:r>
      <w:bookmarkEnd w:id="31"/>
    </w:p>
    <w:p w14:paraId="59D7229D" w14:textId="19B1E238" w:rsidR="00B21320" w:rsidRPr="00AA1183" w:rsidRDefault="00B21320" w:rsidP="00295AA4">
      <w:pPr>
        <w:spacing w:before="100" w:beforeAutospacing="1" w:after="100" w:afterAutospacing="1" w:line="360" w:lineRule="auto"/>
      </w:pPr>
      <w:r w:rsidRPr="00AA1183">
        <w:t>El precio de los productos se sitúa en un rango intermedio dentro del sector gastronómico. Aunque la empresa no enfrenta una competencia directa en el segmento de milanesas gourmet, existen múltiples opciones gastronómicas que pueden satisfacer la misma necesidad del consumidor. Entre las alternativas más cercanas se encuentran las hamburgueserías artesanales y las sandwicherías de milanesa, ambas con una propuesta accesible y cada vez más extendida en el mercado.</w:t>
      </w:r>
    </w:p>
    <w:p w14:paraId="2D57B747" w14:textId="77777777" w:rsidR="00B21320" w:rsidRPr="00AA1183" w:rsidRDefault="00B21320" w:rsidP="00295AA4">
      <w:pPr>
        <w:spacing w:before="100" w:beforeAutospacing="1" w:after="100" w:afterAutospacing="1" w:line="360" w:lineRule="auto"/>
      </w:pPr>
      <w:r w:rsidRPr="00AA1183">
        <w:t>Si bien los clientes no pueden negociar directamente los precios en un restaurante, sí tienen poder en la decisión de compra. La existencia de múltiples opciones en el mercado les otorga la capacidad de cambiar su elección en función de factores como el precio, la experiencia del servicio y la conveniencia de la ubicación.</w:t>
      </w:r>
    </w:p>
    <w:p w14:paraId="191EFB42" w14:textId="77777777" w:rsidR="00B21320" w:rsidRPr="00AA1183" w:rsidRDefault="00B21320" w:rsidP="00295AA4">
      <w:pPr>
        <w:spacing w:before="100" w:beforeAutospacing="1" w:after="100" w:afterAutospacing="1" w:line="360" w:lineRule="auto"/>
      </w:pPr>
      <w:proofErr w:type="spellStart"/>
      <w:r w:rsidRPr="00AA1183">
        <w:t>Milonky</w:t>
      </w:r>
      <w:proofErr w:type="spellEnd"/>
      <w:r w:rsidRPr="00AA1183">
        <w:t xml:space="preserve"> puede reducir el poder de los clientes a través de su diferenciación. Al ofrecer un producto de calidad superior, con una propuesta gastronómica cuidada y un enfoque en la experiencia del cliente, logra disminuir la posibilidad de que los consumidores opten por sustitutos de menor calidad o con una propuesta menos diferenciada.</w:t>
      </w:r>
    </w:p>
    <w:p w14:paraId="5499CBFF" w14:textId="55E79E3E" w:rsidR="00B21320" w:rsidRPr="00B21320" w:rsidRDefault="00B21320" w:rsidP="00295AA4">
      <w:pPr>
        <w:spacing w:before="100" w:beforeAutospacing="1" w:after="100" w:afterAutospacing="1" w:line="360" w:lineRule="auto"/>
        <w:rPr>
          <w:sz w:val="28"/>
          <w:szCs w:val="28"/>
        </w:rPr>
      </w:pPr>
      <w:r w:rsidRPr="00AA1183">
        <w:t xml:space="preserve">A pesar de que los clientes tienen diversas alternativas en el mercado, la diferenciación y especialización de </w:t>
      </w:r>
      <w:proofErr w:type="spellStart"/>
      <w:r w:rsidRPr="00AA1183">
        <w:t>Milonky</w:t>
      </w:r>
      <w:proofErr w:type="spellEnd"/>
      <w:r w:rsidRPr="00AA1183">
        <w:t xml:space="preserve"> mitiga su capacidad de negociación, lo que lleva a evaluar esta fuerza como moderada</w:t>
      </w:r>
      <w:r w:rsidRPr="00B21320">
        <w:rPr>
          <w:sz w:val="28"/>
          <w:szCs w:val="28"/>
        </w:rPr>
        <w:t>.</w:t>
      </w:r>
    </w:p>
    <w:p w14:paraId="23B9305B" w14:textId="77777777" w:rsidR="00B21320" w:rsidRPr="00737D61" w:rsidRDefault="00B21320" w:rsidP="00295AA4">
      <w:pPr>
        <w:pStyle w:val="NormalWeb"/>
        <w:spacing w:line="360" w:lineRule="auto"/>
        <w:rPr>
          <w:sz w:val="28"/>
          <w:szCs w:val="28"/>
        </w:rPr>
      </w:pPr>
    </w:p>
    <w:p w14:paraId="722FB6D3" w14:textId="77777777" w:rsidR="00304F6F" w:rsidRPr="00737D61" w:rsidRDefault="00304F6F" w:rsidP="00295AA4">
      <w:pPr>
        <w:pStyle w:val="NormalWeb"/>
        <w:spacing w:line="360" w:lineRule="auto"/>
        <w:rPr>
          <w:sz w:val="28"/>
          <w:szCs w:val="28"/>
        </w:rPr>
      </w:pPr>
    </w:p>
    <w:p w14:paraId="2B85A734" w14:textId="32695A16" w:rsidR="00304F6F" w:rsidRPr="00737D61" w:rsidRDefault="00304F6F" w:rsidP="00295AA4">
      <w:pPr>
        <w:pStyle w:val="Ttulo3"/>
        <w:spacing w:line="360" w:lineRule="auto"/>
      </w:pPr>
      <w:bookmarkStart w:id="32" w:name="_Toc227083172"/>
      <w:r w:rsidRPr="00737D61">
        <w:t>Amenaza de nuevos competidores:</w:t>
      </w:r>
      <w:bookmarkEnd w:id="32"/>
    </w:p>
    <w:p w14:paraId="153BE487" w14:textId="77777777" w:rsidR="00B21320" w:rsidRPr="00AA1183" w:rsidRDefault="00B21320" w:rsidP="00295AA4">
      <w:pPr>
        <w:spacing w:before="100" w:beforeAutospacing="1" w:after="100" w:afterAutospacing="1" w:line="360" w:lineRule="auto"/>
      </w:pPr>
      <w:r w:rsidRPr="00AA1183">
        <w:t>El sector gastronómico presenta una barrera de entrada relativamente baja en términos de inversión inicial, lo que facilita la aparición de nuevos competidores en el mercado. Sin embargo, los costos operativos, los gastos fijos y la necesidad de mantener un estándar de calidad elevado aumentan la complejidad de sostener un negocio rentable a largo plazo.</w:t>
      </w:r>
    </w:p>
    <w:p w14:paraId="35BAD2B4" w14:textId="77777777" w:rsidR="00B21320" w:rsidRPr="00AA1183" w:rsidRDefault="00B21320" w:rsidP="00295AA4">
      <w:pPr>
        <w:spacing w:before="100" w:beforeAutospacing="1" w:after="100" w:afterAutospacing="1" w:line="360" w:lineRule="auto"/>
      </w:pPr>
      <w:r w:rsidRPr="00AA1183">
        <w:lastRenderedPageBreak/>
        <w:t>La posibilidad de que surjan nuevos restaurantes especializados en milanesas gourmet es una amenaza latente. Aunque actualmente no existen competidores directos en el mismo nicho, el modelo de negocio es replicable y, con el tiempo, otras empresas pueden intentar ingresar al mercado con propuestas similares.</w:t>
      </w:r>
    </w:p>
    <w:p w14:paraId="5B321E0D" w14:textId="77777777" w:rsidR="00B21320" w:rsidRPr="00AA1183" w:rsidRDefault="00B21320" w:rsidP="00295AA4">
      <w:pPr>
        <w:spacing w:before="100" w:beforeAutospacing="1" w:after="100" w:afterAutospacing="1" w:line="360" w:lineRule="auto"/>
      </w:pPr>
      <w:r w:rsidRPr="00AA1183">
        <w:t xml:space="preserve">Por otro lado, la industria gastronómica es altamente dinámica y la aparición de nuevas tendencias puede generar una mayor competencia indirecta. La proliferación de nuevos conceptos de comida rápida de alta calidad, </w:t>
      </w:r>
      <w:proofErr w:type="spellStart"/>
      <w:r w:rsidRPr="00AA1183">
        <w:t>dark</w:t>
      </w:r>
      <w:proofErr w:type="spellEnd"/>
      <w:r w:rsidRPr="00AA1183">
        <w:t xml:space="preserve"> </w:t>
      </w:r>
      <w:proofErr w:type="spellStart"/>
      <w:r w:rsidRPr="00AA1183">
        <w:t>kitchens</w:t>
      </w:r>
      <w:proofErr w:type="spellEnd"/>
      <w:r w:rsidRPr="00AA1183">
        <w:t xml:space="preserve"> y modelos híbridos de consumo presencial y </w:t>
      </w:r>
      <w:proofErr w:type="spellStart"/>
      <w:r w:rsidRPr="00AA1183">
        <w:t>delivery</w:t>
      </w:r>
      <w:proofErr w:type="spellEnd"/>
      <w:r w:rsidRPr="00AA1183">
        <w:t xml:space="preserve"> pueden representar una amenaza para la permanencia y el crecimiento de </w:t>
      </w:r>
      <w:proofErr w:type="spellStart"/>
      <w:r w:rsidRPr="00AA1183">
        <w:t>Milonky</w:t>
      </w:r>
      <w:proofErr w:type="spellEnd"/>
      <w:r w:rsidRPr="00AA1183">
        <w:t xml:space="preserve"> en el tiempo.</w:t>
      </w:r>
    </w:p>
    <w:p w14:paraId="2CB7D0AF" w14:textId="77777777" w:rsidR="00B21320" w:rsidRPr="00AA1183" w:rsidRDefault="00B21320" w:rsidP="00295AA4">
      <w:pPr>
        <w:spacing w:before="100" w:beforeAutospacing="1" w:after="100" w:afterAutospacing="1" w:line="360" w:lineRule="auto"/>
      </w:pPr>
      <w:r w:rsidRPr="00AA1183">
        <w:t>Para minimizar el impacto de nuevos jugadores en el mercado, es fundamental construir una marca fuerte y consolidar un plan de expansión bien estructurado. La lealtad del cliente y una identidad diferenciada pueden convertirse en una barrera para la entrada de nuevos competidores.</w:t>
      </w:r>
    </w:p>
    <w:p w14:paraId="22CD9BFF" w14:textId="68945150" w:rsidR="00B21320" w:rsidRPr="00AA1183" w:rsidRDefault="00B21320" w:rsidP="00295AA4">
      <w:pPr>
        <w:spacing w:before="100" w:beforeAutospacing="1" w:after="100" w:afterAutospacing="1" w:line="360" w:lineRule="auto"/>
      </w:pPr>
      <w:r w:rsidRPr="00AA1183">
        <w:t xml:space="preserve">Dado que el ingreso al sector es accesible, pero la diferenciación de </w:t>
      </w:r>
      <w:proofErr w:type="spellStart"/>
      <w:r w:rsidRPr="00AA1183">
        <w:t>Milonky</w:t>
      </w:r>
      <w:proofErr w:type="spellEnd"/>
      <w:r w:rsidRPr="00AA1183">
        <w:t xml:space="preserve"> puede servir como un factor de protección, esta fuerza se evalúa como alta.</w:t>
      </w:r>
    </w:p>
    <w:p w14:paraId="7CC045A0" w14:textId="77777777" w:rsidR="00B21320" w:rsidRPr="00737D61" w:rsidRDefault="00B21320" w:rsidP="00295AA4">
      <w:pPr>
        <w:pStyle w:val="NormalWeb"/>
        <w:spacing w:line="360" w:lineRule="auto"/>
        <w:rPr>
          <w:sz w:val="28"/>
          <w:szCs w:val="28"/>
        </w:rPr>
      </w:pPr>
    </w:p>
    <w:p w14:paraId="08C1EA55" w14:textId="77777777" w:rsidR="00304F6F" w:rsidRPr="00737D61" w:rsidRDefault="00304F6F" w:rsidP="00295AA4">
      <w:pPr>
        <w:pStyle w:val="NormalWeb"/>
        <w:spacing w:line="360" w:lineRule="auto"/>
        <w:rPr>
          <w:sz w:val="28"/>
          <w:szCs w:val="28"/>
        </w:rPr>
      </w:pPr>
    </w:p>
    <w:p w14:paraId="6F30B929" w14:textId="5EAD1E1E" w:rsidR="00304F6F" w:rsidRPr="00737D61" w:rsidRDefault="00304F6F" w:rsidP="00295AA4">
      <w:pPr>
        <w:pStyle w:val="Ttulo3"/>
        <w:spacing w:line="360" w:lineRule="auto"/>
      </w:pPr>
      <w:bookmarkStart w:id="33" w:name="_Toc227083173"/>
      <w:r w:rsidRPr="00737D61">
        <w:t>Amenaza de productos sustitutos:</w:t>
      </w:r>
      <w:bookmarkEnd w:id="33"/>
    </w:p>
    <w:p w14:paraId="21309652" w14:textId="77777777" w:rsidR="00B21320" w:rsidRPr="00AA1183" w:rsidRDefault="00B21320" w:rsidP="00295AA4">
      <w:pPr>
        <w:spacing w:before="100" w:beforeAutospacing="1" w:after="100" w:afterAutospacing="1" w:line="360" w:lineRule="auto"/>
      </w:pPr>
      <w:r w:rsidRPr="00AA1183">
        <w:t xml:space="preserve">La competencia indirecta de productos sustitutos representa uno de los mayores desafíos para </w:t>
      </w:r>
      <w:proofErr w:type="spellStart"/>
      <w:r w:rsidRPr="00AA1183">
        <w:t>Milonky</w:t>
      </w:r>
      <w:proofErr w:type="spellEnd"/>
      <w:r w:rsidRPr="00AA1183">
        <w:t>. Actualmente, las hamburgueserías artesanales están en auge y han logrado posicionarse como una opción atractiva dentro del mercado gastronómico. A esto se suma la presencia de grandes cadenas de comida rápida que ofrecen productos accesibles y con un modelo de negocio altamente optimizado para maximizar el volumen de ventas.</w:t>
      </w:r>
    </w:p>
    <w:p w14:paraId="60038DD8" w14:textId="77777777" w:rsidR="00B21320" w:rsidRPr="00AA1183" w:rsidRDefault="00B21320" w:rsidP="00295AA4">
      <w:pPr>
        <w:spacing w:before="100" w:beforeAutospacing="1" w:after="100" w:afterAutospacing="1" w:line="360" w:lineRule="auto"/>
      </w:pPr>
      <w:r w:rsidRPr="00AA1183">
        <w:t xml:space="preserve">Aunque las milanesas y las hamburguesas son productos diferentes en su preparación y concepto, la ocasión de consumo es similar. Ambos productos compiten por la preferencia de clientes que buscan una comida rápida, sabrosa y con una experiencia gastronómica atractiva. Además, las hamburguesas tienen una ventaja en términos de </w:t>
      </w:r>
      <w:r w:rsidRPr="00AA1183">
        <w:lastRenderedPageBreak/>
        <w:t>costos, ya que la materia prima suele ser más económica, lo que permite ofrecer precios más competitivos.</w:t>
      </w:r>
    </w:p>
    <w:p w14:paraId="0365914E" w14:textId="77777777" w:rsidR="00B21320" w:rsidRPr="00AA1183" w:rsidRDefault="00B21320" w:rsidP="00295AA4">
      <w:pPr>
        <w:spacing w:before="100" w:beforeAutospacing="1" w:after="100" w:afterAutospacing="1" w:line="360" w:lineRule="auto"/>
      </w:pPr>
      <w:r w:rsidRPr="00AA1183">
        <w:t xml:space="preserve">Para contrarrestar esta amenaza, </w:t>
      </w:r>
      <w:proofErr w:type="spellStart"/>
      <w:r w:rsidRPr="00AA1183">
        <w:t>Milonky</w:t>
      </w:r>
      <w:proofErr w:type="spellEnd"/>
      <w:r w:rsidRPr="00AA1183">
        <w:t xml:space="preserve"> debe enfocarse en reforzar su diferenciación. La calidad del producto, la presentación de los platos y la experiencia gastronómica deben ser los principales elementos a destacar. Además, una estrategia de fidelización basada en una propuesta de valor clara puede contribuir a que los clientes prefieran </w:t>
      </w:r>
      <w:proofErr w:type="spellStart"/>
      <w:r w:rsidRPr="00AA1183">
        <w:t>Milonky</w:t>
      </w:r>
      <w:proofErr w:type="spellEnd"/>
      <w:r w:rsidRPr="00AA1183">
        <w:t xml:space="preserve"> por sobre otras opciones del mercado.</w:t>
      </w:r>
    </w:p>
    <w:p w14:paraId="6A841E26" w14:textId="77777777" w:rsidR="00B21320" w:rsidRPr="00AA1183" w:rsidRDefault="00B21320" w:rsidP="00295AA4">
      <w:pPr>
        <w:spacing w:before="100" w:beforeAutospacing="1" w:after="100" w:afterAutospacing="1" w:line="360" w:lineRule="auto"/>
      </w:pPr>
      <w:r w:rsidRPr="00AA1183">
        <w:t>Debido a la amplia oferta de productos sustitutos y a su atractivo en términos de precio y conveniencia, esta fuerza se evalúa como alta.</w:t>
      </w:r>
    </w:p>
    <w:p w14:paraId="589E9D40" w14:textId="77777777" w:rsidR="00304F6F" w:rsidRPr="00737D61" w:rsidRDefault="00304F6F" w:rsidP="00295AA4">
      <w:pPr>
        <w:pStyle w:val="NormalWeb"/>
        <w:spacing w:line="360" w:lineRule="auto"/>
        <w:rPr>
          <w:sz w:val="28"/>
          <w:szCs w:val="28"/>
        </w:rPr>
      </w:pPr>
    </w:p>
    <w:p w14:paraId="13651956" w14:textId="0EB1DB22" w:rsidR="00304F6F" w:rsidRPr="00737D61" w:rsidRDefault="00304F6F" w:rsidP="00295AA4">
      <w:pPr>
        <w:pStyle w:val="Ttulo3"/>
        <w:spacing w:line="360" w:lineRule="auto"/>
      </w:pPr>
      <w:bookmarkStart w:id="34" w:name="_Toc227083174"/>
      <w:r w:rsidRPr="00737D61">
        <w:t>Rivalidad y competencia:</w:t>
      </w:r>
      <w:bookmarkEnd w:id="34"/>
      <w:r w:rsidRPr="00737D61">
        <w:t xml:space="preserve"> </w:t>
      </w:r>
    </w:p>
    <w:p w14:paraId="5ACE2161" w14:textId="77777777" w:rsidR="00B3479A" w:rsidRPr="00AA1183" w:rsidRDefault="00B3479A" w:rsidP="00295AA4">
      <w:pPr>
        <w:spacing w:before="100" w:beforeAutospacing="1" w:after="100" w:afterAutospacing="1" w:line="360" w:lineRule="auto"/>
      </w:pPr>
      <w:r w:rsidRPr="00AA1183">
        <w:t xml:space="preserve">En la actualidad, </w:t>
      </w:r>
      <w:proofErr w:type="spellStart"/>
      <w:r w:rsidRPr="00AA1183">
        <w:t>Milonky</w:t>
      </w:r>
      <w:proofErr w:type="spellEnd"/>
      <w:r w:rsidRPr="00AA1183">
        <w:t xml:space="preserve"> no tiene un competidor directo con la misma especialización en milanesas gourmet. Sin embargo, existen múltiples actores dentro del sector gastronómico que pueden competir de manera indirecta.</w:t>
      </w:r>
    </w:p>
    <w:p w14:paraId="30E364A6" w14:textId="77777777" w:rsidR="00B3479A" w:rsidRPr="00AA1183" w:rsidRDefault="00B3479A" w:rsidP="00295AA4">
      <w:pPr>
        <w:spacing w:before="100" w:beforeAutospacing="1" w:after="100" w:afterAutospacing="1" w:line="360" w:lineRule="auto"/>
      </w:pPr>
      <w:r w:rsidRPr="00AA1183">
        <w:t xml:space="preserve">El Club de la Milanesa es el jugador más relevante en el mercado de milanesas a nivel nacional. Aunque su volumen de operación, trayectoria y alcance lo diferencian de </w:t>
      </w:r>
      <w:proofErr w:type="spellStart"/>
      <w:r w:rsidRPr="00AA1183">
        <w:t>Milonky</w:t>
      </w:r>
      <w:proofErr w:type="spellEnd"/>
      <w:r w:rsidRPr="00AA1183">
        <w:t>, la presencia de esta cadena representa una referencia dentro del segmento.</w:t>
      </w:r>
    </w:p>
    <w:p w14:paraId="1E99090D" w14:textId="77777777" w:rsidR="00B3479A" w:rsidRPr="00AA1183" w:rsidRDefault="00B3479A" w:rsidP="00295AA4">
      <w:pPr>
        <w:spacing w:before="100" w:beforeAutospacing="1" w:after="100" w:afterAutospacing="1" w:line="360" w:lineRule="auto"/>
      </w:pPr>
      <w:r w:rsidRPr="00AA1183">
        <w:t>Por otro lado, los bodegones tradicionales también ofrecen milanesas dentro de sus menús, aunque sin especialización ni una estrategia de diferenciación clara. En este caso, la competencia radica en la percepción de los clientes, quienes pueden optar por un bodegón en busca de una experiencia más tradicional y económica.</w:t>
      </w:r>
    </w:p>
    <w:p w14:paraId="6FFCFBE8" w14:textId="77777777" w:rsidR="00B3479A" w:rsidRPr="00AA1183" w:rsidRDefault="00B3479A" w:rsidP="00295AA4">
      <w:pPr>
        <w:spacing w:before="100" w:beforeAutospacing="1" w:after="100" w:afterAutospacing="1" w:line="360" w:lineRule="auto"/>
      </w:pPr>
      <w:r w:rsidRPr="00AA1183">
        <w:t xml:space="preserve">Las hamburgueserías gourmet y otros formatos de comida rápida representan otra competencia indirecta, ya que pueden captar parte del público objetivo de </w:t>
      </w:r>
      <w:proofErr w:type="spellStart"/>
      <w:r w:rsidRPr="00AA1183">
        <w:t>Milonky</w:t>
      </w:r>
      <w:proofErr w:type="spellEnd"/>
      <w:r w:rsidRPr="00AA1183">
        <w:t xml:space="preserve"> con propuestas innovadoras y campañas de marketing agresivas.</w:t>
      </w:r>
    </w:p>
    <w:p w14:paraId="5758D85C" w14:textId="77777777" w:rsidR="00B3479A" w:rsidRPr="00AA1183" w:rsidRDefault="00B3479A" w:rsidP="00295AA4">
      <w:pPr>
        <w:spacing w:before="100" w:beforeAutospacing="1" w:after="100" w:afterAutospacing="1" w:line="360" w:lineRule="auto"/>
      </w:pPr>
      <w:r w:rsidRPr="00AA1183">
        <w:t xml:space="preserve">La rivalidad en el sector es moderada, pero con una tendencia creciente. A medida que la propuesta de </w:t>
      </w:r>
      <w:proofErr w:type="spellStart"/>
      <w:r w:rsidRPr="00AA1183">
        <w:t>Milonky</w:t>
      </w:r>
      <w:proofErr w:type="spellEnd"/>
      <w:r w:rsidRPr="00AA1183">
        <w:t xml:space="preserve"> gane notoriedad y se expanda, es probable que otros actores intenten replicar el modelo o competir con estrategias más agresivas.</w:t>
      </w:r>
    </w:p>
    <w:p w14:paraId="096E5E96" w14:textId="5BD6B3A1" w:rsidR="00E84C44" w:rsidRPr="00AA1183" w:rsidRDefault="00B3479A" w:rsidP="00295AA4">
      <w:pPr>
        <w:spacing w:before="100" w:beforeAutospacing="1" w:after="100" w:afterAutospacing="1" w:line="360" w:lineRule="auto"/>
      </w:pPr>
      <w:r w:rsidRPr="00AA1183">
        <w:lastRenderedPageBreak/>
        <w:t xml:space="preserve">Dado que no existe una competencia directa fuerte en el segmento de milanesas gourmet, pero sí hay múltiples opciones indirectas que pueden afectar la captación de clientes, esta fuerza se evalúa como moderada </w:t>
      </w:r>
      <w:r w:rsidR="00E84C44" w:rsidRPr="00AA1183">
        <w:t>–</w:t>
      </w:r>
      <w:r w:rsidRPr="00AA1183">
        <w:t xml:space="preserve"> alta</w:t>
      </w:r>
      <w:r w:rsidR="00E84C44" w:rsidRPr="00AA1183">
        <w:t>.</w:t>
      </w:r>
    </w:p>
    <w:p w14:paraId="1DE4567D" w14:textId="77777777" w:rsidR="00E84C44" w:rsidRDefault="00E84C44" w:rsidP="00295AA4">
      <w:pPr>
        <w:spacing w:before="100" w:beforeAutospacing="1" w:after="100" w:afterAutospacing="1" w:line="360" w:lineRule="auto"/>
        <w:rPr>
          <w:sz w:val="28"/>
          <w:szCs w:val="28"/>
        </w:rPr>
      </w:pPr>
    </w:p>
    <w:p w14:paraId="688AB5B1" w14:textId="207404AE" w:rsidR="00304F6F" w:rsidRPr="00E84C44" w:rsidRDefault="00304F6F" w:rsidP="00295AA4">
      <w:pPr>
        <w:pStyle w:val="Ttulo2"/>
        <w:spacing w:line="360" w:lineRule="auto"/>
      </w:pPr>
      <w:bookmarkStart w:id="35" w:name="_Toc227083175"/>
      <w:r w:rsidRPr="00737D61">
        <w:t>Competidores:</w:t>
      </w:r>
      <w:bookmarkEnd w:id="35"/>
    </w:p>
    <w:p w14:paraId="01EFBDB1" w14:textId="77777777" w:rsidR="00404B44" w:rsidRPr="00AA1183" w:rsidRDefault="00404B44" w:rsidP="00295AA4">
      <w:pPr>
        <w:spacing w:before="100" w:beforeAutospacing="1" w:after="100" w:afterAutospacing="1" w:line="360" w:lineRule="auto"/>
        <w:rPr>
          <w:rFonts w:eastAsiaTheme="minorHAnsi"/>
          <w:kern w:val="2"/>
          <w:lang w:eastAsia="en-US"/>
          <w14:ligatures w14:val="standardContextual"/>
        </w:rPr>
      </w:pPr>
      <w:r w:rsidRPr="00AA1183">
        <w:rPr>
          <w:rFonts w:eastAsiaTheme="minorHAnsi"/>
          <w:kern w:val="2"/>
          <w:lang w:eastAsia="en-US"/>
          <w14:ligatures w14:val="standardContextual"/>
        </w:rPr>
        <w:t>El mercado gastronómico en Salta presenta distintos competidores que, si bien no replican exactamente el concepto de </w:t>
      </w:r>
      <w:proofErr w:type="spellStart"/>
      <w:r w:rsidRPr="00AA1183">
        <w:rPr>
          <w:rFonts w:eastAsiaTheme="minorHAnsi"/>
          <w:kern w:val="2"/>
          <w:lang w:eastAsia="en-US"/>
          <w14:ligatures w14:val="standardContextual"/>
        </w:rPr>
        <w:t>Milonky</w:t>
      </w:r>
      <w:proofErr w:type="spellEnd"/>
      <w:r w:rsidRPr="00AA1183">
        <w:rPr>
          <w:rFonts w:eastAsiaTheme="minorHAnsi"/>
          <w:kern w:val="2"/>
          <w:lang w:eastAsia="en-US"/>
          <w14:ligatures w14:val="standardContextual"/>
        </w:rPr>
        <w:t>, compiten en la misma categoría de alimentos. A continuación, se detallan los principales actores y su impacto en el sector:</w:t>
      </w:r>
    </w:p>
    <w:p w14:paraId="6FA7B241" w14:textId="77777777" w:rsidR="00D77A0B" w:rsidRPr="00737D61" w:rsidRDefault="00D77A0B" w:rsidP="00295AA4">
      <w:pPr>
        <w:spacing w:before="100" w:beforeAutospacing="1" w:after="100" w:afterAutospacing="1" w:line="360" w:lineRule="auto"/>
        <w:outlineLvl w:val="3"/>
        <w:rPr>
          <w:rFonts w:eastAsiaTheme="minorHAnsi"/>
          <w:b/>
          <w:bCs/>
          <w:kern w:val="2"/>
          <w:sz w:val="28"/>
          <w:szCs w:val="28"/>
          <w:lang w:eastAsia="en-US"/>
          <w14:ligatures w14:val="standardContextual"/>
        </w:rPr>
      </w:pPr>
    </w:p>
    <w:p w14:paraId="654CDA15" w14:textId="47C99411" w:rsidR="00404B44" w:rsidRPr="00737D61" w:rsidRDefault="00404B44" w:rsidP="00295AA4">
      <w:pPr>
        <w:pStyle w:val="Ttulo3"/>
        <w:spacing w:line="360" w:lineRule="auto"/>
        <w:rPr>
          <w:rFonts w:eastAsiaTheme="minorHAnsi"/>
          <w:lang w:eastAsia="en-US"/>
        </w:rPr>
      </w:pPr>
      <w:bookmarkStart w:id="36" w:name="_Toc227083176"/>
      <w:r w:rsidRPr="00737D61">
        <w:rPr>
          <w:rFonts w:eastAsiaTheme="minorHAnsi"/>
          <w:lang w:eastAsia="en-US"/>
        </w:rPr>
        <w:t>1. Club de la Milanesa: El Precursor del Rubro</w:t>
      </w:r>
      <w:bookmarkEnd w:id="36"/>
    </w:p>
    <w:p w14:paraId="69884ECE" w14:textId="77777777" w:rsidR="00736BEC" w:rsidRPr="00AA1183" w:rsidRDefault="00736BEC" w:rsidP="00295AA4">
      <w:pPr>
        <w:pStyle w:val="NormalWeb"/>
        <w:spacing w:line="360" w:lineRule="auto"/>
        <w:rPr>
          <w:color w:val="000000"/>
        </w:rPr>
      </w:pPr>
      <w:r w:rsidRPr="00AA1183">
        <w:rPr>
          <w:color w:val="000000"/>
        </w:rPr>
        <w:t>El Club de la Milanesa es una destacada cadena gastronómica argentina especializada en milanesas gourmet. Fundada en 2007 Buenos Aires, la empresa ha experimentado un crecimiento significativo, contando actualmente con más de 70 locales en Argentina, así como sucursales en Montevideo, Uruguay, y Miami, Estados Unidos.</w:t>
      </w:r>
      <w:r w:rsidRPr="00AA1183">
        <w:rPr>
          <w:rStyle w:val="apple-converted-space"/>
          <w:rFonts w:eastAsiaTheme="majorEastAsia"/>
          <w:color w:val="000000"/>
        </w:rPr>
        <w:t> </w:t>
      </w:r>
    </w:p>
    <w:p w14:paraId="7560B21B" w14:textId="77777777" w:rsidR="00736BEC" w:rsidRPr="00AA1183" w:rsidRDefault="00736BEC" w:rsidP="00295AA4">
      <w:pPr>
        <w:pStyle w:val="NormalWeb"/>
        <w:spacing w:line="360" w:lineRule="auto"/>
        <w:rPr>
          <w:color w:val="000000"/>
        </w:rPr>
      </w:pPr>
    </w:p>
    <w:p w14:paraId="2D443125" w14:textId="1EA32F77" w:rsidR="00736BEC" w:rsidRPr="00AA1183" w:rsidRDefault="00736BEC" w:rsidP="00295AA4">
      <w:pPr>
        <w:pStyle w:val="NormalWeb"/>
        <w:spacing w:line="360" w:lineRule="auto"/>
        <w:rPr>
          <w:color w:val="000000"/>
        </w:rPr>
      </w:pPr>
      <w:r w:rsidRPr="00AA1183">
        <w:rPr>
          <w:color w:val="000000"/>
        </w:rPr>
        <w:t>La cadena se distingue por ofrecer una amplia variedad de milanesas, incluyendo opciones tradicionales de carne, cortes premium como bife de chorizo y alternativas de pollo. Además, ha expandido su menú para incluir sándwiches de milanesa bajo la marca "Sándwiches del Club", diversificando así su oferta y atrayendo a diferentes segmentos de clientes.</w:t>
      </w:r>
      <w:r w:rsidRPr="00AA1183">
        <w:rPr>
          <w:rStyle w:val="apple-converted-space"/>
          <w:rFonts w:eastAsiaTheme="majorEastAsia"/>
          <w:color w:val="000000"/>
        </w:rPr>
        <w:t> </w:t>
      </w:r>
    </w:p>
    <w:p w14:paraId="52EC1C5F" w14:textId="77777777" w:rsidR="00736BEC" w:rsidRPr="00AA1183" w:rsidRDefault="00736BEC" w:rsidP="00295AA4">
      <w:pPr>
        <w:pStyle w:val="NormalWeb"/>
        <w:spacing w:line="360" w:lineRule="auto"/>
        <w:rPr>
          <w:color w:val="000000"/>
        </w:rPr>
      </w:pPr>
    </w:p>
    <w:p w14:paraId="2C1E1908" w14:textId="199DB9C3" w:rsidR="00736BEC" w:rsidRPr="00AA1183" w:rsidRDefault="00736BEC" w:rsidP="00295AA4">
      <w:pPr>
        <w:pStyle w:val="NormalWeb"/>
        <w:spacing w:line="360" w:lineRule="auto"/>
        <w:rPr>
          <w:color w:val="000000"/>
        </w:rPr>
      </w:pPr>
      <w:r w:rsidRPr="00AA1183">
        <w:rPr>
          <w:color w:val="000000"/>
        </w:rPr>
        <w:t>El Club ha consolidado una imagen de marca sólida y reconocida a nivel nacional. Su posicionamiento premium se refleja en locales estratégicamente ubicados y diseñados para ofrecer una experiencia coherente con la identidad de la franquicia. En respuesta a críticas y con el objetivo de reconquistar a clientes, la empresa lanzó la campaña "Volvimos a la receta original", enfatizando su compromiso con la calidad y la autenticidad de sus productos.</w:t>
      </w:r>
      <w:r w:rsidRPr="00AA1183">
        <w:rPr>
          <w:rStyle w:val="apple-converted-space"/>
          <w:rFonts w:eastAsiaTheme="majorEastAsia"/>
          <w:color w:val="000000"/>
        </w:rPr>
        <w:t> </w:t>
      </w:r>
    </w:p>
    <w:p w14:paraId="481B35B0" w14:textId="77777777" w:rsidR="00736BEC" w:rsidRPr="00AA1183" w:rsidRDefault="00736BEC" w:rsidP="00295AA4">
      <w:pPr>
        <w:pStyle w:val="NormalWeb"/>
        <w:spacing w:line="360" w:lineRule="auto"/>
        <w:rPr>
          <w:color w:val="000000"/>
        </w:rPr>
      </w:pPr>
    </w:p>
    <w:p w14:paraId="19B3116A" w14:textId="47093AA2" w:rsidR="00736BEC" w:rsidRPr="00AA1183" w:rsidRDefault="00736BEC" w:rsidP="00295AA4">
      <w:pPr>
        <w:pStyle w:val="NormalWeb"/>
        <w:spacing w:line="360" w:lineRule="auto"/>
        <w:rPr>
          <w:color w:val="000000"/>
        </w:rPr>
      </w:pPr>
      <w:r w:rsidRPr="00AA1183">
        <w:rPr>
          <w:color w:val="000000"/>
        </w:rPr>
        <w:t xml:space="preserve">El crecimiento de la cadena ha sido impulsado en gran medida por el modelo de franquicias, permitiendo una rápida expansión tanto a nivel nacional como </w:t>
      </w:r>
      <w:r w:rsidRPr="00AA1183">
        <w:rPr>
          <w:color w:val="000000"/>
        </w:rPr>
        <w:lastRenderedPageBreak/>
        <w:t>internacional. La empresa continúa evaluando oportunidades para abrir más sucursales en zonas estratégicas, con el objetivo de conquistar nuevos clientes y ampliar su presencia en el mercado.</w:t>
      </w:r>
      <w:r w:rsidRPr="00AA1183">
        <w:rPr>
          <w:rStyle w:val="apple-converted-space"/>
          <w:rFonts w:eastAsiaTheme="majorEastAsia"/>
          <w:color w:val="000000"/>
        </w:rPr>
        <w:t> </w:t>
      </w:r>
    </w:p>
    <w:p w14:paraId="09AB927A" w14:textId="77777777" w:rsidR="00736BEC" w:rsidRPr="00AA1183" w:rsidRDefault="00736BEC" w:rsidP="00295AA4">
      <w:pPr>
        <w:pStyle w:val="NormalWeb"/>
        <w:spacing w:line="360" w:lineRule="auto"/>
        <w:rPr>
          <w:color w:val="000000"/>
        </w:rPr>
      </w:pPr>
    </w:p>
    <w:p w14:paraId="05AFCA41" w14:textId="56E77CCC" w:rsidR="00736BEC" w:rsidRPr="00AA1183" w:rsidRDefault="00736BEC" w:rsidP="00295AA4">
      <w:pPr>
        <w:pStyle w:val="NormalWeb"/>
        <w:spacing w:line="360" w:lineRule="auto"/>
        <w:rPr>
          <w:color w:val="000000"/>
        </w:rPr>
      </w:pPr>
      <w:r w:rsidRPr="00AA1183">
        <w:rPr>
          <w:color w:val="000000"/>
        </w:rPr>
        <w:t xml:space="preserve">Comprometido con la sostenibilidad, El Club de la Milanesa implementó la iniciativa "Impacto+", enfocada en reducir el uso de plásticos y promover prácticas ecológicas. Entre las acciones destacadas se encuentran la eliminación de bandejas de plástico en el </w:t>
      </w:r>
      <w:proofErr w:type="spellStart"/>
      <w:r w:rsidRPr="00AA1183">
        <w:rPr>
          <w:color w:val="000000"/>
        </w:rPr>
        <w:t>delivery</w:t>
      </w:r>
      <w:proofErr w:type="spellEnd"/>
      <w:r w:rsidRPr="00AA1183">
        <w:rPr>
          <w:color w:val="000000"/>
        </w:rPr>
        <w:t>, sustituyéndolas por opciones de cartón y aluminio, y la reducción del uso de bolsas plásticas, reemplazándolas por bolsas de papel reciclado.</w:t>
      </w:r>
      <w:r w:rsidRPr="00AA1183">
        <w:rPr>
          <w:rStyle w:val="apple-converted-space"/>
          <w:rFonts w:eastAsiaTheme="majorEastAsia"/>
          <w:color w:val="000000"/>
        </w:rPr>
        <w:t> </w:t>
      </w:r>
    </w:p>
    <w:p w14:paraId="787B538A" w14:textId="77777777" w:rsidR="008079B0" w:rsidRPr="00AA1183" w:rsidRDefault="008079B0" w:rsidP="00295AA4">
      <w:pPr>
        <w:pStyle w:val="Ttulo3"/>
        <w:spacing w:line="360" w:lineRule="auto"/>
        <w:rPr>
          <w:lang w:val="es-ES_tradnl" w:eastAsia="es-AR"/>
        </w:rPr>
      </w:pPr>
      <w:bookmarkStart w:id="37" w:name="_Toc227083177"/>
      <w:r w:rsidRPr="00AA1183">
        <w:rPr>
          <w:rStyle w:val="Textoennegrita"/>
          <w:color w:val="000000"/>
        </w:rPr>
        <w:t>Puntos Destacados</w:t>
      </w:r>
      <w:bookmarkEnd w:id="37"/>
    </w:p>
    <w:p w14:paraId="2E40DA82" w14:textId="77777777" w:rsidR="008079B0" w:rsidRPr="00AA1183" w:rsidRDefault="008079B0" w:rsidP="00295AA4">
      <w:pPr>
        <w:numPr>
          <w:ilvl w:val="0"/>
          <w:numId w:val="6"/>
        </w:numPr>
        <w:spacing w:before="100" w:beforeAutospacing="1" w:after="100" w:afterAutospacing="1" w:line="360" w:lineRule="auto"/>
        <w:rPr>
          <w:rFonts w:eastAsiaTheme="minorHAnsi"/>
          <w:kern w:val="2"/>
          <w:lang w:eastAsia="en-US"/>
          <w14:ligatures w14:val="standardContextual"/>
        </w:rPr>
      </w:pPr>
      <w:r w:rsidRPr="00AA1183">
        <w:rPr>
          <w:rFonts w:eastAsiaTheme="minorHAnsi"/>
          <w:kern w:val="2"/>
          <w:lang w:eastAsia="en-US"/>
          <w14:ligatures w14:val="standardContextual"/>
        </w:rPr>
        <w:t>Especialización en milanesas:  La cadena ha sabido capitalizar el concepto de </w:t>
      </w:r>
      <w:proofErr w:type="spellStart"/>
      <w:r w:rsidRPr="00AA1183">
        <w:rPr>
          <w:rFonts w:eastAsiaTheme="minorHAnsi"/>
          <w:kern w:val="2"/>
          <w:lang w:eastAsia="en-US"/>
          <w14:ligatures w14:val="standardContextual"/>
        </w:rPr>
        <w:t>monoproducto</w:t>
      </w:r>
      <w:proofErr w:type="spellEnd"/>
      <w:r w:rsidRPr="00AA1183">
        <w:rPr>
          <w:rFonts w:eastAsiaTheme="minorHAnsi"/>
          <w:kern w:val="2"/>
          <w:lang w:eastAsia="en-US"/>
          <w14:ligatures w14:val="standardContextual"/>
        </w:rPr>
        <w:t>, ofreciendo una amplia variedad de opciones dentro de esta categoría. Su menú incluye milanesas tradicionales de carne, cortes premium como bife de chorizo y opciones de pollo. En los últimos años, han ampliado su oferta con la introducción de sándwiches de milanesa, bajo la marca "Sándwiches del Club", lo que representa una extensión estratégica del negocio</w:t>
      </w:r>
    </w:p>
    <w:p w14:paraId="090B6CFF" w14:textId="77777777" w:rsidR="008079B0" w:rsidRPr="00AA1183" w:rsidRDefault="008079B0" w:rsidP="00295AA4">
      <w:pPr>
        <w:numPr>
          <w:ilvl w:val="0"/>
          <w:numId w:val="6"/>
        </w:numPr>
        <w:spacing w:before="100" w:beforeAutospacing="1" w:after="100" w:afterAutospacing="1" w:line="360" w:lineRule="auto"/>
        <w:rPr>
          <w:rFonts w:eastAsiaTheme="minorHAnsi"/>
          <w:kern w:val="2"/>
          <w:lang w:eastAsia="en-US"/>
          <w14:ligatures w14:val="standardContextual"/>
        </w:rPr>
      </w:pPr>
      <w:r w:rsidRPr="00AA1183">
        <w:rPr>
          <w:rFonts w:eastAsiaTheme="minorHAnsi"/>
          <w:kern w:val="2"/>
          <w:lang w:eastAsia="en-US"/>
          <w14:ligatures w14:val="standardContextual"/>
        </w:rPr>
        <w:t xml:space="preserve">Precios elevados: Su posicionamiento premium se traduce en un precio superior en comparación con otras opciones del mercado. </w:t>
      </w:r>
    </w:p>
    <w:p w14:paraId="166115DB" w14:textId="77777777" w:rsidR="008079B0" w:rsidRPr="00AA1183" w:rsidRDefault="008079B0" w:rsidP="00295AA4">
      <w:pPr>
        <w:numPr>
          <w:ilvl w:val="0"/>
          <w:numId w:val="6"/>
        </w:numPr>
        <w:spacing w:before="100" w:beforeAutospacing="1" w:after="100" w:afterAutospacing="1" w:line="360" w:lineRule="auto"/>
        <w:rPr>
          <w:rFonts w:eastAsia="Cambria"/>
          <w:lang w:eastAsia="es-AR"/>
        </w:rPr>
      </w:pPr>
      <w:r w:rsidRPr="00AA1183">
        <w:rPr>
          <w:rFonts w:eastAsiaTheme="minorHAnsi"/>
          <w:kern w:val="2"/>
          <w:lang w:eastAsia="en-US"/>
          <w14:ligatures w14:val="standardContextual"/>
        </w:rPr>
        <w:t>Marca consolidada: Su reconocimiento a nivel nacional le otorga una ventaja competitiva en términos de confianza del consumidor.</w:t>
      </w:r>
    </w:p>
    <w:p w14:paraId="25903446" w14:textId="77777777" w:rsidR="008079B0" w:rsidRPr="00AA1183" w:rsidRDefault="008079B0" w:rsidP="00295AA4">
      <w:pPr>
        <w:numPr>
          <w:ilvl w:val="0"/>
          <w:numId w:val="6"/>
        </w:numPr>
        <w:spacing w:before="100" w:beforeAutospacing="1" w:after="100" w:afterAutospacing="1" w:line="360" w:lineRule="auto"/>
        <w:rPr>
          <w:rFonts w:eastAsia="Cambria"/>
          <w:lang w:eastAsia="es-AR"/>
        </w:rPr>
      </w:pPr>
      <w:r w:rsidRPr="00AA1183">
        <w:rPr>
          <w:rFonts w:eastAsiaTheme="minorHAnsi"/>
          <w:kern w:val="2"/>
          <w:lang w:eastAsia="en-US"/>
          <w14:ligatures w14:val="standardContextual"/>
        </w:rPr>
        <w:t>Locales amplios: Todas sus locaciones están ubicadas estratégicamente y con locales bien distribuidos</w:t>
      </w:r>
      <w:r w:rsidRPr="00AA1183">
        <w:rPr>
          <w:color w:val="404040"/>
        </w:rPr>
        <w:t>. Estos se caracterizan por su</w:t>
      </w:r>
      <w:r w:rsidRPr="00AA1183">
        <w:rPr>
          <w:rStyle w:val="apple-converted-space"/>
          <w:rFonts w:eastAsiaTheme="majorEastAsia"/>
          <w:color w:val="404040"/>
        </w:rPr>
        <w:t> </w:t>
      </w:r>
      <w:r w:rsidRPr="00AA1183">
        <w:rPr>
          <w:rStyle w:val="Textoennegrita"/>
          <w:rFonts w:eastAsiaTheme="majorEastAsia"/>
          <w:b w:val="0"/>
          <w:bCs w:val="0"/>
          <w:color w:val="404040"/>
        </w:rPr>
        <w:t>diseño moderno y funcional</w:t>
      </w:r>
      <w:r w:rsidRPr="00AA1183">
        <w:rPr>
          <w:color w:val="404040"/>
        </w:rPr>
        <w:t>, con espacios amplios y bien distribuidos que permiten atender a un gran número de comensales sin sacrificar la comodidad.</w:t>
      </w:r>
    </w:p>
    <w:p w14:paraId="0602730D" w14:textId="77777777" w:rsidR="00736BEC" w:rsidRPr="00AA1183" w:rsidRDefault="00736BEC" w:rsidP="00295AA4">
      <w:pPr>
        <w:spacing w:before="100" w:beforeAutospacing="1" w:after="100" w:afterAutospacing="1" w:line="360" w:lineRule="auto"/>
        <w:rPr>
          <w:rFonts w:eastAsia="Cambria"/>
          <w:lang w:eastAsia="es-AR"/>
        </w:rPr>
      </w:pPr>
    </w:p>
    <w:p w14:paraId="7A63AAA1" w14:textId="77777777" w:rsidR="00736BEC" w:rsidRPr="00AA1183" w:rsidRDefault="00736BEC" w:rsidP="00295AA4">
      <w:pPr>
        <w:pStyle w:val="NormalWeb"/>
        <w:spacing w:line="360" w:lineRule="auto"/>
        <w:rPr>
          <w:rFonts w:eastAsiaTheme="minorHAnsi"/>
          <w:kern w:val="2"/>
          <w:lang w:eastAsia="en-US"/>
          <w14:ligatures w14:val="standardContextual"/>
        </w:rPr>
      </w:pPr>
      <w:r w:rsidRPr="00AA1183">
        <w:rPr>
          <w:rFonts w:eastAsiaTheme="minorHAnsi"/>
          <w:kern w:val="2"/>
          <w:lang w:eastAsia="en-US"/>
          <w14:ligatures w14:val="standardContextual"/>
        </w:rPr>
        <w:t>Uno de los aspectos más relevantes a considerar sobre El Club de la Milanesa es la fuerte campaña de rebranding que ha implementado. Ante numerosas críticas de los clientes en todo el país, la marca lanzó una nueva y atractiva estrategia de comunicación con el objetivo de reconquistar a su público.</w:t>
      </w:r>
    </w:p>
    <w:p w14:paraId="1F002AA2" w14:textId="77777777" w:rsidR="00736BEC" w:rsidRPr="00AA1183" w:rsidRDefault="00736BEC" w:rsidP="00295AA4">
      <w:pPr>
        <w:pStyle w:val="NormalWeb"/>
        <w:spacing w:line="360" w:lineRule="auto"/>
        <w:rPr>
          <w:rFonts w:eastAsiaTheme="minorHAnsi"/>
          <w:kern w:val="2"/>
          <w:lang w:eastAsia="en-US"/>
          <w14:ligatures w14:val="standardContextual"/>
        </w:rPr>
      </w:pPr>
    </w:p>
    <w:p w14:paraId="5C95E802" w14:textId="1086D0AD" w:rsidR="00736BEC" w:rsidRPr="00AA1183" w:rsidRDefault="00736BEC" w:rsidP="00295AA4">
      <w:pPr>
        <w:pStyle w:val="NormalWeb"/>
        <w:spacing w:line="360" w:lineRule="auto"/>
        <w:rPr>
          <w:rFonts w:eastAsiaTheme="minorHAnsi"/>
          <w:kern w:val="2"/>
          <w:lang w:eastAsia="en-US"/>
          <w14:ligatures w14:val="standardContextual"/>
        </w:rPr>
      </w:pPr>
      <w:r w:rsidRPr="00AA1183">
        <w:rPr>
          <w:rFonts w:eastAsiaTheme="minorHAnsi"/>
          <w:kern w:val="2"/>
          <w:lang w:eastAsia="en-US"/>
          <w14:ligatures w14:val="standardContextual"/>
        </w:rPr>
        <w:lastRenderedPageBreak/>
        <w:t>El eje central de la campaña se refleja en un slogan claro y conciso:</w:t>
      </w:r>
      <w:r w:rsidRPr="00AA1183">
        <w:rPr>
          <w:rFonts w:eastAsiaTheme="minorHAnsi"/>
          <w:i/>
          <w:iCs/>
          <w:kern w:val="2"/>
          <w:lang w:eastAsia="en-US"/>
          <w14:ligatures w14:val="standardContextual"/>
        </w:rPr>
        <w:t>” Volvimos a la receta original"</w:t>
      </w:r>
      <w:r w:rsidRPr="00AA1183">
        <w:rPr>
          <w:rFonts w:eastAsiaTheme="minorHAnsi"/>
          <w:kern w:val="2"/>
          <w:lang w:eastAsia="en-US"/>
          <w14:ligatures w14:val="standardContextual"/>
        </w:rPr>
        <w:t>.</w:t>
      </w:r>
    </w:p>
    <w:p w14:paraId="7A1847C9" w14:textId="77777777" w:rsidR="00736BEC" w:rsidRPr="00AA1183" w:rsidRDefault="00736BEC" w:rsidP="00295AA4">
      <w:pPr>
        <w:pStyle w:val="NormalWeb"/>
        <w:spacing w:line="360" w:lineRule="auto"/>
        <w:rPr>
          <w:rFonts w:eastAsiaTheme="minorHAnsi"/>
          <w:kern w:val="2"/>
          <w:lang w:eastAsia="en-US"/>
          <w14:ligatures w14:val="standardContextual"/>
        </w:rPr>
      </w:pPr>
    </w:p>
    <w:p w14:paraId="7DF288F0" w14:textId="616BA7FC" w:rsidR="00736BEC" w:rsidRPr="00AA1183" w:rsidRDefault="00736BEC" w:rsidP="00295AA4">
      <w:pPr>
        <w:pStyle w:val="NormalWeb"/>
        <w:spacing w:line="360" w:lineRule="auto"/>
        <w:rPr>
          <w:rFonts w:eastAsiaTheme="minorHAnsi"/>
          <w:kern w:val="2"/>
          <w:lang w:eastAsia="en-US"/>
          <w14:ligatures w14:val="standardContextual"/>
        </w:rPr>
      </w:pPr>
      <w:r w:rsidRPr="00AA1183">
        <w:rPr>
          <w:rFonts w:eastAsiaTheme="minorHAnsi"/>
          <w:kern w:val="2"/>
          <w:lang w:eastAsia="en-US"/>
          <w14:ligatures w14:val="standardContextual"/>
        </w:rPr>
        <w:t>Con este mensaje, la marca busca recuperar la confianza de aquellos clientes que se sintieron decepcionados, alentándolos a darles una nueva oportunidad. Esta iniciativa se basa en la escucha activa de las opiniones negativas de sus comensales y en la adaptación a sus expectativas.</w:t>
      </w:r>
    </w:p>
    <w:p w14:paraId="5C7C54D3" w14:textId="77777777" w:rsidR="00736BEC" w:rsidRPr="00AA1183" w:rsidRDefault="00736BEC" w:rsidP="00295AA4">
      <w:pPr>
        <w:pStyle w:val="NormalWeb"/>
        <w:spacing w:line="360" w:lineRule="auto"/>
        <w:rPr>
          <w:rFonts w:eastAsiaTheme="minorHAnsi"/>
          <w:kern w:val="2"/>
          <w:lang w:eastAsia="en-US"/>
          <w14:ligatures w14:val="standardContextual"/>
        </w:rPr>
      </w:pPr>
      <w:r w:rsidRPr="00AA1183">
        <w:rPr>
          <w:rFonts w:eastAsiaTheme="minorHAnsi"/>
          <w:kern w:val="2"/>
          <w:lang w:eastAsia="en-US"/>
          <w14:ligatures w14:val="standardContextual"/>
        </w:rPr>
        <w:t>La campaña se implementó a nivel nacional, sin distinción geográfica, asegurando que todas las franquicias respetaran y reforzaran el mensaje unificado.</w:t>
      </w:r>
    </w:p>
    <w:p w14:paraId="3D3D794F" w14:textId="77777777" w:rsidR="00736BEC" w:rsidRPr="00737D61" w:rsidRDefault="00736BEC" w:rsidP="00295AA4">
      <w:pPr>
        <w:spacing w:before="100" w:beforeAutospacing="1" w:after="100" w:afterAutospacing="1" w:line="360" w:lineRule="auto"/>
        <w:rPr>
          <w:rFonts w:eastAsia="Cambria"/>
          <w:sz w:val="28"/>
          <w:szCs w:val="28"/>
          <w:lang w:eastAsia="es-AR"/>
        </w:rPr>
      </w:pPr>
    </w:p>
    <w:p w14:paraId="754211ED" w14:textId="77777777" w:rsidR="00404B44" w:rsidRPr="00737D61" w:rsidRDefault="00404B44" w:rsidP="00295AA4">
      <w:pPr>
        <w:pStyle w:val="Ttulo3"/>
        <w:spacing w:line="360" w:lineRule="auto"/>
        <w:rPr>
          <w:rFonts w:eastAsiaTheme="minorHAnsi"/>
          <w:lang w:eastAsia="en-US"/>
        </w:rPr>
      </w:pPr>
      <w:bookmarkStart w:id="38" w:name="_Toc227083178"/>
      <w:r w:rsidRPr="00737D61">
        <w:rPr>
          <w:rFonts w:eastAsiaTheme="minorHAnsi"/>
          <w:lang w:eastAsia="en-US"/>
        </w:rPr>
        <w:t>2. Bodegones: Opción Tradicional y Económica</w:t>
      </w:r>
      <w:bookmarkEnd w:id="38"/>
    </w:p>
    <w:p w14:paraId="56E4B9A9" w14:textId="77777777" w:rsidR="008079B0" w:rsidRPr="00AA1183" w:rsidRDefault="008079B0" w:rsidP="00295AA4">
      <w:pPr>
        <w:spacing w:before="100" w:beforeAutospacing="1" w:after="100" w:afterAutospacing="1" w:line="360" w:lineRule="auto"/>
        <w:rPr>
          <w:color w:val="000000"/>
        </w:rPr>
      </w:pPr>
      <w:r w:rsidRPr="00AA1183">
        <w:rPr>
          <w:color w:val="000000"/>
        </w:rPr>
        <w:t>Los bodegones han sido históricamente una parte fundamental de la gastronomía argentina, ofreciendo comida casera en porciones abundantes y a precios accesibles. En Salta, estos establecimientos han mantenido su relevancia como una alternativa informal pero popular para el consumo de milanesas, compitiendo indirectamente con opciones más especializadas como </w:t>
      </w:r>
      <w:proofErr w:type="spellStart"/>
      <w:r w:rsidRPr="00AA1183">
        <w:rPr>
          <w:color w:val="000000"/>
        </w:rPr>
        <w:t>Milonky</w:t>
      </w:r>
      <w:proofErr w:type="spellEnd"/>
      <w:r w:rsidRPr="00AA1183">
        <w:rPr>
          <w:color w:val="000000"/>
        </w:rPr>
        <w:t>.</w:t>
      </w:r>
    </w:p>
    <w:p w14:paraId="1FB35F2A" w14:textId="77777777" w:rsidR="008079B0" w:rsidRPr="00AA1183" w:rsidRDefault="008079B0" w:rsidP="00295AA4">
      <w:pPr>
        <w:spacing w:before="100" w:beforeAutospacing="1" w:after="100" w:afterAutospacing="1" w:line="360" w:lineRule="auto"/>
        <w:rPr>
          <w:color w:val="000000"/>
        </w:rPr>
      </w:pPr>
      <w:r w:rsidRPr="00AA1183">
        <w:rPr>
          <w:color w:val="000000"/>
        </w:rPr>
        <w:t>Si bien los bodegones no están focalizados exclusivamente en la milanesa, este plato es una de sus opciones más solicitadas, especialmente por su tradición en la cocina argentina y su relación con un público que prioriza la cantidad y el precio antes que la innovación o la presentación gourmet. Estos ofrecen un</w:t>
      </w:r>
      <w:r w:rsidRPr="00AA1183">
        <w:rPr>
          <w:rStyle w:val="apple-converted-space"/>
          <w:rFonts w:eastAsiaTheme="majorEastAsia"/>
          <w:color w:val="000000"/>
        </w:rPr>
        <w:t> </w:t>
      </w:r>
      <w:r w:rsidRPr="00AA1183">
        <w:rPr>
          <w:rStyle w:val="Textoennegrita"/>
          <w:rFonts w:eastAsiaTheme="majorEastAsia"/>
          <w:b w:val="0"/>
          <w:bCs w:val="0"/>
          <w:color w:val="000000"/>
        </w:rPr>
        <w:t>menú amplio</w:t>
      </w:r>
      <w:r w:rsidRPr="00AA1183">
        <w:rPr>
          <w:rStyle w:val="apple-converted-space"/>
          <w:rFonts w:eastAsiaTheme="majorEastAsia"/>
          <w:color w:val="000000"/>
        </w:rPr>
        <w:t> </w:t>
      </w:r>
      <w:r w:rsidRPr="00AA1183">
        <w:rPr>
          <w:color w:val="000000"/>
        </w:rPr>
        <w:t xml:space="preserve">que abarca desde pastas, carnes y tartas hasta opciones más tradicionales como la parrilla. Todo lo opuesto a una estrategia de </w:t>
      </w:r>
      <w:proofErr w:type="spellStart"/>
      <w:r w:rsidRPr="00AA1183">
        <w:rPr>
          <w:color w:val="000000"/>
        </w:rPr>
        <w:t>monoproducto</w:t>
      </w:r>
      <w:proofErr w:type="spellEnd"/>
      <w:r w:rsidRPr="00AA1183">
        <w:rPr>
          <w:color w:val="000000"/>
        </w:rPr>
        <w:t xml:space="preserve">. </w:t>
      </w:r>
    </w:p>
    <w:p w14:paraId="3F568EC5" w14:textId="77777777" w:rsidR="008079B0" w:rsidRPr="00AA1183" w:rsidRDefault="008079B0" w:rsidP="00295AA4">
      <w:pPr>
        <w:pStyle w:val="NormalWeb"/>
        <w:spacing w:line="360" w:lineRule="auto"/>
        <w:rPr>
          <w:color w:val="000000"/>
        </w:rPr>
      </w:pPr>
      <w:r w:rsidRPr="00AA1183">
        <w:rPr>
          <w:color w:val="000000"/>
        </w:rPr>
        <w:t>Una de las claves a tener en cuenta es la relación precio-calidad del producto:</w:t>
      </w:r>
    </w:p>
    <w:p w14:paraId="76B00477" w14:textId="77777777" w:rsidR="008079B0" w:rsidRPr="00AA1183" w:rsidRDefault="008079B0" w:rsidP="00295AA4">
      <w:pPr>
        <w:numPr>
          <w:ilvl w:val="0"/>
          <w:numId w:val="7"/>
        </w:numPr>
        <w:spacing w:before="100" w:beforeAutospacing="1" w:after="100" w:afterAutospacing="1" w:line="360" w:lineRule="auto"/>
        <w:rPr>
          <w:color w:val="000000"/>
        </w:rPr>
      </w:pPr>
      <w:r w:rsidRPr="00AA1183">
        <w:rPr>
          <w:color w:val="000000"/>
        </w:rPr>
        <w:t>Los precios son más accesibles, ya que buscan captar a un público amplio y familiar que prioriza porciones grandes a un costo bajo.</w:t>
      </w:r>
    </w:p>
    <w:p w14:paraId="59A82E75" w14:textId="77777777" w:rsidR="008079B0" w:rsidRPr="00AA1183" w:rsidRDefault="008079B0" w:rsidP="00295AA4">
      <w:pPr>
        <w:numPr>
          <w:ilvl w:val="0"/>
          <w:numId w:val="7"/>
        </w:numPr>
        <w:spacing w:before="100" w:beforeAutospacing="1" w:after="100" w:afterAutospacing="1" w:line="360" w:lineRule="auto"/>
        <w:rPr>
          <w:color w:val="000000"/>
        </w:rPr>
      </w:pPr>
      <w:r w:rsidRPr="00AA1183">
        <w:rPr>
          <w:color w:val="000000"/>
        </w:rPr>
        <w:t>La calidad de los ingredientes puede ser inferior, dado que el foco está en la cantidad antes que en la selección de materias primas de primera.</w:t>
      </w:r>
    </w:p>
    <w:p w14:paraId="240B27A1" w14:textId="77777777" w:rsidR="008079B0" w:rsidRPr="00AA1183" w:rsidRDefault="008079B0" w:rsidP="00295AA4">
      <w:pPr>
        <w:spacing w:before="100" w:beforeAutospacing="1" w:after="100" w:afterAutospacing="1" w:line="360" w:lineRule="auto"/>
        <w:rPr>
          <w:rFonts w:eastAsiaTheme="minorHAnsi"/>
          <w:kern w:val="2"/>
          <w:lang w:eastAsia="en-US"/>
          <w14:ligatures w14:val="standardContextual"/>
        </w:rPr>
      </w:pPr>
    </w:p>
    <w:p w14:paraId="5AFC1F42" w14:textId="70AF6B60" w:rsidR="008079B0" w:rsidRPr="00AA1183" w:rsidRDefault="008079B0" w:rsidP="00295AA4">
      <w:pPr>
        <w:pStyle w:val="NormalWeb"/>
        <w:spacing w:line="360" w:lineRule="auto"/>
      </w:pPr>
      <w:r w:rsidRPr="00AA1183">
        <w:rPr>
          <w:rFonts w:eastAsiaTheme="minorHAnsi"/>
          <w:kern w:val="2"/>
          <w:lang w:eastAsia="en-US"/>
          <w14:ligatures w14:val="standardContextual"/>
        </w:rPr>
        <w:lastRenderedPageBreak/>
        <w:t>Otro aspecto a tener en cuenta son el estilo de local que tienen los bodegones.</w:t>
      </w:r>
      <w:r w:rsidRPr="00AA1183">
        <w:br/>
      </w:r>
      <w:r w:rsidR="0043447E" w:rsidRPr="00AA1183">
        <w:t>Estos no</w:t>
      </w:r>
      <w:r w:rsidRPr="00AA1183">
        <w:t xml:space="preserve"> buscan innovar en términos de</w:t>
      </w:r>
      <w:r w:rsidRPr="00AA1183">
        <w:rPr>
          <w:rStyle w:val="apple-converted-space"/>
          <w:rFonts w:eastAsiaTheme="majorEastAsia"/>
        </w:rPr>
        <w:t> </w:t>
      </w:r>
      <w:r w:rsidRPr="00AA1183">
        <w:rPr>
          <w:rStyle w:val="Textoennegrita"/>
          <w:rFonts w:eastAsiaTheme="majorEastAsia"/>
          <w:b w:val="0"/>
          <w:bCs w:val="0"/>
        </w:rPr>
        <w:t>diseño</w:t>
      </w:r>
      <w:r w:rsidRPr="00AA1183">
        <w:rPr>
          <w:rStyle w:val="apple-converted-space"/>
          <w:rFonts w:eastAsiaTheme="majorEastAsia"/>
        </w:rPr>
        <w:t> </w:t>
      </w:r>
      <w:r w:rsidRPr="00AA1183">
        <w:t>o</w:t>
      </w:r>
      <w:r w:rsidRPr="00AA1183">
        <w:rPr>
          <w:rStyle w:val="apple-converted-space"/>
          <w:rFonts w:eastAsiaTheme="majorEastAsia"/>
        </w:rPr>
        <w:t> </w:t>
      </w:r>
      <w:r w:rsidRPr="00AA1183">
        <w:rPr>
          <w:rStyle w:val="Textoennegrita"/>
          <w:rFonts w:eastAsiaTheme="majorEastAsia"/>
          <w:b w:val="0"/>
          <w:bCs w:val="0"/>
        </w:rPr>
        <w:t>experiencia del cliente</w:t>
      </w:r>
      <w:r w:rsidRPr="00AA1183">
        <w:t>. En su lugar, se mantienen fieles a un</w:t>
      </w:r>
      <w:r w:rsidRPr="00AA1183">
        <w:rPr>
          <w:rStyle w:val="apple-converted-space"/>
          <w:rFonts w:eastAsiaTheme="majorEastAsia"/>
        </w:rPr>
        <w:t> </w:t>
      </w:r>
      <w:r w:rsidRPr="00AA1183">
        <w:rPr>
          <w:rStyle w:val="Textoennegrita"/>
          <w:rFonts w:eastAsiaTheme="majorEastAsia"/>
          <w:b w:val="0"/>
          <w:bCs w:val="0"/>
        </w:rPr>
        <w:t>estilo tradicional</w:t>
      </w:r>
      <w:r w:rsidRPr="00AA1183">
        <w:t>, con decoración sencilla y un ambiente familiar.</w:t>
      </w:r>
    </w:p>
    <w:p w14:paraId="154803AA" w14:textId="77777777" w:rsidR="008079B0" w:rsidRPr="00AA1183" w:rsidRDefault="008079B0" w:rsidP="00295AA4">
      <w:pPr>
        <w:pStyle w:val="NormalWeb"/>
        <w:spacing w:line="360" w:lineRule="auto"/>
      </w:pPr>
    </w:p>
    <w:p w14:paraId="06C15EB0" w14:textId="77777777" w:rsidR="008079B0" w:rsidRPr="00AA1183" w:rsidRDefault="008079B0" w:rsidP="00295AA4">
      <w:pPr>
        <w:pStyle w:val="NormalWeb"/>
        <w:spacing w:line="360" w:lineRule="auto"/>
        <w:rPr>
          <w:rStyle w:val="apple-converted-space"/>
          <w:rFonts w:eastAsiaTheme="majorEastAsia"/>
        </w:rPr>
      </w:pPr>
      <w:r w:rsidRPr="00AA1183">
        <w:t>Este enfoque en la</w:t>
      </w:r>
      <w:r w:rsidRPr="00AA1183">
        <w:rPr>
          <w:rStyle w:val="apple-converted-space"/>
          <w:rFonts w:eastAsiaTheme="majorEastAsia"/>
        </w:rPr>
        <w:t> </w:t>
      </w:r>
      <w:r w:rsidRPr="00AA1183">
        <w:rPr>
          <w:rStyle w:val="Textoennegrita"/>
          <w:rFonts w:eastAsiaTheme="majorEastAsia"/>
          <w:b w:val="0"/>
          <w:bCs w:val="0"/>
        </w:rPr>
        <w:t>tradición</w:t>
      </w:r>
      <w:r w:rsidRPr="00AA1183">
        <w:rPr>
          <w:rStyle w:val="apple-converted-space"/>
          <w:rFonts w:eastAsiaTheme="majorEastAsia"/>
        </w:rPr>
        <w:t> </w:t>
      </w:r>
      <w:r w:rsidRPr="00AA1183">
        <w:t>puede ser atractivo para ciertos segmentos de clientes, especialmente aquellos que buscan una experiencia</w:t>
      </w:r>
      <w:r w:rsidRPr="00AA1183">
        <w:rPr>
          <w:rStyle w:val="apple-converted-space"/>
          <w:rFonts w:eastAsiaTheme="majorEastAsia"/>
        </w:rPr>
        <w:t> </w:t>
      </w:r>
      <w:r w:rsidRPr="00AA1183">
        <w:rPr>
          <w:rStyle w:val="Textoennegrita"/>
          <w:rFonts w:eastAsiaTheme="majorEastAsia"/>
          <w:b w:val="0"/>
          <w:bCs w:val="0"/>
        </w:rPr>
        <w:t>auténtica</w:t>
      </w:r>
      <w:r w:rsidRPr="00AA1183">
        <w:rPr>
          <w:rStyle w:val="apple-converted-space"/>
          <w:rFonts w:eastAsiaTheme="majorEastAsia"/>
        </w:rPr>
        <w:t xml:space="preserve">, relajada y más económica. </w:t>
      </w:r>
    </w:p>
    <w:p w14:paraId="264B0F5A" w14:textId="77777777" w:rsidR="005D6107" w:rsidRPr="00AA1183" w:rsidRDefault="005D6107" w:rsidP="00295AA4">
      <w:pPr>
        <w:pStyle w:val="NormalWeb"/>
        <w:spacing w:line="360" w:lineRule="auto"/>
        <w:rPr>
          <w:rStyle w:val="apple-converted-space"/>
          <w:rFonts w:eastAsiaTheme="majorEastAsia"/>
        </w:rPr>
      </w:pPr>
    </w:p>
    <w:p w14:paraId="480AB448" w14:textId="77777777" w:rsidR="005D6107" w:rsidRPr="00AA1183" w:rsidRDefault="005D6107" w:rsidP="00295AA4">
      <w:pPr>
        <w:pStyle w:val="NormalWeb"/>
        <w:spacing w:line="360" w:lineRule="auto"/>
      </w:pPr>
      <w:r w:rsidRPr="00AA1183">
        <w:t>Los bodegones no suelen seguir estrategias de expansión agresivas. Muchos son negocios familiares que han permanecido en el mismo lugar durante décadas. Sin embargo, su permanencia y éxito se deben a la consistencia en la</w:t>
      </w:r>
      <w:r w:rsidRPr="00AA1183">
        <w:rPr>
          <w:b/>
          <w:bCs/>
        </w:rPr>
        <w:t xml:space="preserve"> </w:t>
      </w:r>
      <w:r w:rsidRPr="00AA1183">
        <w:t>calidad y al mantenimiento de tradiciones que atraen tanto a clientes locales como a turistas en busca de una experiencia auténtica.</w:t>
      </w:r>
    </w:p>
    <w:p w14:paraId="0775AA16" w14:textId="77777777" w:rsidR="005D6107" w:rsidRPr="00737D61" w:rsidRDefault="005D6107" w:rsidP="00295AA4">
      <w:pPr>
        <w:pStyle w:val="NormalWeb"/>
        <w:spacing w:line="360" w:lineRule="auto"/>
        <w:rPr>
          <w:rStyle w:val="apple-converted-space"/>
          <w:rFonts w:eastAsiaTheme="majorEastAsia"/>
          <w:sz w:val="28"/>
          <w:szCs w:val="28"/>
        </w:rPr>
      </w:pPr>
    </w:p>
    <w:p w14:paraId="23E59A00" w14:textId="77777777" w:rsidR="00404B44" w:rsidRPr="00737D61" w:rsidRDefault="00404B44" w:rsidP="00295AA4">
      <w:pPr>
        <w:pStyle w:val="Ttulo3"/>
        <w:spacing w:line="360" w:lineRule="auto"/>
        <w:rPr>
          <w:rFonts w:eastAsiaTheme="minorHAnsi"/>
          <w:lang w:eastAsia="en-US"/>
        </w:rPr>
      </w:pPr>
      <w:bookmarkStart w:id="39" w:name="_Toc227083179"/>
      <w:r w:rsidRPr="00737D61">
        <w:rPr>
          <w:rFonts w:eastAsiaTheme="minorHAnsi"/>
          <w:lang w:eastAsia="en-US"/>
        </w:rPr>
        <w:t xml:space="preserve">3. </w:t>
      </w:r>
      <w:proofErr w:type="spellStart"/>
      <w:r w:rsidRPr="00737D61">
        <w:rPr>
          <w:rFonts w:eastAsiaTheme="minorHAnsi"/>
          <w:lang w:eastAsia="en-US"/>
        </w:rPr>
        <w:t>Sándwicherías</w:t>
      </w:r>
      <w:proofErr w:type="spellEnd"/>
      <w:r w:rsidRPr="00737D61">
        <w:rPr>
          <w:rFonts w:eastAsiaTheme="minorHAnsi"/>
          <w:lang w:eastAsia="en-US"/>
        </w:rPr>
        <w:t xml:space="preserve"> de Milanesas: Transformación del Concepto</w:t>
      </w:r>
      <w:r w:rsidRPr="00737D61">
        <w:t xml:space="preserve"> al estilo Tucumano</w:t>
      </w:r>
      <w:bookmarkEnd w:id="39"/>
    </w:p>
    <w:p w14:paraId="50280AE1" w14:textId="77777777" w:rsidR="008079B0" w:rsidRPr="00AA1183" w:rsidRDefault="008079B0" w:rsidP="00295AA4">
      <w:pPr>
        <w:pStyle w:val="NormalWeb"/>
        <w:spacing w:line="360" w:lineRule="auto"/>
        <w:rPr>
          <w:color w:val="000000"/>
        </w:rPr>
      </w:pPr>
      <w:r w:rsidRPr="00AA1183">
        <w:rPr>
          <w:color w:val="000000"/>
        </w:rPr>
        <w:t>En los últimos años, las</w:t>
      </w:r>
      <w:r w:rsidRPr="00AA1183">
        <w:rPr>
          <w:rStyle w:val="apple-converted-space"/>
          <w:rFonts w:eastAsiaTheme="majorEastAsia"/>
          <w:color w:val="000000"/>
        </w:rPr>
        <w:t> </w:t>
      </w:r>
      <w:proofErr w:type="spellStart"/>
      <w:r w:rsidRPr="00AA1183">
        <w:rPr>
          <w:rStyle w:val="Textoennegrita"/>
          <w:rFonts w:eastAsiaTheme="majorEastAsia"/>
          <w:b w:val="0"/>
          <w:bCs w:val="0"/>
          <w:color w:val="000000"/>
        </w:rPr>
        <w:t>sándwicherías</w:t>
      </w:r>
      <w:proofErr w:type="spellEnd"/>
      <w:r w:rsidRPr="00AA1183">
        <w:rPr>
          <w:rStyle w:val="Textoennegrita"/>
          <w:rFonts w:eastAsiaTheme="majorEastAsia"/>
          <w:b w:val="0"/>
          <w:bCs w:val="0"/>
          <w:color w:val="000000"/>
        </w:rPr>
        <w:t xml:space="preserve"> de milanesas</w:t>
      </w:r>
      <w:r w:rsidRPr="00AA1183">
        <w:rPr>
          <w:rStyle w:val="apple-converted-space"/>
          <w:rFonts w:eastAsiaTheme="majorEastAsia"/>
          <w:color w:val="000000"/>
        </w:rPr>
        <w:t> </w:t>
      </w:r>
      <w:r w:rsidRPr="00AA1183">
        <w:rPr>
          <w:color w:val="000000"/>
        </w:rPr>
        <w:t>han experimentado un crecimiento exponencial en Argentina, teniendo como referencia a la provincia de Tucumán., donde este tipo de comida ha adquirido un</w:t>
      </w:r>
      <w:r w:rsidRPr="00AA1183">
        <w:rPr>
          <w:rStyle w:val="apple-converted-space"/>
          <w:rFonts w:eastAsiaTheme="majorEastAsia"/>
          <w:color w:val="000000"/>
        </w:rPr>
        <w:t> </w:t>
      </w:r>
      <w:r w:rsidRPr="00AA1183">
        <w:rPr>
          <w:rStyle w:val="Textoennegrita"/>
          <w:rFonts w:eastAsiaTheme="majorEastAsia"/>
          <w:b w:val="0"/>
          <w:bCs w:val="0"/>
          <w:color w:val="000000"/>
        </w:rPr>
        <w:t>estatus casi icónico</w:t>
      </w:r>
      <w:r w:rsidRPr="00AA1183">
        <w:rPr>
          <w:rStyle w:val="apple-converted-space"/>
          <w:rFonts w:eastAsiaTheme="majorEastAsia"/>
          <w:color w:val="000000"/>
        </w:rPr>
        <w:t> </w:t>
      </w:r>
      <w:r w:rsidRPr="00AA1183">
        <w:rPr>
          <w:color w:val="000000"/>
        </w:rPr>
        <w:t>dentro de la gastronomía local. Esta tendencia ha llevado a la</w:t>
      </w:r>
      <w:r w:rsidRPr="00AA1183">
        <w:rPr>
          <w:rStyle w:val="apple-converted-space"/>
          <w:rFonts w:eastAsiaTheme="majorEastAsia"/>
          <w:color w:val="000000"/>
        </w:rPr>
        <w:t> </w:t>
      </w:r>
      <w:r w:rsidRPr="00AA1183">
        <w:rPr>
          <w:rStyle w:val="Textoennegrita"/>
          <w:rFonts w:eastAsiaTheme="majorEastAsia"/>
          <w:b w:val="0"/>
          <w:bCs w:val="0"/>
          <w:color w:val="000000"/>
        </w:rPr>
        <w:t>transformación del concepto de milanesa</w:t>
      </w:r>
      <w:r w:rsidRPr="00AA1183">
        <w:rPr>
          <w:color w:val="000000"/>
        </w:rPr>
        <w:t>, adaptándolo a un</w:t>
      </w:r>
      <w:r w:rsidRPr="00AA1183">
        <w:rPr>
          <w:rStyle w:val="apple-converted-space"/>
          <w:rFonts w:eastAsiaTheme="majorEastAsia"/>
          <w:color w:val="000000"/>
        </w:rPr>
        <w:t> </w:t>
      </w:r>
      <w:r w:rsidRPr="00AA1183">
        <w:rPr>
          <w:rStyle w:val="Textoennegrita"/>
          <w:rFonts w:eastAsiaTheme="majorEastAsia"/>
          <w:b w:val="0"/>
          <w:bCs w:val="0"/>
          <w:color w:val="000000"/>
        </w:rPr>
        <w:t>formato más ágil, económico y accesible</w:t>
      </w:r>
      <w:r w:rsidRPr="00AA1183">
        <w:rPr>
          <w:color w:val="000000"/>
        </w:rPr>
        <w:t>, alineado con la cultura del</w:t>
      </w:r>
      <w:r w:rsidRPr="00AA1183">
        <w:rPr>
          <w:rStyle w:val="apple-converted-space"/>
          <w:rFonts w:eastAsiaTheme="majorEastAsia"/>
          <w:color w:val="000000"/>
        </w:rPr>
        <w:t> </w:t>
      </w:r>
      <w:proofErr w:type="spellStart"/>
      <w:r w:rsidRPr="00AA1183">
        <w:rPr>
          <w:rStyle w:val="Textoennegrita"/>
          <w:rFonts w:eastAsiaTheme="majorEastAsia"/>
          <w:b w:val="0"/>
          <w:bCs w:val="0"/>
          <w:color w:val="000000"/>
        </w:rPr>
        <w:t>fast</w:t>
      </w:r>
      <w:proofErr w:type="spellEnd"/>
      <w:r w:rsidRPr="00AA1183">
        <w:rPr>
          <w:rStyle w:val="Textoennegrita"/>
          <w:rFonts w:eastAsiaTheme="majorEastAsia"/>
          <w:b w:val="0"/>
          <w:bCs w:val="0"/>
          <w:color w:val="000000"/>
        </w:rPr>
        <w:t xml:space="preserve"> </w:t>
      </w:r>
      <w:proofErr w:type="spellStart"/>
      <w:r w:rsidRPr="00AA1183">
        <w:rPr>
          <w:rStyle w:val="Textoennegrita"/>
          <w:rFonts w:eastAsiaTheme="majorEastAsia"/>
          <w:b w:val="0"/>
          <w:bCs w:val="0"/>
          <w:color w:val="000000"/>
        </w:rPr>
        <w:t>food</w:t>
      </w:r>
      <w:proofErr w:type="spellEnd"/>
      <w:r w:rsidRPr="00AA1183">
        <w:rPr>
          <w:color w:val="000000"/>
        </w:rPr>
        <w:t>.</w:t>
      </w:r>
    </w:p>
    <w:p w14:paraId="2B362797" w14:textId="77777777" w:rsidR="008079B0" w:rsidRPr="00AA1183" w:rsidRDefault="008079B0" w:rsidP="00295AA4">
      <w:pPr>
        <w:pStyle w:val="NormalWeb"/>
        <w:spacing w:line="360" w:lineRule="auto"/>
        <w:rPr>
          <w:color w:val="000000"/>
        </w:rPr>
      </w:pPr>
      <w:r w:rsidRPr="00AA1183">
        <w:rPr>
          <w:color w:val="000000"/>
        </w:rPr>
        <w:t xml:space="preserve">A diferencia de los restaurantes tradicionales o especializados en milanesas al plato, estas </w:t>
      </w:r>
      <w:proofErr w:type="spellStart"/>
      <w:r w:rsidRPr="00AA1183">
        <w:rPr>
          <w:color w:val="000000"/>
        </w:rPr>
        <w:t>sándwicherías</w:t>
      </w:r>
      <w:proofErr w:type="spellEnd"/>
      <w:r w:rsidRPr="00AA1183">
        <w:rPr>
          <w:color w:val="000000"/>
        </w:rPr>
        <w:t xml:space="preserve"> han desarrollado un modelo de negocio que se asemeja al de las</w:t>
      </w:r>
      <w:r w:rsidRPr="00AA1183">
        <w:rPr>
          <w:rStyle w:val="apple-converted-space"/>
          <w:rFonts w:eastAsiaTheme="majorEastAsia"/>
          <w:color w:val="000000"/>
        </w:rPr>
        <w:t> </w:t>
      </w:r>
      <w:r w:rsidRPr="00AA1183">
        <w:rPr>
          <w:rStyle w:val="Textoennegrita"/>
          <w:rFonts w:eastAsiaTheme="majorEastAsia"/>
          <w:b w:val="0"/>
          <w:bCs w:val="0"/>
          <w:color w:val="000000"/>
        </w:rPr>
        <w:t>hamburgueserías</w:t>
      </w:r>
      <w:r w:rsidRPr="00AA1183">
        <w:rPr>
          <w:color w:val="000000"/>
        </w:rPr>
        <w:t>, con locales modernos, infraestructura eficiente y una fuerte apuesta por la</w:t>
      </w:r>
      <w:r w:rsidRPr="00AA1183">
        <w:rPr>
          <w:rStyle w:val="apple-converted-space"/>
          <w:rFonts w:eastAsiaTheme="majorEastAsia"/>
          <w:color w:val="000000"/>
        </w:rPr>
        <w:t> </w:t>
      </w:r>
      <w:r w:rsidRPr="00AA1183">
        <w:rPr>
          <w:rStyle w:val="Textoennegrita"/>
          <w:rFonts w:eastAsiaTheme="majorEastAsia"/>
          <w:b w:val="0"/>
          <w:bCs w:val="0"/>
          <w:color w:val="000000"/>
        </w:rPr>
        <w:t>automatización y optimización del servicio</w:t>
      </w:r>
    </w:p>
    <w:p w14:paraId="57999B21" w14:textId="741D4C6E" w:rsidR="008079B0" w:rsidRPr="00AA1183" w:rsidRDefault="008079B0" w:rsidP="00295AA4">
      <w:pPr>
        <w:pStyle w:val="NormalWeb"/>
        <w:spacing w:line="360" w:lineRule="auto"/>
        <w:rPr>
          <w:color w:val="000000"/>
        </w:rPr>
      </w:pPr>
      <w:r w:rsidRPr="00AA1183">
        <w:rPr>
          <w:color w:val="000000"/>
        </w:rPr>
        <w:br/>
        <w:t xml:space="preserve">Además, el formato de </w:t>
      </w:r>
      <w:r w:rsidR="00D73400" w:rsidRPr="00AA1183">
        <w:rPr>
          <w:color w:val="000000"/>
        </w:rPr>
        <w:t>sándwich tiene</w:t>
      </w:r>
      <w:r w:rsidRPr="00AA1183">
        <w:rPr>
          <w:color w:val="000000"/>
        </w:rPr>
        <w:t xml:space="preserve"> una ventaja competitiva en cuanto al </w:t>
      </w:r>
      <w:proofErr w:type="spellStart"/>
      <w:r w:rsidRPr="00AA1183">
        <w:rPr>
          <w:color w:val="000000"/>
        </w:rPr>
        <w:t>delivery</w:t>
      </w:r>
      <w:proofErr w:type="spellEnd"/>
      <w:r w:rsidRPr="00AA1183">
        <w:rPr>
          <w:color w:val="000000"/>
        </w:rPr>
        <w:t xml:space="preserve"> con respecto a la milanesa al palto. </w:t>
      </w:r>
      <w:r w:rsidRPr="00AA1183">
        <w:rPr>
          <w:rStyle w:val="apple-converted-space"/>
          <w:rFonts w:eastAsiaTheme="majorEastAsia"/>
          <w:color w:val="000000"/>
        </w:rPr>
        <w:t xml:space="preserve">Este </w:t>
      </w:r>
      <w:r w:rsidRPr="00AA1183">
        <w:rPr>
          <w:color w:val="000000"/>
        </w:rPr>
        <w:t>es ideal para la</w:t>
      </w:r>
      <w:r w:rsidRPr="00AA1183">
        <w:rPr>
          <w:rStyle w:val="apple-converted-space"/>
          <w:rFonts w:eastAsiaTheme="majorEastAsia"/>
          <w:color w:val="000000"/>
        </w:rPr>
        <w:t> </w:t>
      </w:r>
      <w:r w:rsidRPr="00AA1183">
        <w:rPr>
          <w:rStyle w:val="Textoennegrita"/>
          <w:rFonts w:eastAsiaTheme="majorEastAsia"/>
          <w:b w:val="0"/>
          <w:bCs w:val="0"/>
          <w:color w:val="000000"/>
        </w:rPr>
        <w:t>lógica del reparto</w:t>
      </w:r>
      <w:r w:rsidRPr="00AA1183">
        <w:rPr>
          <w:color w:val="000000"/>
        </w:rPr>
        <w:t xml:space="preserve"> gracias a su forma de preparación y su empaquetado, lo que genero una alta demanda a través de</w:t>
      </w:r>
      <w:r w:rsidRPr="00AA1183">
        <w:rPr>
          <w:rStyle w:val="apple-converted-space"/>
          <w:rFonts w:eastAsiaTheme="majorEastAsia"/>
          <w:color w:val="000000"/>
        </w:rPr>
        <w:t> </w:t>
      </w:r>
      <w:r w:rsidRPr="00AA1183">
        <w:rPr>
          <w:rStyle w:val="Textoennegrita"/>
          <w:rFonts w:eastAsiaTheme="majorEastAsia"/>
          <w:b w:val="0"/>
          <w:bCs w:val="0"/>
          <w:color w:val="000000"/>
        </w:rPr>
        <w:t xml:space="preserve">plataformas como </w:t>
      </w:r>
      <w:proofErr w:type="spellStart"/>
      <w:r w:rsidRPr="00AA1183">
        <w:rPr>
          <w:rStyle w:val="Textoennegrita"/>
          <w:rFonts w:eastAsiaTheme="majorEastAsia"/>
          <w:b w:val="0"/>
          <w:bCs w:val="0"/>
          <w:color w:val="000000"/>
        </w:rPr>
        <w:t>PedidosYa</w:t>
      </w:r>
      <w:proofErr w:type="spellEnd"/>
      <w:r w:rsidRPr="00AA1183">
        <w:rPr>
          <w:rStyle w:val="Textoennegrita"/>
          <w:rFonts w:eastAsiaTheme="majorEastAsia"/>
          <w:b w:val="0"/>
          <w:bCs w:val="0"/>
          <w:color w:val="000000"/>
        </w:rPr>
        <w:t xml:space="preserve"> y </w:t>
      </w:r>
      <w:proofErr w:type="spellStart"/>
      <w:r w:rsidRPr="00AA1183">
        <w:rPr>
          <w:rStyle w:val="Textoennegrita"/>
          <w:rFonts w:eastAsiaTheme="majorEastAsia"/>
          <w:b w:val="0"/>
          <w:bCs w:val="0"/>
          <w:color w:val="000000"/>
        </w:rPr>
        <w:t>Rappi</w:t>
      </w:r>
      <w:proofErr w:type="spellEnd"/>
      <w:r w:rsidRPr="00AA1183">
        <w:rPr>
          <w:color w:val="000000"/>
        </w:rPr>
        <w:t xml:space="preserve">. </w:t>
      </w:r>
    </w:p>
    <w:p w14:paraId="3AE12192" w14:textId="77777777" w:rsidR="008079B0" w:rsidRPr="00AA1183" w:rsidRDefault="008079B0" w:rsidP="00295AA4">
      <w:pPr>
        <w:pStyle w:val="NormalWeb"/>
        <w:spacing w:line="360" w:lineRule="auto"/>
        <w:rPr>
          <w:color w:val="000000"/>
        </w:rPr>
      </w:pPr>
      <w:r w:rsidRPr="00AA1183">
        <w:rPr>
          <w:color w:val="000000"/>
        </w:rPr>
        <w:t xml:space="preserve">Las </w:t>
      </w:r>
      <w:proofErr w:type="spellStart"/>
      <w:r w:rsidRPr="00AA1183">
        <w:rPr>
          <w:color w:val="000000"/>
        </w:rPr>
        <w:t>sándwicherías</w:t>
      </w:r>
      <w:proofErr w:type="spellEnd"/>
      <w:r w:rsidRPr="00AA1183">
        <w:rPr>
          <w:color w:val="000000"/>
        </w:rPr>
        <w:t xml:space="preserve"> ofrecen una</w:t>
      </w:r>
      <w:r w:rsidRPr="00AA1183">
        <w:rPr>
          <w:rStyle w:val="apple-converted-space"/>
          <w:rFonts w:eastAsiaTheme="majorEastAsia"/>
          <w:color w:val="000000"/>
        </w:rPr>
        <w:t> </w:t>
      </w:r>
      <w:r w:rsidRPr="00AA1183">
        <w:rPr>
          <w:rStyle w:val="Textoennegrita"/>
          <w:rFonts w:eastAsiaTheme="majorEastAsia"/>
          <w:b w:val="0"/>
          <w:bCs w:val="0"/>
          <w:color w:val="000000"/>
        </w:rPr>
        <w:t>opción más económica</w:t>
      </w:r>
      <w:r w:rsidRPr="00AA1183">
        <w:rPr>
          <w:rStyle w:val="apple-converted-space"/>
          <w:rFonts w:eastAsiaTheme="majorEastAsia"/>
          <w:color w:val="000000"/>
        </w:rPr>
        <w:t> </w:t>
      </w:r>
      <w:r w:rsidRPr="00AA1183">
        <w:rPr>
          <w:color w:val="000000"/>
        </w:rPr>
        <w:t>en comparación con las milanesas al plato en restaurantes especializados o gourmet. Esto les permite</w:t>
      </w:r>
      <w:r w:rsidRPr="00AA1183">
        <w:rPr>
          <w:rStyle w:val="apple-converted-space"/>
          <w:rFonts w:eastAsiaTheme="majorEastAsia"/>
          <w:color w:val="000000"/>
        </w:rPr>
        <w:t> </w:t>
      </w:r>
      <w:r w:rsidRPr="00AA1183">
        <w:rPr>
          <w:rStyle w:val="Textoennegrita"/>
          <w:rFonts w:eastAsiaTheme="majorEastAsia"/>
          <w:b w:val="0"/>
          <w:bCs w:val="0"/>
          <w:color w:val="000000"/>
        </w:rPr>
        <w:t>atraer a un público más amplio y diverso</w:t>
      </w:r>
      <w:r w:rsidRPr="00AA1183">
        <w:rPr>
          <w:color w:val="000000"/>
        </w:rPr>
        <w:t>, incluyendo estudiantes, trabajadores y jóvenes que buscan una alternativa</w:t>
      </w:r>
      <w:r w:rsidRPr="00AA1183">
        <w:rPr>
          <w:rStyle w:val="apple-converted-space"/>
          <w:rFonts w:eastAsiaTheme="majorEastAsia"/>
          <w:color w:val="000000"/>
        </w:rPr>
        <w:t> </w:t>
      </w:r>
      <w:r w:rsidRPr="00AA1183">
        <w:rPr>
          <w:rStyle w:val="Textoennegrita"/>
          <w:rFonts w:eastAsiaTheme="majorEastAsia"/>
          <w:b w:val="0"/>
          <w:bCs w:val="0"/>
          <w:color w:val="000000"/>
        </w:rPr>
        <w:t>rápida y accesible</w:t>
      </w:r>
      <w:r w:rsidRPr="00AA1183">
        <w:rPr>
          <w:color w:val="000000"/>
        </w:rPr>
        <w:t>.</w:t>
      </w:r>
    </w:p>
    <w:p w14:paraId="6CB2D9E2" w14:textId="77777777" w:rsidR="005F4A28" w:rsidRPr="00737D61" w:rsidRDefault="005F4A28" w:rsidP="00295AA4">
      <w:pPr>
        <w:pStyle w:val="NormalWeb"/>
        <w:spacing w:line="360" w:lineRule="auto"/>
        <w:rPr>
          <w:color w:val="000000"/>
          <w:sz w:val="28"/>
          <w:szCs w:val="28"/>
        </w:rPr>
      </w:pPr>
    </w:p>
    <w:tbl>
      <w:tblPr>
        <w:tblW w:w="9746" w:type="dxa"/>
        <w:tblCellMar>
          <w:left w:w="70" w:type="dxa"/>
          <w:right w:w="70" w:type="dxa"/>
        </w:tblCellMar>
        <w:tblLook w:val="04A0" w:firstRow="1" w:lastRow="0" w:firstColumn="1" w:lastColumn="0" w:noHBand="0" w:noVBand="1"/>
      </w:tblPr>
      <w:tblGrid>
        <w:gridCol w:w="1633"/>
        <w:gridCol w:w="1606"/>
        <w:gridCol w:w="2580"/>
        <w:gridCol w:w="2100"/>
        <w:gridCol w:w="1827"/>
      </w:tblGrid>
      <w:tr w:rsidR="005F4A28" w:rsidRPr="00A70E12" w14:paraId="4795B828" w14:textId="77777777" w:rsidTr="00B3479A">
        <w:trPr>
          <w:trHeight w:val="680"/>
        </w:trPr>
        <w:tc>
          <w:tcPr>
            <w:tcW w:w="1633" w:type="dxa"/>
            <w:tcBorders>
              <w:top w:val="single" w:sz="4" w:space="0" w:color="auto"/>
              <w:left w:val="single" w:sz="4" w:space="0" w:color="auto"/>
              <w:bottom w:val="single" w:sz="4" w:space="0" w:color="auto"/>
              <w:right w:val="single" w:sz="4" w:space="0" w:color="auto"/>
            </w:tcBorders>
            <w:shd w:val="clear" w:color="000000" w:fill="E97132"/>
            <w:vAlign w:val="center"/>
            <w:hideMark/>
          </w:tcPr>
          <w:p w14:paraId="1AAB0B75" w14:textId="77777777" w:rsidR="005F4A28" w:rsidRPr="00A70E12" w:rsidRDefault="005F4A28" w:rsidP="00295AA4">
            <w:pPr>
              <w:spacing w:line="360" w:lineRule="auto"/>
              <w:jc w:val="center"/>
              <w:rPr>
                <w:b/>
                <w:bCs/>
                <w:color w:val="000000"/>
              </w:rPr>
            </w:pPr>
            <w:r w:rsidRPr="00A70E12">
              <w:rPr>
                <w:b/>
                <w:bCs/>
                <w:color w:val="000000"/>
              </w:rPr>
              <w:t>Aspecto</w:t>
            </w:r>
          </w:p>
        </w:tc>
        <w:tc>
          <w:tcPr>
            <w:tcW w:w="1606" w:type="dxa"/>
            <w:tcBorders>
              <w:top w:val="single" w:sz="4" w:space="0" w:color="auto"/>
              <w:left w:val="nil"/>
              <w:bottom w:val="single" w:sz="4" w:space="0" w:color="auto"/>
              <w:right w:val="single" w:sz="4" w:space="0" w:color="auto"/>
            </w:tcBorders>
            <w:shd w:val="clear" w:color="000000" w:fill="E97132"/>
            <w:vAlign w:val="center"/>
            <w:hideMark/>
          </w:tcPr>
          <w:p w14:paraId="2EE343D3" w14:textId="77777777" w:rsidR="005F4A28" w:rsidRPr="00A70E12" w:rsidRDefault="005F4A28" w:rsidP="00295AA4">
            <w:pPr>
              <w:spacing w:line="360" w:lineRule="auto"/>
              <w:jc w:val="center"/>
              <w:rPr>
                <w:b/>
                <w:bCs/>
                <w:color w:val="000000"/>
              </w:rPr>
            </w:pPr>
            <w:r w:rsidRPr="00A70E12">
              <w:rPr>
                <w:b/>
                <w:bCs/>
                <w:color w:val="000000"/>
              </w:rPr>
              <w:t>Bodegones </w:t>
            </w:r>
          </w:p>
        </w:tc>
        <w:tc>
          <w:tcPr>
            <w:tcW w:w="2580" w:type="dxa"/>
            <w:tcBorders>
              <w:top w:val="single" w:sz="4" w:space="0" w:color="auto"/>
              <w:left w:val="nil"/>
              <w:bottom w:val="single" w:sz="4" w:space="0" w:color="auto"/>
              <w:right w:val="single" w:sz="4" w:space="0" w:color="auto"/>
            </w:tcBorders>
            <w:shd w:val="clear" w:color="000000" w:fill="E97132"/>
            <w:vAlign w:val="center"/>
            <w:hideMark/>
          </w:tcPr>
          <w:p w14:paraId="5FADB198" w14:textId="77777777" w:rsidR="005F4A28" w:rsidRPr="00A70E12" w:rsidRDefault="005F4A28" w:rsidP="00295AA4">
            <w:pPr>
              <w:spacing w:line="360" w:lineRule="auto"/>
              <w:ind w:right="-52"/>
              <w:jc w:val="center"/>
              <w:rPr>
                <w:b/>
                <w:bCs/>
                <w:color w:val="000000"/>
              </w:rPr>
            </w:pPr>
            <w:proofErr w:type="spellStart"/>
            <w:r w:rsidRPr="00A70E12">
              <w:rPr>
                <w:b/>
                <w:bCs/>
                <w:color w:val="000000"/>
              </w:rPr>
              <w:t>Milonky</w:t>
            </w:r>
            <w:proofErr w:type="spellEnd"/>
            <w:r w:rsidRPr="00A70E12">
              <w:rPr>
                <w:b/>
                <w:bCs/>
                <w:color w:val="000000"/>
              </w:rPr>
              <w:t> </w:t>
            </w:r>
          </w:p>
        </w:tc>
        <w:tc>
          <w:tcPr>
            <w:tcW w:w="2100" w:type="dxa"/>
            <w:tcBorders>
              <w:top w:val="single" w:sz="4" w:space="0" w:color="auto"/>
              <w:left w:val="nil"/>
              <w:bottom w:val="single" w:sz="4" w:space="0" w:color="auto"/>
              <w:right w:val="single" w:sz="4" w:space="0" w:color="auto"/>
            </w:tcBorders>
            <w:shd w:val="clear" w:color="000000" w:fill="E97132"/>
            <w:vAlign w:val="center"/>
            <w:hideMark/>
          </w:tcPr>
          <w:p w14:paraId="2582FA0C" w14:textId="77777777" w:rsidR="005F4A28" w:rsidRPr="00A70E12" w:rsidRDefault="005F4A28" w:rsidP="00295AA4">
            <w:pPr>
              <w:spacing w:line="360" w:lineRule="auto"/>
              <w:jc w:val="center"/>
              <w:rPr>
                <w:b/>
                <w:bCs/>
                <w:color w:val="000000"/>
              </w:rPr>
            </w:pPr>
            <w:r w:rsidRPr="00A70E12">
              <w:rPr>
                <w:b/>
                <w:bCs/>
                <w:color w:val="000000"/>
              </w:rPr>
              <w:t>El Club de la Milanesa </w:t>
            </w:r>
          </w:p>
        </w:tc>
        <w:tc>
          <w:tcPr>
            <w:tcW w:w="1827" w:type="dxa"/>
            <w:tcBorders>
              <w:top w:val="single" w:sz="4" w:space="0" w:color="auto"/>
              <w:left w:val="nil"/>
              <w:bottom w:val="single" w:sz="4" w:space="0" w:color="auto"/>
              <w:right w:val="single" w:sz="4" w:space="0" w:color="auto"/>
            </w:tcBorders>
            <w:shd w:val="clear" w:color="000000" w:fill="E97132"/>
            <w:vAlign w:val="center"/>
            <w:hideMark/>
          </w:tcPr>
          <w:p w14:paraId="2CBF726E" w14:textId="77777777" w:rsidR="005F4A28" w:rsidRPr="00A70E12" w:rsidRDefault="005F4A28" w:rsidP="00295AA4">
            <w:pPr>
              <w:spacing w:line="360" w:lineRule="auto"/>
              <w:jc w:val="center"/>
              <w:rPr>
                <w:b/>
                <w:bCs/>
                <w:color w:val="000000"/>
              </w:rPr>
            </w:pPr>
            <w:proofErr w:type="spellStart"/>
            <w:r w:rsidRPr="00A70E12">
              <w:rPr>
                <w:b/>
                <w:bCs/>
                <w:color w:val="000000"/>
              </w:rPr>
              <w:t>Sándwicherías</w:t>
            </w:r>
            <w:proofErr w:type="spellEnd"/>
            <w:r w:rsidRPr="00A70E12">
              <w:rPr>
                <w:b/>
                <w:bCs/>
                <w:color w:val="000000"/>
              </w:rPr>
              <w:t xml:space="preserve"> de Milanesas </w:t>
            </w:r>
          </w:p>
        </w:tc>
      </w:tr>
      <w:tr w:rsidR="005F4A28" w:rsidRPr="00A70E12" w14:paraId="4C85C383" w14:textId="77777777" w:rsidTr="00B3479A">
        <w:trPr>
          <w:trHeight w:val="320"/>
        </w:trPr>
        <w:tc>
          <w:tcPr>
            <w:tcW w:w="1633" w:type="dxa"/>
            <w:tcBorders>
              <w:top w:val="nil"/>
              <w:left w:val="nil"/>
              <w:bottom w:val="nil"/>
              <w:right w:val="nil"/>
            </w:tcBorders>
            <w:noWrap/>
            <w:vAlign w:val="center"/>
            <w:hideMark/>
          </w:tcPr>
          <w:p w14:paraId="55C6BA56" w14:textId="77777777" w:rsidR="005F4A28" w:rsidRPr="00A70E12" w:rsidRDefault="005F4A28" w:rsidP="00295AA4">
            <w:pPr>
              <w:spacing w:line="360" w:lineRule="auto"/>
              <w:jc w:val="center"/>
              <w:rPr>
                <w:b/>
                <w:bCs/>
                <w:color w:val="000000"/>
              </w:rPr>
            </w:pPr>
          </w:p>
        </w:tc>
        <w:tc>
          <w:tcPr>
            <w:tcW w:w="1606" w:type="dxa"/>
            <w:tcBorders>
              <w:top w:val="nil"/>
              <w:left w:val="nil"/>
              <w:bottom w:val="nil"/>
              <w:right w:val="nil"/>
            </w:tcBorders>
            <w:noWrap/>
            <w:vAlign w:val="bottom"/>
            <w:hideMark/>
          </w:tcPr>
          <w:p w14:paraId="43E74CFC" w14:textId="77777777" w:rsidR="005F4A28" w:rsidRPr="00A70E12" w:rsidRDefault="005F4A28" w:rsidP="00295AA4">
            <w:pPr>
              <w:spacing w:line="360" w:lineRule="auto"/>
            </w:pPr>
          </w:p>
        </w:tc>
        <w:tc>
          <w:tcPr>
            <w:tcW w:w="2580" w:type="dxa"/>
            <w:tcBorders>
              <w:top w:val="nil"/>
              <w:left w:val="nil"/>
              <w:bottom w:val="nil"/>
              <w:right w:val="nil"/>
            </w:tcBorders>
            <w:noWrap/>
            <w:vAlign w:val="bottom"/>
            <w:hideMark/>
          </w:tcPr>
          <w:p w14:paraId="1B812DED" w14:textId="77777777" w:rsidR="005F4A28" w:rsidRPr="00A70E12" w:rsidRDefault="005F4A28" w:rsidP="00295AA4">
            <w:pPr>
              <w:spacing w:line="360" w:lineRule="auto"/>
            </w:pPr>
          </w:p>
        </w:tc>
        <w:tc>
          <w:tcPr>
            <w:tcW w:w="2100" w:type="dxa"/>
            <w:tcBorders>
              <w:top w:val="nil"/>
              <w:left w:val="nil"/>
              <w:bottom w:val="nil"/>
              <w:right w:val="nil"/>
            </w:tcBorders>
            <w:noWrap/>
            <w:vAlign w:val="bottom"/>
            <w:hideMark/>
          </w:tcPr>
          <w:p w14:paraId="45CB906C" w14:textId="77777777" w:rsidR="005F4A28" w:rsidRPr="00A70E12" w:rsidRDefault="005F4A28" w:rsidP="00295AA4">
            <w:pPr>
              <w:spacing w:line="360" w:lineRule="auto"/>
            </w:pPr>
          </w:p>
        </w:tc>
        <w:tc>
          <w:tcPr>
            <w:tcW w:w="1827" w:type="dxa"/>
            <w:tcBorders>
              <w:top w:val="nil"/>
              <w:left w:val="nil"/>
              <w:bottom w:val="nil"/>
              <w:right w:val="nil"/>
            </w:tcBorders>
            <w:noWrap/>
            <w:vAlign w:val="bottom"/>
            <w:hideMark/>
          </w:tcPr>
          <w:p w14:paraId="2D706956" w14:textId="77777777" w:rsidR="005F4A28" w:rsidRPr="00A70E12" w:rsidRDefault="005F4A28" w:rsidP="00295AA4">
            <w:pPr>
              <w:spacing w:line="360" w:lineRule="auto"/>
            </w:pPr>
          </w:p>
        </w:tc>
      </w:tr>
      <w:tr w:rsidR="005F4A28" w:rsidRPr="00A70E12" w14:paraId="7470CD25" w14:textId="77777777" w:rsidTr="00B3479A">
        <w:trPr>
          <w:trHeight w:val="2040"/>
        </w:trPr>
        <w:tc>
          <w:tcPr>
            <w:tcW w:w="1633" w:type="dxa"/>
            <w:tcBorders>
              <w:top w:val="single" w:sz="4" w:space="0" w:color="auto"/>
              <w:left w:val="single" w:sz="4" w:space="0" w:color="auto"/>
              <w:bottom w:val="single" w:sz="4" w:space="0" w:color="auto"/>
              <w:right w:val="single" w:sz="4" w:space="0" w:color="auto"/>
            </w:tcBorders>
            <w:vAlign w:val="center"/>
            <w:hideMark/>
          </w:tcPr>
          <w:p w14:paraId="42AA4611" w14:textId="77777777" w:rsidR="005F4A28" w:rsidRPr="00A70E12" w:rsidRDefault="005F4A28" w:rsidP="00295AA4">
            <w:pPr>
              <w:spacing w:line="360" w:lineRule="auto"/>
              <w:rPr>
                <w:b/>
                <w:bCs/>
                <w:color w:val="000000"/>
              </w:rPr>
            </w:pPr>
            <w:r w:rsidRPr="00A70E12">
              <w:rPr>
                <w:b/>
                <w:bCs/>
                <w:color w:val="000000"/>
              </w:rPr>
              <w:t>Menú</w:t>
            </w:r>
          </w:p>
        </w:tc>
        <w:tc>
          <w:tcPr>
            <w:tcW w:w="1606" w:type="dxa"/>
            <w:tcBorders>
              <w:top w:val="single" w:sz="4" w:space="0" w:color="auto"/>
              <w:left w:val="nil"/>
              <w:bottom w:val="single" w:sz="4" w:space="0" w:color="auto"/>
              <w:right w:val="single" w:sz="4" w:space="0" w:color="auto"/>
            </w:tcBorders>
            <w:vAlign w:val="center"/>
            <w:hideMark/>
          </w:tcPr>
          <w:p w14:paraId="194ECCF9" w14:textId="51A4BF2A" w:rsidR="005F4A28" w:rsidRPr="00A70E12" w:rsidRDefault="005F4A28" w:rsidP="00295AA4">
            <w:pPr>
              <w:spacing w:line="360" w:lineRule="auto"/>
              <w:rPr>
                <w:color w:val="000000"/>
              </w:rPr>
            </w:pPr>
            <w:r w:rsidRPr="00A70E12">
              <w:rPr>
                <w:color w:val="000000"/>
              </w:rPr>
              <w:t xml:space="preserve">Amplio, sin especialización y </w:t>
            </w:r>
            <w:r w:rsidR="00D73400" w:rsidRPr="00A70E12">
              <w:rPr>
                <w:color w:val="000000"/>
              </w:rPr>
              <w:t>sin foco</w:t>
            </w:r>
            <w:r w:rsidRPr="00A70E12">
              <w:rPr>
                <w:color w:val="000000"/>
              </w:rPr>
              <w:t xml:space="preserve"> en la milanesa.</w:t>
            </w:r>
          </w:p>
        </w:tc>
        <w:tc>
          <w:tcPr>
            <w:tcW w:w="2580" w:type="dxa"/>
            <w:tcBorders>
              <w:top w:val="single" w:sz="4" w:space="0" w:color="auto"/>
              <w:left w:val="nil"/>
              <w:bottom w:val="single" w:sz="4" w:space="0" w:color="auto"/>
              <w:right w:val="single" w:sz="4" w:space="0" w:color="auto"/>
            </w:tcBorders>
            <w:vAlign w:val="center"/>
            <w:hideMark/>
          </w:tcPr>
          <w:p w14:paraId="7F1A3B47" w14:textId="77777777" w:rsidR="005F4A28" w:rsidRPr="00A70E12" w:rsidRDefault="005F4A28" w:rsidP="00295AA4">
            <w:pPr>
              <w:spacing w:line="360" w:lineRule="auto"/>
              <w:rPr>
                <w:color w:val="000000"/>
              </w:rPr>
            </w:pPr>
            <w:r w:rsidRPr="00A70E12">
              <w:rPr>
                <w:color w:val="000000"/>
              </w:rPr>
              <w:t>Concepto </w:t>
            </w:r>
            <w:proofErr w:type="spellStart"/>
            <w:r w:rsidRPr="00A70E12">
              <w:rPr>
                <w:color w:val="000000"/>
              </w:rPr>
              <w:t>monoproducto</w:t>
            </w:r>
            <w:proofErr w:type="spellEnd"/>
            <w:r w:rsidRPr="00A70E12">
              <w:rPr>
                <w:color w:val="000000"/>
              </w:rPr>
              <w:t>, con variedades gourmet.</w:t>
            </w:r>
          </w:p>
        </w:tc>
        <w:tc>
          <w:tcPr>
            <w:tcW w:w="2100" w:type="dxa"/>
            <w:tcBorders>
              <w:top w:val="single" w:sz="4" w:space="0" w:color="auto"/>
              <w:left w:val="nil"/>
              <w:bottom w:val="single" w:sz="4" w:space="0" w:color="auto"/>
              <w:right w:val="single" w:sz="4" w:space="0" w:color="auto"/>
            </w:tcBorders>
            <w:vAlign w:val="center"/>
            <w:hideMark/>
          </w:tcPr>
          <w:p w14:paraId="2C61164B" w14:textId="77777777" w:rsidR="005F4A28" w:rsidRPr="00A70E12" w:rsidRDefault="005F4A28" w:rsidP="00295AA4">
            <w:pPr>
              <w:spacing w:line="360" w:lineRule="auto"/>
              <w:rPr>
                <w:color w:val="000000"/>
              </w:rPr>
            </w:pPr>
            <w:r w:rsidRPr="00A70E12">
              <w:rPr>
                <w:color w:val="000000"/>
              </w:rPr>
              <w:t>Especialización en milanesas, pero con opciones adicionales (sándwiches, ensaladas, frituras).</w:t>
            </w:r>
          </w:p>
        </w:tc>
        <w:tc>
          <w:tcPr>
            <w:tcW w:w="1827" w:type="dxa"/>
            <w:tcBorders>
              <w:top w:val="single" w:sz="4" w:space="0" w:color="auto"/>
              <w:left w:val="nil"/>
              <w:bottom w:val="single" w:sz="4" w:space="0" w:color="auto"/>
              <w:right w:val="single" w:sz="4" w:space="0" w:color="auto"/>
            </w:tcBorders>
            <w:vAlign w:val="center"/>
            <w:hideMark/>
          </w:tcPr>
          <w:p w14:paraId="23A10CB2" w14:textId="77777777" w:rsidR="005F4A28" w:rsidRPr="00A70E12" w:rsidRDefault="005F4A28" w:rsidP="00295AA4">
            <w:pPr>
              <w:spacing w:line="360" w:lineRule="auto"/>
              <w:rPr>
                <w:color w:val="000000"/>
              </w:rPr>
            </w:pPr>
            <w:r w:rsidRPr="00A70E12">
              <w:rPr>
                <w:color w:val="000000"/>
              </w:rPr>
              <w:t>100% enfocado en el sándwich de milanesa.</w:t>
            </w:r>
          </w:p>
        </w:tc>
      </w:tr>
      <w:tr w:rsidR="005F4A28" w:rsidRPr="00A70E12" w14:paraId="3C6DE231" w14:textId="77777777" w:rsidTr="00B3479A">
        <w:trPr>
          <w:trHeight w:val="320"/>
        </w:trPr>
        <w:tc>
          <w:tcPr>
            <w:tcW w:w="1633" w:type="dxa"/>
            <w:tcBorders>
              <w:top w:val="nil"/>
              <w:left w:val="single" w:sz="4" w:space="0" w:color="auto"/>
              <w:bottom w:val="single" w:sz="4" w:space="0" w:color="auto"/>
              <w:right w:val="single" w:sz="4" w:space="0" w:color="auto"/>
            </w:tcBorders>
            <w:noWrap/>
            <w:vAlign w:val="center"/>
            <w:hideMark/>
          </w:tcPr>
          <w:p w14:paraId="267B0565" w14:textId="77777777" w:rsidR="005F4A28" w:rsidRPr="00A70E12" w:rsidRDefault="005F4A28" w:rsidP="00295AA4">
            <w:pPr>
              <w:spacing w:line="360" w:lineRule="auto"/>
              <w:rPr>
                <w:color w:val="000000"/>
              </w:rPr>
            </w:pPr>
            <w:r w:rsidRPr="00A70E12">
              <w:rPr>
                <w:color w:val="000000"/>
              </w:rPr>
              <w:t> </w:t>
            </w:r>
          </w:p>
        </w:tc>
        <w:tc>
          <w:tcPr>
            <w:tcW w:w="1606" w:type="dxa"/>
            <w:tcBorders>
              <w:top w:val="nil"/>
              <w:left w:val="nil"/>
              <w:bottom w:val="single" w:sz="4" w:space="0" w:color="auto"/>
              <w:right w:val="single" w:sz="4" w:space="0" w:color="auto"/>
            </w:tcBorders>
            <w:noWrap/>
            <w:vAlign w:val="bottom"/>
            <w:hideMark/>
          </w:tcPr>
          <w:p w14:paraId="588ABE65" w14:textId="77777777" w:rsidR="005F4A28" w:rsidRPr="00A70E12" w:rsidRDefault="005F4A28" w:rsidP="00295AA4">
            <w:pPr>
              <w:spacing w:line="360" w:lineRule="auto"/>
              <w:rPr>
                <w:color w:val="000000"/>
              </w:rPr>
            </w:pPr>
            <w:r w:rsidRPr="00A70E12">
              <w:rPr>
                <w:color w:val="000000"/>
              </w:rPr>
              <w:t> </w:t>
            </w:r>
          </w:p>
        </w:tc>
        <w:tc>
          <w:tcPr>
            <w:tcW w:w="2580" w:type="dxa"/>
            <w:tcBorders>
              <w:top w:val="nil"/>
              <w:left w:val="nil"/>
              <w:bottom w:val="single" w:sz="4" w:space="0" w:color="auto"/>
              <w:right w:val="single" w:sz="4" w:space="0" w:color="auto"/>
            </w:tcBorders>
            <w:noWrap/>
            <w:vAlign w:val="bottom"/>
            <w:hideMark/>
          </w:tcPr>
          <w:p w14:paraId="5DB70633" w14:textId="77777777" w:rsidR="005F4A28" w:rsidRPr="00A70E12" w:rsidRDefault="005F4A28" w:rsidP="00295AA4">
            <w:pPr>
              <w:spacing w:line="360" w:lineRule="auto"/>
              <w:rPr>
                <w:color w:val="000000"/>
              </w:rPr>
            </w:pPr>
            <w:r w:rsidRPr="00A70E12">
              <w:rPr>
                <w:color w:val="000000"/>
              </w:rPr>
              <w:t> </w:t>
            </w:r>
          </w:p>
        </w:tc>
        <w:tc>
          <w:tcPr>
            <w:tcW w:w="2100" w:type="dxa"/>
            <w:tcBorders>
              <w:top w:val="nil"/>
              <w:left w:val="nil"/>
              <w:bottom w:val="single" w:sz="4" w:space="0" w:color="auto"/>
              <w:right w:val="single" w:sz="4" w:space="0" w:color="auto"/>
            </w:tcBorders>
            <w:noWrap/>
            <w:vAlign w:val="bottom"/>
            <w:hideMark/>
          </w:tcPr>
          <w:p w14:paraId="5175C6BE" w14:textId="77777777" w:rsidR="005F4A28" w:rsidRPr="00A70E12" w:rsidRDefault="005F4A28" w:rsidP="00295AA4">
            <w:pPr>
              <w:spacing w:line="360" w:lineRule="auto"/>
              <w:rPr>
                <w:color w:val="000000"/>
              </w:rPr>
            </w:pPr>
            <w:r w:rsidRPr="00A70E12">
              <w:rPr>
                <w:color w:val="000000"/>
              </w:rPr>
              <w:t> </w:t>
            </w:r>
          </w:p>
        </w:tc>
        <w:tc>
          <w:tcPr>
            <w:tcW w:w="1827" w:type="dxa"/>
            <w:tcBorders>
              <w:top w:val="nil"/>
              <w:left w:val="nil"/>
              <w:bottom w:val="single" w:sz="4" w:space="0" w:color="auto"/>
              <w:right w:val="single" w:sz="4" w:space="0" w:color="auto"/>
            </w:tcBorders>
            <w:noWrap/>
            <w:vAlign w:val="bottom"/>
            <w:hideMark/>
          </w:tcPr>
          <w:p w14:paraId="2E56364D" w14:textId="77777777" w:rsidR="005F4A28" w:rsidRPr="00A70E12" w:rsidRDefault="005F4A28" w:rsidP="00295AA4">
            <w:pPr>
              <w:spacing w:line="360" w:lineRule="auto"/>
              <w:rPr>
                <w:color w:val="000000"/>
              </w:rPr>
            </w:pPr>
            <w:r w:rsidRPr="00A70E12">
              <w:rPr>
                <w:color w:val="000000"/>
              </w:rPr>
              <w:t> </w:t>
            </w:r>
          </w:p>
        </w:tc>
      </w:tr>
      <w:tr w:rsidR="005F4A28" w:rsidRPr="00A70E12" w14:paraId="40E57461" w14:textId="77777777" w:rsidTr="00B3479A">
        <w:trPr>
          <w:trHeight w:val="1360"/>
        </w:trPr>
        <w:tc>
          <w:tcPr>
            <w:tcW w:w="1633" w:type="dxa"/>
            <w:tcBorders>
              <w:top w:val="nil"/>
              <w:left w:val="single" w:sz="4" w:space="0" w:color="auto"/>
              <w:bottom w:val="single" w:sz="4" w:space="0" w:color="auto"/>
              <w:right w:val="single" w:sz="4" w:space="0" w:color="auto"/>
            </w:tcBorders>
            <w:vAlign w:val="center"/>
            <w:hideMark/>
          </w:tcPr>
          <w:p w14:paraId="5E8B50CF" w14:textId="77777777" w:rsidR="005F4A28" w:rsidRPr="00A70E12" w:rsidRDefault="005F4A28" w:rsidP="00295AA4">
            <w:pPr>
              <w:spacing w:line="360" w:lineRule="auto"/>
              <w:rPr>
                <w:b/>
                <w:bCs/>
                <w:color w:val="000000"/>
              </w:rPr>
            </w:pPr>
            <w:r w:rsidRPr="00A70E12">
              <w:rPr>
                <w:b/>
                <w:bCs/>
                <w:color w:val="000000"/>
              </w:rPr>
              <w:t>Calidad del producto</w:t>
            </w:r>
          </w:p>
        </w:tc>
        <w:tc>
          <w:tcPr>
            <w:tcW w:w="1606" w:type="dxa"/>
            <w:tcBorders>
              <w:top w:val="nil"/>
              <w:left w:val="nil"/>
              <w:bottom w:val="single" w:sz="4" w:space="0" w:color="auto"/>
              <w:right w:val="single" w:sz="4" w:space="0" w:color="auto"/>
            </w:tcBorders>
            <w:vAlign w:val="center"/>
            <w:hideMark/>
          </w:tcPr>
          <w:p w14:paraId="21A7FB54" w14:textId="77777777" w:rsidR="005F4A28" w:rsidRPr="00A70E12" w:rsidRDefault="005F4A28" w:rsidP="00295AA4">
            <w:pPr>
              <w:spacing w:line="360" w:lineRule="auto"/>
              <w:rPr>
                <w:color w:val="000000"/>
              </w:rPr>
            </w:pPr>
            <w:r w:rsidRPr="00A70E12">
              <w:rPr>
                <w:color w:val="000000"/>
              </w:rPr>
              <w:t>Buena, pero sin enfoque gourmet.</w:t>
            </w:r>
          </w:p>
        </w:tc>
        <w:tc>
          <w:tcPr>
            <w:tcW w:w="2580" w:type="dxa"/>
            <w:tcBorders>
              <w:top w:val="nil"/>
              <w:left w:val="nil"/>
              <w:bottom w:val="single" w:sz="4" w:space="0" w:color="auto"/>
              <w:right w:val="single" w:sz="4" w:space="0" w:color="auto"/>
            </w:tcBorders>
            <w:vAlign w:val="center"/>
            <w:hideMark/>
          </w:tcPr>
          <w:p w14:paraId="44618F18" w14:textId="77777777" w:rsidR="005F4A28" w:rsidRPr="00A70E12" w:rsidRDefault="005F4A28" w:rsidP="00295AA4">
            <w:pPr>
              <w:spacing w:line="360" w:lineRule="auto"/>
              <w:rPr>
                <w:color w:val="000000"/>
              </w:rPr>
            </w:pPr>
            <w:r w:rsidRPr="00A70E12">
              <w:rPr>
                <w:color w:val="000000"/>
              </w:rPr>
              <w:t>Ingredientes premium y seleccionados.</w:t>
            </w:r>
          </w:p>
        </w:tc>
        <w:tc>
          <w:tcPr>
            <w:tcW w:w="2100" w:type="dxa"/>
            <w:tcBorders>
              <w:top w:val="nil"/>
              <w:left w:val="nil"/>
              <w:bottom w:val="single" w:sz="4" w:space="0" w:color="auto"/>
              <w:right w:val="single" w:sz="4" w:space="0" w:color="auto"/>
            </w:tcBorders>
            <w:vAlign w:val="center"/>
            <w:hideMark/>
          </w:tcPr>
          <w:p w14:paraId="6DBB73CB" w14:textId="77777777" w:rsidR="005F4A28" w:rsidRPr="00A70E12" w:rsidRDefault="005F4A28" w:rsidP="00295AA4">
            <w:pPr>
              <w:spacing w:line="360" w:lineRule="auto"/>
              <w:rPr>
                <w:color w:val="000000"/>
              </w:rPr>
            </w:pPr>
            <w:r w:rsidRPr="00A70E12">
              <w:rPr>
                <w:color w:val="000000"/>
              </w:rPr>
              <w:t>Buena calidad, pero sin llegar al nivel gourmet. Mas industrial</w:t>
            </w:r>
          </w:p>
        </w:tc>
        <w:tc>
          <w:tcPr>
            <w:tcW w:w="1827" w:type="dxa"/>
            <w:tcBorders>
              <w:top w:val="nil"/>
              <w:left w:val="nil"/>
              <w:bottom w:val="single" w:sz="4" w:space="0" w:color="auto"/>
              <w:right w:val="single" w:sz="4" w:space="0" w:color="auto"/>
            </w:tcBorders>
            <w:vAlign w:val="center"/>
            <w:hideMark/>
          </w:tcPr>
          <w:p w14:paraId="4B56180C" w14:textId="77777777" w:rsidR="005F4A28" w:rsidRPr="00A70E12" w:rsidRDefault="005F4A28" w:rsidP="00295AA4">
            <w:pPr>
              <w:spacing w:line="360" w:lineRule="auto"/>
              <w:rPr>
                <w:color w:val="000000"/>
              </w:rPr>
            </w:pPr>
            <w:r w:rsidRPr="00A70E12">
              <w:rPr>
                <w:color w:val="000000"/>
              </w:rPr>
              <w:t>Calidad estándar, optimizada para velocidad y costo.</w:t>
            </w:r>
          </w:p>
        </w:tc>
      </w:tr>
      <w:tr w:rsidR="005F4A28" w:rsidRPr="00A70E12" w14:paraId="433FD8F2" w14:textId="77777777" w:rsidTr="00B3479A">
        <w:trPr>
          <w:trHeight w:val="320"/>
        </w:trPr>
        <w:tc>
          <w:tcPr>
            <w:tcW w:w="1633" w:type="dxa"/>
            <w:tcBorders>
              <w:top w:val="nil"/>
              <w:left w:val="single" w:sz="4" w:space="0" w:color="auto"/>
              <w:bottom w:val="single" w:sz="4" w:space="0" w:color="auto"/>
              <w:right w:val="single" w:sz="4" w:space="0" w:color="auto"/>
            </w:tcBorders>
            <w:noWrap/>
            <w:vAlign w:val="center"/>
            <w:hideMark/>
          </w:tcPr>
          <w:p w14:paraId="3DAE75EB" w14:textId="77777777" w:rsidR="005F4A28" w:rsidRPr="00A70E12" w:rsidRDefault="005F4A28" w:rsidP="00295AA4">
            <w:pPr>
              <w:spacing w:line="360" w:lineRule="auto"/>
              <w:rPr>
                <w:color w:val="000000"/>
              </w:rPr>
            </w:pPr>
            <w:r w:rsidRPr="00A70E12">
              <w:rPr>
                <w:color w:val="000000"/>
              </w:rPr>
              <w:t> </w:t>
            </w:r>
          </w:p>
        </w:tc>
        <w:tc>
          <w:tcPr>
            <w:tcW w:w="1606" w:type="dxa"/>
            <w:tcBorders>
              <w:top w:val="nil"/>
              <w:left w:val="nil"/>
              <w:bottom w:val="single" w:sz="4" w:space="0" w:color="auto"/>
              <w:right w:val="single" w:sz="4" w:space="0" w:color="auto"/>
            </w:tcBorders>
            <w:noWrap/>
            <w:vAlign w:val="bottom"/>
            <w:hideMark/>
          </w:tcPr>
          <w:p w14:paraId="68EE998D" w14:textId="77777777" w:rsidR="005F4A28" w:rsidRPr="00A70E12" w:rsidRDefault="005F4A28" w:rsidP="00295AA4">
            <w:pPr>
              <w:spacing w:line="360" w:lineRule="auto"/>
              <w:rPr>
                <w:color w:val="000000"/>
              </w:rPr>
            </w:pPr>
            <w:r w:rsidRPr="00A70E12">
              <w:rPr>
                <w:color w:val="000000"/>
              </w:rPr>
              <w:t> </w:t>
            </w:r>
          </w:p>
        </w:tc>
        <w:tc>
          <w:tcPr>
            <w:tcW w:w="2580" w:type="dxa"/>
            <w:tcBorders>
              <w:top w:val="nil"/>
              <w:left w:val="nil"/>
              <w:bottom w:val="single" w:sz="4" w:space="0" w:color="auto"/>
              <w:right w:val="single" w:sz="4" w:space="0" w:color="auto"/>
            </w:tcBorders>
            <w:noWrap/>
            <w:vAlign w:val="bottom"/>
            <w:hideMark/>
          </w:tcPr>
          <w:p w14:paraId="2485A69E" w14:textId="77777777" w:rsidR="005F4A28" w:rsidRPr="00A70E12" w:rsidRDefault="005F4A28" w:rsidP="00295AA4">
            <w:pPr>
              <w:spacing w:line="360" w:lineRule="auto"/>
              <w:rPr>
                <w:color w:val="000000"/>
              </w:rPr>
            </w:pPr>
            <w:r w:rsidRPr="00A70E12">
              <w:rPr>
                <w:color w:val="000000"/>
              </w:rPr>
              <w:t> </w:t>
            </w:r>
          </w:p>
        </w:tc>
        <w:tc>
          <w:tcPr>
            <w:tcW w:w="2100" w:type="dxa"/>
            <w:tcBorders>
              <w:top w:val="nil"/>
              <w:left w:val="nil"/>
              <w:bottom w:val="single" w:sz="4" w:space="0" w:color="auto"/>
              <w:right w:val="single" w:sz="4" w:space="0" w:color="auto"/>
            </w:tcBorders>
            <w:noWrap/>
            <w:vAlign w:val="bottom"/>
            <w:hideMark/>
          </w:tcPr>
          <w:p w14:paraId="3655C08F" w14:textId="77777777" w:rsidR="005F4A28" w:rsidRPr="00A70E12" w:rsidRDefault="005F4A28" w:rsidP="00295AA4">
            <w:pPr>
              <w:spacing w:line="360" w:lineRule="auto"/>
              <w:rPr>
                <w:color w:val="000000"/>
              </w:rPr>
            </w:pPr>
            <w:r w:rsidRPr="00A70E12">
              <w:rPr>
                <w:color w:val="000000"/>
              </w:rPr>
              <w:t> </w:t>
            </w:r>
          </w:p>
        </w:tc>
        <w:tc>
          <w:tcPr>
            <w:tcW w:w="1827" w:type="dxa"/>
            <w:tcBorders>
              <w:top w:val="nil"/>
              <w:left w:val="nil"/>
              <w:bottom w:val="single" w:sz="4" w:space="0" w:color="auto"/>
              <w:right w:val="single" w:sz="4" w:space="0" w:color="auto"/>
            </w:tcBorders>
            <w:noWrap/>
            <w:vAlign w:val="bottom"/>
            <w:hideMark/>
          </w:tcPr>
          <w:p w14:paraId="12C8FA87" w14:textId="77777777" w:rsidR="005F4A28" w:rsidRPr="00A70E12" w:rsidRDefault="005F4A28" w:rsidP="00295AA4">
            <w:pPr>
              <w:spacing w:line="360" w:lineRule="auto"/>
              <w:rPr>
                <w:color w:val="000000"/>
              </w:rPr>
            </w:pPr>
            <w:r w:rsidRPr="00A70E12">
              <w:rPr>
                <w:color w:val="000000"/>
              </w:rPr>
              <w:t> </w:t>
            </w:r>
          </w:p>
        </w:tc>
      </w:tr>
      <w:tr w:rsidR="005F4A28" w:rsidRPr="00A70E12" w14:paraId="46FE9796" w14:textId="77777777" w:rsidTr="00B3479A">
        <w:trPr>
          <w:trHeight w:val="1360"/>
        </w:trPr>
        <w:tc>
          <w:tcPr>
            <w:tcW w:w="1633" w:type="dxa"/>
            <w:tcBorders>
              <w:top w:val="nil"/>
              <w:left w:val="single" w:sz="4" w:space="0" w:color="auto"/>
              <w:bottom w:val="single" w:sz="4" w:space="0" w:color="auto"/>
              <w:right w:val="single" w:sz="4" w:space="0" w:color="auto"/>
            </w:tcBorders>
            <w:vAlign w:val="center"/>
            <w:hideMark/>
          </w:tcPr>
          <w:p w14:paraId="037295D5" w14:textId="77777777" w:rsidR="005F4A28" w:rsidRPr="00A70E12" w:rsidRDefault="005F4A28" w:rsidP="00295AA4">
            <w:pPr>
              <w:spacing w:line="360" w:lineRule="auto"/>
              <w:rPr>
                <w:b/>
                <w:bCs/>
                <w:color w:val="000000"/>
              </w:rPr>
            </w:pPr>
            <w:r w:rsidRPr="00A70E12">
              <w:rPr>
                <w:b/>
                <w:bCs/>
                <w:color w:val="000000"/>
              </w:rPr>
              <w:t>Innovación gastronómica</w:t>
            </w:r>
          </w:p>
        </w:tc>
        <w:tc>
          <w:tcPr>
            <w:tcW w:w="1606" w:type="dxa"/>
            <w:tcBorders>
              <w:top w:val="nil"/>
              <w:left w:val="nil"/>
              <w:bottom w:val="single" w:sz="4" w:space="0" w:color="auto"/>
              <w:right w:val="single" w:sz="4" w:space="0" w:color="auto"/>
            </w:tcBorders>
            <w:vAlign w:val="center"/>
            <w:hideMark/>
          </w:tcPr>
          <w:p w14:paraId="5DEABEA7" w14:textId="77777777" w:rsidR="005F4A28" w:rsidRPr="00A70E12" w:rsidRDefault="005F4A28" w:rsidP="00295AA4">
            <w:pPr>
              <w:spacing w:line="360" w:lineRule="auto"/>
              <w:rPr>
                <w:color w:val="000000"/>
              </w:rPr>
            </w:pPr>
            <w:r w:rsidRPr="00A70E12">
              <w:rPr>
                <w:color w:val="000000"/>
              </w:rPr>
              <w:t>Nula o mínima, mantiene recetas tradicionales.</w:t>
            </w:r>
          </w:p>
        </w:tc>
        <w:tc>
          <w:tcPr>
            <w:tcW w:w="2580" w:type="dxa"/>
            <w:tcBorders>
              <w:top w:val="nil"/>
              <w:left w:val="nil"/>
              <w:bottom w:val="single" w:sz="4" w:space="0" w:color="auto"/>
              <w:right w:val="single" w:sz="4" w:space="0" w:color="auto"/>
            </w:tcBorders>
            <w:vAlign w:val="center"/>
            <w:hideMark/>
          </w:tcPr>
          <w:p w14:paraId="11A1084E" w14:textId="77777777" w:rsidR="005F4A28" w:rsidRPr="00A70E12" w:rsidRDefault="005F4A28" w:rsidP="00295AA4">
            <w:pPr>
              <w:spacing w:line="360" w:lineRule="auto"/>
              <w:rPr>
                <w:color w:val="000000"/>
              </w:rPr>
            </w:pPr>
            <w:r w:rsidRPr="00A70E12">
              <w:rPr>
                <w:color w:val="000000"/>
              </w:rPr>
              <w:t>Alta, con opciones innovadoras y adaptadas a nuevas tendencias.</w:t>
            </w:r>
          </w:p>
        </w:tc>
        <w:tc>
          <w:tcPr>
            <w:tcW w:w="2100" w:type="dxa"/>
            <w:tcBorders>
              <w:top w:val="nil"/>
              <w:left w:val="nil"/>
              <w:bottom w:val="single" w:sz="4" w:space="0" w:color="auto"/>
              <w:right w:val="single" w:sz="4" w:space="0" w:color="auto"/>
            </w:tcBorders>
            <w:vAlign w:val="center"/>
            <w:hideMark/>
          </w:tcPr>
          <w:p w14:paraId="69C84092" w14:textId="77777777" w:rsidR="005F4A28" w:rsidRPr="00A70E12" w:rsidRDefault="005F4A28" w:rsidP="00295AA4">
            <w:pPr>
              <w:spacing w:line="360" w:lineRule="auto"/>
              <w:rPr>
                <w:color w:val="000000"/>
              </w:rPr>
            </w:pPr>
            <w:r w:rsidRPr="00A70E12">
              <w:rPr>
                <w:color w:val="000000"/>
              </w:rPr>
              <w:t>Innovación Alta: han incorporado sándwiches y opciones veganas.</w:t>
            </w:r>
          </w:p>
        </w:tc>
        <w:tc>
          <w:tcPr>
            <w:tcW w:w="1827" w:type="dxa"/>
            <w:tcBorders>
              <w:top w:val="nil"/>
              <w:left w:val="nil"/>
              <w:bottom w:val="single" w:sz="4" w:space="0" w:color="auto"/>
              <w:right w:val="single" w:sz="4" w:space="0" w:color="auto"/>
            </w:tcBorders>
            <w:vAlign w:val="center"/>
            <w:hideMark/>
          </w:tcPr>
          <w:p w14:paraId="42620FA2" w14:textId="77777777" w:rsidR="005F4A28" w:rsidRPr="00A70E12" w:rsidRDefault="005F4A28" w:rsidP="00295AA4">
            <w:pPr>
              <w:spacing w:line="360" w:lineRule="auto"/>
              <w:rPr>
                <w:color w:val="000000"/>
              </w:rPr>
            </w:pPr>
            <w:r w:rsidRPr="00A70E12">
              <w:rPr>
                <w:color w:val="000000"/>
              </w:rPr>
              <w:t xml:space="preserve">Enfocados en el modelo </w:t>
            </w:r>
            <w:proofErr w:type="spellStart"/>
            <w:r w:rsidRPr="00A70E12">
              <w:rPr>
                <w:color w:val="000000"/>
              </w:rPr>
              <w:t>fast</w:t>
            </w:r>
            <w:proofErr w:type="spellEnd"/>
            <w:r w:rsidRPr="00A70E12">
              <w:rPr>
                <w:color w:val="000000"/>
              </w:rPr>
              <w:t xml:space="preserve"> </w:t>
            </w:r>
            <w:proofErr w:type="spellStart"/>
            <w:r w:rsidRPr="00A70E12">
              <w:rPr>
                <w:color w:val="000000"/>
              </w:rPr>
              <w:t>food</w:t>
            </w:r>
            <w:proofErr w:type="spellEnd"/>
            <w:r w:rsidRPr="00A70E12">
              <w:rPr>
                <w:color w:val="000000"/>
              </w:rPr>
              <w:t>, con personalización y opciones modernas.</w:t>
            </w:r>
          </w:p>
        </w:tc>
      </w:tr>
      <w:tr w:rsidR="005F4A28" w:rsidRPr="00A70E12" w14:paraId="39DB4C90" w14:textId="77777777" w:rsidTr="00B3479A">
        <w:trPr>
          <w:trHeight w:val="320"/>
        </w:trPr>
        <w:tc>
          <w:tcPr>
            <w:tcW w:w="1633" w:type="dxa"/>
            <w:tcBorders>
              <w:top w:val="nil"/>
              <w:left w:val="single" w:sz="4" w:space="0" w:color="auto"/>
              <w:bottom w:val="single" w:sz="4" w:space="0" w:color="auto"/>
              <w:right w:val="single" w:sz="4" w:space="0" w:color="auto"/>
            </w:tcBorders>
            <w:noWrap/>
            <w:vAlign w:val="center"/>
            <w:hideMark/>
          </w:tcPr>
          <w:p w14:paraId="300A3840" w14:textId="77777777" w:rsidR="005F4A28" w:rsidRPr="00A70E12" w:rsidRDefault="005F4A28" w:rsidP="00295AA4">
            <w:pPr>
              <w:spacing w:line="360" w:lineRule="auto"/>
              <w:rPr>
                <w:color w:val="000000"/>
              </w:rPr>
            </w:pPr>
            <w:r w:rsidRPr="00A70E12">
              <w:rPr>
                <w:color w:val="000000"/>
              </w:rPr>
              <w:t> </w:t>
            </w:r>
          </w:p>
        </w:tc>
        <w:tc>
          <w:tcPr>
            <w:tcW w:w="1606" w:type="dxa"/>
            <w:tcBorders>
              <w:top w:val="nil"/>
              <w:left w:val="nil"/>
              <w:bottom w:val="single" w:sz="4" w:space="0" w:color="auto"/>
              <w:right w:val="single" w:sz="4" w:space="0" w:color="auto"/>
            </w:tcBorders>
            <w:noWrap/>
            <w:vAlign w:val="bottom"/>
            <w:hideMark/>
          </w:tcPr>
          <w:p w14:paraId="131CB22A" w14:textId="77777777" w:rsidR="005F4A28" w:rsidRPr="00A70E12" w:rsidRDefault="005F4A28" w:rsidP="00295AA4">
            <w:pPr>
              <w:spacing w:line="360" w:lineRule="auto"/>
              <w:rPr>
                <w:color w:val="000000"/>
              </w:rPr>
            </w:pPr>
            <w:r w:rsidRPr="00A70E12">
              <w:rPr>
                <w:color w:val="000000"/>
              </w:rPr>
              <w:t> </w:t>
            </w:r>
          </w:p>
        </w:tc>
        <w:tc>
          <w:tcPr>
            <w:tcW w:w="2580" w:type="dxa"/>
            <w:tcBorders>
              <w:top w:val="nil"/>
              <w:left w:val="nil"/>
              <w:bottom w:val="single" w:sz="4" w:space="0" w:color="auto"/>
              <w:right w:val="single" w:sz="4" w:space="0" w:color="auto"/>
            </w:tcBorders>
            <w:noWrap/>
            <w:vAlign w:val="bottom"/>
            <w:hideMark/>
          </w:tcPr>
          <w:p w14:paraId="4EEBB09A" w14:textId="77777777" w:rsidR="005F4A28" w:rsidRPr="00A70E12" w:rsidRDefault="005F4A28" w:rsidP="00295AA4">
            <w:pPr>
              <w:spacing w:line="360" w:lineRule="auto"/>
              <w:rPr>
                <w:color w:val="000000"/>
              </w:rPr>
            </w:pPr>
            <w:r w:rsidRPr="00A70E12">
              <w:rPr>
                <w:color w:val="000000"/>
              </w:rPr>
              <w:t> </w:t>
            </w:r>
          </w:p>
        </w:tc>
        <w:tc>
          <w:tcPr>
            <w:tcW w:w="2100" w:type="dxa"/>
            <w:tcBorders>
              <w:top w:val="nil"/>
              <w:left w:val="nil"/>
              <w:bottom w:val="single" w:sz="4" w:space="0" w:color="auto"/>
              <w:right w:val="single" w:sz="4" w:space="0" w:color="auto"/>
            </w:tcBorders>
            <w:noWrap/>
            <w:vAlign w:val="bottom"/>
            <w:hideMark/>
          </w:tcPr>
          <w:p w14:paraId="42E2D864" w14:textId="77777777" w:rsidR="005F4A28" w:rsidRPr="00A70E12" w:rsidRDefault="005F4A28" w:rsidP="00295AA4">
            <w:pPr>
              <w:spacing w:line="360" w:lineRule="auto"/>
              <w:rPr>
                <w:color w:val="000000"/>
              </w:rPr>
            </w:pPr>
            <w:r w:rsidRPr="00A70E12">
              <w:rPr>
                <w:color w:val="000000"/>
              </w:rPr>
              <w:t> </w:t>
            </w:r>
          </w:p>
        </w:tc>
        <w:tc>
          <w:tcPr>
            <w:tcW w:w="1827" w:type="dxa"/>
            <w:tcBorders>
              <w:top w:val="nil"/>
              <w:left w:val="nil"/>
              <w:bottom w:val="single" w:sz="4" w:space="0" w:color="auto"/>
              <w:right w:val="single" w:sz="4" w:space="0" w:color="auto"/>
            </w:tcBorders>
            <w:noWrap/>
            <w:vAlign w:val="bottom"/>
            <w:hideMark/>
          </w:tcPr>
          <w:p w14:paraId="13944302" w14:textId="77777777" w:rsidR="005F4A28" w:rsidRPr="00A70E12" w:rsidRDefault="005F4A28" w:rsidP="00295AA4">
            <w:pPr>
              <w:spacing w:line="360" w:lineRule="auto"/>
              <w:rPr>
                <w:color w:val="000000"/>
              </w:rPr>
            </w:pPr>
            <w:r w:rsidRPr="00A70E12">
              <w:rPr>
                <w:color w:val="000000"/>
              </w:rPr>
              <w:t> </w:t>
            </w:r>
          </w:p>
        </w:tc>
      </w:tr>
      <w:tr w:rsidR="005F4A28" w:rsidRPr="00A70E12" w14:paraId="019A3665" w14:textId="77777777" w:rsidTr="00B3479A">
        <w:trPr>
          <w:trHeight w:val="1360"/>
        </w:trPr>
        <w:tc>
          <w:tcPr>
            <w:tcW w:w="1633" w:type="dxa"/>
            <w:tcBorders>
              <w:top w:val="nil"/>
              <w:left w:val="single" w:sz="4" w:space="0" w:color="auto"/>
              <w:bottom w:val="single" w:sz="4" w:space="0" w:color="auto"/>
              <w:right w:val="single" w:sz="4" w:space="0" w:color="auto"/>
            </w:tcBorders>
            <w:vAlign w:val="center"/>
            <w:hideMark/>
          </w:tcPr>
          <w:p w14:paraId="2D1509EE" w14:textId="77777777" w:rsidR="005F4A28" w:rsidRPr="00A70E12" w:rsidRDefault="005F4A28" w:rsidP="00295AA4">
            <w:pPr>
              <w:spacing w:line="360" w:lineRule="auto"/>
              <w:rPr>
                <w:b/>
                <w:bCs/>
                <w:color w:val="000000"/>
              </w:rPr>
            </w:pPr>
            <w:r w:rsidRPr="00A70E12">
              <w:rPr>
                <w:b/>
                <w:bCs/>
                <w:color w:val="000000"/>
              </w:rPr>
              <w:t>Presentación del producto</w:t>
            </w:r>
          </w:p>
        </w:tc>
        <w:tc>
          <w:tcPr>
            <w:tcW w:w="1606" w:type="dxa"/>
            <w:tcBorders>
              <w:top w:val="nil"/>
              <w:left w:val="nil"/>
              <w:bottom w:val="single" w:sz="4" w:space="0" w:color="auto"/>
              <w:right w:val="single" w:sz="4" w:space="0" w:color="auto"/>
            </w:tcBorders>
            <w:vAlign w:val="center"/>
            <w:hideMark/>
          </w:tcPr>
          <w:p w14:paraId="1B2AAC3B" w14:textId="77777777" w:rsidR="005F4A28" w:rsidRPr="00A70E12" w:rsidRDefault="005F4A28" w:rsidP="00295AA4">
            <w:pPr>
              <w:spacing w:line="360" w:lineRule="auto"/>
              <w:rPr>
                <w:color w:val="000000"/>
              </w:rPr>
            </w:pPr>
            <w:r w:rsidRPr="00A70E12">
              <w:rPr>
                <w:color w:val="000000"/>
              </w:rPr>
              <w:t>Tradicional, sin detalles estéticos.</w:t>
            </w:r>
          </w:p>
        </w:tc>
        <w:tc>
          <w:tcPr>
            <w:tcW w:w="2580" w:type="dxa"/>
            <w:tcBorders>
              <w:top w:val="nil"/>
              <w:left w:val="nil"/>
              <w:bottom w:val="single" w:sz="4" w:space="0" w:color="auto"/>
              <w:right w:val="single" w:sz="4" w:space="0" w:color="auto"/>
            </w:tcBorders>
            <w:vAlign w:val="center"/>
            <w:hideMark/>
          </w:tcPr>
          <w:p w14:paraId="4F1E12D3" w14:textId="77777777" w:rsidR="005F4A28" w:rsidRPr="00A70E12" w:rsidRDefault="005F4A28" w:rsidP="00295AA4">
            <w:pPr>
              <w:spacing w:line="360" w:lineRule="auto"/>
              <w:rPr>
                <w:color w:val="000000"/>
              </w:rPr>
            </w:pPr>
            <w:r w:rsidRPr="00A70E12">
              <w:rPr>
                <w:color w:val="000000"/>
              </w:rPr>
              <w:t>Presentación cuidada y gourmet.</w:t>
            </w:r>
          </w:p>
        </w:tc>
        <w:tc>
          <w:tcPr>
            <w:tcW w:w="2100" w:type="dxa"/>
            <w:tcBorders>
              <w:top w:val="nil"/>
              <w:left w:val="nil"/>
              <w:bottom w:val="single" w:sz="4" w:space="0" w:color="auto"/>
              <w:right w:val="single" w:sz="4" w:space="0" w:color="auto"/>
            </w:tcBorders>
            <w:vAlign w:val="center"/>
            <w:hideMark/>
          </w:tcPr>
          <w:p w14:paraId="4FC4F5C1" w14:textId="77777777" w:rsidR="005F4A28" w:rsidRPr="00A70E12" w:rsidRDefault="005F4A28" w:rsidP="00295AA4">
            <w:pPr>
              <w:spacing w:line="360" w:lineRule="auto"/>
              <w:rPr>
                <w:color w:val="000000"/>
              </w:rPr>
            </w:pPr>
            <w:r w:rsidRPr="00A70E12">
              <w:rPr>
                <w:color w:val="000000"/>
              </w:rPr>
              <w:t>Platos bien presentados</w:t>
            </w:r>
          </w:p>
        </w:tc>
        <w:tc>
          <w:tcPr>
            <w:tcW w:w="1827" w:type="dxa"/>
            <w:tcBorders>
              <w:top w:val="nil"/>
              <w:left w:val="nil"/>
              <w:bottom w:val="single" w:sz="4" w:space="0" w:color="auto"/>
              <w:right w:val="single" w:sz="4" w:space="0" w:color="auto"/>
            </w:tcBorders>
            <w:vAlign w:val="center"/>
            <w:hideMark/>
          </w:tcPr>
          <w:p w14:paraId="5214C36E" w14:textId="77777777" w:rsidR="005F4A28" w:rsidRPr="00A70E12" w:rsidRDefault="005F4A28" w:rsidP="00295AA4">
            <w:pPr>
              <w:spacing w:line="360" w:lineRule="auto"/>
              <w:rPr>
                <w:color w:val="000000"/>
              </w:rPr>
            </w:pPr>
            <w:proofErr w:type="spellStart"/>
            <w:r w:rsidRPr="00A70E12">
              <w:rPr>
                <w:color w:val="000000"/>
              </w:rPr>
              <w:t>Packaging</w:t>
            </w:r>
            <w:proofErr w:type="spellEnd"/>
            <w:r w:rsidRPr="00A70E12">
              <w:rPr>
                <w:color w:val="000000"/>
              </w:rPr>
              <w:t xml:space="preserve"> optimizado para </w:t>
            </w:r>
            <w:proofErr w:type="spellStart"/>
            <w:r w:rsidRPr="00A70E12">
              <w:rPr>
                <w:color w:val="000000"/>
              </w:rPr>
              <w:t>delivery</w:t>
            </w:r>
            <w:proofErr w:type="spellEnd"/>
            <w:r w:rsidRPr="00A70E12">
              <w:rPr>
                <w:color w:val="000000"/>
              </w:rPr>
              <w:t>, sin enfoque en presentación gourmet.</w:t>
            </w:r>
          </w:p>
        </w:tc>
      </w:tr>
      <w:tr w:rsidR="005F4A28" w:rsidRPr="00A70E12" w14:paraId="368E667B" w14:textId="77777777" w:rsidTr="00B3479A">
        <w:trPr>
          <w:trHeight w:val="320"/>
        </w:trPr>
        <w:tc>
          <w:tcPr>
            <w:tcW w:w="1633" w:type="dxa"/>
            <w:tcBorders>
              <w:top w:val="nil"/>
              <w:left w:val="single" w:sz="4" w:space="0" w:color="auto"/>
              <w:bottom w:val="single" w:sz="4" w:space="0" w:color="auto"/>
              <w:right w:val="single" w:sz="4" w:space="0" w:color="auto"/>
            </w:tcBorders>
            <w:noWrap/>
            <w:vAlign w:val="center"/>
            <w:hideMark/>
          </w:tcPr>
          <w:p w14:paraId="14257598" w14:textId="77777777" w:rsidR="005F4A28" w:rsidRPr="00A70E12" w:rsidRDefault="005F4A28" w:rsidP="00295AA4">
            <w:pPr>
              <w:spacing w:line="360" w:lineRule="auto"/>
              <w:rPr>
                <w:color w:val="000000"/>
              </w:rPr>
            </w:pPr>
            <w:r w:rsidRPr="00A70E12">
              <w:rPr>
                <w:color w:val="000000"/>
              </w:rPr>
              <w:t> </w:t>
            </w:r>
          </w:p>
        </w:tc>
        <w:tc>
          <w:tcPr>
            <w:tcW w:w="1606" w:type="dxa"/>
            <w:tcBorders>
              <w:top w:val="nil"/>
              <w:left w:val="nil"/>
              <w:bottom w:val="single" w:sz="4" w:space="0" w:color="auto"/>
              <w:right w:val="single" w:sz="4" w:space="0" w:color="auto"/>
            </w:tcBorders>
            <w:noWrap/>
            <w:vAlign w:val="bottom"/>
            <w:hideMark/>
          </w:tcPr>
          <w:p w14:paraId="7C1D04D5" w14:textId="77777777" w:rsidR="005F4A28" w:rsidRPr="00A70E12" w:rsidRDefault="005F4A28" w:rsidP="00295AA4">
            <w:pPr>
              <w:spacing w:line="360" w:lineRule="auto"/>
              <w:rPr>
                <w:color w:val="000000"/>
              </w:rPr>
            </w:pPr>
            <w:r w:rsidRPr="00A70E12">
              <w:rPr>
                <w:color w:val="000000"/>
              </w:rPr>
              <w:t> </w:t>
            </w:r>
          </w:p>
        </w:tc>
        <w:tc>
          <w:tcPr>
            <w:tcW w:w="2580" w:type="dxa"/>
            <w:tcBorders>
              <w:top w:val="nil"/>
              <w:left w:val="nil"/>
              <w:bottom w:val="single" w:sz="4" w:space="0" w:color="auto"/>
              <w:right w:val="single" w:sz="4" w:space="0" w:color="auto"/>
            </w:tcBorders>
            <w:noWrap/>
            <w:vAlign w:val="bottom"/>
            <w:hideMark/>
          </w:tcPr>
          <w:p w14:paraId="004F6910" w14:textId="77777777" w:rsidR="005F4A28" w:rsidRPr="00A70E12" w:rsidRDefault="005F4A28" w:rsidP="00295AA4">
            <w:pPr>
              <w:spacing w:line="360" w:lineRule="auto"/>
              <w:rPr>
                <w:color w:val="000000"/>
              </w:rPr>
            </w:pPr>
            <w:r w:rsidRPr="00A70E12">
              <w:rPr>
                <w:color w:val="000000"/>
              </w:rPr>
              <w:t> </w:t>
            </w:r>
          </w:p>
        </w:tc>
        <w:tc>
          <w:tcPr>
            <w:tcW w:w="2100" w:type="dxa"/>
            <w:tcBorders>
              <w:top w:val="nil"/>
              <w:left w:val="nil"/>
              <w:bottom w:val="single" w:sz="4" w:space="0" w:color="auto"/>
              <w:right w:val="single" w:sz="4" w:space="0" w:color="auto"/>
            </w:tcBorders>
            <w:noWrap/>
            <w:vAlign w:val="bottom"/>
            <w:hideMark/>
          </w:tcPr>
          <w:p w14:paraId="017E487C" w14:textId="77777777" w:rsidR="005F4A28" w:rsidRPr="00A70E12" w:rsidRDefault="005F4A28" w:rsidP="00295AA4">
            <w:pPr>
              <w:spacing w:line="360" w:lineRule="auto"/>
              <w:rPr>
                <w:color w:val="000000"/>
              </w:rPr>
            </w:pPr>
            <w:r w:rsidRPr="00A70E12">
              <w:rPr>
                <w:color w:val="000000"/>
              </w:rPr>
              <w:t> </w:t>
            </w:r>
          </w:p>
        </w:tc>
        <w:tc>
          <w:tcPr>
            <w:tcW w:w="1827" w:type="dxa"/>
            <w:tcBorders>
              <w:top w:val="nil"/>
              <w:left w:val="nil"/>
              <w:bottom w:val="single" w:sz="4" w:space="0" w:color="auto"/>
              <w:right w:val="single" w:sz="4" w:space="0" w:color="auto"/>
            </w:tcBorders>
            <w:noWrap/>
            <w:vAlign w:val="bottom"/>
            <w:hideMark/>
          </w:tcPr>
          <w:p w14:paraId="64AF5CF7" w14:textId="77777777" w:rsidR="005F4A28" w:rsidRPr="00A70E12" w:rsidRDefault="005F4A28" w:rsidP="00295AA4">
            <w:pPr>
              <w:spacing w:line="360" w:lineRule="auto"/>
              <w:rPr>
                <w:color w:val="000000"/>
              </w:rPr>
            </w:pPr>
            <w:r w:rsidRPr="00A70E12">
              <w:rPr>
                <w:color w:val="000000"/>
              </w:rPr>
              <w:t> </w:t>
            </w:r>
          </w:p>
        </w:tc>
      </w:tr>
      <w:tr w:rsidR="005F4A28" w:rsidRPr="00A70E12" w14:paraId="5F59690D" w14:textId="77777777" w:rsidTr="00B3479A">
        <w:trPr>
          <w:trHeight w:val="1360"/>
        </w:trPr>
        <w:tc>
          <w:tcPr>
            <w:tcW w:w="1633" w:type="dxa"/>
            <w:tcBorders>
              <w:top w:val="nil"/>
              <w:left w:val="single" w:sz="4" w:space="0" w:color="auto"/>
              <w:bottom w:val="single" w:sz="4" w:space="0" w:color="auto"/>
              <w:right w:val="single" w:sz="4" w:space="0" w:color="auto"/>
            </w:tcBorders>
            <w:vAlign w:val="center"/>
            <w:hideMark/>
          </w:tcPr>
          <w:p w14:paraId="0FFE4751" w14:textId="77777777" w:rsidR="005F4A28" w:rsidRPr="00A70E12" w:rsidRDefault="005F4A28" w:rsidP="00295AA4">
            <w:pPr>
              <w:spacing w:line="360" w:lineRule="auto"/>
              <w:rPr>
                <w:b/>
                <w:bCs/>
                <w:color w:val="000000"/>
              </w:rPr>
            </w:pPr>
            <w:r w:rsidRPr="00A70E12">
              <w:rPr>
                <w:b/>
                <w:bCs/>
                <w:color w:val="000000"/>
              </w:rPr>
              <w:t>Experiencia del cliente</w:t>
            </w:r>
          </w:p>
        </w:tc>
        <w:tc>
          <w:tcPr>
            <w:tcW w:w="1606" w:type="dxa"/>
            <w:tcBorders>
              <w:top w:val="nil"/>
              <w:left w:val="nil"/>
              <w:bottom w:val="single" w:sz="4" w:space="0" w:color="auto"/>
              <w:right w:val="single" w:sz="4" w:space="0" w:color="auto"/>
            </w:tcBorders>
            <w:vAlign w:val="center"/>
            <w:hideMark/>
          </w:tcPr>
          <w:p w14:paraId="29029E9B" w14:textId="77777777" w:rsidR="005F4A28" w:rsidRPr="00A70E12" w:rsidRDefault="005F4A28" w:rsidP="00295AA4">
            <w:pPr>
              <w:spacing w:line="360" w:lineRule="auto"/>
              <w:rPr>
                <w:color w:val="000000"/>
              </w:rPr>
            </w:pPr>
            <w:r w:rsidRPr="00A70E12">
              <w:rPr>
                <w:color w:val="000000"/>
              </w:rPr>
              <w:t>Ambiente clásico y familiar.</w:t>
            </w:r>
          </w:p>
        </w:tc>
        <w:tc>
          <w:tcPr>
            <w:tcW w:w="2580" w:type="dxa"/>
            <w:tcBorders>
              <w:top w:val="nil"/>
              <w:left w:val="nil"/>
              <w:bottom w:val="single" w:sz="4" w:space="0" w:color="auto"/>
              <w:right w:val="single" w:sz="4" w:space="0" w:color="auto"/>
            </w:tcBorders>
            <w:vAlign w:val="center"/>
            <w:hideMark/>
          </w:tcPr>
          <w:p w14:paraId="648B7247" w14:textId="77777777" w:rsidR="005F4A28" w:rsidRPr="00A70E12" w:rsidRDefault="005F4A28" w:rsidP="00295AA4">
            <w:pPr>
              <w:spacing w:line="360" w:lineRule="auto"/>
              <w:rPr>
                <w:color w:val="000000"/>
              </w:rPr>
            </w:pPr>
            <w:r w:rsidRPr="00A70E12">
              <w:rPr>
                <w:color w:val="000000"/>
              </w:rPr>
              <w:t>Espacios modernos, con identidad de marca fuerte.</w:t>
            </w:r>
          </w:p>
        </w:tc>
        <w:tc>
          <w:tcPr>
            <w:tcW w:w="2100" w:type="dxa"/>
            <w:tcBorders>
              <w:top w:val="nil"/>
              <w:left w:val="nil"/>
              <w:bottom w:val="single" w:sz="4" w:space="0" w:color="auto"/>
              <w:right w:val="single" w:sz="4" w:space="0" w:color="auto"/>
            </w:tcBorders>
            <w:vAlign w:val="center"/>
            <w:hideMark/>
          </w:tcPr>
          <w:p w14:paraId="54AC030E" w14:textId="77777777" w:rsidR="005F4A28" w:rsidRPr="00A70E12" w:rsidRDefault="005F4A28" w:rsidP="00295AA4">
            <w:pPr>
              <w:spacing w:line="360" w:lineRule="auto"/>
              <w:rPr>
                <w:color w:val="000000"/>
              </w:rPr>
            </w:pPr>
            <w:r w:rsidRPr="00A70E12">
              <w:rPr>
                <w:color w:val="000000"/>
              </w:rPr>
              <w:t xml:space="preserve">Locales amplios y modernos, con identidad visual </w:t>
            </w:r>
            <w:r w:rsidRPr="00A70E12">
              <w:rPr>
                <w:color w:val="000000"/>
              </w:rPr>
              <w:lastRenderedPageBreak/>
              <w:t>consolidada.</w:t>
            </w:r>
          </w:p>
        </w:tc>
        <w:tc>
          <w:tcPr>
            <w:tcW w:w="1827" w:type="dxa"/>
            <w:tcBorders>
              <w:top w:val="nil"/>
              <w:left w:val="nil"/>
              <w:bottom w:val="single" w:sz="4" w:space="0" w:color="auto"/>
              <w:right w:val="single" w:sz="4" w:space="0" w:color="auto"/>
            </w:tcBorders>
            <w:vAlign w:val="center"/>
            <w:hideMark/>
          </w:tcPr>
          <w:p w14:paraId="65FE1430" w14:textId="77777777" w:rsidR="005F4A28" w:rsidRPr="00A70E12" w:rsidRDefault="005F4A28" w:rsidP="00295AA4">
            <w:pPr>
              <w:spacing w:line="360" w:lineRule="auto"/>
              <w:rPr>
                <w:color w:val="000000"/>
              </w:rPr>
            </w:pPr>
            <w:r w:rsidRPr="00A70E12">
              <w:rPr>
                <w:color w:val="000000"/>
              </w:rPr>
              <w:lastRenderedPageBreak/>
              <w:t xml:space="preserve">Servicio rápido y práctico, similar al de las </w:t>
            </w:r>
            <w:r w:rsidRPr="00A70E12">
              <w:rPr>
                <w:color w:val="000000"/>
              </w:rPr>
              <w:lastRenderedPageBreak/>
              <w:t>hamburgueserías.</w:t>
            </w:r>
          </w:p>
        </w:tc>
      </w:tr>
      <w:tr w:rsidR="005F4A28" w:rsidRPr="00A70E12" w14:paraId="33BAAB50" w14:textId="77777777" w:rsidTr="00B3479A">
        <w:trPr>
          <w:trHeight w:val="320"/>
        </w:trPr>
        <w:tc>
          <w:tcPr>
            <w:tcW w:w="1633" w:type="dxa"/>
            <w:tcBorders>
              <w:top w:val="nil"/>
              <w:left w:val="single" w:sz="4" w:space="0" w:color="auto"/>
              <w:bottom w:val="single" w:sz="4" w:space="0" w:color="auto"/>
              <w:right w:val="single" w:sz="4" w:space="0" w:color="auto"/>
            </w:tcBorders>
            <w:noWrap/>
            <w:vAlign w:val="center"/>
            <w:hideMark/>
          </w:tcPr>
          <w:p w14:paraId="041FFBFB" w14:textId="77777777" w:rsidR="005F4A28" w:rsidRPr="00A70E12" w:rsidRDefault="005F4A28" w:rsidP="00295AA4">
            <w:pPr>
              <w:spacing w:line="360" w:lineRule="auto"/>
              <w:rPr>
                <w:color w:val="000000"/>
              </w:rPr>
            </w:pPr>
            <w:r w:rsidRPr="00A70E12">
              <w:rPr>
                <w:color w:val="000000"/>
              </w:rPr>
              <w:lastRenderedPageBreak/>
              <w:t> </w:t>
            </w:r>
          </w:p>
        </w:tc>
        <w:tc>
          <w:tcPr>
            <w:tcW w:w="1606" w:type="dxa"/>
            <w:tcBorders>
              <w:top w:val="nil"/>
              <w:left w:val="nil"/>
              <w:bottom w:val="single" w:sz="4" w:space="0" w:color="auto"/>
              <w:right w:val="single" w:sz="4" w:space="0" w:color="auto"/>
            </w:tcBorders>
            <w:noWrap/>
            <w:vAlign w:val="bottom"/>
            <w:hideMark/>
          </w:tcPr>
          <w:p w14:paraId="5A128102" w14:textId="77777777" w:rsidR="005F4A28" w:rsidRPr="00A70E12" w:rsidRDefault="005F4A28" w:rsidP="00295AA4">
            <w:pPr>
              <w:spacing w:line="360" w:lineRule="auto"/>
              <w:rPr>
                <w:color w:val="000000"/>
              </w:rPr>
            </w:pPr>
            <w:r w:rsidRPr="00A70E12">
              <w:rPr>
                <w:color w:val="000000"/>
              </w:rPr>
              <w:t> </w:t>
            </w:r>
          </w:p>
        </w:tc>
        <w:tc>
          <w:tcPr>
            <w:tcW w:w="2580" w:type="dxa"/>
            <w:tcBorders>
              <w:top w:val="nil"/>
              <w:left w:val="nil"/>
              <w:bottom w:val="single" w:sz="4" w:space="0" w:color="auto"/>
              <w:right w:val="single" w:sz="4" w:space="0" w:color="auto"/>
            </w:tcBorders>
            <w:noWrap/>
            <w:vAlign w:val="bottom"/>
            <w:hideMark/>
          </w:tcPr>
          <w:p w14:paraId="12EC05BE" w14:textId="77777777" w:rsidR="005F4A28" w:rsidRPr="00A70E12" w:rsidRDefault="005F4A28" w:rsidP="00295AA4">
            <w:pPr>
              <w:spacing w:line="360" w:lineRule="auto"/>
              <w:rPr>
                <w:color w:val="000000"/>
              </w:rPr>
            </w:pPr>
            <w:r w:rsidRPr="00A70E12">
              <w:rPr>
                <w:color w:val="000000"/>
              </w:rPr>
              <w:t> </w:t>
            </w:r>
          </w:p>
        </w:tc>
        <w:tc>
          <w:tcPr>
            <w:tcW w:w="2100" w:type="dxa"/>
            <w:tcBorders>
              <w:top w:val="nil"/>
              <w:left w:val="nil"/>
              <w:bottom w:val="single" w:sz="4" w:space="0" w:color="auto"/>
              <w:right w:val="single" w:sz="4" w:space="0" w:color="auto"/>
            </w:tcBorders>
            <w:noWrap/>
            <w:vAlign w:val="bottom"/>
            <w:hideMark/>
          </w:tcPr>
          <w:p w14:paraId="03A4FF9A" w14:textId="77777777" w:rsidR="005F4A28" w:rsidRPr="00A70E12" w:rsidRDefault="005F4A28" w:rsidP="00295AA4">
            <w:pPr>
              <w:spacing w:line="360" w:lineRule="auto"/>
              <w:rPr>
                <w:color w:val="000000"/>
              </w:rPr>
            </w:pPr>
            <w:r w:rsidRPr="00A70E12">
              <w:rPr>
                <w:color w:val="000000"/>
              </w:rPr>
              <w:t> </w:t>
            </w:r>
          </w:p>
        </w:tc>
        <w:tc>
          <w:tcPr>
            <w:tcW w:w="1827" w:type="dxa"/>
            <w:tcBorders>
              <w:top w:val="nil"/>
              <w:left w:val="nil"/>
              <w:bottom w:val="single" w:sz="4" w:space="0" w:color="auto"/>
              <w:right w:val="single" w:sz="4" w:space="0" w:color="auto"/>
            </w:tcBorders>
            <w:noWrap/>
            <w:vAlign w:val="bottom"/>
            <w:hideMark/>
          </w:tcPr>
          <w:p w14:paraId="6BEE658C" w14:textId="77777777" w:rsidR="005F4A28" w:rsidRPr="00A70E12" w:rsidRDefault="005F4A28" w:rsidP="00295AA4">
            <w:pPr>
              <w:spacing w:line="360" w:lineRule="auto"/>
              <w:rPr>
                <w:color w:val="000000"/>
              </w:rPr>
            </w:pPr>
            <w:r w:rsidRPr="00A70E12">
              <w:rPr>
                <w:color w:val="000000"/>
              </w:rPr>
              <w:t> </w:t>
            </w:r>
          </w:p>
        </w:tc>
      </w:tr>
      <w:tr w:rsidR="005F4A28" w:rsidRPr="00A70E12" w14:paraId="02C1972D" w14:textId="77777777" w:rsidTr="00B3479A">
        <w:trPr>
          <w:trHeight w:val="2040"/>
        </w:trPr>
        <w:tc>
          <w:tcPr>
            <w:tcW w:w="1633" w:type="dxa"/>
            <w:tcBorders>
              <w:top w:val="nil"/>
              <w:left w:val="single" w:sz="4" w:space="0" w:color="auto"/>
              <w:bottom w:val="single" w:sz="4" w:space="0" w:color="auto"/>
              <w:right w:val="single" w:sz="4" w:space="0" w:color="auto"/>
            </w:tcBorders>
            <w:vAlign w:val="center"/>
            <w:hideMark/>
          </w:tcPr>
          <w:p w14:paraId="1B4AF4DB" w14:textId="77777777" w:rsidR="005F4A28" w:rsidRPr="00A70E12" w:rsidRDefault="005F4A28" w:rsidP="00295AA4">
            <w:pPr>
              <w:spacing w:line="360" w:lineRule="auto"/>
              <w:rPr>
                <w:b/>
                <w:bCs/>
                <w:color w:val="000000"/>
              </w:rPr>
            </w:pPr>
            <w:r w:rsidRPr="00A70E12">
              <w:rPr>
                <w:b/>
                <w:bCs/>
                <w:color w:val="000000"/>
              </w:rPr>
              <w:t>Relación precio-calidad</w:t>
            </w:r>
          </w:p>
        </w:tc>
        <w:tc>
          <w:tcPr>
            <w:tcW w:w="1606" w:type="dxa"/>
            <w:tcBorders>
              <w:top w:val="nil"/>
              <w:left w:val="nil"/>
              <w:bottom w:val="single" w:sz="4" w:space="0" w:color="auto"/>
              <w:right w:val="single" w:sz="4" w:space="0" w:color="auto"/>
            </w:tcBorders>
            <w:vAlign w:val="center"/>
            <w:hideMark/>
          </w:tcPr>
          <w:p w14:paraId="25A03267" w14:textId="77777777" w:rsidR="005F4A28" w:rsidRPr="00A70E12" w:rsidRDefault="005F4A28" w:rsidP="00295AA4">
            <w:pPr>
              <w:spacing w:line="360" w:lineRule="auto"/>
              <w:rPr>
                <w:color w:val="000000"/>
              </w:rPr>
            </w:pPr>
            <w:r w:rsidRPr="00A70E12">
              <w:rPr>
                <w:color w:val="000000"/>
              </w:rPr>
              <w:t>Precios accesibles, porciones abundantes, calidad estándar.</w:t>
            </w:r>
          </w:p>
        </w:tc>
        <w:tc>
          <w:tcPr>
            <w:tcW w:w="2580" w:type="dxa"/>
            <w:tcBorders>
              <w:top w:val="nil"/>
              <w:left w:val="nil"/>
              <w:bottom w:val="single" w:sz="4" w:space="0" w:color="auto"/>
              <w:right w:val="single" w:sz="4" w:space="0" w:color="auto"/>
            </w:tcBorders>
            <w:vAlign w:val="center"/>
            <w:hideMark/>
          </w:tcPr>
          <w:p w14:paraId="0DBA5FC7" w14:textId="77777777" w:rsidR="005F4A28" w:rsidRPr="00A70E12" w:rsidRDefault="005F4A28" w:rsidP="00295AA4">
            <w:pPr>
              <w:spacing w:line="360" w:lineRule="auto"/>
              <w:rPr>
                <w:color w:val="000000"/>
              </w:rPr>
            </w:pPr>
            <w:r w:rsidRPr="00A70E12">
              <w:rPr>
                <w:color w:val="000000"/>
              </w:rPr>
              <w:t>Precio elevado, pero con alto valor agregado.</w:t>
            </w:r>
          </w:p>
        </w:tc>
        <w:tc>
          <w:tcPr>
            <w:tcW w:w="2100" w:type="dxa"/>
            <w:tcBorders>
              <w:top w:val="nil"/>
              <w:left w:val="nil"/>
              <w:bottom w:val="single" w:sz="4" w:space="0" w:color="auto"/>
              <w:right w:val="single" w:sz="4" w:space="0" w:color="auto"/>
            </w:tcBorders>
            <w:vAlign w:val="center"/>
            <w:hideMark/>
          </w:tcPr>
          <w:p w14:paraId="41F91E46" w14:textId="77777777" w:rsidR="005F4A28" w:rsidRPr="00A70E12" w:rsidRDefault="005F4A28" w:rsidP="00295AA4">
            <w:pPr>
              <w:spacing w:line="360" w:lineRule="auto"/>
              <w:rPr>
                <w:color w:val="000000"/>
              </w:rPr>
            </w:pPr>
            <w:r w:rsidRPr="00A70E12">
              <w:rPr>
                <w:color w:val="000000"/>
              </w:rPr>
              <w:t>Precio elevado respecto a los bodegones, pero percibido como una opción "premium accesible".</w:t>
            </w:r>
          </w:p>
        </w:tc>
        <w:tc>
          <w:tcPr>
            <w:tcW w:w="1827" w:type="dxa"/>
            <w:tcBorders>
              <w:top w:val="nil"/>
              <w:left w:val="nil"/>
              <w:bottom w:val="single" w:sz="4" w:space="0" w:color="auto"/>
              <w:right w:val="single" w:sz="4" w:space="0" w:color="auto"/>
            </w:tcBorders>
            <w:vAlign w:val="center"/>
            <w:hideMark/>
          </w:tcPr>
          <w:p w14:paraId="0D0B3A20" w14:textId="77777777" w:rsidR="005F4A28" w:rsidRPr="00A70E12" w:rsidRDefault="005F4A28" w:rsidP="00295AA4">
            <w:pPr>
              <w:spacing w:line="360" w:lineRule="auto"/>
              <w:rPr>
                <w:color w:val="000000"/>
              </w:rPr>
            </w:pPr>
            <w:r w:rsidRPr="00A70E12">
              <w:rPr>
                <w:color w:val="000000"/>
              </w:rPr>
              <w:t>Precio bajo, accesible para todo público.</w:t>
            </w:r>
          </w:p>
        </w:tc>
      </w:tr>
      <w:tr w:rsidR="005F4A28" w:rsidRPr="00A70E12" w14:paraId="37392E7E" w14:textId="77777777" w:rsidTr="00B3479A">
        <w:trPr>
          <w:trHeight w:val="320"/>
        </w:trPr>
        <w:tc>
          <w:tcPr>
            <w:tcW w:w="1633" w:type="dxa"/>
            <w:tcBorders>
              <w:top w:val="nil"/>
              <w:left w:val="single" w:sz="4" w:space="0" w:color="auto"/>
              <w:bottom w:val="single" w:sz="4" w:space="0" w:color="auto"/>
              <w:right w:val="single" w:sz="4" w:space="0" w:color="auto"/>
            </w:tcBorders>
            <w:noWrap/>
            <w:vAlign w:val="center"/>
            <w:hideMark/>
          </w:tcPr>
          <w:p w14:paraId="57D139A4" w14:textId="77777777" w:rsidR="005F4A28" w:rsidRPr="00A70E12" w:rsidRDefault="005F4A28" w:rsidP="00295AA4">
            <w:pPr>
              <w:spacing w:line="360" w:lineRule="auto"/>
              <w:rPr>
                <w:color w:val="000000"/>
              </w:rPr>
            </w:pPr>
            <w:r w:rsidRPr="00A70E12">
              <w:rPr>
                <w:color w:val="000000"/>
              </w:rPr>
              <w:t> </w:t>
            </w:r>
          </w:p>
        </w:tc>
        <w:tc>
          <w:tcPr>
            <w:tcW w:w="1606" w:type="dxa"/>
            <w:tcBorders>
              <w:top w:val="nil"/>
              <w:left w:val="nil"/>
              <w:bottom w:val="single" w:sz="4" w:space="0" w:color="auto"/>
              <w:right w:val="single" w:sz="4" w:space="0" w:color="auto"/>
            </w:tcBorders>
            <w:noWrap/>
            <w:vAlign w:val="bottom"/>
            <w:hideMark/>
          </w:tcPr>
          <w:p w14:paraId="109D2D70" w14:textId="77777777" w:rsidR="005F4A28" w:rsidRPr="00A70E12" w:rsidRDefault="005F4A28" w:rsidP="00295AA4">
            <w:pPr>
              <w:spacing w:line="360" w:lineRule="auto"/>
              <w:rPr>
                <w:color w:val="000000"/>
              </w:rPr>
            </w:pPr>
            <w:r w:rsidRPr="00A70E12">
              <w:rPr>
                <w:color w:val="000000"/>
              </w:rPr>
              <w:t> </w:t>
            </w:r>
          </w:p>
        </w:tc>
        <w:tc>
          <w:tcPr>
            <w:tcW w:w="2580" w:type="dxa"/>
            <w:tcBorders>
              <w:top w:val="nil"/>
              <w:left w:val="nil"/>
              <w:bottom w:val="single" w:sz="4" w:space="0" w:color="auto"/>
              <w:right w:val="single" w:sz="4" w:space="0" w:color="auto"/>
            </w:tcBorders>
            <w:noWrap/>
            <w:vAlign w:val="bottom"/>
            <w:hideMark/>
          </w:tcPr>
          <w:p w14:paraId="78E4D888" w14:textId="77777777" w:rsidR="005F4A28" w:rsidRPr="00A70E12" w:rsidRDefault="005F4A28" w:rsidP="00295AA4">
            <w:pPr>
              <w:spacing w:line="360" w:lineRule="auto"/>
              <w:rPr>
                <w:color w:val="000000"/>
              </w:rPr>
            </w:pPr>
            <w:r w:rsidRPr="00A70E12">
              <w:rPr>
                <w:color w:val="000000"/>
              </w:rPr>
              <w:t> </w:t>
            </w:r>
          </w:p>
        </w:tc>
        <w:tc>
          <w:tcPr>
            <w:tcW w:w="2100" w:type="dxa"/>
            <w:tcBorders>
              <w:top w:val="nil"/>
              <w:left w:val="nil"/>
              <w:bottom w:val="single" w:sz="4" w:space="0" w:color="auto"/>
              <w:right w:val="single" w:sz="4" w:space="0" w:color="auto"/>
            </w:tcBorders>
            <w:noWrap/>
            <w:vAlign w:val="bottom"/>
            <w:hideMark/>
          </w:tcPr>
          <w:p w14:paraId="7E53D81B" w14:textId="77777777" w:rsidR="005F4A28" w:rsidRPr="00A70E12" w:rsidRDefault="005F4A28" w:rsidP="00295AA4">
            <w:pPr>
              <w:spacing w:line="360" w:lineRule="auto"/>
              <w:rPr>
                <w:color w:val="000000"/>
              </w:rPr>
            </w:pPr>
            <w:r w:rsidRPr="00A70E12">
              <w:rPr>
                <w:color w:val="000000"/>
              </w:rPr>
              <w:t> </w:t>
            </w:r>
          </w:p>
        </w:tc>
        <w:tc>
          <w:tcPr>
            <w:tcW w:w="1827" w:type="dxa"/>
            <w:tcBorders>
              <w:top w:val="nil"/>
              <w:left w:val="nil"/>
              <w:bottom w:val="single" w:sz="4" w:space="0" w:color="auto"/>
              <w:right w:val="single" w:sz="4" w:space="0" w:color="auto"/>
            </w:tcBorders>
            <w:noWrap/>
            <w:vAlign w:val="bottom"/>
            <w:hideMark/>
          </w:tcPr>
          <w:p w14:paraId="71968A01" w14:textId="77777777" w:rsidR="005F4A28" w:rsidRPr="00A70E12" w:rsidRDefault="005F4A28" w:rsidP="00295AA4">
            <w:pPr>
              <w:spacing w:line="360" w:lineRule="auto"/>
              <w:rPr>
                <w:color w:val="000000"/>
              </w:rPr>
            </w:pPr>
            <w:r w:rsidRPr="00A70E12">
              <w:rPr>
                <w:color w:val="000000"/>
              </w:rPr>
              <w:t> </w:t>
            </w:r>
          </w:p>
        </w:tc>
      </w:tr>
      <w:tr w:rsidR="005F4A28" w:rsidRPr="00A70E12" w14:paraId="52E6FB8F" w14:textId="77777777" w:rsidTr="00B3479A">
        <w:trPr>
          <w:trHeight w:val="680"/>
        </w:trPr>
        <w:tc>
          <w:tcPr>
            <w:tcW w:w="1633" w:type="dxa"/>
            <w:tcBorders>
              <w:top w:val="single" w:sz="4" w:space="0" w:color="auto"/>
              <w:left w:val="single" w:sz="4" w:space="0" w:color="auto"/>
              <w:bottom w:val="single" w:sz="4" w:space="0" w:color="auto"/>
              <w:right w:val="single" w:sz="4" w:space="0" w:color="auto"/>
            </w:tcBorders>
            <w:shd w:val="clear" w:color="000000" w:fill="E97132"/>
            <w:vAlign w:val="center"/>
            <w:hideMark/>
          </w:tcPr>
          <w:p w14:paraId="27B9616E" w14:textId="77777777" w:rsidR="005F4A28" w:rsidRPr="00A70E12" w:rsidRDefault="005F4A28" w:rsidP="00295AA4">
            <w:pPr>
              <w:spacing w:line="360" w:lineRule="auto"/>
              <w:jc w:val="center"/>
              <w:rPr>
                <w:b/>
                <w:bCs/>
                <w:color w:val="000000"/>
              </w:rPr>
            </w:pPr>
            <w:r w:rsidRPr="00A70E12">
              <w:rPr>
                <w:b/>
                <w:bCs/>
                <w:color w:val="000000"/>
              </w:rPr>
              <w:t>Aspecto</w:t>
            </w:r>
          </w:p>
        </w:tc>
        <w:tc>
          <w:tcPr>
            <w:tcW w:w="1606" w:type="dxa"/>
            <w:tcBorders>
              <w:top w:val="single" w:sz="4" w:space="0" w:color="auto"/>
              <w:left w:val="nil"/>
              <w:bottom w:val="single" w:sz="4" w:space="0" w:color="auto"/>
              <w:right w:val="single" w:sz="4" w:space="0" w:color="auto"/>
            </w:tcBorders>
            <w:shd w:val="clear" w:color="000000" w:fill="E97132"/>
            <w:vAlign w:val="center"/>
            <w:hideMark/>
          </w:tcPr>
          <w:p w14:paraId="0DDB81A5" w14:textId="77777777" w:rsidR="005F4A28" w:rsidRPr="00A70E12" w:rsidRDefault="005F4A28" w:rsidP="00295AA4">
            <w:pPr>
              <w:spacing w:line="360" w:lineRule="auto"/>
              <w:jc w:val="center"/>
              <w:rPr>
                <w:b/>
                <w:bCs/>
                <w:color w:val="000000"/>
              </w:rPr>
            </w:pPr>
            <w:r w:rsidRPr="00A70E12">
              <w:rPr>
                <w:b/>
                <w:bCs/>
                <w:color w:val="000000"/>
              </w:rPr>
              <w:t>Bodegones </w:t>
            </w:r>
          </w:p>
        </w:tc>
        <w:tc>
          <w:tcPr>
            <w:tcW w:w="2580" w:type="dxa"/>
            <w:tcBorders>
              <w:top w:val="single" w:sz="4" w:space="0" w:color="auto"/>
              <w:left w:val="nil"/>
              <w:bottom w:val="single" w:sz="4" w:space="0" w:color="auto"/>
              <w:right w:val="single" w:sz="4" w:space="0" w:color="auto"/>
            </w:tcBorders>
            <w:shd w:val="clear" w:color="000000" w:fill="E97132"/>
            <w:vAlign w:val="center"/>
            <w:hideMark/>
          </w:tcPr>
          <w:p w14:paraId="390951C3" w14:textId="77777777" w:rsidR="005F4A28" w:rsidRPr="00A70E12" w:rsidRDefault="005F4A28" w:rsidP="00295AA4">
            <w:pPr>
              <w:spacing w:line="360" w:lineRule="auto"/>
              <w:ind w:right="-52"/>
              <w:jc w:val="center"/>
              <w:rPr>
                <w:b/>
                <w:bCs/>
                <w:color w:val="000000"/>
              </w:rPr>
            </w:pPr>
            <w:proofErr w:type="spellStart"/>
            <w:r w:rsidRPr="00A70E12">
              <w:rPr>
                <w:b/>
                <w:bCs/>
                <w:color w:val="000000"/>
              </w:rPr>
              <w:t>Milonky</w:t>
            </w:r>
            <w:proofErr w:type="spellEnd"/>
            <w:r w:rsidRPr="00A70E12">
              <w:rPr>
                <w:b/>
                <w:bCs/>
                <w:color w:val="000000"/>
              </w:rPr>
              <w:t> </w:t>
            </w:r>
          </w:p>
        </w:tc>
        <w:tc>
          <w:tcPr>
            <w:tcW w:w="2100" w:type="dxa"/>
            <w:tcBorders>
              <w:top w:val="single" w:sz="4" w:space="0" w:color="auto"/>
              <w:left w:val="nil"/>
              <w:bottom w:val="single" w:sz="4" w:space="0" w:color="auto"/>
              <w:right w:val="single" w:sz="4" w:space="0" w:color="auto"/>
            </w:tcBorders>
            <w:shd w:val="clear" w:color="000000" w:fill="E97132"/>
            <w:vAlign w:val="center"/>
            <w:hideMark/>
          </w:tcPr>
          <w:p w14:paraId="35926FDF" w14:textId="77777777" w:rsidR="005F4A28" w:rsidRPr="00A70E12" w:rsidRDefault="005F4A28" w:rsidP="00295AA4">
            <w:pPr>
              <w:spacing w:line="360" w:lineRule="auto"/>
              <w:jc w:val="center"/>
              <w:rPr>
                <w:b/>
                <w:bCs/>
                <w:color w:val="000000"/>
              </w:rPr>
            </w:pPr>
            <w:r w:rsidRPr="00A70E12">
              <w:rPr>
                <w:b/>
                <w:bCs/>
                <w:color w:val="000000"/>
              </w:rPr>
              <w:t>El Club de la Milanesa </w:t>
            </w:r>
          </w:p>
        </w:tc>
        <w:tc>
          <w:tcPr>
            <w:tcW w:w="1827" w:type="dxa"/>
            <w:tcBorders>
              <w:top w:val="single" w:sz="4" w:space="0" w:color="auto"/>
              <w:left w:val="nil"/>
              <w:bottom w:val="single" w:sz="4" w:space="0" w:color="auto"/>
              <w:right w:val="single" w:sz="4" w:space="0" w:color="auto"/>
            </w:tcBorders>
            <w:shd w:val="clear" w:color="000000" w:fill="E97132"/>
            <w:vAlign w:val="center"/>
            <w:hideMark/>
          </w:tcPr>
          <w:p w14:paraId="4DDA832C" w14:textId="77777777" w:rsidR="005F4A28" w:rsidRPr="00A70E12" w:rsidRDefault="005F4A28" w:rsidP="00295AA4">
            <w:pPr>
              <w:spacing w:line="360" w:lineRule="auto"/>
              <w:jc w:val="center"/>
              <w:rPr>
                <w:b/>
                <w:bCs/>
                <w:color w:val="000000"/>
              </w:rPr>
            </w:pPr>
            <w:proofErr w:type="spellStart"/>
            <w:r w:rsidRPr="00A70E12">
              <w:rPr>
                <w:b/>
                <w:bCs/>
                <w:color w:val="000000"/>
              </w:rPr>
              <w:t>Sándwicherías</w:t>
            </w:r>
            <w:proofErr w:type="spellEnd"/>
            <w:r w:rsidRPr="00A70E12">
              <w:rPr>
                <w:b/>
                <w:bCs/>
                <w:color w:val="000000"/>
              </w:rPr>
              <w:t xml:space="preserve"> de Milanesas </w:t>
            </w:r>
          </w:p>
        </w:tc>
      </w:tr>
      <w:tr w:rsidR="005F4A28" w:rsidRPr="00A70E12" w14:paraId="5A4575F2" w14:textId="77777777" w:rsidTr="00B3479A">
        <w:trPr>
          <w:trHeight w:val="1360"/>
        </w:trPr>
        <w:tc>
          <w:tcPr>
            <w:tcW w:w="1633" w:type="dxa"/>
            <w:tcBorders>
              <w:top w:val="nil"/>
              <w:left w:val="single" w:sz="4" w:space="0" w:color="auto"/>
              <w:bottom w:val="single" w:sz="4" w:space="0" w:color="auto"/>
              <w:right w:val="single" w:sz="4" w:space="0" w:color="auto"/>
            </w:tcBorders>
            <w:vAlign w:val="center"/>
            <w:hideMark/>
          </w:tcPr>
          <w:p w14:paraId="024D8F38" w14:textId="77777777" w:rsidR="005F4A28" w:rsidRPr="00A70E12" w:rsidRDefault="005F4A28" w:rsidP="00295AA4">
            <w:pPr>
              <w:spacing w:line="360" w:lineRule="auto"/>
              <w:rPr>
                <w:b/>
                <w:bCs/>
                <w:color w:val="000000"/>
              </w:rPr>
            </w:pPr>
            <w:r w:rsidRPr="00A70E12">
              <w:rPr>
                <w:b/>
                <w:bCs/>
                <w:color w:val="000000"/>
              </w:rPr>
              <w:t>Ubicación y locales</w:t>
            </w:r>
          </w:p>
        </w:tc>
        <w:tc>
          <w:tcPr>
            <w:tcW w:w="1606" w:type="dxa"/>
            <w:tcBorders>
              <w:top w:val="nil"/>
              <w:left w:val="nil"/>
              <w:bottom w:val="single" w:sz="4" w:space="0" w:color="auto"/>
              <w:right w:val="single" w:sz="4" w:space="0" w:color="auto"/>
            </w:tcBorders>
            <w:vAlign w:val="center"/>
            <w:hideMark/>
          </w:tcPr>
          <w:p w14:paraId="747C0AE4" w14:textId="77777777" w:rsidR="005F4A28" w:rsidRPr="00A70E12" w:rsidRDefault="005F4A28" w:rsidP="00295AA4">
            <w:pPr>
              <w:spacing w:line="360" w:lineRule="auto"/>
              <w:rPr>
                <w:color w:val="000000"/>
              </w:rPr>
            </w:pPr>
            <w:r w:rsidRPr="00A70E12">
              <w:rPr>
                <w:color w:val="000000"/>
              </w:rPr>
              <w:t>Mayor presencia en barrios y espacios tradicionales.</w:t>
            </w:r>
          </w:p>
        </w:tc>
        <w:tc>
          <w:tcPr>
            <w:tcW w:w="2580" w:type="dxa"/>
            <w:tcBorders>
              <w:top w:val="nil"/>
              <w:left w:val="nil"/>
              <w:bottom w:val="single" w:sz="4" w:space="0" w:color="auto"/>
              <w:right w:val="single" w:sz="4" w:space="0" w:color="auto"/>
            </w:tcBorders>
            <w:vAlign w:val="center"/>
            <w:hideMark/>
          </w:tcPr>
          <w:p w14:paraId="55BACBD5" w14:textId="77777777" w:rsidR="005F4A28" w:rsidRPr="00A70E12" w:rsidRDefault="005F4A28" w:rsidP="00295AA4">
            <w:pPr>
              <w:spacing w:line="360" w:lineRule="auto"/>
              <w:rPr>
                <w:color w:val="000000"/>
              </w:rPr>
            </w:pPr>
            <w:r w:rsidRPr="00A70E12">
              <w:rPr>
                <w:color w:val="000000"/>
              </w:rPr>
              <w:t>Ubicaciones estratégicas con locales bien diseñados.</w:t>
            </w:r>
          </w:p>
        </w:tc>
        <w:tc>
          <w:tcPr>
            <w:tcW w:w="2100" w:type="dxa"/>
            <w:tcBorders>
              <w:top w:val="nil"/>
              <w:left w:val="nil"/>
              <w:bottom w:val="single" w:sz="4" w:space="0" w:color="auto"/>
              <w:right w:val="single" w:sz="4" w:space="0" w:color="auto"/>
            </w:tcBorders>
            <w:vAlign w:val="center"/>
            <w:hideMark/>
          </w:tcPr>
          <w:p w14:paraId="7A2A96A6" w14:textId="77777777" w:rsidR="005F4A28" w:rsidRPr="00A70E12" w:rsidRDefault="005F4A28" w:rsidP="00295AA4">
            <w:pPr>
              <w:spacing w:line="360" w:lineRule="auto"/>
              <w:rPr>
                <w:color w:val="000000"/>
              </w:rPr>
            </w:pPr>
            <w:r w:rsidRPr="00A70E12">
              <w:rPr>
                <w:color w:val="000000"/>
              </w:rPr>
              <w:t>Presencia en zonas clave, locales amplios y estandarizados.</w:t>
            </w:r>
          </w:p>
        </w:tc>
        <w:tc>
          <w:tcPr>
            <w:tcW w:w="1827" w:type="dxa"/>
            <w:tcBorders>
              <w:top w:val="nil"/>
              <w:left w:val="nil"/>
              <w:bottom w:val="single" w:sz="4" w:space="0" w:color="auto"/>
              <w:right w:val="single" w:sz="4" w:space="0" w:color="auto"/>
            </w:tcBorders>
            <w:vAlign w:val="center"/>
            <w:hideMark/>
          </w:tcPr>
          <w:p w14:paraId="4EE24A33" w14:textId="77777777" w:rsidR="005F4A28" w:rsidRPr="00A70E12" w:rsidRDefault="005F4A28" w:rsidP="00295AA4">
            <w:pPr>
              <w:spacing w:line="360" w:lineRule="auto"/>
              <w:rPr>
                <w:color w:val="000000"/>
              </w:rPr>
            </w:pPr>
            <w:r w:rsidRPr="00A70E12">
              <w:rPr>
                <w:color w:val="000000"/>
              </w:rPr>
              <w:t xml:space="preserve">Ubicaciones en áreas de alto tránsito, optimizadas para </w:t>
            </w:r>
            <w:proofErr w:type="spellStart"/>
            <w:r w:rsidRPr="00A70E12">
              <w:rPr>
                <w:color w:val="000000"/>
              </w:rPr>
              <w:t>take-away</w:t>
            </w:r>
            <w:proofErr w:type="spellEnd"/>
            <w:r w:rsidRPr="00A70E12">
              <w:rPr>
                <w:color w:val="000000"/>
              </w:rPr>
              <w:t xml:space="preserve"> y </w:t>
            </w:r>
            <w:proofErr w:type="spellStart"/>
            <w:r w:rsidRPr="00A70E12">
              <w:rPr>
                <w:color w:val="000000"/>
              </w:rPr>
              <w:t>delivery</w:t>
            </w:r>
            <w:proofErr w:type="spellEnd"/>
            <w:r w:rsidRPr="00A70E12">
              <w:rPr>
                <w:color w:val="000000"/>
              </w:rPr>
              <w:t>.</w:t>
            </w:r>
          </w:p>
        </w:tc>
      </w:tr>
      <w:tr w:rsidR="005F4A28" w:rsidRPr="00A70E12" w14:paraId="4B13FDE9" w14:textId="77777777" w:rsidTr="00B3479A">
        <w:trPr>
          <w:trHeight w:val="320"/>
        </w:trPr>
        <w:tc>
          <w:tcPr>
            <w:tcW w:w="1633" w:type="dxa"/>
            <w:tcBorders>
              <w:top w:val="nil"/>
              <w:left w:val="single" w:sz="4" w:space="0" w:color="auto"/>
              <w:bottom w:val="single" w:sz="4" w:space="0" w:color="auto"/>
              <w:right w:val="single" w:sz="4" w:space="0" w:color="auto"/>
            </w:tcBorders>
            <w:noWrap/>
            <w:vAlign w:val="center"/>
            <w:hideMark/>
          </w:tcPr>
          <w:p w14:paraId="35CAA293" w14:textId="77777777" w:rsidR="005F4A28" w:rsidRPr="00A70E12" w:rsidRDefault="005F4A28" w:rsidP="00295AA4">
            <w:pPr>
              <w:spacing w:line="360" w:lineRule="auto"/>
              <w:rPr>
                <w:color w:val="000000"/>
              </w:rPr>
            </w:pPr>
            <w:r w:rsidRPr="00A70E12">
              <w:rPr>
                <w:color w:val="000000"/>
              </w:rPr>
              <w:t> </w:t>
            </w:r>
          </w:p>
        </w:tc>
        <w:tc>
          <w:tcPr>
            <w:tcW w:w="1606" w:type="dxa"/>
            <w:tcBorders>
              <w:top w:val="nil"/>
              <w:left w:val="nil"/>
              <w:bottom w:val="single" w:sz="4" w:space="0" w:color="auto"/>
              <w:right w:val="single" w:sz="4" w:space="0" w:color="auto"/>
            </w:tcBorders>
            <w:noWrap/>
            <w:vAlign w:val="bottom"/>
            <w:hideMark/>
          </w:tcPr>
          <w:p w14:paraId="39CBBD31" w14:textId="77777777" w:rsidR="005F4A28" w:rsidRPr="00A70E12" w:rsidRDefault="005F4A28" w:rsidP="00295AA4">
            <w:pPr>
              <w:spacing w:line="360" w:lineRule="auto"/>
              <w:rPr>
                <w:color w:val="000000"/>
              </w:rPr>
            </w:pPr>
            <w:r w:rsidRPr="00A70E12">
              <w:rPr>
                <w:color w:val="000000"/>
              </w:rPr>
              <w:t> </w:t>
            </w:r>
          </w:p>
        </w:tc>
        <w:tc>
          <w:tcPr>
            <w:tcW w:w="2580" w:type="dxa"/>
            <w:tcBorders>
              <w:top w:val="nil"/>
              <w:left w:val="nil"/>
              <w:bottom w:val="single" w:sz="4" w:space="0" w:color="auto"/>
              <w:right w:val="single" w:sz="4" w:space="0" w:color="auto"/>
            </w:tcBorders>
            <w:noWrap/>
            <w:vAlign w:val="bottom"/>
            <w:hideMark/>
          </w:tcPr>
          <w:p w14:paraId="5825C7D5" w14:textId="77777777" w:rsidR="005F4A28" w:rsidRPr="00A70E12" w:rsidRDefault="005F4A28" w:rsidP="00295AA4">
            <w:pPr>
              <w:spacing w:line="360" w:lineRule="auto"/>
              <w:rPr>
                <w:color w:val="000000"/>
              </w:rPr>
            </w:pPr>
            <w:r w:rsidRPr="00A70E12">
              <w:rPr>
                <w:color w:val="000000"/>
              </w:rPr>
              <w:t> </w:t>
            </w:r>
          </w:p>
        </w:tc>
        <w:tc>
          <w:tcPr>
            <w:tcW w:w="2100" w:type="dxa"/>
            <w:tcBorders>
              <w:top w:val="nil"/>
              <w:left w:val="nil"/>
              <w:bottom w:val="single" w:sz="4" w:space="0" w:color="auto"/>
              <w:right w:val="single" w:sz="4" w:space="0" w:color="auto"/>
            </w:tcBorders>
            <w:noWrap/>
            <w:vAlign w:val="bottom"/>
            <w:hideMark/>
          </w:tcPr>
          <w:p w14:paraId="3C7017B6" w14:textId="77777777" w:rsidR="005F4A28" w:rsidRPr="00A70E12" w:rsidRDefault="005F4A28" w:rsidP="00295AA4">
            <w:pPr>
              <w:spacing w:line="360" w:lineRule="auto"/>
              <w:rPr>
                <w:color w:val="000000"/>
              </w:rPr>
            </w:pPr>
            <w:r w:rsidRPr="00A70E12">
              <w:rPr>
                <w:color w:val="000000"/>
              </w:rPr>
              <w:t> </w:t>
            </w:r>
          </w:p>
        </w:tc>
        <w:tc>
          <w:tcPr>
            <w:tcW w:w="1827" w:type="dxa"/>
            <w:tcBorders>
              <w:top w:val="nil"/>
              <w:left w:val="nil"/>
              <w:bottom w:val="single" w:sz="4" w:space="0" w:color="auto"/>
              <w:right w:val="single" w:sz="4" w:space="0" w:color="auto"/>
            </w:tcBorders>
            <w:noWrap/>
            <w:vAlign w:val="bottom"/>
            <w:hideMark/>
          </w:tcPr>
          <w:p w14:paraId="334A7916" w14:textId="77777777" w:rsidR="005F4A28" w:rsidRPr="00A70E12" w:rsidRDefault="005F4A28" w:rsidP="00295AA4">
            <w:pPr>
              <w:spacing w:line="360" w:lineRule="auto"/>
              <w:rPr>
                <w:color w:val="000000"/>
              </w:rPr>
            </w:pPr>
            <w:r w:rsidRPr="00A70E12">
              <w:rPr>
                <w:color w:val="000000"/>
              </w:rPr>
              <w:t> </w:t>
            </w:r>
          </w:p>
        </w:tc>
      </w:tr>
      <w:tr w:rsidR="005F4A28" w:rsidRPr="00A70E12" w14:paraId="6DF5FB6C" w14:textId="77777777" w:rsidTr="00B3479A">
        <w:trPr>
          <w:trHeight w:val="1360"/>
        </w:trPr>
        <w:tc>
          <w:tcPr>
            <w:tcW w:w="1633" w:type="dxa"/>
            <w:tcBorders>
              <w:top w:val="nil"/>
              <w:left w:val="single" w:sz="4" w:space="0" w:color="auto"/>
              <w:bottom w:val="single" w:sz="4" w:space="0" w:color="auto"/>
              <w:right w:val="single" w:sz="4" w:space="0" w:color="auto"/>
            </w:tcBorders>
            <w:vAlign w:val="center"/>
            <w:hideMark/>
          </w:tcPr>
          <w:p w14:paraId="5900A0F8" w14:textId="77777777" w:rsidR="005F4A28" w:rsidRPr="00A70E12" w:rsidRDefault="005F4A28" w:rsidP="00295AA4">
            <w:pPr>
              <w:spacing w:line="360" w:lineRule="auto"/>
              <w:rPr>
                <w:b/>
                <w:bCs/>
                <w:color w:val="000000"/>
              </w:rPr>
            </w:pPr>
            <w:r w:rsidRPr="00A70E12">
              <w:rPr>
                <w:b/>
                <w:bCs/>
                <w:color w:val="000000"/>
              </w:rPr>
              <w:t>Diferenciación en el mercado</w:t>
            </w:r>
          </w:p>
        </w:tc>
        <w:tc>
          <w:tcPr>
            <w:tcW w:w="1606" w:type="dxa"/>
            <w:tcBorders>
              <w:top w:val="nil"/>
              <w:left w:val="nil"/>
              <w:bottom w:val="single" w:sz="4" w:space="0" w:color="auto"/>
              <w:right w:val="single" w:sz="4" w:space="0" w:color="auto"/>
            </w:tcBorders>
            <w:vAlign w:val="center"/>
            <w:hideMark/>
          </w:tcPr>
          <w:p w14:paraId="082C3552" w14:textId="77777777" w:rsidR="005F4A28" w:rsidRPr="00A70E12" w:rsidRDefault="005F4A28" w:rsidP="00295AA4">
            <w:pPr>
              <w:spacing w:line="360" w:lineRule="auto"/>
              <w:rPr>
                <w:color w:val="000000"/>
              </w:rPr>
            </w:pPr>
            <w:r w:rsidRPr="00A70E12">
              <w:rPr>
                <w:color w:val="000000"/>
              </w:rPr>
              <w:t>Basado en la tradición y el costo accesible.</w:t>
            </w:r>
          </w:p>
        </w:tc>
        <w:tc>
          <w:tcPr>
            <w:tcW w:w="2580" w:type="dxa"/>
            <w:tcBorders>
              <w:top w:val="nil"/>
              <w:left w:val="nil"/>
              <w:bottom w:val="single" w:sz="4" w:space="0" w:color="auto"/>
              <w:right w:val="single" w:sz="4" w:space="0" w:color="auto"/>
            </w:tcBorders>
            <w:vAlign w:val="center"/>
            <w:hideMark/>
          </w:tcPr>
          <w:p w14:paraId="23063B7F" w14:textId="77777777" w:rsidR="005F4A28" w:rsidRPr="00A70E12" w:rsidRDefault="005F4A28" w:rsidP="00295AA4">
            <w:pPr>
              <w:spacing w:line="360" w:lineRule="auto"/>
              <w:rPr>
                <w:color w:val="000000"/>
              </w:rPr>
            </w:pPr>
            <w:r w:rsidRPr="00A70E12">
              <w:rPr>
                <w:color w:val="000000"/>
              </w:rPr>
              <w:t>Posicionado como gourmet, con un concepto moderno.</w:t>
            </w:r>
          </w:p>
        </w:tc>
        <w:tc>
          <w:tcPr>
            <w:tcW w:w="2100" w:type="dxa"/>
            <w:tcBorders>
              <w:top w:val="nil"/>
              <w:left w:val="nil"/>
              <w:bottom w:val="single" w:sz="4" w:space="0" w:color="auto"/>
              <w:right w:val="single" w:sz="4" w:space="0" w:color="auto"/>
            </w:tcBorders>
            <w:vAlign w:val="center"/>
            <w:hideMark/>
          </w:tcPr>
          <w:p w14:paraId="41252D29" w14:textId="77777777" w:rsidR="005F4A28" w:rsidRPr="00A70E12" w:rsidRDefault="005F4A28" w:rsidP="00295AA4">
            <w:pPr>
              <w:spacing w:line="360" w:lineRule="auto"/>
              <w:rPr>
                <w:color w:val="000000"/>
              </w:rPr>
            </w:pPr>
            <w:r w:rsidRPr="00A70E12">
              <w:rPr>
                <w:color w:val="000000"/>
              </w:rPr>
              <w:t>Posicionado como la cadena líder en milanesas, con una marca consolidada.</w:t>
            </w:r>
          </w:p>
        </w:tc>
        <w:tc>
          <w:tcPr>
            <w:tcW w:w="1827" w:type="dxa"/>
            <w:tcBorders>
              <w:top w:val="nil"/>
              <w:left w:val="nil"/>
              <w:bottom w:val="single" w:sz="4" w:space="0" w:color="auto"/>
              <w:right w:val="single" w:sz="4" w:space="0" w:color="auto"/>
            </w:tcBorders>
            <w:vAlign w:val="center"/>
            <w:hideMark/>
          </w:tcPr>
          <w:p w14:paraId="4A42564F" w14:textId="77777777" w:rsidR="005F4A28" w:rsidRPr="00A70E12" w:rsidRDefault="005F4A28" w:rsidP="00295AA4">
            <w:pPr>
              <w:spacing w:line="360" w:lineRule="auto"/>
              <w:rPr>
                <w:color w:val="000000"/>
              </w:rPr>
            </w:pPr>
            <w:r w:rsidRPr="00A70E12">
              <w:rPr>
                <w:color w:val="000000"/>
              </w:rPr>
              <w:t>Modelo </w:t>
            </w:r>
            <w:proofErr w:type="spellStart"/>
            <w:r w:rsidRPr="00A70E12">
              <w:rPr>
                <w:color w:val="000000"/>
              </w:rPr>
              <w:t>fast</w:t>
            </w:r>
            <w:proofErr w:type="spellEnd"/>
            <w:r w:rsidRPr="00A70E12">
              <w:rPr>
                <w:color w:val="000000"/>
              </w:rPr>
              <w:t xml:space="preserve"> </w:t>
            </w:r>
            <w:proofErr w:type="spellStart"/>
            <w:r w:rsidRPr="00A70E12">
              <w:rPr>
                <w:color w:val="000000"/>
              </w:rPr>
              <w:t>food</w:t>
            </w:r>
            <w:proofErr w:type="spellEnd"/>
            <w:r w:rsidRPr="00A70E12">
              <w:rPr>
                <w:color w:val="000000"/>
              </w:rPr>
              <w:t>, con énfasis en rapidez, conveniencia y volumen de ventas.</w:t>
            </w:r>
          </w:p>
        </w:tc>
      </w:tr>
      <w:tr w:rsidR="005F4A28" w:rsidRPr="00A70E12" w14:paraId="3C1910CF" w14:textId="77777777" w:rsidTr="00B3479A">
        <w:trPr>
          <w:trHeight w:val="320"/>
        </w:trPr>
        <w:tc>
          <w:tcPr>
            <w:tcW w:w="1633" w:type="dxa"/>
            <w:tcBorders>
              <w:top w:val="nil"/>
              <w:left w:val="single" w:sz="4" w:space="0" w:color="auto"/>
              <w:bottom w:val="single" w:sz="4" w:space="0" w:color="auto"/>
              <w:right w:val="single" w:sz="4" w:space="0" w:color="auto"/>
            </w:tcBorders>
            <w:noWrap/>
            <w:vAlign w:val="center"/>
            <w:hideMark/>
          </w:tcPr>
          <w:p w14:paraId="10BB5F90" w14:textId="77777777" w:rsidR="005F4A28" w:rsidRPr="00A70E12" w:rsidRDefault="005F4A28" w:rsidP="00295AA4">
            <w:pPr>
              <w:spacing w:line="360" w:lineRule="auto"/>
              <w:rPr>
                <w:color w:val="000000"/>
              </w:rPr>
            </w:pPr>
            <w:r w:rsidRPr="00A70E12">
              <w:rPr>
                <w:color w:val="000000"/>
              </w:rPr>
              <w:t> </w:t>
            </w:r>
          </w:p>
        </w:tc>
        <w:tc>
          <w:tcPr>
            <w:tcW w:w="1606" w:type="dxa"/>
            <w:tcBorders>
              <w:top w:val="nil"/>
              <w:left w:val="nil"/>
              <w:bottom w:val="single" w:sz="4" w:space="0" w:color="auto"/>
              <w:right w:val="single" w:sz="4" w:space="0" w:color="auto"/>
            </w:tcBorders>
            <w:noWrap/>
            <w:vAlign w:val="bottom"/>
            <w:hideMark/>
          </w:tcPr>
          <w:p w14:paraId="7F4DDE91" w14:textId="77777777" w:rsidR="005F4A28" w:rsidRPr="00A70E12" w:rsidRDefault="005F4A28" w:rsidP="00295AA4">
            <w:pPr>
              <w:spacing w:line="360" w:lineRule="auto"/>
              <w:rPr>
                <w:color w:val="000000"/>
              </w:rPr>
            </w:pPr>
            <w:r w:rsidRPr="00A70E12">
              <w:rPr>
                <w:color w:val="000000"/>
              </w:rPr>
              <w:t> </w:t>
            </w:r>
          </w:p>
        </w:tc>
        <w:tc>
          <w:tcPr>
            <w:tcW w:w="2580" w:type="dxa"/>
            <w:tcBorders>
              <w:top w:val="nil"/>
              <w:left w:val="nil"/>
              <w:bottom w:val="single" w:sz="4" w:space="0" w:color="auto"/>
              <w:right w:val="single" w:sz="4" w:space="0" w:color="auto"/>
            </w:tcBorders>
            <w:noWrap/>
            <w:vAlign w:val="bottom"/>
            <w:hideMark/>
          </w:tcPr>
          <w:p w14:paraId="696056E9" w14:textId="77777777" w:rsidR="005F4A28" w:rsidRPr="00A70E12" w:rsidRDefault="005F4A28" w:rsidP="00295AA4">
            <w:pPr>
              <w:spacing w:line="360" w:lineRule="auto"/>
              <w:rPr>
                <w:color w:val="000000"/>
              </w:rPr>
            </w:pPr>
            <w:r w:rsidRPr="00A70E12">
              <w:rPr>
                <w:color w:val="000000"/>
              </w:rPr>
              <w:t> </w:t>
            </w:r>
          </w:p>
        </w:tc>
        <w:tc>
          <w:tcPr>
            <w:tcW w:w="2100" w:type="dxa"/>
            <w:tcBorders>
              <w:top w:val="nil"/>
              <w:left w:val="nil"/>
              <w:bottom w:val="single" w:sz="4" w:space="0" w:color="auto"/>
              <w:right w:val="single" w:sz="4" w:space="0" w:color="auto"/>
            </w:tcBorders>
            <w:noWrap/>
            <w:vAlign w:val="bottom"/>
            <w:hideMark/>
          </w:tcPr>
          <w:p w14:paraId="2FF31AC3" w14:textId="77777777" w:rsidR="005F4A28" w:rsidRPr="00A70E12" w:rsidRDefault="005F4A28" w:rsidP="00295AA4">
            <w:pPr>
              <w:spacing w:line="360" w:lineRule="auto"/>
              <w:rPr>
                <w:color w:val="000000"/>
              </w:rPr>
            </w:pPr>
            <w:r w:rsidRPr="00A70E12">
              <w:rPr>
                <w:color w:val="000000"/>
              </w:rPr>
              <w:t> </w:t>
            </w:r>
          </w:p>
        </w:tc>
        <w:tc>
          <w:tcPr>
            <w:tcW w:w="1827" w:type="dxa"/>
            <w:tcBorders>
              <w:top w:val="nil"/>
              <w:left w:val="nil"/>
              <w:bottom w:val="single" w:sz="4" w:space="0" w:color="auto"/>
              <w:right w:val="single" w:sz="4" w:space="0" w:color="auto"/>
            </w:tcBorders>
            <w:noWrap/>
            <w:vAlign w:val="bottom"/>
            <w:hideMark/>
          </w:tcPr>
          <w:p w14:paraId="1C5676D2" w14:textId="77777777" w:rsidR="005F4A28" w:rsidRPr="00A70E12" w:rsidRDefault="005F4A28" w:rsidP="00295AA4">
            <w:pPr>
              <w:spacing w:line="360" w:lineRule="auto"/>
              <w:rPr>
                <w:color w:val="000000"/>
              </w:rPr>
            </w:pPr>
            <w:r w:rsidRPr="00A70E12">
              <w:rPr>
                <w:color w:val="000000"/>
              </w:rPr>
              <w:t> </w:t>
            </w:r>
          </w:p>
        </w:tc>
      </w:tr>
      <w:tr w:rsidR="005F4A28" w:rsidRPr="00A70E12" w14:paraId="56A6CAE7" w14:textId="77777777" w:rsidTr="00B3479A">
        <w:trPr>
          <w:trHeight w:val="1700"/>
        </w:trPr>
        <w:tc>
          <w:tcPr>
            <w:tcW w:w="1633" w:type="dxa"/>
            <w:tcBorders>
              <w:top w:val="nil"/>
              <w:left w:val="single" w:sz="4" w:space="0" w:color="auto"/>
              <w:bottom w:val="single" w:sz="4" w:space="0" w:color="auto"/>
              <w:right w:val="single" w:sz="4" w:space="0" w:color="auto"/>
            </w:tcBorders>
            <w:vAlign w:val="center"/>
            <w:hideMark/>
          </w:tcPr>
          <w:p w14:paraId="28A6A9B8" w14:textId="77777777" w:rsidR="005F4A28" w:rsidRPr="00A70E12" w:rsidRDefault="005F4A28" w:rsidP="00295AA4">
            <w:pPr>
              <w:spacing w:line="360" w:lineRule="auto"/>
              <w:rPr>
                <w:b/>
                <w:bCs/>
                <w:color w:val="000000"/>
              </w:rPr>
            </w:pPr>
            <w:r w:rsidRPr="00A70E12">
              <w:rPr>
                <w:b/>
                <w:bCs/>
                <w:color w:val="000000"/>
              </w:rPr>
              <w:t>Fidelización del cliente</w:t>
            </w:r>
          </w:p>
        </w:tc>
        <w:tc>
          <w:tcPr>
            <w:tcW w:w="1606" w:type="dxa"/>
            <w:tcBorders>
              <w:top w:val="nil"/>
              <w:left w:val="nil"/>
              <w:bottom w:val="single" w:sz="4" w:space="0" w:color="auto"/>
              <w:right w:val="single" w:sz="4" w:space="0" w:color="auto"/>
            </w:tcBorders>
            <w:vAlign w:val="center"/>
            <w:hideMark/>
          </w:tcPr>
          <w:p w14:paraId="1CC9CD7D" w14:textId="77777777" w:rsidR="005F4A28" w:rsidRPr="00A70E12" w:rsidRDefault="005F4A28" w:rsidP="00295AA4">
            <w:pPr>
              <w:spacing w:line="360" w:lineRule="auto"/>
              <w:rPr>
                <w:color w:val="000000"/>
              </w:rPr>
            </w:pPr>
            <w:r w:rsidRPr="00A70E12">
              <w:rPr>
                <w:color w:val="000000"/>
              </w:rPr>
              <w:t>Basado en la costumbre y familiaridad.</w:t>
            </w:r>
          </w:p>
        </w:tc>
        <w:tc>
          <w:tcPr>
            <w:tcW w:w="2580" w:type="dxa"/>
            <w:tcBorders>
              <w:top w:val="nil"/>
              <w:left w:val="nil"/>
              <w:bottom w:val="single" w:sz="4" w:space="0" w:color="auto"/>
              <w:right w:val="single" w:sz="4" w:space="0" w:color="auto"/>
            </w:tcBorders>
            <w:vAlign w:val="center"/>
            <w:hideMark/>
          </w:tcPr>
          <w:p w14:paraId="04DCFF7E" w14:textId="77777777" w:rsidR="005F4A28" w:rsidRPr="00A70E12" w:rsidRDefault="005F4A28" w:rsidP="00295AA4">
            <w:pPr>
              <w:spacing w:line="360" w:lineRule="auto"/>
              <w:rPr>
                <w:color w:val="000000"/>
              </w:rPr>
            </w:pPr>
            <w:r w:rsidRPr="00A70E12">
              <w:rPr>
                <w:color w:val="000000"/>
              </w:rPr>
              <w:t>Basado en experiencia, calidad y diferenciación.</w:t>
            </w:r>
          </w:p>
        </w:tc>
        <w:tc>
          <w:tcPr>
            <w:tcW w:w="2100" w:type="dxa"/>
            <w:tcBorders>
              <w:top w:val="nil"/>
              <w:left w:val="nil"/>
              <w:bottom w:val="single" w:sz="4" w:space="0" w:color="auto"/>
              <w:right w:val="single" w:sz="4" w:space="0" w:color="auto"/>
            </w:tcBorders>
            <w:vAlign w:val="center"/>
            <w:hideMark/>
          </w:tcPr>
          <w:p w14:paraId="2D423867" w14:textId="77777777" w:rsidR="005F4A28" w:rsidRPr="00A70E12" w:rsidRDefault="005F4A28" w:rsidP="00295AA4">
            <w:pPr>
              <w:spacing w:line="360" w:lineRule="auto"/>
              <w:rPr>
                <w:color w:val="000000"/>
              </w:rPr>
            </w:pPr>
            <w:r w:rsidRPr="00A70E12">
              <w:rPr>
                <w:color w:val="000000"/>
              </w:rPr>
              <w:t>Basado en el branding, reconocimiento y comunicación masiva.</w:t>
            </w:r>
          </w:p>
        </w:tc>
        <w:tc>
          <w:tcPr>
            <w:tcW w:w="1827" w:type="dxa"/>
            <w:tcBorders>
              <w:top w:val="nil"/>
              <w:left w:val="nil"/>
              <w:bottom w:val="single" w:sz="4" w:space="0" w:color="auto"/>
              <w:right w:val="single" w:sz="4" w:space="0" w:color="auto"/>
            </w:tcBorders>
            <w:vAlign w:val="center"/>
            <w:hideMark/>
          </w:tcPr>
          <w:p w14:paraId="607A80A9" w14:textId="77777777" w:rsidR="005F4A28" w:rsidRPr="00A70E12" w:rsidRDefault="005F4A28" w:rsidP="00295AA4">
            <w:pPr>
              <w:spacing w:line="360" w:lineRule="auto"/>
              <w:rPr>
                <w:color w:val="000000"/>
              </w:rPr>
            </w:pPr>
            <w:r w:rsidRPr="00A70E12">
              <w:rPr>
                <w:color w:val="000000"/>
              </w:rPr>
              <w:t>Basado en la accesibilidad y la conveniencia, con alta recurrencia de clientes.</w:t>
            </w:r>
          </w:p>
        </w:tc>
      </w:tr>
      <w:tr w:rsidR="005F4A28" w:rsidRPr="00A70E12" w14:paraId="4322D024" w14:textId="77777777" w:rsidTr="00B3479A">
        <w:trPr>
          <w:trHeight w:val="320"/>
        </w:trPr>
        <w:tc>
          <w:tcPr>
            <w:tcW w:w="1633" w:type="dxa"/>
            <w:tcBorders>
              <w:top w:val="nil"/>
              <w:left w:val="single" w:sz="4" w:space="0" w:color="auto"/>
              <w:bottom w:val="single" w:sz="4" w:space="0" w:color="auto"/>
              <w:right w:val="single" w:sz="4" w:space="0" w:color="auto"/>
            </w:tcBorders>
            <w:noWrap/>
            <w:vAlign w:val="center"/>
            <w:hideMark/>
          </w:tcPr>
          <w:p w14:paraId="57C2F541" w14:textId="77777777" w:rsidR="005F4A28" w:rsidRPr="00A70E12" w:rsidRDefault="005F4A28" w:rsidP="00295AA4">
            <w:pPr>
              <w:spacing w:line="360" w:lineRule="auto"/>
              <w:rPr>
                <w:color w:val="000000"/>
              </w:rPr>
            </w:pPr>
            <w:r w:rsidRPr="00A70E12">
              <w:rPr>
                <w:color w:val="000000"/>
              </w:rPr>
              <w:lastRenderedPageBreak/>
              <w:t> </w:t>
            </w:r>
          </w:p>
        </w:tc>
        <w:tc>
          <w:tcPr>
            <w:tcW w:w="1606" w:type="dxa"/>
            <w:tcBorders>
              <w:top w:val="nil"/>
              <w:left w:val="nil"/>
              <w:bottom w:val="single" w:sz="4" w:space="0" w:color="auto"/>
              <w:right w:val="single" w:sz="4" w:space="0" w:color="auto"/>
            </w:tcBorders>
            <w:noWrap/>
            <w:vAlign w:val="bottom"/>
            <w:hideMark/>
          </w:tcPr>
          <w:p w14:paraId="6D47A9AF" w14:textId="77777777" w:rsidR="005F4A28" w:rsidRPr="00A70E12" w:rsidRDefault="005F4A28" w:rsidP="00295AA4">
            <w:pPr>
              <w:spacing w:line="360" w:lineRule="auto"/>
              <w:rPr>
                <w:color w:val="000000"/>
              </w:rPr>
            </w:pPr>
            <w:r w:rsidRPr="00A70E12">
              <w:rPr>
                <w:color w:val="000000"/>
              </w:rPr>
              <w:t> </w:t>
            </w:r>
          </w:p>
        </w:tc>
        <w:tc>
          <w:tcPr>
            <w:tcW w:w="2580" w:type="dxa"/>
            <w:tcBorders>
              <w:top w:val="nil"/>
              <w:left w:val="nil"/>
              <w:bottom w:val="single" w:sz="4" w:space="0" w:color="auto"/>
              <w:right w:val="single" w:sz="4" w:space="0" w:color="auto"/>
            </w:tcBorders>
            <w:noWrap/>
            <w:vAlign w:val="bottom"/>
            <w:hideMark/>
          </w:tcPr>
          <w:p w14:paraId="71458E11" w14:textId="77777777" w:rsidR="005F4A28" w:rsidRPr="00A70E12" w:rsidRDefault="005F4A28" w:rsidP="00295AA4">
            <w:pPr>
              <w:spacing w:line="360" w:lineRule="auto"/>
              <w:rPr>
                <w:color w:val="000000"/>
              </w:rPr>
            </w:pPr>
            <w:r w:rsidRPr="00A70E12">
              <w:rPr>
                <w:color w:val="000000"/>
              </w:rPr>
              <w:t> </w:t>
            </w:r>
          </w:p>
        </w:tc>
        <w:tc>
          <w:tcPr>
            <w:tcW w:w="2100" w:type="dxa"/>
            <w:tcBorders>
              <w:top w:val="nil"/>
              <w:left w:val="nil"/>
              <w:bottom w:val="single" w:sz="4" w:space="0" w:color="auto"/>
              <w:right w:val="single" w:sz="4" w:space="0" w:color="auto"/>
            </w:tcBorders>
            <w:noWrap/>
            <w:vAlign w:val="bottom"/>
            <w:hideMark/>
          </w:tcPr>
          <w:p w14:paraId="146806CF" w14:textId="77777777" w:rsidR="005F4A28" w:rsidRPr="00A70E12" w:rsidRDefault="005F4A28" w:rsidP="00295AA4">
            <w:pPr>
              <w:spacing w:line="360" w:lineRule="auto"/>
              <w:rPr>
                <w:color w:val="000000"/>
              </w:rPr>
            </w:pPr>
            <w:r w:rsidRPr="00A70E12">
              <w:rPr>
                <w:color w:val="000000"/>
              </w:rPr>
              <w:t> </w:t>
            </w:r>
          </w:p>
        </w:tc>
        <w:tc>
          <w:tcPr>
            <w:tcW w:w="1827" w:type="dxa"/>
            <w:tcBorders>
              <w:top w:val="nil"/>
              <w:left w:val="nil"/>
              <w:bottom w:val="single" w:sz="4" w:space="0" w:color="auto"/>
              <w:right w:val="single" w:sz="4" w:space="0" w:color="auto"/>
            </w:tcBorders>
            <w:noWrap/>
            <w:vAlign w:val="bottom"/>
            <w:hideMark/>
          </w:tcPr>
          <w:p w14:paraId="75D9E493" w14:textId="77777777" w:rsidR="005F4A28" w:rsidRPr="00A70E12" w:rsidRDefault="005F4A28" w:rsidP="00295AA4">
            <w:pPr>
              <w:spacing w:line="360" w:lineRule="auto"/>
              <w:rPr>
                <w:color w:val="000000"/>
              </w:rPr>
            </w:pPr>
            <w:r w:rsidRPr="00A70E12">
              <w:rPr>
                <w:color w:val="000000"/>
              </w:rPr>
              <w:t> </w:t>
            </w:r>
          </w:p>
        </w:tc>
      </w:tr>
      <w:tr w:rsidR="005F4A28" w:rsidRPr="00A70E12" w14:paraId="29951891" w14:textId="77777777" w:rsidTr="00B3479A">
        <w:trPr>
          <w:trHeight w:val="1700"/>
        </w:trPr>
        <w:tc>
          <w:tcPr>
            <w:tcW w:w="1633" w:type="dxa"/>
            <w:tcBorders>
              <w:top w:val="nil"/>
              <w:left w:val="single" w:sz="4" w:space="0" w:color="auto"/>
              <w:bottom w:val="single" w:sz="4" w:space="0" w:color="auto"/>
              <w:right w:val="single" w:sz="4" w:space="0" w:color="auto"/>
            </w:tcBorders>
            <w:vAlign w:val="center"/>
            <w:hideMark/>
          </w:tcPr>
          <w:p w14:paraId="2997CEEB" w14:textId="77777777" w:rsidR="005F4A28" w:rsidRPr="00A70E12" w:rsidRDefault="005F4A28" w:rsidP="00295AA4">
            <w:pPr>
              <w:spacing w:line="360" w:lineRule="auto"/>
              <w:rPr>
                <w:b/>
                <w:bCs/>
                <w:color w:val="000000"/>
              </w:rPr>
            </w:pPr>
            <w:r w:rsidRPr="00A70E12">
              <w:rPr>
                <w:b/>
                <w:bCs/>
                <w:color w:val="000000"/>
              </w:rPr>
              <w:t>Marketing y comunicación</w:t>
            </w:r>
          </w:p>
        </w:tc>
        <w:tc>
          <w:tcPr>
            <w:tcW w:w="1606" w:type="dxa"/>
            <w:tcBorders>
              <w:top w:val="nil"/>
              <w:left w:val="nil"/>
              <w:bottom w:val="single" w:sz="4" w:space="0" w:color="auto"/>
              <w:right w:val="single" w:sz="4" w:space="0" w:color="auto"/>
            </w:tcBorders>
            <w:vAlign w:val="center"/>
            <w:hideMark/>
          </w:tcPr>
          <w:p w14:paraId="3FE9DF0B" w14:textId="77777777" w:rsidR="005F4A28" w:rsidRPr="00A70E12" w:rsidRDefault="005F4A28" w:rsidP="00295AA4">
            <w:pPr>
              <w:spacing w:line="360" w:lineRule="auto"/>
              <w:rPr>
                <w:color w:val="000000"/>
              </w:rPr>
            </w:pPr>
            <w:r w:rsidRPr="00A70E12">
              <w:rPr>
                <w:color w:val="000000"/>
              </w:rPr>
              <w:t>Nula o mínima, sin estrategias digitales.</w:t>
            </w:r>
          </w:p>
        </w:tc>
        <w:tc>
          <w:tcPr>
            <w:tcW w:w="2580" w:type="dxa"/>
            <w:tcBorders>
              <w:top w:val="nil"/>
              <w:left w:val="nil"/>
              <w:bottom w:val="single" w:sz="4" w:space="0" w:color="auto"/>
              <w:right w:val="single" w:sz="4" w:space="0" w:color="auto"/>
            </w:tcBorders>
            <w:vAlign w:val="center"/>
            <w:hideMark/>
          </w:tcPr>
          <w:p w14:paraId="0A1E8264" w14:textId="77777777" w:rsidR="005F4A28" w:rsidRPr="00A70E12" w:rsidRDefault="005F4A28" w:rsidP="00295AA4">
            <w:pPr>
              <w:spacing w:line="360" w:lineRule="auto"/>
              <w:rPr>
                <w:color w:val="000000"/>
              </w:rPr>
            </w:pPr>
            <w:r w:rsidRPr="00A70E12">
              <w:rPr>
                <w:color w:val="000000"/>
              </w:rPr>
              <w:t>Uso de redes sociales, branding fuerte y diferenciación.</w:t>
            </w:r>
          </w:p>
        </w:tc>
        <w:tc>
          <w:tcPr>
            <w:tcW w:w="2100" w:type="dxa"/>
            <w:tcBorders>
              <w:top w:val="nil"/>
              <w:left w:val="nil"/>
              <w:bottom w:val="single" w:sz="4" w:space="0" w:color="auto"/>
              <w:right w:val="single" w:sz="4" w:space="0" w:color="auto"/>
            </w:tcBorders>
            <w:vAlign w:val="center"/>
            <w:hideMark/>
          </w:tcPr>
          <w:p w14:paraId="4F7CDE30" w14:textId="77777777" w:rsidR="005F4A28" w:rsidRPr="00A70E12" w:rsidRDefault="005F4A28" w:rsidP="00295AA4">
            <w:pPr>
              <w:spacing w:line="360" w:lineRule="auto"/>
              <w:rPr>
                <w:color w:val="000000"/>
              </w:rPr>
            </w:pPr>
            <w:r w:rsidRPr="00A70E12">
              <w:rPr>
                <w:color w:val="000000"/>
              </w:rPr>
              <w:t>Estrategia de comunicación amplia y campañas publicitarias a nivel nacional.</w:t>
            </w:r>
          </w:p>
        </w:tc>
        <w:tc>
          <w:tcPr>
            <w:tcW w:w="1827" w:type="dxa"/>
            <w:tcBorders>
              <w:top w:val="nil"/>
              <w:left w:val="nil"/>
              <w:bottom w:val="single" w:sz="4" w:space="0" w:color="auto"/>
              <w:right w:val="single" w:sz="4" w:space="0" w:color="auto"/>
            </w:tcBorders>
            <w:vAlign w:val="center"/>
            <w:hideMark/>
          </w:tcPr>
          <w:p w14:paraId="0464C98F" w14:textId="77777777" w:rsidR="005F4A28" w:rsidRPr="00A70E12" w:rsidRDefault="005F4A28" w:rsidP="00295AA4">
            <w:pPr>
              <w:spacing w:line="360" w:lineRule="auto"/>
              <w:rPr>
                <w:color w:val="000000"/>
              </w:rPr>
            </w:pPr>
            <w:r w:rsidRPr="00A70E12">
              <w:rPr>
                <w:color w:val="000000"/>
              </w:rPr>
              <w:t>Enfoque fuerte en redes sociales, promociones y publicidad digital.</w:t>
            </w:r>
          </w:p>
        </w:tc>
      </w:tr>
    </w:tbl>
    <w:p w14:paraId="4A4E9107" w14:textId="183DF16A" w:rsidR="00635975" w:rsidRPr="00635975" w:rsidRDefault="00E92A74" w:rsidP="00295AA4">
      <w:pPr>
        <w:spacing w:line="360" w:lineRule="auto"/>
        <w:ind w:left="360"/>
        <w:rPr>
          <w:b/>
          <w:bCs/>
          <w:sz w:val="13"/>
          <w:szCs w:val="13"/>
        </w:rPr>
      </w:pPr>
      <w:r>
        <w:rPr>
          <w:b/>
          <w:bCs/>
          <w:sz w:val="13"/>
          <w:szCs w:val="13"/>
        </w:rPr>
        <w:t xml:space="preserve">Gráfico 3. </w:t>
      </w:r>
      <w:r w:rsidR="00635975" w:rsidRPr="00635975">
        <w:rPr>
          <w:b/>
          <w:bCs/>
          <w:sz w:val="13"/>
          <w:szCs w:val="13"/>
        </w:rPr>
        <w:t xml:space="preserve">Fuente: </w:t>
      </w:r>
      <w:r w:rsidR="00635975">
        <w:rPr>
          <w:b/>
          <w:bCs/>
          <w:sz w:val="13"/>
          <w:szCs w:val="13"/>
        </w:rPr>
        <w:t>Elaboración Propia</w:t>
      </w:r>
    </w:p>
    <w:p w14:paraId="6367A829" w14:textId="77777777" w:rsidR="005F4A28" w:rsidRPr="00737D61" w:rsidRDefault="005F4A28" w:rsidP="00295AA4">
      <w:pPr>
        <w:pStyle w:val="NormalWeb"/>
        <w:spacing w:line="360" w:lineRule="auto"/>
        <w:rPr>
          <w:color w:val="000000"/>
          <w:sz w:val="28"/>
          <w:szCs w:val="28"/>
        </w:rPr>
      </w:pPr>
    </w:p>
    <w:p w14:paraId="19A65492" w14:textId="77777777" w:rsidR="00304F6F" w:rsidRPr="00737D61" w:rsidRDefault="00304F6F" w:rsidP="00295AA4">
      <w:pPr>
        <w:pStyle w:val="NormalWeb"/>
        <w:spacing w:before="100" w:beforeAutospacing="1" w:after="100" w:afterAutospacing="1" w:line="360" w:lineRule="auto"/>
        <w:rPr>
          <w:color w:val="000000"/>
          <w:sz w:val="28"/>
          <w:szCs w:val="28"/>
        </w:rPr>
      </w:pPr>
    </w:p>
    <w:p w14:paraId="3ED91D60" w14:textId="77777777" w:rsidR="00304F6F" w:rsidRPr="00737D61" w:rsidRDefault="00304F6F" w:rsidP="00295AA4">
      <w:pPr>
        <w:pStyle w:val="Ttulo2"/>
        <w:spacing w:line="360" w:lineRule="auto"/>
      </w:pPr>
      <w:bookmarkStart w:id="40" w:name="_Toc227083180"/>
      <w:r w:rsidRPr="00737D61">
        <w:t>Empresa</w:t>
      </w:r>
      <w:bookmarkEnd w:id="40"/>
      <w:r w:rsidRPr="00737D61">
        <w:t xml:space="preserve"> </w:t>
      </w:r>
    </w:p>
    <w:p w14:paraId="2A48D3BA" w14:textId="77777777" w:rsidR="00304F6F" w:rsidRPr="00AA1183" w:rsidRDefault="00304F6F" w:rsidP="00295AA4">
      <w:pPr>
        <w:spacing w:line="360" w:lineRule="auto"/>
      </w:pPr>
      <w:proofErr w:type="spellStart"/>
      <w:r w:rsidRPr="00AA1183">
        <w:t>Milonky</w:t>
      </w:r>
      <w:proofErr w:type="spellEnd"/>
      <w:r w:rsidRPr="00AA1183">
        <w:t xml:space="preserve"> es un restaurante exclusivo de milanesas ubicado en la Provincia de Salta. Su principal característica principal se resume en su slogan “Milanesas de Especialidad”. Actualmente cuenta con un local propio.</w:t>
      </w:r>
    </w:p>
    <w:p w14:paraId="46EF56F8" w14:textId="77777777" w:rsidR="00304F6F" w:rsidRPr="00AA1183" w:rsidRDefault="00304F6F" w:rsidP="00295AA4">
      <w:pPr>
        <w:spacing w:line="360" w:lineRule="auto"/>
      </w:pPr>
    </w:p>
    <w:p w14:paraId="66E83E1C" w14:textId="77777777" w:rsidR="00304F6F" w:rsidRPr="00AA1183" w:rsidRDefault="00304F6F" w:rsidP="00295AA4">
      <w:pPr>
        <w:spacing w:line="360" w:lineRule="auto"/>
      </w:pPr>
      <w:r w:rsidRPr="00AA1183">
        <w:t xml:space="preserve">Con esta marca se busca revalorizar una comida que fue lentamente olvidada por el rubro gastronómico. Esto se puede observar con la gran cantidad de locales de hamburguesas que se abrieron en el último tiempo. Lo mismo con las cafeterías de especialidad. </w:t>
      </w:r>
    </w:p>
    <w:p w14:paraId="76A3A617" w14:textId="77777777" w:rsidR="00304F6F" w:rsidRPr="00737D61" w:rsidRDefault="00304F6F" w:rsidP="00295AA4">
      <w:pPr>
        <w:spacing w:line="360" w:lineRule="auto"/>
        <w:rPr>
          <w:sz w:val="28"/>
          <w:szCs w:val="28"/>
        </w:rPr>
      </w:pPr>
    </w:p>
    <w:p w14:paraId="7F27AC19" w14:textId="0BECB550" w:rsidR="00304F6F" w:rsidRPr="00737D61" w:rsidRDefault="00304F6F" w:rsidP="00295AA4">
      <w:pPr>
        <w:pStyle w:val="Ttulo3"/>
        <w:spacing w:line="360" w:lineRule="auto"/>
      </w:pPr>
      <w:bookmarkStart w:id="41" w:name="_Toc227083181"/>
      <w:bookmarkStart w:id="42" w:name="OLE_LINK1"/>
      <w:r w:rsidRPr="00737D61">
        <w:t>Misión:</w:t>
      </w:r>
      <w:bookmarkEnd w:id="41"/>
    </w:p>
    <w:p w14:paraId="5CE7EB4C" w14:textId="77777777" w:rsidR="00304F6F" w:rsidRPr="00737D61" w:rsidRDefault="00304F6F" w:rsidP="00295AA4">
      <w:pPr>
        <w:spacing w:line="360" w:lineRule="auto"/>
        <w:rPr>
          <w:sz w:val="28"/>
          <w:szCs w:val="28"/>
        </w:rPr>
      </w:pPr>
    </w:p>
    <w:p w14:paraId="30024314" w14:textId="49A86999" w:rsidR="00304F6F" w:rsidRPr="00AA1183" w:rsidRDefault="00304F6F" w:rsidP="00295AA4">
      <w:pPr>
        <w:spacing w:line="360" w:lineRule="auto"/>
      </w:pPr>
      <w:r w:rsidRPr="00AA1183">
        <w:t xml:space="preserve">En </w:t>
      </w:r>
      <w:proofErr w:type="spellStart"/>
      <w:r w:rsidRPr="00AA1183">
        <w:t>Milonky</w:t>
      </w:r>
      <w:proofErr w:type="spellEnd"/>
      <w:r w:rsidRPr="00AA1183">
        <w:t>, nuestra misión es revalorizar la milanesa, uno de los platos más emblemáticos para los argentinos, ofreciendo una experiencia única a través de sabores innovadores, ingredientes de alta calidad y un servicio excepcional. Nos esforzamos por ser el referente en milanesas de especialidad, brindando a nuestros clientes el más alto estándar de calidad.</w:t>
      </w:r>
    </w:p>
    <w:p w14:paraId="61D423D1" w14:textId="77777777" w:rsidR="00304F6F" w:rsidRPr="00737D61" w:rsidRDefault="00304F6F" w:rsidP="00295AA4">
      <w:pPr>
        <w:spacing w:line="360" w:lineRule="auto"/>
        <w:rPr>
          <w:sz w:val="28"/>
          <w:szCs w:val="28"/>
        </w:rPr>
      </w:pPr>
    </w:p>
    <w:p w14:paraId="226EE2B1" w14:textId="77777777" w:rsidR="00304F6F" w:rsidRPr="00737D61" w:rsidRDefault="00304F6F" w:rsidP="00295AA4">
      <w:pPr>
        <w:pStyle w:val="Ttulo3"/>
        <w:spacing w:line="360" w:lineRule="auto"/>
      </w:pPr>
      <w:bookmarkStart w:id="43" w:name="_Toc227083182"/>
      <w:r w:rsidRPr="00737D61">
        <w:t>Visión:</w:t>
      </w:r>
      <w:bookmarkEnd w:id="43"/>
    </w:p>
    <w:p w14:paraId="12FB6B02" w14:textId="77777777" w:rsidR="00304F6F" w:rsidRPr="00AA1183" w:rsidRDefault="00304F6F" w:rsidP="00295AA4">
      <w:pPr>
        <w:spacing w:line="360" w:lineRule="auto"/>
      </w:pPr>
      <w:r w:rsidRPr="00AA1183">
        <w:t xml:space="preserve">Nuestra visión es convertir a </w:t>
      </w:r>
      <w:proofErr w:type="spellStart"/>
      <w:r w:rsidRPr="00AA1183">
        <w:t>Milonky</w:t>
      </w:r>
      <w:proofErr w:type="spellEnd"/>
      <w:r w:rsidRPr="00AA1183">
        <w:t xml:space="preserve"> en la cadena líder de milanesas de especialidad en Argentina, expandiéndonos a nivel nacional e internacional. Aspiramos a ser reconocidos por nuestra innovación, calidad de producto y compromiso con la tradición </w:t>
      </w:r>
      <w:r w:rsidRPr="00AA1183">
        <w:lastRenderedPageBreak/>
        <w:t>gastronómica argentina, consolidándonos como una marca que sea automáticamente relacionada con la milanesa argentina.</w:t>
      </w:r>
    </w:p>
    <w:p w14:paraId="5244E2DF" w14:textId="77777777" w:rsidR="00304F6F" w:rsidRPr="00737D61" w:rsidRDefault="00304F6F" w:rsidP="00295AA4">
      <w:pPr>
        <w:spacing w:line="360" w:lineRule="auto"/>
        <w:rPr>
          <w:sz w:val="28"/>
          <w:szCs w:val="28"/>
        </w:rPr>
      </w:pPr>
    </w:p>
    <w:p w14:paraId="37C0793A" w14:textId="77777777" w:rsidR="00304F6F" w:rsidRPr="00737D61" w:rsidRDefault="00304F6F" w:rsidP="00295AA4">
      <w:pPr>
        <w:pStyle w:val="Ttulo3"/>
        <w:spacing w:line="360" w:lineRule="auto"/>
      </w:pPr>
      <w:bookmarkStart w:id="44" w:name="_Toc227083183"/>
      <w:r w:rsidRPr="00737D61">
        <w:t>Valores:</w:t>
      </w:r>
      <w:bookmarkEnd w:id="44"/>
    </w:p>
    <w:p w14:paraId="6DF77558" w14:textId="77777777" w:rsidR="00304F6F" w:rsidRPr="00AA1183" w:rsidRDefault="00304F6F" w:rsidP="00295AA4">
      <w:pPr>
        <w:pStyle w:val="NormalWeb"/>
        <w:numPr>
          <w:ilvl w:val="0"/>
          <w:numId w:val="3"/>
        </w:numPr>
        <w:spacing w:line="360" w:lineRule="auto"/>
        <w:rPr>
          <w:rFonts w:eastAsiaTheme="minorHAnsi"/>
          <w:kern w:val="2"/>
          <w:lang w:eastAsia="en-US"/>
          <w14:ligatures w14:val="standardContextual"/>
        </w:rPr>
      </w:pPr>
      <w:r w:rsidRPr="00AA1183">
        <w:rPr>
          <w:rFonts w:eastAsiaTheme="minorHAnsi"/>
          <w:kern w:val="2"/>
          <w:lang w:eastAsia="en-US"/>
          <w14:ligatures w14:val="standardContextual"/>
        </w:rPr>
        <w:t>Calidad: Nos comprometemos a utilizar los mejores ingredientes y procesos para garantizar la excelencia en cada plato que servimos por más que haya que resignar rentabilidad.</w:t>
      </w:r>
    </w:p>
    <w:p w14:paraId="495D918D" w14:textId="77777777" w:rsidR="00304F6F" w:rsidRPr="00AA1183" w:rsidRDefault="00304F6F" w:rsidP="00295AA4">
      <w:pPr>
        <w:pStyle w:val="NormalWeb"/>
        <w:numPr>
          <w:ilvl w:val="0"/>
          <w:numId w:val="3"/>
        </w:numPr>
        <w:spacing w:line="360" w:lineRule="auto"/>
        <w:rPr>
          <w:rFonts w:eastAsiaTheme="minorHAnsi"/>
          <w:kern w:val="2"/>
          <w:lang w:eastAsia="en-US"/>
          <w14:ligatures w14:val="standardContextual"/>
        </w:rPr>
      </w:pPr>
      <w:r w:rsidRPr="00AA1183">
        <w:rPr>
          <w:rFonts w:eastAsiaTheme="minorHAnsi"/>
          <w:kern w:val="2"/>
          <w:lang w:eastAsia="en-US"/>
          <w14:ligatures w14:val="standardContextual"/>
        </w:rPr>
        <w:t>Innovación: Creamos sabores únicos y por tiempo limitado, creando experiencias gastronómicas que sorprenden y enamoren a nuestros clientes.</w:t>
      </w:r>
    </w:p>
    <w:p w14:paraId="25A5AD4F" w14:textId="77777777" w:rsidR="00304F6F" w:rsidRPr="00AA1183" w:rsidRDefault="00304F6F" w:rsidP="00295AA4">
      <w:pPr>
        <w:pStyle w:val="NormalWeb"/>
        <w:numPr>
          <w:ilvl w:val="0"/>
          <w:numId w:val="3"/>
        </w:numPr>
        <w:spacing w:line="360" w:lineRule="auto"/>
        <w:rPr>
          <w:rFonts w:eastAsiaTheme="minorHAnsi"/>
          <w:kern w:val="2"/>
          <w:lang w:eastAsia="en-US"/>
          <w14:ligatures w14:val="standardContextual"/>
        </w:rPr>
      </w:pPr>
      <w:r w:rsidRPr="00AA1183">
        <w:rPr>
          <w:rFonts w:eastAsiaTheme="minorHAnsi"/>
          <w:kern w:val="2"/>
          <w:lang w:eastAsia="en-US"/>
          <w14:ligatures w14:val="standardContextual"/>
        </w:rPr>
        <w:t>Tradición: Honramos la milanesa como un plato tradicional, reinventándolo sin perder su esencia.</w:t>
      </w:r>
    </w:p>
    <w:p w14:paraId="5FF6766E" w14:textId="77777777" w:rsidR="00304F6F" w:rsidRPr="00AA1183" w:rsidRDefault="00304F6F" w:rsidP="00295AA4">
      <w:pPr>
        <w:pStyle w:val="NormalWeb"/>
        <w:numPr>
          <w:ilvl w:val="0"/>
          <w:numId w:val="3"/>
        </w:numPr>
        <w:spacing w:line="360" w:lineRule="auto"/>
        <w:rPr>
          <w:rFonts w:eastAsiaTheme="minorHAnsi"/>
          <w:kern w:val="2"/>
          <w:lang w:eastAsia="en-US"/>
          <w14:ligatures w14:val="standardContextual"/>
        </w:rPr>
      </w:pPr>
      <w:r w:rsidRPr="00AA1183">
        <w:rPr>
          <w:rFonts w:eastAsiaTheme="minorHAnsi"/>
          <w:kern w:val="2"/>
          <w:lang w:eastAsia="en-US"/>
          <w14:ligatures w14:val="standardContextual"/>
        </w:rPr>
        <w:t xml:space="preserve">Servicio: Brindamos una atención cálida y personalizada, asegurando que cada visita a </w:t>
      </w:r>
      <w:proofErr w:type="spellStart"/>
      <w:r w:rsidRPr="00AA1183">
        <w:rPr>
          <w:rFonts w:eastAsiaTheme="minorHAnsi"/>
          <w:kern w:val="2"/>
          <w:lang w:eastAsia="en-US"/>
          <w14:ligatures w14:val="standardContextual"/>
        </w:rPr>
        <w:t>Milonky</w:t>
      </w:r>
      <w:proofErr w:type="spellEnd"/>
      <w:r w:rsidRPr="00AA1183">
        <w:rPr>
          <w:rFonts w:eastAsiaTheme="minorHAnsi"/>
          <w:kern w:val="2"/>
          <w:lang w:eastAsia="en-US"/>
          <w14:ligatures w14:val="standardContextual"/>
        </w:rPr>
        <w:t xml:space="preserve"> valga la pena.</w:t>
      </w:r>
    </w:p>
    <w:p w14:paraId="0D2A45C9" w14:textId="77777777" w:rsidR="00304F6F" w:rsidRPr="00AA1183" w:rsidRDefault="00304F6F" w:rsidP="00295AA4">
      <w:pPr>
        <w:pStyle w:val="NormalWeb"/>
        <w:numPr>
          <w:ilvl w:val="0"/>
          <w:numId w:val="3"/>
        </w:numPr>
        <w:spacing w:line="360" w:lineRule="auto"/>
        <w:rPr>
          <w:rFonts w:eastAsiaTheme="minorHAnsi"/>
          <w:kern w:val="2"/>
          <w:lang w:eastAsia="en-US"/>
          <w14:ligatures w14:val="standardContextual"/>
        </w:rPr>
      </w:pPr>
      <w:r w:rsidRPr="00AA1183">
        <w:rPr>
          <w:rFonts w:eastAsiaTheme="minorHAnsi"/>
          <w:kern w:val="2"/>
          <w:lang w:eastAsia="en-US"/>
          <w14:ligatures w14:val="standardContextual"/>
        </w:rPr>
        <w:t xml:space="preserve">Respeto Tanto a los clientes como al personal. Todos son iguales y merecen el mismo trato, por lo que falta de respeto no serán tolerada sin importar de que vengan. </w:t>
      </w:r>
    </w:p>
    <w:p w14:paraId="29C3F21C" w14:textId="77777777" w:rsidR="00304F6F" w:rsidRPr="00AA1183" w:rsidRDefault="00304F6F" w:rsidP="00295AA4">
      <w:pPr>
        <w:pStyle w:val="NormalWeb"/>
        <w:numPr>
          <w:ilvl w:val="0"/>
          <w:numId w:val="3"/>
        </w:numPr>
        <w:spacing w:line="360" w:lineRule="auto"/>
        <w:rPr>
          <w:rFonts w:eastAsiaTheme="minorHAnsi"/>
          <w:kern w:val="2"/>
          <w:lang w:eastAsia="en-US"/>
          <w14:ligatures w14:val="standardContextual"/>
        </w:rPr>
      </w:pPr>
      <w:r w:rsidRPr="00AA1183">
        <w:rPr>
          <w:rFonts w:eastAsiaTheme="minorHAnsi"/>
          <w:kern w:val="2"/>
          <w:lang w:eastAsia="en-US"/>
          <w14:ligatures w14:val="standardContextual"/>
        </w:rPr>
        <w:t>Pasión: Amamos la milanesa, amamos lo que hacemos y nos esforzamos por transmitir esa pasión en cada detalle de nuestro negocio.</w:t>
      </w:r>
    </w:p>
    <w:p w14:paraId="79314EDB" w14:textId="77777777" w:rsidR="00304F6F" w:rsidRPr="00737D61" w:rsidRDefault="00304F6F" w:rsidP="00295AA4">
      <w:pPr>
        <w:pStyle w:val="NormalWeb"/>
        <w:spacing w:line="360" w:lineRule="auto"/>
        <w:rPr>
          <w:rFonts w:eastAsiaTheme="minorHAnsi"/>
          <w:kern w:val="2"/>
          <w:sz w:val="28"/>
          <w:szCs w:val="28"/>
          <w:lang w:eastAsia="en-US"/>
          <w14:ligatures w14:val="standardContextual"/>
        </w:rPr>
      </w:pPr>
    </w:p>
    <w:p w14:paraId="79120571" w14:textId="77777777" w:rsidR="00304F6F" w:rsidRPr="00737D61" w:rsidRDefault="00304F6F" w:rsidP="00295AA4">
      <w:pPr>
        <w:pStyle w:val="Ttulo2"/>
        <w:spacing w:line="360" w:lineRule="auto"/>
      </w:pPr>
      <w:bookmarkStart w:id="45" w:name="_Toc227083184"/>
      <w:r w:rsidRPr="00737D61">
        <w:t>Matriz FODA</w:t>
      </w:r>
      <w:bookmarkEnd w:id="45"/>
    </w:p>
    <w:p w14:paraId="4367B517" w14:textId="77777777" w:rsidR="00304F6F" w:rsidRPr="00737D61" w:rsidRDefault="00304F6F" w:rsidP="00295AA4">
      <w:pPr>
        <w:spacing w:line="360" w:lineRule="auto"/>
        <w:rPr>
          <w:sz w:val="28"/>
          <w:szCs w:val="28"/>
        </w:rPr>
      </w:pPr>
    </w:p>
    <w:p w14:paraId="07C247F7" w14:textId="1167B414" w:rsidR="00772F8F" w:rsidRPr="00F43ECC" w:rsidRDefault="00304F6F" w:rsidP="00295AA4">
      <w:pPr>
        <w:pStyle w:val="Ttulo3"/>
        <w:spacing w:line="360" w:lineRule="auto"/>
      </w:pPr>
      <w:bookmarkStart w:id="46" w:name="_Toc227083185"/>
      <w:r w:rsidRPr="00737D61">
        <w:t>Fortalezas:</w:t>
      </w:r>
      <w:bookmarkEnd w:id="46"/>
      <w:r w:rsidRPr="00737D61">
        <w:t xml:space="preserve"> </w:t>
      </w:r>
    </w:p>
    <w:p w14:paraId="434F88F3" w14:textId="77777777" w:rsidR="00772F8F" w:rsidRPr="00AA1183" w:rsidRDefault="00772F8F" w:rsidP="00295AA4">
      <w:pPr>
        <w:numPr>
          <w:ilvl w:val="0"/>
          <w:numId w:val="22"/>
        </w:numPr>
        <w:spacing w:before="100" w:beforeAutospacing="1" w:after="100" w:afterAutospacing="1" w:line="360" w:lineRule="auto"/>
      </w:pPr>
      <w:r w:rsidRPr="00AA1183">
        <w:t xml:space="preserve">Propuesta de valor definida: </w:t>
      </w:r>
      <w:proofErr w:type="spellStart"/>
      <w:r w:rsidRPr="00AA1183">
        <w:t>Milonky</w:t>
      </w:r>
      <w:proofErr w:type="spellEnd"/>
      <w:r w:rsidRPr="00AA1183">
        <w:t xml:space="preserve"> ofrece milanesas como producto estrella, con recetas originales y sabores diferenciados, lo que le otorga identidad y foco en un segmento específico del mercado gastronómico.</w:t>
      </w:r>
    </w:p>
    <w:p w14:paraId="5D45B149" w14:textId="77777777" w:rsidR="00772F8F" w:rsidRPr="00AA1183" w:rsidRDefault="00772F8F" w:rsidP="00295AA4">
      <w:pPr>
        <w:numPr>
          <w:ilvl w:val="0"/>
          <w:numId w:val="22"/>
        </w:numPr>
        <w:spacing w:before="100" w:beforeAutospacing="1" w:after="100" w:afterAutospacing="1" w:line="360" w:lineRule="auto"/>
      </w:pPr>
      <w:r w:rsidRPr="00AA1183">
        <w:t>Calidad de insumos: El restaurante trabaja con materia prima de nivel premium, lo que se traduce en una experiencia de mayor calidad para el consumidor.</w:t>
      </w:r>
    </w:p>
    <w:p w14:paraId="55AF23A5" w14:textId="77777777" w:rsidR="00772F8F" w:rsidRPr="00AA1183" w:rsidRDefault="00772F8F" w:rsidP="00295AA4">
      <w:pPr>
        <w:numPr>
          <w:ilvl w:val="0"/>
          <w:numId w:val="22"/>
        </w:numPr>
        <w:spacing w:before="100" w:beforeAutospacing="1" w:after="100" w:afterAutospacing="1" w:line="360" w:lineRule="auto"/>
      </w:pPr>
      <w:r w:rsidRPr="00AA1183">
        <w:t>Especialización en un solo producto (</w:t>
      </w:r>
      <w:proofErr w:type="spellStart"/>
      <w:r w:rsidRPr="00AA1183">
        <w:t>monoproducto</w:t>
      </w:r>
      <w:proofErr w:type="spellEnd"/>
      <w:r w:rsidRPr="00AA1183">
        <w:t>): Al centrarse exclusivamente en milanesas, el modelo permite una operación más eficiente, menor complejidad en cocina y una alta estandarización del producto.</w:t>
      </w:r>
    </w:p>
    <w:p w14:paraId="3AF760E3" w14:textId="77777777" w:rsidR="00772F8F" w:rsidRPr="00AA1183" w:rsidRDefault="00772F8F" w:rsidP="00295AA4">
      <w:pPr>
        <w:numPr>
          <w:ilvl w:val="0"/>
          <w:numId w:val="22"/>
        </w:numPr>
        <w:spacing w:before="100" w:beforeAutospacing="1" w:after="100" w:afterAutospacing="1" w:line="360" w:lineRule="auto"/>
      </w:pPr>
      <w:r w:rsidRPr="00AA1183">
        <w:lastRenderedPageBreak/>
        <w:t>Estructura de costos eficiente: El primer local cuenta con una estructura liviana y costos fijos moderados en relación al rubro, lo cual facilita su sostenibilidad operativa.</w:t>
      </w:r>
    </w:p>
    <w:p w14:paraId="3F4CA62D" w14:textId="77777777" w:rsidR="00772F8F" w:rsidRPr="00AA1183" w:rsidRDefault="00772F8F" w:rsidP="00295AA4">
      <w:pPr>
        <w:numPr>
          <w:ilvl w:val="0"/>
          <w:numId w:val="22"/>
        </w:numPr>
        <w:spacing w:before="100" w:beforeAutospacing="1" w:after="100" w:afterAutospacing="1" w:line="360" w:lineRule="auto"/>
      </w:pPr>
      <w:r w:rsidRPr="00AA1183">
        <w:t>Marca en etapa inicial: Si bien es una marca joven, ya cuenta con un concepto claro y coherente, lo que le permite destacarse y crecer desde una base sólida.</w:t>
      </w:r>
    </w:p>
    <w:p w14:paraId="7A8FF1A6" w14:textId="69D00E87" w:rsidR="00772F8F" w:rsidRDefault="00772F8F" w:rsidP="00295AA4">
      <w:pPr>
        <w:spacing w:line="360" w:lineRule="auto"/>
      </w:pPr>
    </w:p>
    <w:p w14:paraId="650A0426" w14:textId="77777777" w:rsidR="00F43ECC" w:rsidRPr="00F43ECC" w:rsidRDefault="00F43ECC" w:rsidP="00295AA4">
      <w:pPr>
        <w:pStyle w:val="Ttulo3"/>
        <w:spacing w:line="360" w:lineRule="auto"/>
      </w:pPr>
      <w:bookmarkStart w:id="47" w:name="_Toc227083186"/>
      <w:r w:rsidRPr="00F43ECC">
        <w:t>Oportunidades:</w:t>
      </w:r>
      <w:bookmarkEnd w:id="47"/>
    </w:p>
    <w:p w14:paraId="63A701E8" w14:textId="77777777" w:rsidR="00772F8F" w:rsidRPr="00AA1183" w:rsidRDefault="00772F8F" w:rsidP="00295AA4">
      <w:pPr>
        <w:numPr>
          <w:ilvl w:val="0"/>
          <w:numId w:val="23"/>
        </w:numPr>
        <w:spacing w:before="100" w:beforeAutospacing="1" w:after="100" w:afterAutospacing="1" w:line="360" w:lineRule="auto"/>
      </w:pPr>
      <w:r w:rsidRPr="00AA1183">
        <w:t>Condiciones de financiación más favorables: La baja en las tasas de interés y la mayor disponibilidad de financiamiento en cuotas sin interés generan un contexto propicio para adquirir equipamiento e insumos.</w:t>
      </w:r>
    </w:p>
    <w:p w14:paraId="19010982" w14:textId="77777777" w:rsidR="00772F8F" w:rsidRPr="00AA1183" w:rsidRDefault="00772F8F" w:rsidP="00295AA4">
      <w:pPr>
        <w:numPr>
          <w:ilvl w:val="0"/>
          <w:numId w:val="23"/>
        </w:numPr>
        <w:spacing w:before="100" w:beforeAutospacing="1" w:after="100" w:afterAutospacing="1" w:line="360" w:lineRule="auto"/>
      </w:pPr>
      <w:r w:rsidRPr="00AA1183">
        <w:t>Desaceleración de la inflación: Un entorno macroeconómico más estable mejora la previsibilidad en la planificación financiera y en la fijación de precios al consumidor.</w:t>
      </w:r>
    </w:p>
    <w:p w14:paraId="57D68D1A" w14:textId="77777777" w:rsidR="00772F8F" w:rsidRPr="00AA1183" w:rsidRDefault="00772F8F" w:rsidP="00295AA4">
      <w:pPr>
        <w:numPr>
          <w:ilvl w:val="0"/>
          <w:numId w:val="23"/>
        </w:numPr>
        <w:spacing w:before="100" w:beforeAutospacing="1" w:after="100" w:afterAutospacing="1" w:line="360" w:lineRule="auto"/>
      </w:pPr>
      <w:r w:rsidRPr="00AA1183">
        <w:t xml:space="preserve">Crecimiento del consumo por </w:t>
      </w:r>
      <w:proofErr w:type="spellStart"/>
      <w:r w:rsidRPr="00AA1183">
        <w:t>delivery</w:t>
      </w:r>
      <w:proofErr w:type="spellEnd"/>
      <w:r w:rsidRPr="00AA1183">
        <w:t xml:space="preserve">: Las nuevas tecnologías y plataformas han consolidado hábitos de compra a través de aplicaciones. Según el estudio “Barómetro del </w:t>
      </w:r>
      <w:proofErr w:type="spellStart"/>
      <w:r w:rsidRPr="00AA1183">
        <w:t>ecommerce</w:t>
      </w:r>
      <w:proofErr w:type="spellEnd"/>
      <w:r w:rsidRPr="00AA1183">
        <w:t>” (</w:t>
      </w:r>
      <w:proofErr w:type="spellStart"/>
      <w:r w:rsidRPr="00AA1183">
        <w:t>Quiddity</w:t>
      </w:r>
      <w:proofErr w:type="spellEnd"/>
      <w:r w:rsidRPr="00AA1183">
        <w:t>, 2024), 4 de cada 10 argentinos compran alimentos por apps y un 90% planea aumentar su uso. Incluso un 75% de quienes aún no usan estas plataformas manifiestan intención de hacerlo próximamente.</w:t>
      </w:r>
    </w:p>
    <w:p w14:paraId="5CF00638" w14:textId="77777777" w:rsidR="00772F8F" w:rsidRPr="00AA1183" w:rsidRDefault="00772F8F" w:rsidP="00295AA4">
      <w:pPr>
        <w:numPr>
          <w:ilvl w:val="0"/>
          <w:numId w:val="23"/>
        </w:numPr>
        <w:spacing w:before="100" w:beforeAutospacing="1" w:after="100" w:afterAutospacing="1" w:line="360" w:lineRule="auto"/>
      </w:pPr>
      <w:r w:rsidRPr="00AA1183">
        <w:t xml:space="preserve">Cambio en los hábitos de consumo: El consumidor argentino está más abierto a propuestas rápidas, prácticas y enfocadas, especialmente aquellas que ofrecen calidad percibida en formato simple. Esto favorece modelos gastronómicos como el de </w:t>
      </w:r>
      <w:proofErr w:type="spellStart"/>
      <w:r w:rsidRPr="00AA1183">
        <w:t>Milonky</w:t>
      </w:r>
      <w:proofErr w:type="spellEnd"/>
    </w:p>
    <w:p w14:paraId="2D68E579" w14:textId="77777777" w:rsidR="00772F8F" w:rsidRDefault="00772F8F" w:rsidP="00295AA4">
      <w:pPr>
        <w:spacing w:line="360" w:lineRule="auto"/>
        <w:rPr>
          <w:sz w:val="28"/>
          <w:szCs w:val="28"/>
        </w:rPr>
      </w:pPr>
    </w:p>
    <w:p w14:paraId="0CA68FA0" w14:textId="77777777" w:rsidR="00304F6F" w:rsidRPr="00737D61" w:rsidRDefault="00304F6F" w:rsidP="00295AA4">
      <w:pPr>
        <w:spacing w:line="360" w:lineRule="auto"/>
        <w:rPr>
          <w:sz w:val="28"/>
          <w:szCs w:val="28"/>
        </w:rPr>
      </w:pPr>
    </w:p>
    <w:p w14:paraId="6CE0A40C" w14:textId="2DA6A494" w:rsidR="00304F6F" w:rsidRPr="00737D61" w:rsidRDefault="00304F6F" w:rsidP="00295AA4">
      <w:pPr>
        <w:pStyle w:val="Ttulo3"/>
        <w:spacing w:line="360" w:lineRule="auto"/>
      </w:pPr>
      <w:bookmarkStart w:id="48" w:name="_Toc227083187"/>
      <w:r w:rsidRPr="00737D61">
        <w:t>Debilidades:</w:t>
      </w:r>
      <w:bookmarkEnd w:id="48"/>
      <w:r w:rsidRPr="00737D61">
        <w:t xml:space="preserve"> </w:t>
      </w:r>
    </w:p>
    <w:p w14:paraId="01023FAC" w14:textId="77777777" w:rsidR="00304F6F" w:rsidRPr="00AA1183" w:rsidRDefault="00304F6F" w:rsidP="00295AA4">
      <w:pPr>
        <w:pStyle w:val="Prrafodelista"/>
        <w:numPr>
          <w:ilvl w:val="0"/>
          <w:numId w:val="4"/>
        </w:numPr>
        <w:spacing w:line="360" w:lineRule="auto"/>
      </w:pPr>
      <w:r w:rsidRPr="00AA1183">
        <w:t xml:space="preserve">Dependencia de la milanesa, ya que como plato principal no hay otra opción. </w:t>
      </w:r>
    </w:p>
    <w:p w14:paraId="4E515EC2" w14:textId="77777777" w:rsidR="00304F6F" w:rsidRPr="00AA1183" w:rsidRDefault="00304F6F" w:rsidP="00295AA4">
      <w:pPr>
        <w:pStyle w:val="Prrafodelista"/>
        <w:numPr>
          <w:ilvl w:val="0"/>
          <w:numId w:val="4"/>
        </w:numPr>
        <w:spacing w:line="360" w:lineRule="auto"/>
      </w:pPr>
      <w:r w:rsidRPr="00AA1183">
        <w:t xml:space="preserve">Local pequeño: Hay un límite considerable en la cantidad de cubiertos disponibles, lo que impacta en la facturación. </w:t>
      </w:r>
    </w:p>
    <w:p w14:paraId="22AD17F0" w14:textId="77777777" w:rsidR="00304F6F" w:rsidRPr="00AA1183" w:rsidRDefault="00304F6F" w:rsidP="00295AA4">
      <w:pPr>
        <w:pStyle w:val="Prrafodelista"/>
        <w:numPr>
          <w:ilvl w:val="0"/>
          <w:numId w:val="4"/>
        </w:numPr>
        <w:spacing w:line="360" w:lineRule="auto"/>
      </w:pPr>
      <w:r w:rsidRPr="00AA1183">
        <w:t xml:space="preserve">Poco personal: por lo que se depende mucho de su responsabilidad a la hora de realizar el trabajo </w:t>
      </w:r>
    </w:p>
    <w:p w14:paraId="657C20DC" w14:textId="77777777" w:rsidR="00304F6F" w:rsidRPr="00AA1183" w:rsidRDefault="00304F6F" w:rsidP="00295AA4">
      <w:pPr>
        <w:pStyle w:val="Prrafodelista"/>
        <w:numPr>
          <w:ilvl w:val="0"/>
          <w:numId w:val="4"/>
        </w:numPr>
        <w:spacing w:line="360" w:lineRule="auto"/>
      </w:pPr>
      <w:r w:rsidRPr="00AA1183">
        <w:lastRenderedPageBreak/>
        <w:t xml:space="preserve">Marca nueva: Si bien tiene mucho potencial, en la actualidad es una marca poco conocida. </w:t>
      </w:r>
    </w:p>
    <w:p w14:paraId="66058D7B" w14:textId="77777777" w:rsidR="00304F6F" w:rsidRPr="00737D61" w:rsidRDefault="00304F6F" w:rsidP="00295AA4">
      <w:pPr>
        <w:spacing w:line="360" w:lineRule="auto"/>
        <w:rPr>
          <w:sz w:val="28"/>
          <w:szCs w:val="28"/>
        </w:rPr>
      </w:pPr>
    </w:p>
    <w:p w14:paraId="7E11A7A8" w14:textId="6D049981" w:rsidR="00304F6F" w:rsidRPr="00737D61" w:rsidRDefault="00304F6F" w:rsidP="00295AA4">
      <w:pPr>
        <w:pStyle w:val="Ttulo3"/>
        <w:spacing w:line="360" w:lineRule="auto"/>
      </w:pPr>
      <w:bookmarkStart w:id="49" w:name="_Toc227083188"/>
      <w:r w:rsidRPr="00737D61">
        <w:t>Amenazas:</w:t>
      </w:r>
      <w:bookmarkEnd w:id="49"/>
    </w:p>
    <w:p w14:paraId="0659E187" w14:textId="77777777" w:rsidR="00304F6F" w:rsidRPr="00AA1183" w:rsidRDefault="00304F6F" w:rsidP="00295AA4">
      <w:pPr>
        <w:pStyle w:val="Prrafodelista"/>
        <w:numPr>
          <w:ilvl w:val="0"/>
          <w:numId w:val="5"/>
        </w:numPr>
        <w:spacing w:line="360" w:lineRule="auto"/>
      </w:pPr>
      <w:r w:rsidRPr="00AA1183">
        <w:t>Aumento de los costos fijos</w:t>
      </w:r>
    </w:p>
    <w:p w14:paraId="412DB782" w14:textId="77777777" w:rsidR="00304F6F" w:rsidRPr="00AA1183" w:rsidRDefault="00304F6F" w:rsidP="00295AA4">
      <w:pPr>
        <w:pStyle w:val="Prrafodelista"/>
        <w:numPr>
          <w:ilvl w:val="0"/>
          <w:numId w:val="5"/>
        </w:numPr>
        <w:spacing w:line="360" w:lineRule="auto"/>
      </w:pPr>
      <w:r w:rsidRPr="00AA1183">
        <w:t xml:space="preserve">Aumento de la tasa de inflación </w:t>
      </w:r>
    </w:p>
    <w:p w14:paraId="11E5CA4D" w14:textId="77777777" w:rsidR="00304F6F" w:rsidRPr="00AA1183" w:rsidRDefault="00304F6F" w:rsidP="00295AA4">
      <w:pPr>
        <w:pStyle w:val="Prrafodelista"/>
        <w:numPr>
          <w:ilvl w:val="0"/>
          <w:numId w:val="5"/>
        </w:numPr>
        <w:spacing w:line="360" w:lineRule="auto"/>
      </w:pPr>
      <w:r w:rsidRPr="00AA1183">
        <w:t xml:space="preserve">Costos laborales muy elevados </w:t>
      </w:r>
    </w:p>
    <w:p w14:paraId="378E97CE" w14:textId="77777777" w:rsidR="00304F6F" w:rsidRPr="00AA1183" w:rsidRDefault="00304F6F" w:rsidP="00295AA4">
      <w:pPr>
        <w:pStyle w:val="Prrafodelista"/>
        <w:numPr>
          <w:ilvl w:val="0"/>
          <w:numId w:val="5"/>
        </w:numPr>
        <w:spacing w:line="360" w:lineRule="auto"/>
      </w:pPr>
      <w:r w:rsidRPr="00AA1183">
        <w:t>Cambio en los ámbitos de consumo, como el creciente interés por el veganismo</w:t>
      </w:r>
    </w:p>
    <w:p w14:paraId="74629DA3" w14:textId="77777777" w:rsidR="00304F6F" w:rsidRPr="00AA1183" w:rsidRDefault="00304F6F" w:rsidP="00295AA4">
      <w:pPr>
        <w:pStyle w:val="Prrafodelista"/>
        <w:numPr>
          <w:ilvl w:val="0"/>
          <w:numId w:val="5"/>
        </w:numPr>
        <w:spacing w:line="360" w:lineRule="auto"/>
      </w:pPr>
      <w:r w:rsidRPr="00AA1183">
        <w:t>Aumento de la competencia especializada en milanesas y de hamburguesas</w:t>
      </w:r>
    </w:p>
    <w:p w14:paraId="33859E62" w14:textId="77777777" w:rsidR="007A743B" w:rsidRDefault="007A743B" w:rsidP="00295AA4">
      <w:pPr>
        <w:spacing w:line="360" w:lineRule="auto"/>
        <w:rPr>
          <w:sz w:val="28"/>
          <w:szCs w:val="28"/>
        </w:rPr>
      </w:pPr>
    </w:p>
    <w:p w14:paraId="4CBB60D1" w14:textId="4A27E818" w:rsidR="009348A9" w:rsidRPr="00AA1183" w:rsidRDefault="009348A9" w:rsidP="00295AA4">
      <w:pPr>
        <w:spacing w:before="100" w:beforeAutospacing="1" w:after="100" w:afterAutospacing="1" w:line="360" w:lineRule="auto"/>
      </w:pPr>
      <w:r w:rsidRPr="00AA1183">
        <w:t>La matriz FODA permite identificar los principales factores internos y externos que afectan su desempeño y crecimiento en el sector gastronómico. Entre sus fortalezas destacan su propuesta de valor diferenciada basada en milanesas de calidad premium, el uso de insumos seleccionados y una estructura de costos fijos relativamente baja. Además, su enfoque en un solo producto le permite especializarse y optimizar los tiempos de preparación, lo que representa una ventaja operativa.</w:t>
      </w:r>
    </w:p>
    <w:p w14:paraId="4B7E185A" w14:textId="55CC5FF0" w:rsidR="009348A9" w:rsidRPr="00AA1183" w:rsidRDefault="009348A9" w:rsidP="00295AA4">
      <w:pPr>
        <w:spacing w:before="100" w:beforeAutospacing="1" w:after="100" w:afterAutospacing="1" w:line="360" w:lineRule="auto"/>
      </w:pPr>
      <w:r w:rsidRPr="00AA1183">
        <w:t xml:space="preserve">En cuanto a las oportunidades, el contexto económico presenta condiciones favorables, como una mayor disponibilidad de financiamiento y una inflación más controlada en comparación con años anteriores. El crecimiento del comercio electrónico y el aumento en el uso de plataformas de </w:t>
      </w:r>
      <w:proofErr w:type="spellStart"/>
      <w:r w:rsidRPr="00AA1183">
        <w:t>delivery</w:t>
      </w:r>
      <w:proofErr w:type="spellEnd"/>
      <w:r w:rsidRPr="00AA1183">
        <w:t xml:space="preserve"> también representan un área de expansión clave, ya que cada vez más consumidores optan por este tipo de servicios.</w:t>
      </w:r>
    </w:p>
    <w:p w14:paraId="3F791A26" w14:textId="77777777" w:rsidR="009348A9" w:rsidRPr="00AA1183" w:rsidRDefault="009348A9" w:rsidP="00295AA4">
      <w:pPr>
        <w:spacing w:before="100" w:beforeAutospacing="1" w:after="100" w:afterAutospacing="1" w:line="360" w:lineRule="auto"/>
      </w:pPr>
      <w:r w:rsidRPr="00AA1183">
        <w:t>Entre sus principales debilidades se encuentra la dependencia de la milanesa como único producto, lo que puede limitar su atractivo para ciertos segmentos del mercado. La capacidad operativa del local también es un desafío, ya que su tamaño restringe la cantidad de clientes que pueden ser atendidos simultáneamente, afectando la facturación. Al tratarse de una marca nueva, aún debe consolidarse y ganar reconocimiento en el mercado.</w:t>
      </w:r>
    </w:p>
    <w:p w14:paraId="23ECFB66" w14:textId="77777777" w:rsidR="009348A9" w:rsidRPr="00AA1183" w:rsidRDefault="009348A9" w:rsidP="00295AA4">
      <w:pPr>
        <w:spacing w:before="100" w:beforeAutospacing="1" w:after="100" w:afterAutospacing="1" w:line="360" w:lineRule="auto"/>
      </w:pPr>
      <w:r w:rsidRPr="00AA1183">
        <w:t xml:space="preserve">Las amenazas incluyen el incremento de costos fijos, la inflación y los altos costos laborales, factores que pueden afectar la rentabilidad del negocio. Además, los cambios en los hábitos de consumo, como el creciente interés por el veganismo y opciones más </w:t>
      </w:r>
      <w:r w:rsidRPr="00AA1183">
        <w:lastRenderedPageBreak/>
        <w:t>saludables, pueden representar un desafío a largo plazo. La competencia especializada, tanto en el rubro de milanesas como en el de hamburguesas artesanales, también es un factor a considerar, ya que la diversificación de la oferta gastronómica puede influir en la decisión de los consumidores.</w:t>
      </w:r>
    </w:p>
    <w:p w14:paraId="5575387E" w14:textId="77777777" w:rsidR="009348A9" w:rsidRPr="00AA1183" w:rsidRDefault="009348A9" w:rsidP="00295AA4">
      <w:pPr>
        <w:spacing w:before="100" w:beforeAutospacing="1" w:after="100" w:afterAutospacing="1" w:line="360" w:lineRule="auto"/>
        <w:rPr>
          <w:color w:val="000000"/>
        </w:rPr>
      </w:pPr>
      <w:r w:rsidRPr="00AA1183">
        <w:t xml:space="preserve">En este contexto, </w:t>
      </w:r>
      <w:proofErr w:type="spellStart"/>
      <w:r w:rsidRPr="00AA1183">
        <w:t>Milonky</w:t>
      </w:r>
      <w:proofErr w:type="spellEnd"/>
      <w:r w:rsidRPr="00AA1183">
        <w:t xml:space="preserve"> debe aprovechar sus fortalezas y oportunidades para consolidar su marca, expandirse estratégicamente y mitigar los riesgos asociados a las amenazas del entorno. Un enfoque en la diferenciación, la calidad del producto y la experiencia del cliente será clave para su posicionamiento y crecimiento sostenido</w:t>
      </w:r>
      <w:r w:rsidRPr="00AA1183">
        <w:rPr>
          <w:color w:val="000000"/>
        </w:rPr>
        <w:t>.</w:t>
      </w:r>
    </w:p>
    <w:p w14:paraId="3127FD2C" w14:textId="77777777" w:rsidR="009348A9" w:rsidRDefault="009348A9" w:rsidP="00295AA4">
      <w:pPr>
        <w:spacing w:line="360" w:lineRule="auto"/>
        <w:rPr>
          <w:sz w:val="28"/>
          <w:szCs w:val="28"/>
        </w:rPr>
      </w:pPr>
    </w:p>
    <w:p w14:paraId="15BC347B" w14:textId="77777777" w:rsidR="009517ED" w:rsidRDefault="009517ED" w:rsidP="00295AA4">
      <w:pPr>
        <w:pStyle w:val="Ttulo1"/>
        <w:spacing w:line="360" w:lineRule="auto"/>
      </w:pPr>
    </w:p>
    <w:p w14:paraId="4F09E130" w14:textId="4CDEADBE" w:rsidR="007A743B" w:rsidRPr="007A743B" w:rsidRDefault="00E84C44" w:rsidP="00295AA4">
      <w:pPr>
        <w:pStyle w:val="Ttulo1"/>
        <w:spacing w:line="360" w:lineRule="auto"/>
      </w:pPr>
      <w:bookmarkStart w:id="50" w:name="_Toc227083189"/>
      <w:r>
        <w:t xml:space="preserve">Capitulo 3: </w:t>
      </w:r>
      <w:r w:rsidR="007A743B" w:rsidRPr="007A743B">
        <w:t>Investigación de Mercado</w:t>
      </w:r>
      <w:bookmarkEnd w:id="50"/>
      <w:r w:rsidR="007A743B" w:rsidRPr="007A743B">
        <w:t xml:space="preserve">  </w:t>
      </w:r>
    </w:p>
    <w:p w14:paraId="5642AF28" w14:textId="77777777" w:rsidR="007A743B" w:rsidRDefault="007A743B" w:rsidP="00295AA4">
      <w:pPr>
        <w:spacing w:line="360" w:lineRule="auto"/>
        <w:rPr>
          <w:sz w:val="28"/>
          <w:szCs w:val="28"/>
        </w:rPr>
      </w:pPr>
    </w:p>
    <w:p w14:paraId="33D88C01" w14:textId="77777777" w:rsidR="007A743B" w:rsidRPr="00AA1183" w:rsidRDefault="007A743B" w:rsidP="00295AA4">
      <w:pPr>
        <w:spacing w:line="360" w:lineRule="auto"/>
      </w:pPr>
      <w:r w:rsidRPr="00AA1183">
        <w:t xml:space="preserve">El presente capítulo tiene como objetivo comprender las dinámicas del mercado gastronómico en Salta, con un enfoque en el consumo de milanesas, la relevancia de la ubicación de los locales comerciales y la viabilidad del modelo de franquicias como estrategia de expansión. </w:t>
      </w:r>
    </w:p>
    <w:p w14:paraId="4910D457" w14:textId="6D24753F" w:rsidR="007A743B" w:rsidRPr="00AA1183" w:rsidRDefault="007A743B" w:rsidP="00295AA4">
      <w:pPr>
        <w:spacing w:line="360" w:lineRule="auto"/>
      </w:pPr>
      <w:r w:rsidRPr="00AA1183">
        <w:t>Para ello, se empleará</w:t>
      </w:r>
      <w:r w:rsidR="00F40F55" w:rsidRPr="00AA1183">
        <w:t xml:space="preserve"> la </w:t>
      </w:r>
      <w:r w:rsidRPr="00AA1183">
        <w:t xml:space="preserve">metodología </w:t>
      </w:r>
      <w:r w:rsidR="00F40F55" w:rsidRPr="00AA1183">
        <w:t>cuantitativa</w:t>
      </w:r>
      <w:r w:rsidRPr="00AA1183">
        <w:t xml:space="preserve">:  </w:t>
      </w:r>
    </w:p>
    <w:p w14:paraId="505C1F46" w14:textId="77777777" w:rsidR="00A20F65" w:rsidRPr="00AA1183" w:rsidRDefault="00A20F65" w:rsidP="00295AA4">
      <w:pPr>
        <w:spacing w:line="360" w:lineRule="auto"/>
      </w:pPr>
    </w:p>
    <w:p w14:paraId="25AEE8A5" w14:textId="431D2689" w:rsidR="007A743B" w:rsidRPr="00AA1183" w:rsidRDefault="007A743B" w:rsidP="00295AA4">
      <w:pPr>
        <w:spacing w:line="360" w:lineRule="auto"/>
      </w:pPr>
      <w:r w:rsidRPr="00AA1183">
        <w:t xml:space="preserve">1. Un cuestionario dirigido a consumidores, con el fin de analizar sus preferencias gastronómicas, hábitos de consumo y factores que influyen en la elección de un restaurante.  </w:t>
      </w:r>
    </w:p>
    <w:p w14:paraId="26C9EE32" w14:textId="77777777" w:rsidR="00A20F65" w:rsidRDefault="00A20F65" w:rsidP="00295AA4">
      <w:pPr>
        <w:spacing w:line="360" w:lineRule="auto"/>
        <w:rPr>
          <w:sz w:val="28"/>
          <w:szCs w:val="28"/>
        </w:rPr>
      </w:pPr>
    </w:p>
    <w:p w14:paraId="597C0DA2" w14:textId="77777777" w:rsidR="007A743B" w:rsidRPr="007A743B" w:rsidRDefault="007A743B" w:rsidP="00295AA4">
      <w:pPr>
        <w:spacing w:line="360" w:lineRule="auto"/>
        <w:rPr>
          <w:sz w:val="28"/>
          <w:szCs w:val="28"/>
        </w:rPr>
      </w:pPr>
    </w:p>
    <w:p w14:paraId="0723D413" w14:textId="0D779F27" w:rsidR="007A743B" w:rsidRPr="007A743B" w:rsidRDefault="007A743B" w:rsidP="00295AA4">
      <w:pPr>
        <w:pStyle w:val="Ttulo2"/>
        <w:spacing w:line="360" w:lineRule="auto"/>
      </w:pPr>
      <w:bookmarkStart w:id="51" w:name="_Toc227083190"/>
      <w:r w:rsidRPr="007A743B">
        <w:t>Objetivo del Cuestionario</w:t>
      </w:r>
      <w:bookmarkEnd w:id="51"/>
      <w:r w:rsidRPr="007A743B">
        <w:t xml:space="preserve"> </w:t>
      </w:r>
    </w:p>
    <w:p w14:paraId="048B96AD" w14:textId="77777777" w:rsidR="007A743B" w:rsidRPr="007A743B" w:rsidRDefault="007A743B" w:rsidP="00295AA4">
      <w:pPr>
        <w:spacing w:line="360" w:lineRule="auto"/>
        <w:rPr>
          <w:sz w:val="28"/>
          <w:szCs w:val="28"/>
        </w:rPr>
      </w:pPr>
    </w:p>
    <w:p w14:paraId="7A20200B" w14:textId="77777777" w:rsidR="007A743B" w:rsidRPr="00AA1183" w:rsidRDefault="007A743B" w:rsidP="00295AA4">
      <w:pPr>
        <w:spacing w:line="360" w:lineRule="auto"/>
      </w:pPr>
      <w:r w:rsidRPr="00AA1183">
        <w:t xml:space="preserve">El cuestionario busca recolectar información clave sobre el comportamiento del consumidor, especialmente en relación con:  </w:t>
      </w:r>
    </w:p>
    <w:p w14:paraId="3D7A44DA" w14:textId="77777777" w:rsidR="007A743B" w:rsidRPr="00AA1183" w:rsidRDefault="007A743B" w:rsidP="00295AA4">
      <w:pPr>
        <w:numPr>
          <w:ilvl w:val="1"/>
          <w:numId w:val="11"/>
        </w:numPr>
        <w:spacing w:line="360" w:lineRule="auto"/>
      </w:pPr>
      <w:r w:rsidRPr="00AA1183">
        <w:t xml:space="preserve">Frecuencia y preferencias en el consumo de milanesas.  </w:t>
      </w:r>
    </w:p>
    <w:p w14:paraId="16B0269B" w14:textId="77777777" w:rsidR="007A743B" w:rsidRPr="00AA1183" w:rsidRDefault="007A743B" w:rsidP="00295AA4">
      <w:pPr>
        <w:numPr>
          <w:ilvl w:val="1"/>
          <w:numId w:val="11"/>
        </w:numPr>
        <w:spacing w:line="360" w:lineRule="auto"/>
      </w:pPr>
      <w:r w:rsidRPr="00AA1183">
        <w:t xml:space="preserve">Factores que influyen en la elección de un restaurante, como ubicación, precio, calidad y experiencia.  </w:t>
      </w:r>
    </w:p>
    <w:p w14:paraId="7EC5BFC1" w14:textId="77777777" w:rsidR="007A743B" w:rsidRPr="00AA1183" w:rsidRDefault="007A743B" w:rsidP="00295AA4">
      <w:pPr>
        <w:numPr>
          <w:ilvl w:val="1"/>
          <w:numId w:val="11"/>
        </w:numPr>
        <w:spacing w:line="360" w:lineRule="auto"/>
      </w:pPr>
      <w:r w:rsidRPr="00AA1183">
        <w:t xml:space="preserve">Relevancia del servicio de </w:t>
      </w:r>
      <w:proofErr w:type="spellStart"/>
      <w:r w:rsidRPr="00AA1183">
        <w:t>delivery</w:t>
      </w:r>
      <w:proofErr w:type="spellEnd"/>
      <w:r w:rsidRPr="00AA1183">
        <w:t xml:space="preserve"> y de la ubicación en la decisión de compra.  </w:t>
      </w:r>
    </w:p>
    <w:p w14:paraId="035A38D7" w14:textId="77777777" w:rsidR="007A743B" w:rsidRPr="00AA1183" w:rsidRDefault="007A743B" w:rsidP="00295AA4">
      <w:pPr>
        <w:spacing w:line="360" w:lineRule="auto"/>
      </w:pPr>
    </w:p>
    <w:p w14:paraId="37434EF9" w14:textId="75BC863C" w:rsidR="007A743B" w:rsidRPr="00AA1183" w:rsidRDefault="007A743B" w:rsidP="00295AA4">
      <w:pPr>
        <w:spacing w:line="360" w:lineRule="auto"/>
      </w:pPr>
      <w:r w:rsidRPr="00AA1183">
        <w:t xml:space="preserve">Público objetivo: la encuesta está dirigida a hombres y mujeres de entre 25 y 50 años, residentes en Salta Capital, quienes representan un segmento clave en la industria gastronómica por su capacidad de consumo y hábitos de salida a comer fuera del hogar. </w:t>
      </w:r>
      <w:r w:rsidR="0099681D" w:rsidRPr="00AA1183">
        <w:t>Además,</w:t>
      </w:r>
      <w:r w:rsidRPr="00AA1183">
        <w:t xml:space="preserve"> son los clientes actuales de la </w:t>
      </w:r>
      <w:r w:rsidR="0099681D" w:rsidRPr="00AA1183">
        <w:t>empresa.</w:t>
      </w:r>
      <w:r w:rsidRPr="00AA1183">
        <w:t xml:space="preserve"> </w:t>
      </w:r>
    </w:p>
    <w:p w14:paraId="2C396925" w14:textId="4EFF15C4" w:rsidR="007A743B" w:rsidRPr="007A743B" w:rsidRDefault="007A743B" w:rsidP="00295AA4">
      <w:pPr>
        <w:spacing w:line="360" w:lineRule="auto"/>
        <w:rPr>
          <w:sz w:val="28"/>
          <w:szCs w:val="28"/>
        </w:rPr>
      </w:pPr>
      <w:r w:rsidRPr="00AA1183">
        <w:t xml:space="preserve">El método de muestreo será no probabilístico por conveniencia, ya que los participantes serán seleccionados en función de su disponibilidad y acceso a la encuesta. La recolección de datos se llevará a cabo a través de encuestas en formato digital, utilizando plataformas en y redes sociales para maximizar el alcance y la participación. Serán aproximadamente 100 encuestas las que se </w:t>
      </w:r>
      <w:r w:rsidR="0099681D" w:rsidRPr="00AA1183">
        <w:t>realizarán</w:t>
      </w:r>
      <w:r w:rsidRPr="00AA1183">
        <w:t>.</w:t>
      </w:r>
      <w:r w:rsidRPr="007A743B">
        <w:rPr>
          <w:sz w:val="28"/>
          <w:szCs w:val="28"/>
        </w:rPr>
        <w:t xml:space="preserve"> </w:t>
      </w:r>
    </w:p>
    <w:p w14:paraId="63553DE6" w14:textId="77777777" w:rsidR="007A743B" w:rsidRDefault="007A743B" w:rsidP="00295AA4">
      <w:pPr>
        <w:spacing w:line="360" w:lineRule="auto"/>
        <w:rPr>
          <w:sz w:val="28"/>
          <w:szCs w:val="28"/>
        </w:rPr>
      </w:pPr>
    </w:p>
    <w:p w14:paraId="43DB273B" w14:textId="77777777" w:rsidR="004B709E" w:rsidRDefault="004B709E" w:rsidP="00295AA4">
      <w:pPr>
        <w:pStyle w:val="Ttulo2"/>
        <w:spacing w:line="360" w:lineRule="auto"/>
      </w:pPr>
      <w:bookmarkStart w:id="52" w:name="_Toc227083191"/>
      <w:bookmarkEnd w:id="42"/>
      <w:r>
        <w:t>Resultados:</w:t>
      </w:r>
      <w:bookmarkEnd w:id="52"/>
      <w:r>
        <w:t xml:space="preserve"> </w:t>
      </w:r>
    </w:p>
    <w:p w14:paraId="6D2C2F26" w14:textId="77777777" w:rsidR="00813768" w:rsidRDefault="00813768" w:rsidP="00295AA4">
      <w:pPr>
        <w:spacing w:line="360" w:lineRule="auto"/>
        <w:rPr>
          <w:sz w:val="28"/>
          <w:szCs w:val="28"/>
        </w:rPr>
      </w:pPr>
    </w:p>
    <w:p w14:paraId="5319AC34" w14:textId="77777777" w:rsidR="00813768" w:rsidRPr="005C48AC" w:rsidRDefault="00813768" w:rsidP="00295AA4">
      <w:pPr>
        <w:pStyle w:val="NormalWeb"/>
        <w:spacing w:line="360" w:lineRule="auto"/>
        <w:jc w:val="center"/>
        <w:rPr>
          <w:b/>
          <w:bCs/>
        </w:rPr>
      </w:pPr>
      <w:r w:rsidRPr="005C48AC">
        <w:rPr>
          <w:b/>
          <w:bCs/>
        </w:rPr>
        <w:t>Sección 1: Preferencias sobre la Milanesa</w:t>
      </w:r>
    </w:p>
    <w:p w14:paraId="497CE62A" w14:textId="77777777" w:rsidR="004B709E" w:rsidRDefault="004B709E" w:rsidP="00295AA4">
      <w:pPr>
        <w:spacing w:line="360" w:lineRule="auto"/>
        <w:rPr>
          <w:sz w:val="28"/>
          <w:szCs w:val="28"/>
        </w:rPr>
      </w:pPr>
    </w:p>
    <w:p w14:paraId="5796AA08" w14:textId="3CC794D6" w:rsidR="004B709E" w:rsidRPr="00C939EA" w:rsidRDefault="004B709E" w:rsidP="00295AA4">
      <w:pPr>
        <w:pStyle w:val="Ttulo3"/>
        <w:spacing w:line="360" w:lineRule="auto"/>
      </w:pPr>
      <w:bookmarkStart w:id="53" w:name="_Toc227083192"/>
      <w:r w:rsidRPr="00C939EA">
        <w:t>Pregunta 1</w:t>
      </w:r>
      <w:r w:rsidR="002D6AC7" w:rsidRPr="00C939EA">
        <w:t xml:space="preserve">: </w:t>
      </w:r>
      <w:r w:rsidR="00C939EA" w:rsidRPr="00C939EA">
        <w:t>¿Con qué frecuencia consume milanesas?</w:t>
      </w:r>
      <w:bookmarkEnd w:id="53"/>
    </w:p>
    <w:p w14:paraId="4A05C767" w14:textId="77777777" w:rsidR="004B709E" w:rsidRDefault="004B709E" w:rsidP="00295AA4">
      <w:pPr>
        <w:spacing w:line="360" w:lineRule="auto"/>
        <w:rPr>
          <w:sz w:val="28"/>
          <w:szCs w:val="28"/>
        </w:rPr>
      </w:pPr>
    </w:p>
    <w:p w14:paraId="5ABF93BB" w14:textId="77777777" w:rsidR="004B709E" w:rsidRPr="00EC6E16" w:rsidRDefault="004B709E" w:rsidP="00295AA4">
      <w:pPr>
        <w:spacing w:line="360" w:lineRule="auto"/>
        <w:rPr>
          <w:sz w:val="28"/>
          <w:szCs w:val="28"/>
        </w:rPr>
      </w:pPr>
    </w:p>
    <w:p w14:paraId="02935A8F" w14:textId="456376E9" w:rsidR="004B709E" w:rsidRDefault="00E92A74" w:rsidP="00295AA4">
      <w:pPr>
        <w:spacing w:line="360" w:lineRule="auto"/>
      </w:pPr>
      <w:r>
        <w:rPr>
          <w:noProof/>
          <w:lang w:eastAsia="es-AR"/>
          <w14:ligatures w14:val="standardContextual"/>
        </w:rPr>
        <w:drawing>
          <wp:inline distT="0" distB="0" distL="0" distR="0" wp14:anchorId="131C160C" wp14:editId="38524069">
            <wp:extent cx="5400000" cy="2880000"/>
            <wp:effectExtent l="0" t="0" r="10795" b="15875"/>
            <wp:docPr id="777450363" name="Gráfico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DF1722AA-BC67-51E2-796D-1095786D7A8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A05C975" w14:textId="00BC9DEE" w:rsidR="004B709E" w:rsidRPr="00EC6E16" w:rsidRDefault="00E92A74" w:rsidP="00295AA4">
      <w:pPr>
        <w:spacing w:line="360" w:lineRule="auto"/>
      </w:pPr>
      <w:r>
        <w:rPr>
          <w:b/>
          <w:bCs/>
          <w:sz w:val="13"/>
          <w:szCs w:val="13"/>
        </w:rPr>
        <w:t>Gráfico 3. Elaboración propia.</w:t>
      </w:r>
    </w:p>
    <w:p w14:paraId="7B0E7F78" w14:textId="77777777" w:rsidR="004B709E" w:rsidRDefault="004B709E" w:rsidP="00295AA4">
      <w:pPr>
        <w:spacing w:line="360" w:lineRule="auto"/>
      </w:pPr>
    </w:p>
    <w:p w14:paraId="15235EDE" w14:textId="4FCF25E4" w:rsidR="00895FDC" w:rsidRPr="00EC6E16" w:rsidRDefault="00895FDC" w:rsidP="00295AA4">
      <w:pPr>
        <w:spacing w:line="360" w:lineRule="auto"/>
      </w:pPr>
      <w:r>
        <w:t>Prácticamente la totalidad de los entrevistados consume milanesa de 1 a 3 veces por semana.</w:t>
      </w:r>
    </w:p>
    <w:p w14:paraId="763D19FF" w14:textId="77777777" w:rsidR="004B709E" w:rsidRPr="00EC6E16" w:rsidRDefault="004B709E" w:rsidP="00295AA4">
      <w:pPr>
        <w:spacing w:line="360" w:lineRule="auto"/>
      </w:pPr>
    </w:p>
    <w:p w14:paraId="211B5223" w14:textId="77777777" w:rsidR="004B709E" w:rsidRPr="00C939EA" w:rsidRDefault="004B709E" w:rsidP="00295AA4">
      <w:pPr>
        <w:spacing w:line="360" w:lineRule="auto"/>
        <w:rPr>
          <w:b/>
          <w:bCs/>
          <w:sz w:val="28"/>
          <w:szCs w:val="28"/>
        </w:rPr>
      </w:pPr>
    </w:p>
    <w:p w14:paraId="302ABDFD" w14:textId="540DEC37" w:rsidR="004B709E" w:rsidRPr="00C939EA" w:rsidRDefault="004B709E" w:rsidP="00295AA4">
      <w:pPr>
        <w:pStyle w:val="Ttulo3"/>
        <w:spacing w:line="360" w:lineRule="auto"/>
      </w:pPr>
      <w:bookmarkStart w:id="54" w:name="_Toc227083193"/>
      <w:r w:rsidRPr="00C939EA">
        <w:t>Pregunta 2</w:t>
      </w:r>
      <w:r w:rsidR="00C939EA" w:rsidRPr="00C939EA">
        <w:t>: ¿Qué tipo de milanesa prefiere?</w:t>
      </w:r>
      <w:bookmarkEnd w:id="54"/>
    </w:p>
    <w:p w14:paraId="72C7725E" w14:textId="77777777" w:rsidR="004B709E" w:rsidRDefault="004B709E" w:rsidP="00295AA4">
      <w:pPr>
        <w:spacing w:line="360" w:lineRule="auto"/>
      </w:pPr>
    </w:p>
    <w:p w14:paraId="687B69B8" w14:textId="2CF168D9" w:rsidR="004B709E" w:rsidRDefault="00E92A74" w:rsidP="00295AA4">
      <w:pPr>
        <w:spacing w:line="360" w:lineRule="auto"/>
      </w:pPr>
      <w:r>
        <w:rPr>
          <w:noProof/>
          <w:lang w:eastAsia="es-AR"/>
          <w14:ligatures w14:val="standardContextual"/>
        </w:rPr>
        <w:drawing>
          <wp:inline distT="0" distB="0" distL="0" distR="0" wp14:anchorId="445017AF" wp14:editId="6CED8AC5">
            <wp:extent cx="5400000" cy="2880000"/>
            <wp:effectExtent l="0" t="0" r="10795" b="15875"/>
            <wp:docPr id="1095750428" name="Gráfico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3ADF472-A753-5B16-9165-255A11075D6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8FADEA7" w14:textId="6E81FE35" w:rsidR="00E92A74" w:rsidRPr="00EC6E16" w:rsidRDefault="00E92A74" w:rsidP="00295AA4">
      <w:pPr>
        <w:spacing w:line="360" w:lineRule="auto"/>
      </w:pPr>
      <w:r>
        <w:rPr>
          <w:b/>
          <w:bCs/>
          <w:sz w:val="13"/>
          <w:szCs w:val="13"/>
        </w:rPr>
        <w:t>Gráfico 4. Elaboración propia.</w:t>
      </w:r>
    </w:p>
    <w:p w14:paraId="6193B57F" w14:textId="10DDA8B8" w:rsidR="004B709E" w:rsidRDefault="004B709E" w:rsidP="00295AA4">
      <w:pPr>
        <w:spacing w:line="360" w:lineRule="auto"/>
      </w:pPr>
    </w:p>
    <w:p w14:paraId="489E1D49" w14:textId="77777777" w:rsidR="00E92A74" w:rsidRDefault="00E92A74" w:rsidP="00295AA4">
      <w:pPr>
        <w:spacing w:line="360" w:lineRule="auto"/>
      </w:pPr>
    </w:p>
    <w:p w14:paraId="606ABE03" w14:textId="44A9CE81" w:rsidR="00E92A74" w:rsidRDefault="00895FDC" w:rsidP="00295AA4">
      <w:pPr>
        <w:spacing w:line="360" w:lineRule="auto"/>
      </w:pPr>
      <w:r>
        <w:t>La carne vacuna y de pollo son las opciones más elegidas por los encuestados.</w:t>
      </w:r>
    </w:p>
    <w:p w14:paraId="2C7F04D7" w14:textId="77777777" w:rsidR="00E92A74" w:rsidRDefault="00E92A74" w:rsidP="00295AA4">
      <w:pPr>
        <w:spacing w:line="360" w:lineRule="auto"/>
      </w:pPr>
    </w:p>
    <w:p w14:paraId="7BF32DEB" w14:textId="77777777" w:rsidR="00E92A74" w:rsidRDefault="00E92A74" w:rsidP="00295AA4">
      <w:pPr>
        <w:spacing w:line="360" w:lineRule="auto"/>
      </w:pPr>
    </w:p>
    <w:p w14:paraId="7AA6BA6D" w14:textId="051EA88A" w:rsidR="004B709E" w:rsidRPr="00C939EA" w:rsidRDefault="004B709E" w:rsidP="00295AA4">
      <w:pPr>
        <w:pStyle w:val="Ttulo3"/>
        <w:spacing w:line="360" w:lineRule="auto"/>
      </w:pPr>
      <w:bookmarkStart w:id="55" w:name="_Toc227083194"/>
      <w:r w:rsidRPr="00C939EA">
        <w:t>Pregunta 3</w:t>
      </w:r>
      <w:r w:rsidR="00C939EA" w:rsidRPr="00C939EA">
        <w:t>: ¿Qué valora más en una milanesa?</w:t>
      </w:r>
      <w:bookmarkEnd w:id="55"/>
    </w:p>
    <w:p w14:paraId="694ADA03" w14:textId="77777777" w:rsidR="004B709E" w:rsidRDefault="004B709E" w:rsidP="00295AA4">
      <w:pPr>
        <w:spacing w:line="360" w:lineRule="auto"/>
      </w:pPr>
    </w:p>
    <w:p w14:paraId="779A8D03" w14:textId="26A97879" w:rsidR="004B709E" w:rsidRDefault="00E92A74" w:rsidP="00295AA4">
      <w:pPr>
        <w:spacing w:line="360" w:lineRule="auto"/>
        <w:rPr>
          <w:noProof/>
          <w14:ligatures w14:val="standardContextual"/>
        </w:rPr>
      </w:pPr>
      <w:r>
        <w:rPr>
          <w:noProof/>
          <w:lang w:eastAsia="es-AR"/>
          <w14:ligatures w14:val="standardContextual"/>
        </w:rPr>
        <w:lastRenderedPageBreak/>
        <w:drawing>
          <wp:inline distT="0" distB="0" distL="0" distR="0" wp14:anchorId="1DDED86C" wp14:editId="5EBDBA1A">
            <wp:extent cx="5400000" cy="2880000"/>
            <wp:effectExtent l="0" t="0" r="10795" b="15875"/>
            <wp:docPr id="2065698193" name="Gráfico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ED34B0E-0662-48A9-5B27-8DCF0DC229E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DFA3992" w14:textId="0BB473C0" w:rsidR="00E92A74" w:rsidRPr="00EC6E16" w:rsidRDefault="00E92A74" w:rsidP="00295AA4">
      <w:pPr>
        <w:spacing w:line="360" w:lineRule="auto"/>
      </w:pPr>
      <w:r>
        <w:rPr>
          <w:b/>
          <w:bCs/>
          <w:sz w:val="13"/>
          <w:szCs w:val="13"/>
        </w:rPr>
        <w:t>Gráfico 5. Elaboración propia.</w:t>
      </w:r>
    </w:p>
    <w:p w14:paraId="7F20A9D1" w14:textId="77777777" w:rsidR="004B709E" w:rsidRDefault="004B709E" w:rsidP="00295AA4">
      <w:pPr>
        <w:spacing w:line="360" w:lineRule="auto"/>
      </w:pPr>
    </w:p>
    <w:p w14:paraId="337751B0" w14:textId="0077CB31" w:rsidR="00895FDC" w:rsidRPr="00EC6E16" w:rsidRDefault="00895FDC" w:rsidP="00295AA4">
      <w:pPr>
        <w:spacing w:line="360" w:lineRule="auto"/>
      </w:pPr>
      <w:r>
        <w:t xml:space="preserve">El 64% valora más la calidad de la carne sobre el precio y el tamaño. </w:t>
      </w:r>
    </w:p>
    <w:p w14:paraId="231FAF56" w14:textId="77777777" w:rsidR="004B709E" w:rsidRPr="00EC6E16" w:rsidRDefault="004B709E" w:rsidP="00295AA4">
      <w:pPr>
        <w:spacing w:line="360" w:lineRule="auto"/>
      </w:pPr>
    </w:p>
    <w:p w14:paraId="11964C30" w14:textId="3D7FAE35" w:rsidR="004B709E" w:rsidRPr="00C939EA" w:rsidRDefault="004B709E" w:rsidP="00295AA4">
      <w:pPr>
        <w:pStyle w:val="Ttulo3"/>
        <w:spacing w:line="360" w:lineRule="auto"/>
      </w:pPr>
      <w:bookmarkStart w:id="56" w:name="_Toc227083195"/>
      <w:r w:rsidRPr="00C939EA">
        <w:t>Pregunta 4</w:t>
      </w:r>
      <w:r w:rsidR="00C939EA" w:rsidRPr="00C939EA">
        <w:t>: ¿Está dispuesto a pagar más por una milanesa o por una hamburguesa?</w:t>
      </w:r>
      <w:bookmarkEnd w:id="56"/>
    </w:p>
    <w:p w14:paraId="4DF58E06" w14:textId="77777777" w:rsidR="004B709E" w:rsidRDefault="004B709E" w:rsidP="00295AA4">
      <w:pPr>
        <w:spacing w:line="360" w:lineRule="auto"/>
        <w:rPr>
          <w:noProof/>
          <w14:ligatures w14:val="standardContextual"/>
        </w:rPr>
      </w:pPr>
    </w:p>
    <w:p w14:paraId="60566C0C" w14:textId="00F6BA14" w:rsidR="004B709E" w:rsidRDefault="00E92A74" w:rsidP="00295AA4">
      <w:pPr>
        <w:spacing w:line="360" w:lineRule="auto"/>
        <w:ind w:firstLine="708"/>
      </w:pPr>
      <w:r>
        <w:rPr>
          <w:noProof/>
          <w:lang w:eastAsia="es-AR"/>
          <w14:ligatures w14:val="standardContextual"/>
        </w:rPr>
        <w:drawing>
          <wp:inline distT="0" distB="0" distL="0" distR="0" wp14:anchorId="144D33A9" wp14:editId="09DFDCF0">
            <wp:extent cx="5400000" cy="2880000"/>
            <wp:effectExtent l="0" t="0" r="10795" b="15875"/>
            <wp:docPr id="1829429175" name="Gráfico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251D6CD-AB54-89D2-0B47-D6F9C450BF1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41ED18E" w14:textId="4A8AFEC0" w:rsidR="00E92A74" w:rsidRPr="00EC6E16" w:rsidRDefault="00E92A74" w:rsidP="00295AA4">
      <w:pPr>
        <w:spacing w:line="360" w:lineRule="auto"/>
      </w:pPr>
      <w:r>
        <w:rPr>
          <w:b/>
          <w:bCs/>
          <w:sz w:val="13"/>
          <w:szCs w:val="13"/>
        </w:rPr>
        <w:t>Gráfico 6. Elaboración propia.</w:t>
      </w:r>
    </w:p>
    <w:p w14:paraId="6E7BE977" w14:textId="13E3A64C" w:rsidR="004B709E" w:rsidRDefault="00895FDC" w:rsidP="00295AA4">
      <w:pPr>
        <w:spacing w:line="360" w:lineRule="auto"/>
        <w:ind w:firstLine="708"/>
      </w:pPr>
      <w:r>
        <w:t xml:space="preserve">En comparación con una hamburguesa, la milanesa sigue siendo la </w:t>
      </w:r>
      <w:r w:rsidR="00143BF8">
        <w:t>más</w:t>
      </w:r>
      <w:r>
        <w:t xml:space="preserve"> elegida con casi un 60 %</w:t>
      </w:r>
      <w:r w:rsidR="00143BF8">
        <w:t>.</w:t>
      </w:r>
    </w:p>
    <w:p w14:paraId="22B863A8" w14:textId="77777777" w:rsidR="004B709E" w:rsidRDefault="004B709E" w:rsidP="00295AA4">
      <w:pPr>
        <w:spacing w:line="360" w:lineRule="auto"/>
        <w:ind w:firstLine="708"/>
      </w:pPr>
    </w:p>
    <w:p w14:paraId="417E9CF5" w14:textId="77777777" w:rsidR="00C939EA" w:rsidRDefault="00C939EA" w:rsidP="00295AA4">
      <w:pPr>
        <w:spacing w:line="360" w:lineRule="auto"/>
        <w:ind w:firstLine="708"/>
      </w:pPr>
    </w:p>
    <w:p w14:paraId="21BE3529" w14:textId="77777777" w:rsidR="00C939EA" w:rsidRDefault="00C939EA" w:rsidP="00295AA4">
      <w:pPr>
        <w:spacing w:line="360" w:lineRule="auto"/>
        <w:ind w:firstLine="708"/>
      </w:pPr>
    </w:p>
    <w:p w14:paraId="349016C5" w14:textId="77777777" w:rsidR="00C939EA" w:rsidRDefault="00C939EA" w:rsidP="00295AA4">
      <w:pPr>
        <w:spacing w:line="360" w:lineRule="auto"/>
        <w:ind w:firstLine="708"/>
      </w:pPr>
    </w:p>
    <w:p w14:paraId="16D3ED64" w14:textId="62A3E9A8" w:rsidR="004B709E" w:rsidRPr="00C939EA" w:rsidRDefault="004B709E" w:rsidP="00295AA4">
      <w:pPr>
        <w:pStyle w:val="Ttulo3"/>
        <w:spacing w:line="360" w:lineRule="auto"/>
      </w:pPr>
      <w:bookmarkStart w:id="57" w:name="_Toc227083196"/>
      <w:r w:rsidRPr="00C939EA">
        <w:t>Pregunta 5</w:t>
      </w:r>
      <w:r w:rsidR="00C939EA" w:rsidRPr="00C939EA">
        <w:t>: ¿Cuál es el corte de carne preferido para milanesa?</w:t>
      </w:r>
      <w:bookmarkEnd w:id="57"/>
    </w:p>
    <w:p w14:paraId="07A162B3" w14:textId="757EE05A" w:rsidR="00E92A74" w:rsidRDefault="00E92A74" w:rsidP="00295AA4">
      <w:pPr>
        <w:spacing w:line="360" w:lineRule="auto"/>
        <w:ind w:firstLine="708"/>
      </w:pPr>
      <w:r>
        <w:rPr>
          <w:noProof/>
          <w:lang w:eastAsia="es-AR"/>
          <w14:ligatures w14:val="standardContextual"/>
        </w:rPr>
        <w:drawing>
          <wp:inline distT="0" distB="0" distL="0" distR="0" wp14:anchorId="1F71C154" wp14:editId="5BBE988E">
            <wp:extent cx="5400000" cy="2880000"/>
            <wp:effectExtent l="0" t="0" r="10795" b="15875"/>
            <wp:docPr id="722316883" name="Gráfico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5DC22F3-4A35-D693-4B36-936F4588C12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AC05010" w14:textId="5D71FE59" w:rsidR="00E92A74" w:rsidRPr="00EC6E16" w:rsidRDefault="00E92A74" w:rsidP="00295AA4">
      <w:pPr>
        <w:spacing w:line="360" w:lineRule="auto"/>
      </w:pPr>
      <w:r>
        <w:rPr>
          <w:b/>
          <w:bCs/>
          <w:sz w:val="13"/>
          <w:szCs w:val="13"/>
        </w:rPr>
        <w:t>Gráfico 7. Elaboración propia.</w:t>
      </w:r>
    </w:p>
    <w:p w14:paraId="5B46C222" w14:textId="77777777" w:rsidR="004B709E" w:rsidRDefault="004B709E" w:rsidP="00295AA4">
      <w:pPr>
        <w:spacing w:line="360" w:lineRule="auto"/>
        <w:ind w:firstLine="708"/>
      </w:pPr>
    </w:p>
    <w:p w14:paraId="44928405" w14:textId="77777777" w:rsidR="004B709E" w:rsidRDefault="004B709E" w:rsidP="00295AA4">
      <w:pPr>
        <w:spacing w:line="360" w:lineRule="auto"/>
        <w:ind w:firstLine="708"/>
      </w:pPr>
    </w:p>
    <w:p w14:paraId="43DF7C59" w14:textId="129FF2C0" w:rsidR="004B709E" w:rsidRDefault="00895FDC" w:rsidP="00295AA4">
      <w:pPr>
        <w:spacing w:line="360" w:lineRule="auto"/>
        <w:ind w:firstLine="708"/>
      </w:pPr>
      <w:r>
        <w:t xml:space="preserve">Nalga y Peceto son los cortes más escogidos por los participantes sumando un 70%. </w:t>
      </w:r>
    </w:p>
    <w:p w14:paraId="6FB23593" w14:textId="77777777" w:rsidR="004B709E" w:rsidRDefault="004B709E" w:rsidP="00295AA4">
      <w:pPr>
        <w:spacing w:line="360" w:lineRule="auto"/>
        <w:ind w:firstLine="708"/>
      </w:pPr>
    </w:p>
    <w:p w14:paraId="22BE410A" w14:textId="77777777" w:rsidR="004B709E" w:rsidRDefault="004B709E" w:rsidP="00295AA4">
      <w:pPr>
        <w:spacing w:line="360" w:lineRule="auto"/>
        <w:ind w:firstLine="708"/>
      </w:pPr>
    </w:p>
    <w:p w14:paraId="77D1E130" w14:textId="77777777" w:rsidR="004B709E" w:rsidRDefault="004B709E" w:rsidP="00295AA4">
      <w:pPr>
        <w:spacing w:line="360" w:lineRule="auto"/>
        <w:ind w:firstLine="708"/>
      </w:pPr>
    </w:p>
    <w:p w14:paraId="49B8F65B" w14:textId="77777777" w:rsidR="004B709E" w:rsidRPr="00813768" w:rsidRDefault="004B709E" w:rsidP="00295AA4">
      <w:pPr>
        <w:spacing w:line="360" w:lineRule="auto"/>
        <w:ind w:firstLine="708"/>
        <w:jc w:val="center"/>
        <w:rPr>
          <w:b/>
          <w:bCs/>
          <w:sz w:val="28"/>
          <w:szCs w:val="28"/>
        </w:rPr>
      </w:pPr>
    </w:p>
    <w:p w14:paraId="236BB602" w14:textId="5AF80CEE" w:rsidR="00813768" w:rsidRPr="005C48AC" w:rsidRDefault="00813768" w:rsidP="00295AA4">
      <w:pPr>
        <w:pStyle w:val="NormalWeb"/>
        <w:spacing w:line="360" w:lineRule="auto"/>
        <w:jc w:val="center"/>
        <w:rPr>
          <w:b/>
          <w:bCs/>
        </w:rPr>
      </w:pPr>
      <w:r w:rsidRPr="005C48AC">
        <w:rPr>
          <w:b/>
          <w:bCs/>
        </w:rPr>
        <w:t>Sección 2: Ubicación y Elección de Locales Gastronómicos</w:t>
      </w:r>
    </w:p>
    <w:p w14:paraId="2A2BBD33" w14:textId="77777777" w:rsidR="00813768" w:rsidRDefault="00813768" w:rsidP="00295AA4">
      <w:pPr>
        <w:spacing w:line="360" w:lineRule="auto"/>
        <w:jc w:val="center"/>
        <w:rPr>
          <w:b/>
          <w:bCs/>
          <w:sz w:val="28"/>
          <w:szCs w:val="28"/>
        </w:rPr>
      </w:pPr>
    </w:p>
    <w:p w14:paraId="52A71D78" w14:textId="6F1F9889" w:rsidR="004B709E" w:rsidRPr="00C939EA" w:rsidRDefault="004B709E" w:rsidP="00295AA4">
      <w:pPr>
        <w:pStyle w:val="Ttulo3"/>
        <w:spacing w:line="360" w:lineRule="auto"/>
      </w:pPr>
      <w:bookmarkStart w:id="58" w:name="_Toc227083197"/>
      <w:r w:rsidRPr="00C939EA">
        <w:t>Pregunta 1</w:t>
      </w:r>
      <w:r w:rsidR="00C939EA" w:rsidRPr="00C939EA">
        <w:t>: ¿Cuánto influye la ubicación de un restaurante en la decisión de visitarlo?</w:t>
      </w:r>
      <w:bookmarkEnd w:id="58"/>
    </w:p>
    <w:p w14:paraId="702265FF" w14:textId="77777777" w:rsidR="004B709E" w:rsidRDefault="004B709E" w:rsidP="00295AA4">
      <w:pPr>
        <w:spacing w:line="360" w:lineRule="auto"/>
        <w:ind w:firstLine="708"/>
      </w:pPr>
    </w:p>
    <w:p w14:paraId="72AFECEE" w14:textId="479F980B" w:rsidR="004B709E" w:rsidRDefault="004B709E" w:rsidP="00295AA4">
      <w:pPr>
        <w:spacing w:line="360" w:lineRule="auto"/>
        <w:ind w:firstLine="708"/>
      </w:pPr>
      <w:r>
        <w:lastRenderedPageBreak/>
        <w:t xml:space="preserve"> </w:t>
      </w:r>
      <w:r w:rsidR="008B343E">
        <w:rPr>
          <w:noProof/>
          <w:lang w:eastAsia="es-AR"/>
          <w14:ligatures w14:val="standardContextual"/>
        </w:rPr>
        <w:drawing>
          <wp:inline distT="0" distB="0" distL="0" distR="0" wp14:anchorId="6AC409D3" wp14:editId="231D5B4C">
            <wp:extent cx="5400000" cy="2880000"/>
            <wp:effectExtent l="0" t="0" r="10795" b="15875"/>
            <wp:docPr id="1183099080" name="Gráfico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8ABEAA9-627B-9E46-407B-2D4A5C5F11F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AB9CF47" w14:textId="77777777" w:rsidR="008B343E" w:rsidRPr="00EC6E16" w:rsidRDefault="008B343E" w:rsidP="00295AA4">
      <w:pPr>
        <w:spacing w:line="360" w:lineRule="auto"/>
      </w:pPr>
      <w:r>
        <w:rPr>
          <w:b/>
          <w:bCs/>
          <w:sz w:val="13"/>
          <w:szCs w:val="13"/>
        </w:rPr>
        <w:t>Gráfico 7. Elaboración propia.</w:t>
      </w:r>
    </w:p>
    <w:p w14:paraId="62216C0E" w14:textId="77777777" w:rsidR="004B709E" w:rsidRDefault="004B709E" w:rsidP="00295AA4">
      <w:pPr>
        <w:spacing w:line="360" w:lineRule="auto"/>
        <w:ind w:firstLine="708"/>
      </w:pPr>
    </w:p>
    <w:p w14:paraId="73CDAF43" w14:textId="77777777" w:rsidR="008B343E" w:rsidRDefault="008B343E" w:rsidP="00295AA4">
      <w:pPr>
        <w:spacing w:line="360" w:lineRule="auto"/>
        <w:ind w:firstLine="708"/>
      </w:pPr>
    </w:p>
    <w:p w14:paraId="343AE000" w14:textId="3E9D81E2" w:rsidR="008B343E" w:rsidRDefault="00895FDC" w:rsidP="00295AA4">
      <w:pPr>
        <w:spacing w:line="360" w:lineRule="auto"/>
        <w:ind w:firstLine="708"/>
      </w:pPr>
      <w:r>
        <w:t>La ubicación no parece ser un factor determinante a la hora de escoger donde salir a comer.</w:t>
      </w:r>
    </w:p>
    <w:p w14:paraId="71DB50F0" w14:textId="77777777" w:rsidR="008B343E" w:rsidRDefault="008B343E" w:rsidP="00295AA4">
      <w:pPr>
        <w:spacing w:line="360" w:lineRule="auto"/>
        <w:ind w:firstLine="708"/>
      </w:pPr>
    </w:p>
    <w:p w14:paraId="3CE8DA7F" w14:textId="77777777" w:rsidR="008B343E" w:rsidRDefault="008B343E" w:rsidP="00295AA4">
      <w:pPr>
        <w:spacing w:line="360" w:lineRule="auto"/>
        <w:ind w:firstLine="708"/>
      </w:pPr>
    </w:p>
    <w:p w14:paraId="11DB5C0A" w14:textId="77777777" w:rsidR="008B343E" w:rsidRDefault="008B343E" w:rsidP="00295AA4">
      <w:pPr>
        <w:spacing w:line="360" w:lineRule="auto"/>
        <w:ind w:firstLine="708"/>
      </w:pPr>
    </w:p>
    <w:p w14:paraId="373B5032" w14:textId="1E98845A" w:rsidR="004B709E" w:rsidRPr="00C939EA" w:rsidRDefault="004B709E" w:rsidP="00295AA4">
      <w:pPr>
        <w:pStyle w:val="Ttulo3"/>
        <w:spacing w:line="360" w:lineRule="auto"/>
      </w:pPr>
      <w:bookmarkStart w:id="59" w:name="_Toc227083198"/>
      <w:r w:rsidRPr="00C939EA">
        <w:t>Pregunta 2</w:t>
      </w:r>
      <w:r w:rsidR="00C939EA" w:rsidRPr="00C939EA">
        <w:t>: ¿Cuál de estos factores es más importante al elegir un restaurante?</w:t>
      </w:r>
      <w:bookmarkEnd w:id="59"/>
    </w:p>
    <w:p w14:paraId="79805258" w14:textId="77777777" w:rsidR="004B709E" w:rsidRDefault="004B709E" w:rsidP="00295AA4">
      <w:pPr>
        <w:spacing w:line="360" w:lineRule="auto"/>
        <w:ind w:firstLine="708"/>
      </w:pPr>
    </w:p>
    <w:p w14:paraId="4AE40569" w14:textId="075894B6" w:rsidR="004B709E" w:rsidRDefault="008B343E" w:rsidP="00295AA4">
      <w:pPr>
        <w:spacing w:line="360" w:lineRule="auto"/>
        <w:ind w:firstLine="708"/>
      </w:pPr>
      <w:r>
        <w:rPr>
          <w:noProof/>
          <w:lang w:eastAsia="es-AR"/>
          <w14:ligatures w14:val="standardContextual"/>
        </w:rPr>
        <w:drawing>
          <wp:inline distT="0" distB="0" distL="0" distR="0" wp14:anchorId="6C4DCB9A" wp14:editId="0E03B00E">
            <wp:extent cx="5400000" cy="2880000"/>
            <wp:effectExtent l="0" t="0" r="10795" b="15875"/>
            <wp:docPr id="1206470797" name="Gráfico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5B253DF-61A7-6899-97F0-DC2322D110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D1FBFA0" w14:textId="4C5064DC" w:rsidR="008B343E" w:rsidRPr="00EC6E16" w:rsidRDefault="008B343E" w:rsidP="00295AA4">
      <w:pPr>
        <w:spacing w:line="360" w:lineRule="auto"/>
      </w:pPr>
      <w:r>
        <w:rPr>
          <w:b/>
          <w:bCs/>
          <w:sz w:val="13"/>
          <w:szCs w:val="13"/>
        </w:rPr>
        <w:t>Gráfico 8. Elaboración propia.</w:t>
      </w:r>
    </w:p>
    <w:p w14:paraId="28B06856" w14:textId="77777777" w:rsidR="004B709E" w:rsidRDefault="004B709E" w:rsidP="00295AA4">
      <w:pPr>
        <w:spacing w:line="360" w:lineRule="auto"/>
        <w:ind w:firstLine="708"/>
      </w:pPr>
    </w:p>
    <w:p w14:paraId="129F60E5" w14:textId="5F18EFD3" w:rsidR="004B709E" w:rsidRDefault="00895FDC" w:rsidP="00295AA4">
      <w:pPr>
        <w:spacing w:line="360" w:lineRule="auto"/>
        <w:ind w:firstLine="708"/>
      </w:pPr>
      <w:r>
        <w:t xml:space="preserve">La ambientación del local es de suma importancia para los encuestados, por detrás lo siguen la facilidad a la hora de estacionar y los precios. </w:t>
      </w:r>
    </w:p>
    <w:p w14:paraId="0754E6C5" w14:textId="77777777" w:rsidR="004B709E" w:rsidRDefault="004B709E" w:rsidP="00295AA4">
      <w:pPr>
        <w:spacing w:line="360" w:lineRule="auto"/>
        <w:ind w:firstLine="708"/>
      </w:pPr>
    </w:p>
    <w:p w14:paraId="5F25C22C" w14:textId="77777777" w:rsidR="004B709E" w:rsidRDefault="004B709E" w:rsidP="00295AA4">
      <w:pPr>
        <w:spacing w:line="360" w:lineRule="auto"/>
        <w:ind w:firstLine="708"/>
      </w:pPr>
    </w:p>
    <w:p w14:paraId="4696EB13" w14:textId="77777777" w:rsidR="004B709E" w:rsidRDefault="004B709E" w:rsidP="00295AA4">
      <w:pPr>
        <w:spacing w:line="360" w:lineRule="auto"/>
        <w:ind w:firstLine="708"/>
      </w:pPr>
    </w:p>
    <w:p w14:paraId="26C5109F" w14:textId="49ED19CB" w:rsidR="004B709E" w:rsidRPr="00C939EA" w:rsidRDefault="004B709E" w:rsidP="00295AA4">
      <w:pPr>
        <w:pStyle w:val="Ttulo3"/>
        <w:spacing w:line="360" w:lineRule="auto"/>
      </w:pPr>
      <w:bookmarkStart w:id="60" w:name="_Toc227083199"/>
      <w:r w:rsidRPr="00C939EA">
        <w:t>Pregunta 3</w:t>
      </w:r>
      <w:r w:rsidR="00C939EA" w:rsidRPr="00C939EA">
        <w:t>: ¿Visita zonas gastronómicas específicas en Salta?</w:t>
      </w:r>
      <w:bookmarkEnd w:id="60"/>
    </w:p>
    <w:p w14:paraId="711B59A2" w14:textId="77777777" w:rsidR="004B709E" w:rsidRDefault="004B709E" w:rsidP="00295AA4">
      <w:pPr>
        <w:spacing w:line="360" w:lineRule="auto"/>
        <w:ind w:firstLine="708"/>
      </w:pPr>
    </w:p>
    <w:p w14:paraId="414A8CB2" w14:textId="0D110839" w:rsidR="004B709E" w:rsidRDefault="008B343E" w:rsidP="00295AA4">
      <w:pPr>
        <w:spacing w:line="360" w:lineRule="auto"/>
        <w:ind w:firstLine="708"/>
      </w:pPr>
      <w:r>
        <w:rPr>
          <w:noProof/>
          <w:lang w:eastAsia="es-AR"/>
          <w14:ligatures w14:val="standardContextual"/>
        </w:rPr>
        <w:drawing>
          <wp:inline distT="0" distB="0" distL="0" distR="0" wp14:anchorId="6175255B" wp14:editId="0544A456">
            <wp:extent cx="4572000" cy="2743200"/>
            <wp:effectExtent l="0" t="0" r="12700" b="12700"/>
            <wp:docPr id="1916690945" name="Gráfico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8E4DCAA-05EC-F322-74A0-74A9CE5ECF3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AB115E0" w14:textId="6D8652D2" w:rsidR="008B343E" w:rsidRPr="00EC6E16" w:rsidRDefault="008B343E" w:rsidP="00295AA4">
      <w:pPr>
        <w:spacing w:line="360" w:lineRule="auto"/>
      </w:pPr>
      <w:r>
        <w:rPr>
          <w:b/>
          <w:bCs/>
          <w:sz w:val="13"/>
          <w:szCs w:val="13"/>
        </w:rPr>
        <w:t>Gráfico 9. Elaboración propia.</w:t>
      </w:r>
    </w:p>
    <w:p w14:paraId="6404516B" w14:textId="433A3891" w:rsidR="004B709E" w:rsidRDefault="004B709E" w:rsidP="00295AA4">
      <w:pPr>
        <w:spacing w:line="360" w:lineRule="auto"/>
        <w:ind w:firstLine="708"/>
        <w:rPr>
          <w:noProof/>
          <w14:ligatures w14:val="standardContextual"/>
        </w:rPr>
      </w:pPr>
    </w:p>
    <w:p w14:paraId="6A567816" w14:textId="77777777" w:rsidR="00C939EA" w:rsidRDefault="00895FDC" w:rsidP="00295AA4">
      <w:pPr>
        <w:spacing w:line="360" w:lineRule="auto"/>
      </w:pPr>
      <w:r>
        <w:t>El 85% de las personas no tiene en cuenta la ubicación del restaurante</w:t>
      </w:r>
      <w:r w:rsidR="00B823F9">
        <w:t xml:space="preserve">, si en cambio la comida y la propuesta. </w:t>
      </w:r>
    </w:p>
    <w:p w14:paraId="24A4638B" w14:textId="77777777" w:rsidR="00226103" w:rsidRDefault="00226103" w:rsidP="00295AA4">
      <w:pPr>
        <w:spacing w:line="360" w:lineRule="auto"/>
        <w:jc w:val="center"/>
        <w:rPr>
          <w:b/>
          <w:bCs/>
          <w:sz w:val="28"/>
          <w:szCs w:val="28"/>
        </w:rPr>
      </w:pPr>
    </w:p>
    <w:p w14:paraId="02267AA8" w14:textId="0F9910F7" w:rsidR="00C939EA" w:rsidRPr="00C939EA" w:rsidRDefault="004B709E" w:rsidP="00295AA4">
      <w:pPr>
        <w:pStyle w:val="Ttulo3"/>
        <w:spacing w:line="360" w:lineRule="auto"/>
      </w:pPr>
      <w:bookmarkStart w:id="61" w:name="_Toc227083200"/>
      <w:r w:rsidRPr="00C939EA">
        <w:t>Pregunta 4</w:t>
      </w:r>
      <w:r w:rsidR="00A51332" w:rsidRPr="00C939EA">
        <w:t>: ¿</w:t>
      </w:r>
      <w:r w:rsidR="00C939EA" w:rsidRPr="00C939EA">
        <w:t>Cuál sería la ubicación ideal para un restaurante de milanesas gourmet en Salta?</w:t>
      </w:r>
      <w:bookmarkEnd w:id="61"/>
    </w:p>
    <w:p w14:paraId="675C4BC3" w14:textId="23566057" w:rsidR="004B709E" w:rsidRDefault="004B709E" w:rsidP="00295AA4">
      <w:pPr>
        <w:spacing w:line="360" w:lineRule="auto"/>
      </w:pPr>
    </w:p>
    <w:p w14:paraId="5AD353A0" w14:textId="77777777" w:rsidR="004B709E" w:rsidRDefault="004B709E" w:rsidP="00295AA4">
      <w:pPr>
        <w:tabs>
          <w:tab w:val="left" w:pos="1000"/>
        </w:tabs>
        <w:spacing w:line="360" w:lineRule="auto"/>
      </w:pPr>
      <w:r>
        <w:rPr>
          <w:noProof/>
          <w:lang w:eastAsia="es-AR"/>
          <w14:ligatures w14:val="standardContextual"/>
        </w:rPr>
        <w:lastRenderedPageBreak/>
        <w:drawing>
          <wp:inline distT="0" distB="0" distL="0" distR="0" wp14:anchorId="4D730061" wp14:editId="4FE25AAF">
            <wp:extent cx="5396230" cy="3684905"/>
            <wp:effectExtent l="0" t="0" r="1270" b="0"/>
            <wp:docPr id="1117106677" name="Imagen 13" descr="Interfaz de usuario gráfica, Aplicación, Team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106677" name="Imagen 13" descr="Interfaz de usuario gráfica, Aplicación, Teams&#10;&#10;El contenido generado por IA puede ser incorrecto."/>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396230" cy="3684905"/>
                    </a:xfrm>
                    <a:prstGeom prst="rect">
                      <a:avLst/>
                    </a:prstGeom>
                  </pic:spPr>
                </pic:pic>
              </a:graphicData>
            </a:graphic>
          </wp:inline>
        </w:drawing>
      </w:r>
    </w:p>
    <w:p w14:paraId="4D9C0A18" w14:textId="27DCE563" w:rsidR="008B343E" w:rsidRPr="00EC6E16" w:rsidRDefault="008B343E" w:rsidP="00295AA4">
      <w:pPr>
        <w:spacing w:line="360" w:lineRule="auto"/>
      </w:pPr>
      <w:r>
        <w:rPr>
          <w:b/>
          <w:bCs/>
          <w:sz w:val="13"/>
          <w:szCs w:val="13"/>
        </w:rPr>
        <w:t>Gráfico 10. Elaboración propia.</w:t>
      </w:r>
    </w:p>
    <w:p w14:paraId="783C0E84" w14:textId="77777777" w:rsidR="004B709E" w:rsidRDefault="004B709E" w:rsidP="00295AA4">
      <w:pPr>
        <w:tabs>
          <w:tab w:val="left" w:pos="1000"/>
        </w:tabs>
        <w:spacing w:line="360" w:lineRule="auto"/>
      </w:pPr>
    </w:p>
    <w:p w14:paraId="5ABAB617" w14:textId="7DE93BD7" w:rsidR="008B343E" w:rsidRDefault="00143BF8" w:rsidP="00295AA4">
      <w:pPr>
        <w:tabs>
          <w:tab w:val="left" w:pos="1000"/>
        </w:tabs>
        <w:spacing w:line="360" w:lineRule="auto"/>
      </w:pPr>
      <w:r>
        <w:t>San lorenzo chico es la zona con mayores menciones entre los entrevistados.</w:t>
      </w:r>
    </w:p>
    <w:p w14:paraId="1E09D798" w14:textId="77777777" w:rsidR="00143BF8" w:rsidRDefault="00143BF8" w:rsidP="00295AA4">
      <w:pPr>
        <w:tabs>
          <w:tab w:val="left" w:pos="1000"/>
        </w:tabs>
        <w:spacing w:line="360" w:lineRule="auto"/>
        <w:jc w:val="center"/>
        <w:rPr>
          <w:b/>
          <w:bCs/>
          <w:sz w:val="28"/>
          <w:szCs w:val="28"/>
        </w:rPr>
      </w:pPr>
    </w:p>
    <w:p w14:paraId="3305E5A6" w14:textId="373597B5" w:rsidR="004B709E" w:rsidRDefault="004B709E" w:rsidP="00295AA4">
      <w:pPr>
        <w:pStyle w:val="Ttulo3"/>
        <w:spacing w:line="360" w:lineRule="auto"/>
      </w:pPr>
      <w:bookmarkStart w:id="62" w:name="_Toc227083201"/>
      <w:r w:rsidRPr="00C939EA">
        <w:t>Pregunta 5</w:t>
      </w:r>
      <w:r w:rsidR="00C939EA" w:rsidRPr="00C939EA">
        <w:t>: Prefieres salir a comer a locales gastronómicos</w:t>
      </w:r>
      <w:bookmarkEnd w:id="62"/>
    </w:p>
    <w:p w14:paraId="3F35354F" w14:textId="77777777" w:rsidR="00C939EA" w:rsidRPr="00C939EA" w:rsidRDefault="00C939EA" w:rsidP="00295AA4">
      <w:pPr>
        <w:tabs>
          <w:tab w:val="left" w:pos="1000"/>
        </w:tabs>
        <w:spacing w:line="360" w:lineRule="auto"/>
        <w:jc w:val="center"/>
        <w:rPr>
          <w:b/>
          <w:bCs/>
          <w:sz w:val="28"/>
          <w:szCs w:val="28"/>
        </w:rPr>
      </w:pPr>
    </w:p>
    <w:p w14:paraId="0447E959" w14:textId="093A93E4" w:rsidR="004B709E" w:rsidRDefault="008B343E" w:rsidP="00295AA4">
      <w:pPr>
        <w:tabs>
          <w:tab w:val="left" w:pos="1000"/>
        </w:tabs>
        <w:spacing w:line="360" w:lineRule="auto"/>
        <w:rPr>
          <w:noProof/>
          <w14:ligatures w14:val="standardContextual"/>
        </w:rPr>
      </w:pPr>
      <w:r>
        <w:rPr>
          <w:noProof/>
          <w:lang w:eastAsia="es-AR"/>
          <w14:ligatures w14:val="standardContextual"/>
        </w:rPr>
        <w:drawing>
          <wp:inline distT="0" distB="0" distL="0" distR="0" wp14:anchorId="274843CF" wp14:editId="19CC6E2E">
            <wp:extent cx="5400000" cy="2880000"/>
            <wp:effectExtent l="0" t="0" r="10795" b="15875"/>
            <wp:docPr id="1303746603" name="Gráfico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5843FCB-DEE2-849A-C61D-4D4C8341D8D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F7CC08A" w14:textId="77777777" w:rsidR="00226103" w:rsidRDefault="008B343E" w:rsidP="00295AA4">
      <w:pPr>
        <w:spacing w:line="360" w:lineRule="auto"/>
      </w:pPr>
      <w:r>
        <w:rPr>
          <w:b/>
          <w:bCs/>
          <w:sz w:val="13"/>
          <w:szCs w:val="13"/>
        </w:rPr>
        <w:t>Gráfico 11 Elaboración propia.</w:t>
      </w:r>
      <w:r w:rsidR="00226103">
        <w:rPr>
          <w:b/>
          <w:bCs/>
          <w:sz w:val="13"/>
          <w:szCs w:val="13"/>
        </w:rPr>
        <w:t xml:space="preserve"> </w:t>
      </w:r>
      <w:r w:rsidR="00B823F9">
        <w:t xml:space="preserve">El 75% prefiere locales medianos, de entre 15 a 30 mesas. </w:t>
      </w:r>
    </w:p>
    <w:p w14:paraId="1B3339C7" w14:textId="77777777" w:rsidR="009869D9" w:rsidRDefault="009869D9" w:rsidP="00295AA4">
      <w:pPr>
        <w:pStyle w:val="Ttulo1"/>
        <w:spacing w:line="360" w:lineRule="auto"/>
      </w:pPr>
    </w:p>
    <w:p w14:paraId="3FD4538C" w14:textId="225E00A6" w:rsidR="004B709E" w:rsidRPr="00226103" w:rsidRDefault="00E84C44" w:rsidP="00295AA4">
      <w:pPr>
        <w:pStyle w:val="Ttulo1"/>
        <w:spacing w:line="360" w:lineRule="auto"/>
        <w:rPr>
          <w:bCs/>
          <w:sz w:val="13"/>
          <w:szCs w:val="13"/>
        </w:rPr>
      </w:pPr>
      <w:bookmarkStart w:id="63" w:name="_Toc227083202"/>
      <w:r w:rsidRPr="00593C57">
        <w:lastRenderedPageBreak/>
        <w:t>Capitulo 4</w:t>
      </w:r>
      <w:r w:rsidR="00593C57">
        <w:t xml:space="preserve">: </w:t>
      </w:r>
      <w:r w:rsidR="004B709E" w:rsidRPr="00593C57">
        <w:t>Conclusiones</w:t>
      </w:r>
      <w:bookmarkEnd w:id="63"/>
    </w:p>
    <w:p w14:paraId="4F95F255" w14:textId="77777777" w:rsidR="004B709E" w:rsidRDefault="004B709E" w:rsidP="00295AA4">
      <w:pPr>
        <w:spacing w:line="360" w:lineRule="auto"/>
        <w:rPr>
          <w:noProof/>
          <w14:ligatures w14:val="standardContextual"/>
        </w:rPr>
      </w:pPr>
    </w:p>
    <w:p w14:paraId="467E83DD" w14:textId="77777777" w:rsidR="004B709E" w:rsidRPr="00AA1183" w:rsidRDefault="004B709E" w:rsidP="00295AA4">
      <w:pPr>
        <w:spacing w:line="360" w:lineRule="auto"/>
      </w:pPr>
      <w:r w:rsidRPr="00AA1183">
        <w:t xml:space="preserve">El presente análisis de mercado revela datos clave sobre el comportamiento del consumidor en relación con la milanesa. </w:t>
      </w:r>
    </w:p>
    <w:p w14:paraId="7E959F15" w14:textId="77777777" w:rsidR="004B709E" w:rsidRPr="00AA1183" w:rsidRDefault="004B709E" w:rsidP="00295AA4">
      <w:pPr>
        <w:spacing w:line="360" w:lineRule="auto"/>
      </w:pPr>
      <w:r w:rsidRPr="00AA1183">
        <w:t xml:space="preserve">Estas, sin duda, son una de las comidas preferidas de los argentinos y de las que más están dispuestos a repetir. En los resultados se puede observar que prácticamente todos los encuestados consumen al menos una vez por semana esta comida, pudiendo extenderse este número hasta más de tres veces. </w:t>
      </w:r>
    </w:p>
    <w:p w14:paraId="4D04D4C0" w14:textId="77777777" w:rsidR="004B709E" w:rsidRPr="00AA1183" w:rsidRDefault="004B709E" w:rsidP="00295AA4">
      <w:pPr>
        <w:spacing w:line="360" w:lineRule="auto"/>
      </w:pPr>
      <w:r w:rsidRPr="00AA1183">
        <w:t>Este nivel de consumo recurrente demuestra que el producto cuenta con una demanda estable y sostenida, lo que genera un escenario favorable para negocios especializados en su comercialización.</w:t>
      </w:r>
    </w:p>
    <w:p w14:paraId="4D62A7C9" w14:textId="7998A507" w:rsidR="004B709E" w:rsidRPr="00AA1183" w:rsidRDefault="004B709E" w:rsidP="00295AA4">
      <w:pPr>
        <w:spacing w:before="100" w:beforeAutospacing="1" w:after="100" w:afterAutospacing="1" w:line="360" w:lineRule="auto"/>
      </w:pPr>
      <w:r w:rsidRPr="00AA1183">
        <w:t xml:space="preserve">Si bien las tendencias gastronómicas pueden evolucionar con el tiempo, en la actualidad no se percibe un interés significativo por opciones alternativas.  Analizando los datos con respecto al tipo de </w:t>
      </w:r>
      <w:r w:rsidR="00FF016E" w:rsidRPr="00AA1183">
        <w:t>carne,</w:t>
      </w:r>
      <w:r w:rsidRPr="00AA1183">
        <w:t xml:space="preserve"> se puede concluir que los encuestados prefieren las opciones clásicas de carne y pollo. Pensar en una innovación en esta área resultaría ser un sinsentido, ya que no se observa un mercado dispuesto a consumir algo diferente por ahora. Actualmente, </w:t>
      </w:r>
      <w:proofErr w:type="spellStart"/>
      <w:r w:rsidRPr="00AA1183">
        <w:t>Milonky</w:t>
      </w:r>
      <w:proofErr w:type="spellEnd"/>
      <w:r w:rsidRPr="00AA1183">
        <w:t xml:space="preserve"> no cuenta con milanesa de pollo, por lo que incluirla en su carta parece ser una decisión acertada. </w:t>
      </w:r>
    </w:p>
    <w:p w14:paraId="5CCBA249" w14:textId="77777777" w:rsidR="004B709E" w:rsidRPr="00AA1183" w:rsidRDefault="004B709E" w:rsidP="00295AA4">
      <w:pPr>
        <w:spacing w:before="100" w:beforeAutospacing="1" w:after="100" w:afterAutospacing="1" w:line="360" w:lineRule="auto"/>
      </w:pPr>
      <w:r w:rsidRPr="00AA1183">
        <w:t>A la hora de valorar una milanesa, los encuestados le dan mucha importancia a la calidad de la carne, ya que el 64% se inclinó por esta opción. La materia prima fundamental debe ser de la mejor calidad posible, aunque los márgenes se reduzcan a causa de esto. El tamaño y la cantidad fueron elegidos en segundo lugar con un 25%, lo que indica que no es un factor tan relevante como podría parecer a priori.</w:t>
      </w:r>
      <w:r w:rsidRPr="00AA1183">
        <w:br/>
        <w:t>Las opciones y variedades prácticamente no tuvieron votos. Se puede concluir que, con el tipo de carne, no parece ser un área donde se busque mucha innovación, sino más bien lo clásico, pero con calidad de primera.</w:t>
      </w:r>
    </w:p>
    <w:p w14:paraId="0B1DA350" w14:textId="77777777" w:rsidR="004B709E" w:rsidRPr="00AA1183" w:rsidRDefault="004B709E" w:rsidP="00295AA4">
      <w:pPr>
        <w:spacing w:before="100" w:beforeAutospacing="1" w:after="100" w:afterAutospacing="1" w:line="360" w:lineRule="auto"/>
      </w:pPr>
      <w:r w:rsidRPr="00AA1183">
        <w:t xml:space="preserve">La pregunta comparando el valor percibido entre una hamburguesa y una milanesa resulta de mucha importancia. En un mercado donde las hamburgueserías han logrado consolidarse como competidores indirectos, resulta fundamental analizar la predisposición del consumidor a pagar por uno u otro producto.  Los encuestados, en un casi 60%, están dispuestos a pagar más por una milanesa, percibiéndola como más cara. </w:t>
      </w:r>
      <w:r w:rsidRPr="00AA1183">
        <w:lastRenderedPageBreak/>
        <w:t>Eso permite tener un precio promedio más elevado que los competidores indirectos, sin generar una resistencia significativa en la demanda.</w:t>
      </w:r>
    </w:p>
    <w:p w14:paraId="0B0EF0E8" w14:textId="77777777" w:rsidR="004B709E" w:rsidRPr="00AA1183" w:rsidRDefault="004B709E" w:rsidP="00295AA4">
      <w:pPr>
        <w:spacing w:before="100" w:beforeAutospacing="1" w:after="100" w:afterAutospacing="1" w:line="360" w:lineRule="auto"/>
      </w:pPr>
      <w:r w:rsidRPr="00AA1183">
        <w:t xml:space="preserve">En lo que respecta a los cortes de carne preferidos, los resultados no muestran una diferencia marcada entre las opciones disponibles, aunque la nalga se destaca como la elección más popular. Dado que </w:t>
      </w:r>
      <w:proofErr w:type="spellStart"/>
      <w:r w:rsidRPr="00AA1183">
        <w:t>Milonky</w:t>
      </w:r>
      <w:proofErr w:type="spellEnd"/>
      <w:r w:rsidRPr="00AA1183">
        <w:t xml:space="preserve"> ya utiliza este corte en la preparación de sus milanesas, este factor puede convertirse en un elemento diferenciador dentro de la estrategia de marketing de la marca, destacando la elección de un corte de calidad y reforzando la percepción de un producto superior. </w:t>
      </w:r>
    </w:p>
    <w:p w14:paraId="573CBAA3" w14:textId="5B4ABC21" w:rsidR="004B709E" w:rsidRPr="00AA1183" w:rsidRDefault="004B709E" w:rsidP="00295AA4">
      <w:pPr>
        <w:spacing w:before="100" w:beforeAutospacing="1" w:after="100" w:afterAutospacing="1" w:line="360" w:lineRule="auto"/>
      </w:pPr>
      <w:r w:rsidRPr="00AA1183">
        <w:t>Por otro lado, la ubicación del local no parece ser un factor determinante en la decisión de compra de los consumidores. Un 32% de los encuestados manifestó estar dispuesto a movilizarse en busca de un producto que realmente les interese, lo que indica que la calidad y la experiencia ofrecida pesan más que la conveniencia geográfica. En este contexto, la elección de una zona no necesariamente céntrica, pero con una inversión significativa en diseño, ambientación y comodidades, podría ser una estrategia efectiva para atraer y fidelizar clientes.</w:t>
      </w:r>
    </w:p>
    <w:p w14:paraId="4A003FA3" w14:textId="733AA7CF" w:rsidR="00F40F55" w:rsidRPr="00AA1183" w:rsidRDefault="00F40F55" w:rsidP="00295AA4">
      <w:pPr>
        <w:spacing w:before="100" w:beforeAutospacing="1" w:after="100" w:afterAutospacing="1" w:line="360" w:lineRule="auto"/>
        <w:rPr>
          <w:color w:val="000000"/>
        </w:rPr>
      </w:pPr>
      <w:r w:rsidRPr="00AA1183">
        <w:rPr>
          <w:color w:val="000000"/>
        </w:rPr>
        <w:t xml:space="preserve">Al analizar los resultados de la encuesta, se observa que la variable edad no presenta diferencias significativas en las respuestas. Independientemente del rango etario, las preferencias y comportamientos de consumo se mantuvieron relativamente constantes, lo que sugiere que la edad no constituye un factor determinante en las decisiones vinculadas al producto. </w:t>
      </w:r>
    </w:p>
    <w:p w14:paraId="4FD0EE8F" w14:textId="64F5EFE0" w:rsidR="004B709E" w:rsidRPr="00AA1183" w:rsidRDefault="004B709E" w:rsidP="00295AA4">
      <w:pPr>
        <w:spacing w:before="100" w:beforeAutospacing="1" w:after="100" w:afterAutospacing="1" w:line="360" w:lineRule="auto"/>
      </w:pPr>
      <w:r w:rsidRPr="00AA1183">
        <w:t>Asimismo, el ambiente y el diseño del local se consolidan como los elementos que más influyen en la decisión de los consumidores a la hora de elegir dónde comer. Esto refuerza la importancia de generar un espacio atractivo, moderno y acogedor, que no solo ofrezca un producto de calidad, sino que también brinde una experiencia gastronómica diferencial. Junto a esto, la accesibilidad y la disponibilidad de estacionamiento se presentan como aspectos a considerar en la planificación de un nuevo punto de venta, dado que son factores que pueden potenciar la comodidad y satisfacción del cliente.</w:t>
      </w:r>
    </w:p>
    <w:p w14:paraId="60F1CDBB" w14:textId="20450D11" w:rsidR="00F40F55" w:rsidRDefault="004B709E" w:rsidP="00295AA4">
      <w:pPr>
        <w:spacing w:before="100" w:beforeAutospacing="1" w:after="100" w:afterAutospacing="1" w:line="360" w:lineRule="auto"/>
      </w:pPr>
      <w:r w:rsidRPr="00AA1183">
        <w:t xml:space="preserve">En conclusión, los resultados del estudio reflejan un panorama alentador para el crecimiento y consolidación de </w:t>
      </w:r>
      <w:proofErr w:type="spellStart"/>
      <w:r w:rsidRPr="00AA1183">
        <w:t>Milonky</w:t>
      </w:r>
      <w:proofErr w:type="spellEnd"/>
      <w:r w:rsidRPr="00AA1183">
        <w:t xml:space="preserve"> en el mercado. La demanda del producto es </w:t>
      </w:r>
      <w:r w:rsidRPr="00AA1183">
        <w:lastRenderedPageBreak/>
        <w:t xml:space="preserve">fuerte y constante, con una clara inclinación hacia opciones </w:t>
      </w:r>
      <w:r w:rsidR="002223E1" w:rsidRPr="00AA1183">
        <w:t>tradicionales,</w:t>
      </w:r>
      <w:r w:rsidRPr="00AA1183">
        <w:t xml:space="preserve"> pero de alta calidad. La percepción de valor superior en comparación con las hamburguesas permite establecer precios estratégicos sin comprometer la competitividad, y la ubicación del local puede flexibilizarse en favor de una inversión en diseño y ambientación. Con una propuesta basada en la excelencia de la materia prima, una experiencia gastronómica cuidada y una estrategia de comunicación efectiva, </w:t>
      </w:r>
      <w:proofErr w:type="spellStart"/>
      <w:r w:rsidRPr="00AA1183">
        <w:t>Milonky</w:t>
      </w:r>
      <w:proofErr w:type="spellEnd"/>
      <w:r w:rsidRPr="00AA1183">
        <w:t xml:space="preserve"> tiene el potencial de posicionarse como un referente en el rubro, destacándose dentro de un mercado competitivo y en constante </w:t>
      </w:r>
      <w:r w:rsidR="00F40F55" w:rsidRPr="00AA1183">
        <w:t>evolución</w:t>
      </w:r>
      <w:r w:rsidR="000E4526">
        <w:t>.</w:t>
      </w:r>
    </w:p>
    <w:p w14:paraId="7F5EB58F" w14:textId="0A751382" w:rsidR="000E4526" w:rsidRDefault="000E4526" w:rsidP="00295AA4">
      <w:pPr>
        <w:pStyle w:val="Ttulo2"/>
        <w:spacing w:line="360" w:lineRule="auto"/>
        <w:rPr>
          <w:rFonts w:eastAsiaTheme="minorEastAsia"/>
          <w:lang w:eastAsia="es-ES"/>
        </w:rPr>
      </w:pPr>
      <w:bookmarkStart w:id="64" w:name="_Toc227083203"/>
      <w:r w:rsidRPr="00077EEE">
        <w:rPr>
          <w:rFonts w:eastAsiaTheme="minorEastAsia"/>
          <w:lang w:eastAsia="es-ES"/>
        </w:rPr>
        <w:t>Implicancias estratégicas del comportamiento del consumido</w:t>
      </w:r>
      <w:r w:rsidR="00646542" w:rsidRPr="00077EEE">
        <w:rPr>
          <w:rFonts w:eastAsiaTheme="minorEastAsia"/>
          <w:lang w:eastAsia="es-ES"/>
        </w:rPr>
        <w:t>r</w:t>
      </w:r>
      <w:bookmarkEnd w:id="64"/>
    </w:p>
    <w:p w14:paraId="2B4638FD" w14:textId="77777777" w:rsidR="00016A06" w:rsidRPr="00016A06" w:rsidRDefault="00016A06" w:rsidP="00295AA4">
      <w:pPr>
        <w:spacing w:before="100" w:beforeAutospacing="1" w:after="100" w:afterAutospacing="1" w:line="360" w:lineRule="auto"/>
        <w:rPr>
          <w:rFonts w:eastAsiaTheme="minorEastAsia"/>
          <w:lang w:eastAsia="es-ES"/>
        </w:rPr>
      </w:pPr>
      <w:r w:rsidRPr="00016A06">
        <w:rPr>
          <w:rFonts w:eastAsiaTheme="minorEastAsia"/>
          <w:lang w:eastAsia="es-ES"/>
        </w:rPr>
        <w:t xml:space="preserve">A partir de los resultados expuestos en el apartado anterior, es posible identificar una serie de implicancias estratégicas relevantes para el desarrollo y posicionamiento del modelo de negocio de </w:t>
      </w:r>
      <w:proofErr w:type="spellStart"/>
      <w:r w:rsidRPr="00016A06">
        <w:rPr>
          <w:rFonts w:eastAsiaTheme="minorEastAsia"/>
          <w:lang w:eastAsia="es-ES"/>
        </w:rPr>
        <w:t>Milonky</w:t>
      </w:r>
      <w:proofErr w:type="spellEnd"/>
      <w:r w:rsidRPr="00016A06">
        <w:rPr>
          <w:rFonts w:eastAsiaTheme="minorEastAsia"/>
          <w:lang w:eastAsia="es-ES"/>
        </w:rPr>
        <w:t>. Más allá de la descripción de los datos obtenidos en la investigación de mercado, la interpretación de las preferencias y comportamientos del consumidor ofrece información valiosa para la toma de decisiones vinculadas al producto, la propuesta de valor y la estrategia de crecimiento del emprendimiento.</w:t>
      </w:r>
    </w:p>
    <w:p w14:paraId="40050CFD" w14:textId="77777777" w:rsidR="00016A06" w:rsidRPr="00016A06" w:rsidRDefault="00016A06" w:rsidP="00295AA4">
      <w:pPr>
        <w:spacing w:before="100" w:beforeAutospacing="1" w:after="100" w:afterAutospacing="1" w:line="360" w:lineRule="auto"/>
        <w:rPr>
          <w:rFonts w:eastAsiaTheme="minorEastAsia"/>
          <w:lang w:eastAsia="es-ES"/>
        </w:rPr>
      </w:pPr>
    </w:p>
    <w:p w14:paraId="1CD01FE7" w14:textId="77777777" w:rsidR="00016A06" w:rsidRPr="00016A06" w:rsidRDefault="00016A06" w:rsidP="00295AA4">
      <w:pPr>
        <w:spacing w:before="100" w:beforeAutospacing="1" w:after="100" w:afterAutospacing="1" w:line="360" w:lineRule="auto"/>
        <w:rPr>
          <w:rFonts w:eastAsiaTheme="minorEastAsia"/>
          <w:lang w:eastAsia="es-ES"/>
        </w:rPr>
      </w:pPr>
      <w:r w:rsidRPr="00016A06">
        <w:rPr>
          <w:rFonts w:eastAsiaTheme="minorEastAsia"/>
          <w:lang w:eastAsia="es-ES"/>
        </w:rPr>
        <w:t>En primer lugar, la elevada frecuencia de consumo observada en la encuesta permite inferir que la milanesa constituye un producto profundamente arraigado en los hábitos alimenticios de los consumidores argentinos. El hecho de que prácticamente todos los encuestados consuman milanesas al menos una vez por semana, e incluso varios de ellos superen las tres ocasiones semanales, evidencia la existencia de una demanda estable y recurrente. Desde una perspectiva estratégica, esta característica resulta especialmente favorable para emprendimientos gastronómicos especializados, ya que posibilita la construcción de relaciones sostenidas con los clientes y la generación de hábitos de consumo repetitivo. A diferencia de otras propuestas gastronómicas de consumo más ocasional, los negocios centrados en productos de alta frecuencia de compra cuentan con mayores probabilidades de desarrollar una clientela recurrente y consolidar una base estable de demanda.</w:t>
      </w:r>
    </w:p>
    <w:p w14:paraId="77649A29" w14:textId="77777777" w:rsidR="00016A06" w:rsidRPr="00016A06" w:rsidRDefault="00016A06" w:rsidP="00295AA4">
      <w:pPr>
        <w:spacing w:before="100" w:beforeAutospacing="1" w:after="100" w:afterAutospacing="1" w:line="360" w:lineRule="auto"/>
        <w:rPr>
          <w:rFonts w:eastAsiaTheme="minorEastAsia"/>
          <w:lang w:eastAsia="es-ES"/>
        </w:rPr>
      </w:pPr>
    </w:p>
    <w:p w14:paraId="697B0E67" w14:textId="77777777" w:rsidR="00016A06" w:rsidRPr="00016A06" w:rsidRDefault="00016A06" w:rsidP="00295AA4">
      <w:pPr>
        <w:spacing w:before="100" w:beforeAutospacing="1" w:after="100" w:afterAutospacing="1" w:line="360" w:lineRule="auto"/>
        <w:rPr>
          <w:rFonts w:eastAsiaTheme="minorEastAsia"/>
          <w:lang w:eastAsia="es-ES"/>
        </w:rPr>
      </w:pPr>
      <w:r w:rsidRPr="00016A06">
        <w:rPr>
          <w:rFonts w:eastAsiaTheme="minorEastAsia"/>
          <w:lang w:eastAsia="es-ES"/>
        </w:rPr>
        <w:lastRenderedPageBreak/>
        <w:t xml:space="preserve">En segundo lugar, los resultados vinculados al tipo de carne preferido por los consumidores revelan una marcada inclinación hacia las opciones tradicionales, particularmente las milanesas de carne vacuna y de pollo. Este hallazgo sugiere que, al menos en el contexto actual, el mercado no manifiesta un interés significativo por innovaciones radicales en el producto. En lugar de buscar propuestas disruptivas, los consumidores parecen priorizar la calidad de las alternativas clásicas. En términos estratégicos, este resultado indica que el posicionamiento de </w:t>
      </w:r>
      <w:proofErr w:type="spellStart"/>
      <w:r w:rsidRPr="00016A06">
        <w:rPr>
          <w:rFonts w:eastAsiaTheme="minorEastAsia"/>
          <w:lang w:eastAsia="es-ES"/>
        </w:rPr>
        <w:t>Milonky</w:t>
      </w:r>
      <w:proofErr w:type="spellEnd"/>
      <w:r w:rsidRPr="00016A06">
        <w:rPr>
          <w:rFonts w:eastAsiaTheme="minorEastAsia"/>
          <w:lang w:eastAsia="es-ES"/>
        </w:rPr>
        <w:t xml:space="preserve"> debería orientarse más hacia la excelencia en la ejecución del producto tradicional que hacia la experimentación gastronómica. En este sentido, la incorporación de milanesa de pollo en la carta —producto que actualmente no forma parte de la oferta del local— aparece como una decisión coherente con las preferencias identificadas en el estudio.</w:t>
      </w:r>
    </w:p>
    <w:p w14:paraId="30E47AD5" w14:textId="77777777" w:rsidR="00016A06" w:rsidRPr="00016A06" w:rsidRDefault="00016A06" w:rsidP="00295AA4">
      <w:pPr>
        <w:spacing w:before="100" w:beforeAutospacing="1" w:after="100" w:afterAutospacing="1" w:line="360" w:lineRule="auto"/>
        <w:rPr>
          <w:rFonts w:eastAsiaTheme="minorEastAsia"/>
          <w:lang w:eastAsia="es-ES"/>
        </w:rPr>
      </w:pPr>
    </w:p>
    <w:p w14:paraId="4849090E" w14:textId="77777777" w:rsidR="00016A06" w:rsidRPr="00016A06" w:rsidRDefault="00016A06" w:rsidP="00295AA4">
      <w:pPr>
        <w:spacing w:before="100" w:beforeAutospacing="1" w:after="100" w:afterAutospacing="1" w:line="360" w:lineRule="auto"/>
        <w:rPr>
          <w:rFonts w:eastAsiaTheme="minorEastAsia"/>
          <w:lang w:eastAsia="es-ES"/>
        </w:rPr>
      </w:pPr>
      <w:r w:rsidRPr="00016A06">
        <w:rPr>
          <w:rFonts w:eastAsiaTheme="minorEastAsia"/>
          <w:lang w:eastAsia="es-ES"/>
        </w:rPr>
        <w:t>Otro hallazgo relevante se relaciona con los atributos que los consumidores consideran más importantes al momento de evaluar una milanesa. El hecho de que el 64% de los encuestados haya señalado la calidad de la carne como el factor principal demuestra que la materia prima constituye el núcleo central de la propuesta de valor del producto. Este resultado refuerza la conveniencia de sostener una estrategia de diferenciación basada en la calidad, incluso si ello implica asumir costos de producción más elevados. Desde la perspectiva del marketing gastronómico, la construcción de una reputación asociada a la excelencia del producto puede generar ventajas competitivas duraderas, particularmente en mercados donde la estandarización tiende a producir propuestas relativamente homogéneas.</w:t>
      </w:r>
    </w:p>
    <w:p w14:paraId="34ED4976" w14:textId="77777777" w:rsidR="00016A06" w:rsidRPr="00016A06" w:rsidRDefault="00016A06" w:rsidP="00295AA4">
      <w:pPr>
        <w:spacing w:before="100" w:beforeAutospacing="1" w:after="100" w:afterAutospacing="1" w:line="360" w:lineRule="auto"/>
        <w:rPr>
          <w:rFonts w:eastAsiaTheme="minorEastAsia"/>
          <w:lang w:eastAsia="es-ES"/>
        </w:rPr>
      </w:pPr>
    </w:p>
    <w:p w14:paraId="0E27F283" w14:textId="77777777" w:rsidR="00016A06" w:rsidRPr="00016A06" w:rsidRDefault="00016A06" w:rsidP="00295AA4">
      <w:pPr>
        <w:spacing w:before="100" w:beforeAutospacing="1" w:after="100" w:afterAutospacing="1" w:line="360" w:lineRule="auto"/>
        <w:rPr>
          <w:rFonts w:eastAsiaTheme="minorEastAsia"/>
          <w:lang w:eastAsia="es-ES"/>
        </w:rPr>
      </w:pPr>
      <w:r w:rsidRPr="00016A06">
        <w:rPr>
          <w:rFonts w:eastAsiaTheme="minorEastAsia"/>
          <w:lang w:eastAsia="es-ES"/>
        </w:rPr>
        <w:t xml:space="preserve">Por otro lado, el análisis comparativo entre milanesas y hamburguesas aporta información especialmente valiosa para comprender el posicionamiento competitivo del producto. A pesar del crecimiento sostenido de las hamburgueserías gourmet en los últimos años, los resultados de la encuesta muestran que cerca del 60% de los encuestados está dispuesto a pagar un precio mayor por una milanesa que por una hamburguesa. Este hallazgo sugiere que la milanesa posee un valor percibido superior dentro de la cultura gastronómica local. En términos teóricos, este fenómeno puede interpretarse a la luz del concepto de valor percibido desarrollado por Zeithaml (1988), </w:t>
      </w:r>
      <w:r w:rsidRPr="00016A06">
        <w:rPr>
          <w:rFonts w:eastAsiaTheme="minorEastAsia"/>
          <w:lang w:eastAsia="es-ES"/>
        </w:rPr>
        <w:lastRenderedPageBreak/>
        <w:t>quien sostiene que los consumidores evalúan los productos a partir del balance entre beneficios obtenidos y sacrificios realizados. En este caso, la milanesa parece asociarse a una percepción de mayor calidad, tradición y satisfacción, atributos que justifican una mayor disposición al pago y habilitan una estrategia de precios más sólida frente a competidores indirectos.</w:t>
      </w:r>
    </w:p>
    <w:p w14:paraId="2D8F395F" w14:textId="77777777" w:rsidR="00016A06" w:rsidRPr="00016A06" w:rsidRDefault="00016A06" w:rsidP="00295AA4">
      <w:pPr>
        <w:spacing w:before="100" w:beforeAutospacing="1" w:after="100" w:afterAutospacing="1" w:line="360" w:lineRule="auto"/>
        <w:rPr>
          <w:rFonts w:eastAsiaTheme="minorEastAsia"/>
          <w:lang w:eastAsia="es-ES"/>
        </w:rPr>
      </w:pPr>
    </w:p>
    <w:p w14:paraId="6A98CAAD" w14:textId="77777777" w:rsidR="00016A06" w:rsidRPr="00016A06" w:rsidRDefault="00016A06" w:rsidP="00295AA4">
      <w:pPr>
        <w:spacing w:before="100" w:beforeAutospacing="1" w:after="100" w:afterAutospacing="1" w:line="360" w:lineRule="auto"/>
        <w:rPr>
          <w:rFonts w:eastAsiaTheme="minorEastAsia"/>
          <w:lang w:eastAsia="es-ES"/>
        </w:rPr>
      </w:pPr>
      <w:r w:rsidRPr="00016A06">
        <w:rPr>
          <w:rFonts w:eastAsiaTheme="minorEastAsia"/>
          <w:lang w:eastAsia="es-ES"/>
        </w:rPr>
        <w:t xml:space="preserve">El análisis de los cortes de carne preferidos también aporta información relevante para la estrategia de producto. Aunque las diferencias entre opciones no resultan marcadas, la nalga aparece como el corte más valorado por los encuestados. Considerando que </w:t>
      </w:r>
      <w:proofErr w:type="spellStart"/>
      <w:r w:rsidRPr="00016A06">
        <w:rPr>
          <w:rFonts w:eastAsiaTheme="minorEastAsia"/>
          <w:lang w:eastAsia="es-ES"/>
        </w:rPr>
        <w:t>Milonky</w:t>
      </w:r>
      <w:proofErr w:type="spellEnd"/>
      <w:r w:rsidRPr="00016A06">
        <w:rPr>
          <w:rFonts w:eastAsiaTheme="minorEastAsia"/>
          <w:lang w:eastAsia="es-ES"/>
        </w:rPr>
        <w:t xml:space="preserve"> ya utiliza este corte en la preparación de sus milanesas, este elemento puede integrarse activamente dentro de la estrategia de comunicación de la marca. Destacar el uso de cortes de carne reconocidos por su calidad contribuye a reforzar la percepción de un producto superior y a consolidar el posicionamiento premium del negocio.</w:t>
      </w:r>
    </w:p>
    <w:p w14:paraId="02A42E89" w14:textId="77777777" w:rsidR="00016A06" w:rsidRPr="00016A06" w:rsidRDefault="00016A06" w:rsidP="00295AA4">
      <w:pPr>
        <w:spacing w:before="100" w:beforeAutospacing="1" w:after="100" w:afterAutospacing="1" w:line="360" w:lineRule="auto"/>
        <w:rPr>
          <w:rFonts w:eastAsiaTheme="minorEastAsia"/>
          <w:lang w:eastAsia="es-ES"/>
        </w:rPr>
      </w:pPr>
    </w:p>
    <w:p w14:paraId="6F99EF85" w14:textId="77777777" w:rsidR="00016A06" w:rsidRPr="00016A06" w:rsidRDefault="00016A06" w:rsidP="00295AA4">
      <w:pPr>
        <w:spacing w:before="100" w:beforeAutospacing="1" w:after="100" w:afterAutospacing="1" w:line="360" w:lineRule="auto"/>
        <w:rPr>
          <w:rFonts w:eastAsiaTheme="minorEastAsia"/>
          <w:lang w:eastAsia="es-ES"/>
        </w:rPr>
      </w:pPr>
      <w:r w:rsidRPr="00016A06">
        <w:rPr>
          <w:rFonts w:eastAsiaTheme="minorEastAsia"/>
          <w:lang w:eastAsia="es-ES"/>
        </w:rPr>
        <w:t xml:space="preserve">Un aspecto particularmente significativo del estudio se relaciona con la importancia del ambiente y el diseño del local en la decisión de los consumidores. Los resultados muestran que el entorno físico del establecimiento constituye uno de los factores más influyentes al momento de elegir dónde comer. Este hallazgo coincide con el concepto de </w:t>
      </w:r>
      <w:proofErr w:type="spellStart"/>
      <w:r w:rsidRPr="00016A06">
        <w:rPr>
          <w:rFonts w:eastAsiaTheme="minorEastAsia"/>
          <w:lang w:eastAsia="es-ES"/>
        </w:rPr>
        <w:t>servicescape</w:t>
      </w:r>
      <w:proofErr w:type="spellEnd"/>
      <w:r w:rsidRPr="00016A06">
        <w:rPr>
          <w:rFonts w:eastAsiaTheme="minorEastAsia"/>
          <w:lang w:eastAsia="es-ES"/>
        </w:rPr>
        <w:t xml:space="preserve"> desarrollado por </w:t>
      </w:r>
      <w:proofErr w:type="spellStart"/>
      <w:r w:rsidRPr="00016A06">
        <w:rPr>
          <w:rFonts w:eastAsiaTheme="minorEastAsia"/>
          <w:lang w:eastAsia="es-ES"/>
        </w:rPr>
        <w:t>Bitner</w:t>
      </w:r>
      <w:proofErr w:type="spellEnd"/>
      <w:r w:rsidRPr="00016A06">
        <w:rPr>
          <w:rFonts w:eastAsiaTheme="minorEastAsia"/>
          <w:lang w:eastAsia="es-ES"/>
        </w:rPr>
        <w:t xml:space="preserve"> (1992), el cual sostiene que el entorno físico en el que se presta un servicio influye significativamente en la percepción del cliente, sus emociones y su comportamiento dentro del espacio comercial. En el sector gastronómico, elementos como la ambientación, el diseño interior, la iluminación y la identidad visual del local contribuyen a construir una experiencia que trasciende el producto en sí mismo. En consecuencia, la inversión en diseño y ambientación no debe considerarse un aspecto accesorio, sino una herramienta estratégica central para diferenciar la propuesta de </w:t>
      </w:r>
      <w:proofErr w:type="spellStart"/>
      <w:r w:rsidRPr="00016A06">
        <w:rPr>
          <w:rFonts w:eastAsiaTheme="minorEastAsia"/>
          <w:lang w:eastAsia="es-ES"/>
        </w:rPr>
        <w:t>Milonky</w:t>
      </w:r>
      <w:proofErr w:type="spellEnd"/>
      <w:r w:rsidRPr="00016A06">
        <w:rPr>
          <w:rFonts w:eastAsiaTheme="minorEastAsia"/>
          <w:lang w:eastAsia="es-ES"/>
        </w:rPr>
        <w:t xml:space="preserve"> frente a sus competidores.</w:t>
      </w:r>
    </w:p>
    <w:p w14:paraId="7F86B288" w14:textId="77777777" w:rsidR="00016A06" w:rsidRPr="00016A06" w:rsidRDefault="00016A06" w:rsidP="00295AA4">
      <w:pPr>
        <w:spacing w:before="100" w:beforeAutospacing="1" w:after="100" w:afterAutospacing="1" w:line="360" w:lineRule="auto"/>
        <w:rPr>
          <w:rFonts w:eastAsiaTheme="minorEastAsia"/>
          <w:lang w:eastAsia="es-ES"/>
        </w:rPr>
      </w:pPr>
    </w:p>
    <w:p w14:paraId="6D7C0DDB" w14:textId="77777777" w:rsidR="00016A06" w:rsidRPr="00016A06" w:rsidRDefault="00016A06" w:rsidP="00295AA4">
      <w:pPr>
        <w:spacing w:before="100" w:beforeAutospacing="1" w:after="100" w:afterAutospacing="1" w:line="360" w:lineRule="auto"/>
        <w:rPr>
          <w:rFonts w:eastAsiaTheme="minorEastAsia"/>
          <w:lang w:eastAsia="es-ES"/>
        </w:rPr>
      </w:pPr>
      <w:r w:rsidRPr="00016A06">
        <w:rPr>
          <w:rFonts w:eastAsiaTheme="minorEastAsia"/>
          <w:lang w:eastAsia="es-ES"/>
        </w:rPr>
        <w:t xml:space="preserve">Otro resultado relevante se vincula con la percepción de la ubicación del local. Si bien la accesibilidad continúa siendo un factor importante, una proporción significativa de los encuestados manifestó estar dispuesta a desplazarse si el producto ofrecido resulta lo </w:t>
      </w:r>
      <w:r w:rsidRPr="00016A06">
        <w:rPr>
          <w:rFonts w:eastAsiaTheme="minorEastAsia"/>
          <w:lang w:eastAsia="es-ES"/>
        </w:rPr>
        <w:lastRenderedPageBreak/>
        <w:t>suficientemente atractivo. Este dato sugiere que la ubicación, aunque relevante, no constituye necesariamente el principal determinante de la demanda. En términos estratégicos, esta conclusión abre la posibilidad de priorizar espacios con mayor potencial de diseño, experiencia gastronómica y comodidad para el cliente, incluso si no se encuentran situados en los puntos más céntricos de la ciudad. A ello se suma la importancia otorgada a la disponibilidad de estacionamiento y a la accesibilidad general del lugar, aspectos que pueden fortalecer la propuesta de valor del establecimiento.</w:t>
      </w:r>
    </w:p>
    <w:p w14:paraId="4B2C6D8A" w14:textId="77777777" w:rsidR="00016A06" w:rsidRPr="00016A06" w:rsidRDefault="00016A06" w:rsidP="00295AA4">
      <w:pPr>
        <w:spacing w:before="100" w:beforeAutospacing="1" w:after="100" w:afterAutospacing="1" w:line="360" w:lineRule="auto"/>
        <w:rPr>
          <w:rFonts w:eastAsiaTheme="minorEastAsia"/>
          <w:lang w:eastAsia="es-ES"/>
        </w:rPr>
      </w:pPr>
    </w:p>
    <w:p w14:paraId="02731F07" w14:textId="77777777" w:rsidR="00016A06" w:rsidRPr="00016A06" w:rsidRDefault="00016A06" w:rsidP="00295AA4">
      <w:pPr>
        <w:spacing w:before="100" w:beforeAutospacing="1" w:after="100" w:afterAutospacing="1" w:line="360" w:lineRule="auto"/>
        <w:rPr>
          <w:rFonts w:eastAsiaTheme="minorEastAsia"/>
          <w:lang w:eastAsia="es-ES"/>
        </w:rPr>
      </w:pPr>
      <w:r w:rsidRPr="00016A06">
        <w:rPr>
          <w:rFonts w:eastAsiaTheme="minorEastAsia"/>
          <w:lang w:eastAsia="es-ES"/>
        </w:rPr>
        <w:t xml:space="preserve">Finalmente, el análisis de las respuestas según rangos etarios muestra que la variable edad no genera diferencias significativas en los comportamientos de consumo. Este resultado sugiere que la milanesa posee un carácter transversal dentro del mercado, siendo valorada por consumidores de diferentes generaciones. Desde la perspectiva del marketing, esta característica amplía el potencial de mercado para un emprendimiento especializado como </w:t>
      </w:r>
      <w:proofErr w:type="spellStart"/>
      <w:r w:rsidRPr="00016A06">
        <w:rPr>
          <w:rFonts w:eastAsiaTheme="minorEastAsia"/>
          <w:lang w:eastAsia="es-ES"/>
        </w:rPr>
        <w:t>Milonky</w:t>
      </w:r>
      <w:proofErr w:type="spellEnd"/>
      <w:r w:rsidRPr="00016A06">
        <w:rPr>
          <w:rFonts w:eastAsiaTheme="minorEastAsia"/>
          <w:lang w:eastAsia="es-ES"/>
        </w:rPr>
        <w:t>, ya que reduce la necesidad de focalizar la propuesta exclusivamente en un segmento demográfico determinado y habilita una estrategia comercial con mayor alcance.</w:t>
      </w:r>
    </w:p>
    <w:p w14:paraId="157A057F" w14:textId="77777777" w:rsidR="00016A06" w:rsidRPr="00016A06" w:rsidRDefault="00016A06" w:rsidP="00295AA4">
      <w:pPr>
        <w:spacing w:before="100" w:beforeAutospacing="1" w:after="100" w:afterAutospacing="1" w:line="360" w:lineRule="auto"/>
        <w:rPr>
          <w:rFonts w:eastAsiaTheme="minorEastAsia"/>
          <w:lang w:eastAsia="es-ES"/>
        </w:rPr>
      </w:pPr>
    </w:p>
    <w:p w14:paraId="0531843A" w14:textId="77777777" w:rsidR="00016A06" w:rsidRPr="00016A06" w:rsidRDefault="00016A06" w:rsidP="00295AA4">
      <w:pPr>
        <w:spacing w:before="100" w:beforeAutospacing="1" w:after="100" w:afterAutospacing="1" w:line="360" w:lineRule="auto"/>
        <w:rPr>
          <w:rFonts w:eastAsiaTheme="minorEastAsia"/>
          <w:lang w:eastAsia="es-ES"/>
        </w:rPr>
      </w:pPr>
      <w:r w:rsidRPr="00016A06">
        <w:rPr>
          <w:rFonts w:eastAsiaTheme="minorEastAsia"/>
          <w:lang w:eastAsia="es-ES"/>
        </w:rPr>
        <w:t xml:space="preserve">En síntesis, la interpretación estratégica de los resultados del estudio permite concluir que el posicionamiento de </w:t>
      </w:r>
      <w:proofErr w:type="spellStart"/>
      <w:r w:rsidRPr="00016A06">
        <w:rPr>
          <w:rFonts w:eastAsiaTheme="minorEastAsia"/>
          <w:lang w:eastAsia="es-ES"/>
        </w:rPr>
        <w:t>Milonky</w:t>
      </w:r>
      <w:proofErr w:type="spellEnd"/>
      <w:r w:rsidRPr="00016A06">
        <w:rPr>
          <w:rFonts w:eastAsiaTheme="minorEastAsia"/>
          <w:lang w:eastAsia="es-ES"/>
        </w:rPr>
        <w:t xml:space="preserve"> debería centrarse en tres pilares fundamentales: la calidad del producto, la construcción de una experiencia gastronómica diferenciada y el fortalecimiento de una identidad de marca clara y consistente. La combinación de estos factores podría permitir al emprendimiento consolidar una propuesta de valor sólida dentro del mercado gastronómico local, aprovechando tanto la alta frecuencia de consumo del producto como la disposición del consumidor a pagar por una milanesa de calidad.</w:t>
      </w:r>
    </w:p>
    <w:p w14:paraId="1176AB59" w14:textId="77777777" w:rsidR="00646542" w:rsidRPr="000E4526" w:rsidRDefault="00646542" w:rsidP="00295AA4">
      <w:pPr>
        <w:spacing w:before="100" w:beforeAutospacing="1" w:after="100" w:afterAutospacing="1" w:line="360" w:lineRule="auto"/>
        <w:rPr>
          <w:rFonts w:eastAsiaTheme="minorEastAsia"/>
          <w:lang w:eastAsia="es-ES"/>
        </w:rPr>
      </w:pPr>
    </w:p>
    <w:p w14:paraId="3C8DE2FC" w14:textId="77ED2D5A" w:rsidR="00D43226" w:rsidRPr="00F40F55" w:rsidRDefault="00D43226" w:rsidP="00295AA4">
      <w:pPr>
        <w:pStyle w:val="Ttulo2"/>
        <w:spacing w:line="360" w:lineRule="auto"/>
      </w:pPr>
      <w:bookmarkStart w:id="65" w:name="_Toc227083204"/>
      <w:r w:rsidRPr="00663B9B">
        <w:t>Propuesta de Valor</w:t>
      </w:r>
      <w:bookmarkEnd w:id="65"/>
    </w:p>
    <w:p w14:paraId="671BD902" w14:textId="427E104B" w:rsidR="00D43226" w:rsidRPr="00AA1183" w:rsidRDefault="00663B9B" w:rsidP="00295AA4">
      <w:pPr>
        <w:spacing w:line="360" w:lineRule="auto"/>
      </w:pPr>
      <w:r w:rsidRPr="00AA1183">
        <w:t>Se</w:t>
      </w:r>
      <w:r w:rsidR="00D43226" w:rsidRPr="00AA1183">
        <w:t xml:space="preserve"> ofrece una propuesta de valor basada en la combinación de calidad, innovación y experiencia gastronómica. Se dirige a un público amplio que valora tanto los sabores </w:t>
      </w:r>
      <w:r w:rsidR="00D43226" w:rsidRPr="00AA1183">
        <w:lastRenderedPageBreak/>
        <w:t>tradicionales como los nuevos sabores. Su principal fortaleza radica en la selección de ingredientes premium, con un producto de un nivel superior a la media.</w:t>
      </w:r>
    </w:p>
    <w:p w14:paraId="32611185" w14:textId="77777777" w:rsidR="00D43226" w:rsidRPr="00AA1183" w:rsidRDefault="00D43226" w:rsidP="00295AA4">
      <w:pPr>
        <w:spacing w:line="360" w:lineRule="auto"/>
      </w:pPr>
    </w:p>
    <w:p w14:paraId="50E9F574" w14:textId="53FA4E3B" w:rsidR="00D43226" w:rsidRPr="00AA1183" w:rsidRDefault="00D43226" w:rsidP="00295AA4">
      <w:pPr>
        <w:spacing w:line="360" w:lineRule="auto"/>
      </w:pPr>
      <w:r w:rsidRPr="00AA1183">
        <w:t xml:space="preserve">La experiencia en el local es otro pilar fundamental de su propuesta. </w:t>
      </w:r>
      <w:r w:rsidR="00663B9B" w:rsidRPr="00AA1183">
        <w:t>N</w:t>
      </w:r>
      <w:r w:rsidRPr="00AA1183">
        <w:t xml:space="preserve">o solo busca ser un punto de venta de comida sino un espacio con identidad visual definida, diseño atractivo y un ambiente que cumpla con todos los estándares. La estética del local, la presentación de los platos y el servicio personalizado generan un valor diferencial que los consumidores perciben y aprecian.  </w:t>
      </w:r>
    </w:p>
    <w:p w14:paraId="3A7A50B0" w14:textId="77777777" w:rsidR="00D43226" w:rsidRPr="00AA1183" w:rsidRDefault="00D43226" w:rsidP="00295AA4">
      <w:pPr>
        <w:spacing w:line="360" w:lineRule="auto"/>
      </w:pPr>
    </w:p>
    <w:p w14:paraId="017638D9" w14:textId="77777777" w:rsidR="00D43226" w:rsidRPr="00AA1183" w:rsidRDefault="00D43226" w:rsidP="00295AA4">
      <w:pPr>
        <w:spacing w:line="360" w:lineRule="auto"/>
      </w:pPr>
      <w:r w:rsidRPr="00AA1183">
        <w:t xml:space="preserve">Además de la calidad y el diseño, la innovación juega un papel clave en la oferta de </w:t>
      </w:r>
      <w:proofErr w:type="spellStart"/>
      <w:r w:rsidRPr="00AA1183">
        <w:t>Milonky</w:t>
      </w:r>
      <w:proofErr w:type="spellEnd"/>
      <w:r w:rsidRPr="00AA1183">
        <w:t xml:space="preserve">. Si bien la milanesa es un clásico arraigado en la cultura argentina, la marca busca reinterpretarla sin perder su esencia. Esto se traduce en la inclusión de opciones con </w:t>
      </w:r>
      <w:proofErr w:type="spellStart"/>
      <w:r w:rsidRPr="00AA1183">
        <w:t>toppings</w:t>
      </w:r>
      <w:proofErr w:type="spellEnd"/>
      <w:r w:rsidRPr="00AA1183">
        <w:t xml:space="preserve"> especiales, salsas artesanales y presentaciones innovadoras que elevan el producto a una categoría gourmet. Sin embargo, estas innovaciones se desarrollan sin alejarse de las preferencias del consumidor, asegurando que la propuesta continúe siendo atractiva para un público amplio.  </w:t>
      </w:r>
    </w:p>
    <w:p w14:paraId="2F6F8632" w14:textId="77777777" w:rsidR="00D43226" w:rsidRPr="00AA1183" w:rsidRDefault="00D43226" w:rsidP="00295AA4">
      <w:pPr>
        <w:spacing w:line="360" w:lineRule="auto"/>
      </w:pPr>
    </w:p>
    <w:p w14:paraId="647BE9D4" w14:textId="245918C4" w:rsidR="00D43226" w:rsidRPr="00AA1183" w:rsidRDefault="00D43226" w:rsidP="00295AA4">
      <w:pPr>
        <w:spacing w:line="360" w:lineRule="auto"/>
      </w:pPr>
      <w:r w:rsidRPr="00AA1183">
        <w:t xml:space="preserve">El modelo de negocio de está diseñado para ser escalable. Con una primera etapa de expansión a través de locales propios en la provincia de Salta y una segunda fase enfocada en franquicias, la marca apuesta a un crecimiento sostenido y estructurado. La optimización de procesos y la estandarización de la experiencia del cliente garantizan que la propuesta de valor se mantenga en cada punto de venta. Además, se apoya en estrategias de marketing digital y branding para fortalecer su posicionamiento y convertirse en un referente dentro del segmento gourmet de comida rápida.  </w:t>
      </w:r>
    </w:p>
    <w:p w14:paraId="00C6622B" w14:textId="77777777" w:rsidR="00D43226" w:rsidRPr="00AA1183" w:rsidRDefault="00D43226" w:rsidP="00295AA4">
      <w:pPr>
        <w:spacing w:line="360" w:lineRule="auto"/>
      </w:pPr>
    </w:p>
    <w:p w14:paraId="55B0B5E1" w14:textId="77777777" w:rsidR="00D43226" w:rsidRPr="00AA1183" w:rsidRDefault="00D43226" w:rsidP="00295AA4">
      <w:pPr>
        <w:spacing w:line="360" w:lineRule="auto"/>
      </w:pPr>
      <w:proofErr w:type="spellStart"/>
      <w:r w:rsidRPr="00AA1183">
        <w:t>Milonky</w:t>
      </w:r>
      <w:proofErr w:type="spellEnd"/>
      <w:r w:rsidRPr="00AA1183">
        <w:t xml:space="preserve"> se diferencia por su capacidad de ofrecer una milanesa tradicional con un enfoque moderno y sofisticado, elevando un plato cotidiano a una experiencia gastronómica de alto valor percibido. Su compromiso con la calidad, la experiencia del consumidor y la expansión estratégica lo posicionan como una marca con un gran potencial de crecimiento en el mercado gastronómico argentino.</w:t>
      </w:r>
    </w:p>
    <w:p w14:paraId="773E63A9" w14:textId="77777777" w:rsidR="00D43226" w:rsidRPr="007960A8" w:rsidRDefault="00D43226" w:rsidP="00295AA4">
      <w:pPr>
        <w:spacing w:line="360" w:lineRule="auto"/>
        <w:rPr>
          <w:sz w:val="28"/>
          <w:szCs w:val="28"/>
        </w:rPr>
      </w:pPr>
    </w:p>
    <w:p w14:paraId="3194C270" w14:textId="77777777" w:rsidR="00D43226" w:rsidRPr="007960A8" w:rsidRDefault="00D43226" w:rsidP="00295AA4">
      <w:pPr>
        <w:spacing w:line="360" w:lineRule="auto"/>
        <w:rPr>
          <w:sz w:val="28"/>
          <w:szCs w:val="28"/>
        </w:rPr>
      </w:pPr>
    </w:p>
    <w:p w14:paraId="32F40FDD" w14:textId="77777777" w:rsidR="00D43226" w:rsidRPr="00663B9B" w:rsidRDefault="00D43226" w:rsidP="00295AA4">
      <w:pPr>
        <w:pStyle w:val="Ttulo2"/>
        <w:spacing w:line="360" w:lineRule="auto"/>
      </w:pPr>
      <w:bookmarkStart w:id="66" w:name="_Toc227083205"/>
      <w:r w:rsidRPr="00663B9B">
        <w:t>Segmento:</w:t>
      </w:r>
      <w:bookmarkEnd w:id="66"/>
    </w:p>
    <w:p w14:paraId="2FCBB659" w14:textId="3D983CDA" w:rsidR="00D43226" w:rsidRPr="00AA1183" w:rsidRDefault="00D43226" w:rsidP="00295AA4">
      <w:pPr>
        <w:spacing w:before="100" w:beforeAutospacing="1" w:after="100" w:afterAutospacing="1" w:line="360" w:lineRule="auto"/>
        <w:rPr>
          <w:color w:val="000000"/>
        </w:rPr>
      </w:pPr>
      <w:proofErr w:type="spellStart"/>
      <w:r w:rsidRPr="00AA1183">
        <w:rPr>
          <w:color w:val="000000"/>
        </w:rPr>
        <w:lastRenderedPageBreak/>
        <w:t>Milonky</w:t>
      </w:r>
      <w:proofErr w:type="spellEnd"/>
      <w:r w:rsidRPr="00AA1183">
        <w:rPr>
          <w:color w:val="000000"/>
        </w:rPr>
        <w:t xml:space="preserve"> se dirige a un público amplio que comparte una preferencia por la comida de calidad y una experiencia gastronómica diferenciada. Su público </w:t>
      </w:r>
      <w:r w:rsidR="004C1587" w:rsidRPr="00AA1183">
        <w:rPr>
          <w:color w:val="000000"/>
        </w:rPr>
        <w:t>objetivo son</w:t>
      </w:r>
      <w:r w:rsidRPr="00AA1183">
        <w:rPr>
          <w:color w:val="000000"/>
        </w:rPr>
        <w:t xml:space="preserve"> personas de 20 a 55 años, quienes </w:t>
      </w:r>
      <w:r w:rsidR="004C1587" w:rsidRPr="00AA1183">
        <w:rPr>
          <w:color w:val="000000"/>
        </w:rPr>
        <w:t>se definen</w:t>
      </w:r>
      <w:r w:rsidRPr="00AA1183">
        <w:rPr>
          <w:color w:val="000000"/>
        </w:rPr>
        <w:t xml:space="preserve"> principalmente por sus hábitos de consumo, su nivel de exigencia en cuanto a la calidad del producto y su interés por propuestas gastronómicas innovadoras. Están dispuestos a pagar </w:t>
      </w:r>
      <w:r w:rsidR="00663B9B" w:rsidRPr="00AA1183">
        <w:rPr>
          <w:color w:val="000000"/>
        </w:rPr>
        <w:t>más</w:t>
      </w:r>
      <w:r w:rsidRPr="00AA1183">
        <w:rPr>
          <w:color w:val="000000"/>
        </w:rPr>
        <w:t xml:space="preserve"> por un producto premium. </w:t>
      </w:r>
    </w:p>
    <w:p w14:paraId="351F4FF8" w14:textId="77777777" w:rsidR="00D43226" w:rsidRPr="00AA1183" w:rsidRDefault="00D43226" w:rsidP="00295AA4">
      <w:pPr>
        <w:spacing w:before="100" w:beforeAutospacing="1" w:after="100" w:afterAutospacing="1" w:line="360" w:lineRule="auto"/>
        <w:rPr>
          <w:color w:val="000000"/>
        </w:rPr>
      </w:pPr>
      <w:r w:rsidRPr="00AA1183">
        <w:rPr>
          <w:color w:val="000000"/>
        </w:rPr>
        <w:t>El segmento principal está compuesto por adultos jóvenes y profesionales que buscan un balance entre lo tradicional y lo gourmet. Son consumidores que disfrutan salir a comer fuera de casa, valoran la comodidad y buscan experiencias agradables tanto en términos de sabor como de ambientación del local. Se caracterizan por estar familiarizados con las tendencias gastronómicas y por ser usuarios activos en redes sociales, lo que los convierte en promotores potenciales de la marca a través del boca a boca digital.</w:t>
      </w:r>
    </w:p>
    <w:p w14:paraId="0D4BBC8E" w14:textId="6CFF3607" w:rsidR="00D43226" w:rsidRPr="00AA1183" w:rsidRDefault="00D43226" w:rsidP="00295AA4">
      <w:pPr>
        <w:spacing w:before="100" w:beforeAutospacing="1" w:after="100" w:afterAutospacing="1" w:line="360" w:lineRule="auto"/>
        <w:rPr>
          <w:color w:val="000000"/>
        </w:rPr>
      </w:pPr>
      <w:r w:rsidRPr="00AA1183">
        <w:rPr>
          <w:color w:val="000000"/>
        </w:rPr>
        <w:t xml:space="preserve">También se considera como target a familias y grupos de amigos que priorizan la calidad del producto y la posibilidad de compartir una comida en un ambiente cómodo y bien diseñado. Este segmento busca lugares que ofrezcan un menú </w:t>
      </w:r>
      <w:r w:rsidR="004C1587" w:rsidRPr="00AA1183">
        <w:rPr>
          <w:color w:val="000000"/>
        </w:rPr>
        <w:t>accesible,</w:t>
      </w:r>
      <w:r w:rsidRPr="00AA1183">
        <w:rPr>
          <w:color w:val="000000"/>
        </w:rPr>
        <w:t xml:space="preserve"> pero con un valor diferencial en la experiencia y la atención.</w:t>
      </w:r>
    </w:p>
    <w:p w14:paraId="2D8D56CC" w14:textId="77777777" w:rsidR="00D43226" w:rsidRPr="007960A8" w:rsidRDefault="00D43226" w:rsidP="00295AA4">
      <w:pPr>
        <w:spacing w:before="100" w:beforeAutospacing="1" w:after="100" w:afterAutospacing="1" w:line="360" w:lineRule="auto"/>
        <w:rPr>
          <w:color w:val="000000"/>
          <w:sz w:val="28"/>
          <w:szCs w:val="28"/>
        </w:rPr>
      </w:pPr>
    </w:p>
    <w:p w14:paraId="31EB057A" w14:textId="77777777" w:rsidR="00D43226" w:rsidRPr="00663B9B" w:rsidRDefault="00D43226" w:rsidP="00295AA4">
      <w:pPr>
        <w:pStyle w:val="Ttulo2"/>
        <w:spacing w:line="360" w:lineRule="auto"/>
      </w:pPr>
      <w:bookmarkStart w:id="67" w:name="_Toc227083206"/>
      <w:r w:rsidRPr="00663B9B">
        <w:t>CANVA:</w:t>
      </w:r>
      <w:bookmarkEnd w:id="67"/>
    </w:p>
    <w:p w14:paraId="203DE97F" w14:textId="77777777" w:rsidR="00D43226" w:rsidRPr="000B2959" w:rsidRDefault="00D43226" w:rsidP="00295AA4">
      <w:pPr>
        <w:pStyle w:val="Ttulo3"/>
        <w:spacing w:line="360" w:lineRule="auto"/>
      </w:pPr>
      <w:bookmarkStart w:id="68" w:name="_Toc227083207"/>
      <w:r w:rsidRPr="000B2959">
        <w:t>Propuesta de Valor</w:t>
      </w:r>
      <w:bookmarkEnd w:id="68"/>
    </w:p>
    <w:p w14:paraId="02336E41" w14:textId="77777777" w:rsidR="00D43226" w:rsidRPr="00AA1183" w:rsidRDefault="00D43226" w:rsidP="00295AA4">
      <w:pPr>
        <w:spacing w:before="100" w:beforeAutospacing="1" w:after="100" w:afterAutospacing="1" w:line="360" w:lineRule="auto"/>
        <w:rPr>
          <w:color w:val="000000"/>
        </w:rPr>
      </w:pPr>
      <w:proofErr w:type="spellStart"/>
      <w:r w:rsidRPr="00AA1183">
        <w:rPr>
          <w:color w:val="000000"/>
        </w:rPr>
        <w:t>Milonky</w:t>
      </w:r>
      <w:proofErr w:type="spellEnd"/>
      <w:r w:rsidRPr="00AA1183">
        <w:rPr>
          <w:color w:val="000000"/>
        </w:rPr>
        <w:t xml:space="preserve"> ofrece una experiencia gastronómica diferenciada, basada en la especialización en milanesas premium con ingredientes de alta calidad. Su propuesta combina un producto tradicional con una presentación innovadora y un servicio enfocado en la excelencia. A diferencia de los bodegones o restaurantes convencionales, </w:t>
      </w:r>
      <w:proofErr w:type="spellStart"/>
      <w:r w:rsidRPr="00AA1183">
        <w:rPr>
          <w:color w:val="000000"/>
        </w:rPr>
        <w:t>Milonky</w:t>
      </w:r>
      <w:proofErr w:type="spellEnd"/>
      <w:r w:rsidRPr="00AA1183">
        <w:rPr>
          <w:color w:val="000000"/>
        </w:rPr>
        <w:t xml:space="preserve"> se posiciona como un espacio moderno donde la milanesa es la protagonista, garantizando una experiencia cuidada en cada detalle, desde la selección de la materia prima hasta la ambientación del local.</w:t>
      </w:r>
    </w:p>
    <w:p w14:paraId="0A19612C" w14:textId="77777777" w:rsidR="00D43226" w:rsidRPr="000B2959" w:rsidRDefault="00D43226" w:rsidP="00295AA4">
      <w:pPr>
        <w:pStyle w:val="Ttulo3"/>
        <w:spacing w:line="360" w:lineRule="auto"/>
      </w:pPr>
      <w:bookmarkStart w:id="69" w:name="_Toc227083208"/>
      <w:r w:rsidRPr="000B2959">
        <w:t>Segmentos de Clientes</w:t>
      </w:r>
      <w:bookmarkEnd w:id="69"/>
    </w:p>
    <w:p w14:paraId="0AB19940" w14:textId="77777777" w:rsidR="00D43226" w:rsidRPr="00AA1183" w:rsidRDefault="00D43226" w:rsidP="00295AA4">
      <w:pPr>
        <w:spacing w:before="100" w:beforeAutospacing="1" w:after="100" w:afterAutospacing="1" w:line="360" w:lineRule="auto"/>
        <w:rPr>
          <w:color w:val="000000"/>
        </w:rPr>
      </w:pPr>
      <w:r w:rsidRPr="00AA1183">
        <w:rPr>
          <w:color w:val="000000"/>
        </w:rPr>
        <w:t xml:space="preserve">El público objetivo de </w:t>
      </w:r>
      <w:proofErr w:type="spellStart"/>
      <w:r w:rsidRPr="00AA1183">
        <w:rPr>
          <w:color w:val="000000"/>
        </w:rPr>
        <w:t>Milonky</w:t>
      </w:r>
      <w:proofErr w:type="spellEnd"/>
      <w:r w:rsidRPr="00AA1183">
        <w:rPr>
          <w:color w:val="000000"/>
        </w:rPr>
        <w:t xml:space="preserve"> se compone de adultos jóvenes y profesionales que buscan una experiencia gastronómica de calidad en un ambiente moderno. También </w:t>
      </w:r>
      <w:r w:rsidRPr="00AA1183">
        <w:rPr>
          <w:color w:val="000000"/>
        </w:rPr>
        <w:lastRenderedPageBreak/>
        <w:t>incluye a familias y grupos de amigos que valoran un producto premium con porciones generosas y un servicio ágil.</w:t>
      </w:r>
    </w:p>
    <w:p w14:paraId="5A50E290" w14:textId="77777777" w:rsidR="00D43226" w:rsidRPr="000B2959" w:rsidRDefault="00D43226" w:rsidP="00295AA4">
      <w:pPr>
        <w:pStyle w:val="Ttulo3"/>
        <w:spacing w:line="360" w:lineRule="auto"/>
      </w:pPr>
      <w:bookmarkStart w:id="70" w:name="_Toc227083209"/>
      <w:r w:rsidRPr="000B2959">
        <w:t>Canales de Distribución</w:t>
      </w:r>
      <w:bookmarkEnd w:id="70"/>
    </w:p>
    <w:p w14:paraId="6C109357" w14:textId="77777777" w:rsidR="00D43226" w:rsidRPr="00AA1183" w:rsidRDefault="00D43226" w:rsidP="00295AA4">
      <w:pPr>
        <w:spacing w:before="100" w:beforeAutospacing="1" w:after="100" w:afterAutospacing="1" w:line="360" w:lineRule="auto"/>
        <w:rPr>
          <w:color w:val="000000"/>
        </w:rPr>
      </w:pPr>
      <w:proofErr w:type="spellStart"/>
      <w:r w:rsidRPr="00AA1183">
        <w:rPr>
          <w:color w:val="000000"/>
        </w:rPr>
        <w:t>Milonky</w:t>
      </w:r>
      <w:proofErr w:type="spellEnd"/>
      <w:r w:rsidRPr="00AA1183">
        <w:rPr>
          <w:color w:val="000000"/>
        </w:rPr>
        <w:t xml:space="preserve"> comercializa sus productos a través de sus locales físicos, diseñados para ofrecer una experiencia diferencial. También utiliza plataformas de </w:t>
      </w:r>
      <w:proofErr w:type="spellStart"/>
      <w:r w:rsidRPr="00AA1183">
        <w:rPr>
          <w:color w:val="000000"/>
        </w:rPr>
        <w:t>delivery</w:t>
      </w:r>
      <w:proofErr w:type="spellEnd"/>
      <w:r w:rsidRPr="00AA1183">
        <w:rPr>
          <w:color w:val="000000"/>
        </w:rPr>
        <w:t xml:space="preserve"> para ampliar su alcance y facilitar el acceso a sus productos. En una etapa de expansión, se evaluará la implementación de franquicias para llegar a nuevos mercados sin perder la identidad de la marca.</w:t>
      </w:r>
    </w:p>
    <w:p w14:paraId="52F17288" w14:textId="77777777" w:rsidR="00D43226" w:rsidRPr="000B2959" w:rsidRDefault="00D43226" w:rsidP="00295AA4">
      <w:pPr>
        <w:pStyle w:val="Ttulo3"/>
        <w:spacing w:line="360" w:lineRule="auto"/>
      </w:pPr>
      <w:bookmarkStart w:id="71" w:name="_Toc227083210"/>
      <w:r w:rsidRPr="000B2959">
        <w:t>Relación con los Clientes</w:t>
      </w:r>
      <w:bookmarkEnd w:id="71"/>
    </w:p>
    <w:p w14:paraId="13C3A40D" w14:textId="77777777" w:rsidR="00D43226" w:rsidRPr="00AA1183" w:rsidRDefault="00D43226" w:rsidP="00295AA4">
      <w:pPr>
        <w:spacing w:before="100" w:beforeAutospacing="1" w:after="100" w:afterAutospacing="1" w:line="360" w:lineRule="auto"/>
        <w:rPr>
          <w:color w:val="000000"/>
        </w:rPr>
      </w:pPr>
      <w:r w:rsidRPr="00AA1183">
        <w:rPr>
          <w:color w:val="000000"/>
        </w:rPr>
        <w:t xml:space="preserve">La relación con los clientes se basa en una experiencia de atención personalizada en el local, combinada con estrategias de fidelización a través de redes sociales y promociones exclusivas. </w:t>
      </w:r>
      <w:proofErr w:type="spellStart"/>
      <w:r w:rsidRPr="00AA1183">
        <w:rPr>
          <w:color w:val="000000"/>
        </w:rPr>
        <w:t>Milonky</w:t>
      </w:r>
      <w:proofErr w:type="spellEnd"/>
      <w:r w:rsidRPr="00AA1183">
        <w:rPr>
          <w:color w:val="000000"/>
        </w:rPr>
        <w:t xml:space="preserve"> busca generar una comunidad en torno a su propuesta gastronómica, incentivando la interacción con los consumidores mediante contenido atractivo, reseñas y recomendaciones.</w:t>
      </w:r>
    </w:p>
    <w:p w14:paraId="537935A0" w14:textId="77777777" w:rsidR="00D43226" w:rsidRPr="000B2959" w:rsidRDefault="00D43226" w:rsidP="00295AA4">
      <w:pPr>
        <w:pStyle w:val="Ttulo3"/>
        <w:spacing w:line="360" w:lineRule="auto"/>
      </w:pPr>
      <w:bookmarkStart w:id="72" w:name="_Toc227083211"/>
      <w:r w:rsidRPr="000B2959">
        <w:t>Fuentes de Ingresos</w:t>
      </w:r>
      <w:bookmarkEnd w:id="72"/>
    </w:p>
    <w:p w14:paraId="6C0B3016" w14:textId="77777777" w:rsidR="00D43226" w:rsidRPr="000B2959" w:rsidRDefault="00D43226" w:rsidP="00295AA4">
      <w:pPr>
        <w:spacing w:before="100" w:beforeAutospacing="1" w:after="100" w:afterAutospacing="1" w:line="360" w:lineRule="auto"/>
        <w:rPr>
          <w:color w:val="000000"/>
          <w:sz w:val="28"/>
          <w:szCs w:val="28"/>
        </w:rPr>
      </w:pPr>
      <w:r w:rsidRPr="00AA1183">
        <w:rPr>
          <w:color w:val="000000"/>
        </w:rPr>
        <w:t xml:space="preserve">Los ingresos provienen de la venta directa de milanesas en los locales propios y a través de plataformas de </w:t>
      </w:r>
      <w:proofErr w:type="spellStart"/>
      <w:r w:rsidRPr="00AA1183">
        <w:rPr>
          <w:color w:val="000000"/>
        </w:rPr>
        <w:t>delivery</w:t>
      </w:r>
      <w:proofErr w:type="spellEnd"/>
      <w:r w:rsidRPr="00AA1183">
        <w:rPr>
          <w:color w:val="000000"/>
        </w:rPr>
        <w:t>. En el futuro, la expansión del negocio mediante franquicias permitirá obtener ingresos adicionales a través de regalías y derechos de marca. Otras posibles fuentes incluyen la comercialización de productos derivados, como salsas exclusivas o versiones congeladas de sus milanesas para el hogar</w:t>
      </w:r>
      <w:r w:rsidRPr="000B2959">
        <w:rPr>
          <w:color w:val="000000"/>
          <w:sz w:val="28"/>
          <w:szCs w:val="28"/>
        </w:rPr>
        <w:t>.</w:t>
      </w:r>
    </w:p>
    <w:p w14:paraId="0440AA97" w14:textId="77777777" w:rsidR="00D43226" w:rsidRPr="000B2959" w:rsidRDefault="00D43226" w:rsidP="00295AA4">
      <w:pPr>
        <w:pStyle w:val="Ttulo3"/>
        <w:spacing w:line="360" w:lineRule="auto"/>
      </w:pPr>
      <w:bookmarkStart w:id="73" w:name="_Toc227083212"/>
      <w:r w:rsidRPr="000B2959">
        <w:t>Recursos Clave</w:t>
      </w:r>
      <w:bookmarkEnd w:id="73"/>
    </w:p>
    <w:p w14:paraId="3FDD1A3A" w14:textId="77777777" w:rsidR="00D43226" w:rsidRPr="00AA1183" w:rsidRDefault="00D43226" w:rsidP="00295AA4">
      <w:pPr>
        <w:spacing w:before="100" w:beforeAutospacing="1" w:after="100" w:afterAutospacing="1" w:line="360" w:lineRule="auto"/>
        <w:rPr>
          <w:color w:val="000000"/>
        </w:rPr>
      </w:pPr>
      <w:r w:rsidRPr="00AA1183">
        <w:rPr>
          <w:color w:val="000000"/>
        </w:rPr>
        <w:t xml:space="preserve">Los recursos clave de </w:t>
      </w:r>
      <w:proofErr w:type="spellStart"/>
      <w:r w:rsidRPr="00AA1183">
        <w:rPr>
          <w:color w:val="000000"/>
        </w:rPr>
        <w:t>Milonky</w:t>
      </w:r>
      <w:proofErr w:type="spellEnd"/>
      <w:r w:rsidRPr="00AA1183">
        <w:rPr>
          <w:color w:val="000000"/>
        </w:rPr>
        <w:t xml:space="preserve"> incluyen la selección de proveedores de carne premium, el desarrollo de un equipo de cocina altamente capacitado y la inversión en locales con una ambientación alineada con la identidad de marca. También es fundamental la gestión de marketing digital y redes sociales para fortalecer el posicionamiento y atraer clientes.</w:t>
      </w:r>
    </w:p>
    <w:p w14:paraId="204405D4" w14:textId="77777777" w:rsidR="00D43226" w:rsidRPr="000B2959" w:rsidRDefault="00D43226" w:rsidP="00295AA4">
      <w:pPr>
        <w:pStyle w:val="Ttulo3"/>
        <w:spacing w:line="360" w:lineRule="auto"/>
      </w:pPr>
      <w:bookmarkStart w:id="74" w:name="_Toc227083213"/>
      <w:r w:rsidRPr="000B2959">
        <w:t>Actividades Clave</w:t>
      </w:r>
      <w:bookmarkEnd w:id="74"/>
    </w:p>
    <w:p w14:paraId="6CA058ED" w14:textId="77777777" w:rsidR="00D43226" w:rsidRPr="00AA1183" w:rsidRDefault="00D43226" w:rsidP="00295AA4">
      <w:pPr>
        <w:spacing w:before="100" w:beforeAutospacing="1" w:after="100" w:afterAutospacing="1" w:line="360" w:lineRule="auto"/>
        <w:rPr>
          <w:color w:val="000000"/>
        </w:rPr>
      </w:pPr>
      <w:r w:rsidRPr="00AA1183">
        <w:rPr>
          <w:color w:val="000000"/>
        </w:rPr>
        <w:lastRenderedPageBreak/>
        <w:t xml:space="preserve">Las principales actividades de </w:t>
      </w:r>
      <w:proofErr w:type="spellStart"/>
      <w:r w:rsidRPr="00AA1183">
        <w:rPr>
          <w:color w:val="000000"/>
        </w:rPr>
        <w:t>Milonky</w:t>
      </w:r>
      <w:proofErr w:type="spellEnd"/>
      <w:r w:rsidRPr="00AA1183">
        <w:rPr>
          <w:color w:val="000000"/>
        </w:rPr>
        <w:t xml:space="preserve"> incluyen la preparación y comercialización de sus productos, el control de calidad de la materia prima, la optimización de la atención al cliente y la gestión de la marca en plataformas digitales. También es clave la administración del negocio, incluyendo la planificación de costos y la evaluación de oportunidades de expansión.</w:t>
      </w:r>
    </w:p>
    <w:p w14:paraId="5E805DCD" w14:textId="77777777" w:rsidR="00D43226" w:rsidRPr="000B2959" w:rsidRDefault="00D43226" w:rsidP="00295AA4">
      <w:pPr>
        <w:pStyle w:val="Ttulo3"/>
        <w:spacing w:line="360" w:lineRule="auto"/>
      </w:pPr>
      <w:bookmarkStart w:id="75" w:name="_Toc227083214"/>
      <w:r w:rsidRPr="000B2959">
        <w:t>Socios Clave</w:t>
      </w:r>
      <w:bookmarkEnd w:id="75"/>
    </w:p>
    <w:p w14:paraId="7D9B7C47" w14:textId="77777777" w:rsidR="00D43226" w:rsidRPr="000B2959" w:rsidRDefault="00D43226" w:rsidP="00295AA4">
      <w:pPr>
        <w:spacing w:before="100" w:beforeAutospacing="1" w:after="100" w:afterAutospacing="1" w:line="360" w:lineRule="auto"/>
        <w:rPr>
          <w:color w:val="000000"/>
          <w:sz w:val="28"/>
          <w:szCs w:val="28"/>
        </w:rPr>
      </w:pPr>
      <w:r w:rsidRPr="00593C57">
        <w:rPr>
          <w:color w:val="000000"/>
        </w:rPr>
        <w:t xml:space="preserve">Entre los socios clave se encuentran los proveedores de carne y materias primas de alta calidad, las plataformas de </w:t>
      </w:r>
      <w:proofErr w:type="spellStart"/>
      <w:r w:rsidRPr="00593C57">
        <w:rPr>
          <w:color w:val="000000"/>
        </w:rPr>
        <w:t>delivery</w:t>
      </w:r>
      <w:proofErr w:type="spellEnd"/>
      <w:r w:rsidRPr="00593C57">
        <w:rPr>
          <w:color w:val="000000"/>
        </w:rPr>
        <w:t xml:space="preserve"> que permiten ampliar el alcance del negocio y los aliados estratégicos en marketing digital. En una fase de expansión, también serán clave los franquiciados que adopten el modelo de negocio y contribuyan a su crecimiento</w:t>
      </w:r>
      <w:r w:rsidRPr="000B2959">
        <w:rPr>
          <w:color w:val="000000"/>
          <w:sz w:val="28"/>
          <w:szCs w:val="28"/>
        </w:rPr>
        <w:t>.</w:t>
      </w:r>
    </w:p>
    <w:p w14:paraId="50FBA4D5" w14:textId="77777777" w:rsidR="00D43226" w:rsidRPr="000B2959" w:rsidRDefault="00D43226" w:rsidP="00295AA4">
      <w:pPr>
        <w:pStyle w:val="Ttulo3"/>
        <w:spacing w:line="360" w:lineRule="auto"/>
      </w:pPr>
      <w:bookmarkStart w:id="76" w:name="_Toc227083215"/>
      <w:r w:rsidRPr="000B2959">
        <w:t>Estructura de Costos</w:t>
      </w:r>
      <w:bookmarkEnd w:id="76"/>
    </w:p>
    <w:p w14:paraId="60EF4EBA" w14:textId="77777777" w:rsidR="00D43226" w:rsidRPr="00593C57" w:rsidRDefault="00D43226" w:rsidP="00295AA4">
      <w:pPr>
        <w:spacing w:before="100" w:beforeAutospacing="1" w:after="100" w:afterAutospacing="1" w:line="360" w:lineRule="auto"/>
        <w:rPr>
          <w:color w:val="000000"/>
        </w:rPr>
      </w:pPr>
      <w:r w:rsidRPr="00593C57">
        <w:rPr>
          <w:color w:val="000000"/>
        </w:rPr>
        <w:t xml:space="preserve">Los principales costos de </w:t>
      </w:r>
      <w:proofErr w:type="spellStart"/>
      <w:r w:rsidRPr="00593C57">
        <w:rPr>
          <w:color w:val="000000"/>
        </w:rPr>
        <w:t>Milonky</w:t>
      </w:r>
      <w:proofErr w:type="spellEnd"/>
      <w:r w:rsidRPr="00593C57">
        <w:rPr>
          <w:color w:val="000000"/>
        </w:rPr>
        <w:t xml:space="preserve"> incluyen la adquisición de materia prima, los costos operativos del local, el pago de salarios al personal y la inversión en marketing y publicidad. También se deben considerar las comisiones de las plataformas de </w:t>
      </w:r>
      <w:proofErr w:type="spellStart"/>
      <w:r w:rsidRPr="00593C57">
        <w:rPr>
          <w:color w:val="000000"/>
        </w:rPr>
        <w:t>delivery</w:t>
      </w:r>
      <w:proofErr w:type="spellEnd"/>
      <w:r w:rsidRPr="00593C57">
        <w:rPr>
          <w:color w:val="000000"/>
        </w:rPr>
        <w:t xml:space="preserve"> y, en el caso de la expansión mediante franquicias, los costos asociados a la gestión del modelo de crecimiento.</w:t>
      </w:r>
    </w:p>
    <w:p w14:paraId="57AC1D1F" w14:textId="77777777" w:rsidR="00D43226" w:rsidRPr="000B2959" w:rsidRDefault="00D43226" w:rsidP="00295AA4">
      <w:pPr>
        <w:spacing w:before="100" w:beforeAutospacing="1" w:after="100" w:afterAutospacing="1" w:line="360" w:lineRule="auto"/>
        <w:rPr>
          <w:color w:val="000000"/>
          <w:sz w:val="28"/>
          <w:szCs w:val="28"/>
        </w:rPr>
      </w:pPr>
      <w:r w:rsidRPr="00593C57">
        <w:rPr>
          <w:color w:val="000000"/>
        </w:rPr>
        <w:t xml:space="preserve">Este modelo permite visualizar de manera clara el funcionamiento y la estrategia de </w:t>
      </w:r>
      <w:proofErr w:type="spellStart"/>
      <w:r w:rsidRPr="00593C57">
        <w:rPr>
          <w:color w:val="000000"/>
        </w:rPr>
        <w:t>Milonky</w:t>
      </w:r>
      <w:proofErr w:type="spellEnd"/>
      <w:r w:rsidRPr="00593C57">
        <w:rPr>
          <w:color w:val="000000"/>
        </w:rPr>
        <w:t>, sentando las bases para su desarrollo y expansión en el mercado gastronómico</w:t>
      </w:r>
      <w:r w:rsidRPr="000B2959">
        <w:rPr>
          <w:color w:val="000000"/>
          <w:sz w:val="28"/>
          <w:szCs w:val="28"/>
        </w:rPr>
        <w:t>.</w:t>
      </w:r>
    </w:p>
    <w:p w14:paraId="73ABE5C1" w14:textId="77777777" w:rsidR="00D43226" w:rsidRPr="00663B9B" w:rsidRDefault="00D43226" w:rsidP="00295AA4">
      <w:pPr>
        <w:pStyle w:val="Ttulo2"/>
        <w:spacing w:line="360" w:lineRule="auto"/>
      </w:pPr>
      <w:bookmarkStart w:id="77" w:name="_Toc227083216"/>
      <w:r w:rsidRPr="00663B9B">
        <w:t>MARKETING MIX:</w:t>
      </w:r>
      <w:bookmarkEnd w:id="77"/>
      <w:r w:rsidRPr="00663B9B">
        <w:t xml:space="preserve"> </w:t>
      </w:r>
    </w:p>
    <w:p w14:paraId="48286547" w14:textId="77777777" w:rsidR="00D43226" w:rsidRPr="00980519" w:rsidRDefault="00D43226" w:rsidP="00295AA4">
      <w:pPr>
        <w:pStyle w:val="Ttulo3"/>
        <w:spacing w:line="360" w:lineRule="auto"/>
      </w:pPr>
      <w:bookmarkStart w:id="78" w:name="_Toc227083217"/>
      <w:r w:rsidRPr="00980519">
        <w:t>Producto</w:t>
      </w:r>
      <w:bookmarkEnd w:id="78"/>
      <w:r w:rsidRPr="00980519">
        <w:t xml:space="preserve">  </w:t>
      </w:r>
    </w:p>
    <w:p w14:paraId="50C223EB" w14:textId="5DD1B7A3" w:rsidR="00D43226" w:rsidRPr="00593C57" w:rsidRDefault="00D43226" w:rsidP="00295AA4">
      <w:pPr>
        <w:spacing w:before="100" w:beforeAutospacing="1" w:after="100" w:afterAutospacing="1" w:line="360" w:lineRule="auto"/>
        <w:rPr>
          <w:color w:val="000000"/>
        </w:rPr>
      </w:pPr>
      <w:proofErr w:type="spellStart"/>
      <w:r w:rsidRPr="00593C57">
        <w:rPr>
          <w:color w:val="000000"/>
        </w:rPr>
        <w:t>Milonky</w:t>
      </w:r>
      <w:proofErr w:type="spellEnd"/>
      <w:r w:rsidRPr="00593C57">
        <w:rPr>
          <w:color w:val="000000"/>
        </w:rPr>
        <w:t xml:space="preserve"> se especializa en la preparación de milanesas gourmet, utilizando ingredientes de alta </w:t>
      </w:r>
      <w:r w:rsidR="0030487E" w:rsidRPr="00593C57">
        <w:rPr>
          <w:color w:val="000000"/>
        </w:rPr>
        <w:t>calidad,</w:t>
      </w:r>
      <w:r w:rsidRPr="00593C57">
        <w:rPr>
          <w:color w:val="000000"/>
        </w:rPr>
        <w:t xml:space="preserve"> buscando diferenciarse dentro del sector gastronómico ofreciendo un menú centrado en milanesas, pero con un valor agregado en la presentación, los acompañamientos y la experiencia general en el local. A diferencia de otros establecimientos que incluyen milanesas dentro de un menú más amplio, </w:t>
      </w:r>
      <w:proofErr w:type="spellStart"/>
      <w:r w:rsidRPr="00593C57">
        <w:rPr>
          <w:color w:val="000000"/>
        </w:rPr>
        <w:t>Milonky</w:t>
      </w:r>
      <w:proofErr w:type="spellEnd"/>
      <w:r w:rsidRPr="00593C57">
        <w:rPr>
          <w:color w:val="000000"/>
        </w:rPr>
        <w:t xml:space="preserve"> apuesta por el </w:t>
      </w:r>
      <w:proofErr w:type="spellStart"/>
      <w:r w:rsidRPr="00593C57">
        <w:rPr>
          <w:color w:val="000000"/>
        </w:rPr>
        <w:t>monoproducto</w:t>
      </w:r>
      <w:proofErr w:type="spellEnd"/>
      <w:r w:rsidRPr="00593C57">
        <w:rPr>
          <w:color w:val="000000"/>
        </w:rPr>
        <w:t xml:space="preserve">, logrando un producto más cuidado y una propuesta gastronómica única.  </w:t>
      </w:r>
    </w:p>
    <w:p w14:paraId="42E8C104" w14:textId="065D6AF8" w:rsidR="00D43226" w:rsidRPr="00593C57" w:rsidRDefault="00D43226" w:rsidP="00295AA4">
      <w:pPr>
        <w:spacing w:before="100" w:beforeAutospacing="1" w:after="100" w:afterAutospacing="1" w:line="360" w:lineRule="auto"/>
        <w:rPr>
          <w:color w:val="000000"/>
        </w:rPr>
      </w:pPr>
      <w:r w:rsidRPr="00593C57">
        <w:rPr>
          <w:color w:val="000000"/>
        </w:rPr>
        <w:lastRenderedPageBreak/>
        <w:t xml:space="preserve">El menú incluye opciones tradicionales como carne vacuna premium y luego de la investigación de mercado se </w:t>
      </w:r>
      <w:r w:rsidR="0030487E" w:rsidRPr="00593C57">
        <w:rPr>
          <w:color w:val="000000"/>
        </w:rPr>
        <w:t>agregará</w:t>
      </w:r>
      <w:r w:rsidRPr="00593C57">
        <w:rPr>
          <w:color w:val="000000"/>
        </w:rPr>
        <w:t xml:space="preserve"> la opción de pollo. También variantes con ingredientes seleccionados y salsas exclusivas. A su vez, se pone énfasis en la calidad de las guarniciones y la posibilidad de personalización, permitiendo a los clientes elegir combinaciones según sus preferencias.  </w:t>
      </w:r>
    </w:p>
    <w:p w14:paraId="3ECCB6E5" w14:textId="4AEB273D" w:rsidR="00D43226" w:rsidRPr="00980519" w:rsidRDefault="00D43226" w:rsidP="00295AA4">
      <w:pPr>
        <w:pStyle w:val="Ttulo3"/>
        <w:spacing w:line="360" w:lineRule="auto"/>
      </w:pPr>
      <w:bookmarkStart w:id="79" w:name="_Toc227083218"/>
      <w:r w:rsidRPr="00980519">
        <w:t>Precio</w:t>
      </w:r>
      <w:bookmarkEnd w:id="79"/>
      <w:r w:rsidRPr="00980519">
        <w:t xml:space="preserve"> </w:t>
      </w:r>
    </w:p>
    <w:p w14:paraId="4E914296" w14:textId="77777777" w:rsidR="00D43226" w:rsidRPr="00593C57" w:rsidRDefault="00D43226" w:rsidP="00295AA4">
      <w:pPr>
        <w:spacing w:before="100" w:beforeAutospacing="1" w:after="100" w:afterAutospacing="1" w:line="360" w:lineRule="auto"/>
        <w:rPr>
          <w:color w:val="000000"/>
        </w:rPr>
      </w:pPr>
      <w:r w:rsidRPr="00593C57">
        <w:rPr>
          <w:color w:val="000000"/>
        </w:rPr>
        <w:t xml:space="preserve">La estrategia de precios de </w:t>
      </w:r>
      <w:proofErr w:type="spellStart"/>
      <w:r w:rsidRPr="00593C57">
        <w:rPr>
          <w:color w:val="000000"/>
        </w:rPr>
        <w:t>Milonky</w:t>
      </w:r>
      <w:proofErr w:type="spellEnd"/>
      <w:r w:rsidRPr="00593C57">
        <w:rPr>
          <w:color w:val="000000"/>
        </w:rPr>
        <w:t xml:space="preserve"> se basa en el concepto de valor percibido. Dado que el producto se diferencia por su calidad, presentación y experiencia gastronómica, los precios se establecen dentro de un rango competitivo en el segmento gourmet, pero sin alejarse de las expectativas del consumidor.  </w:t>
      </w:r>
    </w:p>
    <w:p w14:paraId="6222398E" w14:textId="77777777" w:rsidR="00D43226" w:rsidRPr="00593C57" w:rsidRDefault="00D43226" w:rsidP="00295AA4">
      <w:pPr>
        <w:spacing w:before="100" w:beforeAutospacing="1" w:after="100" w:afterAutospacing="1" w:line="360" w:lineRule="auto"/>
        <w:rPr>
          <w:color w:val="000000"/>
        </w:rPr>
      </w:pPr>
      <w:r w:rsidRPr="00593C57">
        <w:rPr>
          <w:color w:val="000000"/>
        </w:rPr>
        <w:t xml:space="preserve">Si bien las hamburgueserías artesanales y otras opciones de comida rápida representan una competencia indirecta, las encuestas realizadas indican que los consumidores están dispuestos a pagar un precio superior por una milanesa de calidad premium. Esto permite a </w:t>
      </w:r>
      <w:proofErr w:type="spellStart"/>
      <w:r w:rsidRPr="00593C57">
        <w:rPr>
          <w:color w:val="000000"/>
        </w:rPr>
        <w:t>Milonky</w:t>
      </w:r>
      <w:proofErr w:type="spellEnd"/>
      <w:r w:rsidRPr="00593C57">
        <w:rPr>
          <w:color w:val="000000"/>
        </w:rPr>
        <w:t xml:space="preserve"> establecer precios que reflejen su diferenciación, asegurando un equilibrio entre rentabilidad y accesibilidad para el público objetivo.  </w:t>
      </w:r>
    </w:p>
    <w:p w14:paraId="644ACC7E" w14:textId="77777777" w:rsidR="00D43226" w:rsidRPr="00593C57" w:rsidRDefault="00D43226" w:rsidP="00295AA4">
      <w:pPr>
        <w:spacing w:before="100" w:beforeAutospacing="1" w:after="100" w:afterAutospacing="1" w:line="360" w:lineRule="auto"/>
        <w:rPr>
          <w:color w:val="000000"/>
        </w:rPr>
      </w:pPr>
      <w:r w:rsidRPr="00593C57">
        <w:rPr>
          <w:color w:val="000000"/>
        </w:rPr>
        <w:t xml:space="preserve">Además, se pueden implementar estrategias de precios dinámicos, con promociones en determinados días de la semana, menús combinados con guarniciones y bebidas, y descuentos especiales para clientes frecuentes o a través de plataformas de </w:t>
      </w:r>
      <w:proofErr w:type="spellStart"/>
      <w:r w:rsidRPr="00593C57">
        <w:rPr>
          <w:color w:val="000000"/>
        </w:rPr>
        <w:t>delivery</w:t>
      </w:r>
      <w:proofErr w:type="spellEnd"/>
      <w:r w:rsidRPr="00593C57">
        <w:rPr>
          <w:color w:val="000000"/>
        </w:rPr>
        <w:t xml:space="preserve">.  </w:t>
      </w:r>
    </w:p>
    <w:p w14:paraId="5B891CBE" w14:textId="77777777" w:rsidR="00D43226" w:rsidRPr="00980519" w:rsidRDefault="00D43226" w:rsidP="00295AA4">
      <w:pPr>
        <w:pStyle w:val="Ttulo3"/>
        <w:spacing w:line="360" w:lineRule="auto"/>
      </w:pPr>
      <w:bookmarkStart w:id="80" w:name="_Toc227083219"/>
      <w:r w:rsidRPr="00980519">
        <w:t>Plaza</w:t>
      </w:r>
      <w:bookmarkEnd w:id="80"/>
      <w:r w:rsidRPr="00980519">
        <w:t xml:space="preserve"> </w:t>
      </w:r>
    </w:p>
    <w:p w14:paraId="36208BAD" w14:textId="77777777" w:rsidR="00D43226" w:rsidRPr="00593C57" w:rsidRDefault="00D43226" w:rsidP="00295AA4">
      <w:pPr>
        <w:spacing w:before="100" w:beforeAutospacing="1" w:after="100" w:afterAutospacing="1" w:line="360" w:lineRule="auto"/>
        <w:rPr>
          <w:color w:val="000000"/>
        </w:rPr>
      </w:pPr>
      <w:r w:rsidRPr="00593C57">
        <w:rPr>
          <w:color w:val="000000"/>
        </w:rPr>
        <w:t xml:space="preserve">La distribución de </w:t>
      </w:r>
      <w:proofErr w:type="spellStart"/>
      <w:r w:rsidRPr="00593C57">
        <w:rPr>
          <w:color w:val="000000"/>
        </w:rPr>
        <w:t>Milonky</w:t>
      </w:r>
      <w:proofErr w:type="spellEnd"/>
      <w:r w:rsidRPr="00593C57">
        <w:rPr>
          <w:color w:val="000000"/>
        </w:rPr>
        <w:t xml:space="preserve"> se basa en tres canales principales:  </w:t>
      </w:r>
    </w:p>
    <w:p w14:paraId="73ED0CB2" w14:textId="77777777" w:rsidR="00D43226" w:rsidRPr="00593C57" w:rsidRDefault="00D43226" w:rsidP="00295AA4">
      <w:pPr>
        <w:spacing w:before="100" w:beforeAutospacing="1" w:after="100" w:afterAutospacing="1" w:line="360" w:lineRule="auto"/>
        <w:rPr>
          <w:color w:val="000000"/>
        </w:rPr>
      </w:pPr>
      <w:r w:rsidRPr="00593C57">
        <w:rPr>
          <w:color w:val="000000"/>
        </w:rPr>
        <w:t xml:space="preserve">Locales físicos: La primera etapa de expansión contempla la apertura de locales propios en puntos estratégicos de Salta, priorizando zonas con alto tránsito gastronómico y fácil acceso para los consumidores. La ambientación y el diseño de los espacios jugarán un rol clave en la experiencia del cliente.  </w:t>
      </w:r>
    </w:p>
    <w:p w14:paraId="680CF096" w14:textId="77777777" w:rsidR="00D43226" w:rsidRPr="00593C57" w:rsidRDefault="00D43226" w:rsidP="00295AA4">
      <w:pPr>
        <w:spacing w:before="100" w:beforeAutospacing="1" w:after="100" w:afterAutospacing="1" w:line="360" w:lineRule="auto"/>
        <w:rPr>
          <w:color w:val="000000"/>
        </w:rPr>
      </w:pPr>
      <w:proofErr w:type="spellStart"/>
      <w:r w:rsidRPr="00593C57">
        <w:rPr>
          <w:color w:val="000000"/>
        </w:rPr>
        <w:t>Delivery</w:t>
      </w:r>
      <w:proofErr w:type="spellEnd"/>
      <w:r w:rsidRPr="00593C57">
        <w:rPr>
          <w:color w:val="000000"/>
        </w:rPr>
        <w:t xml:space="preserve">: El servicio a través de plataformas como </w:t>
      </w:r>
      <w:proofErr w:type="spellStart"/>
      <w:r w:rsidRPr="00593C57">
        <w:rPr>
          <w:color w:val="000000"/>
        </w:rPr>
        <w:t>PedidosYa</w:t>
      </w:r>
      <w:proofErr w:type="spellEnd"/>
      <w:r w:rsidRPr="00593C57">
        <w:rPr>
          <w:color w:val="000000"/>
        </w:rPr>
        <w:t xml:space="preserve"> y </w:t>
      </w:r>
      <w:proofErr w:type="spellStart"/>
      <w:r w:rsidRPr="00593C57">
        <w:rPr>
          <w:color w:val="000000"/>
        </w:rPr>
        <w:t>Rappi</w:t>
      </w:r>
      <w:proofErr w:type="spellEnd"/>
      <w:r w:rsidRPr="00593C57">
        <w:rPr>
          <w:color w:val="000000"/>
        </w:rPr>
        <w:t xml:space="preserve"> permitirá ampliar la cobertura de la marca y llegar a consumidores que buscan comodidad sin necesidad de trasladarse al local. Dado el crecimiento del comercio electrónico en gastronomía, este canal es una oportunidad clave para captar nuevos clientes.  </w:t>
      </w:r>
    </w:p>
    <w:p w14:paraId="5376A84C" w14:textId="77777777" w:rsidR="00D43226" w:rsidRPr="00593C57" w:rsidRDefault="00D43226" w:rsidP="00295AA4">
      <w:pPr>
        <w:spacing w:before="100" w:beforeAutospacing="1" w:after="100" w:afterAutospacing="1" w:line="360" w:lineRule="auto"/>
        <w:rPr>
          <w:color w:val="000000"/>
        </w:rPr>
      </w:pPr>
      <w:r w:rsidRPr="00593C57">
        <w:rPr>
          <w:color w:val="000000"/>
        </w:rPr>
        <w:lastRenderedPageBreak/>
        <w:t xml:space="preserve">Franquicias: En una segunda fase de expansión, se evaluará la implementación de un modelo de franquicias para llevar la marca a nuevas ciudades y provincias, asegurando la estandarización del producto y la misma experiencia en cada punto de venta.  </w:t>
      </w:r>
    </w:p>
    <w:p w14:paraId="0606C022" w14:textId="77777777" w:rsidR="00D43226" w:rsidRPr="00980519" w:rsidRDefault="00D43226" w:rsidP="00295AA4">
      <w:pPr>
        <w:pStyle w:val="Ttulo3"/>
        <w:spacing w:line="360" w:lineRule="auto"/>
      </w:pPr>
      <w:bookmarkStart w:id="81" w:name="_Toc227083220"/>
      <w:r w:rsidRPr="00980519">
        <w:t>Promoción</w:t>
      </w:r>
      <w:bookmarkEnd w:id="81"/>
      <w:r w:rsidRPr="00980519">
        <w:t xml:space="preserve"> </w:t>
      </w:r>
    </w:p>
    <w:p w14:paraId="4C059A96" w14:textId="77777777" w:rsidR="00D43226" w:rsidRPr="00593C57" w:rsidRDefault="00D43226" w:rsidP="00295AA4">
      <w:pPr>
        <w:spacing w:before="100" w:beforeAutospacing="1" w:after="100" w:afterAutospacing="1" w:line="360" w:lineRule="auto"/>
        <w:rPr>
          <w:color w:val="000000"/>
        </w:rPr>
      </w:pPr>
      <w:r w:rsidRPr="00593C57">
        <w:rPr>
          <w:color w:val="000000"/>
        </w:rPr>
        <w:t xml:space="preserve">La estrategia de comunicación y promoción de </w:t>
      </w:r>
      <w:proofErr w:type="spellStart"/>
      <w:r w:rsidRPr="00593C57">
        <w:rPr>
          <w:color w:val="000000"/>
        </w:rPr>
        <w:t>Milonky</w:t>
      </w:r>
      <w:proofErr w:type="spellEnd"/>
      <w:r w:rsidRPr="00593C57">
        <w:rPr>
          <w:color w:val="000000"/>
        </w:rPr>
        <w:t xml:space="preserve"> se centra en la presencia digital, el marketing de experiencias y la fidelización del cliente.  </w:t>
      </w:r>
    </w:p>
    <w:p w14:paraId="0E085C37" w14:textId="77777777" w:rsidR="00D43226" w:rsidRPr="00593C57" w:rsidRDefault="00D43226" w:rsidP="00295AA4">
      <w:pPr>
        <w:spacing w:before="100" w:beforeAutospacing="1" w:after="100" w:afterAutospacing="1" w:line="360" w:lineRule="auto"/>
        <w:rPr>
          <w:color w:val="000000"/>
        </w:rPr>
      </w:pPr>
    </w:p>
    <w:p w14:paraId="71C656C9" w14:textId="77777777" w:rsidR="00D43226" w:rsidRPr="00593C57" w:rsidRDefault="00D43226" w:rsidP="00295AA4">
      <w:pPr>
        <w:pStyle w:val="Prrafodelista"/>
        <w:numPr>
          <w:ilvl w:val="0"/>
          <w:numId w:val="24"/>
        </w:numPr>
        <w:spacing w:before="100" w:beforeAutospacing="1" w:after="100" w:afterAutospacing="1" w:line="360" w:lineRule="auto"/>
        <w:rPr>
          <w:color w:val="000000"/>
        </w:rPr>
      </w:pPr>
      <w:r w:rsidRPr="00593C57">
        <w:rPr>
          <w:color w:val="000000"/>
        </w:rPr>
        <w:t xml:space="preserve">Redes sociales y marketing digital: Se utilizarán plataformas como Instagram, TikTok y Facebook para fortalecer la identidad de marca, compartir contenido visual atractivo y generar interacción con los clientes. La estrategia incluirá publicaciones con imágenes y videos de alta calidad, campañas con </w:t>
      </w:r>
      <w:proofErr w:type="spellStart"/>
      <w:r w:rsidRPr="00593C57">
        <w:rPr>
          <w:color w:val="000000"/>
        </w:rPr>
        <w:t>influencers</w:t>
      </w:r>
      <w:proofErr w:type="spellEnd"/>
      <w:r w:rsidRPr="00593C57">
        <w:rPr>
          <w:color w:val="000000"/>
        </w:rPr>
        <w:t xml:space="preserve"> gastronómicos y sorteos para aumentar el </w:t>
      </w:r>
      <w:proofErr w:type="spellStart"/>
      <w:r w:rsidRPr="00593C57">
        <w:rPr>
          <w:color w:val="000000"/>
        </w:rPr>
        <w:t>engagement</w:t>
      </w:r>
      <w:proofErr w:type="spellEnd"/>
      <w:r w:rsidRPr="00593C57">
        <w:rPr>
          <w:color w:val="000000"/>
        </w:rPr>
        <w:t xml:space="preserve">.  </w:t>
      </w:r>
    </w:p>
    <w:p w14:paraId="60FC4EAF" w14:textId="037BFC6B" w:rsidR="00D43226" w:rsidRPr="00593C57" w:rsidRDefault="00D43226" w:rsidP="00295AA4">
      <w:pPr>
        <w:pStyle w:val="Prrafodelista"/>
        <w:numPr>
          <w:ilvl w:val="0"/>
          <w:numId w:val="24"/>
        </w:numPr>
        <w:spacing w:before="100" w:beforeAutospacing="1" w:after="100" w:afterAutospacing="1" w:line="360" w:lineRule="auto"/>
        <w:rPr>
          <w:color w:val="000000"/>
        </w:rPr>
      </w:pPr>
      <w:r w:rsidRPr="00593C57">
        <w:rPr>
          <w:color w:val="000000"/>
        </w:rPr>
        <w:t xml:space="preserve">Publicidad en plataformas de </w:t>
      </w:r>
      <w:proofErr w:type="spellStart"/>
      <w:r w:rsidR="0030487E" w:rsidRPr="00593C57">
        <w:rPr>
          <w:color w:val="000000"/>
        </w:rPr>
        <w:t>delivery</w:t>
      </w:r>
      <w:proofErr w:type="spellEnd"/>
      <w:r w:rsidR="0030487E" w:rsidRPr="00593C57">
        <w:rPr>
          <w:color w:val="000000"/>
        </w:rPr>
        <w:t>: Se</w:t>
      </w:r>
      <w:r w:rsidRPr="00593C57">
        <w:rPr>
          <w:color w:val="000000"/>
        </w:rPr>
        <w:t xml:space="preserve"> desarrollarán campañas promocionales en aplicaciones como </w:t>
      </w:r>
      <w:proofErr w:type="spellStart"/>
      <w:r w:rsidRPr="00593C57">
        <w:rPr>
          <w:color w:val="000000"/>
        </w:rPr>
        <w:t>PedidosYa</w:t>
      </w:r>
      <w:proofErr w:type="spellEnd"/>
      <w:r w:rsidRPr="00593C57">
        <w:rPr>
          <w:color w:val="000000"/>
        </w:rPr>
        <w:t xml:space="preserve"> y </w:t>
      </w:r>
      <w:proofErr w:type="spellStart"/>
      <w:r w:rsidRPr="00593C57">
        <w:rPr>
          <w:color w:val="000000"/>
        </w:rPr>
        <w:t>Rappi</w:t>
      </w:r>
      <w:proofErr w:type="spellEnd"/>
      <w:r w:rsidRPr="00593C57">
        <w:rPr>
          <w:color w:val="000000"/>
        </w:rPr>
        <w:t xml:space="preserve"> para mejorar la visibilidad del negocio y captar nuevos clientes mediante descuentos y ofertas exclusivas.  </w:t>
      </w:r>
    </w:p>
    <w:p w14:paraId="4A637E8B" w14:textId="77777777" w:rsidR="00D43226" w:rsidRPr="00593C57" w:rsidRDefault="00D43226" w:rsidP="00295AA4">
      <w:pPr>
        <w:pStyle w:val="Prrafodelista"/>
        <w:numPr>
          <w:ilvl w:val="0"/>
          <w:numId w:val="24"/>
        </w:numPr>
        <w:spacing w:before="100" w:beforeAutospacing="1" w:after="100" w:afterAutospacing="1" w:line="360" w:lineRule="auto"/>
        <w:rPr>
          <w:color w:val="000000"/>
        </w:rPr>
      </w:pPr>
      <w:r w:rsidRPr="00593C57">
        <w:rPr>
          <w:color w:val="000000"/>
        </w:rPr>
        <w:t xml:space="preserve">Estrategias de fidelización: Se implementarán programas de beneficios para clientes recurrentes, como tarjetas de puntos y descuentos por referidos. </w:t>
      </w:r>
    </w:p>
    <w:p w14:paraId="65FA74B5" w14:textId="77777777" w:rsidR="00D43226" w:rsidRPr="00593C57" w:rsidRDefault="00D43226" w:rsidP="00295AA4">
      <w:pPr>
        <w:pStyle w:val="Prrafodelista"/>
        <w:numPr>
          <w:ilvl w:val="0"/>
          <w:numId w:val="24"/>
        </w:numPr>
        <w:spacing w:before="100" w:beforeAutospacing="1" w:after="100" w:afterAutospacing="1" w:line="360" w:lineRule="auto"/>
        <w:rPr>
          <w:color w:val="000000"/>
        </w:rPr>
      </w:pPr>
      <w:r w:rsidRPr="00593C57">
        <w:rPr>
          <w:color w:val="000000"/>
        </w:rPr>
        <w:t xml:space="preserve">Eventos y colaboraciones: La marca buscará participar en eventos gastronómicos y establecer alianzas con otras marcas o restaurantes para generar mayor reconocimiento en el mercado.  </w:t>
      </w:r>
    </w:p>
    <w:p w14:paraId="7A54424A" w14:textId="4215365F" w:rsidR="00D43226" w:rsidRPr="007960A8" w:rsidRDefault="00D43226" w:rsidP="00295AA4">
      <w:pPr>
        <w:spacing w:before="100" w:beforeAutospacing="1" w:after="100" w:afterAutospacing="1" w:line="360" w:lineRule="auto"/>
        <w:rPr>
          <w:color w:val="000000"/>
          <w:sz w:val="28"/>
          <w:szCs w:val="28"/>
        </w:rPr>
      </w:pPr>
    </w:p>
    <w:p w14:paraId="0D8017D5" w14:textId="77777777" w:rsidR="00D43226" w:rsidRPr="007960A8" w:rsidRDefault="00D43226" w:rsidP="00295AA4">
      <w:pPr>
        <w:spacing w:before="100" w:beforeAutospacing="1" w:after="100" w:afterAutospacing="1" w:line="360" w:lineRule="auto"/>
        <w:rPr>
          <w:color w:val="000000"/>
          <w:sz w:val="28"/>
          <w:szCs w:val="28"/>
        </w:rPr>
      </w:pPr>
    </w:p>
    <w:p w14:paraId="425A2325" w14:textId="78D52464" w:rsidR="00D43226" w:rsidRPr="00663B9B" w:rsidRDefault="00D43226" w:rsidP="00295AA4">
      <w:pPr>
        <w:pStyle w:val="Ttulo2"/>
        <w:spacing w:line="360" w:lineRule="auto"/>
      </w:pPr>
      <w:bookmarkStart w:id="82" w:name="_Toc227083221"/>
      <w:r w:rsidRPr="00663B9B">
        <w:t>Modelo de Operación</w:t>
      </w:r>
      <w:bookmarkEnd w:id="82"/>
    </w:p>
    <w:p w14:paraId="76FF615B" w14:textId="77777777" w:rsidR="00D43226" w:rsidRPr="00593C57" w:rsidRDefault="00D43226" w:rsidP="00295AA4">
      <w:pPr>
        <w:spacing w:before="100" w:beforeAutospacing="1" w:after="100" w:afterAutospacing="1" w:line="360" w:lineRule="auto"/>
        <w:rPr>
          <w:color w:val="000000"/>
        </w:rPr>
      </w:pPr>
      <w:proofErr w:type="spellStart"/>
      <w:r w:rsidRPr="00593C57">
        <w:rPr>
          <w:color w:val="000000"/>
        </w:rPr>
        <w:t>Milonky</w:t>
      </w:r>
      <w:proofErr w:type="spellEnd"/>
      <w:r w:rsidRPr="00593C57">
        <w:rPr>
          <w:color w:val="000000"/>
        </w:rPr>
        <w:t xml:space="preserve"> cuenta con dos proyectos de locales, los locales pequeños y los </w:t>
      </w:r>
      <w:proofErr w:type="spellStart"/>
      <w:r w:rsidRPr="00593C57">
        <w:rPr>
          <w:color w:val="000000"/>
        </w:rPr>
        <w:t>flagship</w:t>
      </w:r>
      <w:proofErr w:type="spellEnd"/>
      <w:r w:rsidRPr="00593C57">
        <w:rPr>
          <w:color w:val="000000"/>
        </w:rPr>
        <w:t xml:space="preserve"> </w:t>
      </w:r>
      <w:proofErr w:type="spellStart"/>
      <w:r w:rsidRPr="00593C57">
        <w:rPr>
          <w:color w:val="000000"/>
        </w:rPr>
        <w:t>stores</w:t>
      </w:r>
      <w:proofErr w:type="spellEnd"/>
      <w:r w:rsidRPr="00593C57">
        <w:rPr>
          <w:color w:val="000000"/>
        </w:rPr>
        <w:t xml:space="preserve">, cada uno con una estructura operativa adaptada a su tamaño, capacidad y volumen de clientes. Ambos locales trabajaran 8 </w:t>
      </w:r>
      <w:proofErr w:type="spellStart"/>
      <w:r w:rsidRPr="00593C57">
        <w:rPr>
          <w:color w:val="000000"/>
        </w:rPr>
        <w:t>hs</w:t>
      </w:r>
      <w:proofErr w:type="spellEnd"/>
      <w:r w:rsidRPr="00593C57">
        <w:rPr>
          <w:color w:val="000000"/>
        </w:rPr>
        <w:t xml:space="preserve"> diarias.  </w:t>
      </w:r>
    </w:p>
    <w:p w14:paraId="3E46C7FC" w14:textId="77777777" w:rsidR="00D43226" w:rsidRPr="007960A8" w:rsidRDefault="00D43226" w:rsidP="00295AA4">
      <w:pPr>
        <w:pStyle w:val="Ttulo3"/>
        <w:spacing w:line="360" w:lineRule="auto"/>
      </w:pPr>
      <w:bookmarkStart w:id="83" w:name="_Toc227083222"/>
      <w:r w:rsidRPr="007960A8">
        <w:lastRenderedPageBreak/>
        <w:t>Locales pequeños</w:t>
      </w:r>
      <w:bookmarkEnd w:id="83"/>
    </w:p>
    <w:p w14:paraId="3C72E5FD" w14:textId="77777777" w:rsidR="00D43226" w:rsidRPr="00593C57" w:rsidRDefault="00D43226" w:rsidP="00295AA4">
      <w:pPr>
        <w:spacing w:before="100" w:beforeAutospacing="1" w:after="100" w:afterAutospacing="1" w:line="360" w:lineRule="auto"/>
        <w:rPr>
          <w:color w:val="000000"/>
        </w:rPr>
      </w:pPr>
      <w:r w:rsidRPr="00593C57">
        <w:rPr>
          <w:color w:val="000000"/>
        </w:rPr>
        <w:t xml:space="preserve">Estos locales están diseñados para operar con una estructura ágil y eficiente, optimizando costos y maximizando la rentabilidad. Su tamaño es reducido, lo que limita la cantidad de cubiertos, pero permite una rotación rápida de clientes. El personal por turno está compuesto por:  </w:t>
      </w:r>
    </w:p>
    <w:p w14:paraId="1EEDF3C7" w14:textId="77777777" w:rsidR="00D43226" w:rsidRPr="00593C57" w:rsidRDefault="00D43226" w:rsidP="00295AA4">
      <w:pPr>
        <w:spacing w:before="100" w:beforeAutospacing="1" w:after="100" w:afterAutospacing="1" w:line="360" w:lineRule="auto"/>
        <w:rPr>
          <w:color w:val="000000"/>
        </w:rPr>
      </w:pPr>
      <w:r w:rsidRPr="00593C57">
        <w:rPr>
          <w:color w:val="000000"/>
        </w:rPr>
        <w:t xml:space="preserve">- Dos cocineros encargados de la preparación de las milanesas y acompañamientos.  </w:t>
      </w:r>
    </w:p>
    <w:p w14:paraId="29ADDD1B" w14:textId="29E9B9A3" w:rsidR="00D43226" w:rsidRPr="00593C57" w:rsidRDefault="00D43226" w:rsidP="00295AA4">
      <w:pPr>
        <w:spacing w:before="100" w:beforeAutospacing="1" w:after="100" w:afterAutospacing="1" w:line="360" w:lineRule="auto"/>
        <w:rPr>
          <w:color w:val="000000"/>
        </w:rPr>
      </w:pPr>
      <w:r w:rsidRPr="00593C57">
        <w:rPr>
          <w:color w:val="000000"/>
        </w:rPr>
        <w:t xml:space="preserve">- Una </w:t>
      </w:r>
      <w:r w:rsidR="00996E98" w:rsidRPr="00593C57">
        <w:rPr>
          <w:color w:val="000000"/>
        </w:rPr>
        <w:t>moza responsable</w:t>
      </w:r>
      <w:r w:rsidRPr="00593C57">
        <w:rPr>
          <w:color w:val="000000"/>
        </w:rPr>
        <w:t xml:space="preserve"> de la atención en el salón y gestión de pedidos.  </w:t>
      </w:r>
    </w:p>
    <w:p w14:paraId="0E08170C" w14:textId="77777777" w:rsidR="00D43226" w:rsidRPr="00593C57" w:rsidRDefault="00D43226" w:rsidP="00295AA4">
      <w:pPr>
        <w:spacing w:before="100" w:beforeAutospacing="1" w:after="100" w:afterAutospacing="1" w:line="360" w:lineRule="auto"/>
        <w:rPr>
          <w:color w:val="000000"/>
        </w:rPr>
      </w:pPr>
      <w:r w:rsidRPr="00593C57">
        <w:rPr>
          <w:color w:val="000000"/>
        </w:rPr>
        <w:t xml:space="preserve">- Una encargada que supervisa el funcionamiento del local, maneja la caja, coordina el equipo y se asegura de que los estándares de calidad y servicio se cumplan.  </w:t>
      </w:r>
    </w:p>
    <w:p w14:paraId="3FE76FA7" w14:textId="75146758" w:rsidR="00D43226" w:rsidRPr="00593C57" w:rsidRDefault="00D43226" w:rsidP="00295AA4">
      <w:pPr>
        <w:spacing w:before="100" w:beforeAutospacing="1" w:after="100" w:afterAutospacing="1" w:line="360" w:lineRule="auto"/>
        <w:rPr>
          <w:color w:val="000000"/>
        </w:rPr>
      </w:pPr>
      <w:r w:rsidRPr="00593C57">
        <w:rPr>
          <w:color w:val="000000"/>
        </w:rPr>
        <w:t xml:space="preserve">El negocio opera con dos turnos diarios, mediodía y </w:t>
      </w:r>
      <w:r w:rsidR="00996E98" w:rsidRPr="00593C57">
        <w:rPr>
          <w:color w:val="000000"/>
        </w:rPr>
        <w:t>noche, asegurando</w:t>
      </w:r>
      <w:r w:rsidRPr="00593C57">
        <w:rPr>
          <w:color w:val="000000"/>
        </w:rPr>
        <w:t xml:space="preserve"> continuidad en el servicio sin sobrecargar al equipo. Adema se en caso de necesidad, se pueden gestionar fácilmente los reemplazos de personal entre los turnos.  </w:t>
      </w:r>
    </w:p>
    <w:p w14:paraId="2CB324F9" w14:textId="77777777" w:rsidR="00D43226" w:rsidRPr="007960A8" w:rsidRDefault="00D43226" w:rsidP="00295AA4">
      <w:pPr>
        <w:spacing w:before="100" w:beforeAutospacing="1" w:after="100" w:afterAutospacing="1" w:line="360" w:lineRule="auto"/>
        <w:rPr>
          <w:color w:val="000000"/>
          <w:sz w:val="28"/>
          <w:szCs w:val="28"/>
        </w:rPr>
      </w:pPr>
    </w:p>
    <w:p w14:paraId="6F9E2CFC" w14:textId="77777777" w:rsidR="00D43226" w:rsidRPr="007960A8" w:rsidRDefault="00D43226" w:rsidP="00295AA4">
      <w:pPr>
        <w:pStyle w:val="Ttulo3"/>
        <w:spacing w:line="360" w:lineRule="auto"/>
      </w:pPr>
      <w:bookmarkStart w:id="84" w:name="_Toc227083223"/>
      <w:proofErr w:type="spellStart"/>
      <w:r w:rsidRPr="007960A8">
        <w:t>Flagship</w:t>
      </w:r>
      <w:proofErr w:type="spellEnd"/>
      <w:r w:rsidRPr="007960A8">
        <w:t xml:space="preserve"> </w:t>
      </w:r>
      <w:proofErr w:type="spellStart"/>
      <w:r w:rsidRPr="007960A8">
        <w:t>Stores</w:t>
      </w:r>
      <w:bookmarkEnd w:id="84"/>
      <w:proofErr w:type="spellEnd"/>
      <w:r w:rsidRPr="007960A8">
        <w:t xml:space="preserve"> </w:t>
      </w:r>
    </w:p>
    <w:p w14:paraId="2230B928" w14:textId="77777777" w:rsidR="00D43226" w:rsidRPr="00593C57" w:rsidRDefault="00D43226" w:rsidP="00295AA4">
      <w:pPr>
        <w:spacing w:before="100" w:beforeAutospacing="1" w:after="100" w:afterAutospacing="1" w:line="360" w:lineRule="auto"/>
        <w:rPr>
          <w:color w:val="000000"/>
        </w:rPr>
      </w:pPr>
      <w:r w:rsidRPr="00593C57">
        <w:rPr>
          <w:color w:val="000000"/>
        </w:rPr>
        <w:t xml:space="preserve">Los </w:t>
      </w:r>
      <w:proofErr w:type="spellStart"/>
      <w:r w:rsidRPr="00593C57">
        <w:rPr>
          <w:color w:val="000000"/>
        </w:rPr>
        <w:t>flagship</w:t>
      </w:r>
      <w:proofErr w:type="spellEnd"/>
      <w:r w:rsidRPr="00593C57">
        <w:rPr>
          <w:color w:val="000000"/>
        </w:rPr>
        <w:t xml:space="preserve"> </w:t>
      </w:r>
      <w:proofErr w:type="spellStart"/>
      <w:r w:rsidRPr="00593C57">
        <w:rPr>
          <w:color w:val="000000"/>
        </w:rPr>
        <w:t>stores</w:t>
      </w:r>
      <w:proofErr w:type="spellEnd"/>
      <w:r w:rsidRPr="00593C57">
        <w:rPr>
          <w:color w:val="000000"/>
        </w:rPr>
        <w:t xml:space="preserve"> son locales de mayor tamaño, ubicados en zonas estratégicas con mayor flujo de clientes y un enfoque más experiencial. Su estructura de personal es el doble que la de los locales pequeños, garantizando un servicio más fluido y una mayor capacidad de atención. El personal por turno está compuesto por:  </w:t>
      </w:r>
    </w:p>
    <w:p w14:paraId="423C05E1" w14:textId="77777777" w:rsidR="00D43226" w:rsidRPr="00593C57" w:rsidRDefault="00D43226" w:rsidP="00295AA4">
      <w:pPr>
        <w:spacing w:before="100" w:beforeAutospacing="1" w:after="100" w:afterAutospacing="1" w:line="360" w:lineRule="auto"/>
        <w:rPr>
          <w:color w:val="000000"/>
        </w:rPr>
      </w:pPr>
      <w:r w:rsidRPr="00593C57">
        <w:rPr>
          <w:color w:val="000000"/>
        </w:rPr>
        <w:t xml:space="preserve">- Cuatro cocineros, permitiendo mayor rapidez en la preparación y optimización de la cocina en horarios de alta demanda.  </w:t>
      </w:r>
    </w:p>
    <w:p w14:paraId="13BA541F" w14:textId="77777777" w:rsidR="00D43226" w:rsidRPr="00593C57" w:rsidRDefault="00D43226" w:rsidP="00295AA4">
      <w:pPr>
        <w:spacing w:before="100" w:beforeAutospacing="1" w:after="100" w:afterAutospacing="1" w:line="360" w:lineRule="auto"/>
        <w:rPr>
          <w:color w:val="000000"/>
        </w:rPr>
      </w:pPr>
      <w:r w:rsidRPr="00593C57">
        <w:rPr>
          <w:color w:val="000000"/>
        </w:rPr>
        <w:t xml:space="preserve">- Dos mozas, facilitando la atención en el salón y mejorando la experiencia del cliente.  </w:t>
      </w:r>
    </w:p>
    <w:p w14:paraId="6E39D265" w14:textId="77777777" w:rsidR="00D43226" w:rsidRPr="00593C57" w:rsidRDefault="00D43226" w:rsidP="00295AA4">
      <w:pPr>
        <w:spacing w:before="100" w:beforeAutospacing="1" w:after="100" w:afterAutospacing="1" w:line="360" w:lineRule="auto"/>
        <w:rPr>
          <w:color w:val="000000"/>
        </w:rPr>
      </w:pPr>
      <w:r w:rsidRPr="00593C57">
        <w:rPr>
          <w:color w:val="000000"/>
        </w:rPr>
        <w:t xml:space="preserve">- Una encargada quien se reparten las responsabilidades de supervisión, manejo de caja y coordinación del equipo, asegurando una operación eficiente.  </w:t>
      </w:r>
    </w:p>
    <w:p w14:paraId="3B49622E" w14:textId="77777777" w:rsidR="00D43226" w:rsidRPr="00593C57" w:rsidRDefault="00D43226" w:rsidP="00295AA4">
      <w:pPr>
        <w:spacing w:before="100" w:beforeAutospacing="1" w:after="100" w:afterAutospacing="1" w:line="360" w:lineRule="auto"/>
        <w:rPr>
          <w:color w:val="000000"/>
        </w:rPr>
      </w:pPr>
    </w:p>
    <w:p w14:paraId="0948515C" w14:textId="77777777" w:rsidR="00D43226" w:rsidRPr="00593C57" w:rsidRDefault="00D43226" w:rsidP="00295AA4">
      <w:pPr>
        <w:spacing w:before="100" w:beforeAutospacing="1" w:after="100" w:afterAutospacing="1" w:line="360" w:lineRule="auto"/>
        <w:rPr>
          <w:color w:val="000000"/>
        </w:rPr>
      </w:pPr>
      <w:r w:rsidRPr="00593C57">
        <w:rPr>
          <w:color w:val="000000"/>
        </w:rPr>
        <w:lastRenderedPageBreak/>
        <w:t xml:space="preserve">Al igual que los locales pequeños, los </w:t>
      </w:r>
      <w:proofErr w:type="spellStart"/>
      <w:r w:rsidRPr="00593C57">
        <w:rPr>
          <w:color w:val="000000"/>
        </w:rPr>
        <w:t>flagship</w:t>
      </w:r>
      <w:proofErr w:type="spellEnd"/>
      <w:r w:rsidRPr="00593C57">
        <w:rPr>
          <w:color w:val="000000"/>
        </w:rPr>
        <w:t xml:space="preserve"> </w:t>
      </w:r>
      <w:proofErr w:type="spellStart"/>
      <w:r w:rsidRPr="00593C57">
        <w:rPr>
          <w:color w:val="000000"/>
        </w:rPr>
        <w:t>stores</w:t>
      </w:r>
      <w:proofErr w:type="spellEnd"/>
      <w:r w:rsidRPr="00593C57">
        <w:rPr>
          <w:color w:val="000000"/>
        </w:rPr>
        <w:t xml:space="preserve"> operan con dos turnos diarios de 4 </w:t>
      </w:r>
      <w:proofErr w:type="spellStart"/>
      <w:r w:rsidRPr="00593C57">
        <w:rPr>
          <w:color w:val="000000"/>
        </w:rPr>
        <w:t>hs</w:t>
      </w:r>
      <w:proofErr w:type="spellEnd"/>
      <w:r w:rsidRPr="00593C57">
        <w:rPr>
          <w:color w:val="000000"/>
        </w:rPr>
        <w:t xml:space="preserve">, pero con una capacidad de producción y atención al cliente significativamente mayor.  </w:t>
      </w:r>
    </w:p>
    <w:p w14:paraId="3665F750" w14:textId="77777777" w:rsidR="00D43226" w:rsidRPr="007960A8" w:rsidRDefault="00D43226" w:rsidP="00295AA4">
      <w:pPr>
        <w:spacing w:before="100" w:beforeAutospacing="1" w:after="100" w:afterAutospacing="1" w:line="360" w:lineRule="auto"/>
        <w:rPr>
          <w:color w:val="000000"/>
          <w:sz w:val="28"/>
          <w:szCs w:val="28"/>
        </w:rPr>
      </w:pPr>
    </w:p>
    <w:p w14:paraId="00CD7715" w14:textId="77777777" w:rsidR="00D43226" w:rsidRPr="00663B9B" w:rsidRDefault="00D43226" w:rsidP="00295AA4">
      <w:pPr>
        <w:pStyle w:val="Ttulo2"/>
        <w:spacing w:line="360" w:lineRule="auto"/>
      </w:pPr>
      <w:bookmarkStart w:id="85" w:name="_Toc227083224"/>
      <w:r w:rsidRPr="00663B9B">
        <w:t>Proceso operativo</w:t>
      </w:r>
      <w:bookmarkEnd w:id="85"/>
      <w:r w:rsidRPr="00663B9B">
        <w:t xml:space="preserve">  </w:t>
      </w:r>
    </w:p>
    <w:p w14:paraId="655E0AE3" w14:textId="77777777" w:rsidR="00D43226" w:rsidRPr="00593C57" w:rsidRDefault="00D43226" w:rsidP="00295AA4">
      <w:pPr>
        <w:spacing w:before="100" w:beforeAutospacing="1" w:after="100" w:afterAutospacing="1" w:line="360" w:lineRule="auto"/>
        <w:rPr>
          <w:color w:val="000000"/>
        </w:rPr>
      </w:pPr>
      <w:r w:rsidRPr="00593C57">
        <w:rPr>
          <w:color w:val="000000"/>
        </w:rPr>
        <w:t xml:space="preserve">El proceso operativo en ambos tipos de locales sigue una estructura clara y optimizada:  </w:t>
      </w:r>
    </w:p>
    <w:p w14:paraId="63D49163" w14:textId="77777777" w:rsidR="00D43226" w:rsidRPr="00593C57" w:rsidRDefault="00D43226" w:rsidP="00295AA4">
      <w:pPr>
        <w:spacing w:before="100" w:beforeAutospacing="1" w:after="100" w:afterAutospacing="1" w:line="360" w:lineRule="auto"/>
        <w:rPr>
          <w:color w:val="000000"/>
        </w:rPr>
      </w:pPr>
      <w:r w:rsidRPr="00593C57">
        <w:rPr>
          <w:color w:val="000000"/>
        </w:rPr>
        <w:t xml:space="preserve">1. Recepción de insumos y control de calidad: Se reciben los productos frescos y se verifica que cumplan con los estándares de calidad. En caso de franquicias, los productos serán enviados desde el centro de producción.  </w:t>
      </w:r>
    </w:p>
    <w:p w14:paraId="6CDA6FFC" w14:textId="77777777" w:rsidR="00D43226" w:rsidRPr="00593C57" w:rsidRDefault="00D43226" w:rsidP="00295AA4">
      <w:pPr>
        <w:spacing w:before="100" w:beforeAutospacing="1" w:after="100" w:afterAutospacing="1" w:line="360" w:lineRule="auto"/>
        <w:rPr>
          <w:color w:val="000000"/>
        </w:rPr>
      </w:pPr>
      <w:r w:rsidRPr="00593C57">
        <w:rPr>
          <w:color w:val="000000"/>
        </w:rPr>
        <w:t xml:space="preserve">2. Organización: Se preparan los ingredientes y se organizan las estaciones de trabajo para optimizar la producción.  </w:t>
      </w:r>
    </w:p>
    <w:p w14:paraId="1306FB67" w14:textId="77777777" w:rsidR="00D43226" w:rsidRPr="00593C57" w:rsidRDefault="00D43226" w:rsidP="00295AA4">
      <w:pPr>
        <w:spacing w:before="100" w:beforeAutospacing="1" w:after="100" w:afterAutospacing="1" w:line="360" w:lineRule="auto"/>
        <w:rPr>
          <w:color w:val="000000"/>
        </w:rPr>
      </w:pPr>
      <w:r w:rsidRPr="00593C57">
        <w:rPr>
          <w:color w:val="000000"/>
        </w:rPr>
        <w:t xml:space="preserve">3. Recepción de pedidos: Los clientes realizan su pedido en el mostrador o mediante atención en mesa, según el formato del local.  </w:t>
      </w:r>
    </w:p>
    <w:p w14:paraId="0DE764C7" w14:textId="77777777" w:rsidR="00D43226" w:rsidRPr="00593C57" w:rsidRDefault="00D43226" w:rsidP="00295AA4">
      <w:pPr>
        <w:spacing w:before="100" w:beforeAutospacing="1" w:after="100" w:afterAutospacing="1" w:line="360" w:lineRule="auto"/>
        <w:rPr>
          <w:color w:val="000000"/>
        </w:rPr>
      </w:pPr>
      <w:r w:rsidRPr="00593C57">
        <w:rPr>
          <w:color w:val="000000"/>
        </w:rPr>
        <w:t xml:space="preserve">4. Preparación y emplatado: Los cocineros preparan las milanesas y acompañamientos siguiendo los protocolos de calidad y tiempos establecidos.  </w:t>
      </w:r>
    </w:p>
    <w:p w14:paraId="0111EF47" w14:textId="77777777" w:rsidR="00D43226" w:rsidRPr="00593C57" w:rsidRDefault="00D43226" w:rsidP="00295AA4">
      <w:pPr>
        <w:spacing w:before="100" w:beforeAutospacing="1" w:after="100" w:afterAutospacing="1" w:line="360" w:lineRule="auto"/>
        <w:rPr>
          <w:color w:val="000000"/>
        </w:rPr>
      </w:pPr>
      <w:r w:rsidRPr="00593C57">
        <w:rPr>
          <w:color w:val="000000"/>
        </w:rPr>
        <w:t xml:space="preserve">5. Entrega del pedido: En locales pequeños, la moza lleva los pedidos a la mesa o se entregan en el mostrador en caso de </w:t>
      </w:r>
      <w:proofErr w:type="spellStart"/>
      <w:r w:rsidRPr="00593C57">
        <w:rPr>
          <w:color w:val="000000"/>
        </w:rPr>
        <w:t>take</w:t>
      </w:r>
      <w:proofErr w:type="spellEnd"/>
      <w:r w:rsidRPr="00593C57">
        <w:rPr>
          <w:color w:val="000000"/>
        </w:rPr>
        <w:t xml:space="preserve"> </w:t>
      </w:r>
      <w:proofErr w:type="spellStart"/>
      <w:r w:rsidRPr="00593C57">
        <w:rPr>
          <w:color w:val="000000"/>
        </w:rPr>
        <w:t>away</w:t>
      </w:r>
      <w:proofErr w:type="spellEnd"/>
      <w:r w:rsidRPr="00593C57">
        <w:rPr>
          <w:color w:val="000000"/>
        </w:rPr>
        <w:t xml:space="preserve">. En los </w:t>
      </w:r>
      <w:proofErr w:type="spellStart"/>
      <w:r w:rsidRPr="00593C57">
        <w:rPr>
          <w:color w:val="000000"/>
        </w:rPr>
        <w:t>flagship</w:t>
      </w:r>
      <w:proofErr w:type="spellEnd"/>
      <w:r w:rsidRPr="00593C57">
        <w:rPr>
          <w:color w:val="000000"/>
        </w:rPr>
        <w:t xml:space="preserve"> </w:t>
      </w:r>
      <w:proofErr w:type="spellStart"/>
      <w:r w:rsidRPr="00593C57">
        <w:rPr>
          <w:color w:val="000000"/>
        </w:rPr>
        <w:t>stores</w:t>
      </w:r>
      <w:proofErr w:type="spellEnd"/>
      <w:r w:rsidRPr="00593C57">
        <w:rPr>
          <w:color w:val="000000"/>
        </w:rPr>
        <w:t xml:space="preserve">, el servicio en mesa es más estructurado.  </w:t>
      </w:r>
    </w:p>
    <w:p w14:paraId="28152720" w14:textId="77777777" w:rsidR="00D43226" w:rsidRPr="00593C57" w:rsidRDefault="00D43226" w:rsidP="00295AA4">
      <w:pPr>
        <w:spacing w:before="100" w:beforeAutospacing="1" w:after="100" w:afterAutospacing="1" w:line="360" w:lineRule="auto"/>
        <w:rPr>
          <w:color w:val="000000"/>
        </w:rPr>
      </w:pPr>
      <w:r w:rsidRPr="00593C57">
        <w:rPr>
          <w:color w:val="000000"/>
        </w:rPr>
        <w:t xml:space="preserve">6. Gestión de pagos y fidelización: Se procesan los pagos y se incentiva a los clientes a seguir a la marca en redes sociales y a regresar con promociones futuras.  </w:t>
      </w:r>
    </w:p>
    <w:p w14:paraId="4E8AB02C" w14:textId="77777777" w:rsidR="00D43226" w:rsidRPr="00593C57" w:rsidRDefault="00D43226" w:rsidP="00295AA4">
      <w:pPr>
        <w:spacing w:before="100" w:beforeAutospacing="1" w:after="100" w:afterAutospacing="1" w:line="360" w:lineRule="auto"/>
        <w:rPr>
          <w:color w:val="000000"/>
        </w:rPr>
      </w:pPr>
      <w:r w:rsidRPr="00593C57">
        <w:rPr>
          <w:color w:val="000000"/>
        </w:rPr>
        <w:t xml:space="preserve">7. Cierre y limpieza Se realiza la limpieza profunda del local y se prepara todo para el siguiente turno o el día siguiente.  </w:t>
      </w:r>
    </w:p>
    <w:p w14:paraId="39955A25" w14:textId="77777777" w:rsidR="00D43226" w:rsidRPr="00593C57" w:rsidRDefault="00D43226" w:rsidP="00295AA4">
      <w:pPr>
        <w:spacing w:before="100" w:beforeAutospacing="1" w:after="100" w:afterAutospacing="1" w:line="360" w:lineRule="auto"/>
        <w:rPr>
          <w:color w:val="000000"/>
        </w:rPr>
      </w:pPr>
    </w:p>
    <w:p w14:paraId="31B00A9E" w14:textId="77777777" w:rsidR="00D43226" w:rsidRPr="007960A8" w:rsidRDefault="00D43226" w:rsidP="00295AA4">
      <w:pPr>
        <w:spacing w:before="100" w:beforeAutospacing="1" w:after="100" w:afterAutospacing="1" w:line="360" w:lineRule="auto"/>
        <w:rPr>
          <w:color w:val="000000"/>
          <w:sz w:val="28"/>
          <w:szCs w:val="28"/>
        </w:rPr>
      </w:pPr>
      <w:r w:rsidRPr="00593C57">
        <w:rPr>
          <w:color w:val="000000"/>
        </w:rPr>
        <w:lastRenderedPageBreak/>
        <w:t xml:space="preserve">Este modelo de operación permite a </w:t>
      </w:r>
      <w:proofErr w:type="spellStart"/>
      <w:r w:rsidRPr="00593C57">
        <w:rPr>
          <w:color w:val="000000"/>
        </w:rPr>
        <w:t>Milonky</w:t>
      </w:r>
      <w:proofErr w:type="spellEnd"/>
      <w:r w:rsidRPr="00593C57">
        <w:rPr>
          <w:color w:val="000000"/>
        </w:rPr>
        <w:t xml:space="preserve"> mantener un servicio ágil y de alta calidad, asegurando una experiencia satisfactoria para los clientes y facilitando la escalabilidad del negocio a futuro</w:t>
      </w:r>
      <w:r w:rsidRPr="007960A8">
        <w:rPr>
          <w:color w:val="000000"/>
          <w:sz w:val="28"/>
          <w:szCs w:val="28"/>
        </w:rPr>
        <w:t xml:space="preserve">.  </w:t>
      </w:r>
    </w:p>
    <w:p w14:paraId="43C4FDBD" w14:textId="77777777" w:rsidR="00D43226" w:rsidRPr="00663B9B" w:rsidRDefault="00D43226" w:rsidP="00295AA4">
      <w:pPr>
        <w:pStyle w:val="Ttulo2"/>
        <w:spacing w:line="360" w:lineRule="auto"/>
      </w:pPr>
      <w:bookmarkStart w:id="86" w:name="_Toc227083225"/>
      <w:r w:rsidRPr="00663B9B">
        <w:t>Análisis Financiero</w:t>
      </w:r>
      <w:bookmarkEnd w:id="86"/>
    </w:p>
    <w:p w14:paraId="7DE83778" w14:textId="77777777" w:rsidR="00D43226" w:rsidRPr="00593C57" w:rsidRDefault="00D43226" w:rsidP="00295AA4">
      <w:pPr>
        <w:spacing w:before="100" w:beforeAutospacing="1" w:after="100" w:afterAutospacing="1" w:line="360" w:lineRule="auto"/>
        <w:rPr>
          <w:color w:val="000000"/>
        </w:rPr>
      </w:pPr>
      <w:r w:rsidRPr="00593C57">
        <w:rPr>
          <w:color w:val="000000"/>
        </w:rPr>
        <w:t xml:space="preserve">La estimación de demanda basada en el historial de ventas de </w:t>
      </w:r>
      <w:proofErr w:type="spellStart"/>
      <w:r w:rsidRPr="00593C57">
        <w:rPr>
          <w:color w:val="000000"/>
        </w:rPr>
        <w:t>Milonky</w:t>
      </w:r>
      <w:proofErr w:type="spellEnd"/>
      <w:r w:rsidRPr="00593C57">
        <w:rPr>
          <w:color w:val="000000"/>
        </w:rPr>
        <w:t xml:space="preserve"> actualmente. Teniendo en cuenta que se trabaja en el formato de local pequeño, 20 días al mes y durante el turno noche de 4 </w:t>
      </w:r>
      <w:proofErr w:type="spellStart"/>
      <w:r w:rsidRPr="00593C57">
        <w:rPr>
          <w:color w:val="000000"/>
        </w:rPr>
        <w:t>hs</w:t>
      </w:r>
      <w:proofErr w:type="spellEnd"/>
      <w:r w:rsidRPr="00593C57">
        <w:rPr>
          <w:color w:val="000000"/>
        </w:rPr>
        <w:t xml:space="preserve">. Esta información permite proyectar diferentes escenarios de crecimiento según la estrategia de expansión. </w:t>
      </w:r>
    </w:p>
    <w:p w14:paraId="50A4F43F" w14:textId="77777777" w:rsidR="00D43226" w:rsidRPr="00593C57" w:rsidRDefault="00D43226" w:rsidP="00295AA4">
      <w:pPr>
        <w:spacing w:before="100" w:beforeAutospacing="1" w:after="100" w:afterAutospacing="1" w:line="360" w:lineRule="auto"/>
        <w:rPr>
          <w:color w:val="000000"/>
        </w:rPr>
      </w:pPr>
      <w:r w:rsidRPr="00593C57">
        <w:rPr>
          <w:color w:val="000000"/>
        </w:rPr>
        <w:t xml:space="preserve">El local opera únicamente en el turno noche (20 días al mes), con una facturación mensual de 6.8 millones de pesos, lograda a partir de un promedio de 10 ventas diarias. Esto teniendo en cuenta que es un negocio nuevo con pocos meses de operación, por lo que se podría considerar un “piso” de ventas. </w:t>
      </w:r>
    </w:p>
    <w:p w14:paraId="633B0640" w14:textId="77777777" w:rsidR="00D43226" w:rsidRPr="00593C57" w:rsidRDefault="00D43226" w:rsidP="00295AA4">
      <w:pPr>
        <w:spacing w:before="100" w:beforeAutospacing="1" w:after="100" w:afterAutospacing="1" w:line="360" w:lineRule="auto"/>
        <w:rPr>
          <w:color w:val="000000"/>
        </w:rPr>
      </w:pPr>
      <w:r w:rsidRPr="00593C57">
        <w:rPr>
          <w:color w:val="000000"/>
        </w:rPr>
        <w:t xml:space="preserve">Si se implementara una ampliación del horario incorporando el turno mediodía y la apertura de 25 días al mes, se espera un crecimiento significativo en las ventas. Con una proyección de 17 ventas diarias, se alcanzaría una facturación anual de 14.450 millones. Este crecimiento permitiría una mayor utilización de los recursos existentes y un aprovechamiento más eficiente de los costos fijos.  </w:t>
      </w:r>
    </w:p>
    <w:p w14:paraId="6A6BBEA2" w14:textId="77777777" w:rsidR="00D43226" w:rsidRPr="00593C57" w:rsidRDefault="00D43226" w:rsidP="00295AA4">
      <w:pPr>
        <w:spacing w:before="100" w:beforeAutospacing="1" w:after="100" w:afterAutospacing="1" w:line="360" w:lineRule="auto"/>
        <w:rPr>
          <w:color w:val="000000"/>
        </w:rPr>
      </w:pPr>
      <w:r w:rsidRPr="00593C57">
        <w:rPr>
          <w:color w:val="000000"/>
        </w:rPr>
        <w:t xml:space="preserve">Por otro lado, la apertura de locales insignia con el doble de capacidad en comparación con el modelo actual generaría un cambio sustancial en la estructura de ingresos. Un local </w:t>
      </w:r>
      <w:proofErr w:type="spellStart"/>
      <w:r w:rsidRPr="00593C57">
        <w:rPr>
          <w:color w:val="000000"/>
        </w:rPr>
        <w:t>flagship</w:t>
      </w:r>
      <w:proofErr w:type="spellEnd"/>
      <w:r w:rsidRPr="00593C57">
        <w:rPr>
          <w:color w:val="000000"/>
        </w:rPr>
        <w:t xml:space="preserve"> funcionado 8 </w:t>
      </w:r>
      <w:proofErr w:type="spellStart"/>
      <w:r w:rsidRPr="00593C57">
        <w:rPr>
          <w:color w:val="000000"/>
        </w:rPr>
        <w:t>hs</w:t>
      </w:r>
      <w:proofErr w:type="spellEnd"/>
      <w:r w:rsidRPr="00593C57">
        <w:rPr>
          <w:color w:val="000000"/>
        </w:rPr>
        <w:t xml:space="preserve"> diarias, 25 días al mes podría duplicar las ventas actuales al igual que la capacidad de cubiertos disponibles. Esto se traduce en una facturación mensual de 43 millones de pesos.  Este modelo permitiría consolidar la marca en ubicaciones estratégicas con mayor tráfico y posicionarla como un referente en el segmento de especialidad gastronómica.  </w:t>
      </w:r>
    </w:p>
    <w:p w14:paraId="57BD94E7" w14:textId="77777777" w:rsidR="00D43226" w:rsidRPr="007960A8" w:rsidRDefault="00D43226" w:rsidP="00295AA4">
      <w:pPr>
        <w:spacing w:before="100" w:beforeAutospacing="1" w:after="100" w:afterAutospacing="1" w:line="360" w:lineRule="auto"/>
        <w:rPr>
          <w:color w:val="000000"/>
          <w:sz w:val="28"/>
          <w:szCs w:val="28"/>
        </w:rPr>
      </w:pPr>
      <w:r w:rsidRPr="00593C57">
        <w:rPr>
          <w:color w:val="000000"/>
        </w:rPr>
        <w:t xml:space="preserve">El análisis sugiere que la expansión mediante locales </w:t>
      </w:r>
      <w:proofErr w:type="spellStart"/>
      <w:r w:rsidRPr="00593C57">
        <w:rPr>
          <w:color w:val="000000"/>
        </w:rPr>
        <w:t>flagship</w:t>
      </w:r>
      <w:proofErr w:type="spellEnd"/>
      <w:r w:rsidRPr="00593C57">
        <w:rPr>
          <w:color w:val="000000"/>
        </w:rPr>
        <w:t xml:space="preserve"> es la estrategia con mayor potencial de crecimiento, aunque también implica mayores costos operativos y de inversión. En contraste, la extensión de horarios en los locales actuales representa una opción viable para incrementar ingresos sin incurrir en grandes inversiones adicionales. </w:t>
      </w:r>
      <w:r w:rsidRPr="00593C57">
        <w:rPr>
          <w:color w:val="000000"/>
        </w:rPr>
        <w:lastRenderedPageBreak/>
        <w:t>La elección entre ambas estrategias dependerá de la disponibilidad de capital, la capacidad de gestión y la demanda en cada mercado específico</w:t>
      </w:r>
      <w:r w:rsidRPr="007960A8">
        <w:rPr>
          <w:color w:val="000000"/>
          <w:sz w:val="28"/>
          <w:szCs w:val="28"/>
        </w:rPr>
        <w:t>.</w:t>
      </w:r>
    </w:p>
    <w:p w14:paraId="1F06346B" w14:textId="77777777" w:rsidR="00D43226" w:rsidRPr="007960A8" w:rsidRDefault="00D43226" w:rsidP="00295AA4">
      <w:pPr>
        <w:spacing w:before="100" w:beforeAutospacing="1" w:after="100" w:afterAutospacing="1" w:line="360" w:lineRule="auto"/>
        <w:rPr>
          <w:color w:val="000000"/>
          <w:sz w:val="28"/>
          <w:szCs w:val="28"/>
        </w:rPr>
      </w:pPr>
    </w:p>
    <w:tbl>
      <w:tblPr>
        <w:tblW w:w="9540" w:type="dxa"/>
        <w:tblCellMar>
          <w:left w:w="70" w:type="dxa"/>
          <w:right w:w="70" w:type="dxa"/>
        </w:tblCellMar>
        <w:tblLook w:val="04A0" w:firstRow="1" w:lastRow="0" w:firstColumn="1" w:lastColumn="0" w:noHBand="0" w:noVBand="1"/>
      </w:tblPr>
      <w:tblGrid>
        <w:gridCol w:w="1369"/>
        <w:gridCol w:w="1012"/>
        <w:gridCol w:w="1535"/>
        <w:gridCol w:w="1400"/>
        <w:gridCol w:w="2042"/>
        <w:gridCol w:w="2182"/>
      </w:tblGrid>
      <w:tr w:rsidR="00B978DC" w14:paraId="4CD90A6C" w14:textId="77777777" w:rsidTr="00484B65">
        <w:trPr>
          <w:trHeight w:val="1540"/>
        </w:trPr>
        <w:tc>
          <w:tcPr>
            <w:tcW w:w="1369" w:type="dxa"/>
            <w:tcBorders>
              <w:top w:val="single" w:sz="8" w:space="0" w:color="auto"/>
              <w:left w:val="single" w:sz="8" w:space="0" w:color="auto"/>
              <w:bottom w:val="single" w:sz="8" w:space="0" w:color="auto"/>
              <w:right w:val="single" w:sz="8" w:space="0" w:color="auto"/>
            </w:tcBorders>
            <w:vAlign w:val="center"/>
            <w:hideMark/>
          </w:tcPr>
          <w:p w14:paraId="53E8BDA1" w14:textId="77777777" w:rsidR="00B978DC" w:rsidRPr="00A70E12" w:rsidRDefault="00B978DC" w:rsidP="00295AA4">
            <w:pPr>
              <w:spacing w:line="360" w:lineRule="auto"/>
              <w:jc w:val="center"/>
              <w:rPr>
                <w:b/>
                <w:bCs/>
                <w:color w:val="000000"/>
                <w:lang w:eastAsia="es-MX"/>
              </w:rPr>
            </w:pPr>
            <w:r w:rsidRPr="00A70E12">
              <w:rPr>
                <w:b/>
                <w:bCs/>
                <w:color w:val="000000"/>
              </w:rPr>
              <w:t>Escenario</w:t>
            </w:r>
          </w:p>
        </w:tc>
        <w:tc>
          <w:tcPr>
            <w:tcW w:w="1012" w:type="dxa"/>
            <w:tcBorders>
              <w:top w:val="single" w:sz="8" w:space="0" w:color="auto"/>
              <w:left w:val="nil"/>
              <w:bottom w:val="single" w:sz="8" w:space="0" w:color="auto"/>
              <w:right w:val="single" w:sz="8" w:space="0" w:color="auto"/>
            </w:tcBorders>
            <w:vAlign w:val="center"/>
            <w:hideMark/>
          </w:tcPr>
          <w:p w14:paraId="22BFBA08" w14:textId="77777777" w:rsidR="00B978DC" w:rsidRPr="00A70E12" w:rsidRDefault="00B978DC" w:rsidP="00295AA4">
            <w:pPr>
              <w:spacing w:line="360" w:lineRule="auto"/>
              <w:jc w:val="center"/>
              <w:rPr>
                <w:b/>
                <w:bCs/>
                <w:color w:val="000000"/>
              </w:rPr>
            </w:pPr>
            <w:r w:rsidRPr="00A70E12">
              <w:rPr>
                <w:b/>
                <w:bCs/>
                <w:color w:val="000000"/>
              </w:rPr>
              <w:t>Ventas Diarias</w:t>
            </w:r>
          </w:p>
        </w:tc>
        <w:tc>
          <w:tcPr>
            <w:tcW w:w="1535" w:type="dxa"/>
            <w:tcBorders>
              <w:top w:val="single" w:sz="8" w:space="0" w:color="auto"/>
              <w:left w:val="nil"/>
              <w:bottom w:val="single" w:sz="8" w:space="0" w:color="auto"/>
              <w:right w:val="single" w:sz="8" w:space="0" w:color="auto"/>
            </w:tcBorders>
            <w:vAlign w:val="center"/>
            <w:hideMark/>
          </w:tcPr>
          <w:p w14:paraId="30509801" w14:textId="77777777" w:rsidR="00B978DC" w:rsidRPr="00A70E12" w:rsidRDefault="00B978DC" w:rsidP="00295AA4">
            <w:pPr>
              <w:spacing w:line="360" w:lineRule="auto"/>
              <w:jc w:val="center"/>
              <w:rPr>
                <w:b/>
                <w:bCs/>
                <w:color w:val="000000"/>
              </w:rPr>
            </w:pPr>
            <w:r w:rsidRPr="00A70E12">
              <w:rPr>
                <w:b/>
                <w:bCs/>
                <w:color w:val="000000"/>
              </w:rPr>
              <w:t>Promedio de venta</w:t>
            </w:r>
          </w:p>
        </w:tc>
        <w:tc>
          <w:tcPr>
            <w:tcW w:w="1400" w:type="dxa"/>
            <w:tcBorders>
              <w:top w:val="single" w:sz="8" w:space="0" w:color="auto"/>
              <w:left w:val="nil"/>
              <w:bottom w:val="single" w:sz="8" w:space="0" w:color="auto"/>
              <w:right w:val="single" w:sz="8" w:space="0" w:color="auto"/>
            </w:tcBorders>
            <w:vAlign w:val="center"/>
            <w:hideMark/>
          </w:tcPr>
          <w:p w14:paraId="1EE422B3" w14:textId="77777777" w:rsidR="00B978DC" w:rsidRPr="00A70E12" w:rsidRDefault="00B978DC" w:rsidP="00295AA4">
            <w:pPr>
              <w:spacing w:line="360" w:lineRule="auto"/>
              <w:jc w:val="center"/>
              <w:rPr>
                <w:b/>
                <w:bCs/>
                <w:color w:val="000000"/>
              </w:rPr>
            </w:pPr>
            <w:r w:rsidRPr="00A70E12">
              <w:rPr>
                <w:b/>
                <w:bCs/>
                <w:color w:val="000000"/>
              </w:rPr>
              <w:t>Ventas Mensuales</w:t>
            </w:r>
          </w:p>
        </w:tc>
        <w:tc>
          <w:tcPr>
            <w:tcW w:w="2042" w:type="dxa"/>
            <w:tcBorders>
              <w:top w:val="single" w:sz="8" w:space="0" w:color="auto"/>
              <w:left w:val="nil"/>
              <w:bottom w:val="single" w:sz="8" w:space="0" w:color="auto"/>
              <w:right w:val="single" w:sz="8" w:space="0" w:color="auto"/>
            </w:tcBorders>
            <w:vAlign w:val="center"/>
            <w:hideMark/>
          </w:tcPr>
          <w:p w14:paraId="3113F9AE" w14:textId="77777777" w:rsidR="00B978DC" w:rsidRPr="00A70E12" w:rsidRDefault="00B978DC" w:rsidP="00295AA4">
            <w:pPr>
              <w:spacing w:line="360" w:lineRule="auto"/>
              <w:jc w:val="center"/>
              <w:rPr>
                <w:b/>
                <w:bCs/>
                <w:color w:val="000000"/>
              </w:rPr>
            </w:pPr>
            <w:r w:rsidRPr="00A70E12">
              <w:rPr>
                <w:b/>
                <w:bCs/>
                <w:color w:val="000000"/>
              </w:rPr>
              <w:t>Facturación Mensual (ARS)</w:t>
            </w:r>
          </w:p>
        </w:tc>
        <w:tc>
          <w:tcPr>
            <w:tcW w:w="2182" w:type="dxa"/>
            <w:tcBorders>
              <w:top w:val="single" w:sz="8" w:space="0" w:color="auto"/>
              <w:left w:val="nil"/>
              <w:bottom w:val="single" w:sz="8" w:space="0" w:color="auto"/>
              <w:right w:val="single" w:sz="8" w:space="0" w:color="auto"/>
            </w:tcBorders>
            <w:vAlign w:val="center"/>
            <w:hideMark/>
          </w:tcPr>
          <w:p w14:paraId="665E5B14" w14:textId="77777777" w:rsidR="00B978DC" w:rsidRPr="00A70E12" w:rsidRDefault="00B978DC" w:rsidP="00295AA4">
            <w:pPr>
              <w:spacing w:line="360" w:lineRule="auto"/>
              <w:jc w:val="center"/>
              <w:rPr>
                <w:b/>
                <w:bCs/>
                <w:color w:val="000000"/>
              </w:rPr>
            </w:pPr>
            <w:r w:rsidRPr="00A70E12">
              <w:rPr>
                <w:b/>
                <w:bCs/>
                <w:color w:val="000000"/>
              </w:rPr>
              <w:t>Facturación Anual (ARS)</w:t>
            </w:r>
          </w:p>
        </w:tc>
      </w:tr>
      <w:tr w:rsidR="00B978DC" w14:paraId="41E6EB7A" w14:textId="77777777" w:rsidTr="00484B65">
        <w:trPr>
          <w:trHeight w:val="1920"/>
        </w:trPr>
        <w:tc>
          <w:tcPr>
            <w:tcW w:w="1369" w:type="dxa"/>
            <w:tcBorders>
              <w:top w:val="nil"/>
              <w:left w:val="single" w:sz="8" w:space="0" w:color="auto"/>
              <w:bottom w:val="single" w:sz="8" w:space="0" w:color="auto"/>
              <w:right w:val="single" w:sz="8" w:space="0" w:color="auto"/>
            </w:tcBorders>
            <w:vAlign w:val="center"/>
            <w:hideMark/>
          </w:tcPr>
          <w:p w14:paraId="3D71AA40" w14:textId="77777777" w:rsidR="00B978DC" w:rsidRPr="00A70E12" w:rsidRDefault="00B978DC" w:rsidP="00295AA4">
            <w:pPr>
              <w:spacing w:line="360" w:lineRule="auto"/>
              <w:rPr>
                <w:b/>
                <w:bCs/>
                <w:color w:val="000000"/>
              </w:rPr>
            </w:pPr>
            <w:r w:rsidRPr="00A70E12">
              <w:rPr>
                <w:b/>
                <w:bCs/>
                <w:color w:val="000000"/>
              </w:rPr>
              <w:t>Modelo Actual (Turno Noche Único)</w:t>
            </w:r>
          </w:p>
        </w:tc>
        <w:tc>
          <w:tcPr>
            <w:tcW w:w="1012" w:type="dxa"/>
            <w:tcBorders>
              <w:top w:val="nil"/>
              <w:left w:val="nil"/>
              <w:bottom w:val="single" w:sz="8" w:space="0" w:color="auto"/>
              <w:right w:val="single" w:sz="8" w:space="0" w:color="auto"/>
            </w:tcBorders>
            <w:vAlign w:val="center"/>
            <w:hideMark/>
          </w:tcPr>
          <w:p w14:paraId="4C9D2AFF" w14:textId="77777777" w:rsidR="00B978DC" w:rsidRPr="00A70E12" w:rsidRDefault="00B978DC" w:rsidP="00295AA4">
            <w:pPr>
              <w:spacing w:line="360" w:lineRule="auto"/>
              <w:jc w:val="center"/>
              <w:rPr>
                <w:color w:val="000000"/>
              </w:rPr>
            </w:pPr>
            <w:r w:rsidRPr="00A70E12">
              <w:rPr>
                <w:color w:val="000000"/>
              </w:rPr>
              <w:t>10</w:t>
            </w:r>
          </w:p>
        </w:tc>
        <w:tc>
          <w:tcPr>
            <w:tcW w:w="1535" w:type="dxa"/>
            <w:tcBorders>
              <w:top w:val="nil"/>
              <w:left w:val="nil"/>
              <w:bottom w:val="single" w:sz="8" w:space="0" w:color="auto"/>
              <w:right w:val="single" w:sz="8" w:space="0" w:color="auto"/>
            </w:tcBorders>
            <w:vAlign w:val="center"/>
            <w:hideMark/>
          </w:tcPr>
          <w:p w14:paraId="448758FF" w14:textId="52241B39" w:rsidR="00B978DC" w:rsidRPr="00A70E12" w:rsidRDefault="00B978DC" w:rsidP="00295AA4">
            <w:pPr>
              <w:spacing w:line="360" w:lineRule="auto"/>
              <w:jc w:val="right"/>
              <w:rPr>
                <w:color w:val="000000"/>
              </w:rPr>
            </w:pPr>
            <w:r w:rsidRPr="00A70E12">
              <w:rPr>
                <w:color w:val="000000"/>
              </w:rPr>
              <w:t xml:space="preserve">$ 34.000 </w:t>
            </w:r>
          </w:p>
        </w:tc>
        <w:tc>
          <w:tcPr>
            <w:tcW w:w="1400" w:type="dxa"/>
            <w:tcBorders>
              <w:top w:val="nil"/>
              <w:left w:val="nil"/>
              <w:bottom w:val="single" w:sz="8" w:space="0" w:color="auto"/>
              <w:right w:val="single" w:sz="8" w:space="0" w:color="auto"/>
            </w:tcBorders>
            <w:vAlign w:val="center"/>
            <w:hideMark/>
          </w:tcPr>
          <w:p w14:paraId="176DF8BE" w14:textId="77777777" w:rsidR="00B978DC" w:rsidRPr="00A70E12" w:rsidRDefault="00B978DC" w:rsidP="00295AA4">
            <w:pPr>
              <w:spacing w:line="360" w:lineRule="auto"/>
              <w:jc w:val="right"/>
              <w:rPr>
                <w:color w:val="000000"/>
              </w:rPr>
            </w:pPr>
            <w:r w:rsidRPr="00A70E12">
              <w:rPr>
                <w:color w:val="000000"/>
              </w:rPr>
              <w:t>200</w:t>
            </w:r>
          </w:p>
        </w:tc>
        <w:tc>
          <w:tcPr>
            <w:tcW w:w="2042" w:type="dxa"/>
            <w:tcBorders>
              <w:top w:val="nil"/>
              <w:left w:val="nil"/>
              <w:bottom w:val="single" w:sz="8" w:space="0" w:color="auto"/>
              <w:right w:val="single" w:sz="8" w:space="0" w:color="auto"/>
            </w:tcBorders>
            <w:vAlign w:val="center"/>
            <w:hideMark/>
          </w:tcPr>
          <w:p w14:paraId="70EC5D26" w14:textId="2056C959" w:rsidR="00B978DC" w:rsidRPr="00A70E12" w:rsidRDefault="00B978DC" w:rsidP="00295AA4">
            <w:pPr>
              <w:spacing w:line="360" w:lineRule="auto"/>
              <w:jc w:val="right"/>
              <w:rPr>
                <w:color w:val="000000"/>
              </w:rPr>
            </w:pPr>
            <w:r w:rsidRPr="00A70E12">
              <w:rPr>
                <w:color w:val="000000"/>
              </w:rPr>
              <w:t xml:space="preserve">$ 6.800.000 </w:t>
            </w:r>
          </w:p>
        </w:tc>
        <w:tc>
          <w:tcPr>
            <w:tcW w:w="2182" w:type="dxa"/>
            <w:tcBorders>
              <w:top w:val="nil"/>
              <w:left w:val="nil"/>
              <w:bottom w:val="single" w:sz="8" w:space="0" w:color="auto"/>
              <w:right w:val="single" w:sz="8" w:space="0" w:color="auto"/>
            </w:tcBorders>
            <w:vAlign w:val="center"/>
            <w:hideMark/>
          </w:tcPr>
          <w:p w14:paraId="36BE69A0" w14:textId="1B30E919" w:rsidR="00B978DC" w:rsidRPr="00A70E12" w:rsidRDefault="00B978DC" w:rsidP="00295AA4">
            <w:pPr>
              <w:spacing w:line="360" w:lineRule="auto"/>
              <w:jc w:val="right"/>
              <w:rPr>
                <w:color w:val="000000"/>
              </w:rPr>
            </w:pPr>
            <w:r w:rsidRPr="00A70E12">
              <w:rPr>
                <w:color w:val="000000"/>
              </w:rPr>
              <w:t xml:space="preserve">$ 81.600.000 </w:t>
            </w:r>
          </w:p>
        </w:tc>
      </w:tr>
      <w:tr w:rsidR="00B978DC" w14:paraId="4C313C82" w14:textId="77777777" w:rsidTr="00484B65">
        <w:trPr>
          <w:trHeight w:val="2300"/>
        </w:trPr>
        <w:tc>
          <w:tcPr>
            <w:tcW w:w="1369" w:type="dxa"/>
            <w:tcBorders>
              <w:top w:val="nil"/>
              <w:left w:val="single" w:sz="8" w:space="0" w:color="auto"/>
              <w:bottom w:val="single" w:sz="8" w:space="0" w:color="auto"/>
              <w:right w:val="single" w:sz="8" w:space="0" w:color="auto"/>
            </w:tcBorders>
            <w:vAlign w:val="center"/>
            <w:hideMark/>
          </w:tcPr>
          <w:p w14:paraId="52E484AE" w14:textId="77777777" w:rsidR="00B978DC" w:rsidRPr="00A70E12" w:rsidRDefault="00B978DC" w:rsidP="00295AA4">
            <w:pPr>
              <w:spacing w:line="360" w:lineRule="auto"/>
              <w:rPr>
                <w:b/>
                <w:bCs/>
                <w:color w:val="000000"/>
              </w:rPr>
            </w:pPr>
            <w:r w:rsidRPr="00A70E12">
              <w:rPr>
                <w:b/>
                <w:bCs/>
                <w:color w:val="000000"/>
              </w:rPr>
              <w:t>Extensión de Horario (Mediodía + Noche)</w:t>
            </w:r>
          </w:p>
        </w:tc>
        <w:tc>
          <w:tcPr>
            <w:tcW w:w="1012" w:type="dxa"/>
            <w:tcBorders>
              <w:top w:val="nil"/>
              <w:left w:val="nil"/>
              <w:bottom w:val="single" w:sz="8" w:space="0" w:color="auto"/>
              <w:right w:val="single" w:sz="8" w:space="0" w:color="auto"/>
            </w:tcBorders>
            <w:vAlign w:val="center"/>
            <w:hideMark/>
          </w:tcPr>
          <w:p w14:paraId="23C2ED7D" w14:textId="77777777" w:rsidR="00B978DC" w:rsidRPr="00A70E12" w:rsidRDefault="00B978DC" w:rsidP="00295AA4">
            <w:pPr>
              <w:spacing w:line="360" w:lineRule="auto"/>
              <w:jc w:val="center"/>
              <w:rPr>
                <w:color w:val="000000"/>
              </w:rPr>
            </w:pPr>
            <w:r w:rsidRPr="00A70E12">
              <w:rPr>
                <w:color w:val="000000"/>
              </w:rPr>
              <w:t>17</w:t>
            </w:r>
          </w:p>
        </w:tc>
        <w:tc>
          <w:tcPr>
            <w:tcW w:w="1535" w:type="dxa"/>
            <w:tcBorders>
              <w:top w:val="nil"/>
              <w:left w:val="nil"/>
              <w:bottom w:val="single" w:sz="8" w:space="0" w:color="auto"/>
              <w:right w:val="single" w:sz="8" w:space="0" w:color="auto"/>
            </w:tcBorders>
            <w:vAlign w:val="center"/>
            <w:hideMark/>
          </w:tcPr>
          <w:p w14:paraId="081DABEE" w14:textId="7E13458A" w:rsidR="00B978DC" w:rsidRPr="00A70E12" w:rsidRDefault="00B978DC" w:rsidP="00295AA4">
            <w:pPr>
              <w:spacing w:line="360" w:lineRule="auto"/>
              <w:jc w:val="right"/>
              <w:rPr>
                <w:color w:val="000000"/>
              </w:rPr>
            </w:pPr>
            <w:r w:rsidRPr="00A70E12">
              <w:rPr>
                <w:color w:val="000000"/>
              </w:rPr>
              <w:t xml:space="preserve">$ 34.000 </w:t>
            </w:r>
          </w:p>
        </w:tc>
        <w:tc>
          <w:tcPr>
            <w:tcW w:w="1400" w:type="dxa"/>
            <w:tcBorders>
              <w:top w:val="nil"/>
              <w:left w:val="nil"/>
              <w:bottom w:val="single" w:sz="8" w:space="0" w:color="auto"/>
              <w:right w:val="single" w:sz="8" w:space="0" w:color="auto"/>
            </w:tcBorders>
            <w:vAlign w:val="center"/>
            <w:hideMark/>
          </w:tcPr>
          <w:p w14:paraId="755982EE" w14:textId="77777777" w:rsidR="00B978DC" w:rsidRPr="00A70E12" w:rsidRDefault="00B978DC" w:rsidP="00295AA4">
            <w:pPr>
              <w:spacing w:line="360" w:lineRule="auto"/>
              <w:jc w:val="right"/>
              <w:rPr>
                <w:color w:val="000000"/>
              </w:rPr>
            </w:pPr>
            <w:r w:rsidRPr="00A70E12">
              <w:rPr>
                <w:color w:val="000000"/>
              </w:rPr>
              <w:t>425</w:t>
            </w:r>
          </w:p>
        </w:tc>
        <w:tc>
          <w:tcPr>
            <w:tcW w:w="2042" w:type="dxa"/>
            <w:tcBorders>
              <w:top w:val="nil"/>
              <w:left w:val="nil"/>
              <w:bottom w:val="single" w:sz="8" w:space="0" w:color="auto"/>
              <w:right w:val="single" w:sz="8" w:space="0" w:color="auto"/>
            </w:tcBorders>
            <w:vAlign w:val="center"/>
            <w:hideMark/>
          </w:tcPr>
          <w:p w14:paraId="0600CA84" w14:textId="7331482C" w:rsidR="00B978DC" w:rsidRPr="00A70E12" w:rsidRDefault="00B978DC" w:rsidP="00295AA4">
            <w:pPr>
              <w:spacing w:line="360" w:lineRule="auto"/>
              <w:jc w:val="right"/>
              <w:rPr>
                <w:color w:val="000000"/>
              </w:rPr>
            </w:pPr>
            <w:r w:rsidRPr="00A70E12">
              <w:rPr>
                <w:color w:val="000000"/>
              </w:rPr>
              <w:t xml:space="preserve">$ 14.450.000 </w:t>
            </w:r>
          </w:p>
        </w:tc>
        <w:tc>
          <w:tcPr>
            <w:tcW w:w="2182" w:type="dxa"/>
            <w:tcBorders>
              <w:top w:val="nil"/>
              <w:left w:val="nil"/>
              <w:bottom w:val="single" w:sz="8" w:space="0" w:color="auto"/>
              <w:right w:val="single" w:sz="8" w:space="0" w:color="auto"/>
            </w:tcBorders>
            <w:vAlign w:val="center"/>
            <w:hideMark/>
          </w:tcPr>
          <w:p w14:paraId="6765EC90" w14:textId="379993ED" w:rsidR="00B978DC" w:rsidRPr="00A70E12" w:rsidRDefault="00B978DC" w:rsidP="00295AA4">
            <w:pPr>
              <w:spacing w:line="360" w:lineRule="auto"/>
              <w:jc w:val="right"/>
              <w:rPr>
                <w:color w:val="000000"/>
              </w:rPr>
            </w:pPr>
            <w:r w:rsidRPr="00A70E12">
              <w:rPr>
                <w:color w:val="000000"/>
              </w:rPr>
              <w:t xml:space="preserve">$ 173.400.000 </w:t>
            </w:r>
          </w:p>
        </w:tc>
      </w:tr>
      <w:tr w:rsidR="00B978DC" w14:paraId="6E7E09A2" w14:textId="77777777" w:rsidTr="00484B65">
        <w:trPr>
          <w:trHeight w:val="1920"/>
        </w:trPr>
        <w:tc>
          <w:tcPr>
            <w:tcW w:w="1369" w:type="dxa"/>
            <w:tcBorders>
              <w:top w:val="nil"/>
              <w:left w:val="single" w:sz="8" w:space="0" w:color="auto"/>
              <w:bottom w:val="single" w:sz="8" w:space="0" w:color="auto"/>
              <w:right w:val="single" w:sz="8" w:space="0" w:color="auto"/>
            </w:tcBorders>
            <w:vAlign w:val="center"/>
            <w:hideMark/>
          </w:tcPr>
          <w:p w14:paraId="17EB2C28" w14:textId="77777777" w:rsidR="00B978DC" w:rsidRPr="00A70E12" w:rsidRDefault="00B978DC" w:rsidP="00295AA4">
            <w:pPr>
              <w:spacing w:line="360" w:lineRule="auto"/>
              <w:rPr>
                <w:b/>
                <w:bCs/>
                <w:color w:val="000000"/>
              </w:rPr>
            </w:pPr>
            <w:r w:rsidRPr="00A70E12">
              <w:rPr>
                <w:b/>
                <w:bCs/>
                <w:color w:val="000000"/>
              </w:rPr>
              <w:t>Local Insignia (Turno Mediodía + Noche)</w:t>
            </w:r>
          </w:p>
        </w:tc>
        <w:tc>
          <w:tcPr>
            <w:tcW w:w="1012" w:type="dxa"/>
            <w:tcBorders>
              <w:top w:val="nil"/>
              <w:left w:val="nil"/>
              <w:bottom w:val="single" w:sz="8" w:space="0" w:color="auto"/>
              <w:right w:val="single" w:sz="8" w:space="0" w:color="auto"/>
            </w:tcBorders>
            <w:vAlign w:val="center"/>
            <w:hideMark/>
          </w:tcPr>
          <w:p w14:paraId="3409C7B5" w14:textId="77777777" w:rsidR="00B978DC" w:rsidRPr="00A70E12" w:rsidRDefault="00B978DC" w:rsidP="00295AA4">
            <w:pPr>
              <w:spacing w:line="360" w:lineRule="auto"/>
              <w:jc w:val="center"/>
              <w:rPr>
                <w:color w:val="000000"/>
              </w:rPr>
            </w:pPr>
            <w:r w:rsidRPr="00A70E12">
              <w:rPr>
                <w:color w:val="000000"/>
              </w:rPr>
              <w:t>51</w:t>
            </w:r>
          </w:p>
        </w:tc>
        <w:tc>
          <w:tcPr>
            <w:tcW w:w="1535" w:type="dxa"/>
            <w:tcBorders>
              <w:top w:val="nil"/>
              <w:left w:val="nil"/>
              <w:bottom w:val="single" w:sz="8" w:space="0" w:color="auto"/>
              <w:right w:val="single" w:sz="8" w:space="0" w:color="auto"/>
            </w:tcBorders>
            <w:vAlign w:val="center"/>
            <w:hideMark/>
          </w:tcPr>
          <w:p w14:paraId="763F4809" w14:textId="57C35F45" w:rsidR="00B978DC" w:rsidRPr="00A70E12" w:rsidRDefault="00B978DC" w:rsidP="00295AA4">
            <w:pPr>
              <w:spacing w:line="360" w:lineRule="auto"/>
              <w:jc w:val="right"/>
              <w:rPr>
                <w:color w:val="000000"/>
              </w:rPr>
            </w:pPr>
            <w:r w:rsidRPr="00A70E12">
              <w:rPr>
                <w:color w:val="000000"/>
              </w:rPr>
              <w:t xml:space="preserve">$ 34.000 </w:t>
            </w:r>
          </w:p>
        </w:tc>
        <w:tc>
          <w:tcPr>
            <w:tcW w:w="1400" w:type="dxa"/>
            <w:tcBorders>
              <w:top w:val="nil"/>
              <w:left w:val="nil"/>
              <w:bottom w:val="single" w:sz="8" w:space="0" w:color="auto"/>
              <w:right w:val="single" w:sz="8" w:space="0" w:color="auto"/>
            </w:tcBorders>
            <w:vAlign w:val="center"/>
            <w:hideMark/>
          </w:tcPr>
          <w:p w14:paraId="74BB86F0" w14:textId="77777777" w:rsidR="00B978DC" w:rsidRPr="00A70E12" w:rsidRDefault="00B978DC" w:rsidP="00295AA4">
            <w:pPr>
              <w:spacing w:line="360" w:lineRule="auto"/>
              <w:jc w:val="right"/>
              <w:rPr>
                <w:color w:val="000000"/>
              </w:rPr>
            </w:pPr>
            <w:r w:rsidRPr="00A70E12">
              <w:rPr>
                <w:color w:val="000000"/>
              </w:rPr>
              <w:t>1275</w:t>
            </w:r>
          </w:p>
        </w:tc>
        <w:tc>
          <w:tcPr>
            <w:tcW w:w="2042" w:type="dxa"/>
            <w:tcBorders>
              <w:top w:val="nil"/>
              <w:left w:val="nil"/>
              <w:bottom w:val="single" w:sz="8" w:space="0" w:color="auto"/>
              <w:right w:val="single" w:sz="8" w:space="0" w:color="auto"/>
            </w:tcBorders>
            <w:vAlign w:val="center"/>
            <w:hideMark/>
          </w:tcPr>
          <w:p w14:paraId="5934A730" w14:textId="614BEF9F" w:rsidR="00B978DC" w:rsidRPr="00A70E12" w:rsidRDefault="00B978DC" w:rsidP="00295AA4">
            <w:pPr>
              <w:spacing w:line="360" w:lineRule="auto"/>
              <w:jc w:val="right"/>
              <w:rPr>
                <w:color w:val="000000"/>
              </w:rPr>
            </w:pPr>
            <w:r w:rsidRPr="00A70E12">
              <w:rPr>
                <w:color w:val="000000"/>
              </w:rPr>
              <w:t xml:space="preserve">$ 43.350.000 </w:t>
            </w:r>
          </w:p>
        </w:tc>
        <w:tc>
          <w:tcPr>
            <w:tcW w:w="2182" w:type="dxa"/>
            <w:tcBorders>
              <w:top w:val="nil"/>
              <w:left w:val="nil"/>
              <w:bottom w:val="single" w:sz="8" w:space="0" w:color="auto"/>
              <w:right w:val="single" w:sz="8" w:space="0" w:color="auto"/>
            </w:tcBorders>
            <w:vAlign w:val="center"/>
            <w:hideMark/>
          </w:tcPr>
          <w:p w14:paraId="53FEBBF8" w14:textId="6BEA27C7" w:rsidR="00B978DC" w:rsidRPr="00A70E12" w:rsidRDefault="00B978DC" w:rsidP="00295AA4">
            <w:pPr>
              <w:spacing w:line="360" w:lineRule="auto"/>
              <w:jc w:val="right"/>
              <w:rPr>
                <w:color w:val="000000"/>
              </w:rPr>
            </w:pPr>
            <w:r w:rsidRPr="00A70E12">
              <w:rPr>
                <w:color w:val="000000"/>
              </w:rPr>
              <w:t xml:space="preserve">$ 520.200.000 </w:t>
            </w:r>
          </w:p>
        </w:tc>
      </w:tr>
    </w:tbl>
    <w:p w14:paraId="15FF0BA7" w14:textId="79C1F7A4" w:rsidR="00484B65" w:rsidRPr="00EC6E16" w:rsidRDefault="00484B65" w:rsidP="00295AA4">
      <w:pPr>
        <w:spacing w:line="360" w:lineRule="auto"/>
      </w:pPr>
      <w:r>
        <w:rPr>
          <w:b/>
          <w:bCs/>
          <w:sz w:val="13"/>
          <w:szCs w:val="13"/>
        </w:rPr>
        <w:t>Gráfico 12. Elaboración propia.</w:t>
      </w:r>
    </w:p>
    <w:p w14:paraId="306A0B28" w14:textId="77777777" w:rsidR="00D43226" w:rsidRPr="007960A8" w:rsidRDefault="00D43226" w:rsidP="00295AA4">
      <w:pPr>
        <w:spacing w:before="100" w:beforeAutospacing="1" w:after="100" w:afterAutospacing="1" w:line="360" w:lineRule="auto"/>
        <w:rPr>
          <w:color w:val="000000"/>
          <w:sz w:val="28"/>
          <w:szCs w:val="28"/>
        </w:rPr>
      </w:pPr>
    </w:p>
    <w:p w14:paraId="2F7E42BA" w14:textId="77777777" w:rsidR="00D43226" w:rsidRPr="00980519" w:rsidRDefault="00D43226" w:rsidP="00295AA4">
      <w:pPr>
        <w:pStyle w:val="Ttulo3"/>
        <w:spacing w:line="360" w:lineRule="auto"/>
      </w:pPr>
      <w:bookmarkStart w:id="87" w:name="_Toc227083226"/>
      <w:r w:rsidRPr="00980519">
        <w:t>Inversión inicial</w:t>
      </w:r>
      <w:bookmarkEnd w:id="87"/>
    </w:p>
    <w:p w14:paraId="19D29BF6" w14:textId="77777777" w:rsidR="00D43226" w:rsidRPr="007960A8" w:rsidRDefault="00D43226" w:rsidP="00295AA4">
      <w:pPr>
        <w:spacing w:before="100" w:beforeAutospacing="1" w:after="100" w:afterAutospacing="1" w:line="360" w:lineRule="auto"/>
        <w:rPr>
          <w:color w:val="000000"/>
          <w:sz w:val="28"/>
          <w:szCs w:val="28"/>
        </w:rPr>
      </w:pPr>
      <w:r w:rsidRPr="007960A8">
        <w:rPr>
          <w:color w:val="000000"/>
          <w:sz w:val="28"/>
          <w:szCs w:val="28"/>
        </w:rPr>
        <w:t xml:space="preserve">Se realizar la proyección de la inversión inicial tanto para los locales del modelo actual, es decir locales pequeños y para los locales insignia o </w:t>
      </w:r>
      <w:proofErr w:type="spellStart"/>
      <w:r w:rsidRPr="007960A8">
        <w:rPr>
          <w:color w:val="000000"/>
          <w:sz w:val="28"/>
          <w:szCs w:val="28"/>
        </w:rPr>
        <w:t>flagship</w:t>
      </w:r>
      <w:proofErr w:type="spellEnd"/>
      <w:r w:rsidRPr="007960A8">
        <w:rPr>
          <w:color w:val="000000"/>
          <w:sz w:val="28"/>
          <w:szCs w:val="28"/>
        </w:rPr>
        <w:t xml:space="preserve">. </w:t>
      </w:r>
    </w:p>
    <w:p w14:paraId="3FB5DD4C" w14:textId="77777777" w:rsidR="00D43226" w:rsidRPr="00A70E12" w:rsidRDefault="00D43226" w:rsidP="00295AA4">
      <w:pPr>
        <w:pStyle w:val="Ttulo3"/>
        <w:spacing w:line="360" w:lineRule="auto"/>
      </w:pPr>
      <w:bookmarkStart w:id="88" w:name="_Toc227083227"/>
      <w:r w:rsidRPr="00A70E12">
        <w:t>Puesta del local</w:t>
      </w:r>
      <w:bookmarkEnd w:id="88"/>
    </w:p>
    <w:tbl>
      <w:tblPr>
        <w:tblW w:w="8340" w:type="dxa"/>
        <w:tblCellMar>
          <w:left w:w="70" w:type="dxa"/>
          <w:right w:w="70" w:type="dxa"/>
        </w:tblCellMar>
        <w:tblLook w:val="04A0" w:firstRow="1" w:lastRow="0" w:firstColumn="1" w:lastColumn="0" w:noHBand="0" w:noVBand="1"/>
      </w:tblPr>
      <w:tblGrid>
        <w:gridCol w:w="4100"/>
        <w:gridCol w:w="2120"/>
        <w:gridCol w:w="2120"/>
      </w:tblGrid>
      <w:tr w:rsidR="00B978DC" w:rsidRPr="00A70E12" w14:paraId="0FEBBF7E" w14:textId="77777777" w:rsidTr="00B978DC">
        <w:trPr>
          <w:trHeight w:val="380"/>
        </w:trPr>
        <w:tc>
          <w:tcPr>
            <w:tcW w:w="4100" w:type="dxa"/>
            <w:tcBorders>
              <w:top w:val="single" w:sz="8" w:space="0" w:color="auto"/>
              <w:left w:val="single" w:sz="8" w:space="0" w:color="auto"/>
              <w:bottom w:val="single" w:sz="8" w:space="0" w:color="auto"/>
              <w:right w:val="single" w:sz="8" w:space="0" w:color="auto"/>
            </w:tcBorders>
            <w:noWrap/>
            <w:vAlign w:val="center"/>
            <w:hideMark/>
          </w:tcPr>
          <w:p w14:paraId="63289900" w14:textId="77777777" w:rsidR="00B978DC" w:rsidRPr="00A70E12" w:rsidRDefault="00B978DC" w:rsidP="00295AA4">
            <w:pPr>
              <w:spacing w:line="360" w:lineRule="auto"/>
              <w:rPr>
                <w:b/>
                <w:bCs/>
                <w:color w:val="000000"/>
                <w:lang w:eastAsia="es-MX"/>
              </w:rPr>
            </w:pPr>
            <w:r w:rsidRPr="00A70E12">
              <w:rPr>
                <w:b/>
                <w:bCs/>
                <w:color w:val="000000"/>
              </w:rPr>
              <w:lastRenderedPageBreak/>
              <w:t>Concepto</w:t>
            </w:r>
          </w:p>
        </w:tc>
        <w:tc>
          <w:tcPr>
            <w:tcW w:w="2120" w:type="dxa"/>
            <w:tcBorders>
              <w:top w:val="single" w:sz="8" w:space="0" w:color="auto"/>
              <w:left w:val="nil"/>
              <w:bottom w:val="single" w:sz="8" w:space="0" w:color="auto"/>
              <w:right w:val="single" w:sz="8" w:space="0" w:color="auto"/>
            </w:tcBorders>
            <w:noWrap/>
            <w:vAlign w:val="center"/>
            <w:hideMark/>
          </w:tcPr>
          <w:p w14:paraId="278282D9" w14:textId="77777777" w:rsidR="00B978DC" w:rsidRPr="00A70E12" w:rsidRDefault="00B978DC" w:rsidP="00295AA4">
            <w:pPr>
              <w:spacing w:line="360" w:lineRule="auto"/>
              <w:rPr>
                <w:b/>
                <w:bCs/>
                <w:color w:val="000000"/>
              </w:rPr>
            </w:pPr>
            <w:r w:rsidRPr="00A70E12">
              <w:rPr>
                <w:b/>
                <w:bCs/>
                <w:color w:val="000000"/>
              </w:rPr>
              <w:t>Local Pequeño</w:t>
            </w:r>
          </w:p>
        </w:tc>
        <w:tc>
          <w:tcPr>
            <w:tcW w:w="2120" w:type="dxa"/>
            <w:tcBorders>
              <w:top w:val="single" w:sz="8" w:space="0" w:color="auto"/>
              <w:left w:val="nil"/>
              <w:bottom w:val="single" w:sz="8" w:space="0" w:color="auto"/>
              <w:right w:val="single" w:sz="8" w:space="0" w:color="auto"/>
            </w:tcBorders>
            <w:noWrap/>
            <w:vAlign w:val="center"/>
            <w:hideMark/>
          </w:tcPr>
          <w:p w14:paraId="54E27D3F" w14:textId="77777777" w:rsidR="00B978DC" w:rsidRPr="00A70E12" w:rsidRDefault="00B978DC" w:rsidP="00295AA4">
            <w:pPr>
              <w:spacing w:line="360" w:lineRule="auto"/>
              <w:rPr>
                <w:b/>
                <w:bCs/>
                <w:color w:val="000000"/>
              </w:rPr>
            </w:pPr>
            <w:r w:rsidRPr="00A70E12">
              <w:rPr>
                <w:b/>
                <w:bCs/>
                <w:color w:val="000000"/>
              </w:rPr>
              <w:t>Local Insignia</w:t>
            </w:r>
          </w:p>
        </w:tc>
      </w:tr>
      <w:tr w:rsidR="00B978DC" w:rsidRPr="00A70E12" w14:paraId="49F5F47B" w14:textId="77777777" w:rsidTr="00B978DC">
        <w:trPr>
          <w:trHeight w:val="380"/>
        </w:trPr>
        <w:tc>
          <w:tcPr>
            <w:tcW w:w="4100" w:type="dxa"/>
            <w:tcBorders>
              <w:top w:val="nil"/>
              <w:left w:val="single" w:sz="8" w:space="0" w:color="auto"/>
              <w:bottom w:val="single" w:sz="8" w:space="0" w:color="auto"/>
              <w:right w:val="single" w:sz="8" w:space="0" w:color="auto"/>
            </w:tcBorders>
            <w:noWrap/>
            <w:vAlign w:val="center"/>
            <w:hideMark/>
          </w:tcPr>
          <w:p w14:paraId="621E03F0" w14:textId="77777777" w:rsidR="00B978DC" w:rsidRPr="00A70E12" w:rsidRDefault="00B978DC" w:rsidP="00295AA4">
            <w:pPr>
              <w:spacing w:line="360" w:lineRule="auto"/>
              <w:rPr>
                <w:color w:val="000000"/>
              </w:rPr>
            </w:pPr>
            <w:r w:rsidRPr="00A70E12">
              <w:rPr>
                <w:color w:val="000000"/>
              </w:rPr>
              <w:t>Depósito y alquiler inicial</w:t>
            </w:r>
          </w:p>
        </w:tc>
        <w:tc>
          <w:tcPr>
            <w:tcW w:w="2120" w:type="dxa"/>
            <w:tcBorders>
              <w:top w:val="nil"/>
              <w:left w:val="nil"/>
              <w:bottom w:val="single" w:sz="8" w:space="0" w:color="auto"/>
              <w:right w:val="single" w:sz="8" w:space="0" w:color="auto"/>
            </w:tcBorders>
            <w:noWrap/>
            <w:vAlign w:val="center"/>
            <w:hideMark/>
          </w:tcPr>
          <w:p w14:paraId="3489ECBF" w14:textId="597F6666" w:rsidR="00B978DC" w:rsidRPr="00A70E12" w:rsidRDefault="00B978DC" w:rsidP="00295AA4">
            <w:pPr>
              <w:spacing w:line="360" w:lineRule="auto"/>
              <w:jc w:val="right"/>
              <w:rPr>
                <w:color w:val="000000"/>
              </w:rPr>
            </w:pPr>
            <w:r w:rsidRPr="00A70E12">
              <w:rPr>
                <w:color w:val="000000"/>
              </w:rPr>
              <w:t xml:space="preserve">$ 1.800.000 </w:t>
            </w:r>
          </w:p>
        </w:tc>
        <w:tc>
          <w:tcPr>
            <w:tcW w:w="2120" w:type="dxa"/>
            <w:tcBorders>
              <w:top w:val="nil"/>
              <w:left w:val="nil"/>
              <w:bottom w:val="single" w:sz="8" w:space="0" w:color="auto"/>
              <w:right w:val="single" w:sz="8" w:space="0" w:color="auto"/>
            </w:tcBorders>
            <w:noWrap/>
            <w:vAlign w:val="center"/>
            <w:hideMark/>
          </w:tcPr>
          <w:p w14:paraId="2A4C3E12" w14:textId="46E809C6" w:rsidR="00B978DC" w:rsidRPr="00A70E12" w:rsidRDefault="00B978DC" w:rsidP="00295AA4">
            <w:pPr>
              <w:spacing w:line="360" w:lineRule="auto"/>
              <w:jc w:val="right"/>
              <w:rPr>
                <w:color w:val="000000"/>
              </w:rPr>
            </w:pPr>
            <w:r w:rsidRPr="00A70E12">
              <w:rPr>
                <w:color w:val="000000"/>
              </w:rPr>
              <w:t xml:space="preserve">$ 5.400.000 </w:t>
            </w:r>
          </w:p>
        </w:tc>
      </w:tr>
      <w:tr w:rsidR="00B978DC" w:rsidRPr="00A70E12" w14:paraId="438EAAA9" w14:textId="77777777" w:rsidTr="00B978DC">
        <w:trPr>
          <w:trHeight w:val="380"/>
        </w:trPr>
        <w:tc>
          <w:tcPr>
            <w:tcW w:w="4100" w:type="dxa"/>
            <w:tcBorders>
              <w:top w:val="nil"/>
              <w:left w:val="single" w:sz="8" w:space="0" w:color="auto"/>
              <w:bottom w:val="single" w:sz="8" w:space="0" w:color="auto"/>
              <w:right w:val="single" w:sz="8" w:space="0" w:color="auto"/>
            </w:tcBorders>
            <w:noWrap/>
            <w:vAlign w:val="center"/>
            <w:hideMark/>
          </w:tcPr>
          <w:p w14:paraId="7BB0F882" w14:textId="77777777" w:rsidR="00B978DC" w:rsidRPr="00A70E12" w:rsidRDefault="00B978DC" w:rsidP="00295AA4">
            <w:pPr>
              <w:spacing w:line="360" w:lineRule="auto"/>
              <w:rPr>
                <w:color w:val="000000"/>
              </w:rPr>
            </w:pPr>
            <w:r w:rsidRPr="00A70E12">
              <w:rPr>
                <w:color w:val="000000"/>
              </w:rPr>
              <w:t>Habilitaciones y permisos</w:t>
            </w:r>
          </w:p>
        </w:tc>
        <w:tc>
          <w:tcPr>
            <w:tcW w:w="2120" w:type="dxa"/>
            <w:tcBorders>
              <w:top w:val="nil"/>
              <w:left w:val="nil"/>
              <w:bottom w:val="single" w:sz="8" w:space="0" w:color="auto"/>
              <w:right w:val="single" w:sz="8" w:space="0" w:color="auto"/>
            </w:tcBorders>
            <w:noWrap/>
            <w:vAlign w:val="center"/>
            <w:hideMark/>
          </w:tcPr>
          <w:p w14:paraId="4F3A8DA9" w14:textId="5C9BB5F4" w:rsidR="00B978DC" w:rsidRPr="00A70E12" w:rsidRDefault="00B978DC" w:rsidP="00295AA4">
            <w:pPr>
              <w:spacing w:line="360" w:lineRule="auto"/>
              <w:jc w:val="right"/>
              <w:rPr>
                <w:color w:val="000000"/>
              </w:rPr>
            </w:pPr>
            <w:r w:rsidRPr="00A70E12">
              <w:rPr>
                <w:color w:val="000000"/>
              </w:rPr>
              <w:t xml:space="preserve">$ 150.000 </w:t>
            </w:r>
          </w:p>
        </w:tc>
        <w:tc>
          <w:tcPr>
            <w:tcW w:w="2120" w:type="dxa"/>
            <w:tcBorders>
              <w:top w:val="nil"/>
              <w:left w:val="nil"/>
              <w:bottom w:val="single" w:sz="8" w:space="0" w:color="auto"/>
              <w:right w:val="single" w:sz="8" w:space="0" w:color="auto"/>
            </w:tcBorders>
            <w:noWrap/>
            <w:vAlign w:val="center"/>
            <w:hideMark/>
          </w:tcPr>
          <w:p w14:paraId="14595E98" w14:textId="3B6A1C70" w:rsidR="00B978DC" w:rsidRPr="00A70E12" w:rsidRDefault="00B978DC" w:rsidP="00295AA4">
            <w:pPr>
              <w:spacing w:line="360" w:lineRule="auto"/>
              <w:jc w:val="right"/>
              <w:rPr>
                <w:color w:val="000000"/>
              </w:rPr>
            </w:pPr>
            <w:r w:rsidRPr="00A70E12">
              <w:rPr>
                <w:color w:val="000000"/>
              </w:rPr>
              <w:t xml:space="preserve">$ 150.000 </w:t>
            </w:r>
          </w:p>
        </w:tc>
      </w:tr>
      <w:tr w:rsidR="00B978DC" w:rsidRPr="00A70E12" w14:paraId="3B3D0218" w14:textId="77777777" w:rsidTr="00B978DC">
        <w:trPr>
          <w:trHeight w:val="380"/>
        </w:trPr>
        <w:tc>
          <w:tcPr>
            <w:tcW w:w="4100" w:type="dxa"/>
            <w:tcBorders>
              <w:top w:val="nil"/>
              <w:left w:val="single" w:sz="8" w:space="0" w:color="auto"/>
              <w:bottom w:val="single" w:sz="8" w:space="0" w:color="auto"/>
              <w:right w:val="single" w:sz="8" w:space="0" w:color="auto"/>
            </w:tcBorders>
            <w:noWrap/>
            <w:vAlign w:val="center"/>
            <w:hideMark/>
          </w:tcPr>
          <w:p w14:paraId="5335ED22" w14:textId="77777777" w:rsidR="00B978DC" w:rsidRPr="00A70E12" w:rsidRDefault="00B978DC" w:rsidP="00295AA4">
            <w:pPr>
              <w:spacing w:line="360" w:lineRule="auto"/>
              <w:rPr>
                <w:color w:val="000000"/>
              </w:rPr>
            </w:pPr>
            <w:r w:rsidRPr="00A70E12">
              <w:rPr>
                <w:color w:val="000000"/>
              </w:rPr>
              <w:t>Reformas y adecuaciones del local</w:t>
            </w:r>
          </w:p>
        </w:tc>
        <w:tc>
          <w:tcPr>
            <w:tcW w:w="2120" w:type="dxa"/>
            <w:tcBorders>
              <w:top w:val="nil"/>
              <w:left w:val="nil"/>
              <w:bottom w:val="single" w:sz="8" w:space="0" w:color="auto"/>
              <w:right w:val="single" w:sz="8" w:space="0" w:color="auto"/>
            </w:tcBorders>
            <w:noWrap/>
            <w:vAlign w:val="center"/>
            <w:hideMark/>
          </w:tcPr>
          <w:p w14:paraId="56D72617" w14:textId="4CCF8FBB" w:rsidR="00B978DC" w:rsidRPr="00A70E12" w:rsidRDefault="00B978DC" w:rsidP="00295AA4">
            <w:pPr>
              <w:spacing w:line="360" w:lineRule="auto"/>
              <w:jc w:val="right"/>
              <w:rPr>
                <w:color w:val="000000"/>
              </w:rPr>
            </w:pPr>
            <w:r w:rsidRPr="00A70E12">
              <w:rPr>
                <w:color w:val="000000"/>
              </w:rPr>
              <w:t xml:space="preserve">$ 4.000.000 </w:t>
            </w:r>
          </w:p>
        </w:tc>
        <w:tc>
          <w:tcPr>
            <w:tcW w:w="2120" w:type="dxa"/>
            <w:tcBorders>
              <w:top w:val="nil"/>
              <w:left w:val="nil"/>
              <w:bottom w:val="single" w:sz="8" w:space="0" w:color="auto"/>
              <w:right w:val="single" w:sz="8" w:space="0" w:color="auto"/>
            </w:tcBorders>
            <w:noWrap/>
            <w:vAlign w:val="center"/>
            <w:hideMark/>
          </w:tcPr>
          <w:p w14:paraId="16DD1A0C" w14:textId="16DF19E0" w:rsidR="00B978DC" w:rsidRPr="00A70E12" w:rsidRDefault="00B978DC" w:rsidP="00295AA4">
            <w:pPr>
              <w:spacing w:line="360" w:lineRule="auto"/>
              <w:jc w:val="right"/>
              <w:rPr>
                <w:color w:val="000000"/>
              </w:rPr>
            </w:pPr>
            <w:r w:rsidRPr="00A70E12">
              <w:rPr>
                <w:color w:val="000000"/>
              </w:rPr>
              <w:t xml:space="preserve">$ 8.000.000 </w:t>
            </w:r>
          </w:p>
        </w:tc>
      </w:tr>
      <w:tr w:rsidR="00B978DC" w:rsidRPr="00A70E12" w14:paraId="5679678E" w14:textId="77777777" w:rsidTr="00B978DC">
        <w:trPr>
          <w:trHeight w:val="380"/>
        </w:trPr>
        <w:tc>
          <w:tcPr>
            <w:tcW w:w="4100" w:type="dxa"/>
            <w:tcBorders>
              <w:top w:val="nil"/>
              <w:left w:val="single" w:sz="8" w:space="0" w:color="auto"/>
              <w:bottom w:val="single" w:sz="8" w:space="0" w:color="auto"/>
              <w:right w:val="single" w:sz="8" w:space="0" w:color="auto"/>
            </w:tcBorders>
            <w:noWrap/>
            <w:vAlign w:val="center"/>
            <w:hideMark/>
          </w:tcPr>
          <w:p w14:paraId="2E86345A" w14:textId="77777777" w:rsidR="00B978DC" w:rsidRPr="00A70E12" w:rsidRDefault="00B978DC" w:rsidP="00295AA4">
            <w:pPr>
              <w:spacing w:line="360" w:lineRule="auto"/>
              <w:rPr>
                <w:color w:val="000000"/>
              </w:rPr>
            </w:pPr>
            <w:r w:rsidRPr="00A70E12">
              <w:rPr>
                <w:color w:val="000000"/>
              </w:rPr>
              <w:t>Instalación de gas y electricidad</w:t>
            </w:r>
          </w:p>
        </w:tc>
        <w:tc>
          <w:tcPr>
            <w:tcW w:w="2120" w:type="dxa"/>
            <w:tcBorders>
              <w:top w:val="nil"/>
              <w:left w:val="nil"/>
              <w:bottom w:val="single" w:sz="8" w:space="0" w:color="auto"/>
              <w:right w:val="single" w:sz="8" w:space="0" w:color="auto"/>
            </w:tcBorders>
            <w:noWrap/>
            <w:vAlign w:val="center"/>
            <w:hideMark/>
          </w:tcPr>
          <w:p w14:paraId="6D932E2B" w14:textId="23C16CB2" w:rsidR="00B978DC" w:rsidRPr="00A70E12" w:rsidRDefault="00B978DC" w:rsidP="00295AA4">
            <w:pPr>
              <w:spacing w:line="360" w:lineRule="auto"/>
              <w:jc w:val="right"/>
              <w:rPr>
                <w:color w:val="000000"/>
              </w:rPr>
            </w:pPr>
            <w:r w:rsidRPr="00A70E12">
              <w:rPr>
                <w:color w:val="000000"/>
              </w:rPr>
              <w:t xml:space="preserve">$ 300.000 </w:t>
            </w:r>
          </w:p>
        </w:tc>
        <w:tc>
          <w:tcPr>
            <w:tcW w:w="2120" w:type="dxa"/>
            <w:tcBorders>
              <w:top w:val="nil"/>
              <w:left w:val="nil"/>
              <w:bottom w:val="single" w:sz="8" w:space="0" w:color="auto"/>
              <w:right w:val="single" w:sz="8" w:space="0" w:color="auto"/>
            </w:tcBorders>
            <w:noWrap/>
            <w:vAlign w:val="center"/>
            <w:hideMark/>
          </w:tcPr>
          <w:p w14:paraId="425F20C8" w14:textId="614BDE80" w:rsidR="00B978DC" w:rsidRPr="00A70E12" w:rsidRDefault="00B978DC" w:rsidP="00295AA4">
            <w:pPr>
              <w:spacing w:line="360" w:lineRule="auto"/>
              <w:jc w:val="right"/>
              <w:rPr>
                <w:color w:val="000000"/>
              </w:rPr>
            </w:pPr>
            <w:r w:rsidRPr="00A70E12">
              <w:rPr>
                <w:color w:val="000000"/>
              </w:rPr>
              <w:t xml:space="preserve">$ 300.000 </w:t>
            </w:r>
          </w:p>
        </w:tc>
      </w:tr>
      <w:tr w:rsidR="00B978DC" w:rsidRPr="00A70E12" w14:paraId="46310D82" w14:textId="77777777" w:rsidTr="00B978DC">
        <w:trPr>
          <w:trHeight w:val="380"/>
        </w:trPr>
        <w:tc>
          <w:tcPr>
            <w:tcW w:w="4100" w:type="dxa"/>
            <w:tcBorders>
              <w:top w:val="nil"/>
              <w:left w:val="single" w:sz="8" w:space="0" w:color="auto"/>
              <w:bottom w:val="single" w:sz="8" w:space="0" w:color="auto"/>
              <w:right w:val="single" w:sz="8" w:space="0" w:color="auto"/>
            </w:tcBorders>
            <w:noWrap/>
            <w:vAlign w:val="center"/>
            <w:hideMark/>
          </w:tcPr>
          <w:p w14:paraId="0A8696B2" w14:textId="77777777" w:rsidR="00B978DC" w:rsidRPr="00A70E12" w:rsidRDefault="00B978DC" w:rsidP="00295AA4">
            <w:pPr>
              <w:spacing w:line="360" w:lineRule="auto"/>
              <w:rPr>
                <w:color w:val="000000"/>
              </w:rPr>
            </w:pPr>
            <w:r w:rsidRPr="00A70E12">
              <w:rPr>
                <w:color w:val="000000"/>
              </w:rPr>
              <w:t xml:space="preserve">Cartelería led </w:t>
            </w:r>
          </w:p>
        </w:tc>
        <w:tc>
          <w:tcPr>
            <w:tcW w:w="2120" w:type="dxa"/>
            <w:tcBorders>
              <w:top w:val="nil"/>
              <w:left w:val="nil"/>
              <w:bottom w:val="single" w:sz="8" w:space="0" w:color="auto"/>
              <w:right w:val="single" w:sz="8" w:space="0" w:color="auto"/>
            </w:tcBorders>
            <w:noWrap/>
            <w:vAlign w:val="center"/>
            <w:hideMark/>
          </w:tcPr>
          <w:p w14:paraId="684FD18D" w14:textId="128F69E9" w:rsidR="00B978DC" w:rsidRPr="00A70E12" w:rsidRDefault="00B978DC" w:rsidP="00295AA4">
            <w:pPr>
              <w:spacing w:line="360" w:lineRule="auto"/>
              <w:jc w:val="right"/>
              <w:rPr>
                <w:color w:val="000000"/>
              </w:rPr>
            </w:pPr>
            <w:r w:rsidRPr="00A70E12">
              <w:rPr>
                <w:color w:val="000000"/>
              </w:rPr>
              <w:t xml:space="preserve">$ 600.000 </w:t>
            </w:r>
          </w:p>
        </w:tc>
        <w:tc>
          <w:tcPr>
            <w:tcW w:w="2120" w:type="dxa"/>
            <w:tcBorders>
              <w:top w:val="nil"/>
              <w:left w:val="nil"/>
              <w:bottom w:val="single" w:sz="8" w:space="0" w:color="auto"/>
              <w:right w:val="single" w:sz="8" w:space="0" w:color="auto"/>
            </w:tcBorders>
            <w:noWrap/>
            <w:vAlign w:val="center"/>
            <w:hideMark/>
          </w:tcPr>
          <w:p w14:paraId="5926F27A" w14:textId="3E3873A8" w:rsidR="00B978DC" w:rsidRPr="00A70E12" w:rsidRDefault="00B978DC" w:rsidP="00295AA4">
            <w:pPr>
              <w:spacing w:line="360" w:lineRule="auto"/>
              <w:jc w:val="right"/>
              <w:rPr>
                <w:color w:val="000000"/>
              </w:rPr>
            </w:pPr>
            <w:r w:rsidRPr="00A70E12">
              <w:rPr>
                <w:color w:val="000000"/>
              </w:rPr>
              <w:t xml:space="preserve">$ 900.000 </w:t>
            </w:r>
          </w:p>
        </w:tc>
      </w:tr>
      <w:tr w:rsidR="00B978DC" w:rsidRPr="00A70E12" w14:paraId="1332DFD1" w14:textId="77777777" w:rsidTr="00B978DC">
        <w:trPr>
          <w:trHeight w:val="380"/>
        </w:trPr>
        <w:tc>
          <w:tcPr>
            <w:tcW w:w="4100" w:type="dxa"/>
            <w:tcBorders>
              <w:top w:val="nil"/>
              <w:left w:val="single" w:sz="8" w:space="0" w:color="auto"/>
              <w:bottom w:val="single" w:sz="8" w:space="0" w:color="auto"/>
              <w:right w:val="single" w:sz="8" w:space="0" w:color="auto"/>
            </w:tcBorders>
            <w:noWrap/>
            <w:vAlign w:val="center"/>
            <w:hideMark/>
          </w:tcPr>
          <w:p w14:paraId="62E0103D" w14:textId="77777777" w:rsidR="00B978DC" w:rsidRPr="00A70E12" w:rsidRDefault="00B978DC" w:rsidP="00295AA4">
            <w:pPr>
              <w:spacing w:line="360" w:lineRule="auto"/>
              <w:rPr>
                <w:color w:val="000000"/>
              </w:rPr>
            </w:pPr>
            <w:r w:rsidRPr="00A70E12">
              <w:rPr>
                <w:color w:val="000000"/>
              </w:rPr>
              <w:t> </w:t>
            </w:r>
          </w:p>
        </w:tc>
        <w:tc>
          <w:tcPr>
            <w:tcW w:w="2120" w:type="dxa"/>
            <w:tcBorders>
              <w:top w:val="nil"/>
              <w:left w:val="nil"/>
              <w:bottom w:val="single" w:sz="8" w:space="0" w:color="auto"/>
              <w:right w:val="single" w:sz="8" w:space="0" w:color="auto"/>
            </w:tcBorders>
            <w:noWrap/>
            <w:vAlign w:val="center"/>
            <w:hideMark/>
          </w:tcPr>
          <w:p w14:paraId="48DBD019" w14:textId="77777777" w:rsidR="00B978DC" w:rsidRPr="00A70E12" w:rsidRDefault="00B978DC" w:rsidP="00295AA4">
            <w:pPr>
              <w:spacing w:line="360" w:lineRule="auto"/>
              <w:jc w:val="right"/>
              <w:rPr>
                <w:color w:val="000000"/>
              </w:rPr>
            </w:pPr>
            <w:r w:rsidRPr="00A70E12">
              <w:rPr>
                <w:color w:val="000000"/>
              </w:rPr>
              <w:t> </w:t>
            </w:r>
          </w:p>
        </w:tc>
        <w:tc>
          <w:tcPr>
            <w:tcW w:w="2120" w:type="dxa"/>
            <w:tcBorders>
              <w:top w:val="nil"/>
              <w:left w:val="nil"/>
              <w:bottom w:val="single" w:sz="8" w:space="0" w:color="auto"/>
              <w:right w:val="single" w:sz="8" w:space="0" w:color="auto"/>
            </w:tcBorders>
            <w:noWrap/>
            <w:vAlign w:val="center"/>
            <w:hideMark/>
          </w:tcPr>
          <w:p w14:paraId="33CB240D" w14:textId="77777777" w:rsidR="00B978DC" w:rsidRPr="00A70E12" w:rsidRDefault="00B978DC" w:rsidP="00295AA4">
            <w:pPr>
              <w:spacing w:line="360" w:lineRule="auto"/>
              <w:jc w:val="right"/>
              <w:rPr>
                <w:color w:val="000000"/>
              </w:rPr>
            </w:pPr>
            <w:r w:rsidRPr="00A70E12">
              <w:rPr>
                <w:color w:val="000000"/>
              </w:rPr>
              <w:t> </w:t>
            </w:r>
          </w:p>
        </w:tc>
      </w:tr>
      <w:tr w:rsidR="00B978DC" w:rsidRPr="00A70E12" w14:paraId="5CEF2A92" w14:textId="77777777" w:rsidTr="00B978DC">
        <w:trPr>
          <w:trHeight w:val="380"/>
        </w:trPr>
        <w:tc>
          <w:tcPr>
            <w:tcW w:w="4100" w:type="dxa"/>
            <w:tcBorders>
              <w:top w:val="nil"/>
              <w:left w:val="single" w:sz="8" w:space="0" w:color="auto"/>
              <w:bottom w:val="single" w:sz="8" w:space="0" w:color="auto"/>
              <w:right w:val="single" w:sz="8" w:space="0" w:color="auto"/>
            </w:tcBorders>
            <w:noWrap/>
            <w:vAlign w:val="center"/>
            <w:hideMark/>
          </w:tcPr>
          <w:p w14:paraId="21C10748" w14:textId="77777777" w:rsidR="00B978DC" w:rsidRPr="00A70E12" w:rsidRDefault="00B978DC" w:rsidP="00295AA4">
            <w:pPr>
              <w:spacing w:line="360" w:lineRule="auto"/>
              <w:rPr>
                <w:b/>
                <w:bCs/>
                <w:color w:val="000000"/>
              </w:rPr>
            </w:pPr>
            <w:r w:rsidRPr="00A70E12">
              <w:rPr>
                <w:b/>
                <w:bCs/>
                <w:color w:val="000000"/>
              </w:rPr>
              <w:t>Total</w:t>
            </w:r>
          </w:p>
        </w:tc>
        <w:tc>
          <w:tcPr>
            <w:tcW w:w="2120" w:type="dxa"/>
            <w:tcBorders>
              <w:top w:val="nil"/>
              <w:left w:val="nil"/>
              <w:bottom w:val="single" w:sz="8" w:space="0" w:color="auto"/>
              <w:right w:val="single" w:sz="8" w:space="0" w:color="auto"/>
            </w:tcBorders>
            <w:noWrap/>
            <w:vAlign w:val="center"/>
            <w:hideMark/>
          </w:tcPr>
          <w:p w14:paraId="05410B09" w14:textId="5616D9EA" w:rsidR="00B978DC" w:rsidRPr="00A70E12" w:rsidRDefault="00B978DC" w:rsidP="00295AA4">
            <w:pPr>
              <w:spacing w:line="360" w:lineRule="auto"/>
              <w:jc w:val="right"/>
              <w:rPr>
                <w:color w:val="000000"/>
              </w:rPr>
            </w:pPr>
            <w:r w:rsidRPr="00A70E12">
              <w:rPr>
                <w:color w:val="000000"/>
              </w:rPr>
              <w:t xml:space="preserve">$ 6.850.000 </w:t>
            </w:r>
          </w:p>
        </w:tc>
        <w:tc>
          <w:tcPr>
            <w:tcW w:w="2120" w:type="dxa"/>
            <w:tcBorders>
              <w:top w:val="nil"/>
              <w:left w:val="nil"/>
              <w:bottom w:val="single" w:sz="8" w:space="0" w:color="auto"/>
              <w:right w:val="single" w:sz="8" w:space="0" w:color="auto"/>
            </w:tcBorders>
            <w:noWrap/>
            <w:vAlign w:val="center"/>
            <w:hideMark/>
          </w:tcPr>
          <w:p w14:paraId="2B50FC63" w14:textId="11C61FBB" w:rsidR="00B978DC" w:rsidRPr="00A70E12" w:rsidRDefault="00B978DC" w:rsidP="00295AA4">
            <w:pPr>
              <w:spacing w:line="360" w:lineRule="auto"/>
              <w:jc w:val="right"/>
              <w:rPr>
                <w:color w:val="000000"/>
              </w:rPr>
            </w:pPr>
            <w:r w:rsidRPr="00A70E12">
              <w:rPr>
                <w:color w:val="000000"/>
              </w:rPr>
              <w:t xml:space="preserve">$ 14.750.000 </w:t>
            </w:r>
          </w:p>
        </w:tc>
      </w:tr>
      <w:tr w:rsidR="00B978DC" w:rsidRPr="00A70E12" w14:paraId="7CF28501" w14:textId="77777777" w:rsidTr="00B978DC">
        <w:trPr>
          <w:trHeight w:val="320"/>
        </w:trPr>
        <w:tc>
          <w:tcPr>
            <w:tcW w:w="4100" w:type="dxa"/>
            <w:tcBorders>
              <w:top w:val="nil"/>
              <w:left w:val="nil"/>
              <w:bottom w:val="nil"/>
              <w:right w:val="nil"/>
            </w:tcBorders>
            <w:noWrap/>
            <w:vAlign w:val="bottom"/>
            <w:hideMark/>
          </w:tcPr>
          <w:p w14:paraId="21463DFE" w14:textId="478F491C" w:rsidR="00484B65" w:rsidRPr="00A70E12" w:rsidRDefault="00484B65" w:rsidP="00295AA4">
            <w:pPr>
              <w:spacing w:line="360" w:lineRule="auto"/>
            </w:pPr>
            <w:r w:rsidRPr="00A70E12">
              <w:rPr>
                <w:b/>
                <w:bCs/>
              </w:rPr>
              <w:t>Gráfico 13. Elaboración propia.</w:t>
            </w:r>
          </w:p>
          <w:p w14:paraId="5E40FD40" w14:textId="77777777" w:rsidR="00B978DC" w:rsidRPr="00A70E12" w:rsidRDefault="00B978DC" w:rsidP="00295AA4">
            <w:pPr>
              <w:spacing w:line="360" w:lineRule="auto"/>
              <w:jc w:val="right"/>
              <w:rPr>
                <w:color w:val="000000"/>
              </w:rPr>
            </w:pPr>
          </w:p>
        </w:tc>
        <w:tc>
          <w:tcPr>
            <w:tcW w:w="2120" w:type="dxa"/>
            <w:tcBorders>
              <w:top w:val="nil"/>
              <w:left w:val="nil"/>
              <w:bottom w:val="nil"/>
              <w:right w:val="nil"/>
            </w:tcBorders>
            <w:noWrap/>
            <w:vAlign w:val="bottom"/>
            <w:hideMark/>
          </w:tcPr>
          <w:p w14:paraId="7E4074C3" w14:textId="77777777" w:rsidR="00B978DC" w:rsidRPr="00A70E12" w:rsidRDefault="00B978DC" w:rsidP="00295AA4">
            <w:pPr>
              <w:spacing w:line="360" w:lineRule="auto"/>
            </w:pPr>
          </w:p>
        </w:tc>
        <w:tc>
          <w:tcPr>
            <w:tcW w:w="2120" w:type="dxa"/>
            <w:tcBorders>
              <w:top w:val="nil"/>
              <w:left w:val="nil"/>
              <w:bottom w:val="nil"/>
              <w:right w:val="nil"/>
            </w:tcBorders>
            <w:noWrap/>
            <w:vAlign w:val="bottom"/>
            <w:hideMark/>
          </w:tcPr>
          <w:p w14:paraId="09CC47FE" w14:textId="77777777" w:rsidR="00B978DC" w:rsidRPr="00A70E12" w:rsidRDefault="00B978DC" w:rsidP="00295AA4">
            <w:pPr>
              <w:spacing w:line="360" w:lineRule="auto"/>
            </w:pPr>
          </w:p>
        </w:tc>
      </w:tr>
      <w:tr w:rsidR="00B978DC" w:rsidRPr="00A70E12" w14:paraId="141F9B5A" w14:textId="77777777" w:rsidTr="00B978DC">
        <w:trPr>
          <w:trHeight w:val="320"/>
        </w:trPr>
        <w:tc>
          <w:tcPr>
            <w:tcW w:w="4100" w:type="dxa"/>
            <w:tcBorders>
              <w:top w:val="nil"/>
              <w:left w:val="nil"/>
              <w:bottom w:val="nil"/>
              <w:right w:val="nil"/>
            </w:tcBorders>
            <w:noWrap/>
            <w:vAlign w:val="bottom"/>
            <w:hideMark/>
          </w:tcPr>
          <w:p w14:paraId="7EE57E3B" w14:textId="77777777" w:rsidR="00B978DC" w:rsidRPr="00A70E12" w:rsidRDefault="00B978DC" w:rsidP="00295AA4">
            <w:pPr>
              <w:spacing w:line="360" w:lineRule="auto"/>
            </w:pPr>
          </w:p>
        </w:tc>
        <w:tc>
          <w:tcPr>
            <w:tcW w:w="2120" w:type="dxa"/>
            <w:tcBorders>
              <w:top w:val="nil"/>
              <w:left w:val="nil"/>
              <w:bottom w:val="nil"/>
              <w:right w:val="nil"/>
            </w:tcBorders>
            <w:noWrap/>
            <w:vAlign w:val="bottom"/>
            <w:hideMark/>
          </w:tcPr>
          <w:p w14:paraId="45289BD6" w14:textId="77777777" w:rsidR="00B978DC" w:rsidRPr="00A70E12" w:rsidRDefault="00B978DC" w:rsidP="00295AA4">
            <w:pPr>
              <w:spacing w:line="360" w:lineRule="auto"/>
            </w:pPr>
          </w:p>
        </w:tc>
        <w:tc>
          <w:tcPr>
            <w:tcW w:w="2120" w:type="dxa"/>
            <w:tcBorders>
              <w:top w:val="nil"/>
              <w:left w:val="nil"/>
              <w:bottom w:val="nil"/>
              <w:right w:val="nil"/>
            </w:tcBorders>
            <w:noWrap/>
            <w:vAlign w:val="bottom"/>
            <w:hideMark/>
          </w:tcPr>
          <w:p w14:paraId="41EF4B11" w14:textId="77777777" w:rsidR="00B978DC" w:rsidRPr="00A70E12" w:rsidRDefault="00B978DC" w:rsidP="00295AA4">
            <w:pPr>
              <w:spacing w:line="360" w:lineRule="auto"/>
            </w:pPr>
          </w:p>
        </w:tc>
      </w:tr>
      <w:tr w:rsidR="00B978DC" w:rsidRPr="00A70E12" w14:paraId="75021C5C" w14:textId="77777777" w:rsidTr="00B978DC">
        <w:trPr>
          <w:trHeight w:val="380"/>
        </w:trPr>
        <w:tc>
          <w:tcPr>
            <w:tcW w:w="4100" w:type="dxa"/>
            <w:tcBorders>
              <w:top w:val="nil"/>
              <w:left w:val="nil"/>
              <w:bottom w:val="nil"/>
              <w:right w:val="nil"/>
            </w:tcBorders>
            <w:noWrap/>
            <w:vAlign w:val="center"/>
            <w:hideMark/>
          </w:tcPr>
          <w:p w14:paraId="1B978CD0" w14:textId="77777777" w:rsidR="00B978DC" w:rsidRPr="00A70E12" w:rsidRDefault="00B978DC" w:rsidP="00295AA4">
            <w:pPr>
              <w:pStyle w:val="Ttulo3"/>
              <w:spacing w:line="360" w:lineRule="auto"/>
            </w:pPr>
            <w:bookmarkStart w:id="89" w:name="_Toc227083228"/>
            <w:r w:rsidRPr="00A70E12">
              <w:t>Equipamiento necesario</w:t>
            </w:r>
            <w:bookmarkEnd w:id="89"/>
            <w:r w:rsidRPr="00A70E12">
              <w:t xml:space="preserve"> </w:t>
            </w:r>
          </w:p>
        </w:tc>
        <w:tc>
          <w:tcPr>
            <w:tcW w:w="2120" w:type="dxa"/>
            <w:tcBorders>
              <w:top w:val="nil"/>
              <w:left w:val="nil"/>
              <w:bottom w:val="nil"/>
              <w:right w:val="nil"/>
            </w:tcBorders>
            <w:noWrap/>
            <w:vAlign w:val="bottom"/>
            <w:hideMark/>
          </w:tcPr>
          <w:p w14:paraId="2001B51F" w14:textId="77777777" w:rsidR="00B978DC" w:rsidRPr="00A70E12" w:rsidRDefault="00B978DC" w:rsidP="00295AA4">
            <w:pPr>
              <w:spacing w:line="360" w:lineRule="auto"/>
              <w:rPr>
                <w:color w:val="000000"/>
              </w:rPr>
            </w:pPr>
          </w:p>
        </w:tc>
        <w:tc>
          <w:tcPr>
            <w:tcW w:w="2120" w:type="dxa"/>
            <w:tcBorders>
              <w:top w:val="nil"/>
              <w:left w:val="nil"/>
              <w:bottom w:val="nil"/>
              <w:right w:val="nil"/>
            </w:tcBorders>
            <w:noWrap/>
            <w:vAlign w:val="bottom"/>
            <w:hideMark/>
          </w:tcPr>
          <w:p w14:paraId="7C8E2A85" w14:textId="77777777" w:rsidR="00B978DC" w:rsidRPr="00A70E12" w:rsidRDefault="00B978DC" w:rsidP="00295AA4">
            <w:pPr>
              <w:spacing w:line="360" w:lineRule="auto"/>
            </w:pPr>
          </w:p>
        </w:tc>
      </w:tr>
      <w:tr w:rsidR="00B978DC" w:rsidRPr="00A70E12" w14:paraId="4B0A69C8" w14:textId="77777777" w:rsidTr="00B978DC">
        <w:trPr>
          <w:trHeight w:val="380"/>
        </w:trPr>
        <w:tc>
          <w:tcPr>
            <w:tcW w:w="4100" w:type="dxa"/>
            <w:tcBorders>
              <w:top w:val="single" w:sz="8" w:space="0" w:color="auto"/>
              <w:left w:val="single" w:sz="8" w:space="0" w:color="auto"/>
              <w:bottom w:val="single" w:sz="8" w:space="0" w:color="auto"/>
              <w:right w:val="single" w:sz="8" w:space="0" w:color="auto"/>
            </w:tcBorders>
            <w:noWrap/>
            <w:vAlign w:val="center"/>
            <w:hideMark/>
          </w:tcPr>
          <w:p w14:paraId="6D06F2C6" w14:textId="77777777" w:rsidR="00B978DC" w:rsidRPr="00A70E12" w:rsidRDefault="00B978DC" w:rsidP="00295AA4">
            <w:pPr>
              <w:spacing w:line="360" w:lineRule="auto"/>
              <w:rPr>
                <w:b/>
                <w:bCs/>
                <w:color w:val="000000"/>
              </w:rPr>
            </w:pPr>
            <w:r w:rsidRPr="00A70E12">
              <w:rPr>
                <w:b/>
                <w:bCs/>
                <w:color w:val="000000"/>
              </w:rPr>
              <w:t>Concepto</w:t>
            </w:r>
          </w:p>
        </w:tc>
        <w:tc>
          <w:tcPr>
            <w:tcW w:w="2120" w:type="dxa"/>
            <w:tcBorders>
              <w:top w:val="single" w:sz="8" w:space="0" w:color="auto"/>
              <w:left w:val="nil"/>
              <w:bottom w:val="single" w:sz="8" w:space="0" w:color="auto"/>
              <w:right w:val="single" w:sz="8" w:space="0" w:color="auto"/>
            </w:tcBorders>
            <w:noWrap/>
            <w:vAlign w:val="center"/>
            <w:hideMark/>
          </w:tcPr>
          <w:p w14:paraId="3E9C91C9" w14:textId="77777777" w:rsidR="00B978DC" w:rsidRPr="00A70E12" w:rsidRDefault="00B978DC" w:rsidP="00295AA4">
            <w:pPr>
              <w:spacing w:line="360" w:lineRule="auto"/>
              <w:rPr>
                <w:b/>
                <w:bCs/>
                <w:color w:val="000000"/>
              </w:rPr>
            </w:pPr>
            <w:r w:rsidRPr="00A70E12">
              <w:rPr>
                <w:b/>
                <w:bCs/>
                <w:color w:val="000000"/>
              </w:rPr>
              <w:t>Local Pequeño</w:t>
            </w:r>
          </w:p>
        </w:tc>
        <w:tc>
          <w:tcPr>
            <w:tcW w:w="2120" w:type="dxa"/>
            <w:tcBorders>
              <w:top w:val="single" w:sz="8" w:space="0" w:color="auto"/>
              <w:left w:val="nil"/>
              <w:bottom w:val="single" w:sz="8" w:space="0" w:color="auto"/>
              <w:right w:val="single" w:sz="8" w:space="0" w:color="auto"/>
            </w:tcBorders>
            <w:noWrap/>
            <w:vAlign w:val="center"/>
            <w:hideMark/>
          </w:tcPr>
          <w:p w14:paraId="1791AF9A" w14:textId="77777777" w:rsidR="00B978DC" w:rsidRPr="00A70E12" w:rsidRDefault="00B978DC" w:rsidP="00295AA4">
            <w:pPr>
              <w:spacing w:line="360" w:lineRule="auto"/>
              <w:rPr>
                <w:b/>
                <w:bCs/>
                <w:color w:val="000000"/>
              </w:rPr>
            </w:pPr>
            <w:r w:rsidRPr="00A70E12">
              <w:rPr>
                <w:b/>
                <w:bCs/>
                <w:color w:val="000000"/>
              </w:rPr>
              <w:t>Local Insignia</w:t>
            </w:r>
          </w:p>
        </w:tc>
      </w:tr>
      <w:tr w:rsidR="00B978DC" w:rsidRPr="00A70E12" w14:paraId="00760B85" w14:textId="77777777" w:rsidTr="00B978DC">
        <w:trPr>
          <w:trHeight w:val="380"/>
        </w:trPr>
        <w:tc>
          <w:tcPr>
            <w:tcW w:w="4100" w:type="dxa"/>
            <w:tcBorders>
              <w:top w:val="nil"/>
              <w:left w:val="single" w:sz="8" w:space="0" w:color="auto"/>
              <w:bottom w:val="single" w:sz="8" w:space="0" w:color="auto"/>
              <w:right w:val="single" w:sz="8" w:space="0" w:color="auto"/>
            </w:tcBorders>
            <w:noWrap/>
            <w:vAlign w:val="center"/>
            <w:hideMark/>
          </w:tcPr>
          <w:p w14:paraId="6988F864" w14:textId="77777777" w:rsidR="00B978DC" w:rsidRPr="00A70E12" w:rsidRDefault="00B978DC" w:rsidP="00295AA4">
            <w:pPr>
              <w:spacing w:line="360" w:lineRule="auto"/>
              <w:rPr>
                <w:color w:val="000000"/>
              </w:rPr>
            </w:pPr>
            <w:r w:rsidRPr="00A70E12">
              <w:rPr>
                <w:color w:val="000000"/>
              </w:rPr>
              <w:t>Equipos de Cocina</w:t>
            </w:r>
          </w:p>
        </w:tc>
        <w:tc>
          <w:tcPr>
            <w:tcW w:w="2120" w:type="dxa"/>
            <w:tcBorders>
              <w:top w:val="nil"/>
              <w:left w:val="nil"/>
              <w:bottom w:val="single" w:sz="8" w:space="0" w:color="auto"/>
              <w:right w:val="single" w:sz="8" w:space="0" w:color="auto"/>
            </w:tcBorders>
            <w:noWrap/>
            <w:vAlign w:val="center"/>
            <w:hideMark/>
          </w:tcPr>
          <w:p w14:paraId="46AE1342" w14:textId="44732F0A" w:rsidR="00B978DC" w:rsidRPr="00A70E12" w:rsidRDefault="00B978DC" w:rsidP="00295AA4">
            <w:pPr>
              <w:spacing w:line="360" w:lineRule="auto"/>
              <w:jc w:val="right"/>
              <w:rPr>
                <w:color w:val="000000"/>
              </w:rPr>
            </w:pPr>
            <w:r w:rsidRPr="00A70E12">
              <w:rPr>
                <w:color w:val="000000"/>
              </w:rPr>
              <w:t xml:space="preserve">$ 7.000.000 </w:t>
            </w:r>
          </w:p>
        </w:tc>
        <w:tc>
          <w:tcPr>
            <w:tcW w:w="2120" w:type="dxa"/>
            <w:tcBorders>
              <w:top w:val="nil"/>
              <w:left w:val="nil"/>
              <w:bottom w:val="single" w:sz="8" w:space="0" w:color="auto"/>
              <w:right w:val="single" w:sz="8" w:space="0" w:color="auto"/>
            </w:tcBorders>
            <w:noWrap/>
            <w:vAlign w:val="center"/>
            <w:hideMark/>
          </w:tcPr>
          <w:p w14:paraId="1F259947" w14:textId="441004FE" w:rsidR="00B978DC" w:rsidRPr="00A70E12" w:rsidRDefault="00B978DC" w:rsidP="00295AA4">
            <w:pPr>
              <w:spacing w:line="360" w:lineRule="auto"/>
              <w:jc w:val="right"/>
              <w:rPr>
                <w:color w:val="000000"/>
              </w:rPr>
            </w:pPr>
            <w:r w:rsidRPr="00A70E12">
              <w:rPr>
                <w:color w:val="000000"/>
              </w:rPr>
              <w:t xml:space="preserve">$ 12.000.000 </w:t>
            </w:r>
          </w:p>
        </w:tc>
      </w:tr>
      <w:tr w:rsidR="00B978DC" w:rsidRPr="00A70E12" w14:paraId="6380931D" w14:textId="77777777" w:rsidTr="00B978DC">
        <w:trPr>
          <w:trHeight w:val="380"/>
        </w:trPr>
        <w:tc>
          <w:tcPr>
            <w:tcW w:w="4100" w:type="dxa"/>
            <w:tcBorders>
              <w:top w:val="nil"/>
              <w:left w:val="single" w:sz="8" w:space="0" w:color="auto"/>
              <w:bottom w:val="single" w:sz="8" w:space="0" w:color="auto"/>
              <w:right w:val="single" w:sz="8" w:space="0" w:color="auto"/>
            </w:tcBorders>
            <w:noWrap/>
            <w:vAlign w:val="center"/>
            <w:hideMark/>
          </w:tcPr>
          <w:p w14:paraId="4BA48ECF" w14:textId="77777777" w:rsidR="00B978DC" w:rsidRPr="00A70E12" w:rsidRDefault="00B978DC" w:rsidP="00295AA4">
            <w:pPr>
              <w:spacing w:line="360" w:lineRule="auto"/>
              <w:rPr>
                <w:color w:val="000000"/>
              </w:rPr>
            </w:pPr>
            <w:r w:rsidRPr="00A70E12">
              <w:rPr>
                <w:color w:val="000000"/>
              </w:rPr>
              <w:t>Mobiliario y vajilla</w:t>
            </w:r>
          </w:p>
        </w:tc>
        <w:tc>
          <w:tcPr>
            <w:tcW w:w="2120" w:type="dxa"/>
            <w:tcBorders>
              <w:top w:val="nil"/>
              <w:left w:val="nil"/>
              <w:bottom w:val="single" w:sz="8" w:space="0" w:color="auto"/>
              <w:right w:val="single" w:sz="8" w:space="0" w:color="auto"/>
            </w:tcBorders>
            <w:noWrap/>
            <w:vAlign w:val="center"/>
            <w:hideMark/>
          </w:tcPr>
          <w:p w14:paraId="03077C76" w14:textId="6A96163E" w:rsidR="00B978DC" w:rsidRPr="00A70E12" w:rsidRDefault="00B978DC" w:rsidP="00295AA4">
            <w:pPr>
              <w:spacing w:line="360" w:lineRule="auto"/>
              <w:jc w:val="right"/>
              <w:rPr>
                <w:color w:val="000000"/>
              </w:rPr>
            </w:pPr>
            <w:r w:rsidRPr="00A70E12">
              <w:rPr>
                <w:color w:val="000000"/>
              </w:rPr>
              <w:t xml:space="preserve">$ 4.000.000 </w:t>
            </w:r>
          </w:p>
        </w:tc>
        <w:tc>
          <w:tcPr>
            <w:tcW w:w="2120" w:type="dxa"/>
            <w:tcBorders>
              <w:top w:val="nil"/>
              <w:left w:val="nil"/>
              <w:bottom w:val="single" w:sz="8" w:space="0" w:color="auto"/>
              <w:right w:val="single" w:sz="8" w:space="0" w:color="auto"/>
            </w:tcBorders>
            <w:noWrap/>
            <w:vAlign w:val="center"/>
            <w:hideMark/>
          </w:tcPr>
          <w:p w14:paraId="513E70F7" w14:textId="13371638" w:rsidR="00B978DC" w:rsidRPr="00A70E12" w:rsidRDefault="00B978DC" w:rsidP="00295AA4">
            <w:pPr>
              <w:spacing w:line="360" w:lineRule="auto"/>
              <w:jc w:val="right"/>
              <w:rPr>
                <w:color w:val="000000"/>
              </w:rPr>
            </w:pPr>
            <w:r w:rsidRPr="00A70E12">
              <w:rPr>
                <w:color w:val="000000"/>
              </w:rPr>
              <w:t xml:space="preserve">$ 12.000.000 </w:t>
            </w:r>
          </w:p>
        </w:tc>
      </w:tr>
      <w:tr w:rsidR="00B978DC" w:rsidRPr="00A70E12" w14:paraId="1F801073" w14:textId="77777777" w:rsidTr="00B978DC">
        <w:trPr>
          <w:trHeight w:val="380"/>
        </w:trPr>
        <w:tc>
          <w:tcPr>
            <w:tcW w:w="4100" w:type="dxa"/>
            <w:tcBorders>
              <w:top w:val="nil"/>
              <w:left w:val="single" w:sz="8" w:space="0" w:color="auto"/>
              <w:bottom w:val="single" w:sz="8" w:space="0" w:color="auto"/>
              <w:right w:val="single" w:sz="8" w:space="0" w:color="auto"/>
            </w:tcBorders>
            <w:noWrap/>
            <w:vAlign w:val="center"/>
            <w:hideMark/>
          </w:tcPr>
          <w:p w14:paraId="5698B925" w14:textId="77777777" w:rsidR="00B978DC" w:rsidRPr="00A70E12" w:rsidRDefault="00B978DC" w:rsidP="00295AA4">
            <w:pPr>
              <w:spacing w:line="360" w:lineRule="auto"/>
              <w:rPr>
                <w:color w:val="000000"/>
              </w:rPr>
            </w:pPr>
            <w:r w:rsidRPr="00A70E12">
              <w:rPr>
                <w:color w:val="000000"/>
              </w:rPr>
              <w:t>Equipos de cobranza</w:t>
            </w:r>
          </w:p>
        </w:tc>
        <w:tc>
          <w:tcPr>
            <w:tcW w:w="2120" w:type="dxa"/>
            <w:tcBorders>
              <w:top w:val="nil"/>
              <w:left w:val="nil"/>
              <w:bottom w:val="single" w:sz="8" w:space="0" w:color="auto"/>
              <w:right w:val="single" w:sz="8" w:space="0" w:color="auto"/>
            </w:tcBorders>
            <w:noWrap/>
            <w:vAlign w:val="center"/>
            <w:hideMark/>
          </w:tcPr>
          <w:p w14:paraId="3C0392B7" w14:textId="105A9ABC" w:rsidR="00B978DC" w:rsidRPr="00A70E12" w:rsidRDefault="00B978DC" w:rsidP="00295AA4">
            <w:pPr>
              <w:spacing w:line="360" w:lineRule="auto"/>
              <w:jc w:val="right"/>
              <w:rPr>
                <w:color w:val="000000"/>
              </w:rPr>
            </w:pPr>
            <w:r w:rsidRPr="00A70E12">
              <w:rPr>
                <w:color w:val="000000"/>
              </w:rPr>
              <w:t xml:space="preserve">$ 1.500.000 </w:t>
            </w:r>
          </w:p>
        </w:tc>
        <w:tc>
          <w:tcPr>
            <w:tcW w:w="2120" w:type="dxa"/>
            <w:tcBorders>
              <w:top w:val="nil"/>
              <w:left w:val="nil"/>
              <w:bottom w:val="single" w:sz="8" w:space="0" w:color="auto"/>
              <w:right w:val="single" w:sz="8" w:space="0" w:color="auto"/>
            </w:tcBorders>
            <w:noWrap/>
            <w:vAlign w:val="center"/>
            <w:hideMark/>
          </w:tcPr>
          <w:p w14:paraId="70203AE3" w14:textId="18BCC9E3" w:rsidR="00B978DC" w:rsidRPr="00A70E12" w:rsidRDefault="00B978DC" w:rsidP="00295AA4">
            <w:pPr>
              <w:spacing w:line="360" w:lineRule="auto"/>
              <w:jc w:val="right"/>
              <w:rPr>
                <w:color w:val="000000"/>
              </w:rPr>
            </w:pPr>
            <w:r w:rsidRPr="00A70E12">
              <w:rPr>
                <w:color w:val="000000"/>
              </w:rPr>
              <w:t xml:space="preserve">$ 1.500.000 </w:t>
            </w:r>
          </w:p>
        </w:tc>
      </w:tr>
      <w:tr w:rsidR="00B978DC" w:rsidRPr="00A70E12" w14:paraId="6DBFC9AD" w14:textId="77777777" w:rsidTr="00B978DC">
        <w:trPr>
          <w:trHeight w:val="380"/>
        </w:trPr>
        <w:tc>
          <w:tcPr>
            <w:tcW w:w="4100" w:type="dxa"/>
            <w:tcBorders>
              <w:top w:val="nil"/>
              <w:left w:val="single" w:sz="8" w:space="0" w:color="auto"/>
              <w:bottom w:val="single" w:sz="8" w:space="0" w:color="auto"/>
              <w:right w:val="single" w:sz="8" w:space="0" w:color="auto"/>
            </w:tcBorders>
            <w:noWrap/>
            <w:vAlign w:val="center"/>
            <w:hideMark/>
          </w:tcPr>
          <w:p w14:paraId="0F03DA88" w14:textId="77777777" w:rsidR="00B978DC" w:rsidRPr="00A70E12" w:rsidRDefault="00B978DC" w:rsidP="00295AA4">
            <w:pPr>
              <w:spacing w:line="360" w:lineRule="auto"/>
              <w:rPr>
                <w:color w:val="000000"/>
              </w:rPr>
            </w:pPr>
            <w:r w:rsidRPr="00A70E12">
              <w:rPr>
                <w:color w:val="000000"/>
              </w:rPr>
              <w:t>Artefactos Eléctricos</w:t>
            </w:r>
          </w:p>
        </w:tc>
        <w:tc>
          <w:tcPr>
            <w:tcW w:w="2120" w:type="dxa"/>
            <w:tcBorders>
              <w:top w:val="nil"/>
              <w:left w:val="nil"/>
              <w:bottom w:val="single" w:sz="8" w:space="0" w:color="auto"/>
              <w:right w:val="single" w:sz="8" w:space="0" w:color="auto"/>
            </w:tcBorders>
            <w:noWrap/>
            <w:vAlign w:val="center"/>
            <w:hideMark/>
          </w:tcPr>
          <w:p w14:paraId="21E34336" w14:textId="5095D36D" w:rsidR="00B978DC" w:rsidRPr="00A70E12" w:rsidRDefault="00B978DC" w:rsidP="00295AA4">
            <w:pPr>
              <w:spacing w:line="360" w:lineRule="auto"/>
              <w:jc w:val="right"/>
              <w:rPr>
                <w:color w:val="000000"/>
              </w:rPr>
            </w:pPr>
            <w:r w:rsidRPr="00A70E12">
              <w:rPr>
                <w:color w:val="000000"/>
              </w:rPr>
              <w:t xml:space="preserve">$ 2.000.000 </w:t>
            </w:r>
          </w:p>
        </w:tc>
        <w:tc>
          <w:tcPr>
            <w:tcW w:w="2120" w:type="dxa"/>
            <w:tcBorders>
              <w:top w:val="nil"/>
              <w:left w:val="nil"/>
              <w:bottom w:val="single" w:sz="8" w:space="0" w:color="auto"/>
              <w:right w:val="single" w:sz="8" w:space="0" w:color="auto"/>
            </w:tcBorders>
            <w:noWrap/>
            <w:vAlign w:val="center"/>
            <w:hideMark/>
          </w:tcPr>
          <w:p w14:paraId="2696441D" w14:textId="51D61E99" w:rsidR="00B978DC" w:rsidRPr="00A70E12" w:rsidRDefault="00B978DC" w:rsidP="00295AA4">
            <w:pPr>
              <w:spacing w:line="360" w:lineRule="auto"/>
              <w:jc w:val="right"/>
              <w:rPr>
                <w:color w:val="000000"/>
              </w:rPr>
            </w:pPr>
            <w:r w:rsidRPr="00A70E12">
              <w:rPr>
                <w:color w:val="000000"/>
              </w:rPr>
              <w:t xml:space="preserve">$ 3.000.000 </w:t>
            </w:r>
          </w:p>
        </w:tc>
      </w:tr>
      <w:tr w:rsidR="00B978DC" w:rsidRPr="00A70E12" w14:paraId="6F571695" w14:textId="77777777" w:rsidTr="00B978DC">
        <w:trPr>
          <w:trHeight w:val="380"/>
        </w:trPr>
        <w:tc>
          <w:tcPr>
            <w:tcW w:w="4100" w:type="dxa"/>
            <w:tcBorders>
              <w:top w:val="nil"/>
              <w:left w:val="single" w:sz="8" w:space="0" w:color="auto"/>
              <w:bottom w:val="single" w:sz="8" w:space="0" w:color="auto"/>
              <w:right w:val="single" w:sz="8" w:space="0" w:color="auto"/>
            </w:tcBorders>
            <w:noWrap/>
            <w:vAlign w:val="center"/>
            <w:hideMark/>
          </w:tcPr>
          <w:p w14:paraId="71A8D413" w14:textId="77777777" w:rsidR="00B978DC" w:rsidRPr="00A70E12" w:rsidRDefault="00B978DC" w:rsidP="00295AA4">
            <w:pPr>
              <w:spacing w:line="360" w:lineRule="auto"/>
              <w:rPr>
                <w:color w:val="000000"/>
              </w:rPr>
            </w:pPr>
            <w:r w:rsidRPr="00A70E12">
              <w:rPr>
                <w:color w:val="000000"/>
              </w:rPr>
              <w:t>Parlantes</w:t>
            </w:r>
          </w:p>
        </w:tc>
        <w:tc>
          <w:tcPr>
            <w:tcW w:w="2120" w:type="dxa"/>
            <w:tcBorders>
              <w:top w:val="nil"/>
              <w:left w:val="nil"/>
              <w:bottom w:val="single" w:sz="8" w:space="0" w:color="auto"/>
              <w:right w:val="single" w:sz="8" w:space="0" w:color="auto"/>
            </w:tcBorders>
            <w:noWrap/>
            <w:vAlign w:val="center"/>
            <w:hideMark/>
          </w:tcPr>
          <w:p w14:paraId="74DCE232" w14:textId="2F863A3C" w:rsidR="00B978DC" w:rsidRPr="00A70E12" w:rsidRDefault="00B978DC" w:rsidP="00295AA4">
            <w:pPr>
              <w:spacing w:line="360" w:lineRule="auto"/>
              <w:jc w:val="right"/>
              <w:rPr>
                <w:color w:val="000000"/>
              </w:rPr>
            </w:pPr>
            <w:r w:rsidRPr="00A70E12">
              <w:rPr>
                <w:color w:val="000000"/>
              </w:rPr>
              <w:t xml:space="preserve">$ 400.000 </w:t>
            </w:r>
          </w:p>
        </w:tc>
        <w:tc>
          <w:tcPr>
            <w:tcW w:w="2120" w:type="dxa"/>
            <w:tcBorders>
              <w:top w:val="nil"/>
              <w:left w:val="nil"/>
              <w:bottom w:val="single" w:sz="8" w:space="0" w:color="auto"/>
              <w:right w:val="single" w:sz="8" w:space="0" w:color="auto"/>
            </w:tcBorders>
            <w:noWrap/>
            <w:vAlign w:val="center"/>
            <w:hideMark/>
          </w:tcPr>
          <w:p w14:paraId="58DE9DC3" w14:textId="1A8DA123" w:rsidR="00B978DC" w:rsidRPr="00A70E12" w:rsidRDefault="00B978DC" w:rsidP="00295AA4">
            <w:pPr>
              <w:spacing w:line="360" w:lineRule="auto"/>
              <w:jc w:val="right"/>
              <w:rPr>
                <w:color w:val="000000"/>
              </w:rPr>
            </w:pPr>
            <w:r w:rsidRPr="00A70E12">
              <w:rPr>
                <w:color w:val="000000"/>
              </w:rPr>
              <w:t xml:space="preserve">$ 800.000 </w:t>
            </w:r>
          </w:p>
        </w:tc>
      </w:tr>
      <w:tr w:rsidR="00B978DC" w:rsidRPr="00A70E12" w14:paraId="6C9E9487" w14:textId="77777777" w:rsidTr="00B978DC">
        <w:trPr>
          <w:trHeight w:val="380"/>
        </w:trPr>
        <w:tc>
          <w:tcPr>
            <w:tcW w:w="4100" w:type="dxa"/>
            <w:tcBorders>
              <w:top w:val="nil"/>
              <w:left w:val="single" w:sz="8" w:space="0" w:color="auto"/>
              <w:bottom w:val="single" w:sz="8" w:space="0" w:color="auto"/>
              <w:right w:val="single" w:sz="8" w:space="0" w:color="auto"/>
            </w:tcBorders>
            <w:noWrap/>
            <w:vAlign w:val="center"/>
            <w:hideMark/>
          </w:tcPr>
          <w:p w14:paraId="7B0A3CAC" w14:textId="77777777" w:rsidR="00B978DC" w:rsidRPr="00A70E12" w:rsidRDefault="00B978DC" w:rsidP="00295AA4">
            <w:pPr>
              <w:spacing w:line="360" w:lineRule="auto"/>
              <w:rPr>
                <w:color w:val="000000"/>
              </w:rPr>
            </w:pPr>
            <w:r w:rsidRPr="00A70E12">
              <w:rPr>
                <w:color w:val="000000"/>
              </w:rPr>
              <w:t>Climatización</w:t>
            </w:r>
          </w:p>
        </w:tc>
        <w:tc>
          <w:tcPr>
            <w:tcW w:w="2120" w:type="dxa"/>
            <w:tcBorders>
              <w:top w:val="nil"/>
              <w:left w:val="nil"/>
              <w:bottom w:val="single" w:sz="8" w:space="0" w:color="auto"/>
              <w:right w:val="single" w:sz="8" w:space="0" w:color="auto"/>
            </w:tcBorders>
            <w:noWrap/>
            <w:vAlign w:val="center"/>
            <w:hideMark/>
          </w:tcPr>
          <w:p w14:paraId="52C69DED" w14:textId="203754E9" w:rsidR="00B978DC" w:rsidRPr="00A70E12" w:rsidRDefault="00B978DC" w:rsidP="00295AA4">
            <w:pPr>
              <w:spacing w:line="360" w:lineRule="auto"/>
              <w:jc w:val="right"/>
              <w:rPr>
                <w:color w:val="000000"/>
              </w:rPr>
            </w:pPr>
            <w:r w:rsidRPr="00A70E12">
              <w:rPr>
                <w:color w:val="000000"/>
              </w:rPr>
              <w:t xml:space="preserve">$ 2.500.000 </w:t>
            </w:r>
          </w:p>
        </w:tc>
        <w:tc>
          <w:tcPr>
            <w:tcW w:w="2120" w:type="dxa"/>
            <w:tcBorders>
              <w:top w:val="nil"/>
              <w:left w:val="nil"/>
              <w:bottom w:val="single" w:sz="8" w:space="0" w:color="auto"/>
              <w:right w:val="single" w:sz="8" w:space="0" w:color="auto"/>
            </w:tcBorders>
            <w:noWrap/>
            <w:vAlign w:val="center"/>
            <w:hideMark/>
          </w:tcPr>
          <w:p w14:paraId="28A5684A" w14:textId="5D0A9F1C" w:rsidR="00B978DC" w:rsidRPr="00A70E12" w:rsidRDefault="00B978DC" w:rsidP="00295AA4">
            <w:pPr>
              <w:spacing w:line="360" w:lineRule="auto"/>
              <w:jc w:val="right"/>
              <w:rPr>
                <w:color w:val="000000"/>
              </w:rPr>
            </w:pPr>
            <w:r w:rsidRPr="00A70E12">
              <w:rPr>
                <w:color w:val="000000"/>
              </w:rPr>
              <w:t xml:space="preserve">$ 7.000.000 </w:t>
            </w:r>
          </w:p>
        </w:tc>
      </w:tr>
      <w:tr w:rsidR="00B978DC" w:rsidRPr="00A70E12" w14:paraId="62AB9F66" w14:textId="77777777" w:rsidTr="00B978DC">
        <w:trPr>
          <w:trHeight w:val="380"/>
        </w:trPr>
        <w:tc>
          <w:tcPr>
            <w:tcW w:w="4100" w:type="dxa"/>
            <w:tcBorders>
              <w:top w:val="nil"/>
              <w:left w:val="single" w:sz="8" w:space="0" w:color="auto"/>
              <w:bottom w:val="single" w:sz="8" w:space="0" w:color="auto"/>
              <w:right w:val="single" w:sz="8" w:space="0" w:color="auto"/>
            </w:tcBorders>
            <w:noWrap/>
            <w:vAlign w:val="center"/>
            <w:hideMark/>
          </w:tcPr>
          <w:p w14:paraId="1AB50159" w14:textId="77777777" w:rsidR="00B978DC" w:rsidRPr="00A70E12" w:rsidRDefault="00B978DC" w:rsidP="00295AA4">
            <w:pPr>
              <w:spacing w:line="360" w:lineRule="auto"/>
              <w:rPr>
                <w:b/>
                <w:bCs/>
                <w:color w:val="000000"/>
              </w:rPr>
            </w:pPr>
            <w:r w:rsidRPr="00A70E12">
              <w:rPr>
                <w:b/>
                <w:bCs/>
                <w:color w:val="000000"/>
              </w:rPr>
              <w:t>Total</w:t>
            </w:r>
          </w:p>
        </w:tc>
        <w:tc>
          <w:tcPr>
            <w:tcW w:w="2120" w:type="dxa"/>
            <w:tcBorders>
              <w:top w:val="nil"/>
              <w:left w:val="nil"/>
              <w:bottom w:val="single" w:sz="8" w:space="0" w:color="auto"/>
              <w:right w:val="single" w:sz="8" w:space="0" w:color="auto"/>
            </w:tcBorders>
            <w:noWrap/>
            <w:vAlign w:val="center"/>
            <w:hideMark/>
          </w:tcPr>
          <w:p w14:paraId="2D016204" w14:textId="0C14757E" w:rsidR="00B978DC" w:rsidRPr="00A70E12" w:rsidRDefault="00B978DC" w:rsidP="00295AA4">
            <w:pPr>
              <w:spacing w:line="360" w:lineRule="auto"/>
              <w:jc w:val="right"/>
              <w:rPr>
                <w:color w:val="000000"/>
              </w:rPr>
            </w:pPr>
            <w:r w:rsidRPr="00A70E12">
              <w:rPr>
                <w:color w:val="000000"/>
              </w:rPr>
              <w:t xml:space="preserve">$ 17.400.000 </w:t>
            </w:r>
          </w:p>
        </w:tc>
        <w:tc>
          <w:tcPr>
            <w:tcW w:w="2120" w:type="dxa"/>
            <w:tcBorders>
              <w:top w:val="nil"/>
              <w:left w:val="nil"/>
              <w:bottom w:val="single" w:sz="8" w:space="0" w:color="auto"/>
              <w:right w:val="single" w:sz="8" w:space="0" w:color="auto"/>
            </w:tcBorders>
            <w:noWrap/>
            <w:vAlign w:val="center"/>
            <w:hideMark/>
          </w:tcPr>
          <w:p w14:paraId="2919ED26" w14:textId="0E88C06B" w:rsidR="00B978DC" w:rsidRPr="00A70E12" w:rsidRDefault="00B978DC" w:rsidP="00295AA4">
            <w:pPr>
              <w:spacing w:line="360" w:lineRule="auto"/>
              <w:jc w:val="right"/>
              <w:rPr>
                <w:color w:val="000000"/>
              </w:rPr>
            </w:pPr>
            <w:r w:rsidRPr="00A70E12">
              <w:rPr>
                <w:color w:val="000000"/>
              </w:rPr>
              <w:t xml:space="preserve">$ 36.300.000 </w:t>
            </w:r>
          </w:p>
        </w:tc>
      </w:tr>
    </w:tbl>
    <w:p w14:paraId="5EF49907" w14:textId="4C9CEE5B" w:rsidR="00484B65" w:rsidRPr="00EC6E16" w:rsidRDefault="00484B65" w:rsidP="00295AA4">
      <w:pPr>
        <w:spacing w:line="360" w:lineRule="auto"/>
      </w:pPr>
      <w:r>
        <w:rPr>
          <w:b/>
          <w:bCs/>
          <w:sz w:val="13"/>
          <w:szCs w:val="13"/>
        </w:rPr>
        <w:t>Gráfico 14. Elaboración propia.</w:t>
      </w:r>
    </w:p>
    <w:p w14:paraId="033B9DDE" w14:textId="77777777" w:rsidR="00D43226" w:rsidRPr="007960A8" w:rsidRDefault="00D43226" w:rsidP="00295AA4">
      <w:pPr>
        <w:spacing w:before="100" w:beforeAutospacing="1" w:after="100" w:afterAutospacing="1" w:line="360" w:lineRule="auto"/>
        <w:rPr>
          <w:color w:val="000000"/>
          <w:sz w:val="28"/>
          <w:szCs w:val="28"/>
        </w:rPr>
      </w:pPr>
    </w:p>
    <w:p w14:paraId="21241129" w14:textId="77777777" w:rsidR="00D43226" w:rsidRPr="007960A8" w:rsidRDefault="00D43226" w:rsidP="00295AA4">
      <w:pPr>
        <w:spacing w:before="100" w:beforeAutospacing="1" w:after="100" w:afterAutospacing="1" w:line="360" w:lineRule="auto"/>
        <w:rPr>
          <w:color w:val="000000"/>
          <w:sz w:val="28"/>
          <w:szCs w:val="28"/>
        </w:rPr>
      </w:pPr>
    </w:p>
    <w:p w14:paraId="7FB31E9F" w14:textId="77777777" w:rsidR="00D43226" w:rsidRPr="00980519" w:rsidRDefault="00D43226" w:rsidP="00295AA4">
      <w:pPr>
        <w:pStyle w:val="Ttulo3"/>
        <w:spacing w:line="360" w:lineRule="auto"/>
      </w:pPr>
      <w:bookmarkStart w:id="90" w:name="_Toc227083229"/>
      <w:r w:rsidRPr="00980519">
        <w:t>Inversión total</w:t>
      </w:r>
      <w:bookmarkEnd w:id="90"/>
      <w:r w:rsidRPr="00980519">
        <w:t xml:space="preserve"> </w:t>
      </w:r>
    </w:p>
    <w:tbl>
      <w:tblPr>
        <w:tblW w:w="6928" w:type="dxa"/>
        <w:tblCellMar>
          <w:left w:w="70" w:type="dxa"/>
          <w:right w:w="70" w:type="dxa"/>
        </w:tblCellMar>
        <w:tblLook w:val="04A0" w:firstRow="1" w:lastRow="0" w:firstColumn="1" w:lastColumn="0" w:noHBand="0" w:noVBand="1"/>
      </w:tblPr>
      <w:tblGrid>
        <w:gridCol w:w="1300"/>
        <w:gridCol w:w="1640"/>
        <w:gridCol w:w="3988"/>
      </w:tblGrid>
      <w:tr w:rsidR="00D43226" w:rsidRPr="007960A8" w14:paraId="36D16FA4" w14:textId="77777777" w:rsidTr="00AB029D">
        <w:trPr>
          <w:trHeight w:val="320"/>
        </w:trPr>
        <w:tc>
          <w:tcPr>
            <w:tcW w:w="1300" w:type="dxa"/>
            <w:tcBorders>
              <w:top w:val="single" w:sz="4" w:space="0" w:color="auto"/>
              <w:left w:val="single" w:sz="4" w:space="0" w:color="auto"/>
              <w:bottom w:val="single" w:sz="4" w:space="0" w:color="auto"/>
              <w:right w:val="single" w:sz="4" w:space="0" w:color="auto"/>
            </w:tcBorders>
            <w:noWrap/>
            <w:vAlign w:val="bottom"/>
            <w:hideMark/>
          </w:tcPr>
          <w:p w14:paraId="15AAAA9B" w14:textId="77777777" w:rsidR="00D43226" w:rsidRPr="0093388E" w:rsidRDefault="00D43226" w:rsidP="00295AA4">
            <w:pPr>
              <w:spacing w:line="360" w:lineRule="auto"/>
              <w:rPr>
                <w:b/>
                <w:bCs/>
                <w:color w:val="000000"/>
              </w:rPr>
            </w:pPr>
            <w:r w:rsidRPr="0093388E">
              <w:rPr>
                <w:b/>
                <w:bCs/>
                <w:color w:val="000000"/>
              </w:rPr>
              <w:t>Inversión</w:t>
            </w:r>
          </w:p>
        </w:tc>
        <w:tc>
          <w:tcPr>
            <w:tcW w:w="1640" w:type="dxa"/>
            <w:tcBorders>
              <w:top w:val="single" w:sz="4" w:space="0" w:color="auto"/>
              <w:left w:val="nil"/>
              <w:bottom w:val="single" w:sz="4" w:space="0" w:color="auto"/>
              <w:right w:val="single" w:sz="4" w:space="0" w:color="auto"/>
            </w:tcBorders>
            <w:noWrap/>
            <w:vAlign w:val="bottom"/>
            <w:hideMark/>
          </w:tcPr>
          <w:p w14:paraId="4F5FC510" w14:textId="77777777" w:rsidR="00D43226" w:rsidRPr="0093388E" w:rsidRDefault="00D43226" w:rsidP="00295AA4">
            <w:pPr>
              <w:spacing w:line="360" w:lineRule="auto"/>
              <w:rPr>
                <w:b/>
                <w:bCs/>
                <w:color w:val="000000"/>
              </w:rPr>
            </w:pPr>
            <w:r w:rsidRPr="0093388E">
              <w:rPr>
                <w:b/>
                <w:bCs/>
                <w:color w:val="000000"/>
              </w:rPr>
              <w:t>Local Pequeño</w:t>
            </w:r>
          </w:p>
        </w:tc>
        <w:tc>
          <w:tcPr>
            <w:tcW w:w="3988" w:type="dxa"/>
            <w:tcBorders>
              <w:top w:val="single" w:sz="4" w:space="0" w:color="auto"/>
              <w:left w:val="nil"/>
              <w:bottom w:val="single" w:sz="4" w:space="0" w:color="auto"/>
              <w:right w:val="single" w:sz="4" w:space="0" w:color="auto"/>
            </w:tcBorders>
            <w:noWrap/>
            <w:vAlign w:val="bottom"/>
            <w:hideMark/>
          </w:tcPr>
          <w:p w14:paraId="2817DEF7" w14:textId="77777777" w:rsidR="00D43226" w:rsidRPr="0093388E" w:rsidRDefault="00D43226" w:rsidP="00295AA4">
            <w:pPr>
              <w:spacing w:line="360" w:lineRule="auto"/>
              <w:rPr>
                <w:b/>
                <w:bCs/>
                <w:color w:val="000000"/>
              </w:rPr>
            </w:pPr>
            <w:r w:rsidRPr="0093388E">
              <w:rPr>
                <w:b/>
                <w:bCs/>
                <w:color w:val="000000"/>
              </w:rPr>
              <w:t>Local Insignia</w:t>
            </w:r>
          </w:p>
        </w:tc>
      </w:tr>
      <w:tr w:rsidR="00D43226" w:rsidRPr="007960A8" w14:paraId="3570AEE4" w14:textId="77777777" w:rsidTr="00AB029D">
        <w:trPr>
          <w:trHeight w:val="320"/>
        </w:trPr>
        <w:tc>
          <w:tcPr>
            <w:tcW w:w="1300" w:type="dxa"/>
            <w:tcBorders>
              <w:top w:val="nil"/>
              <w:left w:val="single" w:sz="4" w:space="0" w:color="auto"/>
              <w:bottom w:val="single" w:sz="4" w:space="0" w:color="auto"/>
              <w:right w:val="single" w:sz="4" w:space="0" w:color="auto"/>
            </w:tcBorders>
            <w:shd w:val="clear" w:color="000000" w:fill="FFFF00"/>
            <w:noWrap/>
            <w:vAlign w:val="bottom"/>
            <w:hideMark/>
          </w:tcPr>
          <w:p w14:paraId="1BB4AC1D" w14:textId="77777777" w:rsidR="00D43226" w:rsidRPr="0093388E" w:rsidRDefault="00D43226" w:rsidP="00295AA4">
            <w:pPr>
              <w:spacing w:line="360" w:lineRule="auto"/>
              <w:rPr>
                <w:color w:val="000000"/>
              </w:rPr>
            </w:pPr>
            <w:r w:rsidRPr="0093388E">
              <w:rPr>
                <w:color w:val="000000"/>
              </w:rPr>
              <w:t>Total</w:t>
            </w:r>
          </w:p>
        </w:tc>
        <w:tc>
          <w:tcPr>
            <w:tcW w:w="1640" w:type="dxa"/>
            <w:tcBorders>
              <w:top w:val="nil"/>
              <w:left w:val="nil"/>
              <w:bottom w:val="single" w:sz="4" w:space="0" w:color="auto"/>
              <w:right w:val="single" w:sz="4" w:space="0" w:color="auto"/>
            </w:tcBorders>
            <w:shd w:val="clear" w:color="000000" w:fill="FFFF00"/>
            <w:noWrap/>
            <w:vAlign w:val="bottom"/>
            <w:hideMark/>
          </w:tcPr>
          <w:p w14:paraId="7D3B9D96" w14:textId="21A792A7" w:rsidR="00D43226" w:rsidRPr="0093388E" w:rsidRDefault="00D43226" w:rsidP="00295AA4">
            <w:pPr>
              <w:spacing w:line="360" w:lineRule="auto"/>
              <w:jc w:val="right"/>
              <w:rPr>
                <w:color w:val="000000"/>
              </w:rPr>
            </w:pPr>
            <w:r w:rsidRPr="0093388E">
              <w:rPr>
                <w:color w:val="000000"/>
              </w:rPr>
              <w:t xml:space="preserve">     </w:t>
            </w:r>
            <w:r w:rsidR="006F7574">
              <w:rPr>
                <w:color w:val="000000"/>
              </w:rPr>
              <w:t>$</w:t>
            </w:r>
            <w:r w:rsidRPr="0093388E">
              <w:rPr>
                <w:color w:val="000000"/>
              </w:rPr>
              <w:t xml:space="preserve">24.250.000 </w:t>
            </w:r>
          </w:p>
        </w:tc>
        <w:tc>
          <w:tcPr>
            <w:tcW w:w="3988" w:type="dxa"/>
            <w:tcBorders>
              <w:top w:val="nil"/>
              <w:left w:val="nil"/>
              <w:bottom w:val="single" w:sz="4" w:space="0" w:color="auto"/>
              <w:right w:val="single" w:sz="4" w:space="0" w:color="auto"/>
            </w:tcBorders>
            <w:shd w:val="clear" w:color="000000" w:fill="FFFF00"/>
            <w:noWrap/>
            <w:vAlign w:val="bottom"/>
            <w:hideMark/>
          </w:tcPr>
          <w:p w14:paraId="73198783" w14:textId="542E9312" w:rsidR="00D43226" w:rsidRPr="0093388E" w:rsidRDefault="00D43226" w:rsidP="00295AA4">
            <w:pPr>
              <w:spacing w:line="360" w:lineRule="auto"/>
              <w:jc w:val="right"/>
              <w:rPr>
                <w:color w:val="000000"/>
              </w:rPr>
            </w:pPr>
            <w:r w:rsidRPr="0093388E">
              <w:rPr>
                <w:color w:val="000000"/>
              </w:rPr>
              <w:t xml:space="preserve">                                                           </w:t>
            </w:r>
            <w:r w:rsidR="006F7574">
              <w:rPr>
                <w:color w:val="000000"/>
              </w:rPr>
              <w:t>$</w:t>
            </w:r>
            <w:r w:rsidRPr="0093388E">
              <w:rPr>
                <w:color w:val="000000"/>
              </w:rPr>
              <w:t xml:space="preserve">51.050.000 </w:t>
            </w:r>
          </w:p>
        </w:tc>
      </w:tr>
    </w:tbl>
    <w:p w14:paraId="3B70EBA1" w14:textId="78CD466C" w:rsidR="00484B65" w:rsidRPr="00EC6E16" w:rsidRDefault="00484B65" w:rsidP="00295AA4">
      <w:pPr>
        <w:spacing w:line="360" w:lineRule="auto"/>
      </w:pPr>
      <w:r>
        <w:rPr>
          <w:b/>
          <w:bCs/>
          <w:sz w:val="13"/>
          <w:szCs w:val="13"/>
        </w:rPr>
        <w:t>Gráfico 15. Elaboración propia.</w:t>
      </w:r>
    </w:p>
    <w:p w14:paraId="3EF235DF" w14:textId="77777777" w:rsidR="00D43226" w:rsidRPr="007960A8" w:rsidRDefault="00D43226" w:rsidP="00295AA4">
      <w:pPr>
        <w:spacing w:before="100" w:beforeAutospacing="1" w:after="100" w:afterAutospacing="1" w:line="360" w:lineRule="auto"/>
        <w:rPr>
          <w:color w:val="000000"/>
          <w:sz w:val="28"/>
          <w:szCs w:val="28"/>
        </w:rPr>
      </w:pPr>
    </w:p>
    <w:p w14:paraId="6D098C11" w14:textId="77777777" w:rsidR="00D43226" w:rsidRPr="007960A8" w:rsidRDefault="00D43226" w:rsidP="00295AA4">
      <w:pPr>
        <w:spacing w:before="100" w:beforeAutospacing="1" w:after="100" w:afterAutospacing="1" w:line="360" w:lineRule="auto"/>
        <w:rPr>
          <w:color w:val="000000"/>
          <w:sz w:val="28"/>
          <w:szCs w:val="28"/>
        </w:rPr>
      </w:pPr>
    </w:p>
    <w:p w14:paraId="224F6323" w14:textId="77777777" w:rsidR="00D43226" w:rsidRPr="00980519" w:rsidRDefault="00D43226" w:rsidP="00295AA4">
      <w:pPr>
        <w:pStyle w:val="Ttulo3"/>
        <w:spacing w:line="360" w:lineRule="auto"/>
      </w:pPr>
      <w:bookmarkStart w:id="91" w:name="_Toc227083230"/>
      <w:r w:rsidRPr="00980519">
        <w:t>Costos operativos</w:t>
      </w:r>
      <w:bookmarkEnd w:id="91"/>
    </w:p>
    <w:p w14:paraId="5A9AEC09" w14:textId="77777777" w:rsidR="00D43226" w:rsidRPr="00A70E12" w:rsidRDefault="00D43226" w:rsidP="00295AA4">
      <w:pPr>
        <w:spacing w:before="100" w:beforeAutospacing="1" w:after="100" w:afterAutospacing="1" w:line="360" w:lineRule="auto"/>
        <w:rPr>
          <w:color w:val="000000"/>
        </w:rPr>
      </w:pPr>
      <w:r w:rsidRPr="00A70E12">
        <w:rPr>
          <w:color w:val="000000"/>
        </w:rPr>
        <w:t>Local pequeño</w:t>
      </w:r>
    </w:p>
    <w:tbl>
      <w:tblPr>
        <w:tblW w:w="5224" w:type="dxa"/>
        <w:tblCellMar>
          <w:left w:w="70" w:type="dxa"/>
          <w:right w:w="70" w:type="dxa"/>
        </w:tblCellMar>
        <w:tblLook w:val="04A0" w:firstRow="1" w:lastRow="0" w:firstColumn="1" w:lastColumn="0" w:noHBand="0" w:noVBand="1"/>
      </w:tblPr>
      <w:tblGrid>
        <w:gridCol w:w="2300"/>
        <w:gridCol w:w="2924"/>
      </w:tblGrid>
      <w:tr w:rsidR="00D43226" w:rsidRPr="007960A8" w14:paraId="1E18F944" w14:textId="77777777" w:rsidTr="00AB029D">
        <w:trPr>
          <w:trHeight w:val="320"/>
        </w:trPr>
        <w:tc>
          <w:tcPr>
            <w:tcW w:w="2300" w:type="dxa"/>
            <w:tcBorders>
              <w:top w:val="single" w:sz="4" w:space="0" w:color="auto"/>
              <w:left w:val="single" w:sz="4" w:space="0" w:color="auto"/>
              <w:bottom w:val="single" w:sz="4" w:space="0" w:color="auto"/>
              <w:right w:val="single" w:sz="4" w:space="0" w:color="auto"/>
            </w:tcBorders>
            <w:noWrap/>
            <w:vAlign w:val="bottom"/>
            <w:hideMark/>
          </w:tcPr>
          <w:p w14:paraId="045E0990" w14:textId="77777777" w:rsidR="00D43226" w:rsidRPr="00A70E12" w:rsidRDefault="00D43226" w:rsidP="00295AA4">
            <w:pPr>
              <w:spacing w:line="360" w:lineRule="auto"/>
              <w:jc w:val="right"/>
              <w:rPr>
                <w:color w:val="000000"/>
              </w:rPr>
            </w:pPr>
            <w:r w:rsidRPr="00A70E12">
              <w:rPr>
                <w:color w:val="000000"/>
              </w:rPr>
              <w:t>Concepto</w:t>
            </w:r>
          </w:p>
        </w:tc>
        <w:tc>
          <w:tcPr>
            <w:tcW w:w="2924" w:type="dxa"/>
            <w:tcBorders>
              <w:top w:val="single" w:sz="4" w:space="0" w:color="auto"/>
              <w:left w:val="nil"/>
              <w:bottom w:val="single" w:sz="4" w:space="0" w:color="auto"/>
              <w:right w:val="single" w:sz="4" w:space="0" w:color="auto"/>
            </w:tcBorders>
            <w:noWrap/>
            <w:vAlign w:val="bottom"/>
            <w:hideMark/>
          </w:tcPr>
          <w:p w14:paraId="26A18932" w14:textId="77777777" w:rsidR="00D43226" w:rsidRPr="00A70E12" w:rsidRDefault="00D43226" w:rsidP="00295AA4">
            <w:pPr>
              <w:spacing w:line="360" w:lineRule="auto"/>
              <w:jc w:val="right"/>
              <w:rPr>
                <w:color w:val="000000"/>
              </w:rPr>
            </w:pPr>
            <w:r w:rsidRPr="00A70E12">
              <w:rPr>
                <w:color w:val="000000"/>
              </w:rPr>
              <w:t>Costo Mensual</w:t>
            </w:r>
          </w:p>
        </w:tc>
      </w:tr>
      <w:tr w:rsidR="00D43226" w:rsidRPr="007960A8" w14:paraId="59F523E6" w14:textId="77777777" w:rsidTr="00AB029D">
        <w:trPr>
          <w:trHeight w:val="320"/>
        </w:trPr>
        <w:tc>
          <w:tcPr>
            <w:tcW w:w="2300" w:type="dxa"/>
            <w:tcBorders>
              <w:top w:val="nil"/>
              <w:left w:val="single" w:sz="4" w:space="0" w:color="auto"/>
              <w:bottom w:val="single" w:sz="4" w:space="0" w:color="auto"/>
              <w:right w:val="single" w:sz="4" w:space="0" w:color="auto"/>
            </w:tcBorders>
            <w:noWrap/>
            <w:vAlign w:val="bottom"/>
            <w:hideMark/>
          </w:tcPr>
          <w:p w14:paraId="3F1F5EB9" w14:textId="77777777" w:rsidR="00D43226" w:rsidRPr="00A70E12" w:rsidRDefault="00D43226" w:rsidP="00295AA4">
            <w:pPr>
              <w:spacing w:line="360" w:lineRule="auto"/>
              <w:jc w:val="right"/>
              <w:rPr>
                <w:color w:val="000000"/>
              </w:rPr>
            </w:pPr>
            <w:r w:rsidRPr="00A70E12">
              <w:rPr>
                <w:color w:val="000000"/>
              </w:rPr>
              <w:t>Alquiler</w:t>
            </w:r>
          </w:p>
        </w:tc>
        <w:tc>
          <w:tcPr>
            <w:tcW w:w="2924" w:type="dxa"/>
            <w:tcBorders>
              <w:top w:val="nil"/>
              <w:left w:val="nil"/>
              <w:bottom w:val="single" w:sz="4" w:space="0" w:color="auto"/>
              <w:right w:val="single" w:sz="4" w:space="0" w:color="auto"/>
            </w:tcBorders>
            <w:noWrap/>
            <w:vAlign w:val="bottom"/>
            <w:hideMark/>
          </w:tcPr>
          <w:p w14:paraId="3181C1D0" w14:textId="0057AC99" w:rsidR="00D43226" w:rsidRPr="00A70E12" w:rsidRDefault="00D43226" w:rsidP="00295AA4">
            <w:pPr>
              <w:spacing w:line="360" w:lineRule="auto"/>
              <w:jc w:val="right"/>
              <w:rPr>
                <w:color w:val="000000"/>
              </w:rPr>
            </w:pPr>
            <w:r w:rsidRPr="00A70E12">
              <w:rPr>
                <w:color w:val="000000"/>
              </w:rPr>
              <w:t xml:space="preserve">                                     </w:t>
            </w:r>
            <w:r w:rsidR="006F7574">
              <w:rPr>
                <w:color w:val="000000"/>
              </w:rPr>
              <w:t>$</w:t>
            </w:r>
            <w:r w:rsidRPr="00A70E12">
              <w:rPr>
                <w:color w:val="000000"/>
              </w:rPr>
              <w:t>500.000</w:t>
            </w:r>
          </w:p>
        </w:tc>
      </w:tr>
      <w:tr w:rsidR="00D43226" w:rsidRPr="007960A8" w14:paraId="0BB2A3AC" w14:textId="77777777" w:rsidTr="00AB029D">
        <w:trPr>
          <w:trHeight w:val="320"/>
        </w:trPr>
        <w:tc>
          <w:tcPr>
            <w:tcW w:w="2300" w:type="dxa"/>
            <w:tcBorders>
              <w:top w:val="nil"/>
              <w:left w:val="single" w:sz="4" w:space="0" w:color="auto"/>
              <w:bottom w:val="single" w:sz="4" w:space="0" w:color="auto"/>
              <w:right w:val="single" w:sz="4" w:space="0" w:color="auto"/>
            </w:tcBorders>
            <w:noWrap/>
            <w:vAlign w:val="bottom"/>
            <w:hideMark/>
          </w:tcPr>
          <w:p w14:paraId="2C6F1881" w14:textId="77777777" w:rsidR="00D43226" w:rsidRPr="00A70E12" w:rsidRDefault="00D43226" w:rsidP="00295AA4">
            <w:pPr>
              <w:spacing w:line="360" w:lineRule="auto"/>
              <w:jc w:val="right"/>
              <w:rPr>
                <w:color w:val="000000"/>
              </w:rPr>
            </w:pPr>
            <w:r w:rsidRPr="00A70E12">
              <w:rPr>
                <w:color w:val="000000"/>
              </w:rPr>
              <w:t>Luz</w:t>
            </w:r>
          </w:p>
        </w:tc>
        <w:tc>
          <w:tcPr>
            <w:tcW w:w="2924" w:type="dxa"/>
            <w:tcBorders>
              <w:top w:val="nil"/>
              <w:left w:val="nil"/>
              <w:bottom w:val="single" w:sz="4" w:space="0" w:color="auto"/>
              <w:right w:val="single" w:sz="4" w:space="0" w:color="auto"/>
            </w:tcBorders>
            <w:noWrap/>
            <w:vAlign w:val="bottom"/>
            <w:hideMark/>
          </w:tcPr>
          <w:p w14:paraId="3D0BE08F" w14:textId="3E850A7A" w:rsidR="00D43226" w:rsidRPr="00A70E12" w:rsidRDefault="00D43226" w:rsidP="00295AA4">
            <w:pPr>
              <w:spacing w:line="360" w:lineRule="auto"/>
              <w:jc w:val="right"/>
              <w:rPr>
                <w:color w:val="000000"/>
              </w:rPr>
            </w:pPr>
            <w:r w:rsidRPr="00A70E12">
              <w:rPr>
                <w:color w:val="000000"/>
              </w:rPr>
              <w:t xml:space="preserve">                                     </w:t>
            </w:r>
            <w:r w:rsidR="006F7574">
              <w:rPr>
                <w:color w:val="000000"/>
              </w:rPr>
              <w:t>$</w:t>
            </w:r>
            <w:r w:rsidRPr="00A70E12">
              <w:rPr>
                <w:color w:val="000000"/>
              </w:rPr>
              <w:t>350.000</w:t>
            </w:r>
          </w:p>
        </w:tc>
      </w:tr>
      <w:tr w:rsidR="00D43226" w:rsidRPr="007960A8" w14:paraId="31D91765" w14:textId="77777777" w:rsidTr="00AB029D">
        <w:trPr>
          <w:trHeight w:val="320"/>
        </w:trPr>
        <w:tc>
          <w:tcPr>
            <w:tcW w:w="2300" w:type="dxa"/>
            <w:tcBorders>
              <w:top w:val="nil"/>
              <w:left w:val="single" w:sz="4" w:space="0" w:color="auto"/>
              <w:bottom w:val="single" w:sz="4" w:space="0" w:color="auto"/>
              <w:right w:val="single" w:sz="4" w:space="0" w:color="auto"/>
            </w:tcBorders>
            <w:noWrap/>
            <w:vAlign w:val="bottom"/>
            <w:hideMark/>
          </w:tcPr>
          <w:p w14:paraId="5F3DA92A" w14:textId="77777777" w:rsidR="00D43226" w:rsidRPr="00A70E12" w:rsidRDefault="00D43226" w:rsidP="00295AA4">
            <w:pPr>
              <w:spacing w:line="360" w:lineRule="auto"/>
              <w:jc w:val="right"/>
              <w:rPr>
                <w:color w:val="000000"/>
              </w:rPr>
            </w:pPr>
            <w:r w:rsidRPr="00A70E12">
              <w:rPr>
                <w:color w:val="000000"/>
              </w:rPr>
              <w:t>Agua</w:t>
            </w:r>
          </w:p>
        </w:tc>
        <w:tc>
          <w:tcPr>
            <w:tcW w:w="2924" w:type="dxa"/>
            <w:tcBorders>
              <w:top w:val="nil"/>
              <w:left w:val="nil"/>
              <w:bottom w:val="single" w:sz="4" w:space="0" w:color="auto"/>
              <w:right w:val="single" w:sz="4" w:space="0" w:color="auto"/>
            </w:tcBorders>
            <w:noWrap/>
            <w:vAlign w:val="bottom"/>
            <w:hideMark/>
          </w:tcPr>
          <w:p w14:paraId="5B8FAC7D" w14:textId="10EFBA33" w:rsidR="00D43226" w:rsidRPr="00A70E12" w:rsidRDefault="00D43226" w:rsidP="00295AA4">
            <w:pPr>
              <w:spacing w:line="360" w:lineRule="auto"/>
              <w:jc w:val="right"/>
              <w:rPr>
                <w:color w:val="000000"/>
              </w:rPr>
            </w:pPr>
            <w:r w:rsidRPr="00A70E12">
              <w:rPr>
                <w:color w:val="000000"/>
              </w:rPr>
              <w:t xml:space="preserve">                                     </w:t>
            </w:r>
            <w:r w:rsidR="006F7574">
              <w:rPr>
                <w:color w:val="000000"/>
              </w:rPr>
              <w:t>$</w:t>
            </w:r>
            <w:r w:rsidRPr="00A70E12">
              <w:rPr>
                <w:color w:val="000000"/>
              </w:rPr>
              <w:t>200.000</w:t>
            </w:r>
          </w:p>
        </w:tc>
      </w:tr>
      <w:tr w:rsidR="00D43226" w:rsidRPr="007960A8" w14:paraId="2B16428E" w14:textId="77777777" w:rsidTr="00AB029D">
        <w:trPr>
          <w:trHeight w:val="320"/>
        </w:trPr>
        <w:tc>
          <w:tcPr>
            <w:tcW w:w="2300" w:type="dxa"/>
            <w:tcBorders>
              <w:top w:val="nil"/>
              <w:left w:val="single" w:sz="4" w:space="0" w:color="auto"/>
              <w:bottom w:val="single" w:sz="4" w:space="0" w:color="auto"/>
              <w:right w:val="single" w:sz="4" w:space="0" w:color="auto"/>
            </w:tcBorders>
            <w:noWrap/>
            <w:vAlign w:val="bottom"/>
            <w:hideMark/>
          </w:tcPr>
          <w:p w14:paraId="70634B51" w14:textId="77777777" w:rsidR="00D43226" w:rsidRPr="00A70E12" w:rsidRDefault="00D43226" w:rsidP="00295AA4">
            <w:pPr>
              <w:spacing w:line="360" w:lineRule="auto"/>
              <w:jc w:val="right"/>
              <w:rPr>
                <w:color w:val="000000"/>
              </w:rPr>
            </w:pPr>
            <w:r w:rsidRPr="00A70E12">
              <w:rPr>
                <w:color w:val="000000"/>
              </w:rPr>
              <w:t xml:space="preserve">Gas </w:t>
            </w:r>
          </w:p>
        </w:tc>
        <w:tc>
          <w:tcPr>
            <w:tcW w:w="2924" w:type="dxa"/>
            <w:tcBorders>
              <w:top w:val="nil"/>
              <w:left w:val="nil"/>
              <w:bottom w:val="single" w:sz="4" w:space="0" w:color="auto"/>
              <w:right w:val="single" w:sz="4" w:space="0" w:color="auto"/>
            </w:tcBorders>
            <w:noWrap/>
            <w:vAlign w:val="bottom"/>
            <w:hideMark/>
          </w:tcPr>
          <w:p w14:paraId="2C4D4329" w14:textId="57C6EA27" w:rsidR="00D43226" w:rsidRPr="00A70E12" w:rsidRDefault="00D43226" w:rsidP="00295AA4">
            <w:pPr>
              <w:spacing w:line="360" w:lineRule="auto"/>
              <w:jc w:val="right"/>
              <w:rPr>
                <w:color w:val="000000"/>
              </w:rPr>
            </w:pPr>
            <w:r w:rsidRPr="00A70E12">
              <w:rPr>
                <w:color w:val="000000"/>
              </w:rPr>
              <w:t xml:space="preserve">                                        </w:t>
            </w:r>
            <w:r w:rsidR="006F7574">
              <w:rPr>
                <w:color w:val="000000"/>
              </w:rPr>
              <w:t>$</w:t>
            </w:r>
            <w:r w:rsidRPr="00A70E12">
              <w:rPr>
                <w:color w:val="000000"/>
              </w:rPr>
              <w:t>90.000</w:t>
            </w:r>
          </w:p>
        </w:tc>
      </w:tr>
      <w:tr w:rsidR="00D43226" w:rsidRPr="007960A8" w14:paraId="4E3B945D" w14:textId="77777777" w:rsidTr="00AB029D">
        <w:trPr>
          <w:trHeight w:val="320"/>
        </w:trPr>
        <w:tc>
          <w:tcPr>
            <w:tcW w:w="2300" w:type="dxa"/>
            <w:tcBorders>
              <w:top w:val="nil"/>
              <w:left w:val="single" w:sz="4" w:space="0" w:color="auto"/>
              <w:bottom w:val="single" w:sz="4" w:space="0" w:color="auto"/>
              <w:right w:val="single" w:sz="4" w:space="0" w:color="auto"/>
            </w:tcBorders>
            <w:noWrap/>
            <w:vAlign w:val="bottom"/>
            <w:hideMark/>
          </w:tcPr>
          <w:p w14:paraId="10040014" w14:textId="77777777" w:rsidR="00D43226" w:rsidRPr="00A70E12" w:rsidRDefault="00D43226" w:rsidP="00295AA4">
            <w:pPr>
              <w:spacing w:line="360" w:lineRule="auto"/>
              <w:jc w:val="right"/>
              <w:rPr>
                <w:color w:val="000000"/>
              </w:rPr>
            </w:pPr>
            <w:r w:rsidRPr="00A70E12">
              <w:rPr>
                <w:color w:val="000000"/>
              </w:rPr>
              <w:t>Limpieza</w:t>
            </w:r>
          </w:p>
        </w:tc>
        <w:tc>
          <w:tcPr>
            <w:tcW w:w="2924" w:type="dxa"/>
            <w:tcBorders>
              <w:top w:val="nil"/>
              <w:left w:val="nil"/>
              <w:bottom w:val="single" w:sz="4" w:space="0" w:color="auto"/>
              <w:right w:val="single" w:sz="4" w:space="0" w:color="auto"/>
            </w:tcBorders>
            <w:noWrap/>
            <w:vAlign w:val="bottom"/>
            <w:hideMark/>
          </w:tcPr>
          <w:p w14:paraId="0483C57A" w14:textId="0511B9C8" w:rsidR="00D43226" w:rsidRPr="00A70E12" w:rsidRDefault="00D43226" w:rsidP="00295AA4">
            <w:pPr>
              <w:spacing w:line="360" w:lineRule="auto"/>
              <w:jc w:val="right"/>
              <w:rPr>
                <w:color w:val="000000"/>
              </w:rPr>
            </w:pPr>
            <w:r w:rsidRPr="00A70E12">
              <w:rPr>
                <w:color w:val="000000"/>
              </w:rPr>
              <w:t xml:space="preserve">                                        </w:t>
            </w:r>
            <w:r w:rsidR="006F7574">
              <w:rPr>
                <w:color w:val="000000"/>
              </w:rPr>
              <w:t>$</w:t>
            </w:r>
            <w:r w:rsidRPr="00A70E12">
              <w:rPr>
                <w:color w:val="000000"/>
              </w:rPr>
              <w:t xml:space="preserve">50.000 </w:t>
            </w:r>
          </w:p>
        </w:tc>
      </w:tr>
      <w:tr w:rsidR="00D43226" w:rsidRPr="007960A8" w14:paraId="4C960010" w14:textId="77777777" w:rsidTr="00AB029D">
        <w:trPr>
          <w:trHeight w:val="320"/>
        </w:trPr>
        <w:tc>
          <w:tcPr>
            <w:tcW w:w="2300" w:type="dxa"/>
            <w:tcBorders>
              <w:top w:val="nil"/>
              <w:left w:val="single" w:sz="4" w:space="0" w:color="auto"/>
              <w:bottom w:val="single" w:sz="4" w:space="0" w:color="auto"/>
              <w:right w:val="single" w:sz="4" w:space="0" w:color="auto"/>
            </w:tcBorders>
            <w:noWrap/>
            <w:vAlign w:val="bottom"/>
            <w:hideMark/>
          </w:tcPr>
          <w:p w14:paraId="5EB792B8" w14:textId="77777777" w:rsidR="00D43226" w:rsidRPr="00A70E12" w:rsidRDefault="00D43226" w:rsidP="00295AA4">
            <w:pPr>
              <w:spacing w:line="360" w:lineRule="auto"/>
              <w:jc w:val="right"/>
              <w:rPr>
                <w:color w:val="000000"/>
              </w:rPr>
            </w:pPr>
            <w:proofErr w:type="spellStart"/>
            <w:r w:rsidRPr="00A70E12">
              <w:rPr>
                <w:color w:val="000000"/>
              </w:rPr>
              <w:t>Soft</w:t>
            </w:r>
            <w:proofErr w:type="spellEnd"/>
            <w:r w:rsidRPr="00A70E12">
              <w:rPr>
                <w:color w:val="000000"/>
              </w:rPr>
              <w:t xml:space="preserve"> de Gestión </w:t>
            </w:r>
          </w:p>
        </w:tc>
        <w:tc>
          <w:tcPr>
            <w:tcW w:w="2924" w:type="dxa"/>
            <w:tcBorders>
              <w:top w:val="nil"/>
              <w:left w:val="nil"/>
              <w:bottom w:val="single" w:sz="4" w:space="0" w:color="auto"/>
              <w:right w:val="single" w:sz="4" w:space="0" w:color="auto"/>
            </w:tcBorders>
            <w:noWrap/>
            <w:vAlign w:val="bottom"/>
            <w:hideMark/>
          </w:tcPr>
          <w:p w14:paraId="43847C01" w14:textId="1410D871" w:rsidR="00D43226" w:rsidRPr="00A70E12" w:rsidRDefault="00D43226" w:rsidP="00295AA4">
            <w:pPr>
              <w:spacing w:line="360" w:lineRule="auto"/>
              <w:jc w:val="right"/>
              <w:rPr>
                <w:color w:val="000000"/>
              </w:rPr>
            </w:pPr>
            <w:r w:rsidRPr="00A70E12">
              <w:rPr>
                <w:color w:val="000000"/>
              </w:rPr>
              <w:t xml:space="preserve">                                       </w:t>
            </w:r>
            <w:r w:rsidR="006F7574">
              <w:rPr>
                <w:color w:val="000000"/>
              </w:rPr>
              <w:t>$</w:t>
            </w:r>
            <w:r w:rsidRPr="00A70E12">
              <w:rPr>
                <w:color w:val="000000"/>
              </w:rPr>
              <w:t>55.000</w:t>
            </w:r>
          </w:p>
        </w:tc>
      </w:tr>
      <w:tr w:rsidR="00D43226" w:rsidRPr="007960A8" w14:paraId="773557C4" w14:textId="77777777" w:rsidTr="00AB029D">
        <w:trPr>
          <w:trHeight w:val="320"/>
        </w:trPr>
        <w:tc>
          <w:tcPr>
            <w:tcW w:w="2300" w:type="dxa"/>
            <w:tcBorders>
              <w:top w:val="nil"/>
              <w:left w:val="single" w:sz="4" w:space="0" w:color="auto"/>
              <w:bottom w:val="single" w:sz="4" w:space="0" w:color="auto"/>
              <w:right w:val="single" w:sz="4" w:space="0" w:color="auto"/>
            </w:tcBorders>
            <w:noWrap/>
            <w:vAlign w:val="bottom"/>
            <w:hideMark/>
          </w:tcPr>
          <w:p w14:paraId="318D4D84" w14:textId="77777777" w:rsidR="00D43226" w:rsidRPr="00A70E12" w:rsidRDefault="00D43226" w:rsidP="00295AA4">
            <w:pPr>
              <w:spacing w:line="360" w:lineRule="auto"/>
              <w:jc w:val="right"/>
              <w:rPr>
                <w:color w:val="000000"/>
              </w:rPr>
            </w:pPr>
            <w:r w:rsidRPr="00A70E12">
              <w:rPr>
                <w:color w:val="000000"/>
              </w:rPr>
              <w:t>Internet</w:t>
            </w:r>
          </w:p>
        </w:tc>
        <w:tc>
          <w:tcPr>
            <w:tcW w:w="2924" w:type="dxa"/>
            <w:tcBorders>
              <w:top w:val="nil"/>
              <w:left w:val="nil"/>
              <w:bottom w:val="single" w:sz="4" w:space="0" w:color="auto"/>
              <w:right w:val="single" w:sz="4" w:space="0" w:color="auto"/>
            </w:tcBorders>
            <w:noWrap/>
            <w:vAlign w:val="bottom"/>
            <w:hideMark/>
          </w:tcPr>
          <w:p w14:paraId="14E3836B" w14:textId="654C3606" w:rsidR="00D43226" w:rsidRPr="00A70E12" w:rsidRDefault="00D43226" w:rsidP="00295AA4">
            <w:pPr>
              <w:spacing w:line="360" w:lineRule="auto"/>
              <w:jc w:val="right"/>
              <w:rPr>
                <w:color w:val="000000"/>
              </w:rPr>
            </w:pPr>
            <w:r w:rsidRPr="00A70E12">
              <w:rPr>
                <w:color w:val="000000"/>
              </w:rPr>
              <w:t xml:space="preserve">                                        </w:t>
            </w:r>
            <w:r w:rsidR="006F7574">
              <w:rPr>
                <w:color w:val="000000"/>
              </w:rPr>
              <w:t>$</w:t>
            </w:r>
            <w:r w:rsidRPr="00A70E12">
              <w:rPr>
                <w:color w:val="000000"/>
              </w:rPr>
              <w:t>15.000</w:t>
            </w:r>
          </w:p>
        </w:tc>
      </w:tr>
      <w:tr w:rsidR="00D43226" w:rsidRPr="007960A8" w14:paraId="7449C02B" w14:textId="77777777" w:rsidTr="00AB029D">
        <w:trPr>
          <w:trHeight w:val="320"/>
        </w:trPr>
        <w:tc>
          <w:tcPr>
            <w:tcW w:w="2300" w:type="dxa"/>
            <w:tcBorders>
              <w:top w:val="nil"/>
              <w:left w:val="single" w:sz="4" w:space="0" w:color="auto"/>
              <w:bottom w:val="single" w:sz="4" w:space="0" w:color="auto"/>
              <w:right w:val="single" w:sz="4" w:space="0" w:color="auto"/>
            </w:tcBorders>
            <w:noWrap/>
            <w:vAlign w:val="bottom"/>
            <w:hideMark/>
          </w:tcPr>
          <w:p w14:paraId="5474E75F" w14:textId="77777777" w:rsidR="00D43226" w:rsidRPr="00A70E12" w:rsidRDefault="00D43226" w:rsidP="00295AA4">
            <w:pPr>
              <w:spacing w:line="360" w:lineRule="auto"/>
              <w:jc w:val="right"/>
              <w:rPr>
                <w:color w:val="000000"/>
              </w:rPr>
            </w:pPr>
            <w:r w:rsidRPr="00A70E12">
              <w:rPr>
                <w:color w:val="000000"/>
              </w:rPr>
              <w:t>Impuestos</w:t>
            </w:r>
          </w:p>
        </w:tc>
        <w:tc>
          <w:tcPr>
            <w:tcW w:w="2924" w:type="dxa"/>
            <w:tcBorders>
              <w:top w:val="nil"/>
              <w:left w:val="nil"/>
              <w:bottom w:val="single" w:sz="4" w:space="0" w:color="auto"/>
              <w:right w:val="single" w:sz="4" w:space="0" w:color="auto"/>
            </w:tcBorders>
            <w:noWrap/>
            <w:vAlign w:val="bottom"/>
            <w:hideMark/>
          </w:tcPr>
          <w:p w14:paraId="23DD1A61" w14:textId="37C16F41" w:rsidR="00D43226" w:rsidRPr="00A70E12" w:rsidRDefault="00D43226" w:rsidP="00295AA4">
            <w:pPr>
              <w:spacing w:line="360" w:lineRule="auto"/>
              <w:jc w:val="right"/>
              <w:rPr>
                <w:color w:val="000000"/>
              </w:rPr>
            </w:pPr>
            <w:r w:rsidRPr="00A70E12">
              <w:rPr>
                <w:color w:val="000000"/>
              </w:rPr>
              <w:t xml:space="preserve">                                     </w:t>
            </w:r>
            <w:r w:rsidR="006F7574">
              <w:rPr>
                <w:color w:val="000000"/>
              </w:rPr>
              <w:t>$</w:t>
            </w:r>
            <w:r w:rsidRPr="00A70E12">
              <w:rPr>
                <w:color w:val="000000"/>
              </w:rPr>
              <w:t xml:space="preserve">450.000 </w:t>
            </w:r>
          </w:p>
        </w:tc>
      </w:tr>
      <w:tr w:rsidR="00D43226" w:rsidRPr="007960A8" w14:paraId="41697C4A" w14:textId="77777777" w:rsidTr="00AB029D">
        <w:trPr>
          <w:trHeight w:val="320"/>
        </w:trPr>
        <w:tc>
          <w:tcPr>
            <w:tcW w:w="2300" w:type="dxa"/>
            <w:tcBorders>
              <w:top w:val="nil"/>
              <w:left w:val="single" w:sz="4" w:space="0" w:color="auto"/>
              <w:bottom w:val="single" w:sz="4" w:space="0" w:color="auto"/>
              <w:right w:val="single" w:sz="4" w:space="0" w:color="auto"/>
            </w:tcBorders>
            <w:shd w:val="clear" w:color="000000" w:fill="FFFF00"/>
            <w:noWrap/>
            <w:vAlign w:val="bottom"/>
            <w:hideMark/>
          </w:tcPr>
          <w:p w14:paraId="4C5E3605" w14:textId="77777777" w:rsidR="00D43226" w:rsidRPr="00A70E12" w:rsidRDefault="00D43226" w:rsidP="00295AA4">
            <w:pPr>
              <w:spacing w:line="360" w:lineRule="auto"/>
              <w:jc w:val="right"/>
              <w:rPr>
                <w:color w:val="000000"/>
              </w:rPr>
            </w:pPr>
            <w:r w:rsidRPr="00A70E12">
              <w:rPr>
                <w:color w:val="000000"/>
              </w:rPr>
              <w:t>Total</w:t>
            </w:r>
          </w:p>
        </w:tc>
        <w:tc>
          <w:tcPr>
            <w:tcW w:w="2924" w:type="dxa"/>
            <w:tcBorders>
              <w:top w:val="nil"/>
              <w:left w:val="nil"/>
              <w:bottom w:val="single" w:sz="4" w:space="0" w:color="auto"/>
              <w:right w:val="single" w:sz="4" w:space="0" w:color="auto"/>
            </w:tcBorders>
            <w:shd w:val="clear" w:color="000000" w:fill="FFFF00"/>
            <w:noWrap/>
            <w:vAlign w:val="bottom"/>
            <w:hideMark/>
          </w:tcPr>
          <w:p w14:paraId="554B3628" w14:textId="79139C14" w:rsidR="00D43226" w:rsidRPr="00A70E12" w:rsidRDefault="00D43226" w:rsidP="00295AA4">
            <w:pPr>
              <w:spacing w:line="360" w:lineRule="auto"/>
              <w:jc w:val="right"/>
              <w:rPr>
                <w:color w:val="000000"/>
              </w:rPr>
            </w:pPr>
            <w:r w:rsidRPr="00A70E12">
              <w:rPr>
                <w:color w:val="000000"/>
              </w:rPr>
              <w:t xml:space="preserve"> $                               </w:t>
            </w:r>
            <w:r w:rsidR="006F7574">
              <w:rPr>
                <w:color w:val="000000"/>
              </w:rPr>
              <w:t>$</w:t>
            </w:r>
            <w:r w:rsidRPr="00A70E12">
              <w:rPr>
                <w:color w:val="000000"/>
              </w:rPr>
              <w:t>1.710.000</w:t>
            </w:r>
          </w:p>
        </w:tc>
      </w:tr>
    </w:tbl>
    <w:p w14:paraId="76138BAD" w14:textId="49C84262" w:rsidR="00484B65" w:rsidRPr="00EC6E16" w:rsidRDefault="00484B65" w:rsidP="00295AA4">
      <w:pPr>
        <w:spacing w:line="360" w:lineRule="auto"/>
      </w:pPr>
      <w:r>
        <w:rPr>
          <w:b/>
          <w:bCs/>
          <w:sz w:val="13"/>
          <w:szCs w:val="13"/>
        </w:rPr>
        <w:t>Gráfico 16. Elaboración propia.</w:t>
      </w:r>
    </w:p>
    <w:p w14:paraId="06D201F8" w14:textId="77777777" w:rsidR="00D43226" w:rsidRPr="007960A8" w:rsidRDefault="00D43226" w:rsidP="00295AA4">
      <w:pPr>
        <w:spacing w:before="100" w:beforeAutospacing="1" w:after="100" w:afterAutospacing="1" w:line="360" w:lineRule="auto"/>
        <w:rPr>
          <w:color w:val="000000"/>
          <w:sz w:val="28"/>
          <w:szCs w:val="28"/>
        </w:rPr>
      </w:pPr>
    </w:p>
    <w:p w14:paraId="41A24DD4" w14:textId="77777777" w:rsidR="00D43226" w:rsidRPr="007960A8" w:rsidRDefault="00D43226" w:rsidP="00295AA4">
      <w:pPr>
        <w:spacing w:before="100" w:beforeAutospacing="1" w:after="100" w:afterAutospacing="1" w:line="360" w:lineRule="auto"/>
        <w:rPr>
          <w:color w:val="000000"/>
          <w:sz w:val="28"/>
          <w:szCs w:val="28"/>
        </w:rPr>
      </w:pPr>
    </w:p>
    <w:p w14:paraId="0A90837A" w14:textId="77777777" w:rsidR="00D43226" w:rsidRPr="007960A8" w:rsidRDefault="00D43226" w:rsidP="00295AA4">
      <w:pPr>
        <w:spacing w:before="100" w:beforeAutospacing="1" w:after="100" w:afterAutospacing="1" w:line="360" w:lineRule="auto"/>
        <w:rPr>
          <w:color w:val="000000"/>
          <w:sz w:val="28"/>
          <w:szCs w:val="28"/>
        </w:rPr>
      </w:pPr>
      <w:proofErr w:type="spellStart"/>
      <w:r w:rsidRPr="007960A8">
        <w:rPr>
          <w:color w:val="000000"/>
          <w:sz w:val="28"/>
          <w:szCs w:val="28"/>
        </w:rPr>
        <w:t>Flagship</w:t>
      </w:r>
      <w:proofErr w:type="spellEnd"/>
    </w:p>
    <w:tbl>
      <w:tblPr>
        <w:tblW w:w="6388" w:type="dxa"/>
        <w:tblCellMar>
          <w:left w:w="70" w:type="dxa"/>
          <w:right w:w="70" w:type="dxa"/>
        </w:tblCellMar>
        <w:tblLook w:val="04A0" w:firstRow="1" w:lastRow="0" w:firstColumn="1" w:lastColumn="0" w:noHBand="0" w:noVBand="1"/>
      </w:tblPr>
      <w:tblGrid>
        <w:gridCol w:w="3060"/>
        <w:gridCol w:w="3328"/>
      </w:tblGrid>
      <w:tr w:rsidR="00D43226" w:rsidRPr="007960A8" w14:paraId="6E0F13B9" w14:textId="77777777" w:rsidTr="00AB029D">
        <w:trPr>
          <w:trHeight w:val="320"/>
        </w:trPr>
        <w:tc>
          <w:tcPr>
            <w:tcW w:w="3060" w:type="dxa"/>
            <w:tcBorders>
              <w:top w:val="nil"/>
              <w:left w:val="nil"/>
              <w:bottom w:val="nil"/>
              <w:right w:val="nil"/>
            </w:tcBorders>
            <w:noWrap/>
            <w:vAlign w:val="bottom"/>
            <w:hideMark/>
          </w:tcPr>
          <w:p w14:paraId="6510A168" w14:textId="2AD19E27" w:rsidR="00D43226" w:rsidRPr="007960A8" w:rsidRDefault="00D43226" w:rsidP="00295AA4">
            <w:pPr>
              <w:spacing w:line="360" w:lineRule="auto"/>
              <w:rPr>
                <w:color w:val="000000"/>
                <w:sz w:val="28"/>
                <w:szCs w:val="28"/>
              </w:rPr>
            </w:pPr>
          </w:p>
        </w:tc>
        <w:tc>
          <w:tcPr>
            <w:tcW w:w="3328" w:type="dxa"/>
            <w:tcBorders>
              <w:top w:val="nil"/>
              <w:left w:val="nil"/>
              <w:bottom w:val="nil"/>
              <w:right w:val="nil"/>
            </w:tcBorders>
            <w:noWrap/>
            <w:vAlign w:val="bottom"/>
            <w:hideMark/>
          </w:tcPr>
          <w:p w14:paraId="4A0CF490" w14:textId="46AD1A1B" w:rsidR="00D43226" w:rsidRPr="007960A8" w:rsidRDefault="00D43226" w:rsidP="00295AA4">
            <w:pPr>
              <w:spacing w:line="360" w:lineRule="auto"/>
              <w:rPr>
                <w:color w:val="000000"/>
                <w:sz w:val="28"/>
                <w:szCs w:val="28"/>
              </w:rPr>
            </w:pPr>
          </w:p>
        </w:tc>
      </w:tr>
      <w:tr w:rsidR="00D43226" w:rsidRPr="007960A8" w14:paraId="5211827D" w14:textId="77777777" w:rsidTr="00AB029D">
        <w:trPr>
          <w:trHeight w:val="320"/>
        </w:trPr>
        <w:tc>
          <w:tcPr>
            <w:tcW w:w="3060" w:type="dxa"/>
            <w:tcBorders>
              <w:top w:val="single" w:sz="4" w:space="0" w:color="auto"/>
              <w:left w:val="single" w:sz="4" w:space="0" w:color="auto"/>
              <w:bottom w:val="single" w:sz="4" w:space="0" w:color="auto"/>
              <w:right w:val="single" w:sz="4" w:space="0" w:color="auto"/>
            </w:tcBorders>
            <w:noWrap/>
            <w:vAlign w:val="bottom"/>
            <w:hideMark/>
          </w:tcPr>
          <w:p w14:paraId="53749120" w14:textId="77777777" w:rsidR="00D43226" w:rsidRPr="00A70E12" w:rsidRDefault="00D43226" w:rsidP="00295AA4">
            <w:pPr>
              <w:spacing w:line="360" w:lineRule="auto"/>
              <w:rPr>
                <w:color w:val="000000"/>
              </w:rPr>
            </w:pPr>
            <w:r w:rsidRPr="00A70E12">
              <w:rPr>
                <w:color w:val="000000"/>
              </w:rPr>
              <w:t>Concepto</w:t>
            </w:r>
          </w:p>
        </w:tc>
        <w:tc>
          <w:tcPr>
            <w:tcW w:w="3328" w:type="dxa"/>
            <w:tcBorders>
              <w:top w:val="single" w:sz="4" w:space="0" w:color="auto"/>
              <w:left w:val="nil"/>
              <w:bottom w:val="single" w:sz="4" w:space="0" w:color="auto"/>
              <w:right w:val="single" w:sz="4" w:space="0" w:color="auto"/>
            </w:tcBorders>
            <w:noWrap/>
            <w:vAlign w:val="bottom"/>
            <w:hideMark/>
          </w:tcPr>
          <w:p w14:paraId="39F04846" w14:textId="77777777" w:rsidR="00D43226" w:rsidRPr="00A70E12" w:rsidRDefault="00D43226" w:rsidP="00295AA4">
            <w:pPr>
              <w:spacing w:line="360" w:lineRule="auto"/>
              <w:jc w:val="right"/>
              <w:rPr>
                <w:color w:val="000000"/>
              </w:rPr>
            </w:pPr>
            <w:r w:rsidRPr="00A70E12">
              <w:rPr>
                <w:color w:val="000000"/>
              </w:rPr>
              <w:t>Costo Mensual</w:t>
            </w:r>
          </w:p>
        </w:tc>
      </w:tr>
      <w:tr w:rsidR="00D43226" w:rsidRPr="007960A8" w14:paraId="4BA318AB" w14:textId="77777777" w:rsidTr="00AB029D">
        <w:trPr>
          <w:trHeight w:val="320"/>
        </w:trPr>
        <w:tc>
          <w:tcPr>
            <w:tcW w:w="3060" w:type="dxa"/>
            <w:tcBorders>
              <w:top w:val="nil"/>
              <w:left w:val="single" w:sz="4" w:space="0" w:color="auto"/>
              <w:bottom w:val="single" w:sz="4" w:space="0" w:color="auto"/>
              <w:right w:val="single" w:sz="4" w:space="0" w:color="auto"/>
            </w:tcBorders>
            <w:noWrap/>
            <w:vAlign w:val="bottom"/>
            <w:hideMark/>
          </w:tcPr>
          <w:p w14:paraId="04C7E62E" w14:textId="77777777" w:rsidR="00D43226" w:rsidRPr="00A70E12" w:rsidRDefault="00D43226" w:rsidP="00295AA4">
            <w:pPr>
              <w:spacing w:line="360" w:lineRule="auto"/>
              <w:rPr>
                <w:color w:val="000000"/>
              </w:rPr>
            </w:pPr>
            <w:r w:rsidRPr="00A70E12">
              <w:rPr>
                <w:color w:val="000000"/>
              </w:rPr>
              <w:lastRenderedPageBreak/>
              <w:t>Alquiler</w:t>
            </w:r>
          </w:p>
        </w:tc>
        <w:tc>
          <w:tcPr>
            <w:tcW w:w="3328" w:type="dxa"/>
            <w:tcBorders>
              <w:top w:val="nil"/>
              <w:left w:val="nil"/>
              <w:bottom w:val="single" w:sz="4" w:space="0" w:color="auto"/>
              <w:right w:val="single" w:sz="4" w:space="0" w:color="auto"/>
            </w:tcBorders>
            <w:noWrap/>
            <w:vAlign w:val="bottom"/>
            <w:hideMark/>
          </w:tcPr>
          <w:p w14:paraId="03D6345A" w14:textId="6DD077F0" w:rsidR="00D43226" w:rsidRPr="00A70E12" w:rsidRDefault="00D43226" w:rsidP="00295AA4">
            <w:pPr>
              <w:spacing w:line="360" w:lineRule="auto"/>
              <w:jc w:val="right"/>
              <w:rPr>
                <w:color w:val="000000"/>
              </w:rPr>
            </w:pPr>
            <w:r w:rsidRPr="00A70E12">
              <w:rPr>
                <w:color w:val="000000"/>
              </w:rPr>
              <w:t xml:space="preserve">                                         </w:t>
            </w:r>
            <w:r w:rsidR="002E1048">
              <w:rPr>
                <w:color w:val="000000"/>
              </w:rPr>
              <w:t>$</w:t>
            </w:r>
            <w:r w:rsidRPr="00A70E12">
              <w:rPr>
                <w:color w:val="000000"/>
              </w:rPr>
              <w:t>1.200.000</w:t>
            </w:r>
          </w:p>
        </w:tc>
      </w:tr>
      <w:tr w:rsidR="00D43226" w:rsidRPr="007960A8" w14:paraId="2E45CCA0" w14:textId="77777777" w:rsidTr="00AB029D">
        <w:trPr>
          <w:trHeight w:val="320"/>
        </w:trPr>
        <w:tc>
          <w:tcPr>
            <w:tcW w:w="3060" w:type="dxa"/>
            <w:tcBorders>
              <w:top w:val="nil"/>
              <w:left w:val="single" w:sz="4" w:space="0" w:color="auto"/>
              <w:bottom w:val="single" w:sz="4" w:space="0" w:color="auto"/>
              <w:right w:val="single" w:sz="4" w:space="0" w:color="auto"/>
            </w:tcBorders>
            <w:noWrap/>
            <w:vAlign w:val="bottom"/>
            <w:hideMark/>
          </w:tcPr>
          <w:p w14:paraId="4AF625E5" w14:textId="77777777" w:rsidR="00D43226" w:rsidRPr="00A70E12" w:rsidRDefault="00D43226" w:rsidP="00295AA4">
            <w:pPr>
              <w:spacing w:line="360" w:lineRule="auto"/>
              <w:rPr>
                <w:color w:val="000000"/>
              </w:rPr>
            </w:pPr>
            <w:r w:rsidRPr="00A70E12">
              <w:rPr>
                <w:color w:val="000000"/>
              </w:rPr>
              <w:t>Luz</w:t>
            </w:r>
          </w:p>
        </w:tc>
        <w:tc>
          <w:tcPr>
            <w:tcW w:w="3328" w:type="dxa"/>
            <w:tcBorders>
              <w:top w:val="nil"/>
              <w:left w:val="nil"/>
              <w:bottom w:val="single" w:sz="4" w:space="0" w:color="auto"/>
              <w:right w:val="single" w:sz="4" w:space="0" w:color="auto"/>
            </w:tcBorders>
            <w:noWrap/>
            <w:vAlign w:val="bottom"/>
            <w:hideMark/>
          </w:tcPr>
          <w:p w14:paraId="6018B0DC" w14:textId="719629FF" w:rsidR="00D43226" w:rsidRPr="00A70E12" w:rsidRDefault="00D43226" w:rsidP="00295AA4">
            <w:pPr>
              <w:spacing w:line="360" w:lineRule="auto"/>
              <w:jc w:val="right"/>
              <w:rPr>
                <w:color w:val="000000"/>
              </w:rPr>
            </w:pPr>
            <w:r w:rsidRPr="00A70E12">
              <w:rPr>
                <w:color w:val="000000"/>
              </w:rPr>
              <w:t xml:space="preserve">                                             </w:t>
            </w:r>
            <w:r w:rsidR="002E1048">
              <w:rPr>
                <w:color w:val="000000"/>
              </w:rPr>
              <w:t>$</w:t>
            </w:r>
            <w:r w:rsidRPr="00A70E12">
              <w:rPr>
                <w:color w:val="000000"/>
              </w:rPr>
              <w:t>700.000</w:t>
            </w:r>
          </w:p>
        </w:tc>
      </w:tr>
      <w:tr w:rsidR="00D43226" w:rsidRPr="007960A8" w14:paraId="72DCC9CF" w14:textId="77777777" w:rsidTr="00AB029D">
        <w:trPr>
          <w:trHeight w:val="320"/>
        </w:trPr>
        <w:tc>
          <w:tcPr>
            <w:tcW w:w="3060" w:type="dxa"/>
            <w:tcBorders>
              <w:top w:val="nil"/>
              <w:left w:val="single" w:sz="4" w:space="0" w:color="auto"/>
              <w:bottom w:val="single" w:sz="4" w:space="0" w:color="auto"/>
              <w:right w:val="single" w:sz="4" w:space="0" w:color="auto"/>
            </w:tcBorders>
            <w:noWrap/>
            <w:vAlign w:val="bottom"/>
            <w:hideMark/>
          </w:tcPr>
          <w:p w14:paraId="46C7F4C2" w14:textId="77777777" w:rsidR="00D43226" w:rsidRPr="00A70E12" w:rsidRDefault="00D43226" w:rsidP="00295AA4">
            <w:pPr>
              <w:spacing w:line="360" w:lineRule="auto"/>
              <w:rPr>
                <w:color w:val="000000"/>
              </w:rPr>
            </w:pPr>
            <w:r w:rsidRPr="00A70E12">
              <w:rPr>
                <w:color w:val="000000"/>
              </w:rPr>
              <w:t>Agua</w:t>
            </w:r>
          </w:p>
        </w:tc>
        <w:tc>
          <w:tcPr>
            <w:tcW w:w="3328" w:type="dxa"/>
            <w:tcBorders>
              <w:top w:val="nil"/>
              <w:left w:val="nil"/>
              <w:bottom w:val="single" w:sz="4" w:space="0" w:color="auto"/>
              <w:right w:val="single" w:sz="4" w:space="0" w:color="auto"/>
            </w:tcBorders>
            <w:noWrap/>
            <w:vAlign w:val="bottom"/>
            <w:hideMark/>
          </w:tcPr>
          <w:p w14:paraId="0005A021" w14:textId="28D60690" w:rsidR="00D43226" w:rsidRPr="00A70E12" w:rsidRDefault="00D43226" w:rsidP="00295AA4">
            <w:pPr>
              <w:spacing w:line="360" w:lineRule="auto"/>
              <w:jc w:val="right"/>
              <w:rPr>
                <w:color w:val="000000"/>
              </w:rPr>
            </w:pPr>
            <w:r w:rsidRPr="00A70E12">
              <w:rPr>
                <w:color w:val="000000"/>
              </w:rPr>
              <w:t xml:space="preserve">                                             </w:t>
            </w:r>
            <w:r w:rsidR="002E1048">
              <w:rPr>
                <w:color w:val="000000"/>
              </w:rPr>
              <w:t>$</w:t>
            </w:r>
            <w:r w:rsidRPr="00A70E12">
              <w:rPr>
                <w:color w:val="000000"/>
              </w:rPr>
              <w:t>200.000</w:t>
            </w:r>
          </w:p>
        </w:tc>
      </w:tr>
      <w:tr w:rsidR="00D43226" w:rsidRPr="007960A8" w14:paraId="2537E2A2" w14:textId="77777777" w:rsidTr="00AB029D">
        <w:trPr>
          <w:trHeight w:val="320"/>
        </w:trPr>
        <w:tc>
          <w:tcPr>
            <w:tcW w:w="3060" w:type="dxa"/>
            <w:tcBorders>
              <w:top w:val="nil"/>
              <w:left w:val="single" w:sz="4" w:space="0" w:color="auto"/>
              <w:bottom w:val="single" w:sz="4" w:space="0" w:color="auto"/>
              <w:right w:val="single" w:sz="4" w:space="0" w:color="auto"/>
            </w:tcBorders>
            <w:noWrap/>
            <w:vAlign w:val="bottom"/>
            <w:hideMark/>
          </w:tcPr>
          <w:p w14:paraId="1B36F068" w14:textId="7B4993E3" w:rsidR="00D43226" w:rsidRPr="00A70E12" w:rsidRDefault="00D43226" w:rsidP="00295AA4">
            <w:pPr>
              <w:spacing w:line="360" w:lineRule="auto"/>
              <w:rPr>
                <w:color w:val="000000"/>
              </w:rPr>
            </w:pPr>
            <w:r w:rsidRPr="00A70E12">
              <w:rPr>
                <w:color w:val="000000"/>
              </w:rPr>
              <w:t>Gas</w:t>
            </w:r>
          </w:p>
        </w:tc>
        <w:tc>
          <w:tcPr>
            <w:tcW w:w="3328" w:type="dxa"/>
            <w:tcBorders>
              <w:top w:val="nil"/>
              <w:left w:val="nil"/>
              <w:bottom w:val="single" w:sz="4" w:space="0" w:color="auto"/>
              <w:right w:val="single" w:sz="4" w:space="0" w:color="auto"/>
            </w:tcBorders>
            <w:noWrap/>
            <w:vAlign w:val="bottom"/>
            <w:hideMark/>
          </w:tcPr>
          <w:p w14:paraId="25B17DE8" w14:textId="35C67D95" w:rsidR="00D43226" w:rsidRPr="00A70E12" w:rsidRDefault="00D43226" w:rsidP="00295AA4">
            <w:pPr>
              <w:spacing w:line="360" w:lineRule="auto"/>
              <w:jc w:val="right"/>
              <w:rPr>
                <w:color w:val="000000"/>
              </w:rPr>
            </w:pPr>
            <w:r w:rsidRPr="00A70E12">
              <w:rPr>
                <w:color w:val="000000"/>
              </w:rPr>
              <w:t xml:space="preserve">                                             </w:t>
            </w:r>
            <w:r w:rsidR="002E1048">
              <w:rPr>
                <w:color w:val="000000"/>
              </w:rPr>
              <w:t>$</w:t>
            </w:r>
            <w:r w:rsidRPr="00A70E12">
              <w:rPr>
                <w:color w:val="000000"/>
              </w:rPr>
              <w:t>180.000</w:t>
            </w:r>
          </w:p>
        </w:tc>
      </w:tr>
      <w:tr w:rsidR="00D43226" w:rsidRPr="007960A8" w14:paraId="6236049B" w14:textId="77777777" w:rsidTr="00AB029D">
        <w:trPr>
          <w:trHeight w:val="320"/>
        </w:trPr>
        <w:tc>
          <w:tcPr>
            <w:tcW w:w="3060" w:type="dxa"/>
            <w:tcBorders>
              <w:top w:val="nil"/>
              <w:left w:val="single" w:sz="4" w:space="0" w:color="auto"/>
              <w:bottom w:val="single" w:sz="4" w:space="0" w:color="auto"/>
              <w:right w:val="single" w:sz="4" w:space="0" w:color="auto"/>
            </w:tcBorders>
            <w:noWrap/>
            <w:vAlign w:val="bottom"/>
            <w:hideMark/>
          </w:tcPr>
          <w:p w14:paraId="6BFE20EA" w14:textId="77777777" w:rsidR="00D43226" w:rsidRPr="00A70E12" w:rsidRDefault="00D43226" w:rsidP="00295AA4">
            <w:pPr>
              <w:spacing w:line="360" w:lineRule="auto"/>
              <w:rPr>
                <w:color w:val="000000"/>
              </w:rPr>
            </w:pPr>
            <w:r w:rsidRPr="00A70E12">
              <w:rPr>
                <w:color w:val="000000"/>
              </w:rPr>
              <w:t>Limpieza</w:t>
            </w:r>
          </w:p>
        </w:tc>
        <w:tc>
          <w:tcPr>
            <w:tcW w:w="3328" w:type="dxa"/>
            <w:tcBorders>
              <w:top w:val="nil"/>
              <w:left w:val="nil"/>
              <w:bottom w:val="single" w:sz="4" w:space="0" w:color="auto"/>
              <w:right w:val="single" w:sz="4" w:space="0" w:color="auto"/>
            </w:tcBorders>
            <w:noWrap/>
            <w:vAlign w:val="bottom"/>
            <w:hideMark/>
          </w:tcPr>
          <w:p w14:paraId="0F419677" w14:textId="1ACC8A9B" w:rsidR="00D43226" w:rsidRPr="00A70E12" w:rsidRDefault="00D43226" w:rsidP="00295AA4">
            <w:pPr>
              <w:spacing w:line="360" w:lineRule="auto"/>
              <w:jc w:val="right"/>
              <w:rPr>
                <w:color w:val="000000"/>
              </w:rPr>
            </w:pPr>
            <w:r w:rsidRPr="00A70E12">
              <w:rPr>
                <w:color w:val="000000"/>
              </w:rPr>
              <w:t xml:space="preserve">                                             </w:t>
            </w:r>
            <w:r w:rsidR="002E1048">
              <w:rPr>
                <w:color w:val="000000"/>
              </w:rPr>
              <w:t>$</w:t>
            </w:r>
            <w:r w:rsidRPr="00A70E12">
              <w:rPr>
                <w:color w:val="000000"/>
              </w:rPr>
              <w:t>100.000</w:t>
            </w:r>
          </w:p>
        </w:tc>
      </w:tr>
      <w:tr w:rsidR="00D43226" w:rsidRPr="007960A8" w14:paraId="1D4EFF76" w14:textId="77777777" w:rsidTr="00AB029D">
        <w:trPr>
          <w:trHeight w:val="320"/>
        </w:trPr>
        <w:tc>
          <w:tcPr>
            <w:tcW w:w="3060" w:type="dxa"/>
            <w:tcBorders>
              <w:top w:val="nil"/>
              <w:left w:val="single" w:sz="4" w:space="0" w:color="auto"/>
              <w:bottom w:val="single" w:sz="4" w:space="0" w:color="auto"/>
              <w:right w:val="single" w:sz="4" w:space="0" w:color="auto"/>
            </w:tcBorders>
            <w:noWrap/>
            <w:vAlign w:val="bottom"/>
            <w:hideMark/>
          </w:tcPr>
          <w:p w14:paraId="4D5BA30C" w14:textId="291BD710" w:rsidR="00D43226" w:rsidRPr="00A70E12" w:rsidRDefault="00D43226" w:rsidP="00295AA4">
            <w:pPr>
              <w:spacing w:line="360" w:lineRule="auto"/>
              <w:rPr>
                <w:color w:val="000000"/>
              </w:rPr>
            </w:pPr>
            <w:proofErr w:type="spellStart"/>
            <w:r w:rsidRPr="00A70E12">
              <w:rPr>
                <w:color w:val="000000"/>
              </w:rPr>
              <w:t>Soft</w:t>
            </w:r>
            <w:proofErr w:type="spellEnd"/>
            <w:r w:rsidRPr="00A70E12">
              <w:rPr>
                <w:color w:val="000000"/>
              </w:rPr>
              <w:t xml:space="preserve"> de Gestión</w:t>
            </w:r>
          </w:p>
        </w:tc>
        <w:tc>
          <w:tcPr>
            <w:tcW w:w="3328" w:type="dxa"/>
            <w:tcBorders>
              <w:top w:val="nil"/>
              <w:left w:val="nil"/>
              <w:bottom w:val="single" w:sz="4" w:space="0" w:color="auto"/>
              <w:right w:val="single" w:sz="4" w:space="0" w:color="auto"/>
            </w:tcBorders>
            <w:noWrap/>
            <w:vAlign w:val="bottom"/>
            <w:hideMark/>
          </w:tcPr>
          <w:p w14:paraId="4F8ADD0C" w14:textId="33EE2F1B" w:rsidR="00D43226" w:rsidRPr="00A70E12" w:rsidRDefault="00D43226" w:rsidP="00295AA4">
            <w:pPr>
              <w:spacing w:line="360" w:lineRule="auto"/>
              <w:jc w:val="right"/>
              <w:rPr>
                <w:color w:val="000000"/>
              </w:rPr>
            </w:pPr>
            <w:r w:rsidRPr="00A70E12">
              <w:rPr>
                <w:color w:val="000000"/>
              </w:rPr>
              <w:t xml:space="preserve">                                                </w:t>
            </w:r>
            <w:r w:rsidR="002E1048">
              <w:rPr>
                <w:color w:val="000000"/>
              </w:rPr>
              <w:t>$</w:t>
            </w:r>
            <w:r w:rsidRPr="00A70E12">
              <w:rPr>
                <w:color w:val="000000"/>
              </w:rPr>
              <w:t>55.000</w:t>
            </w:r>
          </w:p>
        </w:tc>
      </w:tr>
      <w:tr w:rsidR="00D43226" w:rsidRPr="007960A8" w14:paraId="6A50BBBF" w14:textId="77777777" w:rsidTr="00AB029D">
        <w:trPr>
          <w:trHeight w:val="320"/>
        </w:trPr>
        <w:tc>
          <w:tcPr>
            <w:tcW w:w="3060" w:type="dxa"/>
            <w:tcBorders>
              <w:top w:val="nil"/>
              <w:left w:val="single" w:sz="4" w:space="0" w:color="auto"/>
              <w:bottom w:val="single" w:sz="4" w:space="0" w:color="auto"/>
              <w:right w:val="single" w:sz="4" w:space="0" w:color="auto"/>
            </w:tcBorders>
            <w:noWrap/>
            <w:vAlign w:val="bottom"/>
            <w:hideMark/>
          </w:tcPr>
          <w:p w14:paraId="7AAB0D22" w14:textId="77777777" w:rsidR="00D43226" w:rsidRPr="00A70E12" w:rsidRDefault="00D43226" w:rsidP="00295AA4">
            <w:pPr>
              <w:spacing w:line="360" w:lineRule="auto"/>
              <w:rPr>
                <w:color w:val="000000"/>
              </w:rPr>
            </w:pPr>
            <w:r w:rsidRPr="00A70E12">
              <w:rPr>
                <w:color w:val="000000"/>
              </w:rPr>
              <w:t>Internet</w:t>
            </w:r>
          </w:p>
        </w:tc>
        <w:tc>
          <w:tcPr>
            <w:tcW w:w="3328" w:type="dxa"/>
            <w:tcBorders>
              <w:top w:val="nil"/>
              <w:left w:val="nil"/>
              <w:bottom w:val="single" w:sz="4" w:space="0" w:color="auto"/>
              <w:right w:val="single" w:sz="4" w:space="0" w:color="auto"/>
            </w:tcBorders>
            <w:noWrap/>
            <w:vAlign w:val="bottom"/>
            <w:hideMark/>
          </w:tcPr>
          <w:p w14:paraId="0F23C532" w14:textId="5391EDA2" w:rsidR="00D43226" w:rsidRPr="00A70E12" w:rsidRDefault="00D43226" w:rsidP="00295AA4">
            <w:pPr>
              <w:spacing w:line="360" w:lineRule="auto"/>
              <w:jc w:val="right"/>
              <w:rPr>
                <w:color w:val="000000"/>
              </w:rPr>
            </w:pPr>
            <w:r w:rsidRPr="00A70E12">
              <w:rPr>
                <w:color w:val="000000"/>
              </w:rPr>
              <w:t xml:space="preserve">                                                </w:t>
            </w:r>
            <w:r w:rsidR="002E1048">
              <w:rPr>
                <w:color w:val="000000"/>
              </w:rPr>
              <w:t>$</w:t>
            </w:r>
            <w:r w:rsidRPr="00A70E12">
              <w:rPr>
                <w:color w:val="000000"/>
              </w:rPr>
              <w:t>15.000</w:t>
            </w:r>
          </w:p>
        </w:tc>
      </w:tr>
      <w:tr w:rsidR="00D43226" w:rsidRPr="007960A8" w14:paraId="6F905625" w14:textId="77777777" w:rsidTr="00AB029D">
        <w:trPr>
          <w:trHeight w:val="320"/>
        </w:trPr>
        <w:tc>
          <w:tcPr>
            <w:tcW w:w="3060" w:type="dxa"/>
            <w:tcBorders>
              <w:top w:val="nil"/>
              <w:left w:val="single" w:sz="4" w:space="0" w:color="auto"/>
              <w:bottom w:val="single" w:sz="4" w:space="0" w:color="auto"/>
              <w:right w:val="single" w:sz="4" w:space="0" w:color="auto"/>
            </w:tcBorders>
            <w:noWrap/>
            <w:vAlign w:val="bottom"/>
            <w:hideMark/>
          </w:tcPr>
          <w:p w14:paraId="363F6B26" w14:textId="77777777" w:rsidR="00D43226" w:rsidRPr="00A70E12" w:rsidRDefault="00D43226" w:rsidP="00295AA4">
            <w:pPr>
              <w:spacing w:line="360" w:lineRule="auto"/>
              <w:rPr>
                <w:color w:val="000000"/>
              </w:rPr>
            </w:pPr>
            <w:r w:rsidRPr="00A70E12">
              <w:rPr>
                <w:color w:val="000000"/>
              </w:rPr>
              <w:t>Impuestos</w:t>
            </w:r>
          </w:p>
        </w:tc>
        <w:tc>
          <w:tcPr>
            <w:tcW w:w="3328" w:type="dxa"/>
            <w:tcBorders>
              <w:top w:val="nil"/>
              <w:left w:val="nil"/>
              <w:bottom w:val="single" w:sz="4" w:space="0" w:color="auto"/>
              <w:right w:val="single" w:sz="4" w:space="0" w:color="auto"/>
            </w:tcBorders>
            <w:noWrap/>
            <w:vAlign w:val="bottom"/>
            <w:hideMark/>
          </w:tcPr>
          <w:p w14:paraId="39FE65B3" w14:textId="20563CFD" w:rsidR="00D43226" w:rsidRPr="00A70E12" w:rsidRDefault="00D43226" w:rsidP="00295AA4">
            <w:pPr>
              <w:spacing w:line="360" w:lineRule="auto"/>
              <w:jc w:val="right"/>
              <w:rPr>
                <w:color w:val="000000"/>
              </w:rPr>
            </w:pPr>
            <w:r w:rsidRPr="00A70E12">
              <w:rPr>
                <w:color w:val="000000"/>
              </w:rPr>
              <w:t xml:space="preserve">                                             </w:t>
            </w:r>
            <w:r w:rsidR="002E1048">
              <w:rPr>
                <w:color w:val="000000"/>
              </w:rPr>
              <w:t>$</w:t>
            </w:r>
            <w:r w:rsidRPr="00A70E12">
              <w:rPr>
                <w:color w:val="000000"/>
              </w:rPr>
              <w:t>450.000</w:t>
            </w:r>
          </w:p>
        </w:tc>
      </w:tr>
      <w:tr w:rsidR="00D43226" w:rsidRPr="007960A8" w14:paraId="3F9D1BEC" w14:textId="77777777" w:rsidTr="00AB029D">
        <w:trPr>
          <w:trHeight w:val="320"/>
        </w:trPr>
        <w:tc>
          <w:tcPr>
            <w:tcW w:w="3060" w:type="dxa"/>
            <w:tcBorders>
              <w:top w:val="nil"/>
              <w:left w:val="single" w:sz="4" w:space="0" w:color="auto"/>
              <w:bottom w:val="single" w:sz="4" w:space="0" w:color="auto"/>
              <w:right w:val="single" w:sz="4" w:space="0" w:color="auto"/>
            </w:tcBorders>
            <w:shd w:val="clear" w:color="000000" w:fill="FFFF00"/>
            <w:noWrap/>
            <w:vAlign w:val="bottom"/>
            <w:hideMark/>
          </w:tcPr>
          <w:p w14:paraId="0F45CCA5" w14:textId="77777777" w:rsidR="00D43226" w:rsidRPr="00A70E12" w:rsidRDefault="00D43226" w:rsidP="00295AA4">
            <w:pPr>
              <w:spacing w:line="360" w:lineRule="auto"/>
              <w:rPr>
                <w:color w:val="000000"/>
              </w:rPr>
            </w:pPr>
            <w:r w:rsidRPr="00A70E12">
              <w:rPr>
                <w:color w:val="000000"/>
              </w:rPr>
              <w:t>Total</w:t>
            </w:r>
          </w:p>
        </w:tc>
        <w:tc>
          <w:tcPr>
            <w:tcW w:w="3328" w:type="dxa"/>
            <w:tcBorders>
              <w:top w:val="nil"/>
              <w:left w:val="nil"/>
              <w:bottom w:val="single" w:sz="4" w:space="0" w:color="auto"/>
              <w:right w:val="single" w:sz="4" w:space="0" w:color="auto"/>
            </w:tcBorders>
            <w:shd w:val="clear" w:color="000000" w:fill="FFFF00"/>
            <w:noWrap/>
            <w:vAlign w:val="bottom"/>
            <w:hideMark/>
          </w:tcPr>
          <w:p w14:paraId="03C88B85" w14:textId="276E8749" w:rsidR="00D43226" w:rsidRPr="00A70E12" w:rsidRDefault="00D43226" w:rsidP="00295AA4">
            <w:pPr>
              <w:spacing w:line="360" w:lineRule="auto"/>
              <w:jc w:val="right"/>
              <w:rPr>
                <w:color w:val="000000"/>
              </w:rPr>
            </w:pPr>
            <w:r w:rsidRPr="00A70E12">
              <w:rPr>
                <w:color w:val="000000"/>
              </w:rPr>
              <w:t xml:space="preserve">                                         </w:t>
            </w:r>
            <w:r w:rsidR="002E1048">
              <w:rPr>
                <w:color w:val="000000"/>
              </w:rPr>
              <w:t>$</w:t>
            </w:r>
            <w:r w:rsidRPr="00A70E12">
              <w:rPr>
                <w:color w:val="000000"/>
              </w:rPr>
              <w:t>2.900.000</w:t>
            </w:r>
          </w:p>
        </w:tc>
      </w:tr>
    </w:tbl>
    <w:p w14:paraId="5E536604" w14:textId="13E45A1C" w:rsidR="00484B65" w:rsidRPr="00EC6E16" w:rsidRDefault="00484B65" w:rsidP="00295AA4">
      <w:pPr>
        <w:spacing w:line="360" w:lineRule="auto"/>
      </w:pPr>
      <w:r>
        <w:rPr>
          <w:b/>
          <w:bCs/>
          <w:sz w:val="13"/>
          <w:szCs w:val="13"/>
        </w:rPr>
        <w:t>Gráfico 16. Elaboración propia.</w:t>
      </w:r>
    </w:p>
    <w:p w14:paraId="094505D4" w14:textId="77777777" w:rsidR="00D43226" w:rsidRPr="007960A8" w:rsidRDefault="00D43226" w:rsidP="00295AA4">
      <w:pPr>
        <w:spacing w:before="100" w:beforeAutospacing="1" w:after="100" w:afterAutospacing="1" w:line="360" w:lineRule="auto"/>
        <w:rPr>
          <w:color w:val="000000"/>
          <w:sz w:val="28"/>
          <w:szCs w:val="28"/>
        </w:rPr>
      </w:pPr>
    </w:p>
    <w:p w14:paraId="37FD485E" w14:textId="77777777" w:rsidR="00D43226" w:rsidRPr="007960A8" w:rsidRDefault="00D43226" w:rsidP="00295AA4">
      <w:pPr>
        <w:spacing w:before="100" w:beforeAutospacing="1" w:after="100" w:afterAutospacing="1" w:line="360" w:lineRule="auto"/>
        <w:rPr>
          <w:color w:val="000000"/>
          <w:sz w:val="28"/>
          <w:szCs w:val="28"/>
        </w:rPr>
      </w:pPr>
    </w:p>
    <w:p w14:paraId="0ACE1A64" w14:textId="77777777" w:rsidR="00D43226" w:rsidRPr="00980519" w:rsidRDefault="00D43226" w:rsidP="00295AA4">
      <w:pPr>
        <w:pStyle w:val="Ttulo3"/>
        <w:spacing w:line="360" w:lineRule="auto"/>
      </w:pPr>
      <w:bookmarkStart w:id="92" w:name="_Toc227083231"/>
      <w:r w:rsidRPr="00980519">
        <w:t>Costos del personal</w:t>
      </w:r>
      <w:bookmarkEnd w:id="92"/>
    </w:p>
    <w:p w14:paraId="1FD71272" w14:textId="6F357EFE" w:rsidR="00D43226" w:rsidRPr="007960A8" w:rsidRDefault="00D43226" w:rsidP="00295AA4">
      <w:pPr>
        <w:spacing w:before="100" w:beforeAutospacing="1" w:after="100" w:afterAutospacing="1" w:line="360" w:lineRule="auto"/>
        <w:rPr>
          <w:color w:val="000000"/>
          <w:sz w:val="28"/>
          <w:szCs w:val="28"/>
        </w:rPr>
      </w:pPr>
      <w:r w:rsidRPr="00593C57">
        <w:rPr>
          <w:color w:val="000000"/>
        </w:rPr>
        <w:t xml:space="preserve">El salario </w:t>
      </w:r>
      <w:r w:rsidR="00A046D1" w:rsidRPr="00593C57">
        <w:rPr>
          <w:color w:val="000000"/>
        </w:rPr>
        <w:t>de las personas</w:t>
      </w:r>
      <w:r w:rsidRPr="00593C57">
        <w:rPr>
          <w:color w:val="000000"/>
        </w:rPr>
        <w:t xml:space="preserve"> corresponde a 4 </w:t>
      </w:r>
      <w:proofErr w:type="spellStart"/>
      <w:r w:rsidRPr="00593C57">
        <w:rPr>
          <w:color w:val="000000"/>
        </w:rPr>
        <w:t>hs</w:t>
      </w:r>
      <w:proofErr w:type="spellEnd"/>
      <w:r w:rsidRPr="00593C57">
        <w:rPr>
          <w:color w:val="000000"/>
        </w:rPr>
        <w:t xml:space="preserve"> de trabajo y teniendo en cuenta las cargas sociales y los aportes sindicales</w:t>
      </w:r>
      <w:r w:rsidRPr="007960A8">
        <w:rPr>
          <w:color w:val="000000"/>
          <w:sz w:val="28"/>
          <w:szCs w:val="28"/>
        </w:rPr>
        <w:t xml:space="preserve">. </w:t>
      </w:r>
    </w:p>
    <w:tbl>
      <w:tblPr>
        <w:tblW w:w="9140" w:type="dxa"/>
        <w:tblCellMar>
          <w:left w:w="70" w:type="dxa"/>
          <w:right w:w="70" w:type="dxa"/>
        </w:tblCellMar>
        <w:tblLook w:val="04A0" w:firstRow="1" w:lastRow="0" w:firstColumn="1" w:lastColumn="0" w:noHBand="0" w:noVBand="1"/>
      </w:tblPr>
      <w:tblGrid>
        <w:gridCol w:w="1656"/>
        <w:gridCol w:w="1461"/>
        <w:gridCol w:w="1905"/>
        <w:gridCol w:w="1890"/>
        <w:gridCol w:w="2228"/>
      </w:tblGrid>
      <w:tr w:rsidR="00863FCE" w14:paraId="0C0D6448" w14:textId="77777777" w:rsidTr="00863FCE">
        <w:trPr>
          <w:trHeight w:val="1060"/>
        </w:trPr>
        <w:tc>
          <w:tcPr>
            <w:tcW w:w="1656" w:type="dxa"/>
            <w:tcBorders>
              <w:top w:val="single" w:sz="4" w:space="0" w:color="auto"/>
              <w:left w:val="single" w:sz="4" w:space="0" w:color="auto"/>
              <w:bottom w:val="single" w:sz="4" w:space="0" w:color="auto"/>
              <w:right w:val="single" w:sz="4" w:space="0" w:color="auto"/>
            </w:tcBorders>
            <w:noWrap/>
            <w:vAlign w:val="center"/>
            <w:hideMark/>
          </w:tcPr>
          <w:p w14:paraId="528AE1A3" w14:textId="77777777" w:rsidR="00863FCE" w:rsidRPr="00A70E12" w:rsidRDefault="00863FCE" w:rsidP="00295AA4">
            <w:pPr>
              <w:spacing w:line="360" w:lineRule="auto"/>
              <w:jc w:val="right"/>
              <w:rPr>
                <w:b/>
                <w:bCs/>
                <w:color w:val="000000"/>
                <w:lang w:eastAsia="es-MX"/>
              </w:rPr>
            </w:pPr>
            <w:r w:rsidRPr="00A70E12">
              <w:rPr>
                <w:b/>
                <w:bCs/>
                <w:color w:val="000000"/>
              </w:rPr>
              <w:t>Cargo</w:t>
            </w:r>
          </w:p>
        </w:tc>
        <w:tc>
          <w:tcPr>
            <w:tcW w:w="1461" w:type="dxa"/>
            <w:tcBorders>
              <w:top w:val="single" w:sz="4" w:space="0" w:color="auto"/>
              <w:left w:val="nil"/>
              <w:bottom w:val="single" w:sz="4" w:space="0" w:color="auto"/>
              <w:right w:val="single" w:sz="4" w:space="0" w:color="auto"/>
            </w:tcBorders>
            <w:vAlign w:val="center"/>
            <w:hideMark/>
          </w:tcPr>
          <w:p w14:paraId="34FEFBF6" w14:textId="77777777" w:rsidR="00863FCE" w:rsidRPr="00A70E12" w:rsidRDefault="00863FCE" w:rsidP="00295AA4">
            <w:pPr>
              <w:spacing w:line="360" w:lineRule="auto"/>
              <w:jc w:val="right"/>
              <w:rPr>
                <w:b/>
                <w:bCs/>
                <w:color w:val="000000"/>
              </w:rPr>
            </w:pPr>
            <w:r w:rsidRPr="00A70E12">
              <w:rPr>
                <w:b/>
                <w:bCs/>
                <w:color w:val="000000"/>
              </w:rPr>
              <w:t>Cantidad en Local Pequeño</w:t>
            </w:r>
          </w:p>
        </w:tc>
        <w:tc>
          <w:tcPr>
            <w:tcW w:w="1905" w:type="dxa"/>
            <w:tcBorders>
              <w:top w:val="single" w:sz="4" w:space="0" w:color="auto"/>
              <w:left w:val="nil"/>
              <w:bottom w:val="single" w:sz="4" w:space="0" w:color="auto"/>
              <w:right w:val="single" w:sz="4" w:space="0" w:color="auto"/>
            </w:tcBorders>
            <w:vAlign w:val="center"/>
            <w:hideMark/>
          </w:tcPr>
          <w:p w14:paraId="3514ECBA" w14:textId="77777777" w:rsidR="00863FCE" w:rsidRPr="00A70E12" w:rsidRDefault="00863FCE" w:rsidP="00295AA4">
            <w:pPr>
              <w:spacing w:line="360" w:lineRule="auto"/>
              <w:jc w:val="right"/>
              <w:rPr>
                <w:b/>
                <w:bCs/>
                <w:color w:val="000000"/>
              </w:rPr>
            </w:pPr>
            <w:r w:rsidRPr="00A70E12">
              <w:rPr>
                <w:b/>
                <w:bCs/>
                <w:color w:val="000000"/>
              </w:rPr>
              <w:t>Masa Salarial Total</w:t>
            </w:r>
          </w:p>
        </w:tc>
        <w:tc>
          <w:tcPr>
            <w:tcW w:w="1890" w:type="dxa"/>
            <w:tcBorders>
              <w:top w:val="single" w:sz="4" w:space="0" w:color="auto"/>
              <w:left w:val="nil"/>
              <w:bottom w:val="single" w:sz="4" w:space="0" w:color="auto"/>
              <w:right w:val="single" w:sz="4" w:space="0" w:color="auto"/>
            </w:tcBorders>
            <w:vAlign w:val="center"/>
            <w:hideMark/>
          </w:tcPr>
          <w:p w14:paraId="7ECA65AC" w14:textId="6FC20CEE" w:rsidR="00863FCE" w:rsidRPr="00A70E12" w:rsidRDefault="00A046D1" w:rsidP="00295AA4">
            <w:pPr>
              <w:spacing w:line="360" w:lineRule="auto"/>
              <w:jc w:val="right"/>
              <w:rPr>
                <w:b/>
                <w:bCs/>
                <w:color w:val="000000"/>
              </w:rPr>
            </w:pPr>
            <w:r w:rsidRPr="00A70E12">
              <w:rPr>
                <w:b/>
                <w:bCs/>
                <w:color w:val="000000"/>
              </w:rPr>
              <w:t>Cargas sociales</w:t>
            </w:r>
          </w:p>
        </w:tc>
        <w:tc>
          <w:tcPr>
            <w:tcW w:w="2228" w:type="dxa"/>
            <w:tcBorders>
              <w:top w:val="single" w:sz="4" w:space="0" w:color="auto"/>
              <w:left w:val="nil"/>
              <w:bottom w:val="single" w:sz="4" w:space="0" w:color="auto"/>
              <w:right w:val="single" w:sz="4" w:space="0" w:color="auto"/>
            </w:tcBorders>
            <w:vAlign w:val="center"/>
            <w:hideMark/>
          </w:tcPr>
          <w:p w14:paraId="35AB69FA" w14:textId="77777777" w:rsidR="00863FCE" w:rsidRPr="00A70E12" w:rsidRDefault="00863FCE" w:rsidP="00295AA4">
            <w:pPr>
              <w:spacing w:line="360" w:lineRule="auto"/>
              <w:jc w:val="right"/>
              <w:rPr>
                <w:b/>
                <w:bCs/>
                <w:color w:val="000000"/>
              </w:rPr>
            </w:pPr>
            <w:r w:rsidRPr="00A70E12">
              <w:rPr>
                <w:b/>
                <w:bCs/>
                <w:color w:val="000000"/>
              </w:rPr>
              <w:t>Costo total</w:t>
            </w:r>
          </w:p>
        </w:tc>
      </w:tr>
      <w:tr w:rsidR="00863FCE" w14:paraId="0E08021F" w14:textId="77777777" w:rsidTr="00863FCE">
        <w:trPr>
          <w:trHeight w:val="360"/>
        </w:trPr>
        <w:tc>
          <w:tcPr>
            <w:tcW w:w="1656" w:type="dxa"/>
            <w:tcBorders>
              <w:top w:val="nil"/>
              <w:left w:val="single" w:sz="4" w:space="0" w:color="auto"/>
              <w:bottom w:val="single" w:sz="4" w:space="0" w:color="auto"/>
              <w:right w:val="single" w:sz="4" w:space="0" w:color="auto"/>
            </w:tcBorders>
            <w:noWrap/>
            <w:vAlign w:val="center"/>
            <w:hideMark/>
          </w:tcPr>
          <w:p w14:paraId="78CCC411" w14:textId="77777777" w:rsidR="00863FCE" w:rsidRPr="00A70E12" w:rsidRDefault="00863FCE" w:rsidP="00295AA4">
            <w:pPr>
              <w:spacing w:line="360" w:lineRule="auto"/>
              <w:jc w:val="right"/>
              <w:rPr>
                <w:color w:val="000000"/>
              </w:rPr>
            </w:pPr>
            <w:r w:rsidRPr="00A70E12">
              <w:rPr>
                <w:color w:val="000000"/>
              </w:rPr>
              <w:t>Encargado</w:t>
            </w:r>
          </w:p>
        </w:tc>
        <w:tc>
          <w:tcPr>
            <w:tcW w:w="1461" w:type="dxa"/>
            <w:tcBorders>
              <w:top w:val="nil"/>
              <w:left w:val="nil"/>
              <w:bottom w:val="single" w:sz="4" w:space="0" w:color="auto"/>
              <w:right w:val="single" w:sz="4" w:space="0" w:color="auto"/>
            </w:tcBorders>
            <w:noWrap/>
            <w:vAlign w:val="center"/>
            <w:hideMark/>
          </w:tcPr>
          <w:p w14:paraId="628ABCEE" w14:textId="77777777" w:rsidR="00863FCE" w:rsidRPr="00A70E12" w:rsidRDefault="00863FCE" w:rsidP="00295AA4">
            <w:pPr>
              <w:spacing w:line="360" w:lineRule="auto"/>
              <w:jc w:val="right"/>
              <w:rPr>
                <w:color w:val="000000"/>
              </w:rPr>
            </w:pPr>
            <w:r w:rsidRPr="00A70E12">
              <w:rPr>
                <w:color w:val="000000"/>
              </w:rPr>
              <w:t>1</w:t>
            </w:r>
          </w:p>
        </w:tc>
        <w:tc>
          <w:tcPr>
            <w:tcW w:w="1905" w:type="dxa"/>
            <w:tcBorders>
              <w:top w:val="nil"/>
              <w:left w:val="nil"/>
              <w:bottom w:val="single" w:sz="4" w:space="0" w:color="auto"/>
              <w:right w:val="single" w:sz="4" w:space="0" w:color="auto"/>
            </w:tcBorders>
            <w:noWrap/>
            <w:vAlign w:val="center"/>
            <w:hideMark/>
          </w:tcPr>
          <w:p w14:paraId="7F7EE0EE" w14:textId="45143050" w:rsidR="00863FCE" w:rsidRPr="00A70E12" w:rsidRDefault="00863FCE" w:rsidP="00295AA4">
            <w:pPr>
              <w:spacing w:line="360" w:lineRule="auto"/>
              <w:jc w:val="right"/>
              <w:rPr>
                <w:color w:val="000000"/>
              </w:rPr>
            </w:pPr>
            <w:r w:rsidRPr="00A70E12">
              <w:rPr>
                <w:color w:val="000000"/>
              </w:rPr>
              <w:t xml:space="preserve">$ 800.000 </w:t>
            </w:r>
          </w:p>
        </w:tc>
        <w:tc>
          <w:tcPr>
            <w:tcW w:w="1890" w:type="dxa"/>
            <w:tcBorders>
              <w:top w:val="nil"/>
              <w:left w:val="nil"/>
              <w:bottom w:val="single" w:sz="4" w:space="0" w:color="auto"/>
              <w:right w:val="single" w:sz="4" w:space="0" w:color="auto"/>
            </w:tcBorders>
            <w:noWrap/>
            <w:vAlign w:val="center"/>
            <w:hideMark/>
          </w:tcPr>
          <w:p w14:paraId="41880EEF" w14:textId="753EEB1C" w:rsidR="00863FCE" w:rsidRPr="00A70E12" w:rsidRDefault="00863FCE" w:rsidP="00295AA4">
            <w:pPr>
              <w:spacing w:line="360" w:lineRule="auto"/>
              <w:jc w:val="right"/>
              <w:rPr>
                <w:color w:val="000000"/>
              </w:rPr>
            </w:pPr>
            <w:r w:rsidRPr="00A70E12">
              <w:rPr>
                <w:color w:val="000000"/>
              </w:rPr>
              <w:t xml:space="preserve">$ 300.000 </w:t>
            </w:r>
          </w:p>
        </w:tc>
        <w:tc>
          <w:tcPr>
            <w:tcW w:w="2228" w:type="dxa"/>
            <w:tcBorders>
              <w:top w:val="nil"/>
              <w:left w:val="nil"/>
              <w:bottom w:val="single" w:sz="4" w:space="0" w:color="auto"/>
              <w:right w:val="single" w:sz="4" w:space="0" w:color="auto"/>
            </w:tcBorders>
            <w:noWrap/>
            <w:vAlign w:val="center"/>
            <w:hideMark/>
          </w:tcPr>
          <w:p w14:paraId="1BB1C610" w14:textId="3BBC5CD5" w:rsidR="00863FCE" w:rsidRPr="00A70E12" w:rsidRDefault="00863FCE" w:rsidP="00295AA4">
            <w:pPr>
              <w:spacing w:line="360" w:lineRule="auto"/>
              <w:jc w:val="right"/>
              <w:rPr>
                <w:color w:val="000000"/>
              </w:rPr>
            </w:pPr>
            <w:r w:rsidRPr="00A70E12">
              <w:rPr>
                <w:color w:val="000000"/>
              </w:rPr>
              <w:t xml:space="preserve">$ 1.100.000 </w:t>
            </w:r>
          </w:p>
        </w:tc>
      </w:tr>
      <w:tr w:rsidR="00863FCE" w14:paraId="13AB5D94" w14:textId="77777777" w:rsidTr="00863FCE">
        <w:trPr>
          <w:trHeight w:val="360"/>
        </w:trPr>
        <w:tc>
          <w:tcPr>
            <w:tcW w:w="1656" w:type="dxa"/>
            <w:tcBorders>
              <w:top w:val="nil"/>
              <w:left w:val="single" w:sz="4" w:space="0" w:color="auto"/>
              <w:bottom w:val="single" w:sz="4" w:space="0" w:color="auto"/>
              <w:right w:val="single" w:sz="4" w:space="0" w:color="auto"/>
            </w:tcBorders>
            <w:noWrap/>
            <w:vAlign w:val="center"/>
            <w:hideMark/>
          </w:tcPr>
          <w:p w14:paraId="64461C7A" w14:textId="77777777" w:rsidR="00863FCE" w:rsidRPr="00A70E12" w:rsidRDefault="00863FCE" w:rsidP="00295AA4">
            <w:pPr>
              <w:spacing w:line="360" w:lineRule="auto"/>
              <w:jc w:val="right"/>
              <w:rPr>
                <w:color w:val="000000"/>
              </w:rPr>
            </w:pPr>
            <w:r w:rsidRPr="00A70E12">
              <w:rPr>
                <w:color w:val="000000"/>
              </w:rPr>
              <w:t>Cocineros</w:t>
            </w:r>
          </w:p>
        </w:tc>
        <w:tc>
          <w:tcPr>
            <w:tcW w:w="1461" w:type="dxa"/>
            <w:tcBorders>
              <w:top w:val="nil"/>
              <w:left w:val="nil"/>
              <w:bottom w:val="single" w:sz="4" w:space="0" w:color="auto"/>
              <w:right w:val="single" w:sz="4" w:space="0" w:color="auto"/>
            </w:tcBorders>
            <w:noWrap/>
            <w:vAlign w:val="center"/>
            <w:hideMark/>
          </w:tcPr>
          <w:p w14:paraId="70BF5D84" w14:textId="77777777" w:rsidR="00863FCE" w:rsidRPr="00A70E12" w:rsidRDefault="00863FCE" w:rsidP="00295AA4">
            <w:pPr>
              <w:spacing w:line="360" w:lineRule="auto"/>
              <w:jc w:val="right"/>
              <w:rPr>
                <w:color w:val="000000"/>
              </w:rPr>
            </w:pPr>
            <w:r w:rsidRPr="00A70E12">
              <w:rPr>
                <w:color w:val="000000"/>
              </w:rPr>
              <w:t>4</w:t>
            </w:r>
          </w:p>
        </w:tc>
        <w:tc>
          <w:tcPr>
            <w:tcW w:w="1905" w:type="dxa"/>
            <w:tcBorders>
              <w:top w:val="nil"/>
              <w:left w:val="nil"/>
              <w:bottom w:val="single" w:sz="4" w:space="0" w:color="auto"/>
              <w:right w:val="single" w:sz="4" w:space="0" w:color="auto"/>
            </w:tcBorders>
            <w:noWrap/>
            <w:vAlign w:val="center"/>
            <w:hideMark/>
          </w:tcPr>
          <w:p w14:paraId="7873920D" w14:textId="47F5E4FB" w:rsidR="00863FCE" w:rsidRPr="00A70E12" w:rsidRDefault="00863FCE" w:rsidP="00295AA4">
            <w:pPr>
              <w:spacing w:line="360" w:lineRule="auto"/>
              <w:jc w:val="right"/>
              <w:rPr>
                <w:color w:val="000000"/>
              </w:rPr>
            </w:pPr>
            <w:r w:rsidRPr="00A70E12">
              <w:rPr>
                <w:color w:val="000000"/>
              </w:rPr>
              <w:t xml:space="preserve">$ 2.400.000 </w:t>
            </w:r>
          </w:p>
        </w:tc>
        <w:tc>
          <w:tcPr>
            <w:tcW w:w="1890" w:type="dxa"/>
            <w:tcBorders>
              <w:top w:val="nil"/>
              <w:left w:val="nil"/>
              <w:bottom w:val="single" w:sz="4" w:space="0" w:color="auto"/>
              <w:right w:val="single" w:sz="4" w:space="0" w:color="auto"/>
            </w:tcBorders>
            <w:noWrap/>
            <w:vAlign w:val="center"/>
            <w:hideMark/>
          </w:tcPr>
          <w:p w14:paraId="04B6FBBB" w14:textId="53CD31A6" w:rsidR="00863FCE" w:rsidRPr="00A70E12" w:rsidRDefault="00863FCE" w:rsidP="00295AA4">
            <w:pPr>
              <w:spacing w:line="360" w:lineRule="auto"/>
              <w:jc w:val="right"/>
              <w:rPr>
                <w:color w:val="000000"/>
              </w:rPr>
            </w:pPr>
            <w:r w:rsidRPr="00A70E12">
              <w:rPr>
                <w:color w:val="000000"/>
              </w:rPr>
              <w:t xml:space="preserve">$ 1.200.000 </w:t>
            </w:r>
          </w:p>
        </w:tc>
        <w:tc>
          <w:tcPr>
            <w:tcW w:w="2228" w:type="dxa"/>
            <w:tcBorders>
              <w:top w:val="nil"/>
              <w:left w:val="nil"/>
              <w:bottom w:val="single" w:sz="4" w:space="0" w:color="auto"/>
              <w:right w:val="single" w:sz="4" w:space="0" w:color="auto"/>
            </w:tcBorders>
            <w:noWrap/>
            <w:vAlign w:val="center"/>
            <w:hideMark/>
          </w:tcPr>
          <w:p w14:paraId="7AE3E3E9" w14:textId="3498065C" w:rsidR="00863FCE" w:rsidRPr="00A70E12" w:rsidRDefault="00863FCE" w:rsidP="00295AA4">
            <w:pPr>
              <w:spacing w:line="360" w:lineRule="auto"/>
              <w:jc w:val="right"/>
              <w:rPr>
                <w:color w:val="000000"/>
              </w:rPr>
            </w:pPr>
            <w:r w:rsidRPr="00A70E12">
              <w:rPr>
                <w:color w:val="000000"/>
              </w:rPr>
              <w:t xml:space="preserve">$ 3.600.000 </w:t>
            </w:r>
          </w:p>
        </w:tc>
      </w:tr>
      <w:tr w:rsidR="00863FCE" w14:paraId="1F748787" w14:textId="77777777" w:rsidTr="00863FCE">
        <w:trPr>
          <w:trHeight w:val="360"/>
        </w:trPr>
        <w:tc>
          <w:tcPr>
            <w:tcW w:w="1656" w:type="dxa"/>
            <w:tcBorders>
              <w:top w:val="nil"/>
              <w:left w:val="single" w:sz="4" w:space="0" w:color="auto"/>
              <w:bottom w:val="single" w:sz="4" w:space="0" w:color="auto"/>
              <w:right w:val="single" w:sz="4" w:space="0" w:color="auto"/>
            </w:tcBorders>
            <w:noWrap/>
            <w:vAlign w:val="center"/>
            <w:hideMark/>
          </w:tcPr>
          <w:p w14:paraId="3031BAE0" w14:textId="77777777" w:rsidR="00863FCE" w:rsidRPr="00A70E12" w:rsidRDefault="00863FCE" w:rsidP="00295AA4">
            <w:pPr>
              <w:spacing w:line="360" w:lineRule="auto"/>
              <w:jc w:val="right"/>
              <w:rPr>
                <w:color w:val="000000"/>
              </w:rPr>
            </w:pPr>
            <w:r w:rsidRPr="00A70E12">
              <w:rPr>
                <w:color w:val="000000"/>
              </w:rPr>
              <w:t>Mozos/as</w:t>
            </w:r>
          </w:p>
        </w:tc>
        <w:tc>
          <w:tcPr>
            <w:tcW w:w="1461" w:type="dxa"/>
            <w:tcBorders>
              <w:top w:val="nil"/>
              <w:left w:val="nil"/>
              <w:bottom w:val="single" w:sz="4" w:space="0" w:color="auto"/>
              <w:right w:val="single" w:sz="4" w:space="0" w:color="auto"/>
            </w:tcBorders>
            <w:noWrap/>
            <w:vAlign w:val="center"/>
            <w:hideMark/>
          </w:tcPr>
          <w:p w14:paraId="7EDB017B" w14:textId="77777777" w:rsidR="00863FCE" w:rsidRPr="00A70E12" w:rsidRDefault="00863FCE" w:rsidP="00295AA4">
            <w:pPr>
              <w:spacing w:line="360" w:lineRule="auto"/>
              <w:jc w:val="right"/>
              <w:rPr>
                <w:color w:val="000000"/>
              </w:rPr>
            </w:pPr>
            <w:r w:rsidRPr="00A70E12">
              <w:rPr>
                <w:color w:val="000000"/>
              </w:rPr>
              <w:t>2</w:t>
            </w:r>
          </w:p>
        </w:tc>
        <w:tc>
          <w:tcPr>
            <w:tcW w:w="1905" w:type="dxa"/>
            <w:tcBorders>
              <w:top w:val="nil"/>
              <w:left w:val="nil"/>
              <w:bottom w:val="single" w:sz="4" w:space="0" w:color="auto"/>
              <w:right w:val="single" w:sz="4" w:space="0" w:color="auto"/>
            </w:tcBorders>
            <w:noWrap/>
            <w:vAlign w:val="center"/>
            <w:hideMark/>
          </w:tcPr>
          <w:p w14:paraId="32D4D148" w14:textId="06BB6E37" w:rsidR="00863FCE" w:rsidRPr="00A70E12" w:rsidRDefault="00863FCE" w:rsidP="00295AA4">
            <w:pPr>
              <w:spacing w:line="360" w:lineRule="auto"/>
              <w:jc w:val="right"/>
              <w:rPr>
                <w:color w:val="000000"/>
              </w:rPr>
            </w:pPr>
            <w:r w:rsidRPr="00A70E12">
              <w:rPr>
                <w:color w:val="000000"/>
              </w:rPr>
              <w:t xml:space="preserve">$ 1.000.000 </w:t>
            </w:r>
          </w:p>
        </w:tc>
        <w:tc>
          <w:tcPr>
            <w:tcW w:w="1890" w:type="dxa"/>
            <w:tcBorders>
              <w:top w:val="nil"/>
              <w:left w:val="nil"/>
              <w:bottom w:val="single" w:sz="4" w:space="0" w:color="auto"/>
              <w:right w:val="single" w:sz="4" w:space="0" w:color="auto"/>
            </w:tcBorders>
            <w:noWrap/>
            <w:vAlign w:val="center"/>
            <w:hideMark/>
          </w:tcPr>
          <w:p w14:paraId="296D8BE7" w14:textId="3A3BE047" w:rsidR="00863FCE" w:rsidRPr="00A70E12" w:rsidRDefault="00863FCE" w:rsidP="00295AA4">
            <w:pPr>
              <w:spacing w:line="360" w:lineRule="auto"/>
              <w:jc w:val="right"/>
              <w:rPr>
                <w:color w:val="000000"/>
              </w:rPr>
            </w:pPr>
            <w:r w:rsidRPr="00A70E12">
              <w:rPr>
                <w:color w:val="000000"/>
              </w:rPr>
              <w:t xml:space="preserve">$ 600.000 </w:t>
            </w:r>
          </w:p>
        </w:tc>
        <w:tc>
          <w:tcPr>
            <w:tcW w:w="2228" w:type="dxa"/>
            <w:tcBorders>
              <w:top w:val="nil"/>
              <w:left w:val="nil"/>
              <w:bottom w:val="single" w:sz="4" w:space="0" w:color="auto"/>
              <w:right w:val="single" w:sz="4" w:space="0" w:color="auto"/>
            </w:tcBorders>
            <w:noWrap/>
            <w:vAlign w:val="center"/>
            <w:hideMark/>
          </w:tcPr>
          <w:p w14:paraId="6A9CE11A" w14:textId="55A8A300" w:rsidR="00863FCE" w:rsidRPr="00A70E12" w:rsidRDefault="00863FCE" w:rsidP="00295AA4">
            <w:pPr>
              <w:spacing w:line="360" w:lineRule="auto"/>
              <w:jc w:val="right"/>
              <w:rPr>
                <w:color w:val="000000"/>
              </w:rPr>
            </w:pPr>
            <w:r w:rsidRPr="00A70E12">
              <w:rPr>
                <w:color w:val="000000"/>
              </w:rPr>
              <w:t xml:space="preserve">$ 1.600.000 </w:t>
            </w:r>
          </w:p>
        </w:tc>
      </w:tr>
      <w:tr w:rsidR="00863FCE" w14:paraId="3F44128B" w14:textId="77777777" w:rsidTr="00863FCE">
        <w:trPr>
          <w:trHeight w:val="360"/>
        </w:trPr>
        <w:tc>
          <w:tcPr>
            <w:tcW w:w="1656" w:type="dxa"/>
            <w:tcBorders>
              <w:top w:val="nil"/>
              <w:left w:val="single" w:sz="4" w:space="0" w:color="auto"/>
              <w:bottom w:val="single" w:sz="4" w:space="0" w:color="auto"/>
              <w:right w:val="single" w:sz="4" w:space="0" w:color="auto"/>
            </w:tcBorders>
            <w:shd w:val="clear" w:color="000000" w:fill="FFFF00"/>
            <w:noWrap/>
            <w:vAlign w:val="center"/>
            <w:hideMark/>
          </w:tcPr>
          <w:p w14:paraId="547FFACB" w14:textId="1B765E26" w:rsidR="00863FCE" w:rsidRPr="00A70E12" w:rsidRDefault="00A046D1" w:rsidP="00295AA4">
            <w:pPr>
              <w:spacing w:line="360" w:lineRule="auto"/>
              <w:jc w:val="right"/>
              <w:rPr>
                <w:color w:val="000000"/>
              </w:rPr>
            </w:pPr>
            <w:r w:rsidRPr="00A70E12">
              <w:rPr>
                <w:color w:val="000000"/>
              </w:rPr>
              <w:lastRenderedPageBreak/>
              <w:t>Total,</w:t>
            </w:r>
            <w:r w:rsidR="00863FCE" w:rsidRPr="00A70E12">
              <w:rPr>
                <w:color w:val="000000"/>
              </w:rPr>
              <w:t xml:space="preserve"> Mensual</w:t>
            </w:r>
          </w:p>
        </w:tc>
        <w:tc>
          <w:tcPr>
            <w:tcW w:w="1461" w:type="dxa"/>
            <w:tcBorders>
              <w:top w:val="nil"/>
              <w:left w:val="nil"/>
              <w:bottom w:val="single" w:sz="4" w:space="0" w:color="auto"/>
              <w:right w:val="single" w:sz="4" w:space="0" w:color="auto"/>
            </w:tcBorders>
            <w:shd w:val="clear" w:color="000000" w:fill="FFFF00"/>
            <w:noWrap/>
            <w:vAlign w:val="center"/>
            <w:hideMark/>
          </w:tcPr>
          <w:p w14:paraId="4CC512CA" w14:textId="77777777" w:rsidR="00863FCE" w:rsidRPr="00A70E12" w:rsidRDefault="00863FCE" w:rsidP="00295AA4">
            <w:pPr>
              <w:spacing w:line="360" w:lineRule="auto"/>
              <w:jc w:val="right"/>
              <w:rPr>
                <w:color w:val="000000"/>
              </w:rPr>
            </w:pPr>
            <w:r w:rsidRPr="00A70E12">
              <w:rPr>
                <w:color w:val="000000"/>
              </w:rPr>
              <w:t>-</w:t>
            </w:r>
          </w:p>
        </w:tc>
        <w:tc>
          <w:tcPr>
            <w:tcW w:w="1905" w:type="dxa"/>
            <w:tcBorders>
              <w:top w:val="nil"/>
              <w:left w:val="nil"/>
              <w:bottom w:val="single" w:sz="4" w:space="0" w:color="auto"/>
              <w:right w:val="single" w:sz="4" w:space="0" w:color="auto"/>
            </w:tcBorders>
            <w:shd w:val="clear" w:color="000000" w:fill="FFFF00"/>
            <w:noWrap/>
            <w:vAlign w:val="center"/>
            <w:hideMark/>
          </w:tcPr>
          <w:p w14:paraId="3F6EAF71" w14:textId="1ACE45D2" w:rsidR="00863FCE" w:rsidRPr="00A70E12" w:rsidRDefault="00863FCE" w:rsidP="00295AA4">
            <w:pPr>
              <w:spacing w:line="360" w:lineRule="auto"/>
              <w:jc w:val="right"/>
              <w:rPr>
                <w:color w:val="000000"/>
              </w:rPr>
            </w:pPr>
            <w:r w:rsidRPr="00A70E12">
              <w:rPr>
                <w:color w:val="000000"/>
              </w:rPr>
              <w:t xml:space="preserve">$ 4.200.000 </w:t>
            </w:r>
          </w:p>
        </w:tc>
        <w:tc>
          <w:tcPr>
            <w:tcW w:w="1890" w:type="dxa"/>
            <w:tcBorders>
              <w:top w:val="nil"/>
              <w:left w:val="nil"/>
              <w:bottom w:val="single" w:sz="4" w:space="0" w:color="auto"/>
              <w:right w:val="single" w:sz="4" w:space="0" w:color="auto"/>
            </w:tcBorders>
            <w:shd w:val="clear" w:color="000000" w:fill="FFFF00"/>
            <w:noWrap/>
            <w:vAlign w:val="center"/>
            <w:hideMark/>
          </w:tcPr>
          <w:p w14:paraId="144D56A6" w14:textId="3784FA2B" w:rsidR="00863FCE" w:rsidRPr="00A70E12" w:rsidRDefault="00863FCE" w:rsidP="00295AA4">
            <w:pPr>
              <w:spacing w:line="360" w:lineRule="auto"/>
              <w:jc w:val="right"/>
              <w:rPr>
                <w:color w:val="000000"/>
              </w:rPr>
            </w:pPr>
            <w:r w:rsidRPr="00A70E12">
              <w:rPr>
                <w:color w:val="000000"/>
              </w:rPr>
              <w:t xml:space="preserve">$ 2.100.000 </w:t>
            </w:r>
          </w:p>
        </w:tc>
        <w:tc>
          <w:tcPr>
            <w:tcW w:w="2228" w:type="dxa"/>
            <w:tcBorders>
              <w:top w:val="nil"/>
              <w:left w:val="nil"/>
              <w:bottom w:val="single" w:sz="4" w:space="0" w:color="auto"/>
              <w:right w:val="single" w:sz="4" w:space="0" w:color="auto"/>
            </w:tcBorders>
            <w:shd w:val="clear" w:color="000000" w:fill="FFFF00"/>
            <w:noWrap/>
            <w:vAlign w:val="center"/>
            <w:hideMark/>
          </w:tcPr>
          <w:p w14:paraId="7601D48D" w14:textId="6952534A" w:rsidR="00863FCE" w:rsidRPr="00A70E12" w:rsidRDefault="00863FCE" w:rsidP="00295AA4">
            <w:pPr>
              <w:spacing w:line="360" w:lineRule="auto"/>
              <w:jc w:val="right"/>
              <w:rPr>
                <w:color w:val="000000"/>
              </w:rPr>
            </w:pPr>
            <w:r w:rsidRPr="00A70E12">
              <w:rPr>
                <w:color w:val="000000"/>
              </w:rPr>
              <w:t xml:space="preserve">$ 6.300.000 </w:t>
            </w:r>
          </w:p>
        </w:tc>
      </w:tr>
      <w:tr w:rsidR="00863FCE" w14:paraId="257D5BE0" w14:textId="77777777" w:rsidTr="00863FCE">
        <w:trPr>
          <w:trHeight w:val="360"/>
        </w:trPr>
        <w:tc>
          <w:tcPr>
            <w:tcW w:w="1656" w:type="dxa"/>
            <w:tcBorders>
              <w:top w:val="nil"/>
              <w:left w:val="single" w:sz="4" w:space="0" w:color="auto"/>
              <w:bottom w:val="single" w:sz="4" w:space="0" w:color="auto"/>
              <w:right w:val="single" w:sz="4" w:space="0" w:color="auto"/>
            </w:tcBorders>
            <w:noWrap/>
            <w:vAlign w:val="center"/>
            <w:hideMark/>
          </w:tcPr>
          <w:p w14:paraId="318838F0" w14:textId="01431AC9" w:rsidR="00863FCE" w:rsidRPr="00A70E12" w:rsidRDefault="00A046D1" w:rsidP="00295AA4">
            <w:pPr>
              <w:spacing w:line="360" w:lineRule="auto"/>
              <w:jc w:val="right"/>
              <w:rPr>
                <w:color w:val="000000"/>
              </w:rPr>
            </w:pPr>
            <w:r w:rsidRPr="00A70E12">
              <w:rPr>
                <w:color w:val="000000"/>
              </w:rPr>
              <w:t>Total,</w:t>
            </w:r>
            <w:r w:rsidR="00863FCE" w:rsidRPr="00A70E12">
              <w:rPr>
                <w:color w:val="000000"/>
              </w:rPr>
              <w:t xml:space="preserve"> Anual</w:t>
            </w:r>
          </w:p>
        </w:tc>
        <w:tc>
          <w:tcPr>
            <w:tcW w:w="1461" w:type="dxa"/>
            <w:tcBorders>
              <w:top w:val="nil"/>
              <w:left w:val="nil"/>
              <w:bottom w:val="single" w:sz="4" w:space="0" w:color="auto"/>
              <w:right w:val="single" w:sz="4" w:space="0" w:color="auto"/>
            </w:tcBorders>
            <w:noWrap/>
            <w:vAlign w:val="center"/>
            <w:hideMark/>
          </w:tcPr>
          <w:p w14:paraId="51FD0BE1" w14:textId="77777777" w:rsidR="00863FCE" w:rsidRPr="00A70E12" w:rsidRDefault="00863FCE" w:rsidP="00295AA4">
            <w:pPr>
              <w:spacing w:line="360" w:lineRule="auto"/>
              <w:jc w:val="right"/>
              <w:rPr>
                <w:color w:val="000000"/>
              </w:rPr>
            </w:pPr>
            <w:r w:rsidRPr="00A70E12">
              <w:rPr>
                <w:color w:val="000000"/>
              </w:rPr>
              <w:t>-</w:t>
            </w:r>
          </w:p>
        </w:tc>
        <w:tc>
          <w:tcPr>
            <w:tcW w:w="1905" w:type="dxa"/>
            <w:tcBorders>
              <w:top w:val="nil"/>
              <w:left w:val="nil"/>
              <w:bottom w:val="single" w:sz="4" w:space="0" w:color="auto"/>
              <w:right w:val="single" w:sz="4" w:space="0" w:color="auto"/>
            </w:tcBorders>
            <w:noWrap/>
            <w:vAlign w:val="center"/>
            <w:hideMark/>
          </w:tcPr>
          <w:p w14:paraId="73BD9585" w14:textId="77777777" w:rsidR="00863FCE" w:rsidRPr="00A70E12" w:rsidRDefault="00863FCE" w:rsidP="00295AA4">
            <w:pPr>
              <w:spacing w:line="360" w:lineRule="auto"/>
              <w:jc w:val="right"/>
              <w:rPr>
                <w:color w:val="000000"/>
              </w:rPr>
            </w:pPr>
            <w:r w:rsidRPr="00A70E12">
              <w:rPr>
                <w:color w:val="000000"/>
              </w:rPr>
              <w:t> </w:t>
            </w:r>
          </w:p>
        </w:tc>
        <w:tc>
          <w:tcPr>
            <w:tcW w:w="1890" w:type="dxa"/>
            <w:tcBorders>
              <w:top w:val="nil"/>
              <w:left w:val="nil"/>
              <w:bottom w:val="single" w:sz="4" w:space="0" w:color="auto"/>
              <w:right w:val="single" w:sz="4" w:space="0" w:color="auto"/>
            </w:tcBorders>
            <w:noWrap/>
            <w:vAlign w:val="center"/>
            <w:hideMark/>
          </w:tcPr>
          <w:p w14:paraId="4B1E06E7" w14:textId="77777777" w:rsidR="00863FCE" w:rsidRPr="00A70E12" w:rsidRDefault="00863FCE" w:rsidP="00295AA4">
            <w:pPr>
              <w:spacing w:line="360" w:lineRule="auto"/>
              <w:jc w:val="right"/>
              <w:rPr>
                <w:color w:val="000000"/>
              </w:rPr>
            </w:pPr>
            <w:r w:rsidRPr="00A70E12">
              <w:rPr>
                <w:color w:val="000000"/>
              </w:rPr>
              <w:t> </w:t>
            </w:r>
          </w:p>
        </w:tc>
        <w:tc>
          <w:tcPr>
            <w:tcW w:w="2228" w:type="dxa"/>
            <w:tcBorders>
              <w:top w:val="nil"/>
              <w:left w:val="nil"/>
              <w:bottom w:val="single" w:sz="4" w:space="0" w:color="auto"/>
              <w:right w:val="single" w:sz="4" w:space="0" w:color="auto"/>
            </w:tcBorders>
            <w:noWrap/>
            <w:vAlign w:val="center"/>
            <w:hideMark/>
          </w:tcPr>
          <w:p w14:paraId="59FBA1DC" w14:textId="54A78A25" w:rsidR="00863FCE" w:rsidRPr="00A70E12" w:rsidRDefault="00863FCE" w:rsidP="00295AA4">
            <w:pPr>
              <w:spacing w:line="360" w:lineRule="auto"/>
              <w:jc w:val="right"/>
              <w:rPr>
                <w:color w:val="000000"/>
              </w:rPr>
            </w:pPr>
            <w:r w:rsidRPr="00A70E12">
              <w:rPr>
                <w:color w:val="000000"/>
              </w:rPr>
              <w:t xml:space="preserve">$ 75.600.000 </w:t>
            </w:r>
          </w:p>
        </w:tc>
      </w:tr>
      <w:tr w:rsidR="00863FCE" w14:paraId="178C8452" w14:textId="77777777" w:rsidTr="00863FCE">
        <w:trPr>
          <w:trHeight w:val="320"/>
        </w:trPr>
        <w:tc>
          <w:tcPr>
            <w:tcW w:w="1656" w:type="dxa"/>
            <w:tcBorders>
              <w:top w:val="nil"/>
              <w:left w:val="nil"/>
              <w:bottom w:val="nil"/>
              <w:right w:val="nil"/>
            </w:tcBorders>
            <w:noWrap/>
            <w:vAlign w:val="bottom"/>
            <w:hideMark/>
          </w:tcPr>
          <w:p w14:paraId="3A618E82" w14:textId="6C02A91A" w:rsidR="00484B65" w:rsidRPr="00EC6E16" w:rsidRDefault="00484B65" w:rsidP="00295AA4">
            <w:pPr>
              <w:spacing w:line="360" w:lineRule="auto"/>
            </w:pPr>
            <w:r>
              <w:rPr>
                <w:b/>
                <w:bCs/>
                <w:sz w:val="13"/>
                <w:szCs w:val="13"/>
              </w:rPr>
              <w:t>Gráfico 17. Elaboración propia.</w:t>
            </w:r>
          </w:p>
          <w:p w14:paraId="553A69E1" w14:textId="77777777" w:rsidR="00863FCE" w:rsidRDefault="00863FCE" w:rsidP="00295AA4">
            <w:pPr>
              <w:spacing w:line="360" w:lineRule="auto"/>
              <w:jc w:val="right"/>
              <w:rPr>
                <w:color w:val="000000"/>
                <w:sz w:val="28"/>
                <w:szCs w:val="28"/>
              </w:rPr>
            </w:pPr>
          </w:p>
        </w:tc>
        <w:tc>
          <w:tcPr>
            <w:tcW w:w="1461" w:type="dxa"/>
            <w:tcBorders>
              <w:top w:val="nil"/>
              <w:left w:val="nil"/>
              <w:bottom w:val="nil"/>
              <w:right w:val="nil"/>
            </w:tcBorders>
            <w:noWrap/>
            <w:vAlign w:val="bottom"/>
            <w:hideMark/>
          </w:tcPr>
          <w:p w14:paraId="3CFCBDD9" w14:textId="77777777" w:rsidR="00863FCE" w:rsidRDefault="00863FCE" w:rsidP="00295AA4">
            <w:pPr>
              <w:spacing w:line="360" w:lineRule="auto"/>
              <w:rPr>
                <w:sz w:val="20"/>
                <w:szCs w:val="20"/>
              </w:rPr>
            </w:pPr>
          </w:p>
        </w:tc>
        <w:tc>
          <w:tcPr>
            <w:tcW w:w="1905" w:type="dxa"/>
            <w:tcBorders>
              <w:top w:val="nil"/>
              <w:left w:val="nil"/>
              <w:bottom w:val="nil"/>
              <w:right w:val="nil"/>
            </w:tcBorders>
            <w:noWrap/>
            <w:vAlign w:val="bottom"/>
            <w:hideMark/>
          </w:tcPr>
          <w:p w14:paraId="470BF0E5" w14:textId="77777777" w:rsidR="00863FCE" w:rsidRDefault="00863FCE" w:rsidP="00295AA4">
            <w:pPr>
              <w:spacing w:line="360" w:lineRule="auto"/>
              <w:rPr>
                <w:sz w:val="20"/>
                <w:szCs w:val="20"/>
              </w:rPr>
            </w:pPr>
          </w:p>
        </w:tc>
        <w:tc>
          <w:tcPr>
            <w:tcW w:w="1890" w:type="dxa"/>
            <w:tcBorders>
              <w:top w:val="nil"/>
              <w:left w:val="nil"/>
              <w:bottom w:val="nil"/>
              <w:right w:val="nil"/>
            </w:tcBorders>
            <w:noWrap/>
            <w:vAlign w:val="bottom"/>
            <w:hideMark/>
          </w:tcPr>
          <w:p w14:paraId="30254A79" w14:textId="77777777" w:rsidR="00863FCE" w:rsidRDefault="00863FCE" w:rsidP="00295AA4">
            <w:pPr>
              <w:spacing w:line="360" w:lineRule="auto"/>
              <w:rPr>
                <w:sz w:val="20"/>
                <w:szCs w:val="20"/>
              </w:rPr>
            </w:pPr>
          </w:p>
        </w:tc>
        <w:tc>
          <w:tcPr>
            <w:tcW w:w="2228" w:type="dxa"/>
            <w:tcBorders>
              <w:top w:val="nil"/>
              <w:left w:val="nil"/>
              <w:bottom w:val="nil"/>
              <w:right w:val="nil"/>
            </w:tcBorders>
            <w:noWrap/>
            <w:vAlign w:val="bottom"/>
            <w:hideMark/>
          </w:tcPr>
          <w:p w14:paraId="21A6D029" w14:textId="77777777" w:rsidR="00863FCE" w:rsidRDefault="00863FCE" w:rsidP="00295AA4">
            <w:pPr>
              <w:spacing w:line="360" w:lineRule="auto"/>
              <w:rPr>
                <w:sz w:val="20"/>
                <w:szCs w:val="20"/>
              </w:rPr>
            </w:pPr>
          </w:p>
        </w:tc>
      </w:tr>
      <w:tr w:rsidR="00863FCE" w14:paraId="4FED6322" w14:textId="77777777" w:rsidTr="00863FCE">
        <w:trPr>
          <w:trHeight w:val="320"/>
        </w:trPr>
        <w:tc>
          <w:tcPr>
            <w:tcW w:w="1656" w:type="dxa"/>
            <w:tcBorders>
              <w:top w:val="nil"/>
              <w:left w:val="nil"/>
              <w:bottom w:val="nil"/>
              <w:right w:val="nil"/>
            </w:tcBorders>
            <w:noWrap/>
            <w:vAlign w:val="bottom"/>
            <w:hideMark/>
          </w:tcPr>
          <w:p w14:paraId="04BD05F3" w14:textId="77777777" w:rsidR="00863FCE" w:rsidRDefault="00863FCE" w:rsidP="00295AA4">
            <w:pPr>
              <w:spacing w:line="360" w:lineRule="auto"/>
              <w:rPr>
                <w:sz w:val="20"/>
                <w:szCs w:val="20"/>
              </w:rPr>
            </w:pPr>
          </w:p>
        </w:tc>
        <w:tc>
          <w:tcPr>
            <w:tcW w:w="1461" w:type="dxa"/>
            <w:tcBorders>
              <w:top w:val="nil"/>
              <w:left w:val="nil"/>
              <w:bottom w:val="nil"/>
              <w:right w:val="nil"/>
            </w:tcBorders>
            <w:noWrap/>
            <w:vAlign w:val="bottom"/>
            <w:hideMark/>
          </w:tcPr>
          <w:p w14:paraId="6299EBAE" w14:textId="77777777" w:rsidR="00863FCE" w:rsidRDefault="00863FCE" w:rsidP="00295AA4">
            <w:pPr>
              <w:spacing w:line="360" w:lineRule="auto"/>
              <w:rPr>
                <w:sz w:val="20"/>
                <w:szCs w:val="20"/>
              </w:rPr>
            </w:pPr>
          </w:p>
        </w:tc>
        <w:tc>
          <w:tcPr>
            <w:tcW w:w="1905" w:type="dxa"/>
            <w:tcBorders>
              <w:top w:val="nil"/>
              <w:left w:val="nil"/>
              <w:bottom w:val="nil"/>
              <w:right w:val="nil"/>
            </w:tcBorders>
            <w:noWrap/>
            <w:vAlign w:val="bottom"/>
            <w:hideMark/>
          </w:tcPr>
          <w:p w14:paraId="45F35916" w14:textId="77777777" w:rsidR="00863FCE" w:rsidRDefault="00863FCE" w:rsidP="00295AA4">
            <w:pPr>
              <w:spacing w:line="360" w:lineRule="auto"/>
              <w:rPr>
                <w:sz w:val="20"/>
                <w:szCs w:val="20"/>
              </w:rPr>
            </w:pPr>
          </w:p>
        </w:tc>
        <w:tc>
          <w:tcPr>
            <w:tcW w:w="1890" w:type="dxa"/>
            <w:tcBorders>
              <w:top w:val="nil"/>
              <w:left w:val="nil"/>
              <w:bottom w:val="nil"/>
              <w:right w:val="nil"/>
            </w:tcBorders>
            <w:noWrap/>
            <w:vAlign w:val="bottom"/>
            <w:hideMark/>
          </w:tcPr>
          <w:p w14:paraId="23AD89E5" w14:textId="77777777" w:rsidR="00863FCE" w:rsidRDefault="00863FCE" w:rsidP="00295AA4">
            <w:pPr>
              <w:spacing w:line="360" w:lineRule="auto"/>
              <w:rPr>
                <w:sz w:val="20"/>
                <w:szCs w:val="20"/>
              </w:rPr>
            </w:pPr>
          </w:p>
        </w:tc>
        <w:tc>
          <w:tcPr>
            <w:tcW w:w="2228" w:type="dxa"/>
            <w:tcBorders>
              <w:top w:val="nil"/>
              <w:left w:val="nil"/>
              <w:bottom w:val="nil"/>
              <w:right w:val="nil"/>
            </w:tcBorders>
            <w:noWrap/>
            <w:vAlign w:val="bottom"/>
            <w:hideMark/>
          </w:tcPr>
          <w:p w14:paraId="538FD50E" w14:textId="77777777" w:rsidR="00863FCE" w:rsidRDefault="00863FCE" w:rsidP="00295AA4">
            <w:pPr>
              <w:spacing w:line="360" w:lineRule="auto"/>
              <w:rPr>
                <w:sz w:val="20"/>
                <w:szCs w:val="20"/>
              </w:rPr>
            </w:pPr>
          </w:p>
        </w:tc>
      </w:tr>
      <w:tr w:rsidR="00863FCE" w14:paraId="4C0C93A3" w14:textId="77777777" w:rsidTr="00863FCE">
        <w:trPr>
          <w:trHeight w:val="320"/>
        </w:trPr>
        <w:tc>
          <w:tcPr>
            <w:tcW w:w="1656" w:type="dxa"/>
            <w:tcBorders>
              <w:top w:val="nil"/>
              <w:left w:val="nil"/>
              <w:bottom w:val="nil"/>
              <w:right w:val="nil"/>
            </w:tcBorders>
            <w:noWrap/>
            <w:vAlign w:val="bottom"/>
            <w:hideMark/>
          </w:tcPr>
          <w:p w14:paraId="61010284" w14:textId="77777777" w:rsidR="00863FCE" w:rsidRDefault="00863FCE" w:rsidP="00295AA4">
            <w:pPr>
              <w:spacing w:line="360" w:lineRule="auto"/>
              <w:rPr>
                <w:sz w:val="20"/>
                <w:szCs w:val="20"/>
              </w:rPr>
            </w:pPr>
          </w:p>
        </w:tc>
        <w:tc>
          <w:tcPr>
            <w:tcW w:w="1461" w:type="dxa"/>
            <w:tcBorders>
              <w:top w:val="nil"/>
              <w:left w:val="nil"/>
              <w:bottom w:val="nil"/>
              <w:right w:val="nil"/>
            </w:tcBorders>
            <w:noWrap/>
            <w:vAlign w:val="bottom"/>
            <w:hideMark/>
          </w:tcPr>
          <w:p w14:paraId="7ECA62C2" w14:textId="77777777" w:rsidR="00863FCE" w:rsidRDefault="00863FCE" w:rsidP="00295AA4">
            <w:pPr>
              <w:spacing w:line="360" w:lineRule="auto"/>
              <w:rPr>
                <w:sz w:val="20"/>
                <w:szCs w:val="20"/>
              </w:rPr>
            </w:pPr>
          </w:p>
        </w:tc>
        <w:tc>
          <w:tcPr>
            <w:tcW w:w="1905" w:type="dxa"/>
            <w:tcBorders>
              <w:top w:val="nil"/>
              <w:left w:val="nil"/>
              <w:bottom w:val="nil"/>
              <w:right w:val="nil"/>
            </w:tcBorders>
            <w:noWrap/>
            <w:vAlign w:val="bottom"/>
            <w:hideMark/>
          </w:tcPr>
          <w:p w14:paraId="353BA064" w14:textId="77777777" w:rsidR="00863FCE" w:rsidRDefault="00863FCE" w:rsidP="00295AA4">
            <w:pPr>
              <w:spacing w:line="360" w:lineRule="auto"/>
              <w:rPr>
                <w:sz w:val="20"/>
                <w:szCs w:val="20"/>
              </w:rPr>
            </w:pPr>
          </w:p>
        </w:tc>
        <w:tc>
          <w:tcPr>
            <w:tcW w:w="1890" w:type="dxa"/>
            <w:tcBorders>
              <w:top w:val="nil"/>
              <w:left w:val="nil"/>
              <w:bottom w:val="nil"/>
              <w:right w:val="nil"/>
            </w:tcBorders>
            <w:noWrap/>
            <w:vAlign w:val="bottom"/>
            <w:hideMark/>
          </w:tcPr>
          <w:p w14:paraId="4B84F62B" w14:textId="77777777" w:rsidR="00863FCE" w:rsidRDefault="00863FCE" w:rsidP="00295AA4">
            <w:pPr>
              <w:spacing w:line="360" w:lineRule="auto"/>
              <w:rPr>
                <w:sz w:val="20"/>
                <w:szCs w:val="20"/>
              </w:rPr>
            </w:pPr>
          </w:p>
        </w:tc>
        <w:tc>
          <w:tcPr>
            <w:tcW w:w="2228" w:type="dxa"/>
            <w:tcBorders>
              <w:top w:val="nil"/>
              <w:left w:val="nil"/>
              <w:bottom w:val="nil"/>
              <w:right w:val="nil"/>
            </w:tcBorders>
            <w:noWrap/>
            <w:vAlign w:val="bottom"/>
            <w:hideMark/>
          </w:tcPr>
          <w:p w14:paraId="46E4A14B" w14:textId="77777777" w:rsidR="00863FCE" w:rsidRDefault="00863FCE" w:rsidP="00295AA4">
            <w:pPr>
              <w:spacing w:line="360" w:lineRule="auto"/>
              <w:rPr>
                <w:sz w:val="20"/>
                <w:szCs w:val="20"/>
              </w:rPr>
            </w:pPr>
          </w:p>
        </w:tc>
      </w:tr>
      <w:tr w:rsidR="00863FCE" w14:paraId="6650DD77" w14:textId="77777777" w:rsidTr="00863FCE">
        <w:trPr>
          <w:trHeight w:val="1060"/>
        </w:trPr>
        <w:tc>
          <w:tcPr>
            <w:tcW w:w="1656" w:type="dxa"/>
            <w:tcBorders>
              <w:top w:val="single" w:sz="4" w:space="0" w:color="auto"/>
              <w:left w:val="single" w:sz="4" w:space="0" w:color="auto"/>
              <w:bottom w:val="single" w:sz="4" w:space="0" w:color="auto"/>
              <w:right w:val="single" w:sz="4" w:space="0" w:color="auto"/>
            </w:tcBorders>
            <w:vAlign w:val="center"/>
            <w:hideMark/>
          </w:tcPr>
          <w:p w14:paraId="1988A271" w14:textId="77777777" w:rsidR="00863FCE" w:rsidRPr="00A70E12" w:rsidRDefault="00863FCE" w:rsidP="00295AA4">
            <w:pPr>
              <w:spacing w:line="360" w:lineRule="auto"/>
              <w:jc w:val="right"/>
              <w:rPr>
                <w:b/>
                <w:bCs/>
                <w:color w:val="000000"/>
              </w:rPr>
            </w:pPr>
            <w:r w:rsidRPr="00A70E12">
              <w:rPr>
                <w:b/>
                <w:bCs/>
                <w:color w:val="000000"/>
              </w:rPr>
              <w:t>Cargo</w:t>
            </w:r>
          </w:p>
        </w:tc>
        <w:tc>
          <w:tcPr>
            <w:tcW w:w="1461" w:type="dxa"/>
            <w:tcBorders>
              <w:top w:val="single" w:sz="4" w:space="0" w:color="auto"/>
              <w:left w:val="nil"/>
              <w:bottom w:val="single" w:sz="4" w:space="0" w:color="auto"/>
              <w:right w:val="single" w:sz="4" w:space="0" w:color="auto"/>
            </w:tcBorders>
            <w:vAlign w:val="center"/>
            <w:hideMark/>
          </w:tcPr>
          <w:p w14:paraId="29CC94CE" w14:textId="77777777" w:rsidR="00863FCE" w:rsidRPr="00A70E12" w:rsidRDefault="00863FCE" w:rsidP="00295AA4">
            <w:pPr>
              <w:spacing w:line="360" w:lineRule="auto"/>
              <w:jc w:val="right"/>
              <w:rPr>
                <w:b/>
                <w:bCs/>
                <w:color w:val="000000"/>
              </w:rPr>
            </w:pPr>
            <w:r w:rsidRPr="00A70E12">
              <w:rPr>
                <w:b/>
                <w:bCs/>
                <w:color w:val="000000"/>
              </w:rPr>
              <w:t xml:space="preserve">Cantidad en Local </w:t>
            </w:r>
            <w:proofErr w:type="spellStart"/>
            <w:r w:rsidRPr="00A70E12">
              <w:rPr>
                <w:b/>
                <w:bCs/>
                <w:color w:val="000000"/>
              </w:rPr>
              <w:t>Flagship</w:t>
            </w:r>
            <w:proofErr w:type="spellEnd"/>
          </w:p>
        </w:tc>
        <w:tc>
          <w:tcPr>
            <w:tcW w:w="1905" w:type="dxa"/>
            <w:tcBorders>
              <w:top w:val="single" w:sz="4" w:space="0" w:color="auto"/>
              <w:left w:val="nil"/>
              <w:bottom w:val="single" w:sz="4" w:space="0" w:color="auto"/>
              <w:right w:val="single" w:sz="4" w:space="0" w:color="auto"/>
            </w:tcBorders>
            <w:vAlign w:val="center"/>
            <w:hideMark/>
          </w:tcPr>
          <w:p w14:paraId="28756ED1" w14:textId="77777777" w:rsidR="00863FCE" w:rsidRPr="00A70E12" w:rsidRDefault="00863FCE" w:rsidP="00295AA4">
            <w:pPr>
              <w:spacing w:line="360" w:lineRule="auto"/>
              <w:jc w:val="right"/>
              <w:rPr>
                <w:b/>
                <w:bCs/>
                <w:color w:val="000000"/>
              </w:rPr>
            </w:pPr>
            <w:r w:rsidRPr="00A70E12">
              <w:rPr>
                <w:b/>
                <w:bCs/>
                <w:color w:val="000000"/>
              </w:rPr>
              <w:t>Masa Salarial Total</w:t>
            </w:r>
          </w:p>
        </w:tc>
        <w:tc>
          <w:tcPr>
            <w:tcW w:w="1890" w:type="dxa"/>
            <w:tcBorders>
              <w:top w:val="single" w:sz="4" w:space="0" w:color="auto"/>
              <w:left w:val="nil"/>
              <w:bottom w:val="single" w:sz="4" w:space="0" w:color="auto"/>
              <w:right w:val="single" w:sz="4" w:space="0" w:color="auto"/>
            </w:tcBorders>
            <w:vAlign w:val="center"/>
            <w:hideMark/>
          </w:tcPr>
          <w:p w14:paraId="3C290272" w14:textId="77777777" w:rsidR="00863FCE" w:rsidRPr="00A70E12" w:rsidRDefault="00863FCE" w:rsidP="00295AA4">
            <w:pPr>
              <w:spacing w:line="360" w:lineRule="auto"/>
              <w:jc w:val="right"/>
              <w:rPr>
                <w:b/>
                <w:bCs/>
                <w:color w:val="000000"/>
              </w:rPr>
            </w:pPr>
            <w:r w:rsidRPr="00A70E12">
              <w:rPr>
                <w:b/>
                <w:bCs/>
                <w:color w:val="000000"/>
              </w:rPr>
              <w:t>Cargas sociales</w:t>
            </w:r>
          </w:p>
        </w:tc>
        <w:tc>
          <w:tcPr>
            <w:tcW w:w="2228" w:type="dxa"/>
            <w:tcBorders>
              <w:top w:val="single" w:sz="4" w:space="0" w:color="auto"/>
              <w:left w:val="nil"/>
              <w:bottom w:val="single" w:sz="4" w:space="0" w:color="auto"/>
              <w:right w:val="single" w:sz="4" w:space="0" w:color="auto"/>
            </w:tcBorders>
            <w:vAlign w:val="center"/>
            <w:hideMark/>
          </w:tcPr>
          <w:p w14:paraId="0C4FA3F0" w14:textId="77777777" w:rsidR="00863FCE" w:rsidRPr="00A70E12" w:rsidRDefault="00863FCE" w:rsidP="00295AA4">
            <w:pPr>
              <w:spacing w:line="360" w:lineRule="auto"/>
              <w:jc w:val="right"/>
              <w:rPr>
                <w:b/>
                <w:bCs/>
                <w:color w:val="000000"/>
              </w:rPr>
            </w:pPr>
            <w:r w:rsidRPr="00A70E12">
              <w:rPr>
                <w:b/>
                <w:bCs/>
                <w:color w:val="000000"/>
              </w:rPr>
              <w:t>Costo total</w:t>
            </w:r>
          </w:p>
        </w:tc>
      </w:tr>
      <w:tr w:rsidR="00863FCE" w14:paraId="29DB2933" w14:textId="77777777" w:rsidTr="00863FCE">
        <w:trPr>
          <w:trHeight w:val="360"/>
        </w:trPr>
        <w:tc>
          <w:tcPr>
            <w:tcW w:w="1656" w:type="dxa"/>
            <w:tcBorders>
              <w:top w:val="nil"/>
              <w:left w:val="single" w:sz="4" w:space="0" w:color="auto"/>
              <w:bottom w:val="single" w:sz="4" w:space="0" w:color="auto"/>
              <w:right w:val="single" w:sz="4" w:space="0" w:color="auto"/>
            </w:tcBorders>
            <w:noWrap/>
            <w:vAlign w:val="center"/>
            <w:hideMark/>
          </w:tcPr>
          <w:p w14:paraId="474D0FAC" w14:textId="77777777" w:rsidR="00863FCE" w:rsidRPr="00A70E12" w:rsidRDefault="00863FCE" w:rsidP="00295AA4">
            <w:pPr>
              <w:spacing w:line="360" w:lineRule="auto"/>
              <w:jc w:val="right"/>
              <w:rPr>
                <w:color w:val="000000"/>
              </w:rPr>
            </w:pPr>
            <w:r w:rsidRPr="00A70E12">
              <w:rPr>
                <w:color w:val="000000"/>
              </w:rPr>
              <w:t>Encargado</w:t>
            </w:r>
          </w:p>
        </w:tc>
        <w:tc>
          <w:tcPr>
            <w:tcW w:w="1461" w:type="dxa"/>
            <w:tcBorders>
              <w:top w:val="nil"/>
              <w:left w:val="nil"/>
              <w:bottom w:val="single" w:sz="4" w:space="0" w:color="auto"/>
              <w:right w:val="single" w:sz="4" w:space="0" w:color="auto"/>
            </w:tcBorders>
            <w:noWrap/>
            <w:vAlign w:val="center"/>
            <w:hideMark/>
          </w:tcPr>
          <w:p w14:paraId="725F1378" w14:textId="77777777" w:rsidR="00863FCE" w:rsidRPr="00A70E12" w:rsidRDefault="00863FCE" w:rsidP="00295AA4">
            <w:pPr>
              <w:spacing w:line="360" w:lineRule="auto"/>
              <w:jc w:val="right"/>
              <w:rPr>
                <w:color w:val="000000"/>
              </w:rPr>
            </w:pPr>
            <w:r w:rsidRPr="00A70E12">
              <w:rPr>
                <w:color w:val="000000"/>
              </w:rPr>
              <w:t>1</w:t>
            </w:r>
          </w:p>
        </w:tc>
        <w:tc>
          <w:tcPr>
            <w:tcW w:w="1905" w:type="dxa"/>
            <w:tcBorders>
              <w:top w:val="nil"/>
              <w:left w:val="nil"/>
              <w:bottom w:val="single" w:sz="4" w:space="0" w:color="auto"/>
              <w:right w:val="single" w:sz="4" w:space="0" w:color="auto"/>
            </w:tcBorders>
            <w:noWrap/>
            <w:vAlign w:val="center"/>
            <w:hideMark/>
          </w:tcPr>
          <w:p w14:paraId="447AE891" w14:textId="2E1EFED7" w:rsidR="00863FCE" w:rsidRPr="00A70E12" w:rsidRDefault="00863FCE" w:rsidP="00295AA4">
            <w:pPr>
              <w:spacing w:line="360" w:lineRule="auto"/>
              <w:jc w:val="right"/>
              <w:rPr>
                <w:color w:val="000000"/>
              </w:rPr>
            </w:pPr>
            <w:r w:rsidRPr="00A70E12">
              <w:rPr>
                <w:color w:val="000000"/>
              </w:rPr>
              <w:t xml:space="preserve">$ 800.000 </w:t>
            </w:r>
          </w:p>
        </w:tc>
        <w:tc>
          <w:tcPr>
            <w:tcW w:w="1890" w:type="dxa"/>
            <w:tcBorders>
              <w:top w:val="nil"/>
              <w:left w:val="nil"/>
              <w:bottom w:val="single" w:sz="4" w:space="0" w:color="auto"/>
              <w:right w:val="single" w:sz="4" w:space="0" w:color="auto"/>
            </w:tcBorders>
            <w:noWrap/>
            <w:vAlign w:val="center"/>
            <w:hideMark/>
          </w:tcPr>
          <w:p w14:paraId="3A38D3D3" w14:textId="69E037A2" w:rsidR="00863FCE" w:rsidRPr="00A70E12" w:rsidRDefault="00863FCE" w:rsidP="00295AA4">
            <w:pPr>
              <w:spacing w:line="360" w:lineRule="auto"/>
              <w:jc w:val="right"/>
              <w:rPr>
                <w:color w:val="000000"/>
              </w:rPr>
            </w:pPr>
            <w:r w:rsidRPr="00A70E12">
              <w:rPr>
                <w:color w:val="000000"/>
              </w:rPr>
              <w:t xml:space="preserve">$ 300.000 </w:t>
            </w:r>
          </w:p>
        </w:tc>
        <w:tc>
          <w:tcPr>
            <w:tcW w:w="2228" w:type="dxa"/>
            <w:tcBorders>
              <w:top w:val="nil"/>
              <w:left w:val="nil"/>
              <w:bottom w:val="single" w:sz="4" w:space="0" w:color="auto"/>
              <w:right w:val="single" w:sz="4" w:space="0" w:color="auto"/>
            </w:tcBorders>
            <w:noWrap/>
            <w:vAlign w:val="center"/>
            <w:hideMark/>
          </w:tcPr>
          <w:p w14:paraId="312314A1" w14:textId="7ADDB522" w:rsidR="00863FCE" w:rsidRPr="00A70E12" w:rsidRDefault="00863FCE" w:rsidP="00295AA4">
            <w:pPr>
              <w:spacing w:line="360" w:lineRule="auto"/>
              <w:jc w:val="right"/>
              <w:rPr>
                <w:color w:val="000000"/>
              </w:rPr>
            </w:pPr>
            <w:r w:rsidRPr="00A70E12">
              <w:rPr>
                <w:color w:val="000000"/>
              </w:rPr>
              <w:t xml:space="preserve">$ 1.100.000 </w:t>
            </w:r>
          </w:p>
        </w:tc>
      </w:tr>
      <w:tr w:rsidR="00863FCE" w14:paraId="21A8B2E5" w14:textId="77777777" w:rsidTr="00863FCE">
        <w:trPr>
          <w:trHeight w:val="360"/>
        </w:trPr>
        <w:tc>
          <w:tcPr>
            <w:tcW w:w="1656" w:type="dxa"/>
            <w:tcBorders>
              <w:top w:val="nil"/>
              <w:left w:val="single" w:sz="4" w:space="0" w:color="auto"/>
              <w:bottom w:val="single" w:sz="4" w:space="0" w:color="auto"/>
              <w:right w:val="single" w:sz="4" w:space="0" w:color="auto"/>
            </w:tcBorders>
            <w:noWrap/>
            <w:vAlign w:val="center"/>
            <w:hideMark/>
          </w:tcPr>
          <w:p w14:paraId="57C852A8" w14:textId="77777777" w:rsidR="00863FCE" w:rsidRPr="00A70E12" w:rsidRDefault="00863FCE" w:rsidP="00295AA4">
            <w:pPr>
              <w:spacing w:line="360" w:lineRule="auto"/>
              <w:jc w:val="right"/>
              <w:rPr>
                <w:color w:val="000000"/>
              </w:rPr>
            </w:pPr>
            <w:r w:rsidRPr="00A70E12">
              <w:rPr>
                <w:color w:val="000000"/>
              </w:rPr>
              <w:t>Cocineros</w:t>
            </w:r>
          </w:p>
        </w:tc>
        <w:tc>
          <w:tcPr>
            <w:tcW w:w="1461" w:type="dxa"/>
            <w:tcBorders>
              <w:top w:val="nil"/>
              <w:left w:val="nil"/>
              <w:bottom w:val="single" w:sz="4" w:space="0" w:color="auto"/>
              <w:right w:val="single" w:sz="4" w:space="0" w:color="auto"/>
            </w:tcBorders>
            <w:noWrap/>
            <w:vAlign w:val="center"/>
            <w:hideMark/>
          </w:tcPr>
          <w:p w14:paraId="3B17DBA9" w14:textId="77777777" w:rsidR="00863FCE" w:rsidRPr="00A70E12" w:rsidRDefault="00863FCE" w:rsidP="00295AA4">
            <w:pPr>
              <w:spacing w:line="360" w:lineRule="auto"/>
              <w:jc w:val="right"/>
              <w:rPr>
                <w:color w:val="000000"/>
              </w:rPr>
            </w:pPr>
            <w:r w:rsidRPr="00A70E12">
              <w:rPr>
                <w:color w:val="000000"/>
              </w:rPr>
              <w:t>8</w:t>
            </w:r>
          </w:p>
        </w:tc>
        <w:tc>
          <w:tcPr>
            <w:tcW w:w="1905" w:type="dxa"/>
            <w:tcBorders>
              <w:top w:val="nil"/>
              <w:left w:val="nil"/>
              <w:bottom w:val="single" w:sz="4" w:space="0" w:color="auto"/>
              <w:right w:val="single" w:sz="4" w:space="0" w:color="auto"/>
            </w:tcBorders>
            <w:noWrap/>
            <w:vAlign w:val="center"/>
            <w:hideMark/>
          </w:tcPr>
          <w:p w14:paraId="1D52BA10" w14:textId="3EBF7BF5" w:rsidR="00863FCE" w:rsidRPr="00A70E12" w:rsidRDefault="00863FCE" w:rsidP="00295AA4">
            <w:pPr>
              <w:spacing w:line="360" w:lineRule="auto"/>
              <w:jc w:val="right"/>
              <w:rPr>
                <w:color w:val="000000"/>
              </w:rPr>
            </w:pPr>
            <w:r w:rsidRPr="00A70E12">
              <w:rPr>
                <w:color w:val="000000"/>
              </w:rPr>
              <w:t xml:space="preserve">$ 3.600.000 </w:t>
            </w:r>
          </w:p>
        </w:tc>
        <w:tc>
          <w:tcPr>
            <w:tcW w:w="1890" w:type="dxa"/>
            <w:tcBorders>
              <w:top w:val="nil"/>
              <w:left w:val="nil"/>
              <w:bottom w:val="single" w:sz="4" w:space="0" w:color="auto"/>
              <w:right w:val="single" w:sz="4" w:space="0" w:color="auto"/>
            </w:tcBorders>
            <w:noWrap/>
            <w:vAlign w:val="center"/>
            <w:hideMark/>
          </w:tcPr>
          <w:p w14:paraId="09B8BF39" w14:textId="4D7E5284" w:rsidR="00863FCE" w:rsidRPr="00A70E12" w:rsidRDefault="00863FCE" w:rsidP="00295AA4">
            <w:pPr>
              <w:spacing w:line="360" w:lineRule="auto"/>
              <w:jc w:val="right"/>
              <w:rPr>
                <w:color w:val="000000"/>
              </w:rPr>
            </w:pPr>
            <w:r w:rsidRPr="00A70E12">
              <w:rPr>
                <w:color w:val="000000"/>
              </w:rPr>
              <w:t xml:space="preserve">$ 2.400.000 </w:t>
            </w:r>
          </w:p>
        </w:tc>
        <w:tc>
          <w:tcPr>
            <w:tcW w:w="2228" w:type="dxa"/>
            <w:tcBorders>
              <w:top w:val="nil"/>
              <w:left w:val="nil"/>
              <w:bottom w:val="single" w:sz="4" w:space="0" w:color="auto"/>
              <w:right w:val="single" w:sz="4" w:space="0" w:color="auto"/>
            </w:tcBorders>
            <w:noWrap/>
            <w:vAlign w:val="center"/>
            <w:hideMark/>
          </w:tcPr>
          <w:p w14:paraId="0F8CA528" w14:textId="1E8752C3" w:rsidR="00863FCE" w:rsidRPr="00A70E12" w:rsidRDefault="00863FCE" w:rsidP="00295AA4">
            <w:pPr>
              <w:spacing w:line="360" w:lineRule="auto"/>
              <w:jc w:val="right"/>
              <w:rPr>
                <w:color w:val="000000"/>
              </w:rPr>
            </w:pPr>
            <w:r w:rsidRPr="00A70E12">
              <w:rPr>
                <w:color w:val="000000"/>
              </w:rPr>
              <w:t xml:space="preserve">$ 6.000.000 </w:t>
            </w:r>
          </w:p>
        </w:tc>
      </w:tr>
      <w:tr w:rsidR="00863FCE" w14:paraId="2EF8940F" w14:textId="77777777" w:rsidTr="00863FCE">
        <w:trPr>
          <w:trHeight w:val="360"/>
        </w:trPr>
        <w:tc>
          <w:tcPr>
            <w:tcW w:w="1656" w:type="dxa"/>
            <w:tcBorders>
              <w:top w:val="nil"/>
              <w:left w:val="single" w:sz="4" w:space="0" w:color="auto"/>
              <w:bottom w:val="single" w:sz="4" w:space="0" w:color="auto"/>
              <w:right w:val="single" w:sz="4" w:space="0" w:color="auto"/>
            </w:tcBorders>
            <w:noWrap/>
            <w:vAlign w:val="center"/>
            <w:hideMark/>
          </w:tcPr>
          <w:p w14:paraId="5FE3B9FB" w14:textId="77777777" w:rsidR="00863FCE" w:rsidRPr="00A70E12" w:rsidRDefault="00863FCE" w:rsidP="00295AA4">
            <w:pPr>
              <w:spacing w:line="360" w:lineRule="auto"/>
              <w:jc w:val="right"/>
              <w:rPr>
                <w:color w:val="000000"/>
              </w:rPr>
            </w:pPr>
            <w:r w:rsidRPr="00A70E12">
              <w:rPr>
                <w:color w:val="000000"/>
              </w:rPr>
              <w:t>Mozos/as</w:t>
            </w:r>
          </w:p>
        </w:tc>
        <w:tc>
          <w:tcPr>
            <w:tcW w:w="1461" w:type="dxa"/>
            <w:tcBorders>
              <w:top w:val="nil"/>
              <w:left w:val="nil"/>
              <w:bottom w:val="single" w:sz="4" w:space="0" w:color="auto"/>
              <w:right w:val="single" w:sz="4" w:space="0" w:color="auto"/>
            </w:tcBorders>
            <w:noWrap/>
            <w:vAlign w:val="center"/>
            <w:hideMark/>
          </w:tcPr>
          <w:p w14:paraId="3E62B444" w14:textId="77777777" w:rsidR="00863FCE" w:rsidRPr="00A70E12" w:rsidRDefault="00863FCE" w:rsidP="00295AA4">
            <w:pPr>
              <w:spacing w:line="360" w:lineRule="auto"/>
              <w:jc w:val="right"/>
              <w:rPr>
                <w:color w:val="000000"/>
              </w:rPr>
            </w:pPr>
            <w:r w:rsidRPr="00A70E12">
              <w:rPr>
                <w:color w:val="000000"/>
              </w:rPr>
              <w:t>4</w:t>
            </w:r>
          </w:p>
        </w:tc>
        <w:tc>
          <w:tcPr>
            <w:tcW w:w="1905" w:type="dxa"/>
            <w:tcBorders>
              <w:top w:val="nil"/>
              <w:left w:val="nil"/>
              <w:bottom w:val="single" w:sz="4" w:space="0" w:color="auto"/>
              <w:right w:val="single" w:sz="4" w:space="0" w:color="auto"/>
            </w:tcBorders>
            <w:noWrap/>
            <w:vAlign w:val="center"/>
            <w:hideMark/>
          </w:tcPr>
          <w:p w14:paraId="6BAA65A0" w14:textId="5B1A67C4" w:rsidR="00863FCE" w:rsidRPr="00A70E12" w:rsidRDefault="00863FCE" w:rsidP="00295AA4">
            <w:pPr>
              <w:spacing w:line="360" w:lineRule="auto"/>
              <w:jc w:val="right"/>
              <w:rPr>
                <w:color w:val="000000"/>
              </w:rPr>
            </w:pPr>
            <w:r w:rsidRPr="00A70E12">
              <w:rPr>
                <w:color w:val="000000"/>
              </w:rPr>
              <w:t xml:space="preserve">$ 2.000.000 </w:t>
            </w:r>
          </w:p>
        </w:tc>
        <w:tc>
          <w:tcPr>
            <w:tcW w:w="1890" w:type="dxa"/>
            <w:tcBorders>
              <w:top w:val="nil"/>
              <w:left w:val="nil"/>
              <w:bottom w:val="single" w:sz="4" w:space="0" w:color="auto"/>
              <w:right w:val="single" w:sz="4" w:space="0" w:color="auto"/>
            </w:tcBorders>
            <w:noWrap/>
            <w:vAlign w:val="center"/>
            <w:hideMark/>
          </w:tcPr>
          <w:p w14:paraId="03098B90" w14:textId="699F5E81" w:rsidR="00863FCE" w:rsidRPr="00A70E12" w:rsidRDefault="00863FCE" w:rsidP="00295AA4">
            <w:pPr>
              <w:spacing w:line="360" w:lineRule="auto"/>
              <w:jc w:val="right"/>
              <w:rPr>
                <w:color w:val="000000"/>
              </w:rPr>
            </w:pPr>
            <w:r w:rsidRPr="00A70E12">
              <w:rPr>
                <w:color w:val="000000"/>
              </w:rPr>
              <w:t xml:space="preserve">$ 1.200.000 </w:t>
            </w:r>
          </w:p>
        </w:tc>
        <w:tc>
          <w:tcPr>
            <w:tcW w:w="2228" w:type="dxa"/>
            <w:tcBorders>
              <w:top w:val="nil"/>
              <w:left w:val="nil"/>
              <w:bottom w:val="single" w:sz="4" w:space="0" w:color="auto"/>
              <w:right w:val="single" w:sz="4" w:space="0" w:color="auto"/>
            </w:tcBorders>
            <w:noWrap/>
            <w:vAlign w:val="center"/>
            <w:hideMark/>
          </w:tcPr>
          <w:p w14:paraId="203BBE19" w14:textId="101EFF65" w:rsidR="00863FCE" w:rsidRPr="00A70E12" w:rsidRDefault="00863FCE" w:rsidP="00295AA4">
            <w:pPr>
              <w:spacing w:line="360" w:lineRule="auto"/>
              <w:jc w:val="right"/>
              <w:rPr>
                <w:color w:val="000000"/>
              </w:rPr>
            </w:pPr>
            <w:r w:rsidRPr="00A70E12">
              <w:rPr>
                <w:color w:val="000000"/>
              </w:rPr>
              <w:t xml:space="preserve">$ 3.200.000 </w:t>
            </w:r>
          </w:p>
        </w:tc>
      </w:tr>
      <w:tr w:rsidR="00863FCE" w14:paraId="01CB7B41" w14:textId="77777777" w:rsidTr="00863FCE">
        <w:trPr>
          <w:trHeight w:val="360"/>
        </w:trPr>
        <w:tc>
          <w:tcPr>
            <w:tcW w:w="1656" w:type="dxa"/>
            <w:tcBorders>
              <w:top w:val="nil"/>
              <w:left w:val="single" w:sz="4" w:space="0" w:color="auto"/>
              <w:bottom w:val="single" w:sz="4" w:space="0" w:color="auto"/>
              <w:right w:val="single" w:sz="4" w:space="0" w:color="auto"/>
            </w:tcBorders>
            <w:shd w:val="clear" w:color="000000" w:fill="FFFF00"/>
            <w:noWrap/>
            <w:vAlign w:val="center"/>
            <w:hideMark/>
          </w:tcPr>
          <w:p w14:paraId="1154DF2A" w14:textId="170619D6" w:rsidR="00863FCE" w:rsidRPr="00A70E12" w:rsidRDefault="00A046D1" w:rsidP="00295AA4">
            <w:pPr>
              <w:spacing w:line="360" w:lineRule="auto"/>
              <w:jc w:val="right"/>
              <w:rPr>
                <w:color w:val="000000"/>
              </w:rPr>
            </w:pPr>
            <w:r w:rsidRPr="00A70E12">
              <w:rPr>
                <w:color w:val="000000"/>
              </w:rPr>
              <w:t>Total,</w:t>
            </w:r>
            <w:r w:rsidR="00863FCE" w:rsidRPr="00A70E12">
              <w:rPr>
                <w:color w:val="000000"/>
              </w:rPr>
              <w:t xml:space="preserve"> Mensual</w:t>
            </w:r>
          </w:p>
        </w:tc>
        <w:tc>
          <w:tcPr>
            <w:tcW w:w="1461" w:type="dxa"/>
            <w:tcBorders>
              <w:top w:val="nil"/>
              <w:left w:val="nil"/>
              <w:bottom w:val="single" w:sz="4" w:space="0" w:color="auto"/>
              <w:right w:val="single" w:sz="4" w:space="0" w:color="auto"/>
            </w:tcBorders>
            <w:shd w:val="clear" w:color="000000" w:fill="FFFF00"/>
            <w:noWrap/>
            <w:vAlign w:val="center"/>
            <w:hideMark/>
          </w:tcPr>
          <w:p w14:paraId="00020E53" w14:textId="77777777" w:rsidR="00863FCE" w:rsidRPr="00A70E12" w:rsidRDefault="00863FCE" w:rsidP="00295AA4">
            <w:pPr>
              <w:spacing w:line="360" w:lineRule="auto"/>
              <w:jc w:val="right"/>
              <w:rPr>
                <w:color w:val="000000"/>
              </w:rPr>
            </w:pPr>
            <w:r w:rsidRPr="00A70E12">
              <w:rPr>
                <w:color w:val="000000"/>
              </w:rPr>
              <w:t>-</w:t>
            </w:r>
          </w:p>
        </w:tc>
        <w:tc>
          <w:tcPr>
            <w:tcW w:w="1905" w:type="dxa"/>
            <w:tcBorders>
              <w:top w:val="nil"/>
              <w:left w:val="nil"/>
              <w:bottom w:val="single" w:sz="4" w:space="0" w:color="auto"/>
              <w:right w:val="single" w:sz="4" w:space="0" w:color="auto"/>
            </w:tcBorders>
            <w:shd w:val="clear" w:color="000000" w:fill="FFFF00"/>
            <w:noWrap/>
            <w:vAlign w:val="center"/>
            <w:hideMark/>
          </w:tcPr>
          <w:p w14:paraId="69EC453D" w14:textId="19CEA6F7" w:rsidR="00863FCE" w:rsidRPr="00A70E12" w:rsidRDefault="00863FCE" w:rsidP="00295AA4">
            <w:pPr>
              <w:spacing w:line="360" w:lineRule="auto"/>
              <w:jc w:val="right"/>
              <w:rPr>
                <w:color w:val="000000"/>
              </w:rPr>
            </w:pPr>
            <w:r w:rsidRPr="00A70E12">
              <w:rPr>
                <w:color w:val="000000"/>
              </w:rPr>
              <w:t xml:space="preserve">$ 6.400.000 </w:t>
            </w:r>
          </w:p>
        </w:tc>
        <w:tc>
          <w:tcPr>
            <w:tcW w:w="1890" w:type="dxa"/>
            <w:tcBorders>
              <w:top w:val="nil"/>
              <w:left w:val="nil"/>
              <w:bottom w:val="single" w:sz="4" w:space="0" w:color="auto"/>
              <w:right w:val="single" w:sz="4" w:space="0" w:color="auto"/>
            </w:tcBorders>
            <w:shd w:val="clear" w:color="000000" w:fill="FFFF00"/>
            <w:noWrap/>
            <w:vAlign w:val="center"/>
            <w:hideMark/>
          </w:tcPr>
          <w:p w14:paraId="2829331E" w14:textId="4841D2C1" w:rsidR="00863FCE" w:rsidRPr="00A70E12" w:rsidRDefault="00863FCE" w:rsidP="00295AA4">
            <w:pPr>
              <w:spacing w:line="360" w:lineRule="auto"/>
              <w:jc w:val="right"/>
              <w:rPr>
                <w:color w:val="000000"/>
              </w:rPr>
            </w:pPr>
            <w:r w:rsidRPr="00A70E12">
              <w:rPr>
                <w:color w:val="000000"/>
              </w:rPr>
              <w:t xml:space="preserve">$ 3.900.000 </w:t>
            </w:r>
          </w:p>
        </w:tc>
        <w:tc>
          <w:tcPr>
            <w:tcW w:w="2228" w:type="dxa"/>
            <w:tcBorders>
              <w:top w:val="nil"/>
              <w:left w:val="nil"/>
              <w:bottom w:val="single" w:sz="4" w:space="0" w:color="auto"/>
              <w:right w:val="single" w:sz="4" w:space="0" w:color="auto"/>
            </w:tcBorders>
            <w:shd w:val="clear" w:color="000000" w:fill="FFFF00"/>
            <w:noWrap/>
            <w:vAlign w:val="center"/>
            <w:hideMark/>
          </w:tcPr>
          <w:p w14:paraId="4F9AD433" w14:textId="586E791E" w:rsidR="00863FCE" w:rsidRPr="00A70E12" w:rsidRDefault="00863FCE" w:rsidP="00295AA4">
            <w:pPr>
              <w:spacing w:line="360" w:lineRule="auto"/>
              <w:jc w:val="right"/>
              <w:rPr>
                <w:color w:val="000000"/>
              </w:rPr>
            </w:pPr>
            <w:r w:rsidRPr="00A70E12">
              <w:rPr>
                <w:color w:val="000000"/>
              </w:rPr>
              <w:t xml:space="preserve">$ 10.300.000 </w:t>
            </w:r>
          </w:p>
        </w:tc>
      </w:tr>
      <w:tr w:rsidR="00863FCE" w14:paraId="19F9B2CD" w14:textId="77777777" w:rsidTr="00863FCE">
        <w:trPr>
          <w:trHeight w:val="360"/>
        </w:trPr>
        <w:tc>
          <w:tcPr>
            <w:tcW w:w="1656" w:type="dxa"/>
            <w:tcBorders>
              <w:top w:val="nil"/>
              <w:left w:val="single" w:sz="4" w:space="0" w:color="auto"/>
              <w:bottom w:val="single" w:sz="4" w:space="0" w:color="auto"/>
              <w:right w:val="single" w:sz="4" w:space="0" w:color="auto"/>
            </w:tcBorders>
            <w:noWrap/>
            <w:vAlign w:val="center"/>
            <w:hideMark/>
          </w:tcPr>
          <w:p w14:paraId="76440E1A" w14:textId="0CE4921D" w:rsidR="00863FCE" w:rsidRPr="00A70E12" w:rsidRDefault="00A046D1" w:rsidP="00295AA4">
            <w:pPr>
              <w:spacing w:line="360" w:lineRule="auto"/>
              <w:jc w:val="right"/>
              <w:rPr>
                <w:color w:val="000000"/>
              </w:rPr>
            </w:pPr>
            <w:r w:rsidRPr="00A70E12">
              <w:rPr>
                <w:color w:val="000000"/>
              </w:rPr>
              <w:t>Total,</w:t>
            </w:r>
            <w:r w:rsidR="00863FCE" w:rsidRPr="00A70E12">
              <w:rPr>
                <w:color w:val="000000"/>
              </w:rPr>
              <w:t xml:space="preserve"> Anual</w:t>
            </w:r>
          </w:p>
        </w:tc>
        <w:tc>
          <w:tcPr>
            <w:tcW w:w="1461" w:type="dxa"/>
            <w:tcBorders>
              <w:top w:val="nil"/>
              <w:left w:val="nil"/>
              <w:bottom w:val="single" w:sz="4" w:space="0" w:color="auto"/>
              <w:right w:val="single" w:sz="4" w:space="0" w:color="auto"/>
            </w:tcBorders>
            <w:noWrap/>
            <w:vAlign w:val="center"/>
            <w:hideMark/>
          </w:tcPr>
          <w:p w14:paraId="2BDE0312" w14:textId="77777777" w:rsidR="00863FCE" w:rsidRPr="00A70E12" w:rsidRDefault="00863FCE" w:rsidP="00295AA4">
            <w:pPr>
              <w:spacing w:line="360" w:lineRule="auto"/>
              <w:jc w:val="right"/>
              <w:rPr>
                <w:color w:val="000000"/>
              </w:rPr>
            </w:pPr>
            <w:r w:rsidRPr="00A70E12">
              <w:rPr>
                <w:color w:val="000000"/>
              </w:rPr>
              <w:t>-</w:t>
            </w:r>
          </w:p>
        </w:tc>
        <w:tc>
          <w:tcPr>
            <w:tcW w:w="1905" w:type="dxa"/>
            <w:tcBorders>
              <w:top w:val="nil"/>
              <w:left w:val="nil"/>
              <w:bottom w:val="single" w:sz="4" w:space="0" w:color="auto"/>
              <w:right w:val="single" w:sz="4" w:space="0" w:color="auto"/>
            </w:tcBorders>
            <w:noWrap/>
            <w:vAlign w:val="center"/>
            <w:hideMark/>
          </w:tcPr>
          <w:p w14:paraId="7F288B19" w14:textId="77777777" w:rsidR="00863FCE" w:rsidRPr="00A70E12" w:rsidRDefault="00863FCE" w:rsidP="00295AA4">
            <w:pPr>
              <w:spacing w:line="360" w:lineRule="auto"/>
              <w:jc w:val="right"/>
              <w:rPr>
                <w:color w:val="000000"/>
              </w:rPr>
            </w:pPr>
            <w:r w:rsidRPr="00A70E12">
              <w:rPr>
                <w:color w:val="000000"/>
              </w:rPr>
              <w:t> </w:t>
            </w:r>
          </w:p>
        </w:tc>
        <w:tc>
          <w:tcPr>
            <w:tcW w:w="1890" w:type="dxa"/>
            <w:tcBorders>
              <w:top w:val="nil"/>
              <w:left w:val="nil"/>
              <w:bottom w:val="single" w:sz="4" w:space="0" w:color="auto"/>
              <w:right w:val="single" w:sz="4" w:space="0" w:color="auto"/>
            </w:tcBorders>
            <w:noWrap/>
            <w:vAlign w:val="center"/>
            <w:hideMark/>
          </w:tcPr>
          <w:p w14:paraId="516D3BD0" w14:textId="77777777" w:rsidR="00863FCE" w:rsidRPr="00A70E12" w:rsidRDefault="00863FCE" w:rsidP="00295AA4">
            <w:pPr>
              <w:spacing w:line="360" w:lineRule="auto"/>
              <w:jc w:val="right"/>
              <w:rPr>
                <w:color w:val="000000"/>
              </w:rPr>
            </w:pPr>
            <w:r w:rsidRPr="00A70E12">
              <w:rPr>
                <w:color w:val="000000"/>
              </w:rPr>
              <w:t> </w:t>
            </w:r>
          </w:p>
        </w:tc>
        <w:tc>
          <w:tcPr>
            <w:tcW w:w="2228" w:type="dxa"/>
            <w:tcBorders>
              <w:top w:val="nil"/>
              <w:left w:val="nil"/>
              <w:bottom w:val="single" w:sz="4" w:space="0" w:color="auto"/>
              <w:right w:val="single" w:sz="4" w:space="0" w:color="auto"/>
            </w:tcBorders>
            <w:noWrap/>
            <w:vAlign w:val="center"/>
            <w:hideMark/>
          </w:tcPr>
          <w:p w14:paraId="669C6C75" w14:textId="0878FEA7" w:rsidR="00863FCE" w:rsidRPr="00A70E12" w:rsidRDefault="00863FCE" w:rsidP="00295AA4">
            <w:pPr>
              <w:spacing w:line="360" w:lineRule="auto"/>
              <w:jc w:val="right"/>
              <w:rPr>
                <w:color w:val="000000"/>
              </w:rPr>
            </w:pPr>
            <w:r w:rsidRPr="00A70E12">
              <w:rPr>
                <w:color w:val="000000"/>
              </w:rPr>
              <w:t xml:space="preserve">$ 123.600.000 </w:t>
            </w:r>
          </w:p>
        </w:tc>
      </w:tr>
    </w:tbl>
    <w:p w14:paraId="3D1E4434" w14:textId="538BD94B" w:rsidR="00484B65" w:rsidRPr="00EC6E16" w:rsidRDefault="00484B65" w:rsidP="00295AA4">
      <w:pPr>
        <w:spacing w:line="360" w:lineRule="auto"/>
      </w:pPr>
      <w:r>
        <w:rPr>
          <w:b/>
          <w:bCs/>
          <w:sz w:val="13"/>
          <w:szCs w:val="13"/>
        </w:rPr>
        <w:t>Gráfico 18. Elaboración propia.</w:t>
      </w:r>
    </w:p>
    <w:p w14:paraId="557543DC" w14:textId="77777777" w:rsidR="00D43226" w:rsidRPr="007960A8" w:rsidRDefault="00D43226" w:rsidP="00295AA4">
      <w:pPr>
        <w:spacing w:before="100" w:beforeAutospacing="1" w:after="100" w:afterAutospacing="1" w:line="360" w:lineRule="auto"/>
        <w:rPr>
          <w:color w:val="000000"/>
          <w:sz w:val="28"/>
          <w:szCs w:val="28"/>
        </w:rPr>
      </w:pPr>
    </w:p>
    <w:p w14:paraId="042DD5B1" w14:textId="6D2CEDFA" w:rsidR="00D43226" w:rsidRPr="00980519" w:rsidRDefault="00D43226" w:rsidP="00295AA4">
      <w:pPr>
        <w:pStyle w:val="Ttulo3"/>
        <w:spacing w:line="360" w:lineRule="auto"/>
      </w:pPr>
      <w:bookmarkStart w:id="93" w:name="_Toc227083232"/>
      <w:r w:rsidRPr="00980519">
        <w:t>Punto de equilibrio</w:t>
      </w:r>
      <w:bookmarkEnd w:id="93"/>
      <w:r w:rsidRPr="00980519">
        <w:t xml:space="preserve"> </w:t>
      </w:r>
    </w:p>
    <w:tbl>
      <w:tblPr>
        <w:tblW w:w="7797" w:type="dxa"/>
        <w:tblCellMar>
          <w:left w:w="70" w:type="dxa"/>
          <w:right w:w="70" w:type="dxa"/>
        </w:tblCellMar>
        <w:tblLook w:val="04A0" w:firstRow="1" w:lastRow="0" w:firstColumn="1" w:lastColumn="0" w:noHBand="0" w:noVBand="1"/>
      </w:tblPr>
      <w:tblGrid>
        <w:gridCol w:w="5280"/>
        <w:gridCol w:w="2517"/>
      </w:tblGrid>
      <w:tr w:rsidR="00D43226" w:rsidRPr="007960A8" w14:paraId="6EA7D464" w14:textId="77777777" w:rsidTr="003C5BD2">
        <w:trPr>
          <w:trHeight w:val="320"/>
        </w:trPr>
        <w:tc>
          <w:tcPr>
            <w:tcW w:w="5280" w:type="dxa"/>
            <w:tcBorders>
              <w:top w:val="nil"/>
              <w:left w:val="nil"/>
              <w:bottom w:val="nil"/>
              <w:right w:val="nil"/>
            </w:tcBorders>
            <w:noWrap/>
            <w:vAlign w:val="bottom"/>
            <w:hideMark/>
          </w:tcPr>
          <w:p w14:paraId="6D6B9694" w14:textId="77777777" w:rsidR="00D43226" w:rsidRPr="003C5BD2" w:rsidRDefault="00D43226" w:rsidP="00295AA4">
            <w:pPr>
              <w:spacing w:line="360" w:lineRule="auto"/>
              <w:rPr>
                <w:color w:val="000000"/>
              </w:rPr>
            </w:pPr>
            <w:r w:rsidRPr="003C5BD2">
              <w:rPr>
                <w:color w:val="000000"/>
              </w:rPr>
              <w:t xml:space="preserve">Local pequeño </w:t>
            </w:r>
          </w:p>
        </w:tc>
        <w:tc>
          <w:tcPr>
            <w:tcW w:w="2517" w:type="dxa"/>
            <w:tcBorders>
              <w:top w:val="nil"/>
              <w:left w:val="nil"/>
              <w:bottom w:val="nil"/>
              <w:right w:val="nil"/>
            </w:tcBorders>
            <w:noWrap/>
            <w:vAlign w:val="bottom"/>
            <w:hideMark/>
          </w:tcPr>
          <w:p w14:paraId="537C9D35" w14:textId="77777777" w:rsidR="00D43226" w:rsidRPr="007960A8" w:rsidRDefault="00D43226" w:rsidP="00295AA4">
            <w:pPr>
              <w:spacing w:line="360" w:lineRule="auto"/>
              <w:rPr>
                <w:color w:val="000000"/>
                <w:sz w:val="28"/>
                <w:szCs w:val="28"/>
              </w:rPr>
            </w:pPr>
          </w:p>
        </w:tc>
      </w:tr>
      <w:tr w:rsidR="00D43226" w:rsidRPr="007960A8" w14:paraId="1A2620A0" w14:textId="77777777" w:rsidTr="003C5BD2">
        <w:trPr>
          <w:trHeight w:val="320"/>
        </w:trPr>
        <w:tc>
          <w:tcPr>
            <w:tcW w:w="5280" w:type="dxa"/>
            <w:tcBorders>
              <w:top w:val="single" w:sz="4" w:space="0" w:color="auto"/>
              <w:left w:val="single" w:sz="4" w:space="0" w:color="auto"/>
              <w:bottom w:val="single" w:sz="4" w:space="0" w:color="auto"/>
              <w:right w:val="single" w:sz="4" w:space="0" w:color="auto"/>
            </w:tcBorders>
            <w:noWrap/>
            <w:vAlign w:val="bottom"/>
            <w:hideMark/>
          </w:tcPr>
          <w:p w14:paraId="378BEDE0" w14:textId="77777777" w:rsidR="00D43226" w:rsidRPr="00A70E12" w:rsidRDefault="00D43226" w:rsidP="00295AA4">
            <w:pPr>
              <w:spacing w:line="360" w:lineRule="auto"/>
              <w:jc w:val="right"/>
              <w:rPr>
                <w:b/>
                <w:bCs/>
                <w:color w:val="000000"/>
              </w:rPr>
            </w:pPr>
            <w:r w:rsidRPr="00A70E12">
              <w:rPr>
                <w:b/>
                <w:bCs/>
                <w:color w:val="000000"/>
              </w:rPr>
              <w:t>Concepto</w:t>
            </w:r>
          </w:p>
        </w:tc>
        <w:tc>
          <w:tcPr>
            <w:tcW w:w="2517" w:type="dxa"/>
            <w:tcBorders>
              <w:top w:val="single" w:sz="4" w:space="0" w:color="auto"/>
              <w:left w:val="nil"/>
              <w:bottom w:val="single" w:sz="4" w:space="0" w:color="auto"/>
              <w:right w:val="single" w:sz="4" w:space="0" w:color="auto"/>
            </w:tcBorders>
            <w:noWrap/>
            <w:vAlign w:val="bottom"/>
            <w:hideMark/>
          </w:tcPr>
          <w:p w14:paraId="0E31736F" w14:textId="77777777" w:rsidR="00D43226" w:rsidRPr="00A70E12" w:rsidRDefault="00D43226" w:rsidP="00295AA4">
            <w:pPr>
              <w:spacing w:line="360" w:lineRule="auto"/>
              <w:jc w:val="right"/>
              <w:rPr>
                <w:b/>
                <w:bCs/>
                <w:color w:val="000000"/>
              </w:rPr>
            </w:pPr>
            <w:r w:rsidRPr="00A70E12">
              <w:rPr>
                <w:b/>
                <w:bCs/>
                <w:color w:val="000000"/>
              </w:rPr>
              <w:t> </w:t>
            </w:r>
          </w:p>
        </w:tc>
      </w:tr>
      <w:tr w:rsidR="00D43226" w:rsidRPr="007960A8" w14:paraId="2096EDF3" w14:textId="77777777" w:rsidTr="003C5BD2">
        <w:trPr>
          <w:trHeight w:val="320"/>
        </w:trPr>
        <w:tc>
          <w:tcPr>
            <w:tcW w:w="5280" w:type="dxa"/>
            <w:tcBorders>
              <w:top w:val="nil"/>
              <w:left w:val="single" w:sz="4" w:space="0" w:color="auto"/>
              <w:bottom w:val="single" w:sz="4" w:space="0" w:color="auto"/>
              <w:right w:val="single" w:sz="4" w:space="0" w:color="auto"/>
            </w:tcBorders>
            <w:noWrap/>
            <w:vAlign w:val="bottom"/>
            <w:hideMark/>
          </w:tcPr>
          <w:p w14:paraId="43BE4F8D" w14:textId="77777777" w:rsidR="00D43226" w:rsidRPr="00A70E12" w:rsidRDefault="00D43226" w:rsidP="00295AA4">
            <w:pPr>
              <w:spacing w:line="360" w:lineRule="auto"/>
              <w:jc w:val="right"/>
              <w:rPr>
                <w:color w:val="000000"/>
              </w:rPr>
            </w:pPr>
            <w:r w:rsidRPr="00A70E12">
              <w:rPr>
                <w:color w:val="000000"/>
              </w:rPr>
              <w:t>Precio promedio por venta</w:t>
            </w:r>
          </w:p>
        </w:tc>
        <w:tc>
          <w:tcPr>
            <w:tcW w:w="2517" w:type="dxa"/>
            <w:tcBorders>
              <w:top w:val="nil"/>
              <w:left w:val="nil"/>
              <w:bottom w:val="single" w:sz="4" w:space="0" w:color="auto"/>
              <w:right w:val="single" w:sz="4" w:space="0" w:color="auto"/>
            </w:tcBorders>
            <w:noWrap/>
            <w:vAlign w:val="bottom"/>
            <w:hideMark/>
          </w:tcPr>
          <w:p w14:paraId="76FE9B40" w14:textId="33515A68" w:rsidR="00D43226" w:rsidRPr="00A70E12" w:rsidRDefault="00D43226" w:rsidP="00295AA4">
            <w:pPr>
              <w:spacing w:line="360" w:lineRule="auto"/>
              <w:jc w:val="right"/>
              <w:rPr>
                <w:color w:val="000000"/>
              </w:rPr>
            </w:pPr>
            <w:r w:rsidRPr="00A70E12">
              <w:rPr>
                <w:color w:val="000000"/>
              </w:rPr>
              <w:t xml:space="preserve">                                                                         </w:t>
            </w:r>
            <w:r w:rsidR="003C5BD2">
              <w:rPr>
                <w:color w:val="000000"/>
              </w:rPr>
              <w:t>$</w:t>
            </w:r>
            <w:r w:rsidRPr="00A70E12">
              <w:rPr>
                <w:color w:val="000000"/>
              </w:rPr>
              <w:t xml:space="preserve">34.000,00 </w:t>
            </w:r>
          </w:p>
        </w:tc>
      </w:tr>
      <w:tr w:rsidR="00D43226" w:rsidRPr="007960A8" w14:paraId="76DC1A08" w14:textId="77777777" w:rsidTr="003C5BD2">
        <w:trPr>
          <w:trHeight w:val="320"/>
        </w:trPr>
        <w:tc>
          <w:tcPr>
            <w:tcW w:w="5280" w:type="dxa"/>
            <w:tcBorders>
              <w:top w:val="nil"/>
              <w:left w:val="single" w:sz="4" w:space="0" w:color="auto"/>
              <w:bottom w:val="single" w:sz="4" w:space="0" w:color="auto"/>
              <w:right w:val="single" w:sz="4" w:space="0" w:color="auto"/>
            </w:tcBorders>
            <w:noWrap/>
            <w:vAlign w:val="bottom"/>
            <w:hideMark/>
          </w:tcPr>
          <w:p w14:paraId="593334F4" w14:textId="77777777" w:rsidR="00D43226" w:rsidRPr="00A70E12" w:rsidRDefault="00D43226" w:rsidP="00295AA4">
            <w:pPr>
              <w:spacing w:line="360" w:lineRule="auto"/>
              <w:jc w:val="right"/>
              <w:rPr>
                <w:color w:val="000000"/>
              </w:rPr>
            </w:pPr>
            <w:r w:rsidRPr="00A70E12">
              <w:rPr>
                <w:color w:val="000000"/>
              </w:rPr>
              <w:t>Margen bruto</w:t>
            </w:r>
          </w:p>
        </w:tc>
        <w:tc>
          <w:tcPr>
            <w:tcW w:w="2517" w:type="dxa"/>
            <w:tcBorders>
              <w:top w:val="nil"/>
              <w:left w:val="nil"/>
              <w:bottom w:val="single" w:sz="4" w:space="0" w:color="auto"/>
              <w:right w:val="single" w:sz="4" w:space="0" w:color="auto"/>
            </w:tcBorders>
            <w:noWrap/>
            <w:vAlign w:val="bottom"/>
            <w:hideMark/>
          </w:tcPr>
          <w:p w14:paraId="1C835EE4" w14:textId="77777777" w:rsidR="00D43226" w:rsidRPr="00A70E12" w:rsidRDefault="00D43226" w:rsidP="00295AA4">
            <w:pPr>
              <w:spacing w:line="360" w:lineRule="auto"/>
              <w:jc w:val="right"/>
              <w:rPr>
                <w:color w:val="000000"/>
              </w:rPr>
            </w:pPr>
            <w:r w:rsidRPr="00A70E12">
              <w:rPr>
                <w:color w:val="000000"/>
              </w:rPr>
              <w:t>65%</w:t>
            </w:r>
          </w:p>
        </w:tc>
      </w:tr>
      <w:tr w:rsidR="00D43226" w:rsidRPr="007960A8" w14:paraId="7C931BFF" w14:textId="77777777" w:rsidTr="003C5BD2">
        <w:trPr>
          <w:trHeight w:val="320"/>
        </w:trPr>
        <w:tc>
          <w:tcPr>
            <w:tcW w:w="5280" w:type="dxa"/>
            <w:tcBorders>
              <w:top w:val="nil"/>
              <w:left w:val="single" w:sz="4" w:space="0" w:color="auto"/>
              <w:bottom w:val="single" w:sz="4" w:space="0" w:color="auto"/>
              <w:right w:val="single" w:sz="4" w:space="0" w:color="auto"/>
            </w:tcBorders>
            <w:noWrap/>
            <w:vAlign w:val="bottom"/>
            <w:hideMark/>
          </w:tcPr>
          <w:p w14:paraId="74DF9080" w14:textId="77777777" w:rsidR="00D43226" w:rsidRPr="00A70E12" w:rsidRDefault="00D43226" w:rsidP="00295AA4">
            <w:pPr>
              <w:spacing w:line="360" w:lineRule="auto"/>
              <w:jc w:val="right"/>
              <w:rPr>
                <w:color w:val="000000"/>
              </w:rPr>
            </w:pPr>
            <w:r w:rsidRPr="00A70E12">
              <w:rPr>
                <w:color w:val="000000"/>
              </w:rPr>
              <w:t>Margen de contribución unitario</w:t>
            </w:r>
          </w:p>
        </w:tc>
        <w:tc>
          <w:tcPr>
            <w:tcW w:w="2517" w:type="dxa"/>
            <w:tcBorders>
              <w:top w:val="nil"/>
              <w:left w:val="nil"/>
              <w:bottom w:val="single" w:sz="4" w:space="0" w:color="auto"/>
              <w:right w:val="single" w:sz="4" w:space="0" w:color="auto"/>
            </w:tcBorders>
            <w:noWrap/>
            <w:vAlign w:val="bottom"/>
            <w:hideMark/>
          </w:tcPr>
          <w:p w14:paraId="3FB77869" w14:textId="2B421996" w:rsidR="00D43226" w:rsidRPr="00A70E12" w:rsidRDefault="00D43226" w:rsidP="00295AA4">
            <w:pPr>
              <w:spacing w:line="360" w:lineRule="auto"/>
              <w:jc w:val="right"/>
              <w:rPr>
                <w:color w:val="000000"/>
              </w:rPr>
            </w:pPr>
            <w:r w:rsidRPr="00A70E12">
              <w:rPr>
                <w:color w:val="000000"/>
              </w:rPr>
              <w:t xml:space="preserve">                                                                             </w:t>
            </w:r>
            <w:r w:rsidR="003C5BD2">
              <w:rPr>
                <w:color w:val="000000"/>
              </w:rPr>
              <w:t>$</w:t>
            </w:r>
            <w:r w:rsidRPr="00A70E12">
              <w:rPr>
                <w:color w:val="000000"/>
              </w:rPr>
              <w:t xml:space="preserve">22.100,00 </w:t>
            </w:r>
          </w:p>
        </w:tc>
      </w:tr>
      <w:tr w:rsidR="00D43226" w:rsidRPr="007960A8" w14:paraId="60289099" w14:textId="77777777" w:rsidTr="003C5BD2">
        <w:trPr>
          <w:trHeight w:val="320"/>
        </w:trPr>
        <w:tc>
          <w:tcPr>
            <w:tcW w:w="5280" w:type="dxa"/>
            <w:tcBorders>
              <w:top w:val="nil"/>
              <w:left w:val="single" w:sz="4" w:space="0" w:color="auto"/>
              <w:bottom w:val="single" w:sz="4" w:space="0" w:color="auto"/>
              <w:right w:val="single" w:sz="4" w:space="0" w:color="auto"/>
            </w:tcBorders>
            <w:noWrap/>
            <w:vAlign w:val="bottom"/>
            <w:hideMark/>
          </w:tcPr>
          <w:p w14:paraId="32A60D42" w14:textId="77777777" w:rsidR="00D43226" w:rsidRPr="00A70E12" w:rsidRDefault="00D43226" w:rsidP="00295AA4">
            <w:pPr>
              <w:spacing w:line="360" w:lineRule="auto"/>
              <w:jc w:val="right"/>
              <w:rPr>
                <w:color w:val="000000"/>
              </w:rPr>
            </w:pPr>
            <w:r w:rsidRPr="00A70E12">
              <w:rPr>
                <w:color w:val="000000"/>
              </w:rPr>
              <w:t>Costos fijos totales</w:t>
            </w:r>
          </w:p>
        </w:tc>
        <w:tc>
          <w:tcPr>
            <w:tcW w:w="2517" w:type="dxa"/>
            <w:tcBorders>
              <w:top w:val="nil"/>
              <w:left w:val="nil"/>
              <w:bottom w:val="single" w:sz="4" w:space="0" w:color="auto"/>
              <w:right w:val="single" w:sz="4" w:space="0" w:color="auto"/>
            </w:tcBorders>
            <w:noWrap/>
            <w:vAlign w:val="bottom"/>
            <w:hideMark/>
          </w:tcPr>
          <w:p w14:paraId="27576E20" w14:textId="1B41076A" w:rsidR="00D43226" w:rsidRPr="00A70E12" w:rsidRDefault="00D43226" w:rsidP="00295AA4">
            <w:pPr>
              <w:spacing w:line="360" w:lineRule="auto"/>
              <w:jc w:val="right"/>
              <w:rPr>
                <w:color w:val="000000"/>
              </w:rPr>
            </w:pPr>
            <w:r w:rsidRPr="00A70E12">
              <w:rPr>
                <w:color w:val="000000"/>
              </w:rPr>
              <w:t xml:space="preserve">                                                                             </w:t>
            </w:r>
            <w:r w:rsidR="003C5BD2">
              <w:rPr>
                <w:color w:val="000000"/>
              </w:rPr>
              <w:t>$</w:t>
            </w:r>
            <w:r w:rsidRPr="00A70E12">
              <w:rPr>
                <w:color w:val="000000"/>
              </w:rPr>
              <w:t xml:space="preserve">8.010.000 </w:t>
            </w:r>
          </w:p>
        </w:tc>
      </w:tr>
      <w:tr w:rsidR="00D43226" w:rsidRPr="007960A8" w14:paraId="4948CF86" w14:textId="77777777" w:rsidTr="003C5BD2">
        <w:trPr>
          <w:trHeight w:val="320"/>
        </w:trPr>
        <w:tc>
          <w:tcPr>
            <w:tcW w:w="5280" w:type="dxa"/>
            <w:tcBorders>
              <w:top w:val="nil"/>
              <w:left w:val="single" w:sz="4" w:space="0" w:color="auto"/>
              <w:bottom w:val="single" w:sz="4" w:space="0" w:color="auto"/>
              <w:right w:val="single" w:sz="4" w:space="0" w:color="auto"/>
            </w:tcBorders>
            <w:shd w:val="clear" w:color="000000" w:fill="FFFF00"/>
            <w:noWrap/>
            <w:vAlign w:val="bottom"/>
            <w:hideMark/>
          </w:tcPr>
          <w:p w14:paraId="0F4028A8" w14:textId="77777777" w:rsidR="00D43226" w:rsidRPr="00A70E12" w:rsidRDefault="00D43226" w:rsidP="00295AA4">
            <w:pPr>
              <w:spacing w:line="360" w:lineRule="auto"/>
              <w:jc w:val="right"/>
              <w:rPr>
                <w:b/>
                <w:bCs/>
                <w:color w:val="000000"/>
              </w:rPr>
            </w:pPr>
            <w:r w:rsidRPr="00A70E12">
              <w:rPr>
                <w:b/>
                <w:bCs/>
                <w:color w:val="000000"/>
              </w:rPr>
              <w:t>Punto de equilibrio (ventas necesarias por mes)</w:t>
            </w:r>
          </w:p>
        </w:tc>
        <w:tc>
          <w:tcPr>
            <w:tcW w:w="2517" w:type="dxa"/>
            <w:tcBorders>
              <w:top w:val="nil"/>
              <w:left w:val="nil"/>
              <w:bottom w:val="single" w:sz="4" w:space="0" w:color="auto"/>
              <w:right w:val="single" w:sz="4" w:space="0" w:color="auto"/>
            </w:tcBorders>
            <w:shd w:val="clear" w:color="000000" w:fill="FFFF00"/>
            <w:noWrap/>
            <w:vAlign w:val="bottom"/>
            <w:hideMark/>
          </w:tcPr>
          <w:p w14:paraId="2B647E2A" w14:textId="09949773" w:rsidR="00D43226" w:rsidRPr="00A70E12" w:rsidRDefault="00D43226" w:rsidP="00295AA4">
            <w:pPr>
              <w:spacing w:line="360" w:lineRule="auto"/>
              <w:jc w:val="right"/>
              <w:rPr>
                <w:b/>
                <w:bCs/>
                <w:color w:val="000000"/>
              </w:rPr>
            </w:pPr>
            <w:r w:rsidRPr="00A70E12">
              <w:rPr>
                <w:b/>
                <w:bCs/>
                <w:color w:val="000000"/>
              </w:rPr>
              <w:t>362</w:t>
            </w:r>
            <w:r w:rsidR="003C5BD2">
              <w:rPr>
                <w:b/>
                <w:bCs/>
                <w:color w:val="000000"/>
              </w:rPr>
              <w:t>,</w:t>
            </w:r>
            <w:r w:rsidRPr="00A70E12">
              <w:rPr>
                <w:b/>
                <w:bCs/>
                <w:color w:val="000000"/>
              </w:rPr>
              <w:t>4</w:t>
            </w:r>
          </w:p>
        </w:tc>
      </w:tr>
      <w:tr w:rsidR="00D43226" w:rsidRPr="007960A8" w14:paraId="702D1078" w14:textId="77777777" w:rsidTr="003C5BD2">
        <w:trPr>
          <w:trHeight w:val="320"/>
        </w:trPr>
        <w:tc>
          <w:tcPr>
            <w:tcW w:w="5280" w:type="dxa"/>
            <w:tcBorders>
              <w:top w:val="nil"/>
              <w:left w:val="nil"/>
              <w:bottom w:val="nil"/>
              <w:right w:val="nil"/>
            </w:tcBorders>
            <w:noWrap/>
            <w:vAlign w:val="bottom"/>
            <w:hideMark/>
          </w:tcPr>
          <w:p w14:paraId="371C00B1" w14:textId="63462FCA" w:rsidR="00484B65" w:rsidRPr="00EC6E16" w:rsidRDefault="00484B65" w:rsidP="00295AA4">
            <w:pPr>
              <w:spacing w:line="360" w:lineRule="auto"/>
            </w:pPr>
            <w:r>
              <w:rPr>
                <w:b/>
                <w:bCs/>
                <w:sz w:val="13"/>
                <w:szCs w:val="13"/>
              </w:rPr>
              <w:t>Gráfico 19. Elaboración propia.</w:t>
            </w:r>
          </w:p>
          <w:p w14:paraId="4A62A203" w14:textId="77777777" w:rsidR="00663B9B" w:rsidRDefault="00663B9B" w:rsidP="00295AA4">
            <w:pPr>
              <w:spacing w:line="360" w:lineRule="auto"/>
              <w:rPr>
                <w:color w:val="000000"/>
                <w:sz w:val="28"/>
                <w:szCs w:val="28"/>
              </w:rPr>
            </w:pPr>
          </w:p>
          <w:p w14:paraId="094E1F59" w14:textId="30A523FE" w:rsidR="00D43226" w:rsidRPr="003C5BD2" w:rsidRDefault="00D43226" w:rsidP="00295AA4">
            <w:pPr>
              <w:spacing w:line="360" w:lineRule="auto"/>
              <w:rPr>
                <w:color w:val="000000"/>
              </w:rPr>
            </w:pPr>
            <w:r w:rsidRPr="003C5BD2">
              <w:rPr>
                <w:color w:val="000000"/>
              </w:rPr>
              <w:t>Local insignia</w:t>
            </w:r>
          </w:p>
        </w:tc>
        <w:tc>
          <w:tcPr>
            <w:tcW w:w="2517" w:type="dxa"/>
            <w:tcBorders>
              <w:top w:val="nil"/>
              <w:left w:val="nil"/>
              <w:bottom w:val="nil"/>
              <w:right w:val="nil"/>
            </w:tcBorders>
            <w:noWrap/>
            <w:vAlign w:val="bottom"/>
            <w:hideMark/>
          </w:tcPr>
          <w:p w14:paraId="151560BE" w14:textId="77777777" w:rsidR="00D43226" w:rsidRPr="007960A8" w:rsidRDefault="00D43226" w:rsidP="00295AA4">
            <w:pPr>
              <w:spacing w:line="360" w:lineRule="auto"/>
              <w:jc w:val="right"/>
              <w:rPr>
                <w:color w:val="000000"/>
                <w:sz w:val="28"/>
                <w:szCs w:val="28"/>
              </w:rPr>
            </w:pPr>
          </w:p>
        </w:tc>
      </w:tr>
      <w:tr w:rsidR="00D43226" w:rsidRPr="007960A8" w14:paraId="3521F4B8" w14:textId="77777777" w:rsidTr="003C5BD2">
        <w:trPr>
          <w:trHeight w:val="320"/>
        </w:trPr>
        <w:tc>
          <w:tcPr>
            <w:tcW w:w="5280" w:type="dxa"/>
            <w:tcBorders>
              <w:top w:val="single" w:sz="4" w:space="0" w:color="auto"/>
              <w:left w:val="single" w:sz="4" w:space="0" w:color="auto"/>
              <w:bottom w:val="single" w:sz="4" w:space="0" w:color="auto"/>
              <w:right w:val="single" w:sz="4" w:space="0" w:color="auto"/>
            </w:tcBorders>
            <w:noWrap/>
            <w:vAlign w:val="bottom"/>
            <w:hideMark/>
          </w:tcPr>
          <w:p w14:paraId="0BDDB552" w14:textId="77777777" w:rsidR="00D43226" w:rsidRPr="00A70E12" w:rsidRDefault="00D43226" w:rsidP="00295AA4">
            <w:pPr>
              <w:spacing w:line="360" w:lineRule="auto"/>
              <w:jc w:val="right"/>
              <w:rPr>
                <w:b/>
                <w:bCs/>
                <w:color w:val="000000"/>
              </w:rPr>
            </w:pPr>
            <w:r w:rsidRPr="00A70E12">
              <w:rPr>
                <w:b/>
                <w:bCs/>
                <w:color w:val="000000"/>
              </w:rPr>
              <w:t>Concepto</w:t>
            </w:r>
          </w:p>
        </w:tc>
        <w:tc>
          <w:tcPr>
            <w:tcW w:w="2517" w:type="dxa"/>
            <w:tcBorders>
              <w:top w:val="single" w:sz="4" w:space="0" w:color="auto"/>
              <w:left w:val="nil"/>
              <w:bottom w:val="single" w:sz="4" w:space="0" w:color="auto"/>
              <w:right w:val="single" w:sz="4" w:space="0" w:color="auto"/>
            </w:tcBorders>
            <w:noWrap/>
            <w:vAlign w:val="bottom"/>
            <w:hideMark/>
          </w:tcPr>
          <w:p w14:paraId="5381C9A7" w14:textId="77777777" w:rsidR="00D43226" w:rsidRPr="00A70E12" w:rsidRDefault="00D43226" w:rsidP="00295AA4">
            <w:pPr>
              <w:spacing w:line="360" w:lineRule="auto"/>
              <w:jc w:val="right"/>
              <w:rPr>
                <w:b/>
                <w:bCs/>
                <w:color w:val="000000"/>
              </w:rPr>
            </w:pPr>
            <w:r w:rsidRPr="00A70E12">
              <w:rPr>
                <w:b/>
                <w:bCs/>
                <w:color w:val="000000"/>
              </w:rPr>
              <w:t> </w:t>
            </w:r>
          </w:p>
        </w:tc>
      </w:tr>
      <w:tr w:rsidR="00D43226" w:rsidRPr="007960A8" w14:paraId="3ACDE04D" w14:textId="77777777" w:rsidTr="003C5BD2">
        <w:trPr>
          <w:trHeight w:val="320"/>
        </w:trPr>
        <w:tc>
          <w:tcPr>
            <w:tcW w:w="5280" w:type="dxa"/>
            <w:tcBorders>
              <w:top w:val="nil"/>
              <w:left w:val="single" w:sz="4" w:space="0" w:color="auto"/>
              <w:bottom w:val="single" w:sz="4" w:space="0" w:color="auto"/>
              <w:right w:val="single" w:sz="4" w:space="0" w:color="auto"/>
            </w:tcBorders>
            <w:noWrap/>
            <w:vAlign w:val="bottom"/>
            <w:hideMark/>
          </w:tcPr>
          <w:p w14:paraId="72B603A4" w14:textId="77777777" w:rsidR="00D43226" w:rsidRPr="00A70E12" w:rsidRDefault="00D43226" w:rsidP="00295AA4">
            <w:pPr>
              <w:spacing w:line="360" w:lineRule="auto"/>
              <w:rPr>
                <w:color w:val="000000"/>
              </w:rPr>
            </w:pPr>
            <w:r w:rsidRPr="00A70E12">
              <w:rPr>
                <w:color w:val="000000"/>
              </w:rPr>
              <w:t>Precio promedio por venta</w:t>
            </w:r>
          </w:p>
        </w:tc>
        <w:tc>
          <w:tcPr>
            <w:tcW w:w="2517" w:type="dxa"/>
            <w:tcBorders>
              <w:top w:val="nil"/>
              <w:left w:val="nil"/>
              <w:bottom w:val="single" w:sz="4" w:space="0" w:color="auto"/>
              <w:right w:val="single" w:sz="4" w:space="0" w:color="auto"/>
            </w:tcBorders>
            <w:noWrap/>
            <w:vAlign w:val="bottom"/>
            <w:hideMark/>
          </w:tcPr>
          <w:p w14:paraId="4BB6B1C0" w14:textId="150FC342" w:rsidR="00D43226" w:rsidRPr="00A70E12" w:rsidRDefault="00D43226" w:rsidP="00295AA4">
            <w:pPr>
              <w:spacing w:line="360" w:lineRule="auto"/>
              <w:jc w:val="right"/>
              <w:rPr>
                <w:color w:val="000000"/>
              </w:rPr>
            </w:pPr>
            <w:r w:rsidRPr="00A70E12">
              <w:rPr>
                <w:color w:val="000000"/>
              </w:rPr>
              <w:t xml:space="preserve">                                                                           </w:t>
            </w:r>
            <w:r w:rsidR="003C5BD2">
              <w:rPr>
                <w:color w:val="000000"/>
              </w:rPr>
              <w:lastRenderedPageBreak/>
              <w:t>$</w:t>
            </w:r>
            <w:r w:rsidRPr="00A70E12">
              <w:rPr>
                <w:color w:val="000000"/>
              </w:rPr>
              <w:t xml:space="preserve">34.000,00 </w:t>
            </w:r>
          </w:p>
        </w:tc>
      </w:tr>
      <w:tr w:rsidR="00D43226" w:rsidRPr="007960A8" w14:paraId="549A714B" w14:textId="77777777" w:rsidTr="003C5BD2">
        <w:trPr>
          <w:trHeight w:val="320"/>
        </w:trPr>
        <w:tc>
          <w:tcPr>
            <w:tcW w:w="5280" w:type="dxa"/>
            <w:tcBorders>
              <w:top w:val="nil"/>
              <w:left w:val="single" w:sz="4" w:space="0" w:color="auto"/>
              <w:bottom w:val="single" w:sz="4" w:space="0" w:color="auto"/>
              <w:right w:val="single" w:sz="4" w:space="0" w:color="auto"/>
            </w:tcBorders>
            <w:noWrap/>
            <w:vAlign w:val="bottom"/>
            <w:hideMark/>
          </w:tcPr>
          <w:p w14:paraId="0722C3BE" w14:textId="77777777" w:rsidR="00D43226" w:rsidRPr="00A70E12" w:rsidRDefault="00D43226" w:rsidP="00295AA4">
            <w:pPr>
              <w:spacing w:line="360" w:lineRule="auto"/>
              <w:rPr>
                <w:color w:val="000000"/>
              </w:rPr>
            </w:pPr>
            <w:r w:rsidRPr="00A70E12">
              <w:rPr>
                <w:color w:val="000000"/>
              </w:rPr>
              <w:lastRenderedPageBreak/>
              <w:t>Margen bruto</w:t>
            </w:r>
          </w:p>
        </w:tc>
        <w:tc>
          <w:tcPr>
            <w:tcW w:w="2517" w:type="dxa"/>
            <w:tcBorders>
              <w:top w:val="nil"/>
              <w:left w:val="nil"/>
              <w:bottom w:val="single" w:sz="4" w:space="0" w:color="auto"/>
              <w:right w:val="single" w:sz="4" w:space="0" w:color="auto"/>
            </w:tcBorders>
            <w:noWrap/>
            <w:vAlign w:val="bottom"/>
            <w:hideMark/>
          </w:tcPr>
          <w:p w14:paraId="5BBBF45D" w14:textId="77777777" w:rsidR="00D43226" w:rsidRPr="00A70E12" w:rsidRDefault="00D43226" w:rsidP="00295AA4">
            <w:pPr>
              <w:spacing w:line="360" w:lineRule="auto"/>
              <w:jc w:val="right"/>
              <w:rPr>
                <w:color w:val="000000"/>
              </w:rPr>
            </w:pPr>
            <w:r w:rsidRPr="00A70E12">
              <w:rPr>
                <w:color w:val="000000"/>
              </w:rPr>
              <w:t>65%</w:t>
            </w:r>
          </w:p>
        </w:tc>
      </w:tr>
      <w:tr w:rsidR="00D43226" w:rsidRPr="007960A8" w14:paraId="1F51B9AA" w14:textId="77777777" w:rsidTr="003C5BD2">
        <w:trPr>
          <w:trHeight w:val="320"/>
        </w:trPr>
        <w:tc>
          <w:tcPr>
            <w:tcW w:w="5280" w:type="dxa"/>
            <w:tcBorders>
              <w:top w:val="nil"/>
              <w:left w:val="single" w:sz="4" w:space="0" w:color="auto"/>
              <w:bottom w:val="single" w:sz="4" w:space="0" w:color="auto"/>
              <w:right w:val="single" w:sz="4" w:space="0" w:color="auto"/>
            </w:tcBorders>
            <w:noWrap/>
            <w:vAlign w:val="bottom"/>
            <w:hideMark/>
          </w:tcPr>
          <w:p w14:paraId="43F93E76" w14:textId="77777777" w:rsidR="00D43226" w:rsidRPr="00A70E12" w:rsidRDefault="00D43226" w:rsidP="00295AA4">
            <w:pPr>
              <w:spacing w:line="360" w:lineRule="auto"/>
              <w:rPr>
                <w:color w:val="000000"/>
              </w:rPr>
            </w:pPr>
            <w:r w:rsidRPr="00A70E12">
              <w:rPr>
                <w:color w:val="000000"/>
              </w:rPr>
              <w:t>Margen de contribución unitario</w:t>
            </w:r>
          </w:p>
        </w:tc>
        <w:tc>
          <w:tcPr>
            <w:tcW w:w="2517" w:type="dxa"/>
            <w:tcBorders>
              <w:top w:val="nil"/>
              <w:left w:val="nil"/>
              <w:bottom w:val="single" w:sz="4" w:space="0" w:color="auto"/>
              <w:right w:val="single" w:sz="4" w:space="0" w:color="auto"/>
            </w:tcBorders>
            <w:noWrap/>
            <w:vAlign w:val="bottom"/>
            <w:hideMark/>
          </w:tcPr>
          <w:p w14:paraId="4BDE0424" w14:textId="524E3943" w:rsidR="00D43226" w:rsidRPr="00A70E12" w:rsidRDefault="00D43226" w:rsidP="00295AA4">
            <w:pPr>
              <w:spacing w:line="360" w:lineRule="auto"/>
              <w:jc w:val="right"/>
              <w:rPr>
                <w:color w:val="000000"/>
              </w:rPr>
            </w:pPr>
            <w:r w:rsidRPr="00A70E12">
              <w:rPr>
                <w:color w:val="000000"/>
              </w:rPr>
              <w:t xml:space="preserve">                                                                            </w:t>
            </w:r>
            <w:r w:rsidR="003C5BD2">
              <w:rPr>
                <w:color w:val="000000"/>
              </w:rPr>
              <w:t>$</w:t>
            </w:r>
            <w:r w:rsidRPr="00A70E12">
              <w:rPr>
                <w:color w:val="000000"/>
              </w:rPr>
              <w:t xml:space="preserve">22.100,00 </w:t>
            </w:r>
          </w:p>
        </w:tc>
      </w:tr>
      <w:tr w:rsidR="00D43226" w:rsidRPr="007960A8" w14:paraId="6B128470" w14:textId="77777777" w:rsidTr="003C5BD2">
        <w:trPr>
          <w:trHeight w:val="320"/>
        </w:trPr>
        <w:tc>
          <w:tcPr>
            <w:tcW w:w="5280" w:type="dxa"/>
            <w:tcBorders>
              <w:top w:val="nil"/>
              <w:left w:val="single" w:sz="4" w:space="0" w:color="auto"/>
              <w:bottom w:val="single" w:sz="4" w:space="0" w:color="auto"/>
              <w:right w:val="single" w:sz="4" w:space="0" w:color="auto"/>
            </w:tcBorders>
            <w:noWrap/>
            <w:vAlign w:val="bottom"/>
            <w:hideMark/>
          </w:tcPr>
          <w:p w14:paraId="1D4C6768" w14:textId="77777777" w:rsidR="00D43226" w:rsidRPr="00A70E12" w:rsidRDefault="00D43226" w:rsidP="00295AA4">
            <w:pPr>
              <w:spacing w:line="360" w:lineRule="auto"/>
              <w:rPr>
                <w:color w:val="000000"/>
              </w:rPr>
            </w:pPr>
            <w:r w:rsidRPr="00A70E12">
              <w:rPr>
                <w:color w:val="000000"/>
              </w:rPr>
              <w:t>Costos fijos totales</w:t>
            </w:r>
          </w:p>
        </w:tc>
        <w:tc>
          <w:tcPr>
            <w:tcW w:w="2517" w:type="dxa"/>
            <w:tcBorders>
              <w:top w:val="nil"/>
              <w:left w:val="nil"/>
              <w:bottom w:val="single" w:sz="4" w:space="0" w:color="auto"/>
              <w:right w:val="single" w:sz="4" w:space="0" w:color="auto"/>
            </w:tcBorders>
            <w:noWrap/>
            <w:vAlign w:val="bottom"/>
            <w:hideMark/>
          </w:tcPr>
          <w:p w14:paraId="1727C08C" w14:textId="3E6C1091" w:rsidR="00D43226" w:rsidRPr="00A70E12" w:rsidRDefault="00D43226" w:rsidP="00295AA4">
            <w:pPr>
              <w:spacing w:line="360" w:lineRule="auto"/>
              <w:jc w:val="right"/>
              <w:rPr>
                <w:color w:val="000000"/>
              </w:rPr>
            </w:pPr>
            <w:r w:rsidRPr="00A70E12">
              <w:rPr>
                <w:color w:val="000000"/>
              </w:rPr>
              <w:t xml:space="preserve">                                                                         </w:t>
            </w:r>
            <w:r w:rsidR="003C5BD2">
              <w:rPr>
                <w:color w:val="000000"/>
              </w:rPr>
              <w:t>$</w:t>
            </w:r>
            <w:r w:rsidRPr="00A70E12">
              <w:rPr>
                <w:color w:val="000000"/>
              </w:rPr>
              <w:t xml:space="preserve">13.200.000 </w:t>
            </w:r>
          </w:p>
        </w:tc>
      </w:tr>
      <w:tr w:rsidR="00D43226" w:rsidRPr="007960A8" w14:paraId="1991DEF8" w14:textId="77777777" w:rsidTr="003C5BD2">
        <w:trPr>
          <w:trHeight w:val="320"/>
        </w:trPr>
        <w:tc>
          <w:tcPr>
            <w:tcW w:w="5280" w:type="dxa"/>
            <w:tcBorders>
              <w:top w:val="nil"/>
              <w:left w:val="single" w:sz="4" w:space="0" w:color="auto"/>
              <w:bottom w:val="single" w:sz="4" w:space="0" w:color="auto"/>
              <w:right w:val="single" w:sz="4" w:space="0" w:color="auto"/>
            </w:tcBorders>
            <w:shd w:val="clear" w:color="000000" w:fill="FFFF00"/>
            <w:noWrap/>
            <w:vAlign w:val="bottom"/>
            <w:hideMark/>
          </w:tcPr>
          <w:p w14:paraId="406FA4C3" w14:textId="77777777" w:rsidR="00D43226" w:rsidRPr="00A70E12" w:rsidRDefault="00D43226" w:rsidP="00295AA4">
            <w:pPr>
              <w:spacing w:line="360" w:lineRule="auto"/>
              <w:rPr>
                <w:b/>
                <w:bCs/>
                <w:color w:val="000000"/>
              </w:rPr>
            </w:pPr>
            <w:r w:rsidRPr="00A70E12">
              <w:rPr>
                <w:b/>
                <w:bCs/>
                <w:color w:val="000000"/>
              </w:rPr>
              <w:t>Punto de equilibrio (ventas necesarias por mes)</w:t>
            </w:r>
          </w:p>
        </w:tc>
        <w:tc>
          <w:tcPr>
            <w:tcW w:w="2517" w:type="dxa"/>
            <w:tcBorders>
              <w:top w:val="nil"/>
              <w:left w:val="nil"/>
              <w:bottom w:val="single" w:sz="4" w:space="0" w:color="auto"/>
              <w:right w:val="single" w:sz="4" w:space="0" w:color="auto"/>
            </w:tcBorders>
            <w:shd w:val="clear" w:color="000000" w:fill="FFFF00"/>
            <w:noWrap/>
            <w:vAlign w:val="bottom"/>
            <w:hideMark/>
          </w:tcPr>
          <w:p w14:paraId="1610B239" w14:textId="18FBFA9C" w:rsidR="00D43226" w:rsidRPr="00A70E12" w:rsidRDefault="00D43226" w:rsidP="00295AA4">
            <w:pPr>
              <w:spacing w:line="360" w:lineRule="auto"/>
              <w:jc w:val="right"/>
              <w:rPr>
                <w:b/>
                <w:bCs/>
                <w:color w:val="000000"/>
              </w:rPr>
            </w:pPr>
            <w:r w:rsidRPr="00A70E12">
              <w:rPr>
                <w:b/>
                <w:bCs/>
                <w:color w:val="000000"/>
              </w:rPr>
              <w:t>597,2</w:t>
            </w:r>
          </w:p>
        </w:tc>
      </w:tr>
    </w:tbl>
    <w:p w14:paraId="16A44123" w14:textId="2FEC1711" w:rsidR="00484B65" w:rsidRPr="00EC6E16" w:rsidRDefault="00484B65" w:rsidP="00295AA4">
      <w:pPr>
        <w:spacing w:line="360" w:lineRule="auto"/>
      </w:pPr>
      <w:r>
        <w:rPr>
          <w:b/>
          <w:bCs/>
          <w:sz w:val="13"/>
          <w:szCs w:val="13"/>
        </w:rPr>
        <w:t>Gráfico 20. Elaboración propia.</w:t>
      </w:r>
    </w:p>
    <w:p w14:paraId="0C2394A8" w14:textId="77777777" w:rsidR="00D43226" w:rsidRPr="007960A8" w:rsidRDefault="00D43226" w:rsidP="00295AA4">
      <w:pPr>
        <w:spacing w:before="100" w:beforeAutospacing="1" w:after="100" w:afterAutospacing="1" w:line="360" w:lineRule="auto"/>
        <w:rPr>
          <w:color w:val="000000"/>
          <w:sz w:val="28"/>
          <w:szCs w:val="28"/>
        </w:rPr>
      </w:pPr>
    </w:p>
    <w:p w14:paraId="4C0AAC39" w14:textId="77777777" w:rsidR="00D43226" w:rsidRDefault="00D43226" w:rsidP="00295AA4">
      <w:pPr>
        <w:spacing w:before="100" w:beforeAutospacing="1" w:after="100" w:afterAutospacing="1" w:line="360" w:lineRule="auto"/>
        <w:rPr>
          <w:color w:val="000000"/>
        </w:rPr>
      </w:pPr>
    </w:p>
    <w:p w14:paraId="507DF394" w14:textId="77777777" w:rsidR="00D43226" w:rsidRPr="008E583D" w:rsidRDefault="00D43226" w:rsidP="00295AA4">
      <w:pPr>
        <w:pStyle w:val="Ttulo3"/>
        <w:spacing w:line="360" w:lineRule="auto"/>
      </w:pPr>
      <w:bookmarkStart w:id="94" w:name="_Toc227083233"/>
      <w:r w:rsidRPr="008E583D">
        <w:t>VAN y TIR</w:t>
      </w:r>
      <w:bookmarkEnd w:id="94"/>
    </w:p>
    <w:p w14:paraId="0AF64BB0" w14:textId="77777777" w:rsidR="00D43226" w:rsidRDefault="00D43226" w:rsidP="00295AA4">
      <w:pPr>
        <w:spacing w:before="100" w:beforeAutospacing="1" w:after="100" w:afterAutospacing="1" w:line="360" w:lineRule="auto"/>
        <w:rPr>
          <w:color w:val="000000"/>
        </w:rPr>
      </w:pPr>
      <w:r>
        <w:rPr>
          <w:color w:val="000000"/>
        </w:rPr>
        <w:t>Local pequeño</w:t>
      </w:r>
    </w:p>
    <w:tbl>
      <w:tblPr>
        <w:tblW w:w="7980" w:type="dxa"/>
        <w:tblCellMar>
          <w:left w:w="70" w:type="dxa"/>
          <w:right w:w="70" w:type="dxa"/>
        </w:tblCellMar>
        <w:tblLook w:val="04A0" w:firstRow="1" w:lastRow="0" w:firstColumn="1" w:lastColumn="0" w:noHBand="0" w:noVBand="1"/>
      </w:tblPr>
      <w:tblGrid>
        <w:gridCol w:w="1860"/>
        <w:gridCol w:w="2760"/>
        <w:gridCol w:w="3360"/>
      </w:tblGrid>
      <w:tr w:rsidR="00863FCE" w:rsidRPr="00A70E12" w14:paraId="155A5491" w14:textId="77777777" w:rsidTr="00863FCE">
        <w:trPr>
          <w:trHeight w:val="400"/>
        </w:trPr>
        <w:tc>
          <w:tcPr>
            <w:tcW w:w="1860" w:type="dxa"/>
            <w:tcBorders>
              <w:top w:val="single" w:sz="4" w:space="0" w:color="auto"/>
              <w:left w:val="single" w:sz="4" w:space="0" w:color="auto"/>
              <w:bottom w:val="single" w:sz="4" w:space="0" w:color="auto"/>
              <w:right w:val="single" w:sz="4" w:space="0" w:color="auto"/>
            </w:tcBorders>
            <w:noWrap/>
            <w:vAlign w:val="center"/>
            <w:hideMark/>
          </w:tcPr>
          <w:p w14:paraId="340BA11F" w14:textId="77777777" w:rsidR="00863FCE" w:rsidRPr="00A70E12" w:rsidRDefault="00863FCE" w:rsidP="00295AA4">
            <w:pPr>
              <w:spacing w:line="360" w:lineRule="auto"/>
              <w:jc w:val="right"/>
              <w:rPr>
                <w:color w:val="000000"/>
              </w:rPr>
            </w:pPr>
            <w:r w:rsidRPr="00A70E12">
              <w:rPr>
                <w:color w:val="000000"/>
              </w:rPr>
              <w:t>Periodo</w:t>
            </w:r>
          </w:p>
        </w:tc>
        <w:tc>
          <w:tcPr>
            <w:tcW w:w="2760" w:type="dxa"/>
            <w:tcBorders>
              <w:top w:val="single" w:sz="4" w:space="0" w:color="auto"/>
              <w:left w:val="nil"/>
              <w:bottom w:val="single" w:sz="4" w:space="0" w:color="auto"/>
              <w:right w:val="single" w:sz="4" w:space="0" w:color="auto"/>
            </w:tcBorders>
            <w:noWrap/>
            <w:vAlign w:val="center"/>
            <w:hideMark/>
          </w:tcPr>
          <w:p w14:paraId="3D30F043" w14:textId="77777777" w:rsidR="00863FCE" w:rsidRPr="00A70E12" w:rsidRDefault="00863FCE" w:rsidP="00295AA4">
            <w:pPr>
              <w:spacing w:line="360" w:lineRule="auto"/>
              <w:jc w:val="right"/>
              <w:rPr>
                <w:color w:val="000000"/>
              </w:rPr>
            </w:pPr>
            <w:r w:rsidRPr="00A70E12">
              <w:rPr>
                <w:color w:val="000000"/>
              </w:rPr>
              <w:t>Flujo de Caja</w:t>
            </w:r>
          </w:p>
        </w:tc>
        <w:tc>
          <w:tcPr>
            <w:tcW w:w="3360" w:type="dxa"/>
            <w:tcBorders>
              <w:top w:val="single" w:sz="4" w:space="0" w:color="auto"/>
              <w:left w:val="nil"/>
              <w:bottom w:val="single" w:sz="4" w:space="0" w:color="auto"/>
              <w:right w:val="single" w:sz="4" w:space="0" w:color="auto"/>
            </w:tcBorders>
            <w:noWrap/>
            <w:vAlign w:val="center"/>
            <w:hideMark/>
          </w:tcPr>
          <w:p w14:paraId="197E178E" w14:textId="77777777" w:rsidR="00863FCE" w:rsidRPr="00A70E12" w:rsidRDefault="00863FCE" w:rsidP="00295AA4">
            <w:pPr>
              <w:spacing w:line="360" w:lineRule="auto"/>
              <w:jc w:val="right"/>
              <w:rPr>
                <w:color w:val="000000"/>
              </w:rPr>
            </w:pPr>
            <w:r w:rsidRPr="00A70E12">
              <w:rPr>
                <w:color w:val="000000"/>
              </w:rPr>
              <w:t>Valor Presente (VP)</w:t>
            </w:r>
          </w:p>
        </w:tc>
      </w:tr>
      <w:tr w:rsidR="00863FCE" w:rsidRPr="00A70E12" w14:paraId="2D242E62" w14:textId="77777777" w:rsidTr="00863FCE">
        <w:trPr>
          <w:trHeight w:val="400"/>
        </w:trPr>
        <w:tc>
          <w:tcPr>
            <w:tcW w:w="1860" w:type="dxa"/>
            <w:tcBorders>
              <w:top w:val="nil"/>
              <w:left w:val="single" w:sz="4" w:space="0" w:color="auto"/>
              <w:bottom w:val="single" w:sz="4" w:space="0" w:color="auto"/>
              <w:right w:val="single" w:sz="4" w:space="0" w:color="auto"/>
            </w:tcBorders>
            <w:noWrap/>
            <w:vAlign w:val="center"/>
            <w:hideMark/>
          </w:tcPr>
          <w:p w14:paraId="456AF812" w14:textId="77777777" w:rsidR="00863FCE" w:rsidRPr="00A70E12" w:rsidRDefault="00863FCE" w:rsidP="00295AA4">
            <w:pPr>
              <w:spacing w:line="360" w:lineRule="auto"/>
              <w:jc w:val="right"/>
              <w:rPr>
                <w:color w:val="000000"/>
              </w:rPr>
            </w:pPr>
            <w:r w:rsidRPr="00A70E12">
              <w:rPr>
                <w:color w:val="000000"/>
              </w:rPr>
              <w:t>0</w:t>
            </w:r>
          </w:p>
        </w:tc>
        <w:tc>
          <w:tcPr>
            <w:tcW w:w="2760" w:type="dxa"/>
            <w:tcBorders>
              <w:top w:val="nil"/>
              <w:left w:val="nil"/>
              <w:bottom w:val="single" w:sz="4" w:space="0" w:color="auto"/>
              <w:right w:val="single" w:sz="4" w:space="0" w:color="auto"/>
            </w:tcBorders>
            <w:noWrap/>
            <w:vAlign w:val="center"/>
            <w:hideMark/>
          </w:tcPr>
          <w:p w14:paraId="33BBA9A0" w14:textId="72007F84" w:rsidR="00863FCE" w:rsidRPr="00A70E12" w:rsidRDefault="00863FCE" w:rsidP="00295AA4">
            <w:pPr>
              <w:spacing w:line="360" w:lineRule="auto"/>
              <w:jc w:val="right"/>
              <w:rPr>
                <w:color w:val="000000"/>
              </w:rPr>
            </w:pPr>
            <w:r w:rsidRPr="00A70E12">
              <w:rPr>
                <w:color w:val="000000"/>
              </w:rPr>
              <w:t xml:space="preserve"> -$24</w:t>
            </w:r>
            <w:r w:rsidR="0093388E">
              <w:rPr>
                <w:color w:val="000000"/>
              </w:rPr>
              <w:t>.</w:t>
            </w:r>
            <w:r w:rsidRPr="00A70E12">
              <w:rPr>
                <w:color w:val="000000"/>
              </w:rPr>
              <w:t>000</w:t>
            </w:r>
            <w:r w:rsidR="0093388E">
              <w:rPr>
                <w:color w:val="000000"/>
              </w:rPr>
              <w:t>.</w:t>
            </w:r>
            <w:r w:rsidRPr="00A70E12">
              <w:rPr>
                <w:color w:val="000000"/>
              </w:rPr>
              <w:t>00</w:t>
            </w:r>
          </w:p>
        </w:tc>
        <w:tc>
          <w:tcPr>
            <w:tcW w:w="3360" w:type="dxa"/>
            <w:tcBorders>
              <w:top w:val="nil"/>
              <w:left w:val="nil"/>
              <w:bottom w:val="single" w:sz="4" w:space="0" w:color="auto"/>
              <w:right w:val="single" w:sz="4" w:space="0" w:color="auto"/>
            </w:tcBorders>
            <w:noWrap/>
            <w:vAlign w:val="center"/>
            <w:hideMark/>
          </w:tcPr>
          <w:p w14:paraId="416725DC" w14:textId="52C6F9BA" w:rsidR="00863FCE" w:rsidRPr="00A70E12" w:rsidRDefault="00863FCE" w:rsidP="00295AA4">
            <w:pPr>
              <w:spacing w:line="360" w:lineRule="auto"/>
              <w:jc w:val="right"/>
              <w:rPr>
                <w:color w:val="000000"/>
              </w:rPr>
            </w:pPr>
            <w:r w:rsidRPr="00A70E12">
              <w:rPr>
                <w:color w:val="000000"/>
              </w:rPr>
              <w:t xml:space="preserve"> -$24</w:t>
            </w:r>
            <w:r w:rsidR="00AB6E24">
              <w:rPr>
                <w:color w:val="000000"/>
              </w:rPr>
              <w:t>.</w:t>
            </w:r>
            <w:r w:rsidRPr="00A70E12">
              <w:rPr>
                <w:color w:val="000000"/>
              </w:rPr>
              <w:t>000</w:t>
            </w:r>
            <w:r w:rsidR="00AB6E24">
              <w:rPr>
                <w:color w:val="000000"/>
              </w:rPr>
              <w:t>.</w:t>
            </w:r>
            <w:r w:rsidRPr="00A70E12">
              <w:rPr>
                <w:color w:val="000000"/>
              </w:rPr>
              <w:t xml:space="preserve">000 </w:t>
            </w:r>
          </w:p>
        </w:tc>
      </w:tr>
      <w:tr w:rsidR="00863FCE" w:rsidRPr="00A70E12" w14:paraId="08C67089" w14:textId="77777777" w:rsidTr="00863FCE">
        <w:trPr>
          <w:trHeight w:val="400"/>
        </w:trPr>
        <w:tc>
          <w:tcPr>
            <w:tcW w:w="1860" w:type="dxa"/>
            <w:tcBorders>
              <w:top w:val="nil"/>
              <w:left w:val="single" w:sz="4" w:space="0" w:color="auto"/>
              <w:bottom w:val="single" w:sz="4" w:space="0" w:color="auto"/>
              <w:right w:val="single" w:sz="4" w:space="0" w:color="auto"/>
            </w:tcBorders>
            <w:noWrap/>
            <w:vAlign w:val="center"/>
            <w:hideMark/>
          </w:tcPr>
          <w:p w14:paraId="601427B0" w14:textId="77777777" w:rsidR="00863FCE" w:rsidRPr="00A70E12" w:rsidRDefault="00863FCE" w:rsidP="00295AA4">
            <w:pPr>
              <w:spacing w:line="360" w:lineRule="auto"/>
              <w:jc w:val="right"/>
              <w:rPr>
                <w:color w:val="000000"/>
              </w:rPr>
            </w:pPr>
            <w:r w:rsidRPr="00A70E12">
              <w:rPr>
                <w:color w:val="000000"/>
              </w:rPr>
              <w:t>1</w:t>
            </w:r>
          </w:p>
        </w:tc>
        <w:tc>
          <w:tcPr>
            <w:tcW w:w="2760" w:type="dxa"/>
            <w:tcBorders>
              <w:top w:val="nil"/>
              <w:left w:val="nil"/>
              <w:bottom w:val="single" w:sz="4" w:space="0" w:color="auto"/>
              <w:right w:val="single" w:sz="4" w:space="0" w:color="auto"/>
            </w:tcBorders>
            <w:noWrap/>
            <w:vAlign w:val="center"/>
            <w:hideMark/>
          </w:tcPr>
          <w:p w14:paraId="00436CB9" w14:textId="25910558" w:rsidR="00863FCE" w:rsidRPr="00A70E12" w:rsidRDefault="00863FCE" w:rsidP="00295AA4">
            <w:pPr>
              <w:spacing w:line="360" w:lineRule="auto"/>
              <w:jc w:val="right"/>
              <w:rPr>
                <w:color w:val="000000"/>
              </w:rPr>
            </w:pPr>
            <w:r w:rsidRPr="00A70E12">
              <w:rPr>
                <w:color w:val="000000"/>
              </w:rPr>
              <w:t xml:space="preserve"> $17</w:t>
            </w:r>
            <w:r w:rsidR="0093388E">
              <w:rPr>
                <w:color w:val="000000"/>
              </w:rPr>
              <w:t>.</w:t>
            </w:r>
            <w:r w:rsidRPr="00A70E12">
              <w:rPr>
                <w:color w:val="000000"/>
              </w:rPr>
              <w:t>450</w:t>
            </w:r>
            <w:r w:rsidR="0093388E">
              <w:rPr>
                <w:color w:val="000000"/>
              </w:rPr>
              <w:t>.</w:t>
            </w:r>
            <w:r w:rsidRPr="00A70E12">
              <w:rPr>
                <w:color w:val="000000"/>
              </w:rPr>
              <w:t>00</w:t>
            </w:r>
            <w:r w:rsidR="0093388E">
              <w:rPr>
                <w:color w:val="000000"/>
              </w:rPr>
              <w:t>0</w:t>
            </w:r>
            <w:r w:rsidRPr="00A70E12">
              <w:rPr>
                <w:color w:val="000000"/>
              </w:rPr>
              <w:t xml:space="preserve"> </w:t>
            </w:r>
          </w:p>
        </w:tc>
        <w:tc>
          <w:tcPr>
            <w:tcW w:w="3360" w:type="dxa"/>
            <w:tcBorders>
              <w:top w:val="nil"/>
              <w:left w:val="nil"/>
              <w:bottom w:val="single" w:sz="4" w:space="0" w:color="auto"/>
              <w:right w:val="single" w:sz="4" w:space="0" w:color="auto"/>
            </w:tcBorders>
            <w:noWrap/>
            <w:vAlign w:val="center"/>
            <w:hideMark/>
          </w:tcPr>
          <w:p w14:paraId="35AEAA42" w14:textId="51AEBCBD" w:rsidR="00863FCE" w:rsidRPr="00A70E12" w:rsidRDefault="00863FCE" w:rsidP="00295AA4">
            <w:pPr>
              <w:spacing w:line="360" w:lineRule="auto"/>
              <w:jc w:val="right"/>
              <w:rPr>
                <w:color w:val="000000"/>
              </w:rPr>
            </w:pPr>
            <w:r w:rsidRPr="00A70E12">
              <w:rPr>
                <w:color w:val="000000"/>
              </w:rPr>
              <w:t xml:space="preserve"> $14</w:t>
            </w:r>
            <w:r w:rsidR="00AB6E24">
              <w:rPr>
                <w:color w:val="000000"/>
              </w:rPr>
              <w:t>.</w:t>
            </w:r>
            <w:r w:rsidRPr="00A70E12">
              <w:rPr>
                <w:color w:val="000000"/>
              </w:rPr>
              <w:t>541</w:t>
            </w:r>
            <w:r w:rsidR="00AB6E24">
              <w:rPr>
                <w:color w:val="000000"/>
              </w:rPr>
              <w:t>.</w:t>
            </w:r>
            <w:r w:rsidRPr="00A70E12">
              <w:rPr>
                <w:color w:val="000000"/>
              </w:rPr>
              <w:t xml:space="preserve">667 </w:t>
            </w:r>
          </w:p>
        </w:tc>
      </w:tr>
      <w:tr w:rsidR="00863FCE" w:rsidRPr="00A70E12" w14:paraId="538046FB" w14:textId="77777777" w:rsidTr="00863FCE">
        <w:trPr>
          <w:trHeight w:val="400"/>
        </w:trPr>
        <w:tc>
          <w:tcPr>
            <w:tcW w:w="1860" w:type="dxa"/>
            <w:tcBorders>
              <w:top w:val="nil"/>
              <w:left w:val="single" w:sz="4" w:space="0" w:color="auto"/>
              <w:bottom w:val="single" w:sz="4" w:space="0" w:color="auto"/>
              <w:right w:val="single" w:sz="4" w:space="0" w:color="auto"/>
            </w:tcBorders>
            <w:noWrap/>
            <w:vAlign w:val="center"/>
            <w:hideMark/>
          </w:tcPr>
          <w:p w14:paraId="3FD7EF5E" w14:textId="77777777" w:rsidR="00863FCE" w:rsidRPr="00A70E12" w:rsidRDefault="00863FCE" w:rsidP="00295AA4">
            <w:pPr>
              <w:spacing w:line="360" w:lineRule="auto"/>
              <w:jc w:val="right"/>
              <w:rPr>
                <w:color w:val="000000"/>
              </w:rPr>
            </w:pPr>
            <w:r w:rsidRPr="00A70E12">
              <w:rPr>
                <w:color w:val="000000"/>
              </w:rPr>
              <w:t>2</w:t>
            </w:r>
          </w:p>
        </w:tc>
        <w:tc>
          <w:tcPr>
            <w:tcW w:w="2760" w:type="dxa"/>
            <w:tcBorders>
              <w:top w:val="nil"/>
              <w:left w:val="nil"/>
              <w:bottom w:val="single" w:sz="4" w:space="0" w:color="auto"/>
              <w:right w:val="single" w:sz="4" w:space="0" w:color="auto"/>
            </w:tcBorders>
            <w:noWrap/>
            <w:vAlign w:val="center"/>
            <w:hideMark/>
          </w:tcPr>
          <w:p w14:paraId="5A06BA72" w14:textId="28B08986" w:rsidR="00863FCE" w:rsidRPr="00A70E12" w:rsidRDefault="00863FCE" w:rsidP="00295AA4">
            <w:pPr>
              <w:spacing w:line="360" w:lineRule="auto"/>
              <w:jc w:val="right"/>
              <w:rPr>
                <w:color w:val="000000"/>
              </w:rPr>
            </w:pPr>
            <w:r w:rsidRPr="00A70E12">
              <w:rPr>
                <w:color w:val="000000"/>
              </w:rPr>
              <w:t xml:space="preserve"> $17</w:t>
            </w:r>
            <w:r w:rsidR="0093388E">
              <w:rPr>
                <w:color w:val="000000"/>
              </w:rPr>
              <w:t>.</w:t>
            </w:r>
            <w:r w:rsidRPr="00A70E12">
              <w:rPr>
                <w:color w:val="000000"/>
              </w:rPr>
              <w:t>450</w:t>
            </w:r>
            <w:r w:rsidR="0093388E">
              <w:rPr>
                <w:color w:val="000000"/>
              </w:rPr>
              <w:t>.</w:t>
            </w:r>
            <w:r w:rsidRPr="00A70E12">
              <w:rPr>
                <w:color w:val="000000"/>
              </w:rPr>
              <w:t>00</w:t>
            </w:r>
            <w:r w:rsidR="0093388E">
              <w:rPr>
                <w:color w:val="000000"/>
              </w:rPr>
              <w:t>0</w:t>
            </w:r>
            <w:r w:rsidRPr="00A70E12">
              <w:rPr>
                <w:color w:val="000000"/>
              </w:rPr>
              <w:t xml:space="preserve"> </w:t>
            </w:r>
          </w:p>
        </w:tc>
        <w:tc>
          <w:tcPr>
            <w:tcW w:w="3360" w:type="dxa"/>
            <w:tcBorders>
              <w:top w:val="nil"/>
              <w:left w:val="nil"/>
              <w:bottom w:val="single" w:sz="4" w:space="0" w:color="auto"/>
              <w:right w:val="single" w:sz="4" w:space="0" w:color="auto"/>
            </w:tcBorders>
            <w:noWrap/>
            <w:vAlign w:val="center"/>
            <w:hideMark/>
          </w:tcPr>
          <w:p w14:paraId="4F2B8453" w14:textId="4BE1377C" w:rsidR="00863FCE" w:rsidRPr="00A70E12" w:rsidRDefault="00863FCE" w:rsidP="00295AA4">
            <w:pPr>
              <w:spacing w:line="360" w:lineRule="auto"/>
              <w:jc w:val="right"/>
              <w:rPr>
                <w:color w:val="000000"/>
              </w:rPr>
            </w:pPr>
            <w:r w:rsidRPr="00A70E12">
              <w:rPr>
                <w:color w:val="000000"/>
              </w:rPr>
              <w:t xml:space="preserve"> $12</w:t>
            </w:r>
            <w:r w:rsidR="00AB6E24">
              <w:rPr>
                <w:color w:val="000000"/>
              </w:rPr>
              <w:t>.</w:t>
            </w:r>
            <w:r w:rsidRPr="00A70E12">
              <w:rPr>
                <w:color w:val="000000"/>
              </w:rPr>
              <w:t>118</w:t>
            </w:r>
            <w:r w:rsidR="00AB6E24">
              <w:rPr>
                <w:color w:val="000000"/>
              </w:rPr>
              <w:t>.</w:t>
            </w:r>
            <w:r w:rsidRPr="00A70E12">
              <w:rPr>
                <w:color w:val="000000"/>
              </w:rPr>
              <w:t xml:space="preserve">056 </w:t>
            </w:r>
          </w:p>
        </w:tc>
      </w:tr>
      <w:tr w:rsidR="00863FCE" w:rsidRPr="00A70E12" w14:paraId="0F1FF14B" w14:textId="77777777" w:rsidTr="00863FCE">
        <w:trPr>
          <w:trHeight w:val="400"/>
        </w:trPr>
        <w:tc>
          <w:tcPr>
            <w:tcW w:w="1860" w:type="dxa"/>
            <w:tcBorders>
              <w:top w:val="nil"/>
              <w:left w:val="single" w:sz="4" w:space="0" w:color="auto"/>
              <w:bottom w:val="single" w:sz="4" w:space="0" w:color="auto"/>
              <w:right w:val="single" w:sz="4" w:space="0" w:color="auto"/>
            </w:tcBorders>
            <w:noWrap/>
            <w:vAlign w:val="center"/>
            <w:hideMark/>
          </w:tcPr>
          <w:p w14:paraId="7B2FFB6C" w14:textId="77777777" w:rsidR="00863FCE" w:rsidRPr="00A70E12" w:rsidRDefault="00863FCE" w:rsidP="00295AA4">
            <w:pPr>
              <w:spacing w:line="360" w:lineRule="auto"/>
              <w:jc w:val="right"/>
              <w:rPr>
                <w:color w:val="000000"/>
              </w:rPr>
            </w:pPr>
            <w:r w:rsidRPr="00A70E12">
              <w:rPr>
                <w:color w:val="000000"/>
              </w:rPr>
              <w:t>3</w:t>
            </w:r>
          </w:p>
        </w:tc>
        <w:tc>
          <w:tcPr>
            <w:tcW w:w="2760" w:type="dxa"/>
            <w:tcBorders>
              <w:top w:val="nil"/>
              <w:left w:val="nil"/>
              <w:bottom w:val="single" w:sz="4" w:space="0" w:color="auto"/>
              <w:right w:val="single" w:sz="4" w:space="0" w:color="auto"/>
            </w:tcBorders>
            <w:noWrap/>
            <w:vAlign w:val="center"/>
            <w:hideMark/>
          </w:tcPr>
          <w:p w14:paraId="7ACD622E" w14:textId="75A72DDE" w:rsidR="00863FCE" w:rsidRPr="00A70E12" w:rsidRDefault="00863FCE" w:rsidP="00295AA4">
            <w:pPr>
              <w:spacing w:line="360" w:lineRule="auto"/>
              <w:jc w:val="right"/>
              <w:rPr>
                <w:color w:val="000000"/>
              </w:rPr>
            </w:pPr>
            <w:r w:rsidRPr="00A70E12">
              <w:rPr>
                <w:color w:val="000000"/>
              </w:rPr>
              <w:t xml:space="preserve"> $17</w:t>
            </w:r>
            <w:r w:rsidR="0093388E">
              <w:rPr>
                <w:color w:val="000000"/>
              </w:rPr>
              <w:t>.</w:t>
            </w:r>
            <w:r w:rsidRPr="00A70E12">
              <w:rPr>
                <w:color w:val="000000"/>
              </w:rPr>
              <w:t>450</w:t>
            </w:r>
            <w:r w:rsidR="0093388E">
              <w:rPr>
                <w:color w:val="000000"/>
              </w:rPr>
              <w:t>.</w:t>
            </w:r>
            <w:r w:rsidRPr="00A70E12">
              <w:rPr>
                <w:color w:val="000000"/>
              </w:rPr>
              <w:t>00</w:t>
            </w:r>
            <w:r w:rsidR="0093388E">
              <w:rPr>
                <w:color w:val="000000"/>
              </w:rPr>
              <w:t>0</w:t>
            </w:r>
            <w:r w:rsidRPr="00A70E12">
              <w:rPr>
                <w:color w:val="000000"/>
              </w:rPr>
              <w:t xml:space="preserve"> </w:t>
            </w:r>
          </w:p>
        </w:tc>
        <w:tc>
          <w:tcPr>
            <w:tcW w:w="3360" w:type="dxa"/>
            <w:tcBorders>
              <w:top w:val="nil"/>
              <w:left w:val="nil"/>
              <w:bottom w:val="single" w:sz="4" w:space="0" w:color="auto"/>
              <w:right w:val="single" w:sz="4" w:space="0" w:color="auto"/>
            </w:tcBorders>
            <w:noWrap/>
            <w:vAlign w:val="center"/>
            <w:hideMark/>
          </w:tcPr>
          <w:p w14:paraId="343C79F8" w14:textId="2F52F950" w:rsidR="00863FCE" w:rsidRPr="00A70E12" w:rsidRDefault="00863FCE" w:rsidP="00295AA4">
            <w:pPr>
              <w:spacing w:line="360" w:lineRule="auto"/>
              <w:jc w:val="right"/>
              <w:rPr>
                <w:color w:val="000000"/>
              </w:rPr>
            </w:pPr>
            <w:r w:rsidRPr="00A70E12">
              <w:rPr>
                <w:color w:val="000000"/>
              </w:rPr>
              <w:t xml:space="preserve"> $10</w:t>
            </w:r>
            <w:r w:rsidR="00AB6E24">
              <w:rPr>
                <w:color w:val="000000"/>
              </w:rPr>
              <w:t>.</w:t>
            </w:r>
            <w:r w:rsidRPr="00A70E12">
              <w:rPr>
                <w:color w:val="000000"/>
              </w:rPr>
              <w:t>098</w:t>
            </w:r>
            <w:r w:rsidR="00AB6E24">
              <w:rPr>
                <w:color w:val="000000"/>
              </w:rPr>
              <w:t>.</w:t>
            </w:r>
            <w:r w:rsidRPr="00A70E12">
              <w:rPr>
                <w:color w:val="000000"/>
              </w:rPr>
              <w:t xml:space="preserve">380 </w:t>
            </w:r>
          </w:p>
        </w:tc>
      </w:tr>
      <w:tr w:rsidR="00863FCE" w:rsidRPr="00A70E12" w14:paraId="2FE0E32F" w14:textId="77777777" w:rsidTr="00863FCE">
        <w:trPr>
          <w:trHeight w:val="400"/>
        </w:trPr>
        <w:tc>
          <w:tcPr>
            <w:tcW w:w="1860" w:type="dxa"/>
            <w:tcBorders>
              <w:top w:val="nil"/>
              <w:left w:val="single" w:sz="4" w:space="0" w:color="auto"/>
              <w:bottom w:val="single" w:sz="4" w:space="0" w:color="auto"/>
              <w:right w:val="single" w:sz="4" w:space="0" w:color="auto"/>
            </w:tcBorders>
            <w:noWrap/>
            <w:vAlign w:val="center"/>
            <w:hideMark/>
          </w:tcPr>
          <w:p w14:paraId="577887B0" w14:textId="77777777" w:rsidR="00863FCE" w:rsidRPr="00A70E12" w:rsidRDefault="00863FCE" w:rsidP="00295AA4">
            <w:pPr>
              <w:spacing w:line="360" w:lineRule="auto"/>
              <w:jc w:val="right"/>
              <w:rPr>
                <w:color w:val="000000"/>
              </w:rPr>
            </w:pPr>
            <w:r w:rsidRPr="00A70E12">
              <w:rPr>
                <w:color w:val="000000"/>
              </w:rPr>
              <w:t>4</w:t>
            </w:r>
          </w:p>
        </w:tc>
        <w:tc>
          <w:tcPr>
            <w:tcW w:w="2760" w:type="dxa"/>
            <w:tcBorders>
              <w:top w:val="nil"/>
              <w:left w:val="nil"/>
              <w:bottom w:val="single" w:sz="4" w:space="0" w:color="auto"/>
              <w:right w:val="single" w:sz="4" w:space="0" w:color="auto"/>
            </w:tcBorders>
            <w:noWrap/>
            <w:vAlign w:val="center"/>
            <w:hideMark/>
          </w:tcPr>
          <w:p w14:paraId="45FA42AE" w14:textId="34ACF2B1" w:rsidR="00863FCE" w:rsidRPr="00A70E12" w:rsidRDefault="00863FCE" w:rsidP="00295AA4">
            <w:pPr>
              <w:spacing w:line="360" w:lineRule="auto"/>
              <w:jc w:val="right"/>
              <w:rPr>
                <w:color w:val="000000"/>
              </w:rPr>
            </w:pPr>
            <w:r w:rsidRPr="00A70E12">
              <w:rPr>
                <w:color w:val="000000"/>
              </w:rPr>
              <w:t xml:space="preserve"> $17</w:t>
            </w:r>
            <w:r w:rsidR="0093388E">
              <w:rPr>
                <w:color w:val="000000"/>
              </w:rPr>
              <w:t>.</w:t>
            </w:r>
            <w:r w:rsidRPr="00A70E12">
              <w:rPr>
                <w:color w:val="000000"/>
              </w:rPr>
              <w:t>450</w:t>
            </w:r>
            <w:r w:rsidR="0093388E">
              <w:rPr>
                <w:color w:val="000000"/>
              </w:rPr>
              <w:t>.</w:t>
            </w:r>
            <w:r w:rsidRPr="00A70E12">
              <w:rPr>
                <w:color w:val="000000"/>
              </w:rPr>
              <w:t xml:space="preserve">000 </w:t>
            </w:r>
          </w:p>
        </w:tc>
        <w:tc>
          <w:tcPr>
            <w:tcW w:w="3360" w:type="dxa"/>
            <w:tcBorders>
              <w:top w:val="nil"/>
              <w:left w:val="nil"/>
              <w:bottom w:val="single" w:sz="4" w:space="0" w:color="auto"/>
              <w:right w:val="single" w:sz="4" w:space="0" w:color="auto"/>
            </w:tcBorders>
            <w:noWrap/>
            <w:vAlign w:val="center"/>
            <w:hideMark/>
          </w:tcPr>
          <w:p w14:paraId="2CDCDB96" w14:textId="43677656" w:rsidR="00863FCE" w:rsidRPr="00A70E12" w:rsidRDefault="00863FCE" w:rsidP="00295AA4">
            <w:pPr>
              <w:spacing w:line="360" w:lineRule="auto"/>
              <w:jc w:val="right"/>
              <w:rPr>
                <w:color w:val="000000"/>
              </w:rPr>
            </w:pPr>
            <w:r w:rsidRPr="00A70E12">
              <w:rPr>
                <w:color w:val="000000"/>
              </w:rPr>
              <w:t xml:space="preserve"> $8</w:t>
            </w:r>
            <w:r w:rsidR="00AB6E24">
              <w:rPr>
                <w:color w:val="000000"/>
              </w:rPr>
              <w:t>.</w:t>
            </w:r>
            <w:r w:rsidRPr="00A70E12">
              <w:rPr>
                <w:color w:val="000000"/>
              </w:rPr>
              <w:t>415</w:t>
            </w:r>
            <w:r w:rsidR="00AB6E24">
              <w:rPr>
                <w:color w:val="000000"/>
              </w:rPr>
              <w:t>.</w:t>
            </w:r>
            <w:r w:rsidRPr="00A70E12">
              <w:rPr>
                <w:color w:val="000000"/>
              </w:rPr>
              <w:t xml:space="preserve">317 </w:t>
            </w:r>
          </w:p>
        </w:tc>
      </w:tr>
      <w:tr w:rsidR="00863FCE" w:rsidRPr="00A70E12" w14:paraId="32436B5B" w14:textId="77777777" w:rsidTr="00863FCE">
        <w:trPr>
          <w:trHeight w:val="400"/>
        </w:trPr>
        <w:tc>
          <w:tcPr>
            <w:tcW w:w="1860" w:type="dxa"/>
            <w:tcBorders>
              <w:top w:val="nil"/>
              <w:left w:val="single" w:sz="4" w:space="0" w:color="auto"/>
              <w:bottom w:val="single" w:sz="4" w:space="0" w:color="auto"/>
              <w:right w:val="single" w:sz="4" w:space="0" w:color="auto"/>
            </w:tcBorders>
            <w:noWrap/>
            <w:vAlign w:val="center"/>
            <w:hideMark/>
          </w:tcPr>
          <w:p w14:paraId="617845CF" w14:textId="77777777" w:rsidR="00863FCE" w:rsidRPr="00A70E12" w:rsidRDefault="00863FCE" w:rsidP="00295AA4">
            <w:pPr>
              <w:spacing w:line="360" w:lineRule="auto"/>
              <w:jc w:val="right"/>
              <w:rPr>
                <w:color w:val="000000"/>
              </w:rPr>
            </w:pPr>
            <w:r w:rsidRPr="00A70E12">
              <w:rPr>
                <w:color w:val="000000"/>
              </w:rPr>
              <w:t>5</w:t>
            </w:r>
          </w:p>
        </w:tc>
        <w:tc>
          <w:tcPr>
            <w:tcW w:w="2760" w:type="dxa"/>
            <w:tcBorders>
              <w:top w:val="nil"/>
              <w:left w:val="nil"/>
              <w:bottom w:val="single" w:sz="4" w:space="0" w:color="auto"/>
              <w:right w:val="single" w:sz="4" w:space="0" w:color="auto"/>
            </w:tcBorders>
            <w:noWrap/>
            <w:vAlign w:val="center"/>
            <w:hideMark/>
          </w:tcPr>
          <w:p w14:paraId="5E1AF7D4" w14:textId="3BC81E35" w:rsidR="00863FCE" w:rsidRPr="00A70E12" w:rsidRDefault="00863FCE" w:rsidP="00295AA4">
            <w:pPr>
              <w:spacing w:line="360" w:lineRule="auto"/>
              <w:jc w:val="right"/>
              <w:rPr>
                <w:color w:val="000000"/>
              </w:rPr>
            </w:pPr>
            <w:r w:rsidRPr="00A70E12">
              <w:rPr>
                <w:color w:val="000000"/>
              </w:rPr>
              <w:t xml:space="preserve"> $17</w:t>
            </w:r>
            <w:r w:rsidR="0093388E">
              <w:rPr>
                <w:color w:val="000000"/>
              </w:rPr>
              <w:t>.</w:t>
            </w:r>
            <w:r w:rsidRPr="00A70E12">
              <w:rPr>
                <w:color w:val="000000"/>
              </w:rPr>
              <w:t>450</w:t>
            </w:r>
            <w:r w:rsidR="0093388E">
              <w:rPr>
                <w:color w:val="000000"/>
              </w:rPr>
              <w:t>.</w:t>
            </w:r>
            <w:r w:rsidRPr="00A70E12">
              <w:rPr>
                <w:color w:val="000000"/>
              </w:rPr>
              <w:t>00</w:t>
            </w:r>
            <w:r w:rsidR="0093388E">
              <w:rPr>
                <w:color w:val="000000"/>
              </w:rPr>
              <w:t>0</w:t>
            </w:r>
            <w:r w:rsidRPr="00A70E12">
              <w:rPr>
                <w:color w:val="000000"/>
              </w:rPr>
              <w:t xml:space="preserve"> </w:t>
            </w:r>
          </w:p>
        </w:tc>
        <w:tc>
          <w:tcPr>
            <w:tcW w:w="3360" w:type="dxa"/>
            <w:tcBorders>
              <w:top w:val="nil"/>
              <w:left w:val="nil"/>
              <w:bottom w:val="single" w:sz="4" w:space="0" w:color="auto"/>
              <w:right w:val="single" w:sz="4" w:space="0" w:color="auto"/>
            </w:tcBorders>
            <w:noWrap/>
            <w:vAlign w:val="center"/>
            <w:hideMark/>
          </w:tcPr>
          <w:p w14:paraId="4BA273DB" w14:textId="6CF24DA0" w:rsidR="00863FCE" w:rsidRPr="00A70E12" w:rsidRDefault="00863FCE" w:rsidP="00295AA4">
            <w:pPr>
              <w:spacing w:line="360" w:lineRule="auto"/>
              <w:jc w:val="right"/>
              <w:rPr>
                <w:color w:val="000000"/>
              </w:rPr>
            </w:pPr>
            <w:r w:rsidRPr="00A70E12">
              <w:rPr>
                <w:color w:val="000000"/>
              </w:rPr>
              <w:t xml:space="preserve"> $7</w:t>
            </w:r>
            <w:r w:rsidR="00AB6E24">
              <w:rPr>
                <w:color w:val="000000"/>
              </w:rPr>
              <w:t>.</w:t>
            </w:r>
            <w:r w:rsidRPr="00A70E12">
              <w:rPr>
                <w:color w:val="000000"/>
              </w:rPr>
              <w:t>012</w:t>
            </w:r>
            <w:r w:rsidR="00AB6E24">
              <w:rPr>
                <w:color w:val="000000"/>
              </w:rPr>
              <w:t>.</w:t>
            </w:r>
            <w:r w:rsidRPr="00A70E12">
              <w:rPr>
                <w:color w:val="000000"/>
              </w:rPr>
              <w:t xml:space="preserve">764 </w:t>
            </w:r>
          </w:p>
        </w:tc>
      </w:tr>
      <w:tr w:rsidR="00863FCE" w:rsidRPr="00A70E12" w14:paraId="6D1CA949" w14:textId="77777777" w:rsidTr="00863FCE">
        <w:trPr>
          <w:trHeight w:val="400"/>
        </w:trPr>
        <w:tc>
          <w:tcPr>
            <w:tcW w:w="1860" w:type="dxa"/>
            <w:tcBorders>
              <w:top w:val="nil"/>
              <w:left w:val="single" w:sz="4" w:space="0" w:color="auto"/>
              <w:bottom w:val="single" w:sz="4" w:space="0" w:color="auto"/>
              <w:right w:val="single" w:sz="4" w:space="0" w:color="auto"/>
            </w:tcBorders>
            <w:noWrap/>
            <w:vAlign w:val="center"/>
            <w:hideMark/>
          </w:tcPr>
          <w:p w14:paraId="5F7A50E2" w14:textId="6D98A382" w:rsidR="00863FCE" w:rsidRPr="00A70E12" w:rsidRDefault="00A046D1" w:rsidP="00295AA4">
            <w:pPr>
              <w:spacing w:line="360" w:lineRule="auto"/>
              <w:jc w:val="right"/>
              <w:rPr>
                <w:color w:val="000000"/>
              </w:rPr>
            </w:pPr>
            <w:r w:rsidRPr="00A70E12">
              <w:rPr>
                <w:color w:val="000000"/>
              </w:rPr>
              <w:t>Total,</w:t>
            </w:r>
            <w:r w:rsidR="00863FCE" w:rsidRPr="00A70E12">
              <w:rPr>
                <w:color w:val="000000"/>
              </w:rPr>
              <w:t xml:space="preserve"> VP</w:t>
            </w:r>
          </w:p>
        </w:tc>
        <w:tc>
          <w:tcPr>
            <w:tcW w:w="2760" w:type="dxa"/>
            <w:tcBorders>
              <w:top w:val="nil"/>
              <w:left w:val="nil"/>
              <w:bottom w:val="single" w:sz="4" w:space="0" w:color="auto"/>
              <w:right w:val="single" w:sz="4" w:space="0" w:color="auto"/>
            </w:tcBorders>
            <w:noWrap/>
            <w:vAlign w:val="center"/>
            <w:hideMark/>
          </w:tcPr>
          <w:p w14:paraId="727DCB3C" w14:textId="77777777" w:rsidR="00863FCE" w:rsidRPr="00A70E12" w:rsidRDefault="00863FCE" w:rsidP="00295AA4">
            <w:pPr>
              <w:spacing w:line="360" w:lineRule="auto"/>
              <w:jc w:val="right"/>
              <w:rPr>
                <w:color w:val="000000"/>
              </w:rPr>
            </w:pPr>
            <w:r w:rsidRPr="00A70E12">
              <w:rPr>
                <w:color w:val="000000"/>
              </w:rPr>
              <w:t> </w:t>
            </w:r>
          </w:p>
        </w:tc>
        <w:tc>
          <w:tcPr>
            <w:tcW w:w="3360" w:type="dxa"/>
            <w:tcBorders>
              <w:top w:val="nil"/>
              <w:left w:val="nil"/>
              <w:bottom w:val="single" w:sz="4" w:space="0" w:color="auto"/>
              <w:right w:val="single" w:sz="4" w:space="0" w:color="auto"/>
            </w:tcBorders>
            <w:noWrap/>
            <w:vAlign w:val="center"/>
            <w:hideMark/>
          </w:tcPr>
          <w:p w14:paraId="5EEAB488" w14:textId="0F227F9C" w:rsidR="00863FCE" w:rsidRPr="00A70E12" w:rsidRDefault="00863FCE" w:rsidP="00295AA4">
            <w:pPr>
              <w:spacing w:line="360" w:lineRule="auto"/>
              <w:jc w:val="right"/>
              <w:rPr>
                <w:color w:val="000000"/>
              </w:rPr>
            </w:pPr>
            <w:r w:rsidRPr="00A70E12">
              <w:rPr>
                <w:color w:val="000000"/>
              </w:rPr>
              <w:t xml:space="preserve"> $52</w:t>
            </w:r>
            <w:r w:rsidR="00AB6E24">
              <w:rPr>
                <w:color w:val="000000"/>
              </w:rPr>
              <w:t>.</w:t>
            </w:r>
            <w:r w:rsidRPr="00A70E12">
              <w:rPr>
                <w:color w:val="000000"/>
              </w:rPr>
              <w:t>186</w:t>
            </w:r>
            <w:r w:rsidR="00AB6E24">
              <w:rPr>
                <w:color w:val="000000"/>
              </w:rPr>
              <w:t>.</w:t>
            </w:r>
            <w:r w:rsidRPr="00A70E12">
              <w:rPr>
                <w:color w:val="000000"/>
              </w:rPr>
              <w:t xml:space="preserve">184 </w:t>
            </w:r>
          </w:p>
        </w:tc>
      </w:tr>
      <w:tr w:rsidR="00863FCE" w:rsidRPr="00A70E12" w14:paraId="20584573" w14:textId="77777777" w:rsidTr="00863FCE">
        <w:trPr>
          <w:trHeight w:val="400"/>
        </w:trPr>
        <w:tc>
          <w:tcPr>
            <w:tcW w:w="1860" w:type="dxa"/>
            <w:tcBorders>
              <w:top w:val="nil"/>
              <w:left w:val="single" w:sz="4" w:space="0" w:color="auto"/>
              <w:bottom w:val="single" w:sz="4" w:space="0" w:color="auto"/>
              <w:right w:val="single" w:sz="4" w:space="0" w:color="auto"/>
            </w:tcBorders>
            <w:shd w:val="clear" w:color="000000" w:fill="FFFF00"/>
            <w:noWrap/>
            <w:vAlign w:val="center"/>
            <w:hideMark/>
          </w:tcPr>
          <w:p w14:paraId="7F97343A" w14:textId="77777777" w:rsidR="00863FCE" w:rsidRPr="00A70E12" w:rsidRDefault="00863FCE" w:rsidP="00295AA4">
            <w:pPr>
              <w:spacing w:line="360" w:lineRule="auto"/>
              <w:jc w:val="right"/>
              <w:rPr>
                <w:color w:val="000000"/>
              </w:rPr>
            </w:pPr>
            <w:r w:rsidRPr="00A70E12">
              <w:rPr>
                <w:color w:val="000000"/>
              </w:rPr>
              <w:t>VAN</w:t>
            </w:r>
          </w:p>
        </w:tc>
        <w:tc>
          <w:tcPr>
            <w:tcW w:w="2760" w:type="dxa"/>
            <w:tcBorders>
              <w:top w:val="nil"/>
              <w:left w:val="nil"/>
              <w:bottom w:val="single" w:sz="4" w:space="0" w:color="auto"/>
              <w:right w:val="single" w:sz="4" w:space="0" w:color="auto"/>
            </w:tcBorders>
            <w:shd w:val="clear" w:color="000000" w:fill="FFFF00"/>
            <w:noWrap/>
            <w:vAlign w:val="center"/>
            <w:hideMark/>
          </w:tcPr>
          <w:p w14:paraId="66BB85AF" w14:textId="77777777" w:rsidR="00863FCE" w:rsidRPr="00A70E12" w:rsidRDefault="00863FCE" w:rsidP="00295AA4">
            <w:pPr>
              <w:spacing w:line="360" w:lineRule="auto"/>
              <w:jc w:val="right"/>
              <w:rPr>
                <w:color w:val="000000"/>
              </w:rPr>
            </w:pPr>
            <w:r w:rsidRPr="00A70E12">
              <w:rPr>
                <w:color w:val="000000"/>
              </w:rPr>
              <w:t> </w:t>
            </w:r>
          </w:p>
        </w:tc>
        <w:tc>
          <w:tcPr>
            <w:tcW w:w="3360" w:type="dxa"/>
            <w:tcBorders>
              <w:top w:val="nil"/>
              <w:left w:val="nil"/>
              <w:bottom w:val="single" w:sz="4" w:space="0" w:color="auto"/>
              <w:right w:val="single" w:sz="4" w:space="0" w:color="auto"/>
            </w:tcBorders>
            <w:shd w:val="clear" w:color="000000" w:fill="FFFF00"/>
            <w:noWrap/>
            <w:vAlign w:val="center"/>
            <w:hideMark/>
          </w:tcPr>
          <w:p w14:paraId="43048B14" w14:textId="001AB103" w:rsidR="00863FCE" w:rsidRPr="00A70E12" w:rsidRDefault="00863FCE" w:rsidP="00295AA4">
            <w:pPr>
              <w:spacing w:line="360" w:lineRule="auto"/>
              <w:jc w:val="right"/>
              <w:rPr>
                <w:color w:val="000000"/>
              </w:rPr>
            </w:pPr>
            <w:r w:rsidRPr="00A70E12">
              <w:rPr>
                <w:color w:val="000000"/>
              </w:rPr>
              <w:t>$ 28.186</w:t>
            </w:r>
            <w:r w:rsidR="00AB6E24">
              <w:rPr>
                <w:color w:val="000000"/>
              </w:rPr>
              <w:t>.</w:t>
            </w:r>
            <w:r w:rsidRPr="00A70E12">
              <w:rPr>
                <w:color w:val="000000"/>
              </w:rPr>
              <w:t>00</w:t>
            </w:r>
            <w:r w:rsidR="00AB6E24">
              <w:rPr>
                <w:color w:val="000000"/>
              </w:rPr>
              <w:t>0</w:t>
            </w:r>
            <w:r w:rsidRPr="00A70E12">
              <w:rPr>
                <w:color w:val="000000"/>
              </w:rPr>
              <w:t xml:space="preserve"> </w:t>
            </w:r>
          </w:p>
        </w:tc>
      </w:tr>
      <w:tr w:rsidR="00863FCE" w:rsidRPr="00A70E12" w14:paraId="3A559EF0" w14:textId="77777777" w:rsidTr="00863FCE">
        <w:trPr>
          <w:trHeight w:val="400"/>
        </w:trPr>
        <w:tc>
          <w:tcPr>
            <w:tcW w:w="1860" w:type="dxa"/>
            <w:tcBorders>
              <w:top w:val="nil"/>
              <w:left w:val="single" w:sz="4" w:space="0" w:color="auto"/>
              <w:bottom w:val="single" w:sz="4" w:space="0" w:color="auto"/>
              <w:right w:val="single" w:sz="4" w:space="0" w:color="auto"/>
            </w:tcBorders>
            <w:shd w:val="clear" w:color="000000" w:fill="FFFF00"/>
            <w:noWrap/>
            <w:vAlign w:val="center"/>
            <w:hideMark/>
          </w:tcPr>
          <w:p w14:paraId="756D15AE" w14:textId="77777777" w:rsidR="00863FCE" w:rsidRPr="00A70E12" w:rsidRDefault="00863FCE" w:rsidP="00295AA4">
            <w:pPr>
              <w:spacing w:line="360" w:lineRule="auto"/>
              <w:jc w:val="right"/>
              <w:rPr>
                <w:color w:val="000000"/>
              </w:rPr>
            </w:pPr>
            <w:proofErr w:type="spellStart"/>
            <w:r w:rsidRPr="00A70E12">
              <w:rPr>
                <w:color w:val="000000"/>
              </w:rPr>
              <w:t>Tir</w:t>
            </w:r>
            <w:proofErr w:type="spellEnd"/>
          </w:p>
        </w:tc>
        <w:tc>
          <w:tcPr>
            <w:tcW w:w="2760" w:type="dxa"/>
            <w:tcBorders>
              <w:top w:val="nil"/>
              <w:left w:val="nil"/>
              <w:bottom w:val="single" w:sz="4" w:space="0" w:color="auto"/>
              <w:right w:val="single" w:sz="4" w:space="0" w:color="auto"/>
            </w:tcBorders>
            <w:shd w:val="clear" w:color="000000" w:fill="FFFF00"/>
            <w:noWrap/>
            <w:vAlign w:val="center"/>
            <w:hideMark/>
          </w:tcPr>
          <w:p w14:paraId="74E5AA4C" w14:textId="77777777" w:rsidR="00863FCE" w:rsidRPr="00A70E12" w:rsidRDefault="00863FCE" w:rsidP="00295AA4">
            <w:pPr>
              <w:spacing w:line="360" w:lineRule="auto"/>
              <w:jc w:val="right"/>
              <w:rPr>
                <w:color w:val="000000"/>
              </w:rPr>
            </w:pPr>
            <w:r w:rsidRPr="00A70E12">
              <w:rPr>
                <w:color w:val="000000"/>
              </w:rPr>
              <w:t> </w:t>
            </w:r>
          </w:p>
        </w:tc>
        <w:tc>
          <w:tcPr>
            <w:tcW w:w="3360" w:type="dxa"/>
            <w:tcBorders>
              <w:top w:val="nil"/>
              <w:left w:val="nil"/>
              <w:bottom w:val="single" w:sz="4" w:space="0" w:color="auto"/>
              <w:right w:val="single" w:sz="4" w:space="0" w:color="auto"/>
            </w:tcBorders>
            <w:shd w:val="clear" w:color="000000" w:fill="FFFF00"/>
            <w:noWrap/>
            <w:vAlign w:val="center"/>
            <w:hideMark/>
          </w:tcPr>
          <w:p w14:paraId="29C309A4" w14:textId="77777777" w:rsidR="00863FCE" w:rsidRPr="00A70E12" w:rsidRDefault="00863FCE" w:rsidP="00295AA4">
            <w:pPr>
              <w:spacing w:line="360" w:lineRule="auto"/>
              <w:jc w:val="right"/>
              <w:rPr>
                <w:color w:val="000000"/>
              </w:rPr>
            </w:pPr>
            <w:r w:rsidRPr="00A70E12">
              <w:rPr>
                <w:color w:val="000000"/>
              </w:rPr>
              <w:t>59%</w:t>
            </w:r>
          </w:p>
        </w:tc>
      </w:tr>
    </w:tbl>
    <w:p w14:paraId="0F3DA8AB" w14:textId="1E2E8510" w:rsidR="00484B65" w:rsidRPr="00A70E12" w:rsidRDefault="00484B65" w:rsidP="00295AA4">
      <w:pPr>
        <w:spacing w:line="360" w:lineRule="auto"/>
      </w:pPr>
      <w:r w:rsidRPr="00A70E12">
        <w:rPr>
          <w:b/>
          <w:bCs/>
        </w:rPr>
        <w:t>Gráfico 21. Elaboración propia.</w:t>
      </w:r>
    </w:p>
    <w:p w14:paraId="58425507" w14:textId="77777777" w:rsidR="00D43226" w:rsidRPr="00A70E12" w:rsidRDefault="00D43226" w:rsidP="00295AA4">
      <w:pPr>
        <w:spacing w:before="100" w:beforeAutospacing="1" w:after="100" w:afterAutospacing="1" w:line="360" w:lineRule="auto"/>
        <w:rPr>
          <w:color w:val="000000"/>
        </w:rPr>
      </w:pPr>
    </w:p>
    <w:p w14:paraId="03C4D3AD" w14:textId="77777777" w:rsidR="00D43226" w:rsidRPr="00A70E12" w:rsidRDefault="00D43226" w:rsidP="00295AA4">
      <w:pPr>
        <w:spacing w:before="100" w:beforeAutospacing="1" w:after="100" w:afterAutospacing="1" w:line="360" w:lineRule="auto"/>
        <w:rPr>
          <w:color w:val="000000"/>
        </w:rPr>
      </w:pPr>
    </w:p>
    <w:p w14:paraId="4473F5C6" w14:textId="77777777" w:rsidR="00E00ABD" w:rsidRDefault="00E00ABD" w:rsidP="00295AA4">
      <w:pPr>
        <w:spacing w:before="100" w:beforeAutospacing="1" w:after="100" w:afterAutospacing="1" w:line="360" w:lineRule="auto"/>
        <w:rPr>
          <w:color w:val="000000"/>
        </w:rPr>
      </w:pPr>
    </w:p>
    <w:p w14:paraId="6D66FAD5" w14:textId="77777777" w:rsidR="00E00ABD" w:rsidRDefault="00E00ABD" w:rsidP="00295AA4">
      <w:pPr>
        <w:spacing w:before="100" w:beforeAutospacing="1" w:after="100" w:afterAutospacing="1" w:line="360" w:lineRule="auto"/>
        <w:rPr>
          <w:color w:val="000000"/>
        </w:rPr>
      </w:pPr>
    </w:p>
    <w:p w14:paraId="175873BD" w14:textId="77777777" w:rsidR="00E00ABD" w:rsidRDefault="00E00ABD" w:rsidP="00295AA4">
      <w:pPr>
        <w:spacing w:before="100" w:beforeAutospacing="1" w:after="100" w:afterAutospacing="1" w:line="360" w:lineRule="auto"/>
        <w:rPr>
          <w:color w:val="000000"/>
        </w:rPr>
      </w:pPr>
    </w:p>
    <w:p w14:paraId="30F93711" w14:textId="22B1BAD0" w:rsidR="00D43226" w:rsidRPr="00A70E12" w:rsidRDefault="00D43226" w:rsidP="00295AA4">
      <w:pPr>
        <w:spacing w:before="100" w:beforeAutospacing="1" w:after="100" w:afterAutospacing="1" w:line="360" w:lineRule="auto"/>
        <w:rPr>
          <w:color w:val="000000"/>
        </w:rPr>
      </w:pPr>
      <w:r w:rsidRPr="00A70E12">
        <w:rPr>
          <w:color w:val="000000"/>
        </w:rPr>
        <w:t>Local Grande</w:t>
      </w:r>
    </w:p>
    <w:tbl>
      <w:tblPr>
        <w:tblW w:w="8392" w:type="dxa"/>
        <w:tblCellMar>
          <w:left w:w="70" w:type="dxa"/>
          <w:right w:w="70" w:type="dxa"/>
        </w:tblCellMar>
        <w:tblLook w:val="04A0" w:firstRow="1" w:lastRow="0" w:firstColumn="1" w:lastColumn="0" w:noHBand="0" w:noVBand="1"/>
      </w:tblPr>
      <w:tblGrid>
        <w:gridCol w:w="1254"/>
        <w:gridCol w:w="2280"/>
        <w:gridCol w:w="2760"/>
        <w:gridCol w:w="2098"/>
      </w:tblGrid>
      <w:tr w:rsidR="00863FCE" w:rsidRPr="00A70E12" w14:paraId="0A8BED7F" w14:textId="77777777" w:rsidTr="00484B65">
        <w:trPr>
          <w:trHeight w:val="420"/>
        </w:trPr>
        <w:tc>
          <w:tcPr>
            <w:tcW w:w="1254" w:type="dxa"/>
            <w:tcBorders>
              <w:top w:val="single" w:sz="8" w:space="0" w:color="auto"/>
              <w:left w:val="single" w:sz="8" w:space="0" w:color="auto"/>
              <w:bottom w:val="single" w:sz="8" w:space="0" w:color="auto"/>
              <w:right w:val="single" w:sz="8" w:space="0" w:color="auto"/>
            </w:tcBorders>
            <w:noWrap/>
            <w:vAlign w:val="center"/>
            <w:hideMark/>
          </w:tcPr>
          <w:p w14:paraId="065D9632" w14:textId="77777777" w:rsidR="00863FCE" w:rsidRPr="00A70E12" w:rsidRDefault="00863FCE" w:rsidP="00295AA4">
            <w:pPr>
              <w:spacing w:line="360" w:lineRule="auto"/>
              <w:jc w:val="right"/>
              <w:rPr>
                <w:color w:val="000000"/>
              </w:rPr>
            </w:pPr>
            <w:r w:rsidRPr="00A70E12">
              <w:rPr>
                <w:color w:val="000000"/>
              </w:rPr>
              <w:t>Periodo</w:t>
            </w:r>
          </w:p>
        </w:tc>
        <w:tc>
          <w:tcPr>
            <w:tcW w:w="2280" w:type="dxa"/>
            <w:tcBorders>
              <w:top w:val="single" w:sz="8" w:space="0" w:color="auto"/>
              <w:left w:val="nil"/>
              <w:bottom w:val="single" w:sz="8" w:space="0" w:color="auto"/>
              <w:right w:val="single" w:sz="8" w:space="0" w:color="auto"/>
            </w:tcBorders>
            <w:noWrap/>
            <w:vAlign w:val="center"/>
            <w:hideMark/>
          </w:tcPr>
          <w:p w14:paraId="4F57A526" w14:textId="77777777" w:rsidR="00863FCE" w:rsidRPr="00A70E12" w:rsidRDefault="00863FCE" w:rsidP="00295AA4">
            <w:pPr>
              <w:spacing w:line="360" w:lineRule="auto"/>
              <w:jc w:val="right"/>
              <w:rPr>
                <w:color w:val="000000"/>
              </w:rPr>
            </w:pPr>
            <w:r w:rsidRPr="00A70E12">
              <w:rPr>
                <w:color w:val="000000"/>
              </w:rPr>
              <w:t>Flujo de Caja</w:t>
            </w:r>
          </w:p>
        </w:tc>
        <w:tc>
          <w:tcPr>
            <w:tcW w:w="2760" w:type="dxa"/>
            <w:tcBorders>
              <w:top w:val="single" w:sz="8" w:space="0" w:color="auto"/>
              <w:left w:val="nil"/>
              <w:bottom w:val="single" w:sz="8" w:space="0" w:color="auto"/>
              <w:right w:val="single" w:sz="8" w:space="0" w:color="auto"/>
            </w:tcBorders>
            <w:noWrap/>
            <w:vAlign w:val="center"/>
            <w:hideMark/>
          </w:tcPr>
          <w:p w14:paraId="70678A5A" w14:textId="77777777" w:rsidR="00863FCE" w:rsidRPr="00A70E12" w:rsidRDefault="00863FCE" w:rsidP="00295AA4">
            <w:pPr>
              <w:spacing w:line="360" w:lineRule="auto"/>
              <w:jc w:val="right"/>
              <w:rPr>
                <w:color w:val="000000"/>
              </w:rPr>
            </w:pPr>
            <w:r w:rsidRPr="00A70E12">
              <w:rPr>
                <w:color w:val="000000"/>
              </w:rPr>
              <w:t>Valor Presente (VP)</w:t>
            </w:r>
          </w:p>
        </w:tc>
        <w:tc>
          <w:tcPr>
            <w:tcW w:w="2098" w:type="dxa"/>
            <w:tcBorders>
              <w:top w:val="single" w:sz="8" w:space="0" w:color="auto"/>
              <w:left w:val="nil"/>
              <w:bottom w:val="single" w:sz="8" w:space="0" w:color="auto"/>
              <w:right w:val="single" w:sz="8" w:space="0" w:color="auto"/>
            </w:tcBorders>
            <w:noWrap/>
            <w:vAlign w:val="center"/>
            <w:hideMark/>
          </w:tcPr>
          <w:p w14:paraId="4F339FF2" w14:textId="77777777" w:rsidR="00863FCE" w:rsidRPr="00A70E12" w:rsidRDefault="00863FCE" w:rsidP="00295AA4">
            <w:pPr>
              <w:spacing w:line="360" w:lineRule="auto"/>
              <w:jc w:val="right"/>
              <w:rPr>
                <w:color w:val="000000"/>
              </w:rPr>
            </w:pPr>
            <w:r w:rsidRPr="00A70E12">
              <w:rPr>
                <w:color w:val="000000"/>
              </w:rPr>
              <w:t>Total</w:t>
            </w:r>
          </w:p>
        </w:tc>
      </w:tr>
      <w:tr w:rsidR="00863FCE" w:rsidRPr="00A70E12" w14:paraId="31FF31C7" w14:textId="77777777" w:rsidTr="00484B65">
        <w:trPr>
          <w:trHeight w:val="420"/>
        </w:trPr>
        <w:tc>
          <w:tcPr>
            <w:tcW w:w="1254" w:type="dxa"/>
            <w:tcBorders>
              <w:top w:val="nil"/>
              <w:left w:val="single" w:sz="8" w:space="0" w:color="auto"/>
              <w:bottom w:val="single" w:sz="8" w:space="0" w:color="auto"/>
              <w:right w:val="single" w:sz="8" w:space="0" w:color="auto"/>
            </w:tcBorders>
            <w:noWrap/>
            <w:vAlign w:val="center"/>
            <w:hideMark/>
          </w:tcPr>
          <w:p w14:paraId="3522C7CD" w14:textId="77777777" w:rsidR="00863FCE" w:rsidRPr="00A70E12" w:rsidRDefault="00863FCE" w:rsidP="00295AA4">
            <w:pPr>
              <w:spacing w:line="360" w:lineRule="auto"/>
              <w:jc w:val="right"/>
              <w:rPr>
                <w:color w:val="000000"/>
              </w:rPr>
            </w:pPr>
            <w:r w:rsidRPr="00A70E12">
              <w:rPr>
                <w:color w:val="000000"/>
              </w:rPr>
              <w:t>0</w:t>
            </w:r>
          </w:p>
        </w:tc>
        <w:tc>
          <w:tcPr>
            <w:tcW w:w="2280" w:type="dxa"/>
            <w:tcBorders>
              <w:top w:val="nil"/>
              <w:left w:val="nil"/>
              <w:bottom w:val="single" w:sz="8" w:space="0" w:color="auto"/>
              <w:right w:val="single" w:sz="8" w:space="0" w:color="auto"/>
            </w:tcBorders>
            <w:noWrap/>
            <w:vAlign w:val="center"/>
            <w:hideMark/>
          </w:tcPr>
          <w:p w14:paraId="1257D2D3" w14:textId="306CCB6E" w:rsidR="00863FCE" w:rsidRPr="00A70E12" w:rsidRDefault="00863FCE" w:rsidP="00295AA4">
            <w:pPr>
              <w:spacing w:line="360" w:lineRule="auto"/>
              <w:jc w:val="right"/>
              <w:rPr>
                <w:color w:val="000000"/>
              </w:rPr>
            </w:pPr>
            <w:r w:rsidRPr="00A70E12">
              <w:rPr>
                <w:color w:val="000000"/>
              </w:rPr>
              <w:t>-$51</w:t>
            </w:r>
            <w:r w:rsidR="00AB6E24">
              <w:rPr>
                <w:color w:val="000000"/>
              </w:rPr>
              <w:t>.</w:t>
            </w:r>
            <w:r w:rsidRPr="00A70E12">
              <w:rPr>
                <w:color w:val="000000"/>
              </w:rPr>
              <w:t>000</w:t>
            </w:r>
            <w:r w:rsidR="00AB6E24">
              <w:rPr>
                <w:color w:val="000000"/>
              </w:rPr>
              <w:t>.</w:t>
            </w:r>
            <w:r w:rsidRPr="00A70E12">
              <w:rPr>
                <w:color w:val="000000"/>
              </w:rPr>
              <w:t>000</w:t>
            </w:r>
          </w:p>
        </w:tc>
        <w:tc>
          <w:tcPr>
            <w:tcW w:w="2760" w:type="dxa"/>
            <w:tcBorders>
              <w:top w:val="nil"/>
              <w:left w:val="nil"/>
              <w:bottom w:val="single" w:sz="8" w:space="0" w:color="auto"/>
              <w:right w:val="single" w:sz="8" w:space="0" w:color="auto"/>
            </w:tcBorders>
            <w:noWrap/>
            <w:vAlign w:val="center"/>
            <w:hideMark/>
          </w:tcPr>
          <w:p w14:paraId="4E3FA9D7" w14:textId="5CB205DA" w:rsidR="00863FCE" w:rsidRPr="00A70E12" w:rsidRDefault="00863FCE" w:rsidP="00295AA4">
            <w:pPr>
              <w:spacing w:line="360" w:lineRule="auto"/>
              <w:jc w:val="right"/>
              <w:rPr>
                <w:color w:val="000000"/>
              </w:rPr>
            </w:pPr>
            <w:r w:rsidRPr="00A70E12">
              <w:rPr>
                <w:color w:val="000000"/>
              </w:rPr>
              <w:t>-$51</w:t>
            </w:r>
            <w:r w:rsidR="00AB6E24">
              <w:rPr>
                <w:color w:val="000000"/>
              </w:rPr>
              <w:t>.</w:t>
            </w:r>
            <w:r w:rsidRPr="00A70E12">
              <w:rPr>
                <w:color w:val="000000"/>
              </w:rPr>
              <w:t>000</w:t>
            </w:r>
            <w:r w:rsidR="00AB6E24">
              <w:rPr>
                <w:color w:val="000000"/>
              </w:rPr>
              <w:t>.</w:t>
            </w:r>
            <w:r w:rsidRPr="00A70E12">
              <w:rPr>
                <w:color w:val="000000"/>
              </w:rPr>
              <w:t>000</w:t>
            </w:r>
          </w:p>
        </w:tc>
        <w:tc>
          <w:tcPr>
            <w:tcW w:w="2098" w:type="dxa"/>
            <w:tcBorders>
              <w:top w:val="nil"/>
              <w:left w:val="nil"/>
              <w:bottom w:val="single" w:sz="8" w:space="0" w:color="auto"/>
              <w:right w:val="single" w:sz="8" w:space="0" w:color="auto"/>
            </w:tcBorders>
            <w:noWrap/>
            <w:vAlign w:val="center"/>
            <w:hideMark/>
          </w:tcPr>
          <w:p w14:paraId="7B6377FD" w14:textId="77777777" w:rsidR="00863FCE" w:rsidRPr="00A70E12" w:rsidRDefault="00863FCE" w:rsidP="00295AA4">
            <w:pPr>
              <w:spacing w:line="360" w:lineRule="auto"/>
              <w:jc w:val="right"/>
              <w:rPr>
                <w:color w:val="000000"/>
              </w:rPr>
            </w:pPr>
            <w:r w:rsidRPr="00A70E12">
              <w:rPr>
                <w:color w:val="000000"/>
              </w:rPr>
              <w:t> </w:t>
            </w:r>
          </w:p>
        </w:tc>
      </w:tr>
      <w:tr w:rsidR="00AB6E24" w:rsidRPr="00A70E12" w14:paraId="680AC80A" w14:textId="77777777" w:rsidTr="00E24280">
        <w:trPr>
          <w:trHeight w:val="420"/>
        </w:trPr>
        <w:tc>
          <w:tcPr>
            <w:tcW w:w="1254" w:type="dxa"/>
            <w:tcBorders>
              <w:top w:val="nil"/>
              <w:left w:val="single" w:sz="8" w:space="0" w:color="auto"/>
              <w:bottom w:val="single" w:sz="8" w:space="0" w:color="auto"/>
              <w:right w:val="single" w:sz="8" w:space="0" w:color="auto"/>
            </w:tcBorders>
            <w:noWrap/>
            <w:vAlign w:val="center"/>
            <w:hideMark/>
          </w:tcPr>
          <w:p w14:paraId="2625655A" w14:textId="77777777" w:rsidR="00AB6E24" w:rsidRPr="00A70E12" w:rsidRDefault="00AB6E24" w:rsidP="00295AA4">
            <w:pPr>
              <w:spacing w:line="360" w:lineRule="auto"/>
              <w:jc w:val="right"/>
              <w:rPr>
                <w:color w:val="000000"/>
              </w:rPr>
            </w:pPr>
            <w:r w:rsidRPr="00A70E12">
              <w:rPr>
                <w:color w:val="000000"/>
              </w:rPr>
              <w:t>1</w:t>
            </w:r>
          </w:p>
        </w:tc>
        <w:tc>
          <w:tcPr>
            <w:tcW w:w="2280" w:type="dxa"/>
            <w:tcBorders>
              <w:top w:val="nil"/>
              <w:left w:val="nil"/>
              <w:bottom w:val="single" w:sz="8" w:space="0" w:color="auto"/>
              <w:right w:val="single" w:sz="8" w:space="0" w:color="auto"/>
            </w:tcBorders>
            <w:noWrap/>
            <w:hideMark/>
          </w:tcPr>
          <w:p w14:paraId="03AE012B" w14:textId="7A141DF0" w:rsidR="00AB6E24" w:rsidRPr="00A70E12" w:rsidRDefault="00AB6E24" w:rsidP="00295AA4">
            <w:pPr>
              <w:spacing w:line="360" w:lineRule="auto"/>
              <w:jc w:val="right"/>
              <w:rPr>
                <w:color w:val="000000"/>
              </w:rPr>
            </w:pPr>
            <w:r w:rsidRPr="00B37B33">
              <w:rPr>
                <w:color w:val="000000"/>
              </w:rPr>
              <w:t>$66.900.000</w:t>
            </w:r>
          </w:p>
        </w:tc>
        <w:tc>
          <w:tcPr>
            <w:tcW w:w="2760" w:type="dxa"/>
            <w:tcBorders>
              <w:top w:val="nil"/>
              <w:left w:val="nil"/>
              <w:bottom w:val="single" w:sz="8" w:space="0" w:color="auto"/>
              <w:right w:val="single" w:sz="8" w:space="0" w:color="auto"/>
            </w:tcBorders>
            <w:noWrap/>
            <w:vAlign w:val="center"/>
            <w:hideMark/>
          </w:tcPr>
          <w:p w14:paraId="456F8F6F" w14:textId="51F5C7AD" w:rsidR="00AB6E24" w:rsidRPr="00A70E12" w:rsidRDefault="00AB6E24" w:rsidP="00295AA4">
            <w:pPr>
              <w:spacing w:line="360" w:lineRule="auto"/>
              <w:jc w:val="right"/>
              <w:rPr>
                <w:color w:val="000000"/>
              </w:rPr>
            </w:pPr>
            <w:r w:rsidRPr="00A70E12">
              <w:rPr>
                <w:color w:val="000000"/>
              </w:rPr>
              <w:t>$55</w:t>
            </w:r>
            <w:r>
              <w:rPr>
                <w:color w:val="000000"/>
              </w:rPr>
              <w:t>.</w:t>
            </w:r>
            <w:r w:rsidRPr="00A70E12">
              <w:rPr>
                <w:color w:val="000000"/>
              </w:rPr>
              <w:t>750</w:t>
            </w:r>
            <w:r>
              <w:rPr>
                <w:color w:val="000000"/>
              </w:rPr>
              <w:t>.</w:t>
            </w:r>
            <w:r w:rsidRPr="00A70E12">
              <w:rPr>
                <w:color w:val="000000"/>
              </w:rPr>
              <w:t>000</w:t>
            </w:r>
          </w:p>
        </w:tc>
        <w:tc>
          <w:tcPr>
            <w:tcW w:w="2098" w:type="dxa"/>
            <w:tcBorders>
              <w:top w:val="nil"/>
              <w:left w:val="nil"/>
              <w:bottom w:val="single" w:sz="8" w:space="0" w:color="auto"/>
              <w:right w:val="single" w:sz="8" w:space="0" w:color="auto"/>
            </w:tcBorders>
            <w:noWrap/>
            <w:vAlign w:val="center"/>
            <w:hideMark/>
          </w:tcPr>
          <w:p w14:paraId="63DE73BB" w14:textId="77777777" w:rsidR="00AB6E24" w:rsidRPr="00A70E12" w:rsidRDefault="00AB6E24" w:rsidP="00295AA4">
            <w:pPr>
              <w:spacing w:line="360" w:lineRule="auto"/>
              <w:jc w:val="right"/>
              <w:rPr>
                <w:color w:val="000000"/>
              </w:rPr>
            </w:pPr>
            <w:r w:rsidRPr="00A70E12">
              <w:rPr>
                <w:color w:val="000000"/>
              </w:rPr>
              <w:t> </w:t>
            </w:r>
          </w:p>
        </w:tc>
      </w:tr>
      <w:tr w:rsidR="00AB6E24" w:rsidRPr="00A70E12" w14:paraId="355C78DB" w14:textId="77777777" w:rsidTr="00E24280">
        <w:trPr>
          <w:trHeight w:val="420"/>
        </w:trPr>
        <w:tc>
          <w:tcPr>
            <w:tcW w:w="1254" w:type="dxa"/>
            <w:tcBorders>
              <w:top w:val="nil"/>
              <w:left w:val="single" w:sz="8" w:space="0" w:color="auto"/>
              <w:bottom w:val="single" w:sz="8" w:space="0" w:color="auto"/>
              <w:right w:val="single" w:sz="8" w:space="0" w:color="auto"/>
            </w:tcBorders>
            <w:noWrap/>
            <w:vAlign w:val="center"/>
            <w:hideMark/>
          </w:tcPr>
          <w:p w14:paraId="00A9122F" w14:textId="77777777" w:rsidR="00AB6E24" w:rsidRPr="00A70E12" w:rsidRDefault="00AB6E24" w:rsidP="00295AA4">
            <w:pPr>
              <w:spacing w:line="360" w:lineRule="auto"/>
              <w:jc w:val="right"/>
              <w:rPr>
                <w:color w:val="000000"/>
              </w:rPr>
            </w:pPr>
            <w:r w:rsidRPr="00A70E12">
              <w:rPr>
                <w:color w:val="000000"/>
              </w:rPr>
              <w:t>2</w:t>
            </w:r>
          </w:p>
        </w:tc>
        <w:tc>
          <w:tcPr>
            <w:tcW w:w="2280" w:type="dxa"/>
            <w:tcBorders>
              <w:top w:val="nil"/>
              <w:left w:val="nil"/>
              <w:bottom w:val="single" w:sz="8" w:space="0" w:color="auto"/>
              <w:right w:val="single" w:sz="8" w:space="0" w:color="auto"/>
            </w:tcBorders>
            <w:noWrap/>
            <w:hideMark/>
          </w:tcPr>
          <w:p w14:paraId="712B53C9" w14:textId="1772A61D" w:rsidR="00AB6E24" w:rsidRPr="00A70E12" w:rsidRDefault="00AB6E24" w:rsidP="00295AA4">
            <w:pPr>
              <w:spacing w:line="360" w:lineRule="auto"/>
              <w:jc w:val="right"/>
              <w:rPr>
                <w:color w:val="000000"/>
              </w:rPr>
            </w:pPr>
            <w:r w:rsidRPr="00B37B33">
              <w:rPr>
                <w:color w:val="000000"/>
              </w:rPr>
              <w:t>$66.900.000</w:t>
            </w:r>
          </w:p>
        </w:tc>
        <w:tc>
          <w:tcPr>
            <w:tcW w:w="2760" w:type="dxa"/>
            <w:tcBorders>
              <w:top w:val="nil"/>
              <w:left w:val="nil"/>
              <w:bottom w:val="single" w:sz="8" w:space="0" w:color="auto"/>
              <w:right w:val="single" w:sz="8" w:space="0" w:color="auto"/>
            </w:tcBorders>
            <w:noWrap/>
            <w:vAlign w:val="center"/>
            <w:hideMark/>
          </w:tcPr>
          <w:p w14:paraId="263A4780" w14:textId="7E03F6E9" w:rsidR="00AB6E24" w:rsidRPr="00A70E12" w:rsidRDefault="00AB6E24" w:rsidP="00295AA4">
            <w:pPr>
              <w:spacing w:line="360" w:lineRule="auto"/>
              <w:jc w:val="right"/>
              <w:rPr>
                <w:color w:val="000000"/>
              </w:rPr>
            </w:pPr>
            <w:r w:rsidRPr="00A70E12">
              <w:rPr>
                <w:color w:val="000000"/>
              </w:rPr>
              <w:t>$46</w:t>
            </w:r>
            <w:r>
              <w:rPr>
                <w:color w:val="000000"/>
              </w:rPr>
              <w:t>.</w:t>
            </w:r>
            <w:r w:rsidRPr="00A70E12">
              <w:rPr>
                <w:color w:val="000000"/>
              </w:rPr>
              <w:t>458</w:t>
            </w:r>
            <w:r>
              <w:rPr>
                <w:color w:val="000000"/>
              </w:rPr>
              <w:t>.</w:t>
            </w:r>
            <w:r w:rsidRPr="00A70E12">
              <w:rPr>
                <w:color w:val="000000"/>
              </w:rPr>
              <w:t>333</w:t>
            </w:r>
          </w:p>
        </w:tc>
        <w:tc>
          <w:tcPr>
            <w:tcW w:w="2098" w:type="dxa"/>
            <w:tcBorders>
              <w:top w:val="nil"/>
              <w:left w:val="nil"/>
              <w:bottom w:val="single" w:sz="8" w:space="0" w:color="auto"/>
              <w:right w:val="single" w:sz="8" w:space="0" w:color="auto"/>
            </w:tcBorders>
            <w:noWrap/>
            <w:vAlign w:val="center"/>
            <w:hideMark/>
          </w:tcPr>
          <w:p w14:paraId="24D5B3B9" w14:textId="77777777" w:rsidR="00AB6E24" w:rsidRPr="00A70E12" w:rsidRDefault="00AB6E24" w:rsidP="00295AA4">
            <w:pPr>
              <w:spacing w:line="360" w:lineRule="auto"/>
              <w:jc w:val="right"/>
              <w:rPr>
                <w:color w:val="000000"/>
              </w:rPr>
            </w:pPr>
            <w:r w:rsidRPr="00A70E12">
              <w:rPr>
                <w:color w:val="000000"/>
              </w:rPr>
              <w:t> </w:t>
            </w:r>
          </w:p>
        </w:tc>
      </w:tr>
      <w:tr w:rsidR="00AB6E24" w:rsidRPr="00A70E12" w14:paraId="3C6C7A6F" w14:textId="77777777" w:rsidTr="00E24280">
        <w:trPr>
          <w:trHeight w:val="420"/>
        </w:trPr>
        <w:tc>
          <w:tcPr>
            <w:tcW w:w="1254" w:type="dxa"/>
            <w:tcBorders>
              <w:top w:val="nil"/>
              <w:left w:val="single" w:sz="8" w:space="0" w:color="auto"/>
              <w:bottom w:val="single" w:sz="8" w:space="0" w:color="auto"/>
              <w:right w:val="single" w:sz="8" w:space="0" w:color="auto"/>
            </w:tcBorders>
            <w:noWrap/>
            <w:vAlign w:val="center"/>
            <w:hideMark/>
          </w:tcPr>
          <w:p w14:paraId="37952953" w14:textId="77777777" w:rsidR="00AB6E24" w:rsidRPr="00A70E12" w:rsidRDefault="00AB6E24" w:rsidP="00295AA4">
            <w:pPr>
              <w:spacing w:line="360" w:lineRule="auto"/>
              <w:jc w:val="right"/>
              <w:rPr>
                <w:color w:val="000000"/>
              </w:rPr>
            </w:pPr>
            <w:r w:rsidRPr="00A70E12">
              <w:rPr>
                <w:color w:val="000000"/>
              </w:rPr>
              <w:t>3</w:t>
            </w:r>
          </w:p>
        </w:tc>
        <w:tc>
          <w:tcPr>
            <w:tcW w:w="2280" w:type="dxa"/>
            <w:tcBorders>
              <w:top w:val="nil"/>
              <w:left w:val="nil"/>
              <w:bottom w:val="single" w:sz="8" w:space="0" w:color="auto"/>
              <w:right w:val="single" w:sz="8" w:space="0" w:color="auto"/>
            </w:tcBorders>
            <w:noWrap/>
            <w:hideMark/>
          </w:tcPr>
          <w:p w14:paraId="705F1EBB" w14:textId="621CD9CA" w:rsidR="00AB6E24" w:rsidRPr="00A70E12" w:rsidRDefault="00AB6E24" w:rsidP="00295AA4">
            <w:pPr>
              <w:spacing w:line="360" w:lineRule="auto"/>
              <w:jc w:val="right"/>
              <w:rPr>
                <w:color w:val="000000"/>
              </w:rPr>
            </w:pPr>
            <w:r w:rsidRPr="00B37B33">
              <w:rPr>
                <w:color w:val="000000"/>
              </w:rPr>
              <w:t>$66.900.000</w:t>
            </w:r>
          </w:p>
        </w:tc>
        <w:tc>
          <w:tcPr>
            <w:tcW w:w="2760" w:type="dxa"/>
            <w:tcBorders>
              <w:top w:val="nil"/>
              <w:left w:val="nil"/>
              <w:bottom w:val="single" w:sz="8" w:space="0" w:color="auto"/>
              <w:right w:val="single" w:sz="8" w:space="0" w:color="auto"/>
            </w:tcBorders>
            <w:noWrap/>
            <w:vAlign w:val="center"/>
            <w:hideMark/>
          </w:tcPr>
          <w:p w14:paraId="0C2AD403" w14:textId="7BBB6327" w:rsidR="00AB6E24" w:rsidRPr="00A70E12" w:rsidRDefault="00AB6E24" w:rsidP="00295AA4">
            <w:pPr>
              <w:spacing w:line="360" w:lineRule="auto"/>
              <w:jc w:val="right"/>
              <w:rPr>
                <w:color w:val="000000"/>
              </w:rPr>
            </w:pPr>
            <w:r w:rsidRPr="00A70E12">
              <w:rPr>
                <w:color w:val="000000"/>
              </w:rPr>
              <w:t>$38</w:t>
            </w:r>
            <w:r>
              <w:rPr>
                <w:color w:val="000000"/>
              </w:rPr>
              <w:t>.</w:t>
            </w:r>
            <w:r w:rsidRPr="00A70E12">
              <w:rPr>
                <w:color w:val="000000"/>
              </w:rPr>
              <w:t>715</w:t>
            </w:r>
            <w:r>
              <w:rPr>
                <w:color w:val="000000"/>
              </w:rPr>
              <w:t>.</w:t>
            </w:r>
            <w:r w:rsidRPr="00A70E12">
              <w:rPr>
                <w:color w:val="000000"/>
              </w:rPr>
              <w:t>278</w:t>
            </w:r>
          </w:p>
        </w:tc>
        <w:tc>
          <w:tcPr>
            <w:tcW w:w="2098" w:type="dxa"/>
            <w:tcBorders>
              <w:top w:val="nil"/>
              <w:left w:val="nil"/>
              <w:bottom w:val="single" w:sz="8" w:space="0" w:color="auto"/>
              <w:right w:val="single" w:sz="8" w:space="0" w:color="auto"/>
            </w:tcBorders>
            <w:noWrap/>
            <w:vAlign w:val="center"/>
            <w:hideMark/>
          </w:tcPr>
          <w:p w14:paraId="6214361A" w14:textId="77777777" w:rsidR="00AB6E24" w:rsidRPr="00A70E12" w:rsidRDefault="00AB6E24" w:rsidP="00295AA4">
            <w:pPr>
              <w:spacing w:line="360" w:lineRule="auto"/>
              <w:jc w:val="right"/>
              <w:rPr>
                <w:color w:val="000000"/>
              </w:rPr>
            </w:pPr>
            <w:r w:rsidRPr="00A70E12">
              <w:rPr>
                <w:color w:val="000000"/>
              </w:rPr>
              <w:t> </w:t>
            </w:r>
          </w:p>
        </w:tc>
      </w:tr>
      <w:tr w:rsidR="00AB6E24" w:rsidRPr="00A70E12" w14:paraId="56319831" w14:textId="77777777" w:rsidTr="00E24280">
        <w:trPr>
          <w:trHeight w:val="420"/>
        </w:trPr>
        <w:tc>
          <w:tcPr>
            <w:tcW w:w="1254" w:type="dxa"/>
            <w:tcBorders>
              <w:top w:val="nil"/>
              <w:left w:val="single" w:sz="8" w:space="0" w:color="auto"/>
              <w:bottom w:val="single" w:sz="8" w:space="0" w:color="auto"/>
              <w:right w:val="single" w:sz="8" w:space="0" w:color="auto"/>
            </w:tcBorders>
            <w:noWrap/>
            <w:vAlign w:val="center"/>
            <w:hideMark/>
          </w:tcPr>
          <w:p w14:paraId="28A1B8E3" w14:textId="77777777" w:rsidR="00AB6E24" w:rsidRPr="00A70E12" w:rsidRDefault="00AB6E24" w:rsidP="00295AA4">
            <w:pPr>
              <w:spacing w:line="360" w:lineRule="auto"/>
              <w:jc w:val="right"/>
              <w:rPr>
                <w:color w:val="000000"/>
              </w:rPr>
            </w:pPr>
            <w:r w:rsidRPr="00A70E12">
              <w:rPr>
                <w:color w:val="000000"/>
              </w:rPr>
              <w:t>4</w:t>
            </w:r>
          </w:p>
        </w:tc>
        <w:tc>
          <w:tcPr>
            <w:tcW w:w="2280" w:type="dxa"/>
            <w:tcBorders>
              <w:top w:val="nil"/>
              <w:left w:val="nil"/>
              <w:bottom w:val="single" w:sz="8" w:space="0" w:color="auto"/>
              <w:right w:val="single" w:sz="8" w:space="0" w:color="auto"/>
            </w:tcBorders>
            <w:noWrap/>
            <w:hideMark/>
          </w:tcPr>
          <w:p w14:paraId="5F3E97A8" w14:textId="21878315" w:rsidR="00AB6E24" w:rsidRPr="00A70E12" w:rsidRDefault="00AB6E24" w:rsidP="00295AA4">
            <w:pPr>
              <w:spacing w:line="360" w:lineRule="auto"/>
              <w:jc w:val="right"/>
              <w:rPr>
                <w:color w:val="000000"/>
              </w:rPr>
            </w:pPr>
            <w:r w:rsidRPr="00B37B33">
              <w:rPr>
                <w:color w:val="000000"/>
              </w:rPr>
              <w:t>$66.900.000</w:t>
            </w:r>
          </w:p>
        </w:tc>
        <w:tc>
          <w:tcPr>
            <w:tcW w:w="2760" w:type="dxa"/>
            <w:tcBorders>
              <w:top w:val="nil"/>
              <w:left w:val="nil"/>
              <w:bottom w:val="single" w:sz="8" w:space="0" w:color="auto"/>
              <w:right w:val="single" w:sz="8" w:space="0" w:color="auto"/>
            </w:tcBorders>
            <w:noWrap/>
            <w:vAlign w:val="center"/>
            <w:hideMark/>
          </w:tcPr>
          <w:p w14:paraId="7F4CF4E6" w14:textId="55D86DA0" w:rsidR="00AB6E24" w:rsidRPr="00A70E12" w:rsidRDefault="00AB6E24" w:rsidP="00295AA4">
            <w:pPr>
              <w:spacing w:line="360" w:lineRule="auto"/>
              <w:jc w:val="right"/>
              <w:rPr>
                <w:color w:val="000000"/>
              </w:rPr>
            </w:pPr>
            <w:r w:rsidRPr="00A70E12">
              <w:rPr>
                <w:color w:val="000000"/>
              </w:rPr>
              <w:t>$32</w:t>
            </w:r>
            <w:r>
              <w:rPr>
                <w:color w:val="000000"/>
              </w:rPr>
              <w:t>.</w:t>
            </w:r>
            <w:r w:rsidRPr="00A70E12">
              <w:rPr>
                <w:color w:val="000000"/>
              </w:rPr>
              <w:t>262</w:t>
            </w:r>
            <w:r>
              <w:rPr>
                <w:color w:val="000000"/>
              </w:rPr>
              <w:t>.</w:t>
            </w:r>
            <w:r w:rsidRPr="00A70E12">
              <w:rPr>
                <w:color w:val="000000"/>
              </w:rPr>
              <w:t>731</w:t>
            </w:r>
          </w:p>
        </w:tc>
        <w:tc>
          <w:tcPr>
            <w:tcW w:w="2098" w:type="dxa"/>
            <w:tcBorders>
              <w:top w:val="nil"/>
              <w:left w:val="nil"/>
              <w:bottom w:val="single" w:sz="8" w:space="0" w:color="auto"/>
              <w:right w:val="single" w:sz="8" w:space="0" w:color="auto"/>
            </w:tcBorders>
            <w:noWrap/>
            <w:vAlign w:val="center"/>
            <w:hideMark/>
          </w:tcPr>
          <w:p w14:paraId="465C18D6" w14:textId="77777777" w:rsidR="00AB6E24" w:rsidRPr="00A70E12" w:rsidRDefault="00AB6E24" w:rsidP="00295AA4">
            <w:pPr>
              <w:spacing w:line="360" w:lineRule="auto"/>
              <w:jc w:val="right"/>
              <w:rPr>
                <w:color w:val="000000"/>
              </w:rPr>
            </w:pPr>
            <w:r w:rsidRPr="00A70E12">
              <w:rPr>
                <w:color w:val="000000"/>
              </w:rPr>
              <w:t> </w:t>
            </w:r>
          </w:p>
        </w:tc>
      </w:tr>
      <w:tr w:rsidR="00863FCE" w:rsidRPr="00A70E12" w14:paraId="2500182B" w14:textId="77777777" w:rsidTr="00484B65">
        <w:trPr>
          <w:trHeight w:val="420"/>
        </w:trPr>
        <w:tc>
          <w:tcPr>
            <w:tcW w:w="1254" w:type="dxa"/>
            <w:tcBorders>
              <w:top w:val="nil"/>
              <w:left w:val="single" w:sz="8" w:space="0" w:color="auto"/>
              <w:bottom w:val="single" w:sz="8" w:space="0" w:color="auto"/>
              <w:right w:val="single" w:sz="8" w:space="0" w:color="auto"/>
            </w:tcBorders>
            <w:noWrap/>
            <w:vAlign w:val="center"/>
            <w:hideMark/>
          </w:tcPr>
          <w:p w14:paraId="47A87075" w14:textId="77777777" w:rsidR="00863FCE" w:rsidRPr="00A70E12" w:rsidRDefault="00863FCE" w:rsidP="00295AA4">
            <w:pPr>
              <w:spacing w:line="360" w:lineRule="auto"/>
              <w:jc w:val="right"/>
              <w:rPr>
                <w:color w:val="000000"/>
              </w:rPr>
            </w:pPr>
            <w:r w:rsidRPr="00A70E12">
              <w:rPr>
                <w:color w:val="000000"/>
              </w:rPr>
              <w:t>5</w:t>
            </w:r>
          </w:p>
        </w:tc>
        <w:tc>
          <w:tcPr>
            <w:tcW w:w="2280" w:type="dxa"/>
            <w:tcBorders>
              <w:top w:val="nil"/>
              <w:left w:val="nil"/>
              <w:bottom w:val="single" w:sz="8" w:space="0" w:color="auto"/>
              <w:right w:val="single" w:sz="8" w:space="0" w:color="auto"/>
            </w:tcBorders>
            <w:noWrap/>
            <w:vAlign w:val="center"/>
            <w:hideMark/>
          </w:tcPr>
          <w:p w14:paraId="23EF1E7C" w14:textId="741F78C4" w:rsidR="00863FCE" w:rsidRPr="00A70E12" w:rsidRDefault="00863FCE" w:rsidP="00295AA4">
            <w:pPr>
              <w:spacing w:line="360" w:lineRule="auto"/>
              <w:jc w:val="right"/>
              <w:rPr>
                <w:color w:val="000000"/>
              </w:rPr>
            </w:pPr>
            <w:r w:rsidRPr="00A70E12">
              <w:rPr>
                <w:color w:val="000000"/>
              </w:rPr>
              <w:t>$66</w:t>
            </w:r>
            <w:r w:rsidR="00AB6E24">
              <w:rPr>
                <w:color w:val="000000"/>
              </w:rPr>
              <w:t>.</w:t>
            </w:r>
            <w:r w:rsidRPr="00A70E12">
              <w:rPr>
                <w:color w:val="000000"/>
              </w:rPr>
              <w:t>900</w:t>
            </w:r>
            <w:r w:rsidR="00AB6E24">
              <w:rPr>
                <w:color w:val="000000"/>
              </w:rPr>
              <w:t>.</w:t>
            </w:r>
            <w:r w:rsidRPr="00A70E12">
              <w:rPr>
                <w:color w:val="000000"/>
              </w:rPr>
              <w:t>000</w:t>
            </w:r>
          </w:p>
        </w:tc>
        <w:tc>
          <w:tcPr>
            <w:tcW w:w="2760" w:type="dxa"/>
            <w:tcBorders>
              <w:top w:val="nil"/>
              <w:left w:val="nil"/>
              <w:bottom w:val="single" w:sz="8" w:space="0" w:color="auto"/>
              <w:right w:val="single" w:sz="8" w:space="0" w:color="auto"/>
            </w:tcBorders>
            <w:noWrap/>
            <w:vAlign w:val="center"/>
            <w:hideMark/>
          </w:tcPr>
          <w:p w14:paraId="277136B1" w14:textId="20E1A9EC" w:rsidR="00863FCE" w:rsidRPr="00A70E12" w:rsidRDefault="00863FCE" w:rsidP="00295AA4">
            <w:pPr>
              <w:spacing w:line="360" w:lineRule="auto"/>
              <w:jc w:val="right"/>
              <w:rPr>
                <w:color w:val="000000"/>
              </w:rPr>
            </w:pPr>
            <w:r w:rsidRPr="00A70E12">
              <w:rPr>
                <w:color w:val="000000"/>
              </w:rPr>
              <w:t>$26</w:t>
            </w:r>
            <w:r w:rsidR="00AB6E24">
              <w:rPr>
                <w:color w:val="000000"/>
              </w:rPr>
              <w:t>.</w:t>
            </w:r>
            <w:r w:rsidRPr="00A70E12">
              <w:rPr>
                <w:color w:val="000000"/>
              </w:rPr>
              <w:t>885</w:t>
            </w:r>
            <w:r w:rsidR="00AB6E24">
              <w:rPr>
                <w:color w:val="000000"/>
              </w:rPr>
              <w:t>.</w:t>
            </w:r>
            <w:r w:rsidRPr="00A70E12">
              <w:rPr>
                <w:color w:val="000000"/>
              </w:rPr>
              <w:t>610</w:t>
            </w:r>
          </w:p>
        </w:tc>
        <w:tc>
          <w:tcPr>
            <w:tcW w:w="2098" w:type="dxa"/>
            <w:tcBorders>
              <w:top w:val="nil"/>
              <w:left w:val="nil"/>
              <w:bottom w:val="single" w:sz="8" w:space="0" w:color="auto"/>
              <w:right w:val="single" w:sz="8" w:space="0" w:color="auto"/>
            </w:tcBorders>
            <w:noWrap/>
            <w:vAlign w:val="center"/>
            <w:hideMark/>
          </w:tcPr>
          <w:p w14:paraId="3D4BEE41" w14:textId="77777777" w:rsidR="00863FCE" w:rsidRPr="00A70E12" w:rsidRDefault="00863FCE" w:rsidP="00295AA4">
            <w:pPr>
              <w:spacing w:line="360" w:lineRule="auto"/>
              <w:jc w:val="right"/>
              <w:rPr>
                <w:color w:val="000000"/>
              </w:rPr>
            </w:pPr>
            <w:r w:rsidRPr="00A70E12">
              <w:rPr>
                <w:color w:val="000000"/>
              </w:rPr>
              <w:t> </w:t>
            </w:r>
          </w:p>
        </w:tc>
      </w:tr>
      <w:tr w:rsidR="00863FCE" w:rsidRPr="00A70E12" w14:paraId="3240F904" w14:textId="77777777" w:rsidTr="00484B65">
        <w:trPr>
          <w:trHeight w:val="420"/>
        </w:trPr>
        <w:tc>
          <w:tcPr>
            <w:tcW w:w="1254" w:type="dxa"/>
            <w:tcBorders>
              <w:top w:val="nil"/>
              <w:left w:val="single" w:sz="8" w:space="0" w:color="auto"/>
              <w:bottom w:val="single" w:sz="8" w:space="0" w:color="auto"/>
              <w:right w:val="single" w:sz="8" w:space="0" w:color="auto"/>
            </w:tcBorders>
            <w:shd w:val="clear" w:color="000000" w:fill="FFFF00"/>
            <w:noWrap/>
            <w:vAlign w:val="center"/>
            <w:hideMark/>
          </w:tcPr>
          <w:p w14:paraId="0FABFA52" w14:textId="77777777" w:rsidR="00863FCE" w:rsidRPr="00A70E12" w:rsidRDefault="00863FCE" w:rsidP="00295AA4">
            <w:pPr>
              <w:spacing w:line="360" w:lineRule="auto"/>
              <w:jc w:val="right"/>
              <w:rPr>
                <w:color w:val="000000"/>
              </w:rPr>
            </w:pPr>
            <w:r w:rsidRPr="00A70E12">
              <w:rPr>
                <w:color w:val="000000"/>
              </w:rPr>
              <w:t>VAN</w:t>
            </w:r>
          </w:p>
        </w:tc>
        <w:tc>
          <w:tcPr>
            <w:tcW w:w="2280" w:type="dxa"/>
            <w:tcBorders>
              <w:top w:val="nil"/>
              <w:left w:val="nil"/>
              <w:bottom w:val="single" w:sz="8" w:space="0" w:color="auto"/>
              <w:right w:val="single" w:sz="8" w:space="0" w:color="auto"/>
            </w:tcBorders>
            <w:shd w:val="clear" w:color="000000" w:fill="FFFF00"/>
            <w:noWrap/>
            <w:vAlign w:val="center"/>
            <w:hideMark/>
          </w:tcPr>
          <w:p w14:paraId="53AEE751" w14:textId="77777777" w:rsidR="00863FCE" w:rsidRPr="00A70E12" w:rsidRDefault="00863FCE" w:rsidP="00295AA4">
            <w:pPr>
              <w:spacing w:line="360" w:lineRule="auto"/>
              <w:jc w:val="right"/>
              <w:rPr>
                <w:color w:val="000000"/>
              </w:rPr>
            </w:pPr>
            <w:r w:rsidRPr="00A70E12">
              <w:rPr>
                <w:color w:val="000000"/>
              </w:rPr>
              <w:t> </w:t>
            </w:r>
          </w:p>
        </w:tc>
        <w:tc>
          <w:tcPr>
            <w:tcW w:w="2760" w:type="dxa"/>
            <w:tcBorders>
              <w:top w:val="nil"/>
              <w:left w:val="nil"/>
              <w:bottom w:val="single" w:sz="8" w:space="0" w:color="auto"/>
              <w:right w:val="single" w:sz="8" w:space="0" w:color="auto"/>
            </w:tcBorders>
            <w:shd w:val="clear" w:color="000000" w:fill="FFFF00"/>
            <w:noWrap/>
            <w:vAlign w:val="center"/>
            <w:hideMark/>
          </w:tcPr>
          <w:p w14:paraId="77ECEBDC" w14:textId="77777777" w:rsidR="00863FCE" w:rsidRPr="00A70E12" w:rsidRDefault="00863FCE" w:rsidP="00295AA4">
            <w:pPr>
              <w:spacing w:line="360" w:lineRule="auto"/>
              <w:jc w:val="right"/>
              <w:rPr>
                <w:color w:val="000000"/>
              </w:rPr>
            </w:pPr>
            <w:r w:rsidRPr="00A70E12">
              <w:rPr>
                <w:color w:val="000000"/>
              </w:rPr>
              <w:t> </w:t>
            </w:r>
          </w:p>
        </w:tc>
        <w:tc>
          <w:tcPr>
            <w:tcW w:w="2098" w:type="dxa"/>
            <w:tcBorders>
              <w:top w:val="nil"/>
              <w:left w:val="nil"/>
              <w:bottom w:val="single" w:sz="8" w:space="0" w:color="auto"/>
              <w:right w:val="single" w:sz="8" w:space="0" w:color="auto"/>
            </w:tcBorders>
            <w:noWrap/>
            <w:vAlign w:val="center"/>
            <w:hideMark/>
          </w:tcPr>
          <w:p w14:paraId="5721442B" w14:textId="5AFB2191" w:rsidR="00863FCE" w:rsidRPr="00A70E12" w:rsidRDefault="00863FCE" w:rsidP="00295AA4">
            <w:pPr>
              <w:spacing w:line="360" w:lineRule="auto"/>
              <w:jc w:val="right"/>
              <w:rPr>
                <w:color w:val="000000"/>
              </w:rPr>
            </w:pPr>
            <w:r w:rsidRPr="00A70E12">
              <w:rPr>
                <w:color w:val="000000"/>
              </w:rPr>
              <w:t>$149</w:t>
            </w:r>
            <w:r w:rsidR="00AB6E24">
              <w:rPr>
                <w:color w:val="000000"/>
              </w:rPr>
              <w:t>.</w:t>
            </w:r>
            <w:r w:rsidRPr="00A70E12">
              <w:rPr>
                <w:color w:val="000000"/>
              </w:rPr>
              <w:t>071</w:t>
            </w:r>
            <w:r w:rsidR="00AB6E24">
              <w:rPr>
                <w:color w:val="000000"/>
              </w:rPr>
              <w:t>.</w:t>
            </w:r>
            <w:r w:rsidRPr="00A70E12">
              <w:rPr>
                <w:color w:val="000000"/>
              </w:rPr>
              <w:t>953</w:t>
            </w:r>
          </w:p>
        </w:tc>
      </w:tr>
      <w:tr w:rsidR="00863FCE" w:rsidRPr="00A70E12" w14:paraId="66B5DF70" w14:textId="77777777" w:rsidTr="00484B65">
        <w:trPr>
          <w:trHeight w:val="420"/>
        </w:trPr>
        <w:tc>
          <w:tcPr>
            <w:tcW w:w="1254" w:type="dxa"/>
            <w:tcBorders>
              <w:top w:val="nil"/>
              <w:left w:val="single" w:sz="8" w:space="0" w:color="auto"/>
              <w:bottom w:val="single" w:sz="8" w:space="0" w:color="auto"/>
              <w:right w:val="single" w:sz="8" w:space="0" w:color="auto"/>
            </w:tcBorders>
            <w:shd w:val="clear" w:color="000000" w:fill="FFFF00"/>
            <w:noWrap/>
            <w:vAlign w:val="center"/>
            <w:hideMark/>
          </w:tcPr>
          <w:p w14:paraId="019DEEAA" w14:textId="77777777" w:rsidR="00863FCE" w:rsidRPr="00A70E12" w:rsidRDefault="00863FCE" w:rsidP="00295AA4">
            <w:pPr>
              <w:spacing w:line="360" w:lineRule="auto"/>
              <w:jc w:val="right"/>
              <w:rPr>
                <w:color w:val="000000"/>
              </w:rPr>
            </w:pPr>
            <w:proofErr w:type="spellStart"/>
            <w:r w:rsidRPr="00A70E12">
              <w:rPr>
                <w:color w:val="000000"/>
              </w:rPr>
              <w:t>Tir</w:t>
            </w:r>
            <w:proofErr w:type="spellEnd"/>
          </w:p>
        </w:tc>
        <w:tc>
          <w:tcPr>
            <w:tcW w:w="2280" w:type="dxa"/>
            <w:tcBorders>
              <w:top w:val="nil"/>
              <w:left w:val="nil"/>
              <w:bottom w:val="single" w:sz="8" w:space="0" w:color="auto"/>
              <w:right w:val="single" w:sz="8" w:space="0" w:color="auto"/>
            </w:tcBorders>
            <w:shd w:val="clear" w:color="000000" w:fill="FFFF00"/>
            <w:noWrap/>
            <w:vAlign w:val="center"/>
            <w:hideMark/>
          </w:tcPr>
          <w:p w14:paraId="22D9ABED" w14:textId="77777777" w:rsidR="00863FCE" w:rsidRPr="00A70E12" w:rsidRDefault="00863FCE" w:rsidP="00295AA4">
            <w:pPr>
              <w:spacing w:line="360" w:lineRule="auto"/>
              <w:jc w:val="right"/>
              <w:rPr>
                <w:color w:val="000000"/>
              </w:rPr>
            </w:pPr>
            <w:r w:rsidRPr="00A70E12">
              <w:rPr>
                <w:color w:val="000000"/>
              </w:rPr>
              <w:t> </w:t>
            </w:r>
          </w:p>
        </w:tc>
        <w:tc>
          <w:tcPr>
            <w:tcW w:w="2760" w:type="dxa"/>
            <w:tcBorders>
              <w:top w:val="nil"/>
              <w:left w:val="nil"/>
              <w:bottom w:val="single" w:sz="8" w:space="0" w:color="auto"/>
              <w:right w:val="single" w:sz="8" w:space="0" w:color="auto"/>
            </w:tcBorders>
            <w:shd w:val="clear" w:color="000000" w:fill="FFFF00"/>
            <w:noWrap/>
            <w:vAlign w:val="center"/>
            <w:hideMark/>
          </w:tcPr>
          <w:p w14:paraId="13A57779" w14:textId="77777777" w:rsidR="00863FCE" w:rsidRPr="00A70E12" w:rsidRDefault="00863FCE" w:rsidP="00295AA4">
            <w:pPr>
              <w:spacing w:line="360" w:lineRule="auto"/>
              <w:jc w:val="right"/>
              <w:rPr>
                <w:color w:val="000000"/>
              </w:rPr>
            </w:pPr>
            <w:r w:rsidRPr="00A70E12">
              <w:rPr>
                <w:color w:val="000000"/>
              </w:rPr>
              <w:t> </w:t>
            </w:r>
          </w:p>
        </w:tc>
        <w:tc>
          <w:tcPr>
            <w:tcW w:w="2098" w:type="dxa"/>
            <w:tcBorders>
              <w:top w:val="nil"/>
              <w:left w:val="nil"/>
              <w:bottom w:val="single" w:sz="8" w:space="0" w:color="auto"/>
              <w:right w:val="single" w:sz="8" w:space="0" w:color="auto"/>
            </w:tcBorders>
            <w:shd w:val="clear" w:color="000000" w:fill="FFFF00"/>
            <w:noWrap/>
            <w:vAlign w:val="center"/>
            <w:hideMark/>
          </w:tcPr>
          <w:p w14:paraId="4DE509CD" w14:textId="77777777" w:rsidR="00863FCE" w:rsidRPr="00A70E12" w:rsidRDefault="00863FCE" w:rsidP="00295AA4">
            <w:pPr>
              <w:spacing w:line="360" w:lineRule="auto"/>
              <w:jc w:val="right"/>
              <w:rPr>
                <w:color w:val="000000"/>
              </w:rPr>
            </w:pPr>
            <w:r w:rsidRPr="00A70E12">
              <w:rPr>
                <w:color w:val="000000"/>
              </w:rPr>
              <w:t>130,70%</w:t>
            </w:r>
          </w:p>
        </w:tc>
      </w:tr>
    </w:tbl>
    <w:p w14:paraId="79B37933" w14:textId="437973E8" w:rsidR="00484B65" w:rsidRPr="00EC6E16" w:rsidRDefault="00484B65" w:rsidP="00295AA4">
      <w:pPr>
        <w:spacing w:line="360" w:lineRule="auto"/>
      </w:pPr>
      <w:r>
        <w:rPr>
          <w:b/>
          <w:bCs/>
          <w:sz w:val="13"/>
          <w:szCs w:val="13"/>
        </w:rPr>
        <w:t>Gráfico 22. Elaboración propia.</w:t>
      </w:r>
    </w:p>
    <w:p w14:paraId="372C15F3" w14:textId="77777777" w:rsidR="00D43226" w:rsidRDefault="00D43226" w:rsidP="00295AA4">
      <w:pPr>
        <w:spacing w:before="100" w:beforeAutospacing="1" w:after="100" w:afterAutospacing="1" w:line="360" w:lineRule="auto"/>
        <w:rPr>
          <w:color w:val="000000"/>
        </w:rPr>
      </w:pPr>
    </w:p>
    <w:p w14:paraId="3152E963" w14:textId="7F276C54" w:rsidR="00D43226" w:rsidRPr="00593C57" w:rsidRDefault="00D43226" w:rsidP="00295AA4">
      <w:pPr>
        <w:spacing w:before="100" w:beforeAutospacing="1" w:after="100" w:afterAutospacing="1" w:line="360" w:lineRule="auto"/>
        <w:rPr>
          <w:color w:val="000000"/>
        </w:rPr>
      </w:pPr>
      <w:r w:rsidRPr="00593C57">
        <w:rPr>
          <w:color w:val="000000"/>
        </w:rPr>
        <w:t xml:space="preserve">Los resultados del análisis económico-financiero reflejan con claridad que ambos modelos de expansión local pequeño y local insignia—son proyectos altamente rentables para el negocio gastronómico </w:t>
      </w:r>
      <w:proofErr w:type="spellStart"/>
      <w:r w:rsidRPr="00593C57">
        <w:rPr>
          <w:color w:val="000000"/>
        </w:rPr>
        <w:t>Milonky</w:t>
      </w:r>
      <w:proofErr w:type="spellEnd"/>
      <w:r w:rsidRPr="00593C57">
        <w:rPr>
          <w:color w:val="000000"/>
        </w:rPr>
        <w:t>.</w:t>
      </w:r>
    </w:p>
    <w:p w14:paraId="54D05A33" w14:textId="77777777" w:rsidR="00D43226" w:rsidRPr="00593C57" w:rsidRDefault="00D43226" w:rsidP="00295AA4">
      <w:pPr>
        <w:spacing w:before="100" w:beforeAutospacing="1" w:after="100" w:afterAutospacing="1" w:line="360" w:lineRule="auto"/>
        <w:rPr>
          <w:color w:val="000000"/>
        </w:rPr>
      </w:pPr>
      <w:r w:rsidRPr="00593C57">
        <w:rPr>
          <w:color w:val="000000"/>
        </w:rPr>
        <w:t>En primer lugar, el local pequeño, con una inversión inicial de 24 millones de pesos, muestra un Valor Actual Neto (VAN) de $28.189.500 y una Tasa Interna de Retorno (TIR) del 59%. Esto indica que no solo se recupera la inversión inicial, sino que se genera un valor adicional considerable, muy por encima de la tasa de descuento del 20%. Esta alternativa representa una opción eficiente y menos exigente en términos de capital, ideal para una expansión progresiva y controlada.</w:t>
      </w:r>
    </w:p>
    <w:p w14:paraId="58212B32" w14:textId="276655EF" w:rsidR="00D43226" w:rsidRPr="00593C57" w:rsidRDefault="00D43226" w:rsidP="00295AA4">
      <w:pPr>
        <w:spacing w:before="100" w:beforeAutospacing="1" w:after="100" w:afterAutospacing="1" w:line="360" w:lineRule="auto"/>
        <w:rPr>
          <w:color w:val="000000"/>
        </w:rPr>
      </w:pPr>
      <w:r w:rsidRPr="00593C57">
        <w:rPr>
          <w:color w:val="000000"/>
        </w:rPr>
        <w:t xml:space="preserve">Por su parte, el modelo </w:t>
      </w:r>
      <w:proofErr w:type="spellStart"/>
      <w:r w:rsidRPr="00593C57">
        <w:rPr>
          <w:color w:val="000000"/>
        </w:rPr>
        <w:t>flagship</w:t>
      </w:r>
      <w:proofErr w:type="spellEnd"/>
      <w:r w:rsidRPr="00593C57">
        <w:rPr>
          <w:color w:val="000000"/>
        </w:rPr>
        <w:t> o local insignia pensado como una unidad de mayor visibilidad, capacidad y facturación</w:t>
      </w:r>
      <w:r w:rsidR="00663B9B" w:rsidRPr="00593C57">
        <w:rPr>
          <w:color w:val="000000"/>
        </w:rPr>
        <w:t xml:space="preserve"> </w:t>
      </w:r>
      <w:r w:rsidRPr="00593C57">
        <w:rPr>
          <w:color w:val="000000"/>
        </w:rPr>
        <w:t>presenta una inversión inicial más elevada (51 millones de pesos), pero con resultados contundentes: un VAN de $149.000.000 y una TIR del 129%. Esto representa una rentabilidad excepcional, con una recuperación de la inversión en un plazo más corto y un retorno mucho mayor. Si bien este modelo requiere una mayor estructura y capacidad operativa, sus resultados lo posicionan como una gran oportunidad estratégica para consolidar la marca en zonas clave.</w:t>
      </w:r>
    </w:p>
    <w:p w14:paraId="0B8300BF" w14:textId="77777777" w:rsidR="00D43226" w:rsidRDefault="00D43226" w:rsidP="00295AA4">
      <w:pPr>
        <w:spacing w:before="100" w:beforeAutospacing="1" w:after="100" w:afterAutospacing="1" w:line="360" w:lineRule="auto"/>
        <w:rPr>
          <w:color w:val="000000"/>
        </w:rPr>
      </w:pPr>
      <w:r w:rsidRPr="00593C57">
        <w:rPr>
          <w:color w:val="000000"/>
        </w:rPr>
        <w:lastRenderedPageBreak/>
        <w:t xml:space="preserve">En conclusión, ambos formatos son viables y generadores de valor, pero con perfiles distintos. El local pequeño es ideal para escalar con bajo riesgo y alta eficiencia, mientras que el </w:t>
      </w:r>
      <w:proofErr w:type="spellStart"/>
      <w:r w:rsidRPr="00593C57">
        <w:rPr>
          <w:color w:val="000000"/>
        </w:rPr>
        <w:t>flagship</w:t>
      </w:r>
      <w:proofErr w:type="spellEnd"/>
      <w:r w:rsidRPr="00593C57">
        <w:rPr>
          <w:color w:val="000000"/>
        </w:rPr>
        <w:t xml:space="preserve"> representa una apuesta ambiciosa con retorno sobresaliente, adecuada para posicionar fuertemente a </w:t>
      </w:r>
      <w:proofErr w:type="spellStart"/>
      <w:r w:rsidRPr="00593C57">
        <w:rPr>
          <w:color w:val="000000"/>
        </w:rPr>
        <w:t>Milonky</w:t>
      </w:r>
      <w:proofErr w:type="spellEnd"/>
      <w:r w:rsidRPr="00593C57">
        <w:rPr>
          <w:color w:val="000000"/>
        </w:rPr>
        <w:t xml:space="preserve"> en el mercado. La elección entre uno u otro dependerá del contexto, los recursos disponibles y los objetivos estratégicos definidos para cada etapa del plan de expansión.</w:t>
      </w:r>
    </w:p>
    <w:p w14:paraId="5223EAF1" w14:textId="77777777" w:rsidR="00566458" w:rsidRPr="00DF705F" w:rsidRDefault="00566458" w:rsidP="00295AA4">
      <w:pPr>
        <w:pStyle w:val="Ttulo2"/>
        <w:spacing w:line="360" w:lineRule="auto"/>
        <w:rPr>
          <w:lang w:eastAsia="es-ES"/>
        </w:rPr>
      </w:pPr>
      <w:bookmarkStart w:id="95" w:name="_Toc227083234"/>
      <w:r w:rsidRPr="00077EEE">
        <w:rPr>
          <w:lang w:eastAsia="es-ES"/>
        </w:rPr>
        <w:t xml:space="preserve">Escenarios de expansión del modelo </w:t>
      </w:r>
      <w:proofErr w:type="spellStart"/>
      <w:r w:rsidRPr="00077EEE">
        <w:rPr>
          <w:lang w:eastAsia="es-ES"/>
        </w:rPr>
        <w:t>Milonky</w:t>
      </w:r>
      <w:bookmarkEnd w:id="95"/>
      <w:proofErr w:type="spellEnd"/>
    </w:p>
    <w:p w14:paraId="46F9077A" w14:textId="77777777" w:rsidR="00566458" w:rsidRPr="00DF705F" w:rsidRDefault="00566458" w:rsidP="00295AA4">
      <w:pPr>
        <w:spacing w:before="100" w:beforeAutospacing="1" w:after="100" w:afterAutospacing="1" w:line="360" w:lineRule="auto"/>
        <w:rPr>
          <w:rFonts w:eastAsiaTheme="minorEastAsia"/>
          <w:lang w:eastAsia="es-ES"/>
        </w:rPr>
      </w:pPr>
    </w:p>
    <w:p w14:paraId="5AA0AAAF" w14:textId="77777777" w:rsidR="00566458" w:rsidRPr="00DF705F" w:rsidRDefault="00566458" w:rsidP="00295AA4">
      <w:pPr>
        <w:spacing w:before="100" w:beforeAutospacing="1" w:after="100" w:afterAutospacing="1" w:line="360" w:lineRule="auto"/>
        <w:rPr>
          <w:rFonts w:eastAsiaTheme="minorEastAsia"/>
          <w:lang w:eastAsia="es-ES"/>
        </w:rPr>
      </w:pPr>
      <w:r w:rsidRPr="00DF705F">
        <w:rPr>
          <w:rFonts w:eastAsiaTheme="minorEastAsia"/>
          <w:lang w:eastAsia="es-ES"/>
        </w:rPr>
        <w:t xml:space="preserve">El desarrollo de escenarios de expansión constituye una herramienta de planificación estratégica ampliamente utilizada en contextos de incertidumbre económica. A través de este enfoque es posible analizar distintas trayectorias de crecimiento potencial para un emprendimiento, evaluando los niveles de inversión requeridos, los retornos esperados y los riesgos asociados a cada alternativa. En el caso de </w:t>
      </w:r>
      <w:proofErr w:type="spellStart"/>
      <w:r w:rsidRPr="00DF705F">
        <w:rPr>
          <w:rFonts w:eastAsiaTheme="minorEastAsia"/>
          <w:lang w:eastAsia="es-ES"/>
        </w:rPr>
        <w:t>Milonky</w:t>
      </w:r>
      <w:proofErr w:type="spellEnd"/>
      <w:r w:rsidRPr="00DF705F">
        <w:rPr>
          <w:rFonts w:eastAsiaTheme="minorEastAsia"/>
          <w:lang w:eastAsia="es-ES"/>
        </w:rPr>
        <w:t>, la construcción de escenarios resulta particularmente relevante debido a la volatilidad del entorno macroeconómico argentino y a la necesidad de planificar el crecimiento del negocio de manera gradual y sostenible.</w:t>
      </w:r>
    </w:p>
    <w:p w14:paraId="655720AC" w14:textId="77777777" w:rsidR="00566458" w:rsidRPr="00DF705F" w:rsidRDefault="00566458" w:rsidP="00295AA4">
      <w:pPr>
        <w:spacing w:before="100" w:beforeAutospacing="1" w:after="100" w:afterAutospacing="1" w:line="360" w:lineRule="auto"/>
        <w:rPr>
          <w:rFonts w:eastAsiaTheme="minorEastAsia"/>
          <w:lang w:eastAsia="es-ES"/>
        </w:rPr>
      </w:pPr>
      <w:r w:rsidRPr="00DF705F">
        <w:rPr>
          <w:rFonts w:eastAsiaTheme="minorEastAsia"/>
          <w:lang w:eastAsia="es-ES"/>
        </w:rPr>
        <w:t>A partir del análisis financiero desarrollado en el presente trabajo y de la información obtenida en la investigación de mercado, se plantean tres posibles escenarios de expansión: un escenario conservador, un escenario moderado y un escenario agresivo. Cada uno de estos escenarios refleja distintos niveles de inversión, complejidad operativa y exposición al riesgo, permitiendo visualizar diferentes caminos de desarrollo para el emprendimiento.</w:t>
      </w:r>
    </w:p>
    <w:p w14:paraId="5A8D4EB5" w14:textId="77777777" w:rsidR="00566458" w:rsidRPr="00DF705F" w:rsidRDefault="00566458" w:rsidP="00295AA4">
      <w:pPr>
        <w:spacing w:before="100" w:beforeAutospacing="1" w:after="100" w:afterAutospacing="1" w:line="360" w:lineRule="auto"/>
        <w:rPr>
          <w:rFonts w:eastAsiaTheme="minorEastAsia"/>
          <w:lang w:eastAsia="es-ES"/>
        </w:rPr>
      </w:pPr>
    </w:p>
    <w:p w14:paraId="7A1168FE" w14:textId="77777777" w:rsidR="00566458" w:rsidRPr="00DF705F" w:rsidRDefault="00566458" w:rsidP="00295AA4">
      <w:pPr>
        <w:pStyle w:val="Ttulo3"/>
        <w:spacing w:line="360" w:lineRule="auto"/>
        <w:rPr>
          <w:lang w:eastAsia="es-ES"/>
        </w:rPr>
      </w:pPr>
      <w:bookmarkStart w:id="96" w:name="_Toc227083235"/>
      <w:r w:rsidRPr="00DF705F">
        <w:rPr>
          <w:lang w:eastAsia="es-ES"/>
        </w:rPr>
        <w:t>Escenario conservador: consolidación del modelo actual</w:t>
      </w:r>
      <w:bookmarkEnd w:id="96"/>
    </w:p>
    <w:p w14:paraId="08F5C00E" w14:textId="77777777" w:rsidR="00566458" w:rsidRPr="00DF705F" w:rsidRDefault="00566458" w:rsidP="00295AA4">
      <w:pPr>
        <w:spacing w:before="100" w:beforeAutospacing="1" w:after="100" w:afterAutospacing="1" w:line="360" w:lineRule="auto"/>
        <w:rPr>
          <w:rFonts w:eastAsiaTheme="minorEastAsia"/>
          <w:lang w:eastAsia="es-ES"/>
        </w:rPr>
      </w:pPr>
    </w:p>
    <w:p w14:paraId="56D57C3A" w14:textId="77777777" w:rsidR="00566458" w:rsidRPr="00DF705F" w:rsidRDefault="00566458" w:rsidP="00295AA4">
      <w:pPr>
        <w:spacing w:before="100" w:beforeAutospacing="1" w:after="100" w:afterAutospacing="1" w:line="360" w:lineRule="auto"/>
        <w:rPr>
          <w:rFonts w:eastAsiaTheme="minorEastAsia"/>
          <w:lang w:eastAsia="es-ES"/>
        </w:rPr>
      </w:pPr>
      <w:r w:rsidRPr="00DF705F">
        <w:rPr>
          <w:rFonts w:eastAsiaTheme="minorEastAsia"/>
          <w:lang w:eastAsia="es-ES"/>
        </w:rPr>
        <w:t xml:space="preserve">El escenario conservador se basa en la consolidación del modelo de negocio actual a través de un local de menor escala, con una estructura operativa reducida y un nivel de inversión inicial relativamente bajo. En este caso, el objetivo principal consiste en </w:t>
      </w:r>
      <w:r w:rsidRPr="00DF705F">
        <w:rPr>
          <w:rFonts w:eastAsiaTheme="minorEastAsia"/>
          <w:lang w:eastAsia="es-ES"/>
        </w:rPr>
        <w:lastRenderedPageBreak/>
        <w:t>validar la sostenibilidad del concepto gastronómico, fortalecer la identidad de la marca y consolidar una base estable de clientes antes de avanzar hacia procesos de expansión más ambiciosos.</w:t>
      </w:r>
    </w:p>
    <w:p w14:paraId="73C00DC5" w14:textId="77777777" w:rsidR="00566458" w:rsidRPr="00DF705F" w:rsidRDefault="00566458" w:rsidP="00295AA4">
      <w:pPr>
        <w:spacing w:before="100" w:beforeAutospacing="1" w:after="100" w:afterAutospacing="1" w:line="360" w:lineRule="auto"/>
        <w:rPr>
          <w:rFonts w:eastAsiaTheme="minorEastAsia"/>
          <w:lang w:eastAsia="es-ES"/>
        </w:rPr>
      </w:pPr>
      <w:r w:rsidRPr="00DF705F">
        <w:rPr>
          <w:rFonts w:eastAsiaTheme="minorEastAsia"/>
          <w:lang w:eastAsia="es-ES"/>
        </w:rPr>
        <w:t>Desde el punto de vista financiero, este escenario presenta un nivel de riesgo relativamente bajo en comparación con otras alternativas, ya que la inversión inicial requerida es significativamente menor y la estructura de costos operativos resulta más sencilla de gestionar. Según las proyecciones realizadas en el presente estudio, el modelo de local pequeño permite alcanzar niveles de rentabilidad positivos incluso con un volumen de ventas moderado. Este enfoque resulta particularmente adecuado en contextos económicos inestables, donde la prudencia en la asignación de capital puede convertirse en una ventaja estratégica.</w:t>
      </w:r>
    </w:p>
    <w:p w14:paraId="29DD2E36" w14:textId="77777777" w:rsidR="00566458" w:rsidRPr="00DF705F" w:rsidRDefault="00566458" w:rsidP="00295AA4">
      <w:pPr>
        <w:spacing w:before="100" w:beforeAutospacing="1" w:after="100" w:afterAutospacing="1" w:line="360" w:lineRule="auto"/>
        <w:rPr>
          <w:rFonts w:eastAsiaTheme="minorEastAsia"/>
          <w:lang w:eastAsia="es-ES"/>
        </w:rPr>
      </w:pPr>
    </w:p>
    <w:p w14:paraId="254299D2" w14:textId="77777777" w:rsidR="00566458" w:rsidRPr="00DF705F" w:rsidRDefault="00566458" w:rsidP="00295AA4">
      <w:pPr>
        <w:spacing w:before="100" w:beforeAutospacing="1" w:after="100" w:afterAutospacing="1" w:line="360" w:lineRule="auto"/>
        <w:rPr>
          <w:rFonts w:eastAsiaTheme="minorEastAsia"/>
          <w:lang w:eastAsia="es-ES"/>
        </w:rPr>
      </w:pPr>
      <w:r w:rsidRPr="00DF705F">
        <w:rPr>
          <w:rFonts w:eastAsiaTheme="minorEastAsia"/>
          <w:lang w:eastAsia="es-ES"/>
        </w:rPr>
        <w:t>Sin embargo, el crecimiento bajo este esquema también presenta ciertas limitaciones. La capacidad física del local y la menor visibilidad de marca pueden restringir el potencial de expansión del negocio en el mediano plazo. Por esta razón, este escenario debe interpretarse principalmente como una etapa de consolidación del modelo operativo, más que como una estrategia de crecimiento acelerado.</w:t>
      </w:r>
    </w:p>
    <w:p w14:paraId="0713DCB8" w14:textId="77777777" w:rsidR="00566458" w:rsidRPr="00DF705F" w:rsidRDefault="00566458" w:rsidP="00295AA4">
      <w:pPr>
        <w:spacing w:before="100" w:beforeAutospacing="1" w:after="100" w:afterAutospacing="1" w:line="360" w:lineRule="auto"/>
        <w:rPr>
          <w:rFonts w:eastAsiaTheme="minorEastAsia"/>
          <w:lang w:eastAsia="es-ES"/>
        </w:rPr>
      </w:pPr>
    </w:p>
    <w:p w14:paraId="200720A4" w14:textId="77777777" w:rsidR="00566458" w:rsidRPr="00DF705F" w:rsidRDefault="00566458" w:rsidP="00295AA4">
      <w:pPr>
        <w:pStyle w:val="Ttulo3"/>
        <w:spacing w:line="360" w:lineRule="auto"/>
        <w:rPr>
          <w:lang w:eastAsia="es-ES"/>
        </w:rPr>
      </w:pPr>
      <w:bookmarkStart w:id="97" w:name="_Toc227083236"/>
      <w:r w:rsidRPr="00DF705F">
        <w:rPr>
          <w:lang w:eastAsia="es-ES"/>
        </w:rPr>
        <w:t>Escenario moderado: optimización de la capacidad operativa</w:t>
      </w:r>
      <w:bookmarkEnd w:id="97"/>
    </w:p>
    <w:p w14:paraId="4C7BE3FB" w14:textId="77777777" w:rsidR="00566458" w:rsidRPr="00DF705F" w:rsidRDefault="00566458" w:rsidP="00295AA4">
      <w:pPr>
        <w:spacing w:before="100" w:beforeAutospacing="1" w:after="100" w:afterAutospacing="1" w:line="360" w:lineRule="auto"/>
        <w:rPr>
          <w:rFonts w:eastAsiaTheme="minorEastAsia"/>
          <w:lang w:eastAsia="es-ES"/>
        </w:rPr>
      </w:pPr>
    </w:p>
    <w:p w14:paraId="47E5FB0F" w14:textId="77777777" w:rsidR="00566458" w:rsidRPr="00DF705F" w:rsidRDefault="00566458" w:rsidP="00295AA4">
      <w:pPr>
        <w:spacing w:before="100" w:beforeAutospacing="1" w:after="100" w:afterAutospacing="1" w:line="360" w:lineRule="auto"/>
        <w:rPr>
          <w:rFonts w:eastAsiaTheme="minorEastAsia"/>
          <w:lang w:eastAsia="es-ES"/>
        </w:rPr>
      </w:pPr>
      <w:r w:rsidRPr="00DF705F">
        <w:rPr>
          <w:rFonts w:eastAsiaTheme="minorEastAsia"/>
          <w:lang w:eastAsia="es-ES"/>
        </w:rPr>
        <w:t>El escenario moderado plantea un crecimiento orgánico del negocio mediante una mayor utilización de la capacidad instalada y la ampliación de los horarios de operación. En este caso, el objetivo consiste en incrementar el volumen de ventas sin incurrir necesariamente en grandes inversiones adicionales de infraestructura.</w:t>
      </w:r>
    </w:p>
    <w:p w14:paraId="326CD690" w14:textId="77777777" w:rsidR="00566458" w:rsidRPr="00DF705F" w:rsidRDefault="00566458" w:rsidP="00295AA4">
      <w:pPr>
        <w:spacing w:before="100" w:beforeAutospacing="1" w:after="100" w:afterAutospacing="1" w:line="360" w:lineRule="auto"/>
        <w:rPr>
          <w:rFonts w:eastAsiaTheme="minorEastAsia"/>
          <w:lang w:eastAsia="es-ES"/>
        </w:rPr>
      </w:pPr>
      <w:r w:rsidRPr="00DF705F">
        <w:rPr>
          <w:rFonts w:eastAsiaTheme="minorEastAsia"/>
          <w:lang w:eastAsia="es-ES"/>
        </w:rPr>
        <w:t xml:space="preserve">Una de las formas más directas de lograr este crecimiento consiste en incorporar nuevos turnos de atención, como el servicio de mediodía, ampliando así las oportunidades de consumo del producto. Este enfoque permite mejorar la eficiencia en el uso de los </w:t>
      </w:r>
      <w:r w:rsidRPr="00DF705F">
        <w:rPr>
          <w:rFonts w:eastAsiaTheme="minorEastAsia"/>
          <w:lang w:eastAsia="es-ES"/>
        </w:rPr>
        <w:lastRenderedPageBreak/>
        <w:t>recursos ya existentes, distribuyendo los costos fijos del negocio sobre un mayor volumen de ventas.</w:t>
      </w:r>
    </w:p>
    <w:p w14:paraId="2AE26DCE" w14:textId="77777777" w:rsidR="00566458" w:rsidRPr="00DF705F" w:rsidRDefault="00566458" w:rsidP="00295AA4">
      <w:pPr>
        <w:spacing w:before="100" w:beforeAutospacing="1" w:after="100" w:afterAutospacing="1" w:line="360" w:lineRule="auto"/>
        <w:rPr>
          <w:rFonts w:eastAsiaTheme="minorEastAsia"/>
          <w:lang w:eastAsia="es-ES"/>
        </w:rPr>
      </w:pPr>
      <w:r w:rsidRPr="00DF705F">
        <w:rPr>
          <w:rFonts w:eastAsiaTheme="minorEastAsia"/>
          <w:lang w:eastAsia="es-ES"/>
        </w:rPr>
        <w:t>Desde una perspectiva estratégica, este escenario ofrece un equilibrio interesante entre crecimiento y control del riesgo. Al aprovechar la infraestructura y la estructura organizacional ya desarrolladas, el negocio puede aumentar su facturación y fortalecer su presencia en el mercado sin asumir los niveles de inversión asociados a la apertura de nuevos establecimientos.</w:t>
      </w:r>
    </w:p>
    <w:p w14:paraId="1BE4C1B6" w14:textId="77777777" w:rsidR="00566458" w:rsidRPr="00DF705F" w:rsidRDefault="00566458" w:rsidP="00295AA4">
      <w:pPr>
        <w:spacing w:before="100" w:beforeAutospacing="1" w:after="100" w:afterAutospacing="1" w:line="360" w:lineRule="auto"/>
        <w:rPr>
          <w:rFonts w:eastAsiaTheme="minorEastAsia"/>
          <w:lang w:eastAsia="es-ES"/>
        </w:rPr>
      </w:pPr>
      <w:r w:rsidRPr="00DF705F">
        <w:rPr>
          <w:rFonts w:eastAsiaTheme="minorEastAsia"/>
          <w:lang w:eastAsia="es-ES"/>
        </w:rPr>
        <w:t>No obstante, la implementación de este escenario también implica ciertos desafíos. La ampliación de los horarios de operación requiere una gestión más compleja del personal, así como una coordinación operativa más precisa para mantener la calidad del servicio durante distintos momentos del día. En consecuencia, la eficiencia en la organización del trabajo y la capacitación del equipo se vuelven factores clave para garantizar el éxito de esta estrategia.</w:t>
      </w:r>
    </w:p>
    <w:p w14:paraId="31E81685" w14:textId="77777777" w:rsidR="00566458" w:rsidRPr="00DF705F" w:rsidRDefault="00566458" w:rsidP="00295AA4">
      <w:pPr>
        <w:spacing w:before="100" w:beforeAutospacing="1" w:after="100" w:afterAutospacing="1" w:line="360" w:lineRule="auto"/>
        <w:rPr>
          <w:rFonts w:eastAsiaTheme="minorEastAsia"/>
          <w:lang w:eastAsia="es-ES"/>
        </w:rPr>
      </w:pPr>
    </w:p>
    <w:p w14:paraId="2FB4B705" w14:textId="77777777" w:rsidR="00566458" w:rsidRPr="00DF705F" w:rsidRDefault="00566458" w:rsidP="00295AA4">
      <w:pPr>
        <w:pStyle w:val="Ttulo3"/>
        <w:spacing w:line="360" w:lineRule="auto"/>
        <w:rPr>
          <w:lang w:eastAsia="es-ES"/>
        </w:rPr>
      </w:pPr>
      <w:bookmarkStart w:id="98" w:name="_Toc227083237"/>
      <w:r w:rsidRPr="00DF705F">
        <w:rPr>
          <w:lang w:eastAsia="es-ES"/>
        </w:rPr>
        <w:t>Escenario agresivo: desarrollo de locales insignia</w:t>
      </w:r>
      <w:bookmarkEnd w:id="98"/>
    </w:p>
    <w:p w14:paraId="42DE1854" w14:textId="77777777" w:rsidR="00566458" w:rsidRPr="00DF705F" w:rsidRDefault="00566458" w:rsidP="00295AA4">
      <w:pPr>
        <w:spacing w:before="100" w:beforeAutospacing="1" w:after="100" w:afterAutospacing="1" w:line="360" w:lineRule="auto"/>
        <w:rPr>
          <w:rFonts w:eastAsiaTheme="minorEastAsia"/>
          <w:lang w:eastAsia="es-ES"/>
        </w:rPr>
      </w:pPr>
    </w:p>
    <w:p w14:paraId="5D581C5D" w14:textId="77777777" w:rsidR="00566458" w:rsidRPr="00DF705F" w:rsidRDefault="00566458" w:rsidP="00295AA4">
      <w:pPr>
        <w:spacing w:before="100" w:beforeAutospacing="1" w:after="100" w:afterAutospacing="1" w:line="360" w:lineRule="auto"/>
        <w:rPr>
          <w:rFonts w:eastAsiaTheme="minorEastAsia"/>
          <w:lang w:eastAsia="es-ES"/>
        </w:rPr>
      </w:pPr>
      <w:r w:rsidRPr="00DF705F">
        <w:rPr>
          <w:rFonts w:eastAsiaTheme="minorEastAsia"/>
          <w:lang w:eastAsia="es-ES"/>
        </w:rPr>
        <w:t xml:space="preserve">El escenario agresivo contempla la apertura de locales de mayor tamaño en ubicaciones estratégicas de la ciudad, con el objetivo de posicionar la marca </w:t>
      </w:r>
      <w:proofErr w:type="spellStart"/>
      <w:r w:rsidRPr="00DF705F">
        <w:rPr>
          <w:rFonts w:eastAsiaTheme="minorEastAsia"/>
          <w:lang w:eastAsia="es-ES"/>
        </w:rPr>
        <w:t>Milonky</w:t>
      </w:r>
      <w:proofErr w:type="spellEnd"/>
      <w:r w:rsidRPr="00DF705F">
        <w:rPr>
          <w:rFonts w:eastAsiaTheme="minorEastAsia"/>
          <w:lang w:eastAsia="es-ES"/>
        </w:rPr>
        <w:t xml:space="preserve"> como una referencia gastronómica dentro del mercado local. Este modelo se basa en el desarrollo de establecimientos con mayor capacidad de atención, una propuesta estética más elaborada y una experiencia gastronómica integral que combine calidad de producto con un entorno atractivo para el consumidor.</w:t>
      </w:r>
    </w:p>
    <w:p w14:paraId="2CBA3CD2" w14:textId="77777777" w:rsidR="00566458" w:rsidRPr="00DF705F" w:rsidRDefault="00566458" w:rsidP="00295AA4">
      <w:pPr>
        <w:spacing w:before="100" w:beforeAutospacing="1" w:after="100" w:afterAutospacing="1" w:line="360" w:lineRule="auto"/>
        <w:rPr>
          <w:rFonts w:eastAsiaTheme="minorEastAsia"/>
          <w:lang w:eastAsia="es-ES"/>
        </w:rPr>
      </w:pPr>
      <w:r w:rsidRPr="00DF705F">
        <w:rPr>
          <w:rFonts w:eastAsiaTheme="minorEastAsia"/>
          <w:lang w:eastAsia="es-ES"/>
        </w:rPr>
        <w:t>Desde el punto de vista financiero, este escenario presenta el mayor potencial de generación de ingresos, ya que permite alcanzar niveles de facturación significativamente superiores a los del modelo de menor escala. Sin embargo, también implica una inversión inicial considerablemente más elevada, así como una estructura operativa más compleja que requiere una gestión profesionalizada del negocio.</w:t>
      </w:r>
    </w:p>
    <w:p w14:paraId="69E342F3" w14:textId="77777777" w:rsidR="00566458" w:rsidRPr="00DF705F" w:rsidRDefault="00566458" w:rsidP="00295AA4">
      <w:pPr>
        <w:spacing w:before="100" w:beforeAutospacing="1" w:after="100" w:afterAutospacing="1" w:line="360" w:lineRule="auto"/>
        <w:rPr>
          <w:rFonts w:eastAsiaTheme="minorEastAsia"/>
          <w:lang w:eastAsia="es-ES"/>
        </w:rPr>
      </w:pPr>
      <w:r w:rsidRPr="00DF705F">
        <w:rPr>
          <w:rFonts w:eastAsiaTheme="minorEastAsia"/>
          <w:lang w:eastAsia="es-ES"/>
        </w:rPr>
        <w:lastRenderedPageBreak/>
        <w:t>La implementación de locales insignia puede contribuir de manera significativa al posicionamiento de la marca, generando mayor visibilidad y fortaleciendo la percepción de calidad del producto. No obstante, este tipo de estrategia también aumenta la exposición del emprendimiento a los riesgos asociados a cambios en el contexto económico o en los patrones de consumo.</w:t>
      </w:r>
    </w:p>
    <w:p w14:paraId="788AB049" w14:textId="77777777" w:rsidR="00566458" w:rsidRPr="00DF705F" w:rsidRDefault="00566458" w:rsidP="00295AA4">
      <w:pPr>
        <w:spacing w:before="100" w:beforeAutospacing="1" w:after="100" w:afterAutospacing="1" w:line="360" w:lineRule="auto"/>
        <w:rPr>
          <w:rFonts w:eastAsiaTheme="minorEastAsia"/>
          <w:lang w:eastAsia="es-ES"/>
        </w:rPr>
      </w:pPr>
      <w:r w:rsidRPr="00DF705F">
        <w:rPr>
          <w:rFonts w:eastAsiaTheme="minorEastAsia"/>
          <w:lang w:eastAsia="es-ES"/>
        </w:rPr>
        <w:t>Por esta razón, la adopción de un escenario agresivo de expansión debe evaluarse cuidadosamente y, preferentemente, implementarse una vez que el modelo operativo del negocio haya sido suficientemente validado y consolidado.</w:t>
      </w:r>
    </w:p>
    <w:p w14:paraId="7B99E810" w14:textId="77777777" w:rsidR="00566458" w:rsidRPr="00DF705F" w:rsidRDefault="00566458" w:rsidP="00295AA4">
      <w:pPr>
        <w:spacing w:before="100" w:beforeAutospacing="1" w:after="100" w:afterAutospacing="1" w:line="360" w:lineRule="auto"/>
        <w:rPr>
          <w:rFonts w:eastAsiaTheme="minorEastAsia"/>
          <w:lang w:eastAsia="es-ES"/>
        </w:rPr>
      </w:pPr>
    </w:p>
    <w:p w14:paraId="5A689E47" w14:textId="77777777" w:rsidR="00566458" w:rsidRPr="00DF705F" w:rsidRDefault="00566458" w:rsidP="00295AA4">
      <w:pPr>
        <w:pStyle w:val="Ttulo3"/>
        <w:spacing w:line="360" w:lineRule="auto"/>
        <w:rPr>
          <w:lang w:eastAsia="es-ES"/>
        </w:rPr>
      </w:pPr>
      <w:bookmarkStart w:id="99" w:name="_Toc227083238"/>
      <w:r w:rsidRPr="00DF705F">
        <w:rPr>
          <w:lang w:eastAsia="es-ES"/>
        </w:rPr>
        <w:t>Síntesis de los escenarios de crecimiento</w:t>
      </w:r>
      <w:bookmarkEnd w:id="99"/>
    </w:p>
    <w:p w14:paraId="7A8CFC5B" w14:textId="77777777" w:rsidR="00566458" w:rsidRPr="00DF705F" w:rsidRDefault="00566458" w:rsidP="00295AA4">
      <w:pPr>
        <w:spacing w:before="100" w:beforeAutospacing="1" w:after="100" w:afterAutospacing="1" w:line="360" w:lineRule="auto"/>
        <w:rPr>
          <w:rFonts w:eastAsiaTheme="minorEastAsia"/>
          <w:lang w:eastAsia="es-ES"/>
        </w:rPr>
      </w:pPr>
    </w:p>
    <w:p w14:paraId="0DBA24D9" w14:textId="168C84AB" w:rsidR="00566458" w:rsidRPr="00DF705F" w:rsidRDefault="00566458" w:rsidP="00295AA4">
      <w:pPr>
        <w:spacing w:before="100" w:beforeAutospacing="1" w:after="100" w:afterAutospacing="1" w:line="360" w:lineRule="auto"/>
        <w:rPr>
          <w:rFonts w:eastAsiaTheme="minorEastAsia"/>
          <w:lang w:eastAsia="es-ES"/>
        </w:rPr>
      </w:pPr>
      <w:r w:rsidRPr="00DF705F">
        <w:rPr>
          <w:rFonts w:eastAsiaTheme="minorEastAsia"/>
          <w:lang w:eastAsia="es-ES"/>
        </w:rPr>
        <w:t xml:space="preserve">La comparación entre los tres escenarios planteados permite observar que el crecimiento de </w:t>
      </w:r>
      <w:proofErr w:type="spellStart"/>
      <w:r w:rsidRPr="00DF705F">
        <w:rPr>
          <w:rFonts w:eastAsiaTheme="minorEastAsia"/>
          <w:lang w:eastAsia="es-ES"/>
        </w:rPr>
        <w:t>Milonky</w:t>
      </w:r>
      <w:proofErr w:type="spellEnd"/>
      <w:r w:rsidRPr="00DF705F">
        <w:rPr>
          <w:rFonts w:eastAsiaTheme="minorEastAsia"/>
          <w:lang w:eastAsia="es-ES"/>
        </w:rPr>
        <w:t xml:space="preserve"> puede abordarse desde distintos niveles de inversión y exposición al riesgo. Mientras que el escenario conservador prioriza la consolidación del modelo operativo y</w:t>
      </w:r>
      <w:r w:rsidR="00AE28BD">
        <w:rPr>
          <w:rFonts w:eastAsiaTheme="minorEastAsia"/>
          <w:lang w:eastAsia="es-ES"/>
        </w:rPr>
        <w:t xml:space="preserve"> </w:t>
      </w:r>
      <w:r w:rsidRPr="00DF705F">
        <w:rPr>
          <w:rFonts w:eastAsiaTheme="minorEastAsia"/>
          <w:lang w:eastAsia="es-ES"/>
        </w:rPr>
        <w:t>la estabilidad financiera, el escenario moderado busca optimizar la utilización de los recursos existentes para incrementar la facturación del negocio. Por su parte, el escenario agresivo apuesta por una expansión más ambiciosa orientada a posicionar la marca en el mercado gastronómico regional.</w:t>
      </w:r>
    </w:p>
    <w:p w14:paraId="43A9A0AD" w14:textId="77777777" w:rsidR="00566458" w:rsidRPr="00DF705F" w:rsidRDefault="00566458" w:rsidP="00295AA4">
      <w:pPr>
        <w:spacing w:before="100" w:beforeAutospacing="1" w:after="100" w:afterAutospacing="1" w:line="360" w:lineRule="auto"/>
        <w:rPr>
          <w:rFonts w:eastAsiaTheme="minorEastAsia"/>
          <w:lang w:eastAsia="es-ES"/>
        </w:rPr>
      </w:pPr>
      <w:r w:rsidRPr="00DF705F">
        <w:rPr>
          <w:rFonts w:eastAsiaTheme="minorEastAsia"/>
          <w:lang w:eastAsia="es-ES"/>
        </w:rPr>
        <w:t>En este sentido, la planificación estratégica del crecimiento del emprendimiento debería considerar la posibilidad de transitar de manera progresiva entre estos escenarios, comenzando por la consolidación del modelo actual y avanzando gradualmente hacia estrategias de expansión más intensivas en capital y complejidad operativa.</w:t>
      </w:r>
    </w:p>
    <w:p w14:paraId="5D85F3B9" w14:textId="543057C6" w:rsidR="00566458" w:rsidRPr="00AD5F02" w:rsidRDefault="00AE28BD" w:rsidP="00295AA4">
      <w:pPr>
        <w:pStyle w:val="Ttulo2"/>
        <w:spacing w:line="360" w:lineRule="auto"/>
        <w:rPr>
          <w:lang w:eastAsia="es-ES"/>
        </w:rPr>
      </w:pPr>
      <w:bookmarkStart w:id="100" w:name="_Toc227083239"/>
      <w:r>
        <w:rPr>
          <w:lang w:eastAsia="es-ES"/>
        </w:rPr>
        <w:t>Riesgos estratégicos y mitigación</w:t>
      </w:r>
      <w:bookmarkEnd w:id="100"/>
      <w:r>
        <w:rPr>
          <w:lang w:eastAsia="es-ES"/>
        </w:rPr>
        <w:t xml:space="preserve"> </w:t>
      </w:r>
    </w:p>
    <w:p w14:paraId="76E3E91B" w14:textId="77777777" w:rsidR="00566458" w:rsidRPr="00AD5F02" w:rsidRDefault="00566458" w:rsidP="00295AA4">
      <w:pPr>
        <w:spacing w:before="100" w:beforeAutospacing="1" w:after="100" w:afterAutospacing="1" w:line="360" w:lineRule="auto"/>
        <w:rPr>
          <w:rFonts w:eastAsiaTheme="minorEastAsia"/>
          <w:lang w:eastAsia="es-ES"/>
        </w:rPr>
      </w:pPr>
    </w:p>
    <w:p w14:paraId="2072960A" w14:textId="77777777" w:rsidR="00566458" w:rsidRPr="00AD5F02" w:rsidRDefault="00566458" w:rsidP="00295AA4">
      <w:pPr>
        <w:spacing w:before="100" w:beforeAutospacing="1" w:after="100" w:afterAutospacing="1" w:line="360" w:lineRule="auto"/>
        <w:rPr>
          <w:rFonts w:eastAsiaTheme="minorEastAsia"/>
          <w:lang w:eastAsia="es-ES"/>
        </w:rPr>
      </w:pPr>
      <w:r w:rsidRPr="00AD5F02">
        <w:rPr>
          <w:rFonts w:eastAsiaTheme="minorEastAsia"/>
          <w:lang w:eastAsia="es-ES"/>
        </w:rPr>
        <w:t xml:space="preserve">El proceso de expansión de un emprendimiento gastronómico implica necesariamente la aparición de distintos niveles de riesgo que pueden afectar la sostenibilidad del modelo de negocio en el mediano y largo plazo. Si bien los escenarios de crecimiento analizados en el presente trabajo muestran indicadores financieros favorables para el </w:t>
      </w:r>
      <w:r w:rsidRPr="00AD5F02">
        <w:rPr>
          <w:rFonts w:eastAsiaTheme="minorEastAsia"/>
          <w:lang w:eastAsia="es-ES"/>
        </w:rPr>
        <w:lastRenderedPageBreak/>
        <w:t xml:space="preserve">desarrollo de </w:t>
      </w:r>
      <w:proofErr w:type="spellStart"/>
      <w:r w:rsidRPr="00AD5F02">
        <w:rPr>
          <w:rFonts w:eastAsiaTheme="minorEastAsia"/>
          <w:lang w:eastAsia="es-ES"/>
        </w:rPr>
        <w:t>Milonky</w:t>
      </w:r>
      <w:proofErr w:type="spellEnd"/>
      <w:r w:rsidRPr="00AD5F02">
        <w:rPr>
          <w:rFonts w:eastAsiaTheme="minorEastAsia"/>
          <w:lang w:eastAsia="es-ES"/>
        </w:rPr>
        <w:t>, la planificación estratégica de la expansión requiere también considerar los factores de incertidumbre que podrían condicionar el desempeño del negocio. En este sentido, la identificación anticipada de los principales riesgos asociados al crecimiento permite diseñar estrategias orientadas a reducir su impacto y fortalecer la viabilidad del proyecto.</w:t>
      </w:r>
    </w:p>
    <w:p w14:paraId="66F2C064" w14:textId="77777777" w:rsidR="00566458" w:rsidRPr="00AD5F02" w:rsidRDefault="00566458" w:rsidP="00295AA4">
      <w:pPr>
        <w:spacing w:before="100" w:beforeAutospacing="1" w:after="100" w:afterAutospacing="1" w:line="360" w:lineRule="auto"/>
        <w:rPr>
          <w:rFonts w:eastAsiaTheme="minorEastAsia"/>
          <w:lang w:eastAsia="es-ES"/>
        </w:rPr>
      </w:pPr>
    </w:p>
    <w:p w14:paraId="09CBB677" w14:textId="77777777" w:rsidR="00566458" w:rsidRPr="00AD5F02" w:rsidRDefault="00566458" w:rsidP="00295AA4">
      <w:pPr>
        <w:spacing w:before="100" w:beforeAutospacing="1" w:after="100" w:afterAutospacing="1" w:line="360" w:lineRule="auto"/>
        <w:rPr>
          <w:rFonts w:eastAsiaTheme="minorEastAsia"/>
          <w:lang w:eastAsia="es-ES"/>
        </w:rPr>
      </w:pPr>
      <w:r w:rsidRPr="00AD5F02">
        <w:rPr>
          <w:rFonts w:eastAsiaTheme="minorEastAsia"/>
          <w:lang w:eastAsia="es-ES"/>
        </w:rPr>
        <w:t>Uno de los primeros riesgos a considerar es el aumento de la complejidad operativa derivada del crecimiento. En las etapas iniciales de un emprendimiento gastronómico, la supervisión directa por parte de los fundadores suele permitir un control relativamente preciso sobre aspectos clave como la calidad del producto, el servicio al cliente y la organización del trabajo. Sin embargo, a medida que el negocio amplía su escala de operaciones, se incrementa la dificultad para mantener estándares homogéneos en todos los procesos. La apertura de nuevos turnos de atención o la incorporación de nuevos locales puede generar desafíos en la coordinación del equipo, el control de inventarios, la supervisión de la producción y la gestión de la experiencia del cliente. En ausencia de sistemas operativos claros y procesos estandarizados, el crecimiento puede derivar en inconsistencias que afecten la percepción de calidad de la marca.</w:t>
      </w:r>
    </w:p>
    <w:p w14:paraId="6723A98D" w14:textId="77777777" w:rsidR="00566458" w:rsidRPr="00AD5F02" w:rsidRDefault="00566458" w:rsidP="00295AA4">
      <w:pPr>
        <w:spacing w:before="100" w:beforeAutospacing="1" w:after="100" w:afterAutospacing="1" w:line="360" w:lineRule="auto"/>
        <w:rPr>
          <w:rFonts w:eastAsiaTheme="minorEastAsia"/>
          <w:lang w:eastAsia="es-ES"/>
        </w:rPr>
      </w:pPr>
    </w:p>
    <w:p w14:paraId="5E2C7A83" w14:textId="77777777" w:rsidR="00566458" w:rsidRPr="00AD5F02" w:rsidRDefault="00566458" w:rsidP="00295AA4">
      <w:pPr>
        <w:spacing w:before="100" w:beforeAutospacing="1" w:after="100" w:afterAutospacing="1" w:line="360" w:lineRule="auto"/>
        <w:rPr>
          <w:rFonts w:eastAsiaTheme="minorEastAsia"/>
          <w:lang w:eastAsia="es-ES"/>
        </w:rPr>
      </w:pPr>
      <w:r w:rsidRPr="00AD5F02">
        <w:rPr>
          <w:rFonts w:eastAsiaTheme="minorEastAsia"/>
          <w:lang w:eastAsia="es-ES"/>
        </w:rPr>
        <w:t xml:space="preserve">Relacionado con lo anterior aparece el riesgo de estandarización del modelo de negocio, particularmente relevante en proyectos que contemplan la posibilidad de expansión mediante franquicias. El sistema de franquicias constituye una herramienta ampliamente utilizada para escalar negocios gastronómicos utilizando capital de terceros. No obstante, su implementación exige un alto nivel de formalización del know-how organizacional. Para que el modelo pueda replicarse con éxito, los procedimientos de producción, los protocolos de servicio y los estándares de calidad deben encontrarse claramente definidos y documentados. En caso contrario, cada unidad operativa podría desarrollar variaciones en la ejecución del concepto gastronómico, debilitando la identidad de la marca. Este fenómeno puede interpretarse a la luz de la teoría de la agencia, que explica cómo la delegación de la operación en terceros puede generar divergencias de intereses entre propietarios y operadores si no existen mecanismos adecuados de control y alineación (Jensen &amp; </w:t>
      </w:r>
      <w:proofErr w:type="spellStart"/>
      <w:r w:rsidRPr="00AD5F02">
        <w:rPr>
          <w:rFonts w:eastAsiaTheme="minorEastAsia"/>
          <w:lang w:eastAsia="es-ES"/>
        </w:rPr>
        <w:t>Meckling</w:t>
      </w:r>
      <w:proofErr w:type="spellEnd"/>
      <w:r w:rsidRPr="00AD5F02">
        <w:rPr>
          <w:rFonts w:eastAsiaTheme="minorEastAsia"/>
          <w:lang w:eastAsia="es-ES"/>
        </w:rPr>
        <w:t>, 1976).</w:t>
      </w:r>
    </w:p>
    <w:p w14:paraId="6B64C9D4" w14:textId="77777777" w:rsidR="00566458" w:rsidRPr="00AD5F02" w:rsidRDefault="00566458" w:rsidP="00295AA4">
      <w:pPr>
        <w:spacing w:before="100" w:beforeAutospacing="1" w:after="100" w:afterAutospacing="1" w:line="360" w:lineRule="auto"/>
        <w:rPr>
          <w:rFonts w:eastAsiaTheme="minorEastAsia"/>
          <w:lang w:eastAsia="es-ES"/>
        </w:rPr>
      </w:pPr>
    </w:p>
    <w:p w14:paraId="149FCCD8" w14:textId="77777777" w:rsidR="00566458" w:rsidRPr="00AD5F02" w:rsidRDefault="00566458" w:rsidP="00295AA4">
      <w:pPr>
        <w:spacing w:before="100" w:beforeAutospacing="1" w:after="100" w:afterAutospacing="1" w:line="360" w:lineRule="auto"/>
        <w:rPr>
          <w:rFonts w:eastAsiaTheme="minorEastAsia"/>
          <w:lang w:eastAsia="es-ES"/>
        </w:rPr>
      </w:pPr>
      <w:r w:rsidRPr="00AD5F02">
        <w:rPr>
          <w:rFonts w:eastAsiaTheme="minorEastAsia"/>
          <w:lang w:eastAsia="es-ES"/>
        </w:rPr>
        <w:t>Un tercer riesgo relevante es el riesgo de expansión prematura. En el sector gastronómico resulta relativamente frecuente que emprendimientos con buen desempeño inicial busquen escalar rápidamente su modelo antes de haber consolidado completamente sus procesos operativos. Este fenómeno suele producirse cuando el entusiasmo generado por los primeros resultados positivos conduce a decisiones de crecimiento acelerado sin que exista todavía una estructura organizacional suficientemente robusta para sostener la expansión. En estos casos, el aumento de la escala puede generar tensiones en la operación diaria, dificultades en la capacitación del personal y problemas para mantener la consistencia del producto. Como consecuencia, el crecimiento que inicialmente se percibe como una oportunidad puede terminar afectando la calidad del servicio y la reputación de la marca.</w:t>
      </w:r>
    </w:p>
    <w:p w14:paraId="5182337D" w14:textId="77777777" w:rsidR="00566458" w:rsidRPr="00AD5F02" w:rsidRDefault="00566458" w:rsidP="00295AA4">
      <w:pPr>
        <w:spacing w:before="100" w:beforeAutospacing="1" w:after="100" w:afterAutospacing="1" w:line="360" w:lineRule="auto"/>
        <w:rPr>
          <w:rFonts w:eastAsiaTheme="minorEastAsia"/>
          <w:lang w:eastAsia="es-ES"/>
        </w:rPr>
      </w:pPr>
    </w:p>
    <w:p w14:paraId="0AFE2505" w14:textId="77777777" w:rsidR="00566458" w:rsidRPr="00AD5F02" w:rsidRDefault="00566458" w:rsidP="00295AA4">
      <w:pPr>
        <w:spacing w:before="100" w:beforeAutospacing="1" w:after="100" w:afterAutospacing="1" w:line="360" w:lineRule="auto"/>
        <w:rPr>
          <w:rFonts w:eastAsiaTheme="minorEastAsia"/>
          <w:lang w:eastAsia="es-ES"/>
        </w:rPr>
      </w:pPr>
      <w:r w:rsidRPr="00AD5F02">
        <w:rPr>
          <w:rFonts w:eastAsiaTheme="minorEastAsia"/>
          <w:lang w:eastAsia="es-ES"/>
        </w:rPr>
        <w:t>Otro factor que introduce un nivel significativo de incertidumbre es el contexto macroeconómico en el cual se desarrolla el negocio. El sector gastronómico argentino se encuentra fuertemente condicionado por variables como la inflación, la evolución del poder adquisitivo y los cambios en los patrones de consumo. En períodos de inestabilidad económica, el consumo fuera del hogar suele experimentar reducciones, ya que los hogares priorizan otros tipos de gastos considerados más esenciales. En este contexto, la expansión de un emprendimiento gastronómico debe contemplar escenarios en los cuales la demanda pueda experimentar fluctuaciones relevantes. La capacidad del negocio para adaptarse a estos cambios, ajustar su estructura de costos y mantener su propuesta de valor se vuelve un elemento central para su sostenibilidad.</w:t>
      </w:r>
    </w:p>
    <w:p w14:paraId="52DEE5CA" w14:textId="77777777" w:rsidR="00566458" w:rsidRPr="00AD5F02" w:rsidRDefault="00566458" w:rsidP="00295AA4">
      <w:pPr>
        <w:spacing w:before="100" w:beforeAutospacing="1" w:after="100" w:afterAutospacing="1" w:line="360" w:lineRule="auto"/>
        <w:rPr>
          <w:rFonts w:eastAsiaTheme="minorEastAsia"/>
          <w:lang w:eastAsia="es-ES"/>
        </w:rPr>
      </w:pPr>
    </w:p>
    <w:p w14:paraId="4C226055" w14:textId="77777777" w:rsidR="00566458" w:rsidRPr="00AD5F02" w:rsidRDefault="00566458" w:rsidP="00295AA4">
      <w:pPr>
        <w:spacing w:before="100" w:beforeAutospacing="1" w:after="100" w:afterAutospacing="1" w:line="360" w:lineRule="auto"/>
        <w:rPr>
          <w:rFonts w:eastAsiaTheme="minorEastAsia"/>
          <w:lang w:eastAsia="es-ES"/>
        </w:rPr>
      </w:pPr>
      <w:r w:rsidRPr="00AD5F02">
        <w:rPr>
          <w:rFonts w:eastAsiaTheme="minorEastAsia"/>
          <w:lang w:eastAsia="es-ES"/>
        </w:rPr>
        <w:t xml:space="preserve">Finalmente, también debe considerarse el riesgo competitivo. El mercado gastronómico presenta barreras de entrada relativamente bajas en comparación con otros sectores económicos, lo que facilita la aparición de nuevos establecimientos capaces de replicar conceptos similares. En el caso específico de </w:t>
      </w:r>
      <w:proofErr w:type="spellStart"/>
      <w:r w:rsidRPr="00AD5F02">
        <w:rPr>
          <w:rFonts w:eastAsiaTheme="minorEastAsia"/>
          <w:lang w:eastAsia="es-ES"/>
        </w:rPr>
        <w:t>Milonky</w:t>
      </w:r>
      <w:proofErr w:type="spellEnd"/>
      <w:r w:rsidRPr="00AD5F02">
        <w:rPr>
          <w:rFonts w:eastAsiaTheme="minorEastAsia"/>
          <w:lang w:eastAsia="es-ES"/>
        </w:rPr>
        <w:t xml:space="preserve">, la competencia no se limita únicamente a restaurantes especializados en milanesas, sino que incluye hamburgueserías gourmet, bodegones tradicionales y otras propuestas gastronómicas </w:t>
      </w:r>
      <w:r w:rsidRPr="00AD5F02">
        <w:rPr>
          <w:rFonts w:eastAsiaTheme="minorEastAsia"/>
          <w:lang w:eastAsia="es-ES"/>
        </w:rPr>
        <w:lastRenderedPageBreak/>
        <w:t>que compiten por el mismo momento de consumo. En consecuencia, la diferenciación basada en la calidad del producto, la experiencia del cliente y la construcción de una identidad de marca sólida se convierte en un factor clave para sostener la competitividad del emprendimiento.</w:t>
      </w:r>
    </w:p>
    <w:p w14:paraId="5DD67093" w14:textId="77777777" w:rsidR="00566458" w:rsidRPr="00AD5F02" w:rsidRDefault="00566458" w:rsidP="00295AA4">
      <w:pPr>
        <w:spacing w:before="100" w:beforeAutospacing="1" w:after="100" w:afterAutospacing="1" w:line="360" w:lineRule="auto"/>
        <w:rPr>
          <w:rFonts w:eastAsiaTheme="minorEastAsia"/>
          <w:lang w:eastAsia="es-ES"/>
        </w:rPr>
      </w:pPr>
    </w:p>
    <w:p w14:paraId="06A98D20" w14:textId="77777777" w:rsidR="00566458" w:rsidRPr="00AD5F02" w:rsidRDefault="00566458" w:rsidP="00295AA4">
      <w:pPr>
        <w:spacing w:before="100" w:beforeAutospacing="1" w:after="100" w:afterAutospacing="1" w:line="360" w:lineRule="auto"/>
        <w:rPr>
          <w:rFonts w:eastAsiaTheme="minorEastAsia"/>
          <w:lang w:eastAsia="es-ES"/>
        </w:rPr>
      </w:pPr>
      <w:r w:rsidRPr="00AD5F02">
        <w:rPr>
          <w:rFonts w:eastAsiaTheme="minorEastAsia"/>
          <w:lang w:eastAsia="es-ES"/>
        </w:rPr>
        <w:t xml:space="preserve">En síntesis, el proceso de expansión de </w:t>
      </w:r>
      <w:proofErr w:type="spellStart"/>
      <w:r w:rsidRPr="00AD5F02">
        <w:rPr>
          <w:rFonts w:eastAsiaTheme="minorEastAsia"/>
          <w:lang w:eastAsia="es-ES"/>
        </w:rPr>
        <w:t>Milonky</w:t>
      </w:r>
      <w:proofErr w:type="spellEnd"/>
      <w:r w:rsidRPr="00AD5F02">
        <w:rPr>
          <w:rFonts w:eastAsiaTheme="minorEastAsia"/>
          <w:lang w:eastAsia="es-ES"/>
        </w:rPr>
        <w:t xml:space="preserve"> presenta oportunidades significativas de crecimiento, pero también exige una gestión estratégica cuidadosa de los riesgos asociados. La capacidad del emprendimiento para consolidar su modelo operativo, formalizar sus procesos, adaptarse a las condiciones cambiantes del entorno económico y fortalecer su propuesta de valor será determinante para garantizar la sostenibilidad del proyecto en el largo plazo.</w:t>
      </w:r>
    </w:p>
    <w:p w14:paraId="3197B04F" w14:textId="77777777" w:rsidR="00566458" w:rsidRPr="00D0054A" w:rsidRDefault="00566458" w:rsidP="00295AA4">
      <w:pPr>
        <w:pStyle w:val="Ttulo3"/>
        <w:spacing w:line="360" w:lineRule="auto"/>
        <w:rPr>
          <w:lang w:eastAsia="es-ES"/>
        </w:rPr>
      </w:pPr>
      <w:bookmarkStart w:id="101" w:name="_Toc227083240"/>
      <w:r w:rsidRPr="00D0054A">
        <w:rPr>
          <w:lang w:eastAsia="es-ES"/>
        </w:rPr>
        <w:t>Estrategias de mitigación de riesgos en el proceso de expansión</w:t>
      </w:r>
      <w:bookmarkEnd w:id="101"/>
    </w:p>
    <w:p w14:paraId="23539C92" w14:textId="77777777" w:rsidR="00566458" w:rsidRPr="00D0054A" w:rsidRDefault="00566458" w:rsidP="00295AA4">
      <w:pPr>
        <w:spacing w:before="100" w:beforeAutospacing="1" w:after="100" w:afterAutospacing="1" w:line="360" w:lineRule="auto"/>
        <w:rPr>
          <w:rFonts w:eastAsiaTheme="minorEastAsia"/>
          <w:lang w:eastAsia="es-ES"/>
        </w:rPr>
      </w:pPr>
    </w:p>
    <w:p w14:paraId="59AA46A8" w14:textId="77777777" w:rsidR="00566458" w:rsidRPr="00D0054A" w:rsidRDefault="00566458" w:rsidP="00295AA4">
      <w:pPr>
        <w:spacing w:before="100" w:beforeAutospacing="1" w:after="100" w:afterAutospacing="1" w:line="360" w:lineRule="auto"/>
        <w:rPr>
          <w:rFonts w:eastAsiaTheme="minorEastAsia"/>
          <w:lang w:eastAsia="es-ES"/>
        </w:rPr>
      </w:pPr>
      <w:r w:rsidRPr="00D0054A">
        <w:rPr>
          <w:rFonts w:eastAsiaTheme="minorEastAsia"/>
          <w:lang w:eastAsia="es-ES"/>
        </w:rPr>
        <w:t xml:space="preserve">La identificación de los riesgos asociados al crecimiento de </w:t>
      </w:r>
      <w:proofErr w:type="spellStart"/>
      <w:r w:rsidRPr="00D0054A">
        <w:rPr>
          <w:rFonts w:eastAsiaTheme="minorEastAsia"/>
          <w:lang w:eastAsia="es-ES"/>
        </w:rPr>
        <w:t>Milonky</w:t>
      </w:r>
      <w:proofErr w:type="spellEnd"/>
      <w:r w:rsidRPr="00D0054A">
        <w:rPr>
          <w:rFonts w:eastAsiaTheme="minorEastAsia"/>
          <w:lang w:eastAsia="es-ES"/>
        </w:rPr>
        <w:t xml:space="preserve"> adquiere mayor relevancia cuando se complementa con el diseño de estrategias orientadas a reducir su impacto potencial. En este sentido, la gestión estratégica del riesgo no debe interpretarse únicamente como una reacción frente a posibles amenazas, sino como un proceso proactivo que permite fortalecer la resiliencia del modelo de negocio. En el sector gastronómico, caracterizado por alta competencia, variabilidad en la demanda y sensibilidad al contexto macroeconómico, la capacidad de anticipar y gestionar riesgos se convierte en un elemento fundamental para la sostenibilidad de los emprendimientos.</w:t>
      </w:r>
    </w:p>
    <w:p w14:paraId="74658F04" w14:textId="77777777" w:rsidR="00566458" w:rsidRPr="00D0054A" w:rsidRDefault="00566458" w:rsidP="00295AA4">
      <w:pPr>
        <w:spacing w:before="100" w:beforeAutospacing="1" w:after="100" w:afterAutospacing="1" w:line="360" w:lineRule="auto"/>
        <w:rPr>
          <w:rFonts w:eastAsiaTheme="minorEastAsia"/>
          <w:lang w:eastAsia="es-ES"/>
        </w:rPr>
      </w:pPr>
    </w:p>
    <w:p w14:paraId="772C938C" w14:textId="77777777" w:rsidR="00566458" w:rsidRPr="00D0054A" w:rsidRDefault="00566458" w:rsidP="00295AA4">
      <w:pPr>
        <w:spacing w:before="100" w:beforeAutospacing="1" w:after="100" w:afterAutospacing="1" w:line="360" w:lineRule="auto"/>
        <w:rPr>
          <w:rFonts w:eastAsiaTheme="minorEastAsia"/>
          <w:lang w:eastAsia="es-ES"/>
        </w:rPr>
      </w:pPr>
      <w:r w:rsidRPr="00D0054A">
        <w:rPr>
          <w:rFonts w:eastAsiaTheme="minorEastAsia"/>
          <w:lang w:eastAsia="es-ES"/>
        </w:rPr>
        <w:t xml:space="preserve">Una de las estrategias más importantes para mitigar los riesgos asociados al crecimiento consiste en la formalización y estandarización del modelo operativo. A medida que el negocio amplía su escala, la consistencia en la experiencia ofrecida al cliente se vuelve un factor crítico para preservar la identidad de la marca. En este contexto, la documentación detallada de procesos productivos y protocolos de servicio permite reducir la dependencia de decisiones improvisadas y facilita la replicabilidad del modelo en distintas unidades operativas. La elaboración de manuales operativos, guías </w:t>
      </w:r>
      <w:r w:rsidRPr="00D0054A">
        <w:rPr>
          <w:rFonts w:eastAsiaTheme="minorEastAsia"/>
          <w:lang w:eastAsia="es-ES"/>
        </w:rPr>
        <w:lastRenderedPageBreak/>
        <w:t>de preparación de los productos, estándares de atención al cliente y procedimientos de control de calidad contribuye a garantizar que el concepto gastronómico pueda reproducirse de manera consistente incluso cuando el negocio crece o se incorporan nuevos miembros al equipo de trabajo.</w:t>
      </w:r>
    </w:p>
    <w:p w14:paraId="04254EE2" w14:textId="77777777" w:rsidR="00566458" w:rsidRPr="00D0054A" w:rsidRDefault="00566458" w:rsidP="00295AA4">
      <w:pPr>
        <w:spacing w:before="100" w:beforeAutospacing="1" w:after="100" w:afterAutospacing="1" w:line="360" w:lineRule="auto"/>
        <w:rPr>
          <w:rFonts w:eastAsiaTheme="minorEastAsia"/>
          <w:lang w:eastAsia="es-ES"/>
        </w:rPr>
      </w:pPr>
    </w:p>
    <w:p w14:paraId="264FF2AB" w14:textId="77777777" w:rsidR="00566458" w:rsidRPr="00D0054A" w:rsidRDefault="00566458" w:rsidP="00295AA4">
      <w:pPr>
        <w:spacing w:before="100" w:beforeAutospacing="1" w:after="100" w:afterAutospacing="1" w:line="360" w:lineRule="auto"/>
        <w:rPr>
          <w:rFonts w:eastAsiaTheme="minorEastAsia"/>
          <w:lang w:eastAsia="es-ES"/>
        </w:rPr>
      </w:pPr>
      <w:r w:rsidRPr="00D0054A">
        <w:rPr>
          <w:rFonts w:eastAsiaTheme="minorEastAsia"/>
          <w:lang w:eastAsia="es-ES"/>
        </w:rPr>
        <w:t>Otra estrategia clave para mitigar riesgos operativos se relaciona con la capacitación sistemática del personal. El sector gastronómico suele presentar niveles elevados de rotación laboral, lo que puede generar variaciones en la calidad del servicio si no se cuenta con mecanismos de formación adecuados. La implementación de programas de entrenamiento estructurados permite transmitir de manera clara los valores de la marca, los estándares de servicio y las prácticas operativas del negocio. En este sentido, la capacitación no solo cumple una función técnica, sino que también contribuye a consolidar una cultura organizacional orientada a la calidad y la experiencia del cliente.</w:t>
      </w:r>
    </w:p>
    <w:p w14:paraId="641D574C" w14:textId="77777777" w:rsidR="00566458" w:rsidRPr="00D0054A" w:rsidRDefault="00566458" w:rsidP="00295AA4">
      <w:pPr>
        <w:spacing w:before="100" w:beforeAutospacing="1" w:after="100" w:afterAutospacing="1" w:line="360" w:lineRule="auto"/>
        <w:rPr>
          <w:rFonts w:eastAsiaTheme="minorEastAsia"/>
          <w:lang w:eastAsia="es-ES"/>
        </w:rPr>
      </w:pPr>
    </w:p>
    <w:p w14:paraId="54AADBE5" w14:textId="77777777" w:rsidR="00566458" w:rsidRPr="00D0054A" w:rsidRDefault="00566458" w:rsidP="00295AA4">
      <w:pPr>
        <w:spacing w:before="100" w:beforeAutospacing="1" w:after="100" w:afterAutospacing="1" w:line="360" w:lineRule="auto"/>
        <w:rPr>
          <w:rFonts w:eastAsiaTheme="minorEastAsia"/>
          <w:lang w:eastAsia="es-ES"/>
        </w:rPr>
      </w:pPr>
      <w:r w:rsidRPr="00D0054A">
        <w:rPr>
          <w:rFonts w:eastAsiaTheme="minorEastAsia"/>
          <w:lang w:eastAsia="es-ES"/>
        </w:rPr>
        <w:t xml:space="preserve">La mitigación del riesgo de expansión prematura requiere adoptar una estrategia de crecimiento gradual y progresivo. Antes de avanzar hacia la apertura de nuevos locales o hacia modelos de </w:t>
      </w:r>
      <w:proofErr w:type="spellStart"/>
      <w:r w:rsidRPr="00D0054A">
        <w:rPr>
          <w:rFonts w:eastAsiaTheme="minorEastAsia"/>
          <w:lang w:eastAsia="es-ES"/>
        </w:rPr>
        <w:t>franquiciamiento</w:t>
      </w:r>
      <w:proofErr w:type="spellEnd"/>
      <w:r w:rsidRPr="00D0054A">
        <w:rPr>
          <w:rFonts w:eastAsiaTheme="minorEastAsia"/>
          <w:lang w:eastAsia="es-ES"/>
        </w:rPr>
        <w:t>, resulta conveniente consolidar el funcionamiento del establecimiento inicial, perfeccionar los procesos operativos y validar la consistencia de la propuesta gastronómica. Este enfoque permite aprender de la experiencia acumulada en la operación diaria, identificar oportunidades de mejora y reducir la probabilidad de errores cuando el negocio se expande a mayor escala. La expansión progresiva también facilita una gestión financiera más prudente, ya que permite reinvertir los resultados obtenidos en el fortalecimiento del negocio antes de asumir compromisos de inversión más elevados.</w:t>
      </w:r>
    </w:p>
    <w:p w14:paraId="39C2BF80" w14:textId="77777777" w:rsidR="00566458" w:rsidRPr="00D0054A" w:rsidRDefault="00566458" w:rsidP="00295AA4">
      <w:pPr>
        <w:spacing w:before="100" w:beforeAutospacing="1" w:after="100" w:afterAutospacing="1" w:line="360" w:lineRule="auto"/>
        <w:rPr>
          <w:rFonts w:eastAsiaTheme="minorEastAsia"/>
          <w:lang w:eastAsia="es-ES"/>
        </w:rPr>
      </w:pPr>
    </w:p>
    <w:p w14:paraId="7F396D22" w14:textId="77777777" w:rsidR="00566458" w:rsidRPr="00D0054A" w:rsidRDefault="00566458" w:rsidP="00295AA4">
      <w:pPr>
        <w:spacing w:before="100" w:beforeAutospacing="1" w:after="100" w:afterAutospacing="1" w:line="360" w:lineRule="auto"/>
        <w:rPr>
          <w:rFonts w:eastAsiaTheme="minorEastAsia"/>
          <w:lang w:eastAsia="es-ES"/>
        </w:rPr>
      </w:pPr>
      <w:r w:rsidRPr="00D0054A">
        <w:rPr>
          <w:rFonts w:eastAsiaTheme="minorEastAsia"/>
          <w:lang w:eastAsia="es-ES"/>
        </w:rPr>
        <w:t xml:space="preserve">En relación con los riesgos asociados al contexto macroeconómico, una estrategia relevante consiste en mantener flexibilidad en la estructura de costos y en la gestión del menú. En entornos caracterizados por inflación elevada o por fluctuaciones en el precio de los insumos, la capacidad de ajustar la oferta gastronómica y revisar periódicamente la estructura de precios se vuelve fundamental para preservar los márgenes de </w:t>
      </w:r>
      <w:r w:rsidRPr="00D0054A">
        <w:rPr>
          <w:rFonts w:eastAsiaTheme="minorEastAsia"/>
          <w:lang w:eastAsia="es-ES"/>
        </w:rPr>
        <w:lastRenderedPageBreak/>
        <w:t>rentabilidad. Asimismo, el establecimiento de relaciones comerciales estables con proveedores confiables puede contribuir a reducir la incertidumbre en la disponibilidad y calidad de las materias primas utilizadas en la elaboración de los productos.</w:t>
      </w:r>
    </w:p>
    <w:p w14:paraId="591CB72C" w14:textId="77777777" w:rsidR="00566458" w:rsidRPr="00D0054A" w:rsidRDefault="00566458" w:rsidP="00295AA4">
      <w:pPr>
        <w:spacing w:before="100" w:beforeAutospacing="1" w:after="100" w:afterAutospacing="1" w:line="360" w:lineRule="auto"/>
        <w:rPr>
          <w:rFonts w:eastAsiaTheme="minorEastAsia"/>
          <w:lang w:eastAsia="es-ES"/>
        </w:rPr>
      </w:pPr>
    </w:p>
    <w:p w14:paraId="3DABFC8F" w14:textId="77777777" w:rsidR="00566458" w:rsidRPr="00D0054A" w:rsidRDefault="00566458" w:rsidP="00295AA4">
      <w:pPr>
        <w:spacing w:before="100" w:beforeAutospacing="1" w:after="100" w:afterAutospacing="1" w:line="360" w:lineRule="auto"/>
        <w:rPr>
          <w:rFonts w:eastAsiaTheme="minorEastAsia"/>
          <w:lang w:eastAsia="es-ES"/>
        </w:rPr>
      </w:pPr>
      <w:r w:rsidRPr="00D0054A">
        <w:rPr>
          <w:rFonts w:eastAsiaTheme="minorEastAsia"/>
          <w:lang w:eastAsia="es-ES"/>
        </w:rPr>
        <w:t xml:space="preserve">Por último, la mitigación del riesgo competitivo requiere fortalecer los elementos que constituyen la propuesta de valor diferenciadora de </w:t>
      </w:r>
      <w:proofErr w:type="spellStart"/>
      <w:r w:rsidRPr="00D0054A">
        <w:rPr>
          <w:rFonts w:eastAsiaTheme="minorEastAsia"/>
          <w:lang w:eastAsia="es-ES"/>
        </w:rPr>
        <w:t>Milonky</w:t>
      </w:r>
      <w:proofErr w:type="spellEnd"/>
      <w:r w:rsidRPr="00D0054A">
        <w:rPr>
          <w:rFonts w:eastAsiaTheme="minorEastAsia"/>
          <w:lang w:eastAsia="es-ES"/>
        </w:rPr>
        <w:t>. En mercados gastronómicos donde múltiples establecimientos compiten por captar la atención del consumidor, la diferenciación basada en la calidad del producto, la especialización en un concepto gastronómico claro y la construcción de una experiencia de consumo atractiva se convierten en factores determinantes para sostener la competitividad del negocio. En este sentido, la inversión en diseño del local, ambientación y construcción de una identidad de marca sólida puede contribuir a generar una experiencia gastronómica que trascienda el producto en sí mismo y refuerce el posicionamiento del emprendimiento dentro del mercado.</w:t>
      </w:r>
    </w:p>
    <w:p w14:paraId="0A04D12B" w14:textId="77777777" w:rsidR="00566458" w:rsidRPr="00D0054A" w:rsidRDefault="00566458" w:rsidP="00295AA4">
      <w:pPr>
        <w:spacing w:before="100" w:beforeAutospacing="1" w:after="100" w:afterAutospacing="1" w:line="360" w:lineRule="auto"/>
        <w:rPr>
          <w:rFonts w:eastAsiaTheme="minorEastAsia"/>
          <w:lang w:eastAsia="es-ES"/>
        </w:rPr>
      </w:pPr>
    </w:p>
    <w:p w14:paraId="75D92294" w14:textId="77777777" w:rsidR="00566458" w:rsidRDefault="00566458" w:rsidP="00295AA4">
      <w:pPr>
        <w:spacing w:before="100" w:beforeAutospacing="1" w:after="100" w:afterAutospacing="1" w:line="360" w:lineRule="auto"/>
        <w:rPr>
          <w:rFonts w:eastAsiaTheme="minorEastAsia"/>
          <w:lang w:eastAsia="es-ES"/>
        </w:rPr>
      </w:pPr>
      <w:r w:rsidRPr="00D0054A">
        <w:rPr>
          <w:rFonts w:eastAsiaTheme="minorEastAsia"/>
          <w:lang w:eastAsia="es-ES"/>
        </w:rPr>
        <w:t xml:space="preserve">En síntesis, la implementación de estrategias de mitigación orientadas a fortalecer la organización interna, profesionalizar la gestión operativa y consolidar la propuesta de valor del negocio permite reducir significativamente los riesgos asociados al proceso de expansión. La combinación de estandarización operativa, capacitación del equipo, crecimiento gradual y diferenciación estratégica constituye una base sólida para que </w:t>
      </w:r>
      <w:proofErr w:type="spellStart"/>
      <w:r w:rsidRPr="00D0054A">
        <w:rPr>
          <w:rFonts w:eastAsiaTheme="minorEastAsia"/>
          <w:lang w:eastAsia="es-ES"/>
        </w:rPr>
        <w:t>Milonky</w:t>
      </w:r>
      <w:proofErr w:type="spellEnd"/>
      <w:r w:rsidRPr="00D0054A">
        <w:rPr>
          <w:rFonts w:eastAsiaTheme="minorEastAsia"/>
          <w:lang w:eastAsia="es-ES"/>
        </w:rPr>
        <w:t xml:space="preserve"> pueda desarrollar su proyecto de expansión de manera sostenible en el mediano y largo plazo.</w:t>
      </w:r>
    </w:p>
    <w:p w14:paraId="6BDB23E4" w14:textId="77777777" w:rsidR="008B7365" w:rsidRPr="00D0054A" w:rsidRDefault="008B7365" w:rsidP="00295AA4">
      <w:pPr>
        <w:spacing w:before="100" w:beforeAutospacing="1" w:after="100" w:afterAutospacing="1" w:line="360" w:lineRule="auto"/>
        <w:rPr>
          <w:rFonts w:eastAsiaTheme="minorEastAsia"/>
          <w:lang w:eastAsia="es-ES"/>
        </w:rPr>
      </w:pPr>
    </w:p>
    <w:p w14:paraId="2D7D9591" w14:textId="77777777" w:rsidR="00AE28BD" w:rsidRDefault="00AE28BD" w:rsidP="00295AA4">
      <w:pPr>
        <w:spacing w:before="100" w:beforeAutospacing="1" w:after="100" w:afterAutospacing="1" w:line="360" w:lineRule="auto"/>
        <w:rPr>
          <w:rFonts w:eastAsiaTheme="minorEastAsia"/>
          <w:lang w:eastAsia="es-ES"/>
        </w:rPr>
      </w:pPr>
    </w:p>
    <w:p w14:paraId="2DBA0EE0" w14:textId="77777777" w:rsidR="00AE28BD" w:rsidRDefault="00AE28BD" w:rsidP="00295AA4">
      <w:pPr>
        <w:spacing w:before="100" w:beforeAutospacing="1" w:after="100" w:afterAutospacing="1" w:line="360" w:lineRule="auto"/>
        <w:rPr>
          <w:rFonts w:eastAsiaTheme="minorEastAsia"/>
          <w:lang w:eastAsia="es-ES"/>
        </w:rPr>
      </w:pPr>
    </w:p>
    <w:p w14:paraId="10B85544" w14:textId="77777777" w:rsidR="00AE28BD" w:rsidRDefault="00AE28BD" w:rsidP="00295AA4">
      <w:pPr>
        <w:spacing w:before="100" w:beforeAutospacing="1" w:after="100" w:afterAutospacing="1" w:line="360" w:lineRule="auto"/>
        <w:rPr>
          <w:rFonts w:eastAsiaTheme="minorEastAsia"/>
          <w:lang w:eastAsia="es-ES"/>
        </w:rPr>
      </w:pPr>
    </w:p>
    <w:p w14:paraId="791A5A01" w14:textId="77777777" w:rsidR="00AE28BD" w:rsidRDefault="00AE28BD" w:rsidP="00295AA4">
      <w:pPr>
        <w:spacing w:before="100" w:beforeAutospacing="1" w:after="100" w:afterAutospacing="1" w:line="360" w:lineRule="auto"/>
        <w:rPr>
          <w:rFonts w:eastAsiaTheme="minorEastAsia"/>
          <w:lang w:eastAsia="es-ES"/>
        </w:rPr>
      </w:pPr>
    </w:p>
    <w:p w14:paraId="0F90E861" w14:textId="77777777" w:rsidR="00AE28BD" w:rsidRDefault="00AE28BD" w:rsidP="00295AA4">
      <w:pPr>
        <w:spacing w:before="100" w:beforeAutospacing="1" w:after="100" w:afterAutospacing="1" w:line="360" w:lineRule="auto"/>
        <w:rPr>
          <w:rFonts w:eastAsiaTheme="minorEastAsia"/>
          <w:lang w:eastAsia="es-ES"/>
        </w:rPr>
      </w:pPr>
    </w:p>
    <w:p w14:paraId="1961523C" w14:textId="7C1875AB" w:rsidR="004378CE" w:rsidRPr="004378CE" w:rsidRDefault="004378CE" w:rsidP="00295AA4">
      <w:pPr>
        <w:pStyle w:val="Ttulo1"/>
        <w:spacing w:line="360" w:lineRule="auto"/>
        <w:rPr>
          <w:rFonts w:eastAsiaTheme="minorEastAsia"/>
          <w:lang w:eastAsia="es-ES"/>
        </w:rPr>
      </w:pPr>
      <w:bookmarkStart w:id="102" w:name="_Toc227083241"/>
      <w:r w:rsidRPr="004378CE">
        <w:rPr>
          <w:rFonts w:eastAsiaTheme="minorEastAsia"/>
          <w:lang w:eastAsia="es-ES"/>
        </w:rPr>
        <w:t>Capítulo 5: Implementación del Modelo de Franquicia</w:t>
      </w:r>
      <w:bookmarkEnd w:id="102"/>
    </w:p>
    <w:p w14:paraId="0F9FBA01" w14:textId="77777777" w:rsidR="00D443AD" w:rsidRDefault="00D443AD" w:rsidP="00295AA4">
      <w:pPr>
        <w:pStyle w:val="Ttulo2"/>
        <w:spacing w:line="360" w:lineRule="auto"/>
        <w:rPr>
          <w:rFonts w:eastAsiaTheme="minorEastAsia"/>
          <w:lang w:eastAsia="es-ES"/>
        </w:rPr>
      </w:pPr>
    </w:p>
    <w:p w14:paraId="459C82C4" w14:textId="7809160C" w:rsidR="004378CE" w:rsidRPr="004378CE" w:rsidRDefault="004378CE" w:rsidP="00295AA4">
      <w:pPr>
        <w:pStyle w:val="Ttulo2"/>
        <w:spacing w:line="360" w:lineRule="auto"/>
        <w:rPr>
          <w:rFonts w:eastAsiaTheme="minorEastAsia"/>
          <w:lang w:eastAsia="es-ES"/>
        </w:rPr>
      </w:pPr>
      <w:r w:rsidRPr="004378CE">
        <w:rPr>
          <w:rFonts w:eastAsiaTheme="minorEastAsia"/>
          <w:lang w:eastAsia="es-ES"/>
        </w:rPr>
        <w:t xml:space="preserve"> </w:t>
      </w:r>
      <w:bookmarkStart w:id="103" w:name="_Toc227083242"/>
      <w:r w:rsidRPr="004378CE">
        <w:rPr>
          <w:rFonts w:eastAsiaTheme="minorEastAsia"/>
          <w:lang w:eastAsia="es-ES"/>
        </w:rPr>
        <w:t xml:space="preserve">Condiciones previas para la </w:t>
      </w:r>
      <w:proofErr w:type="spellStart"/>
      <w:r w:rsidRPr="004378CE">
        <w:rPr>
          <w:rFonts w:eastAsiaTheme="minorEastAsia"/>
          <w:lang w:eastAsia="es-ES"/>
        </w:rPr>
        <w:t>franquiciabilidad</w:t>
      </w:r>
      <w:proofErr w:type="spellEnd"/>
      <w:r w:rsidRPr="004378CE">
        <w:rPr>
          <w:rFonts w:eastAsiaTheme="minorEastAsia"/>
          <w:lang w:eastAsia="es-ES"/>
        </w:rPr>
        <w:t xml:space="preserve"> del modelo</w:t>
      </w:r>
      <w:bookmarkEnd w:id="103"/>
    </w:p>
    <w:p w14:paraId="2051712C" w14:textId="77777777" w:rsidR="004378CE" w:rsidRPr="004378CE" w:rsidRDefault="004378CE" w:rsidP="00295AA4">
      <w:pPr>
        <w:spacing w:before="100" w:beforeAutospacing="1" w:after="100" w:afterAutospacing="1" w:line="360" w:lineRule="auto"/>
        <w:rPr>
          <w:rFonts w:eastAsiaTheme="minorEastAsia"/>
          <w:lang w:eastAsia="es-ES"/>
        </w:rPr>
      </w:pPr>
      <w:r w:rsidRPr="004378CE">
        <w:rPr>
          <w:rFonts w:eastAsiaTheme="minorEastAsia"/>
          <w:lang w:eastAsia="es-ES"/>
        </w:rPr>
        <w:t>Antes de iniciar un proceso de expansión mediante franquicias, resulta indispensable verificar que el modelo de negocio cumple con las condiciones mínimas que garantizan su replicabilidad. La literatura especializada identifica tres requisitos fundamentales: rentabilidad demostrada, sistematización operativa y diferenciación sostenible (Mendelsohn, 2004).</w:t>
      </w:r>
    </w:p>
    <w:p w14:paraId="6F6F61E6" w14:textId="77777777" w:rsidR="004378CE" w:rsidRPr="004378CE" w:rsidRDefault="004378CE" w:rsidP="00295AA4">
      <w:pPr>
        <w:spacing w:before="100" w:beforeAutospacing="1" w:after="100" w:afterAutospacing="1" w:line="360" w:lineRule="auto"/>
        <w:rPr>
          <w:rFonts w:eastAsiaTheme="minorEastAsia"/>
          <w:lang w:eastAsia="es-ES"/>
        </w:rPr>
      </w:pPr>
      <w:r w:rsidRPr="004378CE">
        <w:rPr>
          <w:rFonts w:eastAsiaTheme="minorEastAsia"/>
          <w:lang w:eastAsia="es-ES"/>
        </w:rPr>
        <w:t xml:space="preserve">En primer lugar, el modelo debe haber probado su rentabilidad en al menos una unidad propia durante un período suficiente como para validar los supuestos financieros bajo condiciones reales de mercado. Según Shane (2005), un franquiciante que expande prematuramente antes de consolidar su unidad piloto transfiere incertidumbre operativa a sus franquiciados, comprometiendo la sostenibilidad de toda la red. En el caso de </w:t>
      </w:r>
      <w:proofErr w:type="spellStart"/>
      <w:r w:rsidRPr="004378CE">
        <w:rPr>
          <w:rFonts w:eastAsiaTheme="minorEastAsia"/>
          <w:lang w:eastAsia="es-ES"/>
        </w:rPr>
        <w:t>Milonky</w:t>
      </w:r>
      <w:proofErr w:type="spellEnd"/>
      <w:r w:rsidRPr="004378CE">
        <w:rPr>
          <w:rFonts w:eastAsiaTheme="minorEastAsia"/>
          <w:lang w:eastAsia="es-ES"/>
        </w:rPr>
        <w:t>, el local de la calle Leguizamón constituye esa unidad piloto, y los indicadores financieros relevados en el presente trabajo —VAN positivo y TIR superior al 59% en el escenario conservador— confirman la viabilidad económica del modelo bajo condiciones de demanda moderada.</w:t>
      </w:r>
    </w:p>
    <w:p w14:paraId="1F0BA83F" w14:textId="285320D6" w:rsidR="004378CE" w:rsidRPr="004378CE" w:rsidRDefault="004378CE" w:rsidP="00295AA4">
      <w:pPr>
        <w:spacing w:before="100" w:beforeAutospacing="1" w:after="100" w:afterAutospacing="1" w:line="360" w:lineRule="auto"/>
        <w:rPr>
          <w:rFonts w:eastAsiaTheme="minorEastAsia"/>
          <w:lang w:eastAsia="es-ES"/>
        </w:rPr>
      </w:pPr>
      <w:r w:rsidRPr="004378CE">
        <w:rPr>
          <w:rFonts w:eastAsiaTheme="minorEastAsia"/>
          <w:lang w:eastAsia="es-ES"/>
        </w:rPr>
        <w:t xml:space="preserve">En segundo lugar, el conocimiento operativo debe encontrarse codificado y ser transferible. Como señalan </w:t>
      </w:r>
      <w:proofErr w:type="spellStart"/>
      <w:r w:rsidRPr="004378CE">
        <w:rPr>
          <w:rFonts w:eastAsiaTheme="minorEastAsia"/>
          <w:lang w:eastAsia="es-ES"/>
        </w:rPr>
        <w:t>Lafontaine</w:t>
      </w:r>
      <w:proofErr w:type="spellEnd"/>
      <w:r w:rsidRPr="004378CE">
        <w:rPr>
          <w:rFonts w:eastAsiaTheme="minorEastAsia"/>
          <w:lang w:eastAsia="es-ES"/>
        </w:rPr>
        <w:t xml:space="preserve"> y Shaw (2005), la </w:t>
      </w:r>
      <w:proofErr w:type="spellStart"/>
      <w:r w:rsidRPr="004378CE">
        <w:rPr>
          <w:rFonts w:eastAsiaTheme="minorEastAsia"/>
          <w:lang w:eastAsia="es-ES"/>
        </w:rPr>
        <w:t>franquiciabilidad</w:t>
      </w:r>
      <w:proofErr w:type="spellEnd"/>
      <w:r w:rsidRPr="004378CE">
        <w:rPr>
          <w:rFonts w:eastAsiaTheme="minorEastAsia"/>
          <w:lang w:eastAsia="es-ES"/>
        </w:rPr>
        <w:t xml:space="preserve"> de un negocio no depende exclusivamente de su rentabilidad, sino de la capacidad del franquiciante para transmitir su know-how de manera estructurada. Cuando los procesos dependen del criterio personal del fundador o de habilidades no documentadas y estructuradas, la expansión mediante franquicias resulta prematur</w:t>
      </w:r>
      <w:r w:rsidR="00DC1306">
        <w:rPr>
          <w:rFonts w:eastAsiaTheme="minorEastAsia"/>
          <w:lang w:eastAsia="es-ES"/>
        </w:rPr>
        <w:t>a</w:t>
      </w:r>
      <w:r w:rsidRPr="004378CE">
        <w:rPr>
          <w:rFonts w:eastAsiaTheme="minorEastAsia"/>
          <w:lang w:eastAsia="es-ES"/>
        </w:rPr>
        <w:t xml:space="preserve"> y caótica. Por lo tanto, la sistematización de procesos constituye una condición previa no negociable.</w:t>
      </w:r>
    </w:p>
    <w:p w14:paraId="1D423DC0" w14:textId="77777777" w:rsidR="004378CE" w:rsidRPr="004378CE" w:rsidRDefault="004378CE" w:rsidP="00295AA4">
      <w:pPr>
        <w:spacing w:before="100" w:beforeAutospacing="1" w:after="100" w:afterAutospacing="1" w:line="360" w:lineRule="auto"/>
        <w:rPr>
          <w:rFonts w:eastAsiaTheme="minorEastAsia"/>
          <w:lang w:eastAsia="es-ES"/>
        </w:rPr>
      </w:pPr>
      <w:r w:rsidRPr="004378CE">
        <w:rPr>
          <w:rFonts w:eastAsiaTheme="minorEastAsia"/>
          <w:lang w:eastAsia="es-ES"/>
        </w:rPr>
        <w:t xml:space="preserve">En tercer lugar, el modelo debe sostener una propuesta de valor diferenciada y difícil de replicar informalmente. Barney (1991) sostiene que una ventaja competitiva sostenible requiere que los recursos estratégicos sean valiosos, escasos, difíciles de imitar e insustituibles. En el contexto de </w:t>
      </w:r>
      <w:proofErr w:type="spellStart"/>
      <w:r w:rsidRPr="004378CE">
        <w:rPr>
          <w:rFonts w:eastAsiaTheme="minorEastAsia"/>
          <w:lang w:eastAsia="es-ES"/>
        </w:rPr>
        <w:t>Milonky</w:t>
      </w:r>
      <w:proofErr w:type="spellEnd"/>
      <w:r w:rsidRPr="004378CE">
        <w:rPr>
          <w:rFonts w:eastAsiaTheme="minorEastAsia"/>
          <w:lang w:eastAsia="es-ES"/>
        </w:rPr>
        <w:t xml:space="preserve">, la combinación de especialización en milanesas gourmet, diseño de local y experiencia del cliente configura una propuesta </w:t>
      </w:r>
      <w:r w:rsidRPr="004378CE">
        <w:rPr>
          <w:rFonts w:eastAsiaTheme="minorEastAsia"/>
          <w:lang w:eastAsia="es-ES"/>
        </w:rPr>
        <w:lastRenderedPageBreak/>
        <w:t>que, si bien es conceptualmente replicable, requiere una ejecución operativa específica que justifica la adopción del modelo franquiciado.</w:t>
      </w:r>
    </w:p>
    <w:p w14:paraId="11479F75" w14:textId="77777777" w:rsidR="004378CE" w:rsidRPr="004378CE" w:rsidRDefault="004378CE" w:rsidP="00295AA4">
      <w:pPr>
        <w:spacing w:before="100" w:beforeAutospacing="1" w:after="100" w:afterAutospacing="1" w:line="360" w:lineRule="auto"/>
        <w:rPr>
          <w:rFonts w:eastAsiaTheme="minorEastAsia"/>
          <w:lang w:eastAsia="es-ES"/>
        </w:rPr>
      </w:pPr>
    </w:p>
    <w:p w14:paraId="03BD0188" w14:textId="77777777" w:rsidR="004378CE" w:rsidRPr="004378CE" w:rsidRDefault="004378CE" w:rsidP="00295AA4">
      <w:pPr>
        <w:pStyle w:val="Ttulo2"/>
        <w:spacing w:line="360" w:lineRule="auto"/>
        <w:rPr>
          <w:rFonts w:eastAsiaTheme="minorEastAsia"/>
          <w:lang w:eastAsia="es-ES"/>
        </w:rPr>
      </w:pPr>
      <w:bookmarkStart w:id="104" w:name="_Toc227083243"/>
      <w:r w:rsidRPr="004378CE">
        <w:rPr>
          <w:rFonts w:eastAsiaTheme="minorEastAsia"/>
          <w:lang w:eastAsia="es-ES"/>
        </w:rPr>
        <w:t>5.2 Estructura del sistema de franquicia propuesto</w:t>
      </w:r>
      <w:bookmarkEnd w:id="104"/>
    </w:p>
    <w:p w14:paraId="04F07076" w14:textId="0C36ACDD" w:rsidR="004378CE" w:rsidRPr="004378CE" w:rsidRDefault="004378CE" w:rsidP="00295AA4">
      <w:pPr>
        <w:spacing w:before="100" w:beforeAutospacing="1" w:after="100" w:afterAutospacing="1" w:line="360" w:lineRule="auto"/>
        <w:rPr>
          <w:rFonts w:eastAsiaTheme="minorEastAsia"/>
          <w:lang w:eastAsia="es-ES"/>
        </w:rPr>
      </w:pPr>
      <w:r w:rsidRPr="004378CE">
        <w:rPr>
          <w:rFonts w:eastAsiaTheme="minorEastAsia"/>
          <w:lang w:eastAsia="es-ES"/>
        </w:rPr>
        <w:t xml:space="preserve">El diseño del sistema de franquicia de </w:t>
      </w:r>
      <w:proofErr w:type="spellStart"/>
      <w:r w:rsidRPr="004378CE">
        <w:rPr>
          <w:rFonts w:eastAsiaTheme="minorEastAsia"/>
          <w:lang w:eastAsia="es-ES"/>
        </w:rPr>
        <w:t>Milonky</w:t>
      </w:r>
      <w:proofErr w:type="spellEnd"/>
      <w:r w:rsidRPr="004378CE">
        <w:rPr>
          <w:rFonts w:eastAsiaTheme="minorEastAsia"/>
          <w:lang w:eastAsia="es-ES"/>
        </w:rPr>
        <w:t xml:space="preserve"> debe contemplar los elementos contractuales, operativos y comerciales que regulan la relación entre franquiciante y franquiciado. De acuerdo con </w:t>
      </w:r>
      <w:proofErr w:type="spellStart"/>
      <w:r w:rsidRPr="004378CE">
        <w:rPr>
          <w:rFonts w:eastAsiaTheme="minorEastAsia"/>
          <w:lang w:eastAsia="es-ES"/>
        </w:rPr>
        <w:t>Combs</w:t>
      </w:r>
      <w:proofErr w:type="spellEnd"/>
      <w:r w:rsidRPr="004378CE">
        <w:rPr>
          <w:rFonts w:eastAsiaTheme="minorEastAsia"/>
          <w:lang w:eastAsia="es-ES"/>
        </w:rPr>
        <w:t xml:space="preserve">, Michael y </w:t>
      </w:r>
      <w:proofErr w:type="spellStart"/>
      <w:r w:rsidRPr="004378CE">
        <w:rPr>
          <w:rFonts w:eastAsiaTheme="minorEastAsia"/>
          <w:lang w:eastAsia="es-ES"/>
        </w:rPr>
        <w:t>Castrogiovanni</w:t>
      </w:r>
      <w:proofErr w:type="spellEnd"/>
      <w:r w:rsidRPr="004378CE">
        <w:rPr>
          <w:rFonts w:eastAsiaTheme="minorEastAsia"/>
          <w:lang w:eastAsia="es-ES"/>
        </w:rPr>
        <w:t xml:space="preserve"> (2004), un sistema de franquicia bien estructurado define con claridad los derechos y obligaciones de cada parte, los </w:t>
      </w:r>
      <w:r w:rsidR="00DC1306" w:rsidRPr="004378CE">
        <w:rPr>
          <w:rFonts w:eastAsiaTheme="minorEastAsia"/>
          <w:lang w:eastAsia="es-ES"/>
        </w:rPr>
        <w:t>mecanismos</w:t>
      </w:r>
      <w:r w:rsidRPr="004378CE">
        <w:rPr>
          <w:rFonts w:eastAsiaTheme="minorEastAsia"/>
          <w:lang w:eastAsia="es-ES"/>
        </w:rPr>
        <w:t xml:space="preserve"> de control de calidad y los flujos económicos del modelo.</w:t>
      </w:r>
    </w:p>
    <w:p w14:paraId="17171F3C" w14:textId="77777777" w:rsidR="004378CE" w:rsidRPr="004378CE" w:rsidRDefault="004378CE" w:rsidP="00295AA4">
      <w:pPr>
        <w:spacing w:before="100" w:beforeAutospacing="1" w:after="100" w:afterAutospacing="1" w:line="360" w:lineRule="auto"/>
        <w:rPr>
          <w:rFonts w:eastAsiaTheme="minorEastAsia"/>
          <w:lang w:eastAsia="es-ES"/>
        </w:rPr>
      </w:pPr>
      <w:r w:rsidRPr="004378CE">
        <w:rPr>
          <w:rFonts w:eastAsiaTheme="minorEastAsia"/>
          <w:lang w:eastAsia="es-ES"/>
        </w:rPr>
        <w:t>Tipo de franquicia: Se propone un modelo de franquicia de formato de negocio (</w:t>
      </w:r>
      <w:proofErr w:type="spellStart"/>
      <w:r w:rsidRPr="004378CE">
        <w:rPr>
          <w:rFonts w:eastAsiaTheme="minorEastAsia"/>
          <w:lang w:eastAsia="es-ES"/>
        </w:rPr>
        <w:t>business</w:t>
      </w:r>
      <w:proofErr w:type="spellEnd"/>
      <w:r w:rsidRPr="004378CE">
        <w:rPr>
          <w:rFonts w:eastAsiaTheme="minorEastAsia"/>
          <w:lang w:eastAsia="es-ES"/>
        </w:rPr>
        <w:t xml:space="preserve"> </w:t>
      </w:r>
      <w:proofErr w:type="spellStart"/>
      <w:r w:rsidRPr="004378CE">
        <w:rPr>
          <w:rFonts w:eastAsiaTheme="minorEastAsia"/>
          <w:lang w:eastAsia="es-ES"/>
        </w:rPr>
        <w:t>format</w:t>
      </w:r>
      <w:proofErr w:type="spellEnd"/>
      <w:r w:rsidRPr="004378CE">
        <w:rPr>
          <w:rFonts w:eastAsiaTheme="minorEastAsia"/>
          <w:lang w:eastAsia="es-ES"/>
        </w:rPr>
        <w:t xml:space="preserve"> </w:t>
      </w:r>
      <w:proofErr w:type="spellStart"/>
      <w:r w:rsidRPr="004378CE">
        <w:rPr>
          <w:rFonts w:eastAsiaTheme="minorEastAsia"/>
          <w:lang w:eastAsia="es-ES"/>
        </w:rPr>
        <w:t>franchising</w:t>
      </w:r>
      <w:proofErr w:type="spellEnd"/>
      <w:r w:rsidRPr="004378CE">
        <w:rPr>
          <w:rFonts w:eastAsiaTheme="minorEastAsia"/>
          <w:lang w:eastAsia="es-ES"/>
        </w:rPr>
        <w:t xml:space="preserve">), en el cual el franquiciante transfiere no solo el uso de la marca sino el sistema operativo completo, incluyendo procesos de producción, estándares de servicio, diseño del local y estrategia de marketing (Blair &amp; </w:t>
      </w:r>
      <w:proofErr w:type="spellStart"/>
      <w:r w:rsidRPr="004378CE">
        <w:rPr>
          <w:rFonts w:eastAsiaTheme="minorEastAsia"/>
          <w:lang w:eastAsia="es-ES"/>
        </w:rPr>
        <w:t>Lafontaine</w:t>
      </w:r>
      <w:proofErr w:type="spellEnd"/>
      <w:r w:rsidRPr="004378CE">
        <w:rPr>
          <w:rFonts w:eastAsiaTheme="minorEastAsia"/>
          <w:lang w:eastAsia="es-ES"/>
        </w:rPr>
        <w:t>, 2010). Este modelo es el más extendido en la industria gastronómica y el que mejor preserva la coherencia de la experiencia del cliente en distintas ubicaciones.</w:t>
      </w:r>
    </w:p>
    <w:p w14:paraId="6D15F565" w14:textId="77777777" w:rsidR="004378CE" w:rsidRPr="004378CE" w:rsidRDefault="004378CE" w:rsidP="00295AA4">
      <w:pPr>
        <w:spacing w:before="100" w:beforeAutospacing="1" w:after="100" w:afterAutospacing="1" w:line="360" w:lineRule="auto"/>
        <w:rPr>
          <w:rFonts w:eastAsiaTheme="minorEastAsia"/>
          <w:lang w:eastAsia="es-ES"/>
        </w:rPr>
      </w:pPr>
      <w:r w:rsidRPr="004378CE">
        <w:rPr>
          <w:rFonts w:eastAsiaTheme="minorEastAsia"/>
          <w:lang w:eastAsia="es-ES"/>
        </w:rPr>
        <w:t>Territorio: En una primera etapa de expansión, se recomienda otorgar franquicias dentro de la provincia de Salta y las provincias limítrofes del norte argentino —Jujuy, Tucumán y Catamarca, aprovechando la proximidad logística con el centro de producción y la afinidad cultural del consumidor regional con el producto. En una segunda etapa, la expansión podría extenderse hacia el centro del país, evaluando mercados como Córdoba y Mendoza, donde la demanda gastronómica premium presenta mayor desarrollo.</w:t>
      </w:r>
    </w:p>
    <w:p w14:paraId="7E741128" w14:textId="77777777" w:rsidR="004378CE" w:rsidRPr="004378CE" w:rsidRDefault="004378CE" w:rsidP="00295AA4">
      <w:pPr>
        <w:spacing w:before="100" w:beforeAutospacing="1" w:after="100" w:afterAutospacing="1" w:line="360" w:lineRule="auto"/>
        <w:rPr>
          <w:rFonts w:eastAsiaTheme="minorEastAsia"/>
          <w:lang w:eastAsia="es-ES"/>
        </w:rPr>
      </w:pPr>
      <w:r w:rsidRPr="004378CE">
        <w:rPr>
          <w:rFonts w:eastAsiaTheme="minorEastAsia"/>
          <w:lang w:eastAsia="es-ES"/>
        </w:rPr>
        <w:t>Duración del contrato: Se recomienda un contrato inicial de cinco años, renovable por períodos iguales, condicionado al cumplimiento de los estándares operativos y los indicadores de desempeño establecidos. Esta duración permite al franquiciado recuperar su inversión inicial y generar rentabilidad, al tiempo que otorga al franquiciante un horizonte temporal suficiente para evaluar el desempeño de cada unidad (Mendelsohn, 2004).</w:t>
      </w:r>
    </w:p>
    <w:p w14:paraId="45C33A45" w14:textId="77777777" w:rsidR="004378CE" w:rsidRPr="004378CE" w:rsidRDefault="004378CE" w:rsidP="00295AA4">
      <w:pPr>
        <w:spacing w:before="100" w:beforeAutospacing="1" w:after="100" w:afterAutospacing="1" w:line="360" w:lineRule="auto"/>
        <w:rPr>
          <w:rFonts w:eastAsiaTheme="minorEastAsia"/>
          <w:lang w:eastAsia="es-ES"/>
        </w:rPr>
      </w:pPr>
    </w:p>
    <w:p w14:paraId="6D9F43F4" w14:textId="77777777" w:rsidR="004378CE" w:rsidRPr="004378CE" w:rsidRDefault="004378CE" w:rsidP="00295AA4">
      <w:pPr>
        <w:pStyle w:val="Ttulo2"/>
        <w:spacing w:line="360" w:lineRule="auto"/>
        <w:rPr>
          <w:rFonts w:eastAsiaTheme="minorEastAsia"/>
          <w:lang w:eastAsia="es-ES"/>
        </w:rPr>
      </w:pPr>
      <w:bookmarkStart w:id="105" w:name="_Toc227083244"/>
      <w:r w:rsidRPr="004378CE">
        <w:rPr>
          <w:rFonts w:eastAsiaTheme="minorEastAsia"/>
          <w:lang w:eastAsia="es-ES"/>
        </w:rPr>
        <w:lastRenderedPageBreak/>
        <w:t>5.3 Estructura económica del modelo</w:t>
      </w:r>
      <w:bookmarkEnd w:id="105"/>
    </w:p>
    <w:p w14:paraId="11FECE25" w14:textId="77777777" w:rsidR="004378CE" w:rsidRPr="004378CE" w:rsidRDefault="004378CE" w:rsidP="00295AA4">
      <w:pPr>
        <w:spacing w:before="100" w:beforeAutospacing="1" w:after="100" w:afterAutospacing="1" w:line="360" w:lineRule="auto"/>
        <w:rPr>
          <w:rFonts w:eastAsiaTheme="minorEastAsia"/>
          <w:lang w:eastAsia="es-ES"/>
        </w:rPr>
      </w:pPr>
      <w:r w:rsidRPr="004378CE">
        <w:rPr>
          <w:rFonts w:eastAsiaTheme="minorEastAsia"/>
          <w:lang w:eastAsia="es-ES"/>
        </w:rPr>
        <w:t>La viabilidad del sistema de franquicia depende en gran medida del diseño de su estructura económica. Los ingresos del franquiciante provienen de tres fuentes principales, que deben estar claramente establecidas en el contrato.</w:t>
      </w:r>
    </w:p>
    <w:p w14:paraId="7737277F" w14:textId="77777777" w:rsidR="004378CE" w:rsidRPr="004378CE" w:rsidRDefault="004378CE" w:rsidP="00295AA4">
      <w:pPr>
        <w:spacing w:before="100" w:beforeAutospacing="1" w:after="100" w:afterAutospacing="1" w:line="360" w:lineRule="auto"/>
        <w:rPr>
          <w:rFonts w:eastAsiaTheme="minorEastAsia"/>
          <w:lang w:eastAsia="es-ES"/>
        </w:rPr>
      </w:pPr>
      <w:r w:rsidRPr="004378CE">
        <w:rPr>
          <w:rFonts w:eastAsiaTheme="minorEastAsia"/>
          <w:lang w:eastAsia="es-ES"/>
        </w:rPr>
        <w:t xml:space="preserve">Canon de entrada (derecho de ingreso). Es el pago único que realiza el franquiciado al momento de la firma del contrato, por el derecho a operar bajo la marca </w:t>
      </w:r>
      <w:proofErr w:type="spellStart"/>
      <w:r w:rsidRPr="004378CE">
        <w:rPr>
          <w:rFonts w:eastAsiaTheme="minorEastAsia"/>
          <w:lang w:eastAsia="es-ES"/>
        </w:rPr>
        <w:t>Milonky</w:t>
      </w:r>
      <w:proofErr w:type="spellEnd"/>
      <w:r w:rsidRPr="004378CE">
        <w:rPr>
          <w:rFonts w:eastAsiaTheme="minorEastAsia"/>
          <w:lang w:eastAsia="es-ES"/>
        </w:rPr>
        <w:t xml:space="preserve"> y acceder al sistema operativo completo. Este canon cubre los costos de transferencia del know-how, la capacitación inicial y el apoyo en la puesta en marcha del local. El monto debe reflejar el valor de la marca y el soporte ofrecido, sin representar una barrera de acceso que limite el perfil de franquiciados disponibles (Shane, 2005).</w:t>
      </w:r>
    </w:p>
    <w:p w14:paraId="19F32CF9" w14:textId="77777777" w:rsidR="004378CE" w:rsidRPr="004378CE" w:rsidRDefault="004378CE" w:rsidP="00295AA4">
      <w:pPr>
        <w:spacing w:before="100" w:beforeAutospacing="1" w:after="100" w:afterAutospacing="1" w:line="360" w:lineRule="auto"/>
        <w:rPr>
          <w:rFonts w:eastAsiaTheme="minorEastAsia"/>
          <w:lang w:eastAsia="es-ES"/>
        </w:rPr>
      </w:pPr>
      <w:r w:rsidRPr="004378CE">
        <w:rPr>
          <w:rFonts w:eastAsiaTheme="minorEastAsia"/>
          <w:lang w:eastAsia="es-ES"/>
        </w:rPr>
        <w:t>Regalías (royalties): Constituyen el ingreso recurrente del franquiciante y se calculan como un porcentaje sobre la facturación mensual del franquiciado. A diferencia del canon de entrada, las regalías alinean los incentivos de ambas partes: el franquiciante se beneficia cuando el franquiciado vende más, lo que lo motiva a brindar soporte continuo y a mantener la calidad de la marca (</w:t>
      </w:r>
      <w:proofErr w:type="spellStart"/>
      <w:r w:rsidRPr="004378CE">
        <w:rPr>
          <w:rFonts w:eastAsiaTheme="minorEastAsia"/>
          <w:lang w:eastAsia="es-ES"/>
        </w:rPr>
        <w:t>Lafontaine</w:t>
      </w:r>
      <w:proofErr w:type="spellEnd"/>
      <w:r w:rsidRPr="004378CE">
        <w:rPr>
          <w:rFonts w:eastAsiaTheme="minorEastAsia"/>
          <w:lang w:eastAsia="es-ES"/>
        </w:rPr>
        <w:t xml:space="preserve"> &amp; Shaw, 2005). Una tasa de entre el 5% y el 8% sobre ventas netas, rango habitual en el sector gastronómico argentino según la Asociación Argentina de Marcas y Franquicias.</w:t>
      </w:r>
    </w:p>
    <w:p w14:paraId="21110D46" w14:textId="77777777" w:rsidR="004378CE" w:rsidRPr="004378CE" w:rsidRDefault="004378CE" w:rsidP="00295AA4">
      <w:pPr>
        <w:spacing w:before="100" w:beforeAutospacing="1" w:after="100" w:afterAutospacing="1" w:line="360" w:lineRule="auto"/>
        <w:rPr>
          <w:rFonts w:eastAsiaTheme="minorEastAsia"/>
          <w:lang w:eastAsia="es-ES"/>
        </w:rPr>
      </w:pPr>
      <w:r w:rsidRPr="004378CE">
        <w:rPr>
          <w:rFonts w:eastAsiaTheme="minorEastAsia"/>
          <w:lang w:eastAsia="es-ES"/>
        </w:rPr>
        <w:t xml:space="preserve">Fondo de publicidad: Se propone la creación de un fondo común de marketing, financiado mediante un aporte mensual de cada franquiciado equivalente al 2% de su facturación. Este fondo permite centralizar las acciones de comunicación y garantizar coherencia en el posicionamiento de la marca a nivel regional y nacional. </w:t>
      </w:r>
      <w:proofErr w:type="spellStart"/>
      <w:r w:rsidRPr="004378CE">
        <w:rPr>
          <w:rFonts w:eastAsiaTheme="minorEastAsia"/>
          <w:lang w:eastAsia="es-ES"/>
        </w:rPr>
        <w:t>Perrigot</w:t>
      </w:r>
      <w:proofErr w:type="spellEnd"/>
      <w:r w:rsidRPr="004378CE">
        <w:rPr>
          <w:rFonts w:eastAsiaTheme="minorEastAsia"/>
          <w:lang w:eastAsia="es-ES"/>
        </w:rPr>
        <w:t xml:space="preserve">, </w:t>
      </w:r>
      <w:proofErr w:type="spellStart"/>
      <w:r w:rsidRPr="004378CE">
        <w:rPr>
          <w:rFonts w:eastAsiaTheme="minorEastAsia"/>
          <w:lang w:eastAsia="es-ES"/>
        </w:rPr>
        <w:t>Kacker</w:t>
      </w:r>
      <w:proofErr w:type="spellEnd"/>
      <w:r w:rsidRPr="004378CE">
        <w:rPr>
          <w:rFonts w:eastAsiaTheme="minorEastAsia"/>
          <w:lang w:eastAsia="es-ES"/>
        </w:rPr>
        <w:t xml:space="preserve">, </w:t>
      </w:r>
      <w:proofErr w:type="spellStart"/>
      <w:r w:rsidRPr="004378CE">
        <w:rPr>
          <w:rFonts w:eastAsiaTheme="minorEastAsia"/>
          <w:lang w:eastAsia="es-ES"/>
        </w:rPr>
        <w:t>Basset</w:t>
      </w:r>
      <w:proofErr w:type="spellEnd"/>
      <w:r w:rsidRPr="004378CE">
        <w:rPr>
          <w:rFonts w:eastAsiaTheme="minorEastAsia"/>
          <w:lang w:eastAsia="es-ES"/>
        </w:rPr>
        <w:t xml:space="preserve"> y </w:t>
      </w:r>
      <w:proofErr w:type="spellStart"/>
      <w:r w:rsidRPr="004378CE">
        <w:rPr>
          <w:rFonts w:eastAsiaTheme="minorEastAsia"/>
          <w:lang w:eastAsia="es-ES"/>
        </w:rPr>
        <w:t>Cliquet</w:t>
      </w:r>
      <w:proofErr w:type="spellEnd"/>
      <w:r w:rsidRPr="004378CE">
        <w:rPr>
          <w:rFonts w:eastAsiaTheme="minorEastAsia"/>
          <w:lang w:eastAsia="es-ES"/>
        </w:rPr>
        <w:t xml:space="preserve"> (2013) destacan que la gestión centralizada de la comunicación es uno de los factores que más contribuye a la construcción de valor de marca en redes de franquicia.</w:t>
      </w:r>
    </w:p>
    <w:p w14:paraId="24679311" w14:textId="4B47066D" w:rsidR="004378CE" w:rsidRPr="00D443AD" w:rsidRDefault="004142F8" w:rsidP="00295AA4">
      <w:pPr>
        <w:spacing w:line="360" w:lineRule="auto"/>
        <w:rPr>
          <w:color w:val="111111"/>
          <w:lang w:eastAsia="es-ES"/>
        </w:rPr>
      </w:pPr>
      <w:r w:rsidRPr="004142F8">
        <w:rPr>
          <w:color w:val="111111"/>
          <w:lang w:eastAsia="es-ES"/>
        </w:rPr>
        <w:t xml:space="preserve">La definición de la estructura económica del modelo no solo responde a criterios financieros, sino también estratégicos. Un canon de entrada elevado puede restringir el acceso a potenciales franquiciados, mientras que uno demasiado bajo puede atraer perfiles con menor capacidad operativa o escaso compromiso con el negocio. Del mismo modo, el nivel de regalías debe equilibrar la rentabilidad del franquiciado con la </w:t>
      </w:r>
      <w:r w:rsidRPr="004142F8">
        <w:rPr>
          <w:color w:val="111111"/>
          <w:lang w:eastAsia="es-ES"/>
        </w:rPr>
        <w:lastRenderedPageBreak/>
        <w:t>sostenibilidad del sistema en su conjunto, evitando generar incentivos que desincentiven la inversión o deterioren la calidad del servicio (Shane, 2005)</w:t>
      </w:r>
    </w:p>
    <w:p w14:paraId="55C1886C" w14:textId="77777777" w:rsidR="009A3D49" w:rsidRDefault="009A3D49" w:rsidP="00295AA4">
      <w:pPr>
        <w:spacing w:line="360" w:lineRule="auto"/>
        <w:rPr>
          <w:color w:val="111111"/>
          <w:lang w:eastAsia="es-ES"/>
        </w:rPr>
      </w:pPr>
    </w:p>
    <w:p w14:paraId="3481B75D" w14:textId="0180EEFB" w:rsidR="004378CE" w:rsidRPr="00D443AD" w:rsidRDefault="000A455A" w:rsidP="00295AA4">
      <w:pPr>
        <w:spacing w:line="360" w:lineRule="auto"/>
        <w:rPr>
          <w:color w:val="111111"/>
          <w:lang w:eastAsia="es-ES"/>
        </w:rPr>
      </w:pPr>
      <w:r w:rsidRPr="000A455A">
        <w:rPr>
          <w:color w:val="111111"/>
          <w:lang w:eastAsia="es-ES"/>
        </w:rPr>
        <w:t>Desde la perspectiva del franquiciado, la estructura económica debe permitir la recuperación de la inversión en un horizonte razonable. Si los costos asociados al canon, regalías y fondo de publicidad resultan excesivos en relación con la rentabilidad esperada del negocio, el sistema puede volverse inviable en el mediano plazo. En consecuencia, el diseño económico del modelo debe buscar un equilibrio que garantice la sustentabilidad tanto del franquiciante como de cada unidad operativa (Mendelsohn, 2004).</w:t>
      </w:r>
    </w:p>
    <w:p w14:paraId="6F64297F" w14:textId="77777777" w:rsidR="004378CE" w:rsidRPr="004378CE" w:rsidRDefault="004378CE" w:rsidP="00295AA4">
      <w:pPr>
        <w:spacing w:before="100" w:beforeAutospacing="1" w:after="100" w:afterAutospacing="1" w:line="360" w:lineRule="auto"/>
        <w:rPr>
          <w:rFonts w:eastAsiaTheme="minorEastAsia"/>
          <w:lang w:eastAsia="es-ES"/>
        </w:rPr>
      </w:pPr>
    </w:p>
    <w:p w14:paraId="7098EE9C" w14:textId="77777777" w:rsidR="004378CE" w:rsidRPr="004378CE" w:rsidRDefault="004378CE" w:rsidP="00295AA4">
      <w:pPr>
        <w:spacing w:before="100" w:beforeAutospacing="1" w:after="100" w:afterAutospacing="1" w:line="360" w:lineRule="auto"/>
        <w:rPr>
          <w:rFonts w:eastAsiaTheme="minorEastAsia"/>
          <w:lang w:eastAsia="es-ES"/>
        </w:rPr>
      </w:pPr>
    </w:p>
    <w:p w14:paraId="3606D214" w14:textId="77777777" w:rsidR="004378CE" w:rsidRPr="004378CE" w:rsidRDefault="004378CE" w:rsidP="00295AA4">
      <w:pPr>
        <w:pStyle w:val="Ttulo2"/>
        <w:spacing w:line="360" w:lineRule="auto"/>
        <w:rPr>
          <w:rFonts w:eastAsiaTheme="minorEastAsia"/>
          <w:lang w:eastAsia="es-ES"/>
        </w:rPr>
      </w:pPr>
      <w:bookmarkStart w:id="106" w:name="_Toc227083245"/>
      <w:r w:rsidRPr="004378CE">
        <w:rPr>
          <w:rFonts w:eastAsiaTheme="minorEastAsia"/>
          <w:lang w:eastAsia="es-ES"/>
        </w:rPr>
        <w:t>5.4 Perfil del franquiciado</w:t>
      </w:r>
      <w:bookmarkEnd w:id="106"/>
    </w:p>
    <w:p w14:paraId="3EB62966" w14:textId="77777777" w:rsidR="004378CE" w:rsidRPr="004378CE" w:rsidRDefault="004378CE" w:rsidP="00295AA4">
      <w:pPr>
        <w:spacing w:before="100" w:beforeAutospacing="1" w:after="100" w:afterAutospacing="1" w:line="360" w:lineRule="auto"/>
        <w:rPr>
          <w:rFonts w:eastAsiaTheme="minorEastAsia"/>
          <w:lang w:eastAsia="es-ES"/>
        </w:rPr>
      </w:pPr>
      <w:r w:rsidRPr="004378CE">
        <w:rPr>
          <w:rFonts w:eastAsiaTheme="minorEastAsia"/>
          <w:lang w:eastAsia="es-ES"/>
        </w:rPr>
        <w:t xml:space="preserve">La selección del franquiciado es una de las decisiones más críticas en el proceso de expansión. </w:t>
      </w:r>
      <w:proofErr w:type="spellStart"/>
      <w:r w:rsidRPr="004378CE">
        <w:rPr>
          <w:rFonts w:eastAsiaTheme="minorEastAsia"/>
          <w:lang w:eastAsia="es-ES"/>
        </w:rPr>
        <w:t>Nijmeijer</w:t>
      </w:r>
      <w:proofErr w:type="spellEnd"/>
      <w:r w:rsidRPr="004378CE">
        <w:rPr>
          <w:rFonts w:eastAsiaTheme="minorEastAsia"/>
          <w:lang w:eastAsia="es-ES"/>
        </w:rPr>
        <w:t xml:space="preserve">, </w:t>
      </w:r>
      <w:proofErr w:type="spellStart"/>
      <w:r w:rsidRPr="004378CE">
        <w:rPr>
          <w:rFonts w:eastAsiaTheme="minorEastAsia"/>
          <w:lang w:eastAsia="es-ES"/>
        </w:rPr>
        <w:t>Fabbricotti</w:t>
      </w:r>
      <w:proofErr w:type="spellEnd"/>
      <w:r w:rsidRPr="004378CE">
        <w:rPr>
          <w:rFonts w:eastAsiaTheme="minorEastAsia"/>
          <w:lang w:eastAsia="es-ES"/>
        </w:rPr>
        <w:t xml:space="preserve"> y </w:t>
      </w:r>
      <w:proofErr w:type="spellStart"/>
      <w:r w:rsidRPr="004378CE">
        <w:rPr>
          <w:rFonts w:eastAsiaTheme="minorEastAsia"/>
          <w:lang w:eastAsia="es-ES"/>
        </w:rPr>
        <w:t>Huijsman</w:t>
      </w:r>
      <w:proofErr w:type="spellEnd"/>
      <w:r w:rsidRPr="004378CE">
        <w:rPr>
          <w:rFonts w:eastAsiaTheme="minorEastAsia"/>
          <w:lang w:eastAsia="es-ES"/>
        </w:rPr>
        <w:t xml:space="preserve"> (2014) señalan que el fracaso de unidades franquiciadas se explica con mayor frecuencia por una selección inadecuada del operador que por deficiencias en el modelo de negocio en sí mismo.</w:t>
      </w:r>
    </w:p>
    <w:p w14:paraId="6D5F099D" w14:textId="77777777" w:rsidR="004378CE" w:rsidRPr="004378CE" w:rsidRDefault="004378CE" w:rsidP="00295AA4">
      <w:pPr>
        <w:spacing w:before="100" w:beforeAutospacing="1" w:after="100" w:afterAutospacing="1" w:line="360" w:lineRule="auto"/>
        <w:rPr>
          <w:rFonts w:eastAsiaTheme="minorEastAsia"/>
          <w:lang w:eastAsia="es-ES"/>
        </w:rPr>
      </w:pPr>
      <w:r w:rsidRPr="004378CE">
        <w:rPr>
          <w:rFonts w:eastAsiaTheme="minorEastAsia"/>
          <w:lang w:eastAsia="es-ES"/>
        </w:rPr>
        <w:t xml:space="preserve">El perfil ideal del franquiciado de </w:t>
      </w:r>
      <w:proofErr w:type="spellStart"/>
      <w:r w:rsidRPr="004378CE">
        <w:rPr>
          <w:rFonts w:eastAsiaTheme="minorEastAsia"/>
          <w:lang w:eastAsia="es-ES"/>
        </w:rPr>
        <w:t>Milonky</w:t>
      </w:r>
      <w:proofErr w:type="spellEnd"/>
      <w:r w:rsidRPr="004378CE">
        <w:rPr>
          <w:rFonts w:eastAsiaTheme="minorEastAsia"/>
          <w:lang w:eastAsia="es-ES"/>
        </w:rPr>
        <w:t xml:space="preserve"> debería reunir las siguientes características. En términos de capacidad financiera, debe contar con el capital suficiente para afrontar la inversión inicial sin comprometer la operación del negocio durante los primeros meses, período en el que los ingresos aún no alcanzan su nivel de crucero. En cuanto al perfil emprendedor, se valora la orientación al servicio al cliente, la capacidad de gestión de equipos y la afinidad con el sector gastronómico, aunque no se requiere experiencia previa en el rubro dado que el sistema operativo provee el conocimiento necesario. Desde el punto de vista estratégico, el franquiciado debe compartir los valores de la marca y estar dispuesto a operar dentro de los estándares establecidos, aceptando el equilibrio entre autonomía operativa y control de calidad que caracteriza al modelo (</w:t>
      </w:r>
      <w:proofErr w:type="spellStart"/>
      <w:r w:rsidRPr="004378CE">
        <w:rPr>
          <w:rFonts w:eastAsiaTheme="minorEastAsia"/>
          <w:lang w:eastAsia="es-ES"/>
        </w:rPr>
        <w:t>Kaufmann</w:t>
      </w:r>
      <w:proofErr w:type="spellEnd"/>
      <w:r w:rsidRPr="004378CE">
        <w:rPr>
          <w:rFonts w:eastAsiaTheme="minorEastAsia"/>
          <w:lang w:eastAsia="es-ES"/>
        </w:rPr>
        <w:t xml:space="preserve"> &amp; </w:t>
      </w:r>
      <w:proofErr w:type="spellStart"/>
      <w:r w:rsidRPr="004378CE">
        <w:rPr>
          <w:rFonts w:eastAsiaTheme="minorEastAsia"/>
          <w:lang w:eastAsia="es-ES"/>
        </w:rPr>
        <w:t>Dant</w:t>
      </w:r>
      <w:proofErr w:type="spellEnd"/>
      <w:r w:rsidRPr="004378CE">
        <w:rPr>
          <w:rFonts w:eastAsiaTheme="minorEastAsia"/>
          <w:lang w:eastAsia="es-ES"/>
        </w:rPr>
        <w:t>, 1999).</w:t>
      </w:r>
    </w:p>
    <w:p w14:paraId="7200CAE3" w14:textId="498C4389" w:rsidR="004378CE" w:rsidRPr="00D443AD" w:rsidRDefault="00A62A11" w:rsidP="00295AA4">
      <w:pPr>
        <w:spacing w:line="360" w:lineRule="auto"/>
        <w:rPr>
          <w:color w:val="111111"/>
          <w:lang w:eastAsia="es-ES"/>
        </w:rPr>
      </w:pPr>
      <w:r w:rsidRPr="00A62A11">
        <w:rPr>
          <w:color w:val="111111"/>
          <w:lang w:eastAsia="es-ES"/>
        </w:rPr>
        <w:t xml:space="preserve">Una selección inadecuada del franquiciado puede generar desvíos en la calidad del servicio, incumplimiento de estándares operativos y conflictos contractuales que afecten </w:t>
      </w:r>
      <w:r w:rsidRPr="00A62A11">
        <w:rPr>
          <w:color w:val="111111"/>
          <w:lang w:eastAsia="es-ES"/>
        </w:rPr>
        <w:lastRenderedPageBreak/>
        <w:t>la reputación de la marca. En este sentido, el proceso de selección debe ser riguroso y contemplar no solo la capacidad financiera del candidato, sino también su alineación con la cultura organizacional y su disposición a operar dentro de un sistema estandarizado (</w:t>
      </w:r>
      <w:proofErr w:type="spellStart"/>
      <w:r w:rsidRPr="00A62A11">
        <w:rPr>
          <w:color w:val="111111"/>
          <w:lang w:eastAsia="es-ES"/>
        </w:rPr>
        <w:t>Nijmeijer</w:t>
      </w:r>
      <w:proofErr w:type="spellEnd"/>
      <w:r w:rsidRPr="00A62A11">
        <w:rPr>
          <w:color w:val="111111"/>
          <w:lang w:eastAsia="es-ES"/>
        </w:rPr>
        <w:t xml:space="preserve">, </w:t>
      </w:r>
      <w:proofErr w:type="spellStart"/>
      <w:r w:rsidRPr="00A62A11">
        <w:rPr>
          <w:color w:val="111111"/>
          <w:lang w:eastAsia="es-ES"/>
        </w:rPr>
        <w:t>Fabbricotti</w:t>
      </w:r>
      <w:proofErr w:type="spellEnd"/>
      <w:r w:rsidRPr="00A62A11">
        <w:rPr>
          <w:color w:val="111111"/>
          <w:lang w:eastAsia="es-ES"/>
        </w:rPr>
        <w:t xml:space="preserve"> y </w:t>
      </w:r>
      <w:proofErr w:type="spellStart"/>
      <w:r w:rsidRPr="00A62A11">
        <w:rPr>
          <w:color w:val="111111"/>
          <w:lang w:eastAsia="es-ES"/>
        </w:rPr>
        <w:t>Huijsman</w:t>
      </w:r>
      <w:proofErr w:type="spellEnd"/>
      <w:r w:rsidRPr="00A62A11">
        <w:rPr>
          <w:color w:val="111111"/>
          <w:lang w:eastAsia="es-ES"/>
        </w:rPr>
        <w:t>, 2014).</w:t>
      </w:r>
    </w:p>
    <w:p w14:paraId="2374543D" w14:textId="77777777" w:rsidR="004378CE" w:rsidRPr="00D443AD" w:rsidRDefault="004378CE" w:rsidP="00295AA4">
      <w:pPr>
        <w:spacing w:line="360" w:lineRule="auto"/>
        <w:rPr>
          <w:color w:val="111111"/>
          <w:lang w:eastAsia="es-ES"/>
        </w:rPr>
      </w:pPr>
    </w:p>
    <w:p w14:paraId="40D05FAF" w14:textId="77777777" w:rsidR="004378CE" w:rsidRPr="00D443AD" w:rsidRDefault="004378CE" w:rsidP="00295AA4">
      <w:pPr>
        <w:spacing w:line="360" w:lineRule="auto"/>
        <w:rPr>
          <w:color w:val="111111"/>
          <w:lang w:eastAsia="es-ES"/>
        </w:rPr>
      </w:pPr>
      <w:r w:rsidRPr="00D443AD">
        <w:rPr>
          <w:color w:val="111111"/>
          <w:lang w:eastAsia="es-ES"/>
        </w:rPr>
        <w:t xml:space="preserve">Desde la perspectiva de la teoría de la agencia, el franquiciado actúa como un agente que opera bajo incentivos propios, lo que puede generar comportamientos oportunistas si no existen mecanismos adecuados de control y alineación (Jensen &amp; </w:t>
      </w:r>
      <w:proofErr w:type="spellStart"/>
      <w:r w:rsidRPr="00D443AD">
        <w:rPr>
          <w:color w:val="111111"/>
          <w:lang w:eastAsia="es-ES"/>
        </w:rPr>
        <w:t>Meckling</w:t>
      </w:r>
      <w:proofErr w:type="spellEnd"/>
      <w:r w:rsidRPr="00D443AD">
        <w:rPr>
          <w:color w:val="111111"/>
          <w:lang w:eastAsia="es-ES"/>
        </w:rPr>
        <w:t>, 1976). Por ello, la selección del franquiciado no solo debe enfocarse en sus capacidades operativas, sino también en su disposición a respetar los lineamientos estratégicos del negocio, entendiendo que la consistencia del sistema depende del cumplimiento homogéneo de los estándares establecidos.</w:t>
      </w:r>
    </w:p>
    <w:p w14:paraId="14F386E8" w14:textId="77777777" w:rsidR="004378CE" w:rsidRPr="004378CE" w:rsidRDefault="004378CE" w:rsidP="00295AA4">
      <w:pPr>
        <w:spacing w:before="100" w:beforeAutospacing="1" w:after="100" w:afterAutospacing="1" w:line="360" w:lineRule="auto"/>
        <w:rPr>
          <w:rFonts w:eastAsiaTheme="minorEastAsia"/>
          <w:lang w:eastAsia="es-ES"/>
        </w:rPr>
      </w:pPr>
    </w:p>
    <w:p w14:paraId="5D8B2CF3" w14:textId="77777777" w:rsidR="004378CE" w:rsidRPr="004378CE" w:rsidRDefault="004378CE" w:rsidP="00295AA4">
      <w:pPr>
        <w:spacing w:before="100" w:beforeAutospacing="1" w:after="100" w:afterAutospacing="1" w:line="360" w:lineRule="auto"/>
        <w:rPr>
          <w:rFonts w:eastAsiaTheme="minorEastAsia"/>
          <w:lang w:eastAsia="es-ES"/>
        </w:rPr>
      </w:pPr>
    </w:p>
    <w:p w14:paraId="3F4848BC" w14:textId="77777777" w:rsidR="004378CE" w:rsidRPr="004378CE" w:rsidRDefault="004378CE" w:rsidP="00295AA4">
      <w:pPr>
        <w:pStyle w:val="Ttulo2"/>
        <w:spacing w:line="360" w:lineRule="auto"/>
        <w:rPr>
          <w:rFonts w:eastAsiaTheme="minorEastAsia"/>
          <w:lang w:eastAsia="es-ES"/>
        </w:rPr>
      </w:pPr>
      <w:bookmarkStart w:id="107" w:name="_Toc227083246"/>
      <w:r w:rsidRPr="004378CE">
        <w:rPr>
          <w:rFonts w:eastAsiaTheme="minorEastAsia"/>
          <w:lang w:eastAsia="es-ES"/>
        </w:rPr>
        <w:t>5.5 Manual operativo y transferencia del know-how</w:t>
      </w:r>
      <w:bookmarkEnd w:id="107"/>
    </w:p>
    <w:p w14:paraId="531B21B2" w14:textId="77777777" w:rsidR="004378CE" w:rsidRPr="004378CE" w:rsidRDefault="004378CE" w:rsidP="00295AA4">
      <w:pPr>
        <w:spacing w:before="100" w:beforeAutospacing="1" w:after="100" w:afterAutospacing="1" w:line="360" w:lineRule="auto"/>
        <w:rPr>
          <w:rFonts w:eastAsiaTheme="minorEastAsia"/>
          <w:lang w:eastAsia="es-ES"/>
        </w:rPr>
      </w:pPr>
      <w:r w:rsidRPr="004378CE">
        <w:rPr>
          <w:rFonts w:eastAsiaTheme="minorEastAsia"/>
          <w:lang w:eastAsia="es-ES"/>
        </w:rPr>
        <w:t>El manual operativo constituye el instrumento central mediante el cual el franquiciante formaliza y transfiere su conocimiento a cada franquiciado. Grant (2016) sostiene que la conversión del conocimiento tácito en conocimiento codificado es condición indispensable para la escalabilidad de cualquier modelo de negocio basado en la replicación.</w:t>
      </w:r>
    </w:p>
    <w:p w14:paraId="52E89BDB" w14:textId="77777777" w:rsidR="004378CE" w:rsidRPr="004378CE" w:rsidRDefault="004378CE" w:rsidP="00295AA4">
      <w:pPr>
        <w:spacing w:before="100" w:beforeAutospacing="1" w:after="100" w:afterAutospacing="1" w:line="360" w:lineRule="auto"/>
        <w:rPr>
          <w:rFonts w:eastAsiaTheme="minorEastAsia"/>
          <w:lang w:eastAsia="es-ES"/>
        </w:rPr>
      </w:pPr>
      <w:r w:rsidRPr="004378CE">
        <w:rPr>
          <w:rFonts w:eastAsiaTheme="minorEastAsia"/>
          <w:lang w:eastAsia="es-ES"/>
        </w:rPr>
        <w:t xml:space="preserve">Para </w:t>
      </w:r>
      <w:proofErr w:type="spellStart"/>
      <w:r w:rsidRPr="004378CE">
        <w:rPr>
          <w:rFonts w:eastAsiaTheme="minorEastAsia"/>
          <w:lang w:eastAsia="es-ES"/>
        </w:rPr>
        <w:t>Milonky</w:t>
      </w:r>
      <w:proofErr w:type="spellEnd"/>
      <w:r w:rsidRPr="004378CE">
        <w:rPr>
          <w:rFonts w:eastAsiaTheme="minorEastAsia"/>
          <w:lang w:eastAsia="es-ES"/>
        </w:rPr>
        <w:t xml:space="preserve">, se propone que el manual operativo incluya los siguientes módulos: estándares de producto (recetas, gramajes, tiempos de cocción, presentación y control de calidad de insumos), estándares de servicio (protocolo de atención, tiempos de entrega, manejo de reclamos y fidelización), estándares del entorno físico (parámetros de diseño, iluminación, paleta de colores, cartelería y uniformes del personal, conforme al marco del </w:t>
      </w:r>
      <w:proofErr w:type="spellStart"/>
      <w:r w:rsidRPr="004378CE">
        <w:rPr>
          <w:rFonts w:eastAsiaTheme="minorEastAsia"/>
          <w:lang w:eastAsia="es-ES"/>
        </w:rPr>
        <w:t>servicescape</w:t>
      </w:r>
      <w:proofErr w:type="spellEnd"/>
      <w:r w:rsidRPr="004378CE">
        <w:rPr>
          <w:rFonts w:eastAsiaTheme="minorEastAsia"/>
          <w:lang w:eastAsia="es-ES"/>
        </w:rPr>
        <w:t xml:space="preserve"> desarrollado por </w:t>
      </w:r>
      <w:proofErr w:type="spellStart"/>
      <w:r w:rsidRPr="004378CE">
        <w:rPr>
          <w:rFonts w:eastAsiaTheme="minorEastAsia"/>
          <w:lang w:eastAsia="es-ES"/>
        </w:rPr>
        <w:t>Bitner</w:t>
      </w:r>
      <w:proofErr w:type="spellEnd"/>
      <w:r w:rsidRPr="004378CE">
        <w:rPr>
          <w:rFonts w:eastAsiaTheme="minorEastAsia"/>
          <w:lang w:eastAsia="es-ES"/>
        </w:rPr>
        <w:t>, 1992), gestión operativa (apertura y cierre del local, gestión de stock, control de costos y reporte de indicadores), y gestión de recursos humanos (proceso de incorporación, capacitación inicial y evaluación de desempeño).</w:t>
      </w:r>
    </w:p>
    <w:p w14:paraId="40AFF381" w14:textId="77777777" w:rsidR="004378CE" w:rsidRPr="004378CE" w:rsidRDefault="004378CE" w:rsidP="00295AA4">
      <w:pPr>
        <w:spacing w:before="100" w:beforeAutospacing="1" w:after="100" w:afterAutospacing="1" w:line="360" w:lineRule="auto"/>
        <w:rPr>
          <w:rFonts w:eastAsiaTheme="minorEastAsia"/>
          <w:lang w:eastAsia="es-ES"/>
        </w:rPr>
      </w:pPr>
      <w:r w:rsidRPr="004378CE">
        <w:rPr>
          <w:rFonts w:eastAsiaTheme="minorEastAsia"/>
          <w:lang w:eastAsia="es-ES"/>
        </w:rPr>
        <w:lastRenderedPageBreak/>
        <w:t xml:space="preserve">La existencia de un manual operativo completo y actualizado no solo facilita la apertura de nuevas unidades, sino que constituye también un mecanismo de control que reduce los problemas de agencia identificados por Jensen y </w:t>
      </w:r>
      <w:proofErr w:type="spellStart"/>
      <w:r w:rsidRPr="004378CE">
        <w:rPr>
          <w:rFonts w:eastAsiaTheme="minorEastAsia"/>
          <w:lang w:eastAsia="es-ES"/>
        </w:rPr>
        <w:t>Meckling</w:t>
      </w:r>
      <w:proofErr w:type="spellEnd"/>
      <w:r w:rsidRPr="004378CE">
        <w:rPr>
          <w:rFonts w:eastAsiaTheme="minorEastAsia"/>
          <w:lang w:eastAsia="es-ES"/>
        </w:rPr>
        <w:t xml:space="preserve"> (1976), al limitar el margen de discrecionalidad del franquiciado en aspectos críticos para la identidad de la marca.</w:t>
      </w:r>
    </w:p>
    <w:p w14:paraId="391D78A0" w14:textId="065DC95E" w:rsidR="004378CE" w:rsidRPr="00DC1306" w:rsidRDefault="000A5927" w:rsidP="00295AA4">
      <w:pPr>
        <w:spacing w:line="360" w:lineRule="auto"/>
        <w:rPr>
          <w:color w:val="111111"/>
          <w:lang w:eastAsia="es-ES"/>
        </w:rPr>
      </w:pPr>
      <w:r w:rsidRPr="000A5927">
        <w:rPr>
          <w:color w:val="111111"/>
          <w:lang w:eastAsia="es-ES"/>
        </w:rPr>
        <w:t>En este sentido, la existencia de un manual operativo no solo cumple una función técnica, sino que constituye un activo estratégico del negocio. En sistemas de franquicia consolidados, el manual representa el núcleo del modelo de negocio, ya que permite garantizar la homogeneidad de la experiencia del cliente en distintas ubicaciones. Su correcta implementación contribuye a reducir la variabilidad operativa, fortalecer la identidad de la marca y facilitar el escalamiento del sistema sin comprometer la calidad del producto ni del servicio (Grant, 2016).</w:t>
      </w:r>
    </w:p>
    <w:p w14:paraId="3AA96705" w14:textId="77777777" w:rsidR="004378CE" w:rsidRPr="004378CE" w:rsidRDefault="004378CE" w:rsidP="00295AA4">
      <w:pPr>
        <w:spacing w:before="100" w:beforeAutospacing="1" w:after="100" w:afterAutospacing="1" w:line="360" w:lineRule="auto"/>
        <w:rPr>
          <w:rFonts w:eastAsiaTheme="minorEastAsia"/>
          <w:lang w:eastAsia="es-ES"/>
        </w:rPr>
      </w:pPr>
    </w:p>
    <w:p w14:paraId="0FE1FCF1" w14:textId="77777777" w:rsidR="004378CE" w:rsidRPr="004378CE" w:rsidRDefault="004378CE" w:rsidP="00295AA4">
      <w:pPr>
        <w:pStyle w:val="Ttulo2"/>
        <w:spacing w:line="360" w:lineRule="auto"/>
        <w:rPr>
          <w:rFonts w:eastAsiaTheme="minorEastAsia"/>
          <w:lang w:eastAsia="es-ES"/>
        </w:rPr>
      </w:pPr>
      <w:bookmarkStart w:id="108" w:name="_Toc227083247"/>
      <w:r w:rsidRPr="004378CE">
        <w:rPr>
          <w:rFonts w:eastAsiaTheme="minorEastAsia"/>
          <w:lang w:eastAsia="es-ES"/>
        </w:rPr>
        <w:t>5.6 Programa de capacitación inicial y acompañamiento continuo</w:t>
      </w:r>
      <w:bookmarkEnd w:id="108"/>
    </w:p>
    <w:p w14:paraId="6BB16005" w14:textId="77777777" w:rsidR="004378CE" w:rsidRPr="004378CE" w:rsidRDefault="004378CE" w:rsidP="00295AA4">
      <w:pPr>
        <w:spacing w:before="100" w:beforeAutospacing="1" w:after="100" w:afterAutospacing="1" w:line="360" w:lineRule="auto"/>
        <w:rPr>
          <w:rFonts w:eastAsiaTheme="minorEastAsia"/>
          <w:lang w:eastAsia="es-ES"/>
        </w:rPr>
      </w:pPr>
      <w:r w:rsidRPr="004378CE">
        <w:rPr>
          <w:rFonts w:eastAsiaTheme="minorEastAsia"/>
          <w:lang w:eastAsia="es-ES"/>
        </w:rPr>
        <w:t xml:space="preserve">La transferencia del know-how no se agota en la entrega del manual operativo. De acuerdo con </w:t>
      </w:r>
      <w:proofErr w:type="spellStart"/>
      <w:r w:rsidRPr="004378CE">
        <w:rPr>
          <w:rFonts w:eastAsiaTheme="minorEastAsia"/>
          <w:lang w:eastAsia="es-ES"/>
        </w:rPr>
        <w:t>Nijmeijer</w:t>
      </w:r>
      <w:proofErr w:type="spellEnd"/>
      <w:r w:rsidRPr="004378CE">
        <w:rPr>
          <w:rFonts w:eastAsiaTheme="minorEastAsia"/>
          <w:lang w:eastAsia="es-ES"/>
        </w:rPr>
        <w:t xml:space="preserve"> et al. (2014), los sistemas de franquicia más exitosos combinan documentación escrita con programas de formación práctica y acompañamiento posterior a la apertura.</w:t>
      </w:r>
    </w:p>
    <w:p w14:paraId="0EBDA20C" w14:textId="42A40455" w:rsidR="004378CE" w:rsidRPr="004378CE" w:rsidRDefault="005A10A9" w:rsidP="00295AA4">
      <w:pPr>
        <w:spacing w:before="100" w:beforeAutospacing="1" w:after="100" w:afterAutospacing="1" w:line="360" w:lineRule="auto"/>
        <w:rPr>
          <w:rFonts w:eastAsiaTheme="minorEastAsia"/>
          <w:lang w:eastAsia="es-ES"/>
        </w:rPr>
      </w:pPr>
      <w:r w:rsidRPr="005A10A9">
        <w:rPr>
          <w:rFonts w:eastAsiaTheme="minorEastAsia"/>
          <w:lang w:eastAsia="es-ES"/>
        </w:rPr>
        <w:t xml:space="preserve">Se propone un programa de capacitación inicial de dos semanas de duración, realizado en el local piloto de </w:t>
      </w:r>
      <w:proofErr w:type="spellStart"/>
      <w:r w:rsidRPr="005A10A9">
        <w:rPr>
          <w:rFonts w:eastAsiaTheme="minorEastAsia"/>
          <w:lang w:eastAsia="es-ES"/>
        </w:rPr>
        <w:t>Milonky</w:t>
      </w:r>
      <w:proofErr w:type="spellEnd"/>
      <w:r w:rsidRPr="005A10A9">
        <w:rPr>
          <w:rFonts w:eastAsiaTheme="minorEastAsia"/>
          <w:lang w:eastAsia="es-ES"/>
        </w:rPr>
        <w:t xml:space="preserve"> en Salta, que cubra tanto la operación de cocina como la gestión del salón y la administración básica del negocio. Complementariamente, durante los primeros tres meses de operación, el franquiciante debería designar un supervisor de zona que realice visitas periódicas al local franquiciado, con el objetivo de verificar el cumplimiento de estándares y asistir al franquiciado en la resolución de problemas operativos iniciales (</w:t>
      </w:r>
      <w:proofErr w:type="spellStart"/>
      <w:r w:rsidRPr="005A10A9">
        <w:rPr>
          <w:rFonts w:eastAsiaTheme="minorEastAsia"/>
          <w:lang w:eastAsia="es-ES"/>
        </w:rPr>
        <w:t>Nijmeijer</w:t>
      </w:r>
      <w:proofErr w:type="spellEnd"/>
      <w:r w:rsidRPr="005A10A9">
        <w:rPr>
          <w:rFonts w:eastAsiaTheme="minorEastAsia"/>
          <w:lang w:eastAsia="es-ES"/>
        </w:rPr>
        <w:t xml:space="preserve"> et al., 2014).</w:t>
      </w:r>
    </w:p>
    <w:p w14:paraId="1BFE4E00" w14:textId="5C06A493" w:rsidR="004378CE" w:rsidRPr="004378CE" w:rsidRDefault="004832A3" w:rsidP="00295AA4">
      <w:pPr>
        <w:spacing w:before="100" w:beforeAutospacing="1" w:after="100" w:afterAutospacing="1" w:line="360" w:lineRule="auto"/>
        <w:rPr>
          <w:rFonts w:eastAsiaTheme="minorEastAsia"/>
          <w:lang w:eastAsia="es-ES"/>
        </w:rPr>
      </w:pPr>
      <w:r w:rsidRPr="004832A3">
        <w:rPr>
          <w:rFonts w:eastAsiaTheme="minorEastAsia"/>
          <w:lang w:eastAsia="es-ES"/>
        </w:rPr>
        <w:t>En el largo plazo, el acompañamiento continuo debe incluir capacitaciones periódicas ante la incorporación de nuevos productos o procedimientos, acceso a una plataforma de comunicación interna entre franquiciante y franquiciados, y reuniones anuales de la red donde se compartan resultados, buenas prácticas y lineamientos estratégicos para el período siguiente (</w:t>
      </w:r>
      <w:proofErr w:type="spellStart"/>
      <w:r w:rsidRPr="004832A3">
        <w:rPr>
          <w:rFonts w:eastAsiaTheme="minorEastAsia"/>
          <w:lang w:eastAsia="es-ES"/>
        </w:rPr>
        <w:t>Nijmeijer</w:t>
      </w:r>
      <w:proofErr w:type="spellEnd"/>
      <w:r w:rsidRPr="004832A3">
        <w:rPr>
          <w:rFonts w:eastAsiaTheme="minorEastAsia"/>
          <w:lang w:eastAsia="es-ES"/>
        </w:rPr>
        <w:t xml:space="preserve"> et al., 2014).</w:t>
      </w:r>
    </w:p>
    <w:p w14:paraId="06030CDA" w14:textId="77777777" w:rsidR="004378CE" w:rsidRPr="004378CE" w:rsidRDefault="004378CE" w:rsidP="00295AA4">
      <w:pPr>
        <w:spacing w:before="100" w:beforeAutospacing="1" w:after="100" w:afterAutospacing="1" w:line="360" w:lineRule="auto"/>
        <w:rPr>
          <w:rFonts w:eastAsiaTheme="minorEastAsia"/>
          <w:lang w:eastAsia="es-ES"/>
        </w:rPr>
      </w:pPr>
    </w:p>
    <w:p w14:paraId="3E10B92C" w14:textId="77777777" w:rsidR="004378CE" w:rsidRPr="004378CE" w:rsidRDefault="004378CE" w:rsidP="00295AA4">
      <w:pPr>
        <w:pStyle w:val="Ttulo2"/>
        <w:spacing w:line="360" w:lineRule="auto"/>
        <w:rPr>
          <w:rFonts w:eastAsiaTheme="minorEastAsia"/>
          <w:lang w:eastAsia="es-ES"/>
        </w:rPr>
      </w:pPr>
      <w:bookmarkStart w:id="109" w:name="_Toc227083248"/>
      <w:r w:rsidRPr="004378CE">
        <w:rPr>
          <w:rFonts w:eastAsiaTheme="minorEastAsia"/>
          <w:lang w:eastAsia="es-ES"/>
        </w:rPr>
        <w:t>5.7 Indicadores de desempeño y mecanismos de control</w:t>
      </w:r>
      <w:bookmarkEnd w:id="109"/>
    </w:p>
    <w:p w14:paraId="229CACBF" w14:textId="77777777" w:rsidR="004378CE" w:rsidRPr="004378CE" w:rsidRDefault="004378CE" w:rsidP="00295AA4">
      <w:pPr>
        <w:spacing w:before="100" w:beforeAutospacing="1" w:after="100" w:afterAutospacing="1" w:line="360" w:lineRule="auto"/>
        <w:rPr>
          <w:rFonts w:eastAsiaTheme="minorEastAsia"/>
          <w:lang w:eastAsia="es-ES"/>
        </w:rPr>
      </w:pPr>
      <w:r w:rsidRPr="004378CE">
        <w:rPr>
          <w:rFonts w:eastAsiaTheme="minorEastAsia"/>
          <w:lang w:eastAsia="es-ES"/>
        </w:rPr>
        <w:t xml:space="preserve">El control del desempeño de la red de franquicias requiere la definición de indicadores objetivos que permitan evaluar cada unidad de manera sistemática y comparable. </w:t>
      </w:r>
      <w:proofErr w:type="spellStart"/>
      <w:r w:rsidRPr="004378CE">
        <w:rPr>
          <w:rFonts w:eastAsiaTheme="minorEastAsia"/>
          <w:lang w:eastAsia="es-ES"/>
        </w:rPr>
        <w:t>Lafontaine</w:t>
      </w:r>
      <w:proofErr w:type="spellEnd"/>
      <w:r w:rsidRPr="004378CE">
        <w:rPr>
          <w:rFonts w:eastAsiaTheme="minorEastAsia"/>
          <w:lang w:eastAsia="es-ES"/>
        </w:rPr>
        <w:t xml:space="preserve"> y Shaw (2005) destacan que la implementación de sistemas de monitoreo estandarizados reduce los costos de agencia y mejora la capacidad del franquiciante para detectar desvíos antes de que afecten la reputación de la marca.</w:t>
      </w:r>
    </w:p>
    <w:p w14:paraId="6F9BD41B" w14:textId="7FD32805" w:rsidR="004378CE" w:rsidRPr="00D443AD" w:rsidRDefault="00F1519B" w:rsidP="00295AA4">
      <w:pPr>
        <w:spacing w:before="100" w:beforeAutospacing="1" w:after="100" w:afterAutospacing="1" w:line="360" w:lineRule="auto"/>
        <w:rPr>
          <w:rFonts w:eastAsiaTheme="minorEastAsia"/>
          <w:lang w:eastAsia="es-ES"/>
        </w:rPr>
      </w:pPr>
      <w:r w:rsidRPr="00F1519B">
        <w:rPr>
          <w:rFonts w:eastAsiaTheme="minorEastAsia"/>
          <w:lang w:eastAsia="es-ES"/>
        </w:rPr>
        <w:t>Se propone un tablero de indicadores que contemple las siguientes dimensiones (</w:t>
      </w:r>
      <w:proofErr w:type="spellStart"/>
      <w:r w:rsidRPr="00F1519B">
        <w:rPr>
          <w:rFonts w:eastAsiaTheme="minorEastAsia"/>
          <w:lang w:eastAsia="es-ES"/>
        </w:rPr>
        <w:t>Lafontaine</w:t>
      </w:r>
      <w:proofErr w:type="spellEnd"/>
      <w:r w:rsidRPr="00F1519B">
        <w:rPr>
          <w:rFonts w:eastAsiaTheme="minorEastAsia"/>
          <w:lang w:eastAsia="es-ES"/>
        </w:rPr>
        <w:t xml:space="preserve"> y Shaw, 2005). En la dimensión financiera: facturación mensual, ticket promedio, margen bruto y cumplimiento del punto de equilibrio. En la dimensión operativa: tiempos de preparación, porcentaje de merma de insumos y cumplimiento del manual de procesos. En la dimensión de experiencia del cliente: puntuación en plataformas digitales, tasa de recompra y resultado de encuestas de satisfacción periódicas. En la dimensión de recursos humanos: rotación de personal y cumplimiento del programa de capacitación.</w:t>
      </w:r>
    </w:p>
    <w:p w14:paraId="29617084" w14:textId="4824FCE7" w:rsidR="00C61992" w:rsidRPr="00D443AD" w:rsidRDefault="004378CE" w:rsidP="00295AA4">
      <w:pPr>
        <w:spacing w:before="100" w:beforeAutospacing="1" w:after="100" w:afterAutospacing="1" w:line="360" w:lineRule="auto"/>
        <w:rPr>
          <w:color w:val="000000"/>
          <w:sz w:val="28"/>
          <w:szCs w:val="28"/>
        </w:rPr>
      </w:pPr>
      <w:r w:rsidRPr="00D443AD">
        <w:rPr>
          <w:rFonts w:eastAsiaTheme="minorEastAsia"/>
          <w:kern w:val="2"/>
          <w:lang w:eastAsia="es-ES"/>
          <w14:ligatures w14:val="standardContextual"/>
        </w:rPr>
        <w:t>El seguimiento sistemático de estos indicadores no solo permite identificar unidades con bajo desempeño, sino también detectar prácticas exitosas en determinados locales que puedan ser incorporadas al sistema general, fortaleciendo el aprendizaje organizacional de toda la red (Grant, 2016)</w:t>
      </w:r>
    </w:p>
    <w:p w14:paraId="31DE5D9A" w14:textId="77777777" w:rsidR="003C7F5B" w:rsidRPr="003C7F5B" w:rsidRDefault="003C7F5B" w:rsidP="00295AA4">
      <w:pPr>
        <w:spacing w:line="360" w:lineRule="auto"/>
      </w:pPr>
    </w:p>
    <w:p w14:paraId="0A8716B5" w14:textId="77777777" w:rsidR="003C7F5B" w:rsidRDefault="003C7F5B" w:rsidP="00295AA4">
      <w:pPr>
        <w:pBdr>
          <w:top w:val="nil"/>
          <w:left w:val="nil"/>
          <w:bottom w:val="nil"/>
          <w:right w:val="nil"/>
          <w:between w:val="nil"/>
        </w:pBdr>
        <w:spacing w:line="360" w:lineRule="auto"/>
        <w:jc w:val="both"/>
        <w:rPr>
          <w:color w:val="1F497D"/>
        </w:rPr>
      </w:pPr>
    </w:p>
    <w:p w14:paraId="44ED41EC" w14:textId="77777777" w:rsidR="003C7F5B" w:rsidRDefault="003C7F5B" w:rsidP="00295AA4">
      <w:pPr>
        <w:spacing w:line="360" w:lineRule="auto"/>
        <w:jc w:val="center"/>
        <w:rPr>
          <w:sz w:val="28"/>
          <w:szCs w:val="28"/>
        </w:rPr>
      </w:pPr>
    </w:p>
    <w:p w14:paraId="3489BEC6" w14:textId="77777777" w:rsidR="00BD2411" w:rsidRDefault="00BD2411" w:rsidP="00295AA4">
      <w:pPr>
        <w:spacing w:line="360" w:lineRule="auto"/>
      </w:pPr>
    </w:p>
    <w:p w14:paraId="7DDAC9D2" w14:textId="77777777" w:rsidR="00BD2411" w:rsidRDefault="00BD2411" w:rsidP="00295AA4">
      <w:pPr>
        <w:spacing w:line="360" w:lineRule="auto"/>
      </w:pPr>
    </w:p>
    <w:p w14:paraId="6066F1FD" w14:textId="77777777" w:rsidR="00BD2411" w:rsidRDefault="00BD2411" w:rsidP="00295AA4">
      <w:pPr>
        <w:spacing w:line="360" w:lineRule="auto"/>
      </w:pPr>
    </w:p>
    <w:p w14:paraId="054F874C" w14:textId="77777777" w:rsidR="00BD2411" w:rsidRDefault="00BD2411" w:rsidP="00295AA4">
      <w:pPr>
        <w:spacing w:line="360" w:lineRule="auto"/>
      </w:pPr>
    </w:p>
    <w:p w14:paraId="20A71F8E" w14:textId="77777777" w:rsidR="00BD2411" w:rsidRDefault="00BD2411" w:rsidP="00295AA4">
      <w:pPr>
        <w:spacing w:line="360" w:lineRule="auto"/>
      </w:pPr>
    </w:p>
    <w:p w14:paraId="7B389ECF" w14:textId="77777777" w:rsidR="00AE28BD" w:rsidRDefault="00AE28BD" w:rsidP="00295AA4">
      <w:pPr>
        <w:pStyle w:val="Ttulo2"/>
        <w:spacing w:line="360" w:lineRule="auto"/>
      </w:pPr>
    </w:p>
    <w:p w14:paraId="071001AF" w14:textId="77777777" w:rsidR="009869D9" w:rsidRDefault="009869D9" w:rsidP="00295AA4">
      <w:pPr>
        <w:pStyle w:val="Ttulo1"/>
        <w:spacing w:line="360" w:lineRule="auto"/>
      </w:pPr>
    </w:p>
    <w:p w14:paraId="617C4561" w14:textId="77777777" w:rsidR="00995667" w:rsidRDefault="00995667" w:rsidP="00295AA4">
      <w:pPr>
        <w:pStyle w:val="Ttulo1"/>
        <w:spacing w:line="360" w:lineRule="auto"/>
      </w:pPr>
    </w:p>
    <w:p w14:paraId="66AF769A" w14:textId="00A1FD3A" w:rsidR="00906A60" w:rsidRPr="009869D9" w:rsidRDefault="00567197" w:rsidP="00295AA4">
      <w:pPr>
        <w:pStyle w:val="Ttulo1"/>
        <w:spacing w:line="360" w:lineRule="auto"/>
      </w:pPr>
      <w:bookmarkStart w:id="110" w:name="_Toc227083249"/>
      <w:r w:rsidRPr="009869D9">
        <w:lastRenderedPageBreak/>
        <w:t>Conclusión final:</w:t>
      </w:r>
      <w:bookmarkEnd w:id="110"/>
      <w:r w:rsidRPr="009869D9">
        <w:t xml:space="preserve"> </w:t>
      </w:r>
    </w:p>
    <w:p w14:paraId="2423FA93" w14:textId="77777777" w:rsidR="0068610D" w:rsidRPr="0068610D" w:rsidRDefault="0068610D" w:rsidP="00295AA4">
      <w:pPr>
        <w:spacing w:before="100" w:beforeAutospacing="1" w:after="100" w:afterAutospacing="1" w:line="360" w:lineRule="auto"/>
        <w:rPr>
          <w:rFonts w:eastAsiaTheme="minorEastAsia"/>
          <w:lang w:eastAsia="es-ES"/>
        </w:rPr>
      </w:pPr>
      <w:r w:rsidRPr="0068610D">
        <w:rPr>
          <w:rFonts w:eastAsiaTheme="minorEastAsia"/>
          <w:lang w:eastAsia="es-ES"/>
        </w:rPr>
        <w:t xml:space="preserve">El presente trabajo tuvo como objetivo analizar la viabilidad estratégica y económica del plan de expansión del modelo gastronómico </w:t>
      </w:r>
      <w:proofErr w:type="spellStart"/>
      <w:r w:rsidRPr="0068610D">
        <w:rPr>
          <w:rFonts w:eastAsiaTheme="minorEastAsia"/>
          <w:lang w:eastAsia="es-ES"/>
        </w:rPr>
        <w:t>Milonky</w:t>
      </w:r>
      <w:proofErr w:type="spellEnd"/>
      <w:r w:rsidRPr="0068610D">
        <w:rPr>
          <w:rFonts w:eastAsiaTheme="minorEastAsia"/>
          <w:lang w:eastAsia="es-ES"/>
        </w:rPr>
        <w:t xml:space="preserve"> en la ciudad de Salta, evaluando las condiciones necesarias para su crecimiento sostenido mediante la apertura de nuevas unidades operativas y la implementación de un sistema de franquicias. A partir del análisis integral desarrollado, los resultados obtenidos permiten sostener que el modelo presenta indicadores que sugieren viabilidad estratégica y financiera bajo los supuestos considerados, aunque su implementación exitosa se encuentra condicionada por factores organizacionales, operativos y contextuales propios del sector gastronómico y del entorno macroeconómico argentino.</w:t>
      </w:r>
    </w:p>
    <w:p w14:paraId="1350A622" w14:textId="77777777" w:rsidR="0068610D" w:rsidRPr="0068610D" w:rsidRDefault="0068610D" w:rsidP="00295AA4">
      <w:pPr>
        <w:spacing w:before="100" w:beforeAutospacing="1" w:after="100" w:afterAutospacing="1" w:line="360" w:lineRule="auto"/>
        <w:rPr>
          <w:rFonts w:eastAsiaTheme="minorEastAsia"/>
          <w:lang w:eastAsia="es-ES"/>
        </w:rPr>
      </w:pPr>
      <w:r w:rsidRPr="0068610D">
        <w:rPr>
          <w:rFonts w:eastAsiaTheme="minorEastAsia"/>
          <w:lang w:eastAsia="es-ES"/>
        </w:rPr>
        <w:t>Desde el punto de vista económico-financiero, las proyecciones realizadas evidencian niveles de rentabilidad superiores a los parámetros habitualmente observados en proyectos del sector servicios. El modelo de local insignia (</w:t>
      </w:r>
      <w:proofErr w:type="spellStart"/>
      <w:r w:rsidRPr="0068610D">
        <w:rPr>
          <w:rFonts w:eastAsiaTheme="minorEastAsia"/>
          <w:lang w:eastAsia="es-ES"/>
        </w:rPr>
        <w:t>flagship</w:t>
      </w:r>
      <w:proofErr w:type="spellEnd"/>
      <w:r w:rsidRPr="0068610D">
        <w:rPr>
          <w:rFonts w:eastAsiaTheme="minorEastAsia"/>
          <w:lang w:eastAsia="es-ES"/>
        </w:rPr>
        <w:t>) se presenta como la alternativa de mayor capacidad de generación de valor, alcanzando indicadores positivos de Valor Actual Neto y Tasa Interna de Retorno que reflejan una recuperación de la inversión en horizontes temporales reducidos, siempre que se mantengan las condiciones estimadas de demanda y estructura de costos. Paralelamente, el modelo de local de menor escala surge como una alternativa complementaria orientada a estrategias de expansión progresiva, permitiendo reducir exposición al riesgo y adaptar la marca a zonas con diferentes niveles de tráfico y madurez comercial.</w:t>
      </w:r>
    </w:p>
    <w:p w14:paraId="180219D4" w14:textId="77777777" w:rsidR="0068610D" w:rsidRPr="0068610D" w:rsidRDefault="0068610D" w:rsidP="00295AA4">
      <w:pPr>
        <w:spacing w:before="100" w:beforeAutospacing="1" w:after="100" w:afterAutospacing="1" w:line="360" w:lineRule="auto"/>
        <w:rPr>
          <w:rFonts w:eastAsiaTheme="minorEastAsia"/>
          <w:lang w:eastAsia="es-ES"/>
        </w:rPr>
      </w:pPr>
      <w:r w:rsidRPr="0068610D">
        <w:rPr>
          <w:rFonts w:eastAsiaTheme="minorEastAsia"/>
          <w:lang w:eastAsia="es-ES"/>
        </w:rPr>
        <w:t>No obstante, la viabilidad del proyecto no depende exclusivamente de sus resultados financieros proyectados, sino de la capacidad organizacional para transformar el conocimiento operativo acumulado en un sistema replicable. En línea con la teoría de recursos y capacidades (Barney, 1991), el crecimiento sostenible del negocio requiere formalizar el know-how desarrollado en la operación inicial, permitiendo que la propuesta de valor pueda reproducirse de manera consistente sin depender exclusivamente de la presencia directa del fundador o del equipo original.</w:t>
      </w:r>
    </w:p>
    <w:p w14:paraId="23A5ABB1" w14:textId="367B1BD1" w:rsidR="0068610D" w:rsidRPr="0068610D" w:rsidRDefault="00941896" w:rsidP="00295AA4">
      <w:pPr>
        <w:spacing w:before="100" w:beforeAutospacing="1" w:after="100" w:afterAutospacing="1" w:line="360" w:lineRule="auto"/>
        <w:rPr>
          <w:rFonts w:eastAsiaTheme="minorEastAsia"/>
          <w:lang w:eastAsia="es-ES"/>
        </w:rPr>
      </w:pPr>
      <w:r w:rsidRPr="00941896">
        <w:rPr>
          <w:rFonts w:eastAsiaTheme="minorEastAsia"/>
          <w:lang w:eastAsia="es-ES"/>
        </w:rPr>
        <w:t xml:space="preserve">La expansión mediante franquicias introduce desafíos adicionales vinculados a la delegación operativa y al alineamiento de incentivos entre las partes involucradas, el crecimiento basado en terceros operadores incrementa el riesgo de comportamientos divergentes que prioricen resultados de corto plazo por sobre la preservación del </w:t>
      </w:r>
      <w:r w:rsidRPr="00941896">
        <w:rPr>
          <w:rFonts w:eastAsiaTheme="minorEastAsia"/>
          <w:lang w:eastAsia="es-ES"/>
        </w:rPr>
        <w:lastRenderedPageBreak/>
        <w:t xml:space="preserve">posicionamiento de marca. En este sentido, es imprescindible que la expansión ocurra con mecanismos adecuados de gobernanza, supervisión y control de calidad, evitando generar inconsistencias operativas capaces de afectar negativamente la percepción del consumidor (Jensen y </w:t>
      </w:r>
      <w:proofErr w:type="spellStart"/>
      <w:r w:rsidRPr="00941896">
        <w:rPr>
          <w:rFonts w:eastAsiaTheme="minorEastAsia"/>
          <w:lang w:eastAsia="es-ES"/>
        </w:rPr>
        <w:t>Meckling</w:t>
      </w:r>
      <w:proofErr w:type="spellEnd"/>
      <w:r w:rsidRPr="00941896">
        <w:rPr>
          <w:rFonts w:eastAsiaTheme="minorEastAsia"/>
          <w:lang w:eastAsia="es-ES"/>
        </w:rPr>
        <w:t>, 1976).</w:t>
      </w:r>
    </w:p>
    <w:p w14:paraId="25B85854" w14:textId="77777777" w:rsidR="0068610D" w:rsidRPr="0068610D" w:rsidRDefault="0068610D" w:rsidP="00295AA4">
      <w:pPr>
        <w:spacing w:before="100" w:beforeAutospacing="1" w:after="100" w:afterAutospacing="1" w:line="360" w:lineRule="auto"/>
        <w:rPr>
          <w:rFonts w:eastAsiaTheme="minorEastAsia"/>
          <w:lang w:eastAsia="es-ES"/>
        </w:rPr>
      </w:pPr>
      <w:r w:rsidRPr="0068610D">
        <w:rPr>
          <w:rFonts w:eastAsiaTheme="minorEastAsia"/>
          <w:lang w:eastAsia="es-ES"/>
        </w:rPr>
        <w:t xml:space="preserve">Sin embargo, el estudio también permite identificar riesgos estructurales relevantes. El contexto macroeconómico local evidencia una contracción del consumo gastronómico durante el período analizado, lo que implica que el crecimiento de </w:t>
      </w:r>
      <w:proofErr w:type="spellStart"/>
      <w:r w:rsidRPr="0068610D">
        <w:rPr>
          <w:rFonts w:eastAsiaTheme="minorEastAsia"/>
          <w:lang w:eastAsia="es-ES"/>
        </w:rPr>
        <w:t>Milonky</w:t>
      </w:r>
      <w:proofErr w:type="spellEnd"/>
      <w:r w:rsidRPr="0068610D">
        <w:rPr>
          <w:rFonts w:eastAsiaTheme="minorEastAsia"/>
          <w:lang w:eastAsia="es-ES"/>
        </w:rPr>
        <w:t xml:space="preserve"> no podrá sustentarse únicamente en la expansión natural del mercado, sino en la capacidad de capturar participación frente a competidores directos e indirectos. Asimismo, las características del mercado laboral regional, atravesado por elevados niveles de informalidad, representan un desafío adicional para la profesionalización de la gestión y la retención de personal capacitado, aspectos fundamentales para garantizar la consistencia del servicio en procesos de expansión.</w:t>
      </w:r>
    </w:p>
    <w:p w14:paraId="2C215CBE" w14:textId="77777777" w:rsidR="0068610D" w:rsidRPr="0068610D" w:rsidRDefault="0068610D" w:rsidP="00295AA4">
      <w:pPr>
        <w:spacing w:before="100" w:beforeAutospacing="1" w:after="100" w:afterAutospacing="1" w:line="360" w:lineRule="auto"/>
        <w:rPr>
          <w:rFonts w:eastAsiaTheme="minorEastAsia"/>
          <w:lang w:eastAsia="es-ES"/>
        </w:rPr>
      </w:pPr>
      <w:r w:rsidRPr="0068610D">
        <w:rPr>
          <w:rFonts w:eastAsiaTheme="minorEastAsia"/>
          <w:lang w:eastAsia="es-ES"/>
        </w:rPr>
        <w:t xml:space="preserve">Bajo estas condiciones, la investigación sugiere que el crecimiento del modelo debería desarrollarse bajo un enfoque progresivo. En una primera instancia, resulta conveniente consolidar las unidades propias y validar nuevas líneas de producto capaces de ampliar la base de demanda, ajustando simultáneamente la estructura de costos frente a contextos inflacionarios. Posteriormente, la apertura de nuevos locales insignia en zonas con alta disposición al pago permitiría fortalecer el posicionamiento de marca antes de avanzar hacia esquemas de </w:t>
      </w:r>
      <w:proofErr w:type="spellStart"/>
      <w:r w:rsidRPr="0068610D">
        <w:rPr>
          <w:rFonts w:eastAsiaTheme="minorEastAsia"/>
          <w:lang w:eastAsia="es-ES"/>
        </w:rPr>
        <w:t>franquiciamiento</w:t>
      </w:r>
      <w:proofErr w:type="spellEnd"/>
      <w:r w:rsidRPr="0068610D">
        <w:rPr>
          <w:rFonts w:eastAsiaTheme="minorEastAsia"/>
          <w:lang w:eastAsia="es-ES"/>
        </w:rPr>
        <w:t>. Finalmente, la implementación del sistema de franquicias debería producirse únicamente una vez asegurada la estabilidad de la cadena de suministro y documentados los procesos operativos mediante manuales estandarizados que garanticen la transferencia efectiva del modelo.</w:t>
      </w:r>
    </w:p>
    <w:p w14:paraId="16EFB0C7" w14:textId="77777777" w:rsidR="0068610D" w:rsidRPr="0068610D" w:rsidRDefault="0068610D" w:rsidP="00295AA4">
      <w:pPr>
        <w:spacing w:before="100" w:beforeAutospacing="1" w:after="100" w:afterAutospacing="1" w:line="360" w:lineRule="auto"/>
        <w:rPr>
          <w:rFonts w:eastAsiaTheme="minorEastAsia"/>
          <w:lang w:eastAsia="es-ES"/>
        </w:rPr>
      </w:pPr>
      <w:r w:rsidRPr="0068610D">
        <w:rPr>
          <w:rFonts w:eastAsiaTheme="minorEastAsia"/>
          <w:lang w:eastAsia="es-ES"/>
        </w:rPr>
        <w:t>Desde una perspectiva metodológica, el presente estudio presenta limitaciones que deben ser consideradas. Las proyecciones financieras se sustentan en supuestos de demanda y estabilidad operativa que podrían modificarse ante cambios en el entorno económico o competitivo. Asimismo, el análisis se encuentra circunscripto a un mercado geográfico específico, por lo que la replicación del modelo en nuevas plazas requerirá estudios complementarios que contemplen particularidades culturales y dinámicas locales de consumo.</w:t>
      </w:r>
    </w:p>
    <w:p w14:paraId="045D8E46" w14:textId="05D559A6" w:rsidR="0068610D" w:rsidRPr="0068610D" w:rsidRDefault="0068610D" w:rsidP="00295AA4">
      <w:pPr>
        <w:spacing w:before="100" w:beforeAutospacing="1" w:after="100" w:afterAutospacing="1" w:line="360" w:lineRule="auto"/>
        <w:rPr>
          <w:rFonts w:eastAsiaTheme="minorEastAsia"/>
          <w:lang w:eastAsia="es-ES"/>
        </w:rPr>
      </w:pPr>
      <w:r w:rsidRPr="0068610D">
        <w:rPr>
          <w:rFonts w:eastAsiaTheme="minorEastAsia"/>
          <w:lang w:eastAsia="es-ES"/>
        </w:rPr>
        <w:lastRenderedPageBreak/>
        <w:t xml:space="preserve">En síntesis, el análisis realizado permite concluir que </w:t>
      </w:r>
      <w:proofErr w:type="spellStart"/>
      <w:r w:rsidRPr="0068610D">
        <w:rPr>
          <w:rFonts w:eastAsiaTheme="minorEastAsia"/>
          <w:lang w:eastAsia="es-ES"/>
        </w:rPr>
        <w:t>Milonky</w:t>
      </w:r>
      <w:proofErr w:type="spellEnd"/>
      <w:r w:rsidRPr="0068610D">
        <w:rPr>
          <w:rFonts w:eastAsiaTheme="minorEastAsia"/>
          <w:lang w:eastAsia="es-ES"/>
        </w:rPr>
        <w:t xml:space="preserve"> representa un modelo gastronómico con potencial de expansión regional y capacidad de diferenciación basada en la especialización del producto y la experiencia ofrecida. </w:t>
      </w:r>
      <w:r w:rsidR="00092DCC" w:rsidRPr="00092DCC">
        <w:rPr>
          <w:rFonts w:eastAsiaTheme="minorEastAsia"/>
          <w:lang w:eastAsia="es-ES"/>
        </w:rPr>
        <w:t>No obstante, el éxito del proceso de crecimiento dependerá menos de la velocidad de apertura de nuevas unidades y más de la capacidad organizacional para preservar la coherencia de la propuesta de valor y sostener el nivel de calidad percibida por el consumidor (Barney, 1991).</w:t>
      </w:r>
    </w:p>
    <w:p w14:paraId="1427CDF4" w14:textId="3A4D3F4B" w:rsidR="0068610D" w:rsidRPr="0068610D" w:rsidRDefault="0068610D" w:rsidP="00295AA4">
      <w:pPr>
        <w:spacing w:before="100" w:beforeAutospacing="1" w:after="100" w:afterAutospacing="1" w:line="360" w:lineRule="auto"/>
        <w:rPr>
          <w:rFonts w:eastAsiaTheme="minorEastAsia"/>
          <w:lang w:eastAsia="es-ES"/>
        </w:rPr>
      </w:pPr>
      <w:r w:rsidRPr="0068610D">
        <w:rPr>
          <w:rFonts w:eastAsiaTheme="minorEastAsia"/>
          <w:lang w:eastAsia="es-ES"/>
        </w:rPr>
        <w:t xml:space="preserve">En consecuencia, la expansión debe comprenderse como un proceso estratégico de aprendizaje organizacional continuo, donde la consolidación operativa preceda al crecimiento territorial. </w:t>
      </w:r>
      <w:r w:rsidR="00817EE8" w:rsidRPr="00817EE8">
        <w:rPr>
          <w:rFonts w:eastAsiaTheme="minorEastAsia"/>
          <w:lang w:eastAsia="es-ES"/>
        </w:rPr>
        <w:t>Bajo esta perspectiva, el principal desafío del modelo no radica únicamente en replicar un producto gastronómico, sino en reproducir un sistema integral de servicio capaz de sostener la experiencia y el valor percibido en distintos contextos operativos, asegurando así la sostenibilidad del emprendimiento en el largo plazo (Zeithaml, 1988).</w:t>
      </w:r>
      <w:r w:rsidRPr="0068610D">
        <w:rPr>
          <w:rFonts w:eastAsiaTheme="minorEastAsia"/>
          <w:lang w:eastAsia="es-ES"/>
        </w:rPr>
        <w:t xml:space="preserve"> </w:t>
      </w:r>
    </w:p>
    <w:p w14:paraId="52D0824F" w14:textId="77777777" w:rsidR="0068610D" w:rsidRPr="00567197" w:rsidRDefault="0068610D" w:rsidP="00295AA4">
      <w:pPr>
        <w:spacing w:line="360" w:lineRule="auto"/>
      </w:pPr>
    </w:p>
    <w:p w14:paraId="00674E46" w14:textId="77777777" w:rsidR="00906A60" w:rsidRDefault="00906A60" w:rsidP="00295AA4">
      <w:pPr>
        <w:pStyle w:val="Ttulo2"/>
        <w:spacing w:line="360" w:lineRule="auto"/>
      </w:pPr>
    </w:p>
    <w:p w14:paraId="2A5490A1" w14:textId="77777777" w:rsidR="00906A60" w:rsidRDefault="00906A60" w:rsidP="00295AA4">
      <w:pPr>
        <w:pStyle w:val="Ttulo2"/>
        <w:spacing w:line="360" w:lineRule="auto"/>
      </w:pPr>
    </w:p>
    <w:p w14:paraId="0EB7997C" w14:textId="77777777" w:rsidR="00906A60" w:rsidRDefault="00906A60" w:rsidP="00295AA4">
      <w:pPr>
        <w:pStyle w:val="Ttulo2"/>
        <w:spacing w:line="360" w:lineRule="auto"/>
      </w:pPr>
    </w:p>
    <w:p w14:paraId="5BBA4A4E" w14:textId="77777777" w:rsidR="00906A60" w:rsidRDefault="00906A60" w:rsidP="00295AA4">
      <w:pPr>
        <w:pStyle w:val="Ttulo2"/>
        <w:spacing w:line="360" w:lineRule="auto"/>
      </w:pPr>
    </w:p>
    <w:p w14:paraId="5FF77720" w14:textId="77777777" w:rsidR="00906A60" w:rsidRDefault="00906A60" w:rsidP="00295AA4">
      <w:pPr>
        <w:pStyle w:val="Ttulo2"/>
        <w:spacing w:line="360" w:lineRule="auto"/>
      </w:pPr>
    </w:p>
    <w:p w14:paraId="647AA369" w14:textId="77777777" w:rsidR="00906A60" w:rsidRDefault="00906A60" w:rsidP="00295AA4">
      <w:pPr>
        <w:pStyle w:val="Ttulo2"/>
        <w:spacing w:line="360" w:lineRule="auto"/>
      </w:pPr>
    </w:p>
    <w:p w14:paraId="3ED50B66" w14:textId="77777777" w:rsidR="00906A60" w:rsidRDefault="00906A60" w:rsidP="00295AA4">
      <w:pPr>
        <w:pStyle w:val="Ttulo2"/>
        <w:spacing w:line="360" w:lineRule="auto"/>
      </w:pPr>
    </w:p>
    <w:p w14:paraId="75BB35A5" w14:textId="77777777" w:rsidR="00906A60" w:rsidRDefault="00906A60" w:rsidP="00295AA4">
      <w:pPr>
        <w:pStyle w:val="Ttulo2"/>
        <w:spacing w:line="360" w:lineRule="auto"/>
      </w:pPr>
    </w:p>
    <w:p w14:paraId="3FA38D17" w14:textId="77777777" w:rsidR="00906A60" w:rsidRDefault="00906A60" w:rsidP="00295AA4">
      <w:pPr>
        <w:pStyle w:val="Ttulo2"/>
        <w:spacing w:line="360" w:lineRule="auto"/>
      </w:pPr>
    </w:p>
    <w:p w14:paraId="46FB279E" w14:textId="77777777" w:rsidR="00906A60" w:rsidRDefault="00906A60" w:rsidP="00295AA4">
      <w:pPr>
        <w:pStyle w:val="Ttulo2"/>
        <w:spacing w:line="360" w:lineRule="auto"/>
      </w:pPr>
    </w:p>
    <w:p w14:paraId="239E0B81" w14:textId="77777777" w:rsidR="00906A60" w:rsidRDefault="00906A60" w:rsidP="00295AA4">
      <w:pPr>
        <w:pStyle w:val="Ttulo2"/>
        <w:spacing w:line="360" w:lineRule="auto"/>
      </w:pPr>
    </w:p>
    <w:p w14:paraId="14A05E0F" w14:textId="77777777" w:rsidR="00906A60" w:rsidRDefault="00906A60" w:rsidP="00295AA4">
      <w:pPr>
        <w:pStyle w:val="Ttulo2"/>
        <w:spacing w:line="360" w:lineRule="auto"/>
      </w:pPr>
    </w:p>
    <w:p w14:paraId="642FD2DC" w14:textId="77777777" w:rsidR="00906A60" w:rsidRDefault="00906A60" w:rsidP="00295AA4">
      <w:pPr>
        <w:pStyle w:val="Ttulo2"/>
        <w:spacing w:line="360" w:lineRule="auto"/>
      </w:pPr>
    </w:p>
    <w:p w14:paraId="7019DA9A" w14:textId="77777777" w:rsidR="00906A60" w:rsidRDefault="00906A60" w:rsidP="00295AA4">
      <w:pPr>
        <w:pStyle w:val="Ttulo2"/>
        <w:spacing w:line="360" w:lineRule="auto"/>
      </w:pPr>
    </w:p>
    <w:p w14:paraId="0E72FEE0" w14:textId="77777777" w:rsidR="00906A60" w:rsidRDefault="00906A60" w:rsidP="00295AA4">
      <w:pPr>
        <w:pStyle w:val="Ttulo2"/>
        <w:spacing w:line="360" w:lineRule="auto"/>
      </w:pPr>
    </w:p>
    <w:p w14:paraId="1720532D" w14:textId="77777777" w:rsidR="00906A60" w:rsidRDefault="00906A60" w:rsidP="00295AA4">
      <w:pPr>
        <w:pStyle w:val="Ttulo2"/>
        <w:spacing w:line="360" w:lineRule="auto"/>
      </w:pPr>
    </w:p>
    <w:p w14:paraId="5AD9C9A3" w14:textId="77777777" w:rsidR="007F7066" w:rsidRDefault="007F7066" w:rsidP="00295AA4">
      <w:pPr>
        <w:pStyle w:val="Ttulo2"/>
        <w:spacing w:line="360" w:lineRule="auto"/>
      </w:pPr>
    </w:p>
    <w:p w14:paraId="71F783CA" w14:textId="0CFA6A41" w:rsidR="00B167C1" w:rsidRPr="00A01603" w:rsidRDefault="00B167C1" w:rsidP="00295AA4">
      <w:pPr>
        <w:pStyle w:val="Ttulo2"/>
        <w:spacing w:line="360" w:lineRule="auto"/>
        <w:rPr>
          <w:lang w:val="en-US"/>
        </w:rPr>
      </w:pPr>
      <w:bookmarkStart w:id="111" w:name="_Toc227083250"/>
      <w:proofErr w:type="spellStart"/>
      <w:r w:rsidRPr="00A01603">
        <w:rPr>
          <w:lang w:val="en-US"/>
        </w:rPr>
        <w:lastRenderedPageBreak/>
        <w:t>Bibliografía</w:t>
      </w:r>
      <w:proofErr w:type="spellEnd"/>
      <w:r w:rsidR="006F7574" w:rsidRPr="00A01603">
        <w:rPr>
          <w:lang w:val="en-US"/>
        </w:rPr>
        <w:t>:</w:t>
      </w:r>
      <w:bookmarkEnd w:id="111"/>
      <w:r w:rsidR="006F7574" w:rsidRPr="00A01603">
        <w:rPr>
          <w:lang w:val="en-US"/>
        </w:rPr>
        <w:t xml:space="preserve"> </w:t>
      </w:r>
    </w:p>
    <w:p w14:paraId="02F903D6" w14:textId="22F65959" w:rsidR="00C76C70" w:rsidRPr="00887BF5" w:rsidRDefault="00C76C70" w:rsidP="00295AA4">
      <w:pPr>
        <w:spacing w:line="360" w:lineRule="auto"/>
      </w:pPr>
      <w:r w:rsidRPr="00077EEE">
        <w:rPr>
          <w:rStyle w:val="s1"/>
          <w:lang w:val="en-US"/>
        </w:rPr>
        <w:t xml:space="preserve">Aguilar, F. (1967). </w:t>
      </w:r>
      <w:r w:rsidRPr="00EE40E1">
        <w:rPr>
          <w:rStyle w:val="s1"/>
          <w:i/>
          <w:iCs/>
          <w:lang w:val="en-US"/>
        </w:rPr>
        <w:t>Scanning the business environment</w:t>
      </w:r>
      <w:r w:rsidRPr="00887BF5">
        <w:rPr>
          <w:rStyle w:val="s1"/>
          <w:lang w:val="en-US"/>
        </w:rPr>
        <w:t xml:space="preserve">. </w:t>
      </w:r>
      <w:r w:rsidRPr="00887BF5">
        <w:rPr>
          <w:rStyle w:val="s1"/>
        </w:rPr>
        <w:t>New York: Macmillan.</w:t>
      </w:r>
    </w:p>
    <w:p w14:paraId="2614EAAE" w14:textId="77777777" w:rsidR="00C76C70" w:rsidRPr="00887BF5" w:rsidRDefault="00C76C70" w:rsidP="00295AA4">
      <w:pPr>
        <w:spacing w:line="360" w:lineRule="auto"/>
      </w:pPr>
      <w:r w:rsidRPr="00887BF5">
        <w:t xml:space="preserve">Asociación Argentina de Marcas y Franquicias. (s.f.). ¿Qué son las franquicias? </w:t>
      </w:r>
      <w:r w:rsidRPr="00887BF5">
        <w:rPr>
          <w:rStyle w:val="nfasis"/>
        </w:rPr>
        <w:t>AAMF</w:t>
      </w:r>
      <w:r w:rsidRPr="00887BF5">
        <w:t xml:space="preserve">. Recuperado de </w:t>
      </w:r>
      <w:hyperlink r:id="rId21" w:tgtFrame="_new" w:history="1">
        <w:r w:rsidRPr="00887BF5">
          <w:rPr>
            <w:rStyle w:val="Hipervnculo"/>
          </w:rPr>
          <w:t>https://aamf.com.ar/franquicias/que-son-las-franquicias/</w:t>
        </w:r>
      </w:hyperlink>
    </w:p>
    <w:p w14:paraId="0B7BE910" w14:textId="77777777" w:rsidR="00C76C70" w:rsidRDefault="00C76C70" w:rsidP="00295AA4">
      <w:pPr>
        <w:pStyle w:val="p1"/>
        <w:spacing w:line="360" w:lineRule="auto"/>
        <w:rPr>
          <w:rFonts w:eastAsiaTheme="minorEastAsia"/>
          <w:lang w:eastAsia="es-ES"/>
        </w:rPr>
      </w:pPr>
      <w:r w:rsidRPr="006A2FEB">
        <w:t>Asociación Argentina de Marcas y Franquicias. (s.f.). Relevamiento de franquicias: Primer semestre 2024. AAMF. Recuperado de https://aamf.com.ar</w:t>
      </w:r>
    </w:p>
    <w:p w14:paraId="2BA8B8BF" w14:textId="77777777" w:rsidR="00C76C70" w:rsidRPr="00077EEE" w:rsidRDefault="00C76C70" w:rsidP="00295AA4">
      <w:pPr>
        <w:pStyle w:val="p1"/>
        <w:spacing w:line="360" w:lineRule="auto"/>
        <w:rPr>
          <w:lang w:val="en-US"/>
        </w:rPr>
      </w:pPr>
      <w:proofErr w:type="spellStart"/>
      <w:r w:rsidRPr="00C76C70">
        <w:rPr>
          <w:rStyle w:val="s1"/>
        </w:rPr>
        <w:t>Barringer</w:t>
      </w:r>
      <w:proofErr w:type="spellEnd"/>
      <w:r w:rsidRPr="00C76C70">
        <w:rPr>
          <w:rStyle w:val="s1"/>
        </w:rPr>
        <w:t xml:space="preserve">, B., &amp; </w:t>
      </w:r>
      <w:proofErr w:type="spellStart"/>
      <w:r w:rsidRPr="00C76C70">
        <w:rPr>
          <w:rStyle w:val="s1"/>
        </w:rPr>
        <w:t>Ireland</w:t>
      </w:r>
      <w:proofErr w:type="spellEnd"/>
      <w:r w:rsidRPr="00C76C70">
        <w:rPr>
          <w:rStyle w:val="s1"/>
        </w:rPr>
        <w:t xml:space="preserve">, R. (2019). </w:t>
      </w:r>
      <w:r w:rsidRPr="00EE40E1">
        <w:rPr>
          <w:rStyle w:val="s1"/>
          <w:i/>
          <w:iCs/>
          <w:lang w:val="en-US"/>
        </w:rPr>
        <w:t xml:space="preserve">Entrepreneurship: Successfully launching new ventures </w:t>
      </w:r>
      <w:r w:rsidRPr="00887BF5">
        <w:rPr>
          <w:rStyle w:val="s1"/>
          <w:lang w:val="en-US"/>
        </w:rPr>
        <w:t xml:space="preserve">(6th ed.). </w:t>
      </w:r>
      <w:r w:rsidRPr="00077EEE">
        <w:rPr>
          <w:rStyle w:val="s1"/>
          <w:lang w:val="en-US"/>
        </w:rPr>
        <w:t>Boston: Pearson.</w:t>
      </w:r>
    </w:p>
    <w:p w14:paraId="02C43821" w14:textId="77777777" w:rsidR="00C76C70" w:rsidRPr="00077EEE" w:rsidRDefault="00C76C70" w:rsidP="00295AA4">
      <w:pPr>
        <w:spacing w:before="100" w:beforeAutospacing="1" w:after="100" w:afterAutospacing="1" w:line="360" w:lineRule="auto"/>
        <w:rPr>
          <w:rFonts w:eastAsiaTheme="minorEastAsia"/>
          <w:lang w:val="en-US" w:eastAsia="es-ES"/>
        </w:rPr>
      </w:pPr>
      <w:r w:rsidRPr="00077EEE">
        <w:rPr>
          <w:rFonts w:eastAsiaTheme="minorEastAsia"/>
          <w:lang w:val="en-US" w:eastAsia="es-ES"/>
        </w:rPr>
        <w:t xml:space="preserve">Bitner, M. J. (1992). </w:t>
      </w:r>
      <w:proofErr w:type="spellStart"/>
      <w:r w:rsidRPr="00077EEE">
        <w:rPr>
          <w:rFonts w:eastAsiaTheme="minorEastAsia"/>
          <w:lang w:val="en-US" w:eastAsia="es-ES"/>
        </w:rPr>
        <w:t>Servicescapes</w:t>
      </w:r>
      <w:proofErr w:type="spellEnd"/>
      <w:r w:rsidRPr="00077EEE">
        <w:rPr>
          <w:rFonts w:eastAsiaTheme="minorEastAsia"/>
          <w:lang w:val="en-US" w:eastAsia="es-ES"/>
        </w:rPr>
        <w:t>: The impact of physical surroundings on customers and employees. Journal of Marketing, 56(2), 57–71.</w:t>
      </w:r>
    </w:p>
    <w:p w14:paraId="3CA9FB11" w14:textId="77777777" w:rsidR="00C76C70" w:rsidRPr="00887BF5" w:rsidRDefault="00C76C70" w:rsidP="00295AA4">
      <w:pPr>
        <w:pStyle w:val="p1"/>
        <w:spacing w:line="360" w:lineRule="auto"/>
        <w:rPr>
          <w:lang w:val="en-US"/>
        </w:rPr>
      </w:pPr>
      <w:r w:rsidRPr="00887BF5">
        <w:rPr>
          <w:rStyle w:val="s1"/>
          <w:lang w:val="en-US"/>
        </w:rPr>
        <w:t xml:space="preserve">Blair, R. D., &amp; Lafontaine, F. (2010). </w:t>
      </w:r>
      <w:r w:rsidRPr="00EE40E1">
        <w:rPr>
          <w:rStyle w:val="s1"/>
          <w:i/>
          <w:iCs/>
          <w:lang w:val="en-US"/>
        </w:rPr>
        <w:t>The economics of franchising</w:t>
      </w:r>
      <w:r w:rsidRPr="00887BF5">
        <w:rPr>
          <w:rStyle w:val="s1"/>
          <w:lang w:val="en-US"/>
        </w:rPr>
        <w:t>. Cambridge: Cambridge University Press.</w:t>
      </w:r>
    </w:p>
    <w:p w14:paraId="6011940B" w14:textId="77777777" w:rsidR="00C76C70" w:rsidRPr="00077EEE" w:rsidRDefault="00C76C70" w:rsidP="00295AA4">
      <w:pPr>
        <w:pStyle w:val="p1"/>
        <w:spacing w:line="360" w:lineRule="auto"/>
        <w:rPr>
          <w:lang w:val="en-US"/>
        </w:rPr>
      </w:pPr>
      <w:r w:rsidRPr="00887BF5">
        <w:rPr>
          <w:rStyle w:val="s1"/>
          <w:lang w:val="en-US"/>
        </w:rPr>
        <w:t xml:space="preserve">Blank, S., &amp; Dorf, B. (2012). </w:t>
      </w:r>
      <w:r w:rsidRPr="00EE40E1">
        <w:rPr>
          <w:rStyle w:val="s1"/>
          <w:i/>
          <w:iCs/>
          <w:lang w:val="en-US"/>
        </w:rPr>
        <w:t>The startup owner’s manual: The step-by-step guide for building a great company</w:t>
      </w:r>
      <w:r w:rsidRPr="00887BF5">
        <w:rPr>
          <w:rStyle w:val="s1"/>
          <w:lang w:val="en-US"/>
        </w:rPr>
        <w:t xml:space="preserve">. </w:t>
      </w:r>
      <w:r w:rsidRPr="00077EEE">
        <w:rPr>
          <w:rStyle w:val="s1"/>
          <w:lang w:val="en-US"/>
        </w:rPr>
        <w:t>Los Altos, CA: K&amp;S Ranch.</w:t>
      </w:r>
    </w:p>
    <w:p w14:paraId="1D6944D0" w14:textId="77777777" w:rsidR="00C76C70" w:rsidRPr="00077EEE" w:rsidRDefault="00C76C70" w:rsidP="00295AA4">
      <w:pPr>
        <w:spacing w:before="100" w:beforeAutospacing="1" w:after="100" w:afterAutospacing="1" w:line="360" w:lineRule="auto"/>
        <w:rPr>
          <w:color w:val="000000"/>
        </w:rPr>
      </w:pPr>
      <w:bookmarkStart w:id="112" w:name="OLE_LINK7"/>
      <w:r w:rsidRPr="00DC1306">
        <w:rPr>
          <w:color w:val="000000"/>
          <w:lang w:val="en-US"/>
        </w:rPr>
        <w:t>Combs, J. G., Michael, S. C., &amp; Castrogiovanni, G. J. (2004).</w:t>
      </w:r>
      <w:r w:rsidRPr="00DC1306">
        <w:rPr>
          <w:rStyle w:val="apple-converted-space"/>
          <w:rFonts w:eastAsiaTheme="majorEastAsia"/>
          <w:color w:val="000000"/>
          <w:lang w:val="en-US"/>
        </w:rPr>
        <w:t> </w:t>
      </w:r>
      <w:r w:rsidRPr="00887BF5">
        <w:rPr>
          <w:rStyle w:val="nfasis"/>
          <w:rFonts w:eastAsiaTheme="majorEastAsia"/>
          <w:color w:val="000000"/>
          <w:lang w:val="en-US"/>
        </w:rPr>
        <w:t>Franchising: A Review and Avenues to Greater Theoretical Diversity</w:t>
      </w:r>
      <w:r w:rsidRPr="00887BF5">
        <w:rPr>
          <w:color w:val="000000"/>
          <w:lang w:val="en-US"/>
        </w:rPr>
        <w:t>.</w:t>
      </w:r>
      <w:r w:rsidRPr="00887BF5">
        <w:rPr>
          <w:rStyle w:val="apple-converted-space"/>
          <w:rFonts w:eastAsiaTheme="majorEastAsia"/>
          <w:color w:val="000000"/>
          <w:lang w:val="en-US"/>
        </w:rPr>
        <w:t> </w:t>
      </w:r>
      <w:proofErr w:type="spellStart"/>
      <w:r w:rsidRPr="00077EEE">
        <w:rPr>
          <w:rStyle w:val="nfasis"/>
          <w:rFonts w:eastAsiaTheme="majorEastAsia"/>
          <w:color w:val="000000"/>
        </w:rPr>
        <w:t>Journal</w:t>
      </w:r>
      <w:proofErr w:type="spellEnd"/>
      <w:r w:rsidRPr="00077EEE">
        <w:rPr>
          <w:rStyle w:val="nfasis"/>
          <w:rFonts w:eastAsiaTheme="majorEastAsia"/>
          <w:color w:val="000000"/>
        </w:rPr>
        <w:t xml:space="preserve"> of Management</w:t>
      </w:r>
      <w:r w:rsidRPr="00077EEE">
        <w:rPr>
          <w:color w:val="000000"/>
        </w:rPr>
        <w:t>, 30(6), 907-931</w:t>
      </w:r>
      <w:bookmarkEnd w:id="112"/>
      <w:r w:rsidRPr="00077EEE">
        <w:rPr>
          <w:color w:val="000000"/>
        </w:rPr>
        <w:t>.</w:t>
      </w:r>
    </w:p>
    <w:p w14:paraId="6A8198BB" w14:textId="77777777" w:rsidR="00C76C70" w:rsidRPr="00887BF5" w:rsidRDefault="00C76C70" w:rsidP="00295AA4">
      <w:pPr>
        <w:spacing w:line="360" w:lineRule="auto"/>
        <w:rPr>
          <w:color w:val="000000"/>
        </w:rPr>
      </w:pPr>
      <w:r w:rsidRPr="00887BF5">
        <w:rPr>
          <w:color w:val="000000"/>
        </w:rPr>
        <w:t>Dirección General de Estadísticas de Salta. (2024).</w:t>
      </w:r>
      <w:r w:rsidRPr="00887BF5">
        <w:t> </w:t>
      </w:r>
      <w:r w:rsidRPr="00887BF5">
        <w:rPr>
          <w:i/>
          <w:iCs/>
        </w:rPr>
        <w:t>Tasa de empleo. Segundo trimestre 2024. Aglomerado Urbano Salta</w:t>
      </w:r>
      <w:r w:rsidRPr="00887BF5">
        <w:rPr>
          <w:color w:val="000000"/>
        </w:rPr>
        <w:t>. Gobierno de la Provincia de Salta. Recuperado de</w:t>
      </w:r>
      <w:r w:rsidRPr="00887BF5">
        <w:t> </w:t>
      </w:r>
      <w:r w:rsidRPr="00887BF5">
        <w:rPr>
          <w:color w:val="000000"/>
        </w:rPr>
        <w:t>https://estadisticas.salta.gov.ar/web/noticias/505</w:t>
      </w:r>
    </w:p>
    <w:p w14:paraId="427CD16A" w14:textId="77777777" w:rsidR="00C76C70" w:rsidRPr="00887BF5" w:rsidRDefault="00C76C70" w:rsidP="00295AA4">
      <w:pPr>
        <w:pStyle w:val="p1"/>
        <w:spacing w:line="360" w:lineRule="auto"/>
        <w:rPr>
          <w:lang w:val="en-US"/>
        </w:rPr>
      </w:pPr>
      <w:proofErr w:type="spellStart"/>
      <w:r w:rsidRPr="009869D9">
        <w:rPr>
          <w:rStyle w:val="s1"/>
        </w:rPr>
        <w:t>Dopson</w:t>
      </w:r>
      <w:proofErr w:type="spellEnd"/>
      <w:r w:rsidRPr="009869D9">
        <w:rPr>
          <w:rStyle w:val="s1"/>
        </w:rPr>
        <w:t xml:space="preserve">, L., &amp; Hayes, D. K. (2015). </w:t>
      </w:r>
      <w:r w:rsidRPr="00EE40E1">
        <w:rPr>
          <w:rStyle w:val="s1"/>
          <w:i/>
          <w:iCs/>
          <w:lang w:val="en-US"/>
        </w:rPr>
        <w:t>Food and beverage cost control (6th ed.</w:t>
      </w:r>
      <w:r w:rsidRPr="00887BF5">
        <w:rPr>
          <w:rStyle w:val="s1"/>
          <w:lang w:val="en-US"/>
        </w:rPr>
        <w:t>). Hoboken, NJ: Wiley</w:t>
      </w:r>
    </w:p>
    <w:p w14:paraId="497ABA35" w14:textId="77777777" w:rsidR="00C76C70" w:rsidRPr="00887BF5" w:rsidRDefault="00C76C70" w:rsidP="00295AA4">
      <w:pPr>
        <w:pStyle w:val="p1"/>
        <w:spacing w:line="360" w:lineRule="auto"/>
        <w:rPr>
          <w:lang w:val="en-US"/>
        </w:rPr>
      </w:pPr>
      <w:r w:rsidRPr="00887BF5">
        <w:rPr>
          <w:rStyle w:val="s1"/>
          <w:lang w:val="en-US"/>
        </w:rPr>
        <w:t xml:space="preserve">Drucker, P. (1999). </w:t>
      </w:r>
      <w:r w:rsidRPr="00EE40E1">
        <w:rPr>
          <w:rStyle w:val="s1"/>
          <w:i/>
          <w:iCs/>
          <w:lang w:val="en-US"/>
        </w:rPr>
        <w:t>Management challenges for the 21st century</w:t>
      </w:r>
      <w:r w:rsidRPr="00887BF5">
        <w:rPr>
          <w:rStyle w:val="s1"/>
          <w:lang w:val="en-US"/>
        </w:rPr>
        <w:t xml:space="preserve">. New York: </w:t>
      </w:r>
      <w:proofErr w:type="spellStart"/>
      <w:r w:rsidRPr="00887BF5">
        <w:rPr>
          <w:rStyle w:val="s1"/>
          <w:lang w:val="en-US"/>
        </w:rPr>
        <w:t>HarperBusiness</w:t>
      </w:r>
      <w:proofErr w:type="spellEnd"/>
    </w:p>
    <w:p w14:paraId="18744A28" w14:textId="77777777" w:rsidR="00C76C70" w:rsidRPr="00887BF5" w:rsidRDefault="00C76C70" w:rsidP="00295AA4">
      <w:pPr>
        <w:spacing w:line="360" w:lineRule="auto"/>
        <w:rPr>
          <w:color w:val="000000"/>
        </w:rPr>
      </w:pPr>
      <w:r w:rsidRPr="00887BF5">
        <w:rPr>
          <w:color w:val="000000"/>
          <w:lang w:val="en-US"/>
        </w:rPr>
        <w:t xml:space="preserve">El </w:t>
      </w:r>
      <w:proofErr w:type="spellStart"/>
      <w:r w:rsidRPr="00887BF5">
        <w:rPr>
          <w:color w:val="000000"/>
          <w:lang w:val="en-US"/>
        </w:rPr>
        <w:t>Tribuno</w:t>
      </w:r>
      <w:proofErr w:type="spellEnd"/>
      <w:r w:rsidRPr="00887BF5">
        <w:rPr>
          <w:color w:val="000000"/>
          <w:lang w:val="en-US"/>
        </w:rPr>
        <w:t xml:space="preserve">. </w:t>
      </w:r>
      <w:r w:rsidRPr="00887BF5">
        <w:rPr>
          <w:color w:val="000000"/>
        </w:rPr>
        <w:t>(2024).</w:t>
      </w:r>
      <w:r w:rsidRPr="00887BF5">
        <w:t> </w:t>
      </w:r>
      <w:r w:rsidRPr="00887BF5">
        <w:rPr>
          <w:i/>
          <w:iCs/>
        </w:rPr>
        <w:t>Cayó entre 30 y 50% el consumo de la hotelería, gastronomía y el comercio</w:t>
      </w:r>
      <w:r w:rsidRPr="00887BF5">
        <w:rPr>
          <w:color w:val="000000"/>
        </w:rPr>
        <w:t>. Recuperado de</w:t>
      </w:r>
      <w:r w:rsidRPr="00887BF5">
        <w:t> </w:t>
      </w:r>
      <w:hyperlink r:id="rId22" w:history="1">
        <w:r w:rsidRPr="00887BF5">
          <w:rPr>
            <w:color w:val="000000"/>
          </w:rPr>
          <w:t>https://www.eltribuno.com/salta/2024-10-24-0-0-0-cayo-entre-30-y-50-el-consumo-de-la-hoteleria-gastronomia-y-el-comercio</w:t>
        </w:r>
      </w:hyperlink>
    </w:p>
    <w:p w14:paraId="404D8FF6" w14:textId="77777777" w:rsidR="00C76C70" w:rsidRPr="00887BF5" w:rsidRDefault="00C76C70" w:rsidP="00295AA4">
      <w:pPr>
        <w:pStyle w:val="p1"/>
        <w:spacing w:line="360" w:lineRule="auto"/>
        <w:rPr>
          <w:lang w:val="en-US"/>
        </w:rPr>
      </w:pPr>
      <w:r w:rsidRPr="00887BF5">
        <w:rPr>
          <w:rStyle w:val="s1"/>
          <w:lang w:val="en-US"/>
        </w:rPr>
        <w:lastRenderedPageBreak/>
        <w:t xml:space="preserve">Foster, D., &amp; Johnson, R. (2019). </w:t>
      </w:r>
      <w:r w:rsidRPr="00EE40E1">
        <w:rPr>
          <w:rStyle w:val="s1"/>
          <w:i/>
          <w:iCs/>
          <w:lang w:val="en-US"/>
        </w:rPr>
        <w:t>Operations management in the food industry</w:t>
      </w:r>
      <w:r w:rsidRPr="00887BF5">
        <w:rPr>
          <w:rStyle w:val="s1"/>
          <w:lang w:val="en-US"/>
        </w:rPr>
        <w:t>. New York: Routledge.</w:t>
      </w:r>
    </w:p>
    <w:p w14:paraId="7A98A961" w14:textId="77777777" w:rsidR="00C76C70" w:rsidRPr="00DC1306" w:rsidRDefault="00C76C70" w:rsidP="00295AA4">
      <w:pPr>
        <w:pStyle w:val="p1"/>
        <w:spacing w:line="360" w:lineRule="auto"/>
      </w:pPr>
      <w:r w:rsidRPr="00887BF5">
        <w:rPr>
          <w:rStyle w:val="s2"/>
          <w:rFonts w:eastAsiaTheme="majorEastAsia"/>
          <w:lang w:val="en-US"/>
        </w:rPr>
        <w:t xml:space="preserve">Gillespie, A. (2007). </w:t>
      </w:r>
      <w:r w:rsidRPr="00EE40E1">
        <w:rPr>
          <w:rStyle w:val="s2"/>
          <w:rFonts w:eastAsiaTheme="majorEastAsia"/>
          <w:i/>
          <w:iCs/>
          <w:lang w:val="en-US"/>
        </w:rPr>
        <w:t>Foundations of economics: Additional case studies.</w:t>
      </w:r>
      <w:r w:rsidRPr="00887BF5">
        <w:rPr>
          <w:rStyle w:val="s2"/>
          <w:rFonts w:eastAsiaTheme="majorEastAsia"/>
          <w:lang w:val="en-US"/>
        </w:rPr>
        <w:t xml:space="preserve"> </w:t>
      </w:r>
      <w:r w:rsidRPr="00DC1306">
        <w:rPr>
          <w:rStyle w:val="s2"/>
          <w:rFonts w:eastAsiaTheme="majorEastAsia"/>
        </w:rPr>
        <w:t xml:space="preserve">Oxford: Oxford </w:t>
      </w:r>
      <w:proofErr w:type="spellStart"/>
      <w:r w:rsidRPr="00DC1306">
        <w:rPr>
          <w:rStyle w:val="s2"/>
          <w:rFonts w:eastAsiaTheme="majorEastAsia"/>
        </w:rPr>
        <w:t>University</w:t>
      </w:r>
      <w:proofErr w:type="spellEnd"/>
      <w:r w:rsidRPr="00DC1306">
        <w:rPr>
          <w:rStyle w:val="s2"/>
          <w:rFonts w:eastAsiaTheme="majorEastAsia"/>
        </w:rPr>
        <w:t xml:space="preserve"> </w:t>
      </w:r>
      <w:proofErr w:type="spellStart"/>
      <w:r w:rsidRPr="00DC1306">
        <w:rPr>
          <w:rStyle w:val="s2"/>
          <w:rFonts w:eastAsiaTheme="majorEastAsia"/>
        </w:rPr>
        <w:t>Press</w:t>
      </w:r>
      <w:proofErr w:type="spellEnd"/>
      <w:r w:rsidRPr="00DC1306">
        <w:rPr>
          <w:rStyle w:val="s2"/>
          <w:rFonts w:eastAsiaTheme="majorEastAsia"/>
        </w:rPr>
        <w:t>.</w:t>
      </w:r>
    </w:p>
    <w:p w14:paraId="4DA6E659" w14:textId="77777777" w:rsidR="00C76C70" w:rsidRDefault="00C76C70" w:rsidP="00295AA4">
      <w:pPr>
        <w:pStyle w:val="p1"/>
        <w:spacing w:line="360" w:lineRule="auto"/>
      </w:pPr>
      <w:r>
        <w:rPr>
          <w:rStyle w:val="s1"/>
        </w:rPr>
        <w:t xml:space="preserve">Gobierno de Salta. (2023). </w:t>
      </w:r>
      <w:r>
        <w:rPr>
          <w:rStyle w:val="s2"/>
          <w:rFonts w:eastAsiaTheme="majorEastAsia"/>
        </w:rPr>
        <w:t>Producto Bruto Geográfico 2022-2023</w:t>
      </w:r>
      <w:r>
        <w:rPr>
          <w:rStyle w:val="s1"/>
        </w:rPr>
        <w:t>. Secretaría de Industria y Comercio.</w:t>
      </w:r>
    </w:p>
    <w:p w14:paraId="16DFC4C5" w14:textId="77777777" w:rsidR="00C76C70" w:rsidRDefault="00C76C70" w:rsidP="00295AA4">
      <w:pPr>
        <w:pStyle w:val="p1"/>
        <w:spacing w:line="360" w:lineRule="auto"/>
      </w:pPr>
      <w:r>
        <w:rPr>
          <w:rStyle w:val="s1"/>
        </w:rPr>
        <w:t xml:space="preserve">Gobierno de Salta. (2024). </w:t>
      </w:r>
      <w:r>
        <w:rPr>
          <w:rStyle w:val="s2"/>
          <w:rFonts w:eastAsiaTheme="majorEastAsia"/>
        </w:rPr>
        <w:t>Programa Restaurantes Km 0</w:t>
      </w:r>
      <w:r>
        <w:rPr>
          <w:rStyle w:val="s1"/>
        </w:rPr>
        <w:t>. Ministerio de Turismo y Deportes. Recuperado de https://www.salta.gob.ar/prensa/noticias/continua-el-trabajo-en-salta-para-valorizar-la-gastronomia-de-cercania-a-traves-del-programa-km-0-97286</w:t>
      </w:r>
    </w:p>
    <w:p w14:paraId="21EFBFCD" w14:textId="77777777" w:rsidR="00C76C70" w:rsidRPr="00887BF5" w:rsidRDefault="00C76C70" w:rsidP="00295AA4">
      <w:pPr>
        <w:pStyle w:val="p1"/>
        <w:spacing w:line="360" w:lineRule="auto"/>
        <w:rPr>
          <w:lang w:val="en-US"/>
        </w:rPr>
      </w:pPr>
      <w:r w:rsidRPr="00887BF5">
        <w:rPr>
          <w:rStyle w:val="s2"/>
          <w:rFonts w:eastAsiaTheme="majorEastAsia"/>
          <w:lang w:val="en-US"/>
        </w:rPr>
        <w:t xml:space="preserve">Grant, R. M. (2016). </w:t>
      </w:r>
      <w:r w:rsidRPr="00EE40E1">
        <w:rPr>
          <w:rStyle w:val="s2"/>
          <w:rFonts w:eastAsiaTheme="majorEastAsia"/>
          <w:i/>
          <w:iCs/>
          <w:lang w:val="en-US"/>
        </w:rPr>
        <w:t>Contemporary strategy analysis: Text and cases edition</w:t>
      </w:r>
      <w:r w:rsidRPr="00887BF5">
        <w:rPr>
          <w:rStyle w:val="s2"/>
          <w:rFonts w:eastAsiaTheme="majorEastAsia"/>
          <w:lang w:val="en-US"/>
        </w:rPr>
        <w:t>. New York: Wiley.</w:t>
      </w:r>
    </w:p>
    <w:p w14:paraId="059DE44F" w14:textId="77777777" w:rsidR="00C76C70" w:rsidRPr="00887BF5" w:rsidRDefault="00C76C70" w:rsidP="00295AA4">
      <w:pPr>
        <w:pStyle w:val="p1"/>
        <w:spacing w:line="360" w:lineRule="auto"/>
        <w:rPr>
          <w:lang w:val="en-US"/>
        </w:rPr>
      </w:pPr>
      <w:r w:rsidRPr="00887BF5">
        <w:rPr>
          <w:rStyle w:val="s2"/>
          <w:rFonts w:eastAsiaTheme="majorEastAsia"/>
          <w:lang w:val="en-US"/>
        </w:rPr>
        <w:t xml:space="preserve">Harvard Business School. (2006). </w:t>
      </w:r>
      <w:r w:rsidRPr="00EE40E1">
        <w:rPr>
          <w:rStyle w:val="s2"/>
          <w:rFonts w:eastAsiaTheme="majorEastAsia"/>
          <w:i/>
          <w:iCs/>
          <w:lang w:val="en-US"/>
        </w:rPr>
        <w:t>Entrepreneurship and innovation</w:t>
      </w:r>
      <w:r w:rsidRPr="00887BF5">
        <w:rPr>
          <w:rStyle w:val="s2"/>
          <w:rFonts w:eastAsiaTheme="majorEastAsia"/>
          <w:lang w:val="en-US"/>
        </w:rPr>
        <w:t>. Boston: Harvard Business Press.</w:t>
      </w:r>
    </w:p>
    <w:p w14:paraId="154C4D18" w14:textId="77777777" w:rsidR="00C76C70" w:rsidRPr="00887BF5" w:rsidRDefault="00C76C70" w:rsidP="00295AA4">
      <w:pPr>
        <w:pStyle w:val="p1"/>
        <w:spacing w:line="360" w:lineRule="auto"/>
        <w:rPr>
          <w:lang w:val="en-US"/>
        </w:rPr>
      </w:pPr>
      <w:r w:rsidRPr="00887BF5">
        <w:rPr>
          <w:rStyle w:val="s2"/>
          <w:rFonts w:eastAsiaTheme="majorEastAsia"/>
          <w:lang w:val="en-US"/>
        </w:rPr>
        <w:t xml:space="preserve">Henry, A. (2018). </w:t>
      </w:r>
      <w:r w:rsidRPr="00EE40E1">
        <w:rPr>
          <w:rStyle w:val="s2"/>
          <w:rFonts w:eastAsiaTheme="majorEastAsia"/>
          <w:i/>
          <w:iCs/>
          <w:lang w:val="en-US"/>
        </w:rPr>
        <w:t>Understanding strategic management (3rd ed</w:t>
      </w:r>
      <w:r w:rsidRPr="00887BF5">
        <w:rPr>
          <w:rStyle w:val="s2"/>
          <w:rFonts w:eastAsiaTheme="majorEastAsia"/>
          <w:lang w:val="en-US"/>
        </w:rPr>
        <w:t>.). Oxford: Oxford University Press.</w:t>
      </w:r>
    </w:p>
    <w:p w14:paraId="2B365382" w14:textId="77777777" w:rsidR="00C76C70" w:rsidRPr="00887BF5" w:rsidRDefault="00C76C70" w:rsidP="00295AA4">
      <w:pPr>
        <w:pStyle w:val="p1"/>
        <w:spacing w:line="360" w:lineRule="auto"/>
        <w:rPr>
          <w:lang w:val="en-US"/>
        </w:rPr>
      </w:pPr>
      <w:r w:rsidRPr="00887BF5">
        <w:rPr>
          <w:rStyle w:val="s2"/>
          <w:rFonts w:eastAsiaTheme="majorEastAsia"/>
          <w:lang w:val="en-US"/>
        </w:rPr>
        <w:t xml:space="preserve">Hill, C. W., Jones, G. R., &amp; Schilling, M. A. (2014). </w:t>
      </w:r>
      <w:r w:rsidRPr="00887BF5">
        <w:rPr>
          <w:rStyle w:val="s2"/>
          <w:rFonts w:eastAsiaTheme="majorEastAsia"/>
          <w:i/>
          <w:lang w:val="en-US"/>
        </w:rPr>
        <w:t>Strategic management: Theory: An integrated approach (11th ed.)</w:t>
      </w:r>
      <w:r w:rsidRPr="00887BF5">
        <w:rPr>
          <w:rStyle w:val="s2"/>
          <w:rFonts w:eastAsiaTheme="majorEastAsia"/>
          <w:lang w:val="en-US"/>
        </w:rPr>
        <w:t>. Boston: Cengage Learning.</w:t>
      </w:r>
    </w:p>
    <w:p w14:paraId="5E2E6822" w14:textId="77777777" w:rsidR="00C76C70" w:rsidRPr="00887BF5" w:rsidRDefault="00C76C70" w:rsidP="00295AA4">
      <w:pPr>
        <w:spacing w:line="360" w:lineRule="auto"/>
        <w:rPr>
          <w:lang w:val="en-US"/>
        </w:rPr>
      </w:pPr>
      <w:r w:rsidRPr="00887BF5">
        <w:rPr>
          <w:rStyle w:val="s2"/>
          <w:rFonts w:eastAsiaTheme="majorEastAsia"/>
          <w:lang w:val="en-US"/>
        </w:rPr>
        <w:t xml:space="preserve">Hisrich, R., Peters, M., &amp; Shepherd, D. (2020). </w:t>
      </w:r>
      <w:r w:rsidRPr="00887BF5">
        <w:rPr>
          <w:rStyle w:val="s2"/>
          <w:rFonts w:eastAsiaTheme="majorEastAsia"/>
          <w:i/>
          <w:lang w:val="en-US"/>
        </w:rPr>
        <w:t xml:space="preserve">Entrepreneurship (11th </w:t>
      </w:r>
      <w:proofErr w:type="gramStart"/>
      <w:r w:rsidRPr="00887BF5">
        <w:rPr>
          <w:rStyle w:val="s2"/>
          <w:rFonts w:eastAsiaTheme="majorEastAsia"/>
          <w:i/>
          <w:lang w:val="en-US"/>
        </w:rPr>
        <w:t>ed</w:t>
      </w:r>
      <w:proofErr w:type="gramEnd"/>
      <w:r w:rsidRPr="00887BF5">
        <w:rPr>
          <w:rStyle w:val="s2"/>
          <w:rFonts w:eastAsiaTheme="majorEastAsia"/>
          <w:i/>
          <w:lang w:val="en-US"/>
        </w:rPr>
        <w:t>.)</w:t>
      </w:r>
      <w:r w:rsidRPr="00887BF5">
        <w:rPr>
          <w:rStyle w:val="s2"/>
          <w:rFonts w:eastAsiaTheme="majorEastAsia"/>
          <w:lang w:val="en-US"/>
        </w:rPr>
        <w:t>.New York: McGraw-Hill</w:t>
      </w:r>
      <w:r w:rsidRPr="00887BF5">
        <w:rPr>
          <w:lang w:val="en-US"/>
        </w:rPr>
        <w:t>.</w:t>
      </w:r>
    </w:p>
    <w:p w14:paraId="355DCC40" w14:textId="77777777" w:rsidR="00C76C70" w:rsidRPr="00DC1306" w:rsidRDefault="00C76C70" w:rsidP="00295AA4">
      <w:pPr>
        <w:spacing w:before="100" w:beforeAutospacing="1" w:after="100" w:afterAutospacing="1" w:line="360" w:lineRule="auto"/>
        <w:rPr>
          <w:rFonts w:eastAsiaTheme="minorEastAsia"/>
          <w:lang w:eastAsia="es-ES"/>
        </w:rPr>
      </w:pPr>
      <w:r w:rsidRPr="00077EEE">
        <w:rPr>
          <w:rFonts w:eastAsiaTheme="minorEastAsia"/>
          <w:lang w:val="en-US" w:eastAsia="es-ES"/>
        </w:rPr>
        <w:t xml:space="preserve">Holbrook, M. B. (1999). Consumer value: A framework for analysis and research. </w:t>
      </w:r>
      <w:r w:rsidRPr="00DC1306">
        <w:rPr>
          <w:rFonts w:eastAsiaTheme="minorEastAsia"/>
          <w:lang w:eastAsia="es-ES"/>
        </w:rPr>
        <w:t>Routledge.</w:t>
      </w:r>
    </w:p>
    <w:p w14:paraId="6A717C4E" w14:textId="77777777" w:rsidR="00C76C70" w:rsidRPr="00887BF5" w:rsidRDefault="00C76C70" w:rsidP="00295AA4">
      <w:pPr>
        <w:pStyle w:val="NormalWeb"/>
        <w:spacing w:line="360" w:lineRule="auto"/>
        <w:rPr>
          <w:color w:val="000000"/>
        </w:rPr>
      </w:pPr>
      <w:r w:rsidRPr="00887BF5">
        <w:t xml:space="preserve">Infobae. (2019). El ‘boom’ de las </w:t>
      </w:r>
      <w:proofErr w:type="spellStart"/>
      <w:r w:rsidRPr="00887BF5">
        <w:t>apps</w:t>
      </w:r>
      <w:proofErr w:type="spellEnd"/>
      <w:r w:rsidRPr="00887BF5">
        <w:t xml:space="preserve"> de </w:t>
      </w:r>
      <w:proofErr w:type="spellStart"/>
      <w:r w:rsidRPr="00887BF5">
        <w:t>delivery</w:t>
      </w:r>
      <w:proofErr w:type="spellEnd"/>
      <w:r w:rsidRPr="00887BF5">
        <w:t xml:space="preserve">: cómo es el consumo en la actualidad. </w:t>
      </w:r>
      <w:r w:rsidRPr="00887BF5">
        <w:rPr>
          <w:rStyle w:val="nfasis"/>
        </w:rPr>
        <w:t>Infobae</w:t>
      </w:r>
      <w:r w:rsidRPr="00887BF5">
        <w:t xml:space="preserve">. Recuperado de </w:t>
      </w:r>
      <w:hyperlink r:id="rId23" w:tgtFrame="_new" w:history="1">
        <w:r w:rsidRPr="00887BF5">
          <w:rPr>
            <w:rStyle w:val="Hipervnculo"/>
          </w:rPr>
          <w:t>https://www.infobae.com/inhouse/2019/10/10/el-boom-de-las-apps-de-delivery-como-es-el-consumo-en-la-actualidad/</w:t>
        </w:r>
      </w:hyperlink>
    </w:p>
    <w:p w14:paraId="1EBA9A00" w14:textId="77777777" w:rsidR="00C76C70" w:rsidRPr="00887BF5" w:rsidRDefault="00C76C70" w:rsidP="00295AA4">
      <w:pPr>
        <w:pStyle w:val="NormalWeb"/>
        <w:spacing w:line="360" w:lineRule="auto"/>
        <w:rPr>
          <w:color w:val="000000"/>
        </w:rPr>
      </w:pPr>
      <w:r w:rsidRPr="00887BF5">
        <w:rPr>
          <w:color w:val="000000"/>
        </w:rPr>
        <w:t>Infobae. (2022).</w:t>
      </w:r>
      <w:r w:rsidRPr="00887BF5">
        <w:t> </w:t>
      </w:r>
      <w:r w:rsidRPr="00887BF5">
        <w:rPr>
          <w:i/>
          <w:iCs/>
        </w:rPr>
        <w:t>Salir a comer afuera cuesta 106% más que a fines de 2021: qué hay detrás de ese aumento</w:t>
      </w:r>
      <w:r w:rsidRPr="00887BF5">
        <w:rPr>
          <w:color w:val="000000"/>
        </w:rPr>
        <w:t xml:space="preserve">. Recuperado </w:t>
      </w:r>
      <w:r w:rsidRPr="00887BF5">
        <w:rPr>
          <w:color w:val="000000"/>
        </w:rPr>
        <w:lastRenderedPageBreak/>
        <w:t>de</w:t>
      </w:r>
      <w:r w:rsidRPr="00887BF5">
        <w:t> </w:t>
      </w:r>
      <w:hyperlink r:id="rId24" w:history="1">
        <w:r w:rsidRPr="00887BF5">
          <w:rPr>
            <w:color w:val="000000"/>
          </w:rPr>
          <w:t>https://www.infobae.com/economia/2022/12/25/salir-a-comer-afuera-cuesta-106-mas-que-a-fines-de-2021-que-hay-detras-de-ese-aumento</w:t>
        </w:r>
      </w:hyperlink>
    </w:p>
    <w:p w14:paraId="77B2A76C" w14:textId="77777777" w:rsidR="00C76C70" w:rsidRDefault="00C76C70" w:rsidP="00295AA4">
      <w:pPr>
        <w:pStyle w:val="p1"/>
        <w:spacing w:line="360" w:lineRule="auto"/>
      </w:pPr>
      <w:r>
        <w:rPr>
          <w:rStyle w:val="s1"/>
        </w:rPr>
        <w:t xml:space="preserve">Instituto Nacional de Estadística y Censos (INDEC). (2023). </w:t>
      </w:r>
      <w:r>
        <w:rPr>
          <w:rStyle w:val="s2"/>
          <w:rFonts w:eastAsiaTheme="majorEastAsia"/>
        </w:rPr>
        <w:t>Censo Nacional de Población, Hogares y Viviendas 2022 – Resultados definitivos</w:t>
      </w:r>
      <w:r>
        <w:rPr>
          <w:rStyle w:val="s1"/>
        </w:rPr>
        <w:t>.</w:t>
      </w:r>
    </w:p>
    <w:p w14:paraId="1BCDC7A2" w14:textId="77777777" w:rsidR="00C76C70" w:rsidRPr="00077EEE" w:rsidRDefault="00C76C70" w:rsidP="00295AA4">
      <w:pPr>
        <w:spacing w:before="100" w:beforeAutospacing="1" w:after="100" w:afterAutospacing="1" w:line="360" w:lineRule="auto"/>
        <w:rPr>
          <w:rFonts w:eastAsiaTheme="minorEastAsia"/>
          <w:lang w:val="en-US" w:eastAsia="es-ES"/>
        </w:rPr>
      </w:pPr>
      <w:r w:rsidRPr="00077EEE">
        <w:rPr>
          <w:rFonts w:eastAsiaTheme="minorEastAsia"/>
          <w:lang w:val="en-US" w:eastAsia="es-ES"/>
        </w:rPr>
        <w:t>Jensen, M. C., &amp; Meckling, W. H. (1976). Theory of the firm: Managerial behavior, agency costs and ownership structure. Journal of Financial Economics, 3(4), 305–360.</w:t>
      </w:r>
    </w:p>
    <w:p w14:paraId="40704CD2" w14:textId="77777777" w:rsidR="00C76C70" w:rsidRPr="00887BF5" w:rsidRDefault="00C76C70" w:rsidP="00295AA4">
      <w:pPr>
        <w:pStyle w:val="p1"/>
        <w:spacing w:line="360" w:lineRule="auto"/>
        <w:rPr>
          <w:lang w:val="en-US"/>
        </w:rPr>
      </w:pPr>
      <w:r w:rsidRPr="00887BF5">
        <w:rPr>
          <w:rStyle w:val="s2"/>
          <w:rFonts w:eastAsiaTheme="majorEastAsia"/>
          <w:lang w:val="en-US"/>
        </w:rPr>
        <w:t xml:space="preserve">Johnson, G., Scholes, K., &amp; Whittington, R. (2011). </w:t>
      </w:r>
      <w:r w:rsidRPr="009B0001">
        <w:rPr>
          <w:rStyle w:val="s2"/>
          <w:rFonts w:eastAsiaTheme="majorEastAsia"/>
          <w:i/>
          <w:lang w:val="en-US"/>
        </w:rPr>
        <w:t>Exploring corporate strategy: Text and cases (9th ed.)</w:t>
      </w:r>
      <w:r w:rsidRPr="00887BF5">
        <w:rPr>
          <w:rStyle w:val="s2"/>
          <w:rFonts w:eastAsiaTheme="majorEastAsia"/>
          <w:lang w:val="en-US"/>
        </w:rPr>
        <w:t>. Harlow: Pearson.</w:t>
      </w:r>
    </w:p>
    <w:p w14:paraId="2F3FEC42" w14:textId="77777777" w:rsidR="00C76C70" w:rsidRPr="00887BF5" w:rsidRDefault="00C76C70" w:rsidP="00295AA4">
      <w:pPr>
        <w:pStyle w:val="p1"/>
        <w:spacing w:line="360" w:lineRule="auto"/>
        <w:rPr>
          <w:lang w:val="en-US"/>
        </w:rPr>
      </w:pPr>
      <w:r w:rsidRPr="00887BF5">
        <w:rPr>
          <w:rStyle w:val="s2"/>
          <w:rFonts w:eastAsiaTheme="majorEastAsia"/>
          <w:lang w:val="en-US"/>
        </w:rPr>
        <w:t xml:space="preserve">Jones, G. R., &amp; Hill, C. W. L. (2012). </w:t>
      </w:r>
      <w:r w:rsidRPr="009B0001">
        <w:rPr>
          <w:rStyle w:val="s2"/>
          <w:rFonts w:eastAsiaTheme="majorEastAsia"/>
          <w:i/>
          <w:lang w:val="en-US"/>
        </w:rPr>
        <w:t>Strategic management: An integrated approach (10th ed.</w:t>
      </w:r>
      <w:r w:rsidRPr="00887BF5">
        <w:rPr>
          <w:rStyle w:val="s2"/>
          <w:rFonts w:eastAsiaTheme="majorEastAsia"/>
          <w:lang w:val="en-US"/>
        </w:rPr>
        <w:t>). Boston: Cengage Learning.</w:t>
      </w:r>
    </w:p>
    <w:p w14:paraId="42575CE5" w14:textId="77777777" w:rsidR="00C76C70" w:rsidRPr="00887BF5" w:rsidRDefault="00C76C70" w:rsidP="00295AA4">
      <w:pPr>
        <w:pStyle w:val="p1"/>
        <w:spacing w:line="360" w:lineRule="auto"/>
        <w:rPr>
          <w:lang w:val="en-US"/>
        </w:rPr>
      </w:pPr>
      <w:r w:rsidRPr="00887BF5">
        <w:rPr>
          <w:rStyle w:val="s2"/>
          <w:rFonts w:eastAsiaTheme="majorEastAsia"/>
          <w:lang w:val="en-US"/>
        </w:rPr>
        <w:t xml:space="preserve">Kaufmann, P. J., &amp; Dant, R. P. (1999). </w:t>
      </w:r>
      <w:r w:rsidRPr="009B0001">
        <w:rPr>
          <w:rStyle w:val="s2"/>
          <w:rFonts w:eastAsiaTheme="majorEastAsia"/>
          <w:i/>
          <w:lang w:val="en-US"/>
        </w:rPr>
        <w:t>Franchising and the domain of entrepreneurship research.</w:t>
      </w:r>
      <w:r w:rsidRPr="00887BF5">
        <w:rPr>
          <w:rStyle w:val="s2"/>
          <w:rFonts w:eastAsiaTheme="majorEastAsia"/>
          <w:lang w:val="en-US"/>
        </w:rPr>
        <w:t xml:space="preserve"> Journal of Business Venturing, 14(1), 5–16.</w:t>
      </w:r>
    </w:p>
    <w:p w14:paraId="3335D52D" w14:textId="77777777" w:rsidR="00C76C70" w:rsidRPr="00887BF5" w:rsidRDefault="00C76C70" w:rsidP="00295AA4">
      <w:pPr>
        <w:pStyle w:val="p1"/>
        <w:spacing w:line="360" w:lineRule="auto"/>
        <w:rPr>
          <w:lang w:val="en-US"/>
        </w:rPr>
      </w:pPr>
      <w:r w:rsidRPr="00887BF5">
        <w:rPr>
          <w:rStyle w:val="s2"/>
          <w:rFonts w:eastAsiaTheme="majorEastAsia"/>
          <w:lang w:val="en-US"/>
        </w:rPr>
        <w:t xml:space="preserve">Kotler, P., &amp; Keller, K. (2016). </w:t>
      </w:r>
      <w:r w:rsidRPr="009B0001">
        <w:rPr>
          <w:rStyle w:val="s2"/>
          <w:rFonts w:eastAsiaTheme="majorEastAsia"/>
          <w:i/>
          <w:lang w:val="en-US"/>
        </w:rPr>
        <w:t>Marketing management (15th ed</w:t>
      </w:r>
      <w:r w:rsidRPr="00887BF5">
        <w:rPr>
          <w:rStyle w:val="s2"/>
          <w:rFonts w:eastAsiaTheme="majorEastAsia"/>
          <w:lang w:val="en-US"/>
        </w:rPr>
        <w:t>.). Harlow: Pearson.</w:t>
      </w:r>
    </w:p>
    <w:p w14:paraId="38AA559C" w14:textId="77777777" w:rsidR="00C76C70" w:rsidRPr="00887BF5" w:rsidRDefault="00C76C70" w:rsidP="00295AA4">
      <w:pPr>
        <w:pStyle w:val="p1"/>
        <w:spacing w:line="360" w:lineRule="auto"/>
        <w:rPr>
          <w:lang w:val="en-US"/>
        </w:rPr>
      </w:pPr>
      <w:r w:rsidRPr="00887BF5">
        <w:rPr>
          <w:rStyle w:val="s2"/>
          <w:rFonts w:eastAsiaTheme="majorEastAsia"/>
          <w:lang w:val="en-US"/>
        </w:rPr>
        <w:t xml:space="preserve">Kotler, P., Bowen, J. T., &amp; Makens, J. C. (2018). </w:t>
      </w:r>
      <w:r w:rsidRPr="009B0001">
        <w:rPr>
          <w:rStyle w:val="s2"/>
          <w:rFonts w:eastAsiaTheme="majorEastAsia"/>
          <w:i/>
          <w:lang w:val="en-US"/>
        </w:rPr>
        <w:t>Marketing for hospitality and tourism (7th ed.).</w:t>
      </w:r>
      <w:r w:rsidRPr="00887BF5">
        <w:rPr>
          <w:rStyle w:val="s2"/>
          <w:rFonts w:eastAsiaTheme="majorEastAsia"/>
          <w:lang w:val="en-US"/>
        </w:rPr>
        <w:t xml:space="preserve"> Harlow: Pearson.</w:t>
      </w:r>
    </w:p>
    <w:p w14:paraId="79A30208" w14:textId="77777777" w:rsidR="00C76C70" w:rsidRPr="00077EEE" w:rsidRDefault="00C76C70" w:rsidP="00295AA4">
      <w:pPr>
        <w:pStyle w:val="p1"/>
        <w:spacing w:line="360" w:lineRule="auto"/>
      </w:pPr>
      <w:r w:rsidRPr="00887BF5">
        <w:rPr>
          <w:rStyle w:val="s2"/>
          <w:rFonts w:eastAsiaTheme="majorEastAsia"/>
          <w:lang w:val="en-US"/>
        </w:rPr>
        <w:t xml:space="preserve">Kotschevar, L., &amp; Withrow, D. (2008). </w:t>
      </w:r>
      <w:r w:rsidRPr="009B0001">
        <w:rPr>
          <w:rStyle w:val="s2"/>
          <w:rFonts w:eastAsiaTheme="majorEastAsia"/>
          <w:i/>
          <w:lang w:val="en-US"/>
        </w:rPr>
        <w:t>Management by menu (4th ed.).</w:t>
      </w:r>
      <w:r w:rsidRPr="00887BF5">
        <w:rPr>
          <w:rStyle w:val="s2"/>
          <w:rFonts w:eastAsiaTheme="majorEastAsia"/>
          <w:lang w:val="en-US"/>
        </w:rPr>
        <w:t xml:space="preserve"> </w:t>
      </w:r>
      <w:proofErr w:type="spellStart"/>
      <w:r w:rsidRPr="00077EEE">
        <w:rPr>
          <w:rStyle w:val="s2"/>
          <w:rFonts w:eastAsiaTheme="majorEastAsia"/>
        </w:rPr>
        <w:t>Hoboken</w:t>
      </w:r>
      <w:proofErr w:type="spellEnd"/>
      <w:r w:rsidRPr="00077EEE">
        <w:rPr>
          <w:rStyle w:val="s2"/>
          <w:rFonts w:eastAsiaTheme="majorEastAsia"/>
        </w:rPr>
        <w:t xml:space="preserve">, NJ: </w:t>
      </w:r>
      <w:proofErr w:type="spellStart"/>
      <w:r w:rsidRPr="00077EEE">
        <w:rPr>
          <w:rStyle w:val="s2"/>
          <w:rFonts w:eastAsiaTheme="majorEastAsia"/>
        </w:rPr>
        <w:t>Wiley</w:t>
      </w:r>
      <w:proofErr w:type="spellEnd"/>
      <w:r w:rsidRPr="00077EEE">
        <w:rPr>
          <w:rStyle w:val="s2"/>
          <w:rFonts w:eastAsiaTheme="majorEastAsia"/>
        </w:rPr>
        <w:t>.</w:t>
      </w:r>
    </w:p>
    <w:p w14:paraId="7D91EE3B" w14:textId="77777777" w:rsidR="00C76C70" w:rsidRPr="00887BF5" w:rsidRDefault="00C76C70" w:rsidP="00295AA4">
      <w:pPr>
        <w:pStyle w:val="NormalWeb"/>
        <w:spacing w:line="360" w:lineRule="auto"/>
      </w:pPr>
      <w:r w:rsidRPr="00887BF5">
        <w:rPr>
          <w:color w:val="000000"/>
        </w:rPr>
        <w:t>La Nación. (2024a).</w:t>
      </w:r>
      <w:r w:rsidRPr="00887BF5">
        <w:t> </w:t>
      </w:r>
      <w:r w:rsidRPr="00887BF5">
        <w:rPr>
          <w:i/>
          <w:iCs/>
        </w:rPr>
        <w:t>Milanesa: una de las reinas de las mesas argentinas tiene números cada vez más sorprendentes</w:t>
      </w:r>
      <w:r w:rsidRPr="00887BF5">
        <w:rPr>
          <w:color w:val="000000"/>
        </w:rPr>
        <w:t>. Recuperado de</w:t>
      </w:r>
      <w:r w:rsidRPr="00887BF5">
        <w:t> </w:t>
      </w:r>
      <w:hyperlink r:id="rId25" w:history="1">
        <w:r w:rsidRPr="00887BF5">
          <w:rPr>
            <w:color w:val="000000"/>
          </w:rPr>
          <w:t>https://www.lanacion.com.ar/economia/campo/milanesa-una-de-las-reinas-de-las-mesas-argentinas-tiene-numeros-cada-vez-mas-sorprendentes-nid03052024</w:t>
        </w:r>
      </w:hyperlink>
    </w:p>
    <w:p w14:paraId="626D3B0D" w14:textId="77777777" w:rsidR="00C76C70" w:rsidRPr="00887BF5" w:rsidRDefault="00C76C70" w:rsidP="00295AA4">
      <w:pPr>
        <w:pStyle w:val="p1"/>
        <w:spacing w:line="360" w:lineRule="auto"/>
        <w:rPr>
          <w:lang w:val="en-US"/>
        </w:rPr>
      </w:pPr>
      <w:r w:rsidRPr="00887BF5">
        <w:rPr>
          <w:rStyle w:val="s2"/>
          <w:rFonts w:eastAsiaTheme="majorEastAsia"/>
          <w:lang w:val="en-US"/>
        </w:rPr>
        <w:t xml:space="preserve">Lafontaine, F., &amp; Shaw, K. L. (2005). </w:t>
      </w:r>
      <w:r w:rsidRPr="009B0001">
        <w:rPr>
          <w:rStyle w:val="s2"/>
          <w:rFonts w:eastAsiaTheme="majorEastAsia"/>
          <w:i/>
          <w:lang w:val="en-US"/>
        </w:rPr>
        <w:t>Targeting managerial control: Evidence from franchising</w:t>
      </w:r>
      <w:r w:rsidRPr="00887BF5">
        <w:rPr>
          <w:rStyle w:val="s2"/>
          <w:rFonts w:eastAsiaTheme="majorEastAsia"/>
          <w:lang w:val="en-US"/>
        </w:rPr>
        <w:t>. RAND Journal of Economics, 36(1), 131–150.</w:t>
      </w:r>
    </w:p>
    <w:p w14:paraId="04A8CF64" w14:textId="77777777" w:rsidR="00C76C70" w:rsidRPr="00887BF5" w:rsidRDefault="00C76C70" w:rsidP="00295AA4">
      <w:pPr>
        <w:pStyle w:val="p1"/>
        <w:spacing w:line="360" w:lineRule="auto"/>
        <w:rPr>
          <w:lang w:val="en-US"/>
        </w:rPr>
      </w:pPr>
      <w:r w:rsidRPr="00887BF5">
        <w:rPr>
          <w:rStyle w:val="s2"/>
          <w:rFonts w:eastAsiaTheme="majorEastAsia"/>
          <w:lang w:val="en-US"/>
        </w:rPr>
        <w:t xml:space="preserve">Maurya, A. (2012). </w:t>
      </w:r>
      <w:r w:rsidRPr="009B0001">
        <w:rPr>
          <w:rStyle w:val="s2"/>
          <w:rFonts w:eastAsiaTheme="majorEastAsia"/>
          <w:i/>
          <w:lang w:val="en-US"/>
        </w:rPr>
        <w:t xml:space="preserve">Running lean: Iterate from plan A to a plan that works. </w:t>
      </w:r>
      <w:r w:rsidRPr="00887BF5">
        <w:rPr>
          <w:rStyle w:val="s2"/>
          <w:rFonts w:eastAsiaTheme="majorEastAsia"/>
          <w:lang w:val="en-US"/>
        </w:rPr>
        <w:t>Sebastopol, CA: O’Reilly Media.</w:t>
      </w:r>
    </w:p>
    <w:p w14:paraId="5B28F276" w14:textId="77777777" w:rsidR="00C76C70" w:rsidRPr="00887BF5" w:rsidRDefault="00C76C70" w:rsidP="00295AA4">
      <w:pPr>
        <w:pStyle w:val="NormalWeb"/>
        <w:spacing w:line="360" w:lineRule="auto"/>
        <w:rPr>
          <w:rStyle w:val="s2"/>
          <w:rFonts w:eastAsiaTheme="majorEastAsia"/>
        </w:rPr>
      </w:pPr>
      <w:r w:rsidRPr="00887BF5">
        <w:rPr>
          <w:rStyle w:val="s2"/>
          <w:rFonts w:eastAsiaTheme="majorEastAsia"/>
          <w:lang w:val="en-US"/>
        </w:rPr>
        <w:t xml:space="preserve">Mendelsohn, M. (2004). </w:t>
      </w:r>
      <w:r w:rsidRPr="009B0001">
        <w:rPr>
          <w:rStyle w:val="s2"/>
          <w:rFonts w:eastAsiaTheme="majorEastAsia"/>
          <w:i/>
          <w:lang w:val="en-US"/>
        </w:rPr>
        <w:t>The guide to franchising (7th ed</w:t>
      </w:r>
      <w:r w:rsidRPr="00887BF5">
        <w:rPr>
          <w:rStyle w:val="s2"/>
          <w:rFonts w:eastAsiaTheme="majorEastAsia"/>
          <w:lang w:val="en-US"/>
        </w:rPr>
        <w:t xml:space="preserve">.). </w:t>
      </w:r>
      <w:r w:rsidRPr="00887BF5">
        <w:rPr>
          <w:rStyle w:val="s2"/>
          <w:rFonts w:eastAsiaTheme="majorEastAsia"/>
        </w:rPr>
        <w:t xml:space="preserve">Boston: </w:t>
      </w:r>
      <w:proofErr w:type="spellStart"/>
      <w:r w:rsidRPr="00887BF5">
        <w:rPr>
          <w:rStyle w:val="s2"/>
          <w:rFonts w:eastAsiaTheme="majorEastAsia"/>
        </w:rPr>
        <w:t>Cengage</w:t>
      </w:r>
      <w:proofErr w:type="spellEnd"/>
      <w:r w:rsidRPr="00887BF5">
        <w:rPr>
          <w:rStyle w:val="s2"/>
          <w:rFonts w:eastAsiaTheme="majorEastAsia"/>
        </w:rPr>
        <w:t xml:space="preserve"> </w:t>
      </w:r>
      <w:proofErr w:type="spellStart"/>
      <w:r w:rsidRPr="00887BF5">
        <w:rPr>
          <w:rStyle w:val="s2"/>
          <w:rFonts w:eastAsiaTheme="majorEastAsia"/>
        </w:rPr>
        <w:t>Learning</w:t>
      </w:r>
      <w:proofErr w:type="spellEnd"/>
    </w:p>
    <w:p w14:paraId="4CEA8F7A" w14:textId="77777777" w:rsidR="00C76C70" w:rsidRPr="00887BF5" w:rsidRDefault="00C76C70" w:rsidP="00295AA4">
      <w:pPr>
        <w:pStyle w:val="NormalWeb"/>
        <w:spacing w:line="360" w:lineRule="auto"/>
        <w:rPr>
          <w:color w:val="000000"/>
        </w:rPr>
      </w:pPr>
      <w:r w:rsidRPr="00887BF5">
        <w:rPr>
          <w:i/>
          <w:iCs/>
        </w:rPr>
        <w:lastRenderedPageBreak/>
        <w:t>Ministerio de Trabajo,</w:t>
      </w:r>
      <w:r w:rsidRPr="00887BF5">
        <w:rPr>
          <w:color w:val="000000"/>
        </w:rPr>
        <w:t xml:space="preserve"> Empleo y Seguridad Social de la Nación. (2022).</w:t>
      </w:r>
      <w:r w:rsidRPr="00887BF5">
        <w:t> </w:t>
      </w:r>
      <w:r w:rsidRPr="00887BF5">
        <w:rPr>
          <w:i/>
          <w:iCs/>
        </w:rPr>
        <w:t>Trabajo registrado: el sector gastronómico-hotelero sigue siendo el más dinámico</w:t>
      </w:r>
      <w:r w:rsidRPr="00887BF5">
        <w:rPr>
          <w:color w:val="000000"/>
        </w:rPr>
        <w:t>. Recuperado de</w:t>
      </w:r>
      <w:r w:rsidRPr="00887BF5">
        <w:t> </w:t>
      </w:r>
      <w:hyperlink r:id="rId26" w:history="1">
        <w:r w:rsidRPr="00887BF5">
          <w:rPr>
            <w:color w:val="000000"/>
          </w:rPr>
          <w:t>https://www.argentina.gob.ar/noticias/trabajo-registrado-el-sector-gastronomico-hotelero-sigue-siendo-el-mas-dinamico</w:t>
        </w:r>
      </w:hyperlink>
    </w:p>
    <w:p w14:paraId="5D8F29C3" w14:textId="77777777" w:rsidR="00C76C70" w:rsidRDefault="00C76C70" w:rsidP="00295AA4">
      <w:pPr>
        <w:pStyle w:val="p1"/>
        <w:spacing w:line="360" w:lineRule="auto"/>
      </w:pPr>
      <w:r>
        <w:rPr>
          <w:rStyle w:val="s1"/>
        </w:rPr>
        <w:t xml:space="preserve">Ministerio de Turismo y Deportes de la Nación. (2023). </w:t>
      </w:r>
      <w:r>
        <w:rPr>
          <w:rStyle w:val="s2"/>
          <w:rFonts w:eastAsiaTheme="majorEastAsia"/>
        </w:rPr>
        <w:t>Propuesta Estratégica para el Desarrollo Turístico de Salta</w:t>
      </w:r>
      <w:r>
        <w:rPr>
          <w:rStyle w:val="s1"/>
        </w:rPr>
        <w:t>. Recuperado de https://www.argentina.gob.ar/sites/default/files/salta-propuesta-estrategica.pdf</w:t>
      </w:r>
    </w:p>
    <w:p w14:paraId="58421400" w14:textId="77777777" w:rsidR="00C76C70" w:rsidRPr="00DC1306" w:rsidRDefault="00C76C70" w:rsidP="00295AA4">
      <w:pPr>
        <w:spacing w:before="100" w:beforeAutospacing="1" w:after="100" w:afterAutospacing="1" w:line="360" w:lineRule="auto"/>
        <w:rPr>
          <w:rFonts w:eastAsiaTheme="minorEastAsia"/>
          <w:lang w:eastAsia="es-ES"/>
        </w:rPr>
      </w:pPr>
      <w:r w:rsidRPr="00077EEE">
        <w:rPr>
          <w:rFonts w:eastAsiaTheme="minorEastAsia"/>
          <w:lang w:val="en-US" w:eastAsia="es-ES"/>
        </w:rPr>
        <w:t xml:space="preserve">Monroe, K. B. (1990). Pricing: Making profitable decisions. </w:t>
      </w:r>
      <w:r w:rsidRPr="00DC1306">
        <w:rPr>
          <w:rFonts w:eastAsiaTheme="minorEastAsia"/>
          <w:lang w:eastAsia="es-ES"/>
        </w:rPr>
        <w:t>McGraw-Hill.</w:t>
      </w:r>
    </w:p>
    <w:p w14:paraId="7A062EFF" w14:textId="77777777" w:rsidR="00C76C70" w:rsidRPr="00887BF5" w:rsidRDefault="00C76C70" w:rsidP="00295AA4">
      <w:pPr>
        <w:pStyle w:val="p1"/>
        <w:spacing w:line="360" w:lineRule="auto"/>
      </w:pPr>
      <w:r w:rsidRPr="00887BF5">
        <w:rPr>
          <w:rStyle w:val="s1"/>
        </w:rPr>
        <w:t xml:space="preserve">Morena, C. (2024, junio 13). Restaurantes: dura caída del consumo y aumento de costos golpea al sector gastronómico. Ámbito. Recuperado de </w:t>
      </w:r>
      <w:hyperlink r:id="rId27" w:history="1">
        <w:r w:rsidRPr="00887BF5">
          <w:rPr>
            <w:rStyle w:val="Hipervnculo"/>
            <w:rFonts w:eastAsiaTheme="majorEastAsia"/>
          </w:rPr>
          <w:t>https://www.ambito.com/economia/restaurantes-dura-caida-del-consumo-y-aumento-costos-golpea-al-sector-gastronomico-n6014180</w:t>
        </w:r>
      </w:hyperlink>
    </w:p>
    <w:p w14:paraId="5A45D529" w14:textId="77777777" w:rsidR="00C76C70" w:rsidRPr="00887BF5" w:rsidRDefault="00C76C70" w:rsidP="00295AA4">
      <w:pPr>
        <w:pStyle w:val="p1"/>
        <w:spacing w:line="360" w:lineRule="auto"/>
        <w:rPr>
          <w:lang w:val="en-US"/>
        </w:rPr>
      </w:pPr>
      <w:r w:rsidRPr="00887BF5">
        <w:rPr>
          <w:rStyle w:val="s2"/>
          <w:rFonts w:eastAsiaTheme="majorEastAsia"/>
          <w:lang w:val="en-US"/>
        </w:rPr>
        <w:t xml:space="preserve">Morris, M. H., Kuratko, D. F., &amp; Covin, J. G. (2005). </w:t>
      </w:r>
      <w:r w:rsidRPr="009B0001">
        <w:rPr>
          <w:rStyle w:val="s2"/>
          <w:rFonts w:eastAsiaTheme="majorEastAsia"/>
          <w:i/>
          <w:lang w:val="en-US"/>
        </w:rPr>
        <w:t>Corporate entrepreneurship and innovation: Entrepreneurial development within organizations.</w:t>
      </w:r>
      <w:r w:rsidRPr="00887BF5">
        <w:rPr>
          <w:rStyle w:val="s2"/>
          <w:rFonts w:eastAsiaTheme="majorEastAsia"/>
          <w:lang w:val="en-US"/>
        </w:rPr>
        <w:t xml:space="preserve"> Boston: Cengage Learning.</w:t>
      </w:r>
    </w:p>
    <w:p w14:paraId="440F6EB8" w14:textId="77777777" w:rsidR="00C76C70" w:rsidRPr="00887BF5" w:rsidRDefault="00C76C70" w:rsidP="00295AA4">
      <w:pPr>
        <w:pStyle w:val="p1"/>
        <w:spacing w:line="360" w:lineRule="auto"/>
        <w:rPr>
          <w:lang w:val="en-US"/>
        </w:rPr>
      </w:pPr>
      <w:proofErr w:type="spellStart"/>
      <w:r w:rsidRPr="00887BF5">
        <w:rPr>
          <w:rStyle w:val="s2"/>
          <w:rFonts w:eastAsiaTheme="majorEastAsia"/>
          <w:lang w:val="en-US"/>
        </w:rPr>
        <w:t>Nijmeijer</w:t>
      </w:r>
      <w:proofErr w:type="spellEnd"/>
      <w:r w:rsidRPr="00887BF5">
        <w:rPr>
          <w:rStyle w:val="s2"/>
          <w:rFonts w:eastAsiaTheme="majorEastAsia"/>
          <w:lang w:val="en-US"/>
        </w:rPr>
        <w:t xml:space="preserve">, K. J., </w:t>
      </w:r>
      <w:proofErr w:type="spellStart"/>
      <w:r w:rsidRPr="00887BF5">
        <w:rPr>
          <w:rStyle w:val="s2"/>
          <w:rFonts w:eastAsiaTheme="majorEastAsia"/>
          <w:lang w:val="en-US"/>
        </w:rPr>
        <w:t>Fabbricotti</w:t>
      </w:r>
      <w:proofErr w:type="spellEnd"/>
      <w:r w:rsidRPr="00887BF5">
        <w:rPr>
          <w:rStyle w:val="s2"/>
          <w:rFonts w:eastAsiaTheme="majorEastAsia"/>
          <w:lang w:val="en-US"/>
        </w:rPr>
        <w:t xml:space="preserve">, I. N., &amp; Huijsman, R. (2014). </w:t>
      </w:r>
      <w:r w:rsidRPr="009B0001">
        <w:rPr>
          <w:rStyle w:val="s2"/>
          <w:rFonts w:eastAsiaTheme="majorEastAsia"/>
          <w:i/>
          <w:lang w:val="en-US"/>
        </w:rPr>
        <w:t>Making franchising work: A framework based on a systematic review.</w:t>
      </w:r>
      <w:r w:rsidRPr="00887BF5">
        <w:rPr>
          <w:rStyle w:val="s2"/>
          <w:rFonts w:eastAsiaTheme="majorEastAsia"/>
          <w:lang w:val="en-US"/>
        </w:rPr>
        <w:t xml:space="preserve"> International Journal of Management Reviews, 16(1), 62–83.</w:t>
      </w:r>
    </w:p>
    <w:p w14:paraId="1F17671B" w14:textId="77777777" w:rsidR="00C76C70" w:rsidRPr="00887BF5" w:rsidRDefault="00C76C70" w:rsidP="00295AA4">
      <w:pPr>
        <w:pStyle w:val="p1"/>
        <w:spacing w:line="360" w:lineRule="auto"/>
        <w:rPr>
          <w:lang w:val="en-US"/>
        </w:rPr>
      </w:pPr>
      <w:r w:rsidRPr="00887BF5">
        <w:rPr>
          <w:rStyle w:val="s2"/>
          <w:rFonts w:eastAsiaTheme="majorEastAsia"/>
          <w:lang w:val="en-US"/>
        </w:rPr>
        <w:t xml:space="preserve">Osterwalder, A., &amp; Pigneur, Y. (2010). </w:t>
      </w:r>
      <w:r w:rsidRPr="009B0001">
        <w:rPr>
          <w:rStyle w:val="s2"/>
          <w:rFonts w:eastAsiaTheme="majorEastAsia"/>
          <w:i/>
          <w:lang w:val="en-US"/>
        </w:rPr>
        <w:t>Business model generation: A handbook for visionaries, game changers, and challengers</w:t>
      </w:r>
      <w:r w:rsidRPr="00887BF5">
        <w:rPr>
          <w:rStyle w:val="s2"/>
          <w:rFonts w:eastAsiaTheme="majorEastAsia"/>
          <w:lang w:val="en-US"/>
        </w:rPr>
        <w:t>. Hoboken, NJ: Wiley.</w:t>
      </w:r>
    </w:p>
    <w:p w14:paraId="5FDB3D9D" w14:textId="77777777" w:rsidR="00C76C70" w:rsidRPr="00887BF5" w:rsidRDefault="00C76C70" w:rsidP="00295AA4">
      <w:pPr>
        <w:pStyle w:val="p1"/>
        <w:spacing w:line="360" w:lineRule="auto"/>
        <w:rPr>
          <w:lang w:val="en-US"/>
        </w:rPr>
      </w:pPr>
      <w:proofErr w:type="spellStart"/>
      <w:r w:rsidRPr="00887BF5">
        <w:rPr>
          <w:rStyle w:val="s2"/>
          <w:rFonts w:eastAsiaTheme="majorEastAsia"/>
          <w:lang w:val="en-US"/>
        </w:rPr>
        <w:t>Perrigot</w:t>
      </w:r>
      <w:proofErr w:type="spellEnd"/>
      <w:r w:rsidRPr="00887BF5">
        <w:rPr>
          <w:rStyle w:val="s2"/>
          <w:rFonts w:eastAsiaTheme="majorEastAsia"/>
          <w:lang w:val="en-US"/>
        </w:rPr>
        <w:t xml:space="preserve">, R., </w:t>
      </w:r>
      <w:proofErr w:type="spellStart"/>
      <w:r w:rsidRPr="00887BF5">
        <w:rPr>
          <w:rStyle w:val="s2"/>
          <w:rFonts w:eastAsiaTheme="majorEastAsia"/>
          <w:lang w:val="en-US"/>
        </w:rPr>
        <w:t>Kacker</w:t>
      </w:r>
      <w:proofErr w:type="spellEnd"/>
      <w:r w:rsidRPr="00887BF5">
        <w:rPr>
          <w:rStyle w:val="s2"/>
          <w:rFonts w:eastAsiaTheme="majorEastAsia"/>
          <w:lang w:val="en-US"/>
        </w:rPr>
        <w:t xml:space="preserve">, M., Basset, G., &amp; </w:t>
      </w:r>
      <w:proofErr w:type="spellStart"/>
      <w:r w:rsidRPr="00887BF5">
        <w:rPr>
          <w:rStyle w:val="s2"/>
          <w:rFonts w:eastAsiaTheme="majorEastAsia"/>
          <w:lang w:val="en-US"/>
        </w:rPr>
        <w:t>Cliquet</w:t>
      </w:r>
      <w:proofErr w:type="spellEnd"/>
      <w:r w:rsidRPr="00887BF5">
        <w:rPr>
          <w:rStyle w:val="s2"/>
          <w:rFonts w:eastAsiaTheme="majorEastAsia"/>
          <w:lang w:val="en-US"/>
        </w:rPr>
        <w:t xml:space="preserve">, G. (2013). </w:t>
      </w:r>
      <w:r w:rsidRPr="009B0001">
        <w:rPr>
          <w:rStyle w:val="s2"/>
          <w:rFonts w:eastAsiaTheme="majorEastAsia"/>
          <w:i/>
          <w:lang w:val="en-US"/>
        </w:rPr>
        <w:t>Multi-unit franchising, unit density and financial performance</w:t>
      </w:r>
      <w:r w:rsidRPr="00887BF5">
        <w:rPr>
          <w:rStyle w:val="s2"/>
          <w:rFonts w:eastAsiaTheme="majorEastAsia"/>
          <w:lang w:val="en-US"/>
        </w:rPr>
        <w:t>. Journal of Retailing, 89(2), 150–160.</w:t>
      </w:r>
    </w:p>
    <w:p w14:paraId="78D7A2D2" w14:textId="77777777" w:rsidR="00C76C70" w:rsidRPr="00077EEE" w:rsidRDefault="00C76C70" w:rsidP="00295AA4">
      <w:pPr>
        <w:spacing w:before="100" w:beforeAutospacing="1" w:after="100" w:afterAutospacing="1" w:line="360" w:lineRule="auto"/>
        <w:rPr>
          <w:rFonts w:eastAsiaTheme="minorEastAsia"/>
          <w:lang w:val="en-US" w:eastAsia="es-ES"/>
        </w:rPr>
      </w:pPr>
      <w:r w:rsidRPr="00077EEE">
        <w:rPr>
          <w:rFonts w:eastAsiaTheme="minorEastAsia"/>
          <w:lang w:val="en-US" w:eastAsia="es-ES"/>
        </w:rPr>
        <w:t>Pine, B. J., &amp; Gilmore, J. H. (1999). The experience economy. Harvard Business School Press.</w:t>
      </w:r>
    </w:p>
    <w:p w14:paraId="038E5CFC" w14:textId="77777777" w:rsidR="00C76C70" w:rsidRPr="00887BF5" w:rsidRDefault="00C76C70" w:rsidP="00295AA4">
      <w:pPr>
        <w:pStyle w:val="p1"/>
        <w:spacing w:line="360" w:lineRule="auto"/>
        <w:rPr>
          <w:lang w:val="en-US"/>
        </w:rPr>
      </w:pPr>
      <w:r w:rsidRPr="00887BF5">
        <w:rPr>
          <w:rStyle w:val="s2"/>
          <w:rFonts w:eastAsiaTheme="majorEastAsia"/>
          <w:lang w:val="en-US"/>
        </w:rPr>
        <w:t xml:space="preserve">Porter, M. E. (1980). </w:t>
      </w:r>
      <w:r w:rsidRPr="009B0001">
        <w:rPr>
          <w:rStyle w:val="s2"/>
          <w:rFonts w:eastAsiaTheme="majorEastAsia"/>
          <w:i/>
          <w:lang w:val="en-US"/>
        </w:rPr>
        <w:t>Competitive strategy: Techniques for analyzing industries and competitors.</w:t>
      </w:r>
      <w:r w:rsidRPr="00887BF5">
        <w:rPr>
          <w:rStyle w:val="s2"/>
          <w:rFonts w:eastAsiaTheme="majorEastAsia"/>
          <w:lang w:val="en-US"/>
        </w:rPr>
        <w:t xml:space="preserve"> New York: Free Press.</w:t>
      </w:r>
    </w:p>
    <w:p w14:paraId="0791EB6B" w14:textId="77777777" w:rsidR="00C76C70" w:rsidRPr="00887BF5" w:rsidRDefault="00C76C70" w:rsidP="00295AA4">
      <w:pPr>
        <w:pStyle w:val="p1"/>
        <w:spacing w:line="360" w:lineRule="auto"/>
        <w:rPr>
          <w:lang w:val="en-US"/>
        </w:rPr>
      </w:pPr>
      <w:bookmarkStart w:id="113" w:name="OLE_LINK12"/>
      <w:r w:rsidRPr="00887BF5">
        <w:rPr>
          <w:rStyle w:val="s2"/>
          <w:rFonts w:eastAsiaTheme="majorEastAsia"/>
          <w:lang w:val="en-US"/>
        </w:rPr>
        <w:lastRenderedPageBreak/>
        <w:t xml:space="preserve">Porter, M. E. (2008). </w:t>
      </w:r>
      <w:r w:rsidRPr="009B0001">
        <w:rPr>
          <w:rStyle w:val="s2"/>
          <w:rFonts w:eastAsiaTheme="majorEastAsia"/>
          <w:i/>
          <w:iCs/>
          <w:lang w:val="en-US"/>
        </w:rPr>
        <w:t>T</w:t>
      </w:r>
      <w:r w:rsidRPr="009B0001">
        <w:rPr>
          <w:rStyle w:val="s2"/>
          <w:rFonts w:eastAsiaTheme="majorEastAsia"/>
          <w:i/>
          <w:lang w:val="en-US"/>
        </w:rPr>
        <w:t>he five competitive forces that shape strategy.</w:t>
      </w:r>
      <w:r w:rsidRPr="00887BF5">
        <w:rPr>
          <w:rStyle w:val="s2"/>
          <w:rFonts w:eastAsiaTheme="majorEastAsia"/>
          <w:lang w:val="en-US"/>
        </w:rPr>
        <w:t xml:space="preserve"> Harvard Business Review, 86(1), 25–40</w:t>
      </w:r>
      <w:bookmarkEnd w:id="113"/>
      <w:r w:rsidRPr="00887BF5">
        <w:rPr>
          <w:rStyle w:val="s2"/>
          <w:rFonts w:eastAsiaTheme="majorEastAsia"/>
          <w:lang w:val="en-US"/>
        </w:rPr>
        <w:t>.</w:t>
      </w:r>
    </w:p>
    <w:p w14:paraId="0401205F" w14:textId="77777777" w:rsidR="00C76C70" w:rsidRPr="00887BF5" w:rsidRDefault="00C76C70" w:rsidP="00295AA4">
      <w:pPr>
        <w:pStyle w:val="p1"/>
        <w:spacing w:line="360" w:lineRule="auto"/>
        <w:rPr>
          <w:lang w:val="en-US"/>
        </w:rPr>
      </w:pPr>
      <w:r w:rsidRPr="00887BF5">
        <w:rPr>
          <w:rStyle w:val="s2"/>
          <w:rFonts w:eastAsiaTheme="majorEastAsia"/>
          <w:lang w:val="en-US"/>
        </w:rPr>
        <w:t xml:space="preserve">Quiddity. (2024). </w:t>
      </w:r>
      <w:proofErr w:type="spellStart"/>
      <w:r w:rsidRPr="00887BF5">
        <w:rPr>
          <w:rStyle w:val="s2"/>
          <w:rFonts w:eastAsiaTheme="majorEastAsia"/>
          <w:lang w:val="en-US"/>
        </w:rPr>
        <w:t>Barómetro</w:t>
      </w:r>
      <w:proofErr w:type="spellEnd"/>
      <w:r w:rsidRPr="00887BF5">
        <w:rPr>
          <w:rStyle w:val="s2"/>
          <w:rFonts w:eastAsiaTheme="majorEastAsia"/>
          <w:lang w:val="en-US"/>
        </w:rPr>
        <w:t xml:space="preserve"> del ecommerce. Quiddity.</w:t>
      </w:r>
    </w:p>
    <w:p w14:paraId="4CB8716D" w14:textId="051535AF" w:rsidR="00C76C70" w:rsidRPr="00DC1306" w:rsidRDefault="00C76C70" w:rsidP="00295AA4">
      <w:pPr>
        <w:pStyle w:val="p1"/>
        <w:spacing w:line="360" w:lineRule="auto"/>
        <w:rPr>
          <w:lang w:val="en-US"/>
        </w:rPr>
      </w:pPr>
      <w:r w:rsidRPr="00887BF5">
        <w:rPr>
          <w:rStyle w:val="s2"/>
          <w:rFonts w:eastAsiaTheme="majorEastAsia"/>
          <w:lang w:val="en-US"/>
        </w:rPr>
        <w:t xml:space="preserve">Shane, S. (2005). </w:t>
      </w:r>
      <w:r w:rsidRPr="009B0001">
        <w:rPr>
          <w:rStyle w:val="s2"/>
          <w:rFonts w:eastAsiaTheme="majorEastAsia"/>
          <w:i/>
          <w:iCs/>
          <w:lang w:val="en-US"/>
        </w:rPr>
        <w:t>From ice cream to the internet: Using franchising to drive the growth and profits of your company</w:t>
      </w:r>
      <w:r w:rsidRPr="00887BF5">
        <w:rPr>
          <w:rStyle w:val="s2"/>
          <w:rFonts w:eastAsiaTheme="majorEastAsia"/>
          <w:lang w:val="en-US"/>
        </w:rPr>
        <w:t>. Harlow: Pearson Education.</w:t>
      </w:r>
    </w:p>
    <w:p w14:paraId="5AE449EC" w14:textId="77777777" w:rsidR="00C76C70" w:rsidRPr="00887BF5" w:rsidRDefault="00C76C70" w:rsidP="00295AA4">
      <w:pPr>
        <w:pStyle w:val="p1"/>
        <w:spacing w:line="360" w:lineRule="auto"/>
        <w:rPr>
          <w:lang w:val="en-US"/>
        </w:rPr>
      </w:pPr>
      <w:r w:rsidRPr="00887BF5">
        <w:rPr>
          <w:rStyle w:val="s2"/>
          <w:rFonts w:eastAsiaTheme="majorEastAsia"/>
          <w:lang w:val="en-US"/>
        </w:rPr>
        <w:t xml:space="preserve">Stanworth, J. (1995). </w:t>
      </w:r>
      <w:r w:rsidRPr="009B0001">
        <w:rPr>
          <w:rStyle w:val="s2"/>
          <w:rFonts w:eastAsiaTheme="majorEastAsia"/>
          <w:i/>
          <w:iCs/>
          <w:lang w:val="en-US"/>
        </w:rPr>
        <w:t>The franchise relationship: Entrepreneurship or dependence? Franchise World,</w:t>
      </w:r>
      <w:r w:rsidRPr="00887BF5">
        <w:rPr>
          <w:rStyle w:val="s2"/>
          <w:rFonts w:eastAsiaTheme="majorEastAsia"/>
          <w:lang w:val="en-US"/>
        </w:rPr>
        <w:t xml:space="preserve"> 27(5), 56–72.</w:t>
      </w:r>
    </w:p>
    <w:p w14:paraId="02F4CF16" w14:textId="77777777" w:rsidR="00C76C70" w:rsidRDefault="00C76C70" w:rsidP="00295AA4">
      <w:pPr>
        <w:pStyle w:val="p1"/>
        <w:spacing w:line="360" w:lineRule="auto"/>
        <w:rPr>
          <w:rStyle w:val="s2"/>
          <w:rFonts w:eastAsiaTheme="majorEastAsia"/>
        </w:rPr>
      </w:pPr>
      <w:r w:rsidRPr="00887BF5">
        <w:rPr>
          <w:rStyle w:val="s2"/>
          <w:rFonts w:eastAsiaTheme="majorEastAsia"/>
          <w:lang w:val="en-US"/>
        </w:rPr>
        <w:t xml:space="preserve">Teece, D. J. (2010). </w:t>
      </w:r>
      <w:r w:rsidRPr="009B0001">
        <w:rPr>
          <w:rStyle w:val="s2"/>
          <w:rFonts w:eastAsiaTheme="majorEastAsia"/>
          <w:i/>
          <w:iCs/>
          <w:lang w:val="en-US"/>
        </w:rPr>
        <w:t>Business models, business strategy and innovation</w:t>
      </w:r>
      <w:r w:rsidRPr="00887BF5">
        <w:rPr>
          <w:rStyle w:val="s2"/>
          <w:rFonts w:eastAsiaTheme="majorEastAsia"/>
          <w:lang w:val="en-US"/>
        </w:rPr>
        <w:t xml:space="preserve">. </w:t>
      </w:r>
      <w:r w:rsidRPr="00887BF5">
        <w:rPr>
          <w:rStyle w:val="s2"/>
          <w:rFonts w:eastAsiaTheme="majorEastAsia"/>
        </w:rPr>
        <w:t>Long Range Planning, 43(2–3), 172–194.</w:t>
      </w:r>
    </w:p>
    <w:p w14:paraId="04B92522" w14:textId="77777777" w:rsidR="00C76C70" w:rsidRDefault="00C76C70" w:rsidP="00295AA4">
      <w:pPr>
        <w:pStyle w:val="p1"/>
        <w:spacing w:line="360" w:lineRule="auto"/>
      </w:pPr>
      <w:r>
        <w:rPr>
          <w:rStyle w:val="s1"/>
        </w:rPr>
        <w:t xml:space="preserve">Visit Salta. (2024). </w:t>
      </w:r>
      <w:r>
        <w:rPr>
          <w:rStyle w:val="s2"/>
          <w:rFonts w:eastAsiaTheme="majorEastAsia"/>
        </w:rPr>
        <w:t>Polos y corredores gastronómicos</w:t>
      </w:r>
      <w:r>
        <w:rPr>
          <w:rStyle w:val="s1"/>
        </w:rPr>
        <w:t xml:space="preserve">. Recuperado de </w:t>
      </w:r>
      <w:hyperlink r:id="rId28" w:history="1">
        <w:r w:rsidRPr="00AD2C0B">
          <w:rPr>
            <w:rStyle w:val="Hipervnculo"/>
          </w:rPr>
          <w:t>https://visitsalta.ar/comidas/gastronomia/polos-y-corredores-gastronomicos</w:t>
        </w:r>
      </w:hyperlink>
    </w:p>
    <w:p w14:paraId="4DD24E4A" w14:textId="77777777" w:rsidR="00C76C70" w:rsidRDefault="00C76C70" w:rsidP="00295AA4">
      <w:pPr>
        <w:pStyle w:val="p1"/>
        <w:spacing w:line="360" w:lineRule="auto"/>
        <w:rPr>
          <w:rFonts w:eastAsiaTheme="minorEastAsia"/>
          <w:lang w:eastAsia="es-ES"/>
        </w:rPr>
      </w:pPr>
      <w:r w:rsidRPr="00077EEE">
        <w:rPr>
          <w:rFonts w:eastAsiaTheme="minorEastAsia"/>
          <w:lang w:val="en-US" w:eastAsia="es-ES"/>
        </w:rPr>
        <w:t xml:space="preserve">Zeithaml, V. A. (1988). Consumer perceptions of price, quality, and value: A means-end model and synthesis of evidence. </w:t>
      </w:r>
      <w:r w:rsidRPr="00C85517">
        <w:rPr>
          <w:rFonts w:eastAsiaTheme="minorEastAsia"/>
          <w:lang w:eastAsia="es-ES"/>
        </w:rPr>
        <w:t>Journal of Marketing, 52(3), 2–22.</w:t>
      </w:r>
      <w:r w:rsidRPr="00C85517">
        <w:rPr>
          <w:rFonts w:eastAsiaTheme="minorEastAsia"/>
          <w:lang w:eastAsia="es-ES"/>
        </w:rPr>
        <w:tab/>
      </w:r>
    </w:p>
    <w:p w14:paraId="133B9DF9" w14:textId="77777777" w:rsidR="007F7066" w:rsidRDefault="007F7066" w:rsidP="00295AA4">
      <w:pPr>
        <w:pStyle w:val="p1"/>
        <w:spacing w:line="360" w:lineRule="auto"/>
        <w:rPr>
          <w:rFonts w:eastAsiaTheme="minorEastAsia"/>
          <w:lang w:eastAsia="es-ES"/>
        </w:rPr>
      </w:pPr>
    </w:p>
    <w:p w14:paraId="411F4A81" w14:textId="77777777" w:rsidR="007F7066" w:rsidRDefault="007F7066" w:rsidP="00295AA4">
      <w:pPr>
        <w:pStyle w:val="p1"/>
        <w:spacing w:line="360" w:lineRule="auto"/>
        <w:rPr>
          <w:rFonts w:eastAsiaTheme="minorEastAsia"/>
          <w:lang w:eastAsia="es-ES"/>
        </w:rPr>
      </w:pPr>
    </w:p>
    <w:p w14:paraId="3015E196" w14:textId="77777777" w:rsidR="007F7066" w:rsidRDefault="007F7066" w:rsidP="00295AA4">
      <w:pPr>
        <w:pStyle w:val="p1"/>
        <w:spacing w:line="360" w:lineRule="auto"/>
        <w:rPr>
          <w:rFonts w:eastAsiaTheme="minorEastAsia"/>
          <w:lang w:eastAsia="es-ES"/>
        </w:rPr>
      </w:pPr>
    </w:p>
    <w:p w14:paraId="7BB1E70F" w14:textId="77777777" w:rsidR="007F7066" w:rsidRDefault="007F7066" w:rsidP="00295AA4">
      <w:pPr>
        <w:pStyle w:val="p1"/>
        <w:spacing w:line="360" w:lineRule="auto"/>
        <w:rPr>
          <w:rFonts w:eastAsiaTheme="minorEastAsia"/>
          <w:lang w:eastAsia="es-ES"/>
        </w:rPr>
      </w:pPr>
    </w:p>
    <w:p w14:paraId="7FAB1836" w14:textId="77777777" w:rsidR="007F7066" w:rsidRDefault="007F7066" w:rsidP="00295AA4">
      <w:pPr>
        <w:pStyle w:val="p1"/>
        <w:spacing w:line="360" w:lineRule="auto"/>
        <w:rPr>
          <w:rFonts w:eastAsiaTheme="minorEastAsia"/>
          <w:lang w:eastAsia="es-ES"/>
        </w:rPr>
      </w:pPr>
    </w:p>
    <w:p w14:paraId="082E09F9" w14:textId="77777777" w:rsidR="007F7066" w:rsidRDefault="007F7066" w:rsidP="00295AA4">
      <w:pPr>
        <w:pStyle w:val="p1"/>
        <w:spacing w:line="360" w:lineRule="auto"/>
        <w:rPr>
          <w:rFonts w:eastAsiaTheme="minorEastAsia"/>
          <w:lang w:eastAsia="es-ES"/>
        </w:rPr>
      </w:pPr>
    </w:p>
    <w:p w14:paraId="08167052" w14:textId="77777777" w:rsidR="007F7066" w:rsidRDefault="007F7066" w:rsidP="00295AA4">
      <w:pPr>
        <w:pStyle w:val="p1"/>
        <w:spacing w:line="360" w:lineRule="auto"/>
        <w:rPr>
          <w:rFonts w:eastAsiaTheme="minorEastAsia"/>
          <w:lang w:eastAsia="es-ES"/>
        </w:rPr>
      </w:pPr>
    </w:p>
    <w:p w14:paraId="22014725" w14:textId="77777777" w:rsidR="007F7066" w:rsidRDefault="007F7066" w:rsidP="00295AA4">
      <w:pPr>
        <w:pStyle w:val="p1"/>
        <w:spacing w:line="360" w:lineRule="auto"/>
        <w:rPr>
          <w:rFonts w:eastAsiaTheme="minorEastAsia"/>
          <w:lang w:eastAsia="es-ES"/>
        </w:rPr>
      </w:pPr>
    </w:p>
    <w:p w14:paraId="47D43B7A" w14:textId="77777777" w:rsidR="007F7066" w:rsidRDefault="007F7066" w:rsidP="00295AA4">
      <w:pPr>
        <w:pStyle w:val="p1"/>
        <w:spacing w:line="360" w:lineRule="auto"/>
        <w:rPr>
          <w:rFonts w:eastAsiaTheme="minorEastAsia"/>
          <w:lang w:eastAsia="es-ES"/>
        </w:rPr>
      </w:pPr>
    </w:p>
    <w:p w14:paraId="2E8B8479" w14:textId="77777777" w:rsidR="007F7066" w:rsidRDefault="007F7066" w:rsidP="00295AA4">
      <w:pPr>
        <w:pStyle w:val="p1"/>
        <w:spacing w:line="360" w:lineRule="auto"/>
        <w:rPr>
          <w:rFonts w:eastAsiaTheme="minorEastAsia"/>
          <w:lang w:eastAsia="es-ES"/>
        </w:rPr>
      </w:pPr>
    </w:p>
    <w:sectPr w:rsidR="007F7066" w:rsidSect="006D097C">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40A08"/>
    <w:multiLevelType w:val="hybridMultilevel"/>
    <w:tmpl w:val="8C8EA2E8"/>
    <w:lvl w:ilvl="0" w:tplc="FFFFFFFF">
      <w:start w:val="1"/>
      <w:numFmt w:val="bullet"/>
      <w:lvlText w:val=""/>
      <w:lvlJc w:val="left"/>
      <w:pPr>
        <w:ind w:left="720" w:hanging="360"/>
      </w:pPr>
      <w:rPr>
        <w:rFonts w:ascii="Symbol" w:hAnsi="Symbol" w:hint="default"/>
      </w:rPr>
    </w:lvl>
    <w:lvl w:ilvl="1" w:tplc="040A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nsid w:val="144132DC"/>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758454B"/>
    <w:multiLevelType w:val="multilevel"/>
    <w:tmpl w:val="2D8CB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13B7B1D"/>
    <w:multiLevelType w:val="multilevel"/>
    <w:tmpl w:val="A8F8D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23579DE"/>
    <w:multiLevelType w:val="multilevel"/>
    <w:tmpl w:val="38CEA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2414273"/>
    <w:multiLevelType w:val="multilevel"/>
    <w:tmpl w:val="03B6D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24B4AAD"/>
    <w:multiLevelType w:val="multilevel"/>
    <w:tmpl w:val="1C8CA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77620CA"/>
    <w:multiLevelType w:val="multilevel"/>
    <w:tmpl w:val="2D20A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B004BE0"/>
    <w:multiLevelType w:val="hybridMultilevel"/>
    <w:tmpl w:val="76A89E4A"/>
    <w:lvl w:ilvl="0" w:tplc="040A0001">
      <w:start w:val="1"/>
      <w:numFmt w:val="bullet"/>
      <w:lvlText w:val=""/>
      <w:lvlJc w:val="left"/>
      <w:pPr>
        <w:ind w:left="720" w:hanging="360"/>
      </w:pPr>
      <w:rPr>
        <w:rFonts w:ascii="Symbol" w:hAnsi="Symbol" w:hint="default"/>
      </w:rPr>
    </w:lvl>
    <w:lvl w:ilvl="1" w:tplc="2AD46450">
      <w:numFmt w:val="bullet"/>
      <w:lvlText w:val="-"/>
      <w:lvlJc w:val="left"/>
      <w:pPr>
        <w:ind w:left="1440" w:hanging="360"/>
      </w:pPr>
      <w:rPr>
        <w:rFonts w:ascii="Times New Roman" w:eastAsia="Times New Roman" w:hAnsi="Times New Roman" w:cs="Times New Roman"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nsid w:val="2BB50170"/>
    <w:multiLevelType w:val="multilevel"/>
    <w:tmpl w:val="B11C1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1B93560"/>
    <w:multiLevelType w:val="multilevel"/>
    <w:tmpl w:val="BA8AD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2DB2990"/>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528712E"/>
    <w:multiLevelType w:val="multilevel"/>
    <w:tmpl w:val="A32A3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728426A"/>
    <w:multiLevelType w:val="multilevel"/>
    <w:tmpl w:val="547A4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9FA5DE1"/>
    <w:multiLevelType w:val="hybridMultilevel"/>
    <w:tmpl w:val="862E3A8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nsid w:val="3B346AB9"/>
    <w:multiLevelType w:val="multilevel"/>
    <w:tmpl w:val="C68C8EF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B392A64"/>
    <w:multiLevelType w:val="multilevel"/>
    <w:tmpl w:val="D1286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34C7899"/>
    <w:multiLevelType w:val="multilevel"/>
    <w:tmpl w:val="961AFB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C0A5533"/>
    <w:multiLevelType w:val="multilevel"/>
    <w:tmpl w:val="8EFAA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0C9654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6A07E71"/>
    <w:multiLevelType w:val="multilevel"/>
    <w:tmpl w:val="360489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9AB3FFA"/>
    <w:multiLevelType w:val="hybridMultilevel"/>
    <w:tmpl w:val="4052079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2">
    <w:nsid w:val="5B4A5EF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D11AE8"/>
    <w:multiLevelType w:val="multilevel"/>
    <w:tmpl w:val="ECFE4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CCD5E2A"/>
    <w:multiLevelType w:val="multilevel"/>
    <w:tmpl w:val="5F62B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F563997"/>
    <w:multiLevelType w:val="multilevel"/>
    <w:tmpl w:val="3168C1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nsid w:val="66E523AB"/>
    <w:multiLevelType w:val="multilevel"/>
    <w:tmpl w:val="17A8C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9DF539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CB95642"/>
    <w:multiLevelType w:val="multilevel"/>
    <w:tmpl w:val="BB1CD8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D8C3971"/>
    <w:multiLevelType w:val="multilevel"/>
    <w:tmpl w:val="ECB463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5"/>
  </w:num>
  <w:num w:numId="2">
    <w:abstractNumId w:val="17"/>
  </w:num>
  <w:num w:numId="3">
    <w:abstractNumId w:val="29"/>
  </w:num>
  <w:num w:numId="4">
    <w:abstractNumId w:val="21"/>
  </w:num>
  <w:num w:numId="5">
    <w:abstractNumId w:val="14"/>
  </w:num>
  <w:num w:numId="6">
    <w:abstractNumId w:val="7"/>
  </w:num>
  <w:num w:numId="7">
    <w:abstractNumId w:val="16"/>
  </w:num>
  <w:num w:numId="8">
    <w:abstractNumId w:val="20"/>
  </w:num>
  <w:num w:numId="9">
    <w:abstractNumId w:val="28"/>
  </w:num>
  <w:num w:numId="10">
    <w:abstractNumId w:val="12"/>
  </w:num>
  <w:num w:numId="11">
    <w:abstractNumId w:val="0"/>
  </w:num>
  <w:num w:numId="12">
    <w:abstractNumId w:val="5"/>
  </w:num>
  <w:num w:numId="13">
    <w:abstractNumId w:val="6"/>
  </w:num>
  <w:num w:numId="14">
    <w:abstractNumId w:val="13"/>
  </w:num>
  <w:num w:numId="15">
    <w:abstractNumId w:val="26"/>
  </w:num>
  <w:num w:numId="16">
    <w:abstractNumId w:val="15"/>
  </w:num>
  <w:num w:numId="17">
    <w:abstractNumId w:val="9"/>
  </w:num>
  <w:num w:numId="18">
    <w:abstractNumId w:val="23"/>
  </w:num>
  <w:num w:numId="19">
    <w:abstractNumId w:val="4"/>
  </w:num>
  <w:num w:numId="20">
    <w:abstractNumId w:val="18"/>
  </w:num>
  <w:num w:numId="21">
    <w:abstractNumId w:val="10"/>
  </w:num>
  <w:num w:numId="22">
    <w:abstractNumId w:val="3"/>
  </w:num>
  <w:num w:numId="23">
    <w:abstractNumId w:val="2"/>
  </w:num>
  <w:num w:numId="24">
    <w:abstractNumId w:val="8"/>
  </w:num>
  <w:num w:numId="25">
    <w:abstractNumId w:val="24"/>
  </w:num>
  <w:num w:numId="26">
    <w:abstractNumId w:val="11"/>
  </w:num>
  <w:num w:numId="27">
    <w:abstractNumId w:val="22"/>
  </w:num>
  <w:num w:numId="28">
    <w:abstractNumId w:val="27"/>
  </w:num>
  <w:num w:numId="29">
    <w:abstractNumId w:val="19"/>
  </w:num>
  <w:num w:numId="30">
    <w:abstractNumId w:val="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7F5B"/>
    <w:rsid w:val="00013647"/>
    <w:rsid w:val="00016A06"/>
    <w:rsid w:val="00022884"/>
    <w:rsid w:val="00043EAA"/>
    <w:rsid w:val="00065891"/>
    <w:rsid w:val="00077EEE"/>
    <w:rsid w:val="00090C34"/>
    <w:rsid w:val="00092DCC"/>
    <w:rsid w:val="00094BB8"/>
    <w:rsid w:val="000A329C"/>
    <w:rsid w:val="000A455A"/>
    <w:rsid w:val="000A5927"/>
    <w:rsid w:val="000B005C"/>
    <w:rsid w:val="000C23BC"/>
    <w:rsid w:val="000E2408"/>
    <w:rsid w:val="000E4526"/>
    <w:rsid w:val="000E5133"/>
    <w:rsid w:val="000F43F2"/>
    <w:rsid w:val="00111D7A"/>
    <w:rsid w:val="00112845"/>
    <w:rsid w:val="00121E7B"/>
    <w:rsid w:val="00126BB5"/>
    <w:rsid w:val="00130190"/>
    <w:rsid w:val="0013656E"/>
    <w:rsid w:val="00143BF8"/>
    <w:rsid w:val="00144C61"/>
    <w:rsid w:val="00145191"/>
    <w:rsid w:val="00166238"/>
    <w:rsid w:val="001834ED"/>
    <w:rsid w:val="001A1303"/>
    <w:rsid w:val="001A782D"/>
    <w:rsid w:val="001B08C3"/>
    <w:rsid w:val="001C3EAE"/>
    <w:rsid w:val="001C7F69"/>
    <w:rsid w:val="001E6363"/>
    <w:rsid w:val="00207FC1"/>
    <w:rsid w:val="002128DF"/>
    <w:rsid w:val="002223E1"/>
    <w:rsid w:val="002242E0"/>
    <w:rsid w:val="00226103"/>
    <w:rsid w:val="00230490"/>
    <w:rsid w:val="00233C30"/>
    <w:rsid w:val="00256F26"/>
    <w:rsid w:val="002671AA"/>
    <w:rsid w:val="002772F2"/>
    <w:rsid w:val="0028615E"/>
    <w:rsid w:val="00295AA4"/>
    <w:rsid w:val="002B6651"/>
    <w:rsid w:val="002C3787"/>
    <w:rsid w:val="002D69A6"/>
    <w:rsid w:val="002D6AC7"/>
    <w:rsid w:val="002D71B2"/>
    <w:rsid w:val="002E1048"/>
    <w:rsid w:val="002E655E"/>
    <w:rsid w:val="002F0B76"/>
    <w:rsid w:val="002F2749"/>
    <w:rsid w:val="002F336D"/>
    <w:rsid w:val="0030011C"/>
    <w:rsid w:val="00301A58"/>
    <w:rsid w:val="0030487E"/>
    <w:rsid w:val="00304F6F"/>
    <w:rsid w:val="003419C2"/>
    <w:rsid w:val="0034304C"/>
    <w:rsid w:val="0035626A"/>
    <w:rsid w:val="00365DE5"/>
    <w:rsid w:val="003900A1"/>
    <w:rsid w:val="0039155A"/>
    <w:rsid w:val="003922E1"/>
    <w:rsid w:val="003A347F"/>
    <w:rsid w:val="003B472B"/>
    <w:rsid w:val="003C5BD2"/>
    <w:rsid w:val="003C6E89"/>
    <w:rsid w:val="003C7F5B"/>
    <w:rsid w:val="003D6058"/>
    <w:rsid w:val="003D6F88"/>
    <w:rsid w:val="003F12C7"/>
    <w:rsid w:val="00402175"/>
    <w:rsid w:val="00403DF1"/>
    <w:rsid w:val="00404B44"/>
    <w:rsid w:val="004142F8"/>
    <w:rsid w:val="00414A9A"/>
    <w:rsid w:val="0043447E"/>
    <w:rsid w:val="004348C1"/>
    <w:rsid w:val="0043707C"/>
    <w:rsid w:val="004375AA"/>
    <w:rsid w:val="004378CE"/>
    <w:rsid w:val="00437C78"/>
    <w:rsid w:val="00442685"/>
    <w:rsid w:val="00476563"/>
    <w:rsid w:val="0047741E"/>
    <w:rsid w:val="00482E05"/>
    <w:rsid w:val="004832A3"/>
    <w:rsid w:val="00484B65"/>
    <w:rsid w:val="004861B2"/>
    <w:rsid w:val="004B2BC2"/>
    <w:rsid w:val="004B4C18"/>
    <w:rsid w:val="004B709E"/>
    <w:rsid w:val="004C1587"/>
    <w:rsid w:val="004D464C"/>
    <w:rsid w:val="0050497F"/>
    <w:rsid w:val="00510FC4"/>
    <w:rsid w:val="0052382D"/>
    <w:rsid w:val="005243A1"/>
    <w:rsid w:val="00527A3C"/>
    <w:rsid w:val="00533C4F"/>
    <w:rsid w:val="00534225"/>
    <w:rsid w:val="0055670E"/>
    <w:rsid w:val="00566458"/>
    <w:rsid w:val="00567197"/>
    <w:rsid w:val="00570161"/>
    <w:rsid w:val="00576B05"/>
    <w:rsid w:val="00593C57"/>
    <w:rsid w:val="005A10A9"/>
    <w:rsid w:val="005B24E5"/>
    <w:rsid w:val="005C48AC"/>
    <w:rsid w:val="005C784C"/>
    <w:rsid w:val="005D3C21"/>
    <w:rsid w:val="005D6107"/>
    <w:rsid w:val="005E1103"/>
    <w:rsid w:val="005F3407"/>
    <w:rsid w:val="005F4A28"/>
    <w:rsid w:val="0060054E"/>
    <w:rsid w:val="0060201B"/>
    <w:rsid w:val="00635975"/>
    <w:rsid w:val="00641607"/>
    <w:rsid w:val="00646542"/>
    <w:rsid w:val="00663B9B"/>
    <w:rsid w:val="0068610D"/>
    <w:rsid w:val="006B3828"/>
    <w:rsid w:val="006D097C"/>
    <w:rsid w:val="006F289C"/>
    <w:rsid w:val="006F7574"/>
    <w:rsid w:val="0070754D"/>
    <w:rsid w:val="00711BCD"/>
    <w:rsid w:val="00715BC0"/>
    <w:rsid w:val="007165C3"/>
    <w:rsid w:val="0072497C"/>
    <w:rsid w:val="00736BEC"/>
    <w:rsid w:val="00737D61"/>
    <w:rsid w:val="00752BB8"/>
    <w:rsid w:val="00772F8F"/>
    <w:rsid w:val="00795600"/>
    <w:rsid w:val="007974CB"/>
    <w:rsid w:val="007A743B"/>
    <w:rsid w:val="007B0F3C"/>
    <w:rsid w:val="007B1104"/>
    <w:rsid w:val="007C76E0"/>
    <w:rsid w:val="007C79B3"/>
    <w:rsid w:val="007D6F55"/>
    <w:rsid w:val="007F7066"/>
    <w:rsid w:val="00805041"/>
    <w:rsid w:val="008079B0"/>
    <w:rsid w:val="00813768"/>
    <w:rsid w:val="00815F9F"/>
    <w:rsid w:val="00817AC5"/>
    <w:rsid w:val="00817EE8"/>
    <w:rsid w:val="00860A4C"/>
    <w:rsid w:val="00863FCE"/>
    <w:rsid w:val="00864142"/>
    <w:rsid w:val="00887BF5"/>
    <w:rsid w:val="0089181E"/>
    <w:rsid w:val="00891B04"/>
    <w:rsid w:val="00895FDC"/>
    <w:rsid w:val="00897F79"/>
    <w:rsid w:val="008B343E"/>
    <w:rsid w:val="008B7365"/>
    <w:rsid w:val="008D16A9"/>
    <w:rsid w:val="008D3F6F"/>
    <w:rsid w:val="008E583D"/>
    <w:rsid w:val="00906A60"/>
    <w:rsid w:val="00926B35"/>
    <w:rsid w:val="0093388E"/>
    <w:rsid w:val="009348A9"/>
    <w:rsid w:val="00941896"/>
    <w:rsid w:val="009517ED"/>
    <w:rsid w:val="00970B53"/>
    <w:rsid w:val="00976424"/>
    <w:rsid w:val="00980519"/>
    <w:rsid w:val="009869D9"/>
    <w:rsid w:val="00986CAA"/>
    <w:rsid w:val="00995667"/>
    <w:rsid w:val="0099681D"/>
    <w:rsid w:val="00996E98"/>
    <w:rsid w:val="009A3D49"/>
    <w:rsid w:val="009A7163"/>
    <w:rsid w:val="009B0001"/>
    <w:rsid w:val="009C6574"/>
    <w:rsid w:val="009D1678"/>
    <w:rsid w:val="009D2FA5"/>
    <w:rsid w:val="009E2A6D"/>
    <w:rsid w:val="009E74CB"/>
    <w:rsid w:val="009F54C4"/>
    <w:rsid w:val="00A01603"/>
    <w:rsid w:val="00A046D1"/>
    <w:rsid w:val="00A07403"/>
    <w:rsid w:val="00A07618"/>
    <w:rsid w:val="00A20F0D"/>
    <w:rsid w:val="00A20F65"/>
    <w:rsid w:val="00A26B9E"/>
    <w:rsid w:val="00A3483F"/>
    <w:rsid w:val="00A51332"/>
    <w:rsid w:val="00A625BA"/>
    <w:rsid w:val="00A62A11"/>
    <w:rsid w:val="00A70E12"/>
    <w:rsid w:val="00A724B4"/>
    <w:rsid w:val="00A969E5"/>
    <w:rsid w:val="00AA1183"/>
    <w:rsid w:val="00AA2880"/>
    <w:rsid w:val="00AB579C"/>
    <w:rsid w:val="00AB6E24"/>
    <w:rsid w:val="00AD192B"/>
    <w:rsid w:val="00AD34C4"/>
    <w:rsid w:val="00AD5F02"/>
    <w:rsid w:val="00AE25E1"/>
    <w:rsid w:val="00AE28BD"/>
    <w:rsid w:val="00B151C3"/>
    <w:rsid w:val="00B167C1"/>
    <w:rsid w:val="00B21320"/>
    <w:rsid w:val="00B2636A"/>
    <w:rsid w:val="00B3479A"/>
    <w:rsid w:val="00B56389"/>
    <w:rsid w:val="00B56441"/>
    <w:rsid w:val="00B56A4C"/>
    <w:rsid w:val="00B727BC"/>
    <w:rsid w:val="00B823F9"/>
    <w:rsid w:val="00B858E0"/>
    <w:rsid w:val="00B95A9D"/>
    <w:rsid w:val="00B978DC"/>
    <w:rsid w:val="00BB1C3C"/>
    <w:rsid w:val="00BB51F1"/>
    <w:rsid w:val="00BD2411"/>
    <w:rsid w:val="00BE13B8"/>
    <w:rsid w:val="00BE217A"/>
    <w:rsid w:val="00BF05D6"/>
    <w:rsid w:val="00BF4B22"/>
    <w:rsid w:val="00C133D4"/>
    <w:rsid w:val="00C41D97"/>
    <w:rsid w:val="00C61992"/>
    <w:rsid w:val="00C621F6"/>
    <w:rsid w:val="00C7441C"/>
    <w:rsid w:val="00C76C70"/>
    <w:rsid w:val="00C81015"/>
    <w:rsid w:val="00C839CC"/>
    <w:rsid w:val="00C85517"/>
    <w:rsid w:val="00C866CF"/>
    <w:rsid w:val="00C939EA"/>
    <w:rsid w:val="00CB28ED"/>
    <w:rsid w:val="00CB3D65"/>
    <w:rsid w:val="00CE1700"/>
    <w:rsid w:val="00D0054A"/>
    <w:rsid w:val="00D111E9"/>
    <w:rsid w:val="00D20D8E"/>
    <w:rsid w:val="00D3436F"/>
    <w:rsid w:val="00D43226"/>
    <w:rsid w:val="00D443AD"/>
    <w:rsid w:val="00D47B47"/>
    <w:rsid w:val="00D57065"/>
    <w:rsid w:val="00D60E0F"/>
    <w:rsid w:val="00D73400"/>
    <w:rsid w:val="00D77A0B"/>
    <w:rsid w:val="00DC1306"/>
    <w:rsid w:val="00DC3293"/>
    <w:rsid w:val="00DC3426"/>
    <w:rsid w:val="00DC65D4"/>
    <w:rsid w:val="00DC68DB"/>
    <w:rsid w:val="00DD36D9"/>
    <w:rsid w:val="00DF398C"/>
    <w:rsid w:val="00DF705F"/>
    <w:rsid w:val="00E00ABD"/>
    <w:rsid w:val="00E01660"/>
    <w:rsid w:val="00E116EC"/>
    <w:rsid w:val="00E24268"/>
    <w:rsid w:val="00E44344"/>
    <w:rsid w:val="00E5069B"/>
    <w:rsid w:val="00E51339"/>
    <w:rsid w:val="00E60D6A"/>
    <w:rsid w:val="00E71D96"/>
    <w:rsid w:val="00E71FF3"/>
    <w:rsid w:val="00E830FA"/>
    <w:rsid w:val="00E84C44"/>
    <w:rsid w:val="00E90507"/>
    <w:rsid w:val="00E92A74"/>
    <w:rsid w:val="00EA0AE7"/>
    <w:rsid w:val="00EB4B6D"/>
    <w:rsid w:val="00EC459B"/>
    <w:rsid w:val="00EE0A4C"/>
    <w:rsid w:val="00EE40E1"/>
    <w:rsid w:val="00EF0DC5"/>
    <w:rsid w:val="00EF20F8"/>
    <w:rsid w:val="00EF297D"/>
    <w:rsid w:val="00F1519B"/>
    <w:rsid w:val="00F40F55"/>
    <w:rsid w:val="00F43ECC"/>
    <w:rsid w:val="00F67CF5"/>
    <w:rsid w:val="00F91032"/>
    <w:rsid w:val="00F93692"/>
    <w:rsid w:val="00F950AF"/>
    <w:rsid w:val="00F9659F"/>
    <w:rsid w:val="00FD5965"/>
    <w:rsid w:val="00FD66CF"/>
    <w:rsid w:val="00FD7E60"/>
    <w:rsid w:val="00FF016E"/>
    <w:rsid w:val="00FF5840"/>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E8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s-AR"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9A6"/>
    <w:rPr>
      <w:rFonts w:ascii="Times New Roman" w:eastAsia="Times New Roman" w:hAnsi="Times New Roman" w:cs="Times New Roman"/>
      <w:kern w:val="0"/>
      <w:lang w:eastAsia="es-ES_tradnl"/>
      <w14:ligatures w14:val="none"/>
    </w:rPr>
  </w:style>
  <w:style w:type="paragraph" w:styleId="Ttulo1">
    <w:name w:val="heading 1"/>
    <w:basedOn w:val="Normal"/>
    <w:next w:val="Normal"/>
    <w:link w:val="Ttulo1Car"/>
    <w:uiPriority w:val="9"/>
    <w:qFormat/>
    <w:rsid w:val="00FD5965"/>
    <w:pPr>
      <w:jc w:val="both"/>
      <w:outlineLvl w:val="0"/>
    </w:pPr>
    <w:rPr>
      <w:b/>
      <w:color w:val="1F497D"/>
      <w:sz w:val="28"/>
      <w:szCs w:val="28"/>
    </w:rPr>
  </w:style>
  <w:style w:type="paragraph" w:styleId="Ttulo2">
    <w:name w:val="heading 2"/>
    <w:basedOn w:val="Normal"/>
    <w:next w:val="Normal"/>
    <w:link w:val="Ttulo2Car"/>
    <w:uiPriority w:val="9"/>
    <w:unhideWhenUsed/>
    <w:qFormat/>
    <w:rsid w:val="005E1103"/>
    <w:pPr>
      <w:outlineLvl w:val="1"/>
    </w:pPr>
    <w:rPr>
      <w:b/>
    </w:rPr>
  </w:style>
  <w:style w:type="paragraph" w:styleId="Ttulo3">
    <w:name w:val="heading 3"/>
    <w:basedOn w:val="Normal"/>
    <w:next w:val="Normal"/>
    <w:link w:val="Ttulo3Car"/>
    <w:uiPriority w:val="9"/>
    <w:unhideWhenUsed/>
    <w:qFormat/>
    <w:rsid w:val="005E1103"/>
    <w:pPr>
      <w:outlineLvl w:val="2"/>
    </w:pPr>
    <w:rPr>
      <w:b/>
      <w:bCs/>
    </w:rPr>
  </w:style>
  <w:style w:type="paragraph" w:styleId="Ttulo4">
    <w:name w:val="heading 4"/>
    <w:basedOn w:val="Normal"/>
    <w:next w:val="Normal"/>
    <w:link w:val="Ttulo4Car"/>
    <w:uiPriority w:val="9"/>
    <w:semiHidden/>
    <w:unhideWhenUsed/>
    <w:qFormat/>
    <w:rsid w:val="003C7F5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C7F5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C7F5B"/>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C7F5B"/>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C7F5B"/>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C7F5B"/>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D5965"/>
    <w:rPr>
      <w:rFonts w:ascii="Times New Roman" w:eastAsia="Times New Roman" w:hAnsi="Times New Roman" w:cs="Times New Roman"/>
      <w:b/>
      <w:color w:val="1F497D"/>
      <w:kern w:val="0"/>
      <w:sz w:val="28"/>
      <w:szCs w:val="28"/>
      <w:lang w:eastAsia="es-ES_tradnl"/>
      <w14:ligatures w14:val="none"/>
    </w:rPr>
  </w:style>
  <w:style w:type="character" w:customStyle="1" w:styleId="Ttulo2Car">
    <w:name w:val="Título 2 Car"/>
    <w:basedOn w:val="Fuentedeprrafopredeter"/>
    <w:link w:val="Ttulo2"/>
    <w:uiPriority w:val="9"/>
    <w:rsid w:val="005E1103"/>
    <w:rPr>
      <w:rFonts w:ascii="Times New Roman" w:eastAsia="Times New Roman" w:hAnsi="Times New Roman" w:cs="Times New Roman"/>
      <w:b/>
      <w:kern w:val="0"/>
      <w:lang w:eastAsia="es-ES_tradnl"/>
      <w14:ligatures w14:val="none"/>
    </w:rPr>
  </w:style>
  <w:style w:type="character" w:customStyle="1" w:styleId="Ttulo3Car">
    <w:name w:val="Título 3 Car"/>
    <w:basedOn w:val="Fuentedeprrafopredeter"/>
    <w:link w:val="Ttulo3"/>
    <w:uiPriority w:val="9"/>
    <w:rsid w:val="005E1103"/>
    <w:rPr>
      <w:rFonts w:ascii="Times New Roman" w:eastAsia="Times New Roman" w:hAnsi="Times New Roman" w:cs="Times New Roman"/>
      <w:b/>
      <w:bCs/>
      <w:kern w:val="0"/>
      <w:lang w:eastAsia="es-ES_tradnl"/>
      <w14:ligatures w14:val="none"/>
    </w:rPr>
  </w:style>
  <w:style w:type="character" w:customStyle="1" w:styleId="Ttulo4Car">
    <w:name w:val="Título 4 Car"/>
    <w:basedOn w:val="Fuentedeprrafopredeter"/>
    <w:link w:val="Ttulo4"/>
    <w:uiPriority w:val="9"/>
    <w:semiHidden/>
    <w:rsid w:val="003C7F5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C7F5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C7F5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C7F5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C7F5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C7F5B"/>
    <w:rPr>
      <w:rFonts w:eastAsiaTheme="majorEastAsia" w:cstheme="majorBidi"/>
      <w:color w:val="272727" w:themeColor="text1" w:themeTint="D8"/>
    </w:rPr>
  </w:style>
  <w:style w:type="paragraph" w:styleId="Ttulo">
    <w:name w:val="Title"/>
    <w:basedOn w:val="Normal"/>
    <w:next w:val="Normal"/>
    <w:link w:val="TtuloCar"/>
    <w:uiPriority w:val="10"/>
    <w:qFormat/>
    <w:rsid w:val="003C7F5B"/>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C7F5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C7F5B"/>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C7F5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C7F5B"/>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3C7F5B"/>
    <w:rPr>
      <w:i/>
      <w:iCs/>
      <w:color w:val="404040" w:themeColor="text1" w:themeTint="BF"/>
    </w:rPr>
  </w:style>
  <w:style w:type="paragraph" w:styleId="Prrafodelista">
    <w:name w:val="List Paragraph"/>
    <w:basedOn w:val="Normal"/>
    <w:uiPriority w:val="34"/>
    <w:qFormat/>
    <w:rsid w:val="003C7F5B"/>
    <w:pPr>
      <w:ind w:left="720"/>
      <w:contextualSpacing/>
    </w:pPr>
  </w:style>
  <w:style w:type="character" w:styleId="nfasisintenso">
    <w:name w:val="Intense Emphasis"/>
    <w:basedOn w:val="Fuentedeprrafopredeter"/>
    <w:uiPriority w:val="21"/>
    <w:qFormat/>
    <w:rsid w:val="003C7F5B"/>
    <w:rPr>
      <w:i/>
      <w:iCs/>
      <w:color w:val="0F4761" w:themeColor="accent1" w:themeShade="BF"/>
    </w:rPr>
  </w:style>
  <w:style w:type="paragraph" w:styleId="Citadestacada">
    <w:name w:val="Intense Quote"/>
    <w:basedOn w:val="Normal"/>
    <w:next w:val="Normal"/>
    <w:link w:val="CitadestacadaCar"/>
    <w:uiPriority w:val="30"/>
    <w:qFormat/>
    <w:rsid w:val="003C7F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C7F5B"/>
    <w:rPr>
      <w:i/>
      <w:iCs/>
      <w:color w:val="0F4761" w:themeColor="accent1" w:themeShade="BF"/>
    </w:rPr>
  </w:style>
  <w:style w:type="character" w:styleId="Referenciaintensa">
    <w:name w:val="Intense Reference"/>
    <w:basedOn w:val="Fuentedeprrafopredeter"/>
    <w:uiPriority w:val="32"/>
    <w:qFormat/>
    <w:rsid w:val="003C7F5B"/>
    <w:rPr>
      <w:b/>
      <w:bCs/>
      <w:smallCaps/>
      <w:color w:val="0F4761" w:themeColor="accent1" w:themeShade="BF"/>
      <w:spacing w:val="5"/>
    </w:rPr>
  </w:style>
  <w:style w:type="paragraph" w:styleId="NormalWeb">
    <w:name w:val="Normal (Web)"/>
    <w:basedOn w:val="Normal"/>
    <w:uiPriority w:val="99"/>
    <w:unhideWhenUsed/>
    <w:rsid w:val="00976424"/>
  </w:style>
  <w:style w:type="character" w:styleId="Hipervnculo">
    <w:name w:val="Hyperlink"/>
    <w:basedOn w:val="Fuentedeprrafopredeter"/>
    <w:uiPriority w:val="99"/>
    <w:unhideWhenUsed/>
    <w:rsid w:val="00BD2411"/>
    <w:rPr>
      <w:color w:val="467886" w:themeColor="hyperlink"/>
      <w:u w:val="single"/>
    </w:rPr>
  </w:style>
  <w:style w:type="character" w:customStyle="1" w:styleId="UnresolvedMention">
    <w:name w:val="Unresolved Mention"/>
    <w:basedOn w:val="Fuentedeprrafopredeter"/>
    <w:uiPriority w:val="99"/>
    <w:semiHidden/>
    <w:unhideWhenUsed/>
    <w:rsid w:val="00BD2411"/>
    <w:rPr>
      <w:color w:val="605E5C"/>
      <w:shd w:val="clear" w:color="auto" w:fill="E1DFDD"/>
    </w:rPr>
  </w:style>
  <w:style w:type="character" w:customStyle="1" w:styleId="apple-converted-space">
    <w:name w:val="apple-converted-space"/>
    <w:basedOn w:val="Fuentedeprrafopredeter"/>
    <w:rsid w:val="00304F6F"/>
  </w:style>
  <w:style w:type="character" w:styleId="Textoennegrita">
    <w:name w:val="Strong"/>
    <w:basedOn w:val="Fuentedeprrafopredeter"/>
    <w:uiPriority w:val="22"/>
    <w:qFormat/>
    <w:rsid w:val="00304F6F"/>
    <w:rPr>
      <w:b/>
      <w:bCs/>
    </w:rPr>
  </w:style>
  <w:style w:type="character" w:styleId="nfasis">
    <w:name w:val="Emphasis"/>
    <w:basedOn w:val="Fuentedeprrafopredeter"/>
    <w:uiPriority w:val="20"/>
    <w:qFormat/>
    <w:rsid w:val="00304F6F"/>
    <w:rPr>
      <w:i/>
      <w:iCs/>
    </w:rPr>
  </w:style>
  <w:style w:type="character" w:styleId="Hipervnculovisitado">
    <w:name w:val="FollowedHyperlink"/>
    <w:basedOn w:val="Fuentedeprrafopredeter"/>
    <w:uiPriority w:val="99"/>
    <w:semiHidden/>
    <w:unhideWhenUsed/>
    <w:rsid w:val="00E01660"/>
    <w:rPr>
      <w:color w:val="96607D" w:themeColor="followedHyperlink"/>
      <w:u w:val="single"/>
    </w:rPr>
  </w:style>
  <w:style w:type="paragraph" w:styleId="TtulodeTDC">
    <w:name w:val="TOC Heading"/>
    <w:basedOn w:val="Ttulo1"/>
    <w:next w:val="Normal"/>
    <w:uiPriority w:val="39"/>
    <w:unhideWhenUsed/>
    <w:qFormat/>
    <w:rsid w:val="00527A3C"/>
    <w:pPr>
      <w:keepNext/>
      <w:keepLines/>
      <w:spacing w:before="480" w:line="276" w:lineRule="auto"/>
      <w:jc w:val="left"/>
      <w:outlineLvl w:val="9"/>
    </w:pPr>
    <w:rPr>
      <w:rFonts w:asciiTheme="majorHAnsi" w:eastAsiaTheme="majorEastAsia" w:hAnsiTheme="majorHAnsi" w:cstheme="majorBidi"/>
      <w:bCs/>
      <w:color w:val="0F4761" w:themeColor="accent1" w:themeShade="BF"/>
    </w:rPr>
  </w:style>
  <w:style w:type="paragraph" w:styleId="TDC1">
    <w:name w:val="toc 1"/>
    <w:basedOn w:val="Normal"/>
    <w:next w:val="Normal"/>
    <w:autoRedefine/>
    <w:uiPriority w:val="39"/>
    <w:unhideWhenUsed/>
    <w:rsid w:val="00527A3C"/>
    <w:pPr>
      <w:spacing w:before="120"/>
    </w:pPr>
    <w:rPr>
      <w:rFonts w:asciiTheme="minorHAnsi" w:hAnsiTheme="minorHAnsi"/>
      <w:b/>
      <w:bCs/>
      <w:i/>
      <w:iCs/>
    </w:rPr>
  </w:style>
  <w:style w:type="paragraph" w:styleId="TDC2">
    <w:name w:val="toc 2"/>
    <w:basedOn w:val="Normal"/>
    <w:next w:val="Normal"/>
    <w:autoRedefine/>
    <w:uiPriority w:val="39"/>
    <w:unhideWhenUsed/>
    <w:rsid w:val="00527A3C"/>
    <w:pPr>
      <w:spacing w:before="120"/>
      <w:ind w:left="240"/>
    </w:pPr>
    <w:rPr>
      <w:rFonts w:asciiTheme="minorHAnsi" w:hAnsiTheme="minorHAnsi"/>
      <w:b/>
      <w:bCs/>
      <w:sz w:val="22"/>
      <w:szCs w:val="22"/>
    </w:rPr>
  </w:style>
  <w:style w:type="paragraph" w:styleId="TDC3">
    <w:name w:val="toc 3"/>
    <w:basedOn w:val="Normal"/>
    <w:next w:val="Normal"/>
    <w:autoRedefine/>
    <w:uiPriority w:val="39"/>
    <w:unhideWhenUsed/>
    <w:rsid w:val="00527A3C"/>
    <w:pPr>
      <w:ind w:left="480"/>
    </w:pPr>
    <w:rPr>
      <w:rFonts w:asciiTheme="minorHAnsi" w:hAnsiTheme="minorHAnsi"/>
      <w:sz w:val="20"/>
      <w:szCs w:val="20"/>
    </w:rPr>
  </w:style>
  <w:style w:type="paragraph" w:styleId="TDC4">
    <w:name w:val="toc 4"/>
    <w:basedOn w:val="Normal"/>
    <w:next w:val="Normal"/>
    <w:autoRedefine/>
    <w:uiPriority w:val="39"/>
    <w:unhideWhenUsed/>
    <w:rsid w:val="00527A3C"/>
    <w:pPr>
      <w:ind w:left="720"/>
    </w:pPr>
    <w:rPr>
      <w:rFonts w:asciiTheme="minorHAnsi" w:hAnsiTheme="minorHAnsi"/>
      <w:sz w:val="20"/>
      <w:szCs w:val="20"/>
    </w:rPr>
  </w:style>
  <w:style w:type="paragraph" w:styleId="TDC5">
    <w:name w:val="toc 5"/>
    <w:basedOn w:val="Normal"/>
    <w:next w:val="Normal"/>
    <w:autoRedefine/>
    <w:uiPriority w:val="39"/>
    <w:unhideWhenUsed/>
    <w:rsid w:val="00527A3C"/>
    <w:pPr>
      <w:ind w:left="960"/>
    </w:pPr>
    <w:rPr>
      <w:rFonts w:asciiTheme="minorHAnsi" w:hAnsiTheme="minorHAnsi"/>
      <w:sz w:val="20"/>
      <w:szCs w:val="20"/>
    </w:rPr>
  </w:style>
  <w:style w:type="paragraph" w:styleId="TDC6">
    <w:name w:val="toc 6"/>
    <w:basedOn w:val="Normal"/>
    <w:next w:val="Normal"/>
    <w:autoRedefine/>
    <w:uiPriority w:val="39"/>
    <w:unhideWhenUsed/>
    <w:rsid w:val="00527A3C"/>
    <w:pPr>
      <w:ind w:left="1200"/>
    </w:pPr>
    <w:rPr>
      <w:rFonts w:asciiTheme="minorHAnsi" w:hAnsiTheme="minorHAnsi"/>
      <w:sz w:val="20"/>
      <w:szCs w:val="20"/>
    </w:rPr>
  </w:style>
  <w:style w:type="paragraph" w:styleId="TDC7">
    <w:name w:val="toc 7"/>
    <w:basedOn w:val="Normal"/>
    <w:next w:val="Normal"/>
    <w:autoRedefine/>
    <w:uiPriority w:val="39"/>
    <w:unhideWhenUsed/>
    <w:rsid w:val="00527A3C"/>
    <w:pPr>
      <w:ind w:left="1440"/>
    </w:pPr>
    <w:rPr>
      <w:rFonts w:asciiTheme="minorHAnsi" w:hAnsiTheme="minorHAnsi"/>
      <w:sz w:val="20"/>
      <w:szCs w:val="20"/>
    </w:rPr>
  </w:style>
  <w:style w:type="paragraph" w:styleId="TDC8">
    <w:name w:val="toc 8"/>
    <w:basedOn w:val="Normal"/>
    <w:next w:val="Normal"/>
    <w:autoRedefine/>
    <w:uiPriority w:val="39"/>
    <w:unhideWhenUsed/>
    <w:rsid w:val="00527A3C"/>
    <w:pPr>
      <w:ind w:left="1680"/>
    </w:pPr>
    <w:rPr>
      <w:rFonts w:asciiTheme="minorHAnsi" w:hAnsiTheme="minorHAnsi"/>
      <w:sz w:val="20"/>
      <w:szCs w:val="20"/>
    </w:rPr>
  </w:style>
  <w:style w:type="paragraph" w:styleId="TDC9">
    <w:name w:val="toc 9"/>
    <w:basedOn w:val="Normal"/>
    <w:next w:val="Normal"/>
    <w:autoRedefine/>
    <w:uiPriority w:val="39"/>
    <w:unhideWhenUsed/>
    <w:rsid w:val="00527A3C"/>
    <w:pPr>
      <w:ind w:left="1920"/>
    </w:pPr>
    <w:rPr>
      <w:rFonts w:asciiTheme="minorHAnsi" w:hAnsiTheme="minorHAnsi"/>
      <w:sz w:val="20"/>
      <w:szCs w:val="20"/>
    </w:rPr>
  </w:style>
  <w:style w:type="paragraph" w:customStyle="1" w:styleId="p1">
    <w:name w:val="p1"/>
    <w:basedOn w:val="Normal"/>
    <w:rsid w:val="00C866CF"/>
    <w:pPr>
      <w:spacing w:before="100" w:beforeAutospacing="1" w:after="100" w:afterAutospacing="1"/>
    </w:pPr>
  </w:style>
  <w:style w:type="character" w:customStyle="1" w:styleId="s1">
    <w:name w:val="s1"/>
    <w:basedOn w:val="Fuentedeprrafopredeter"/>
    <w:rsid w:val="00C866CF"/>
  </w:style>
  <w:style w:type="character" w:customStyle="1" w:styleId="s2">
    <w:name w:val="s2"/>
    <w:basedOn w:val="Fuentedeprrafopredeter"/>
    <w:rsid w:val="00817AC5"/>
  </w:style>
  <w:style w:type="paragraph" w:customStyle="1" w:styleId="p2">
    <w:name w:val="p2"/>
    <w:basedOn w:val="Normal"/>
    <w:rsid w:val="00016A06"/>
    <w:pPr>
      <w:spacing w:before="100" w:beforeAutospacing="1" w:after="100" w:afterAutospacing="1"/>
    </w:pPr>
    <w:rPr>
      <w:rFonts w:eastAsiaTheme="minorEastAsia"/>
      <w:lang w:eastAsia="es-ES"/>
    </w:rPr>
  </w:style>
  <w:style w:type="paragraph" w:customStyle="1" w:styleId="p3">
    <w:name w:val="p3"/>
    <w:basedOn w:val="Normal"/>
    <w:rsid w:val="00DF705F"/>
    <w:pPr>
      <w:spacing w:before="100" w:beforeAutospacing="1" w:after="100" w:afterAutospacing="1"/>
    </w:pPr>
    <w:rPr>
      <w:rFonts w:eastAsiaTheme="minorEastAsia"/>
      <w:lang w:eastAsia="es-ES"/>
    </w:rPr>
  </w:style>
  <w:style w:type="character" w:customStyle="1" w:styleId="s3">
    <w:name w:val="s3"/>
    <w:basedOn w:val="Fuentedeprrafopredeter"/>
    <w:rsid w:val="00AD5F02"/>
  </w:style>
  <w:style w:type="paragraph" w:styleId="Textodeglobo">
    <w:name w:val="Balloon Text"/>
    <w:basedOn w:val="Normal"/>
    <w:link w:val="TextodegloboCar"/>
    <w:uiPriority w:val="99"/>
    <w:semiHidden/>
    <w:unhideWhenUsed/>
    <w:rsid w:val="009F54C4"/>
    <w:rPr>
      <w:rFonts w:ascii="Tahoma" w:hAnsi="Tahoma" w:cs="Tahoma"/>
      <w:sz w:val="16"/>
      <w:szCs w:val="16"/>
    </w:rPr>
  </w:style>
  <w:style w:type="character" w:customStyle="1" w:styleId="TextodegloboCar">
    <w:name w:val="Texto de globo Car"/>
    <w:basedOn w:val="Fuentedeprrafopredeter"/>
    <w:link w:val="Textodeglobo"/>
    <w:uiPriority w:val="99"/>
    <w:semiHidden/>
    <w:rsid w:val="009F54C4"/>
    <w:rPr>
      <w:rFonts w:ascii="Tahoma" w:eastAsia="Times New Roman" w:hAnsi="Tahoma" w:cs="Tahoma"/>
      <w:kern w:val="0"/>
      <w:sz w:val="16"/>
      <w:szCs w:val="16"/>
      <w:lang w:eastAsia="es-ES_tradnl"/>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s-AR"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9A6"/>
    <w:rPr>
      <w:rFonts w:ascii="Times New Roman" w:eastAsia="Times New Roman" w:hAnsi="Times New Roman" w:cs="Times New Roman"/>
      <w:kern w:val="0"/>
      <w:lang w:eastAsia="es-ES_tradnl"/>
      <w14:ligatures w14:val="none"/>
    </w:rPr>
  </w:style>
  <w:style w:type="paragraph" w:styleId="Ttulo1">
    <w:name w:val="heading 1"/>
    <w:basedOn w:val="Normal"/>
    <w:next w:val="Normal"/>
    <w:link w:val="Ttulo1Car"/>
    <w:uiPriority w:val="9"/>
    <w:qFormat/>
    <w:rsid w:val="00FD5965"/>
    <w:pPr>
      <w:jc w:val="both"/>
      <w:outlineLvl w:val="0"/>
    </w:pPr>
    <w:rPr>
      <w:b/>
      <w:color w:val="1F497D"/>
      <w:sz w:val="28"/>
      <w:szCs w:val="28"/>
    </w:rPr>
  </w:style>
  <w:style w:type="paragraph" w:styleId="Ttulo2">
    <w:name w:val="heading 2"/>
    <w:basedOn w:val="Normal"/>
    <w:next w:val="Normal"/>
    <w:link w:val="Ttulo2Car"/>
    <w:uiPriority w:val="9"/>
    <w:unhideWhenUsed/>
    <w:qFormat/>
    <w:rsid w:val="005E1103"/>
    <w:pPr>
      <w:outlineLvl w:val="1"/>
    </w:pPr>
    <w:rPr>
      <w:b/>
    </w:rPr>
  </w:style>
  <w:style w:type="paragraph" w:styleId="Ttulo3">
    <w:name w:val="heading 3"/>
    <w:basedOn w:val="Normal"/>
    <w:next w:val="Normal"/>
    <w:link w:val="Ttulo3Car"/>
    <w:uiPriority w:val="9"/>
    <w:unhideWhenUsed/>
    <w:qFormat/>
    <w:rsid w:val="005E1103"/>
    <w:pPr>
      <w:outlineLvl w:val="2"/>
    </w:pPr>
    <w:rPr>
      <w:b/>
      <w:bCs/>
    </w:rPr>
  </w:style>
  <w:style w:type="paragraph" w:styleId="Ttulo4">
    <w:name w:val="heading 4"/>
    <w:basedOn w:val="Normal"/>
    <w:next w:val="Normal"/>
    <w:link w:val="Ttulo4Car"/>
    <w:uiPriority w:val="9"/>
    <w:semiHidden/>
    <w:unhideWhenUsed/>
    <w:qFormat/>
    <w:rsid w:val="003C7F5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C7F5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C7F5B"/>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C7F5B"/>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C7F5B"/>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C7F5B"/>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D5965"/>
    <w:rPr>
      <w:rFonts w:ascii="Times New Roman" w:eastAsia="Times New Roman" w:hAnsi="Times New Roman" w:cs="Times New Roman"/>
      <w:b/>
      <w:color w:val="1F497D"/>
      <w:kern w:val="0"/>
      <w:sz w:val="28"/>
      <w:szCs w:val="28"/>
      <w:lang w:eastAsia="es-ES_tradnl"/>
      <w14:ligatures w14:val="none"/>
    </w:rPr>
  </w:style>
  <w:style w:type="character" w:customStyle="1" w:styleId="Ttulo2Car">
    <w:name w:val="Título 2 Car"/>
    <w:basedOn w:val="Fuentedeprrafopredeter"/>
    <w:link w:val="Ttulo2"/>
    <w:uiPriority w:val="9"/>
    <w:rsid w:val="005E1103"/>
    <w:rPr>
      <w:rFonts w:ascii="Times New Roman" w:eastAsia="Times New Roman" w:hAnsi="Times New Roman" w:cs="Times New Roman"/>
      <w:b/>
      <w:kern w:val="0"/>
      <w:lang w:eastAsia="es-ES_tradnl"/>
      <w14:ligatures w14:val="none"/>
    </w:rPr>
  </w:style>
  <w:style w:type="character" w:customStyle="1" w:styleId="Ttulo3Car">
    <w:name w:val="Título 3 Car"/>
    <w:basedOn w:val="Fuentedeprrafopredeter"/>
    <w:link w:val="Ttulo3"/>
    <w:uiPriority w:val="9"/>
    <w:rsid w:val="005E1103"/>
    <w:rPr>
      <w:rFonts w:ascii="Times New Roman" w:eastAsia="Times New Roman" w:hAnsi="Times New Roman" w:cs="Times New Roman"/>
      <w:b/>
      <w:bCs/>
      <w:kern w:val="0"/>
      <w:lang w:eastAsia="es-ES_tradnl"/>
      <w14:ligatures w14:val="none"/>
    </w:rPr>
  </w:style>
  <w:style w:type="character" w:customStyle="1" w:styleId="Ttulo4Car">
    <w:name w:val="Título 4 Car"/>
    <w:basedOn w:val="Fuentedeprrafopredeter"/>
    <w:link w:val="Ttulo4"/>
    <w:uiPriority w:val="9"/>
    <w:semiHidden/>
    <w:rsid w:val="003C7F5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C7F5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C7F5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C7F5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C7F5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C7F5B"/>
    <w:rPr>
      <w:rFonts w:eastAsiaTheme="majorEastAsia" w:cstheme="majorBidi"/>
      <w:color w:val="272727" w:themeColor="text1" w:themeTint="D8"/>
    </w:rPr>
  </w:style>
  <w:style w:type="paragraph" w:styleId="Ttulo">
    <w:name w:val="Title"/>
    <w:basedOn w:val="Normal"/>
    <w:next w:val="Normal"/>
    <w:link w:val="TtuloCar"/>
    <w:uiPriority w:val="10"/>
    <w:qFormat/>
    <w:rsid w:val="003C7F5B"/>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C7F5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C7F5B"/>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C7F5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C7F5B"/>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3C7F5B"/>
    <w:rPr>
      <w:i/>
      <w:iCs/>
      <w:color w:val="404040" w:themeColor="text1" w:themeTint="BF"/>
    </w:rPr>
  </w:style>
  <w:style w:type="paragraph" w:styleId="Prrafodelista">
    <w:name w:val="List Paragraph"/>
    <w:basedOn w:val="Normal"/>
    <w:uiPriority w:val="34"/>
    <w:qFormat/>
    <w:rsid w:val="003C7F5B"/>
    <w:pPr>
      <w:ind w:left="720"/>
      <w:contextualSpacing/>
    </w:pPr>
  </w:style>
  <w:style w:type="character" w:styleId="nfasisintenso">
    <w:name w:val="Intense Emphasis"/>
    <w:basedOn w:val="Fuentedeprrafopredeter"/>
    <w:uiPriority w:val="21"/>
    <w:qFormat/>
    <w:rsid w:val="003C7F5B"/>
    <w:rPr>
      <w:i/>
      <w:iCs/>
      <w:color w:val="0F4761" w:themeColor="accent1" w:themeShade="BF"/>
    </w:rPr>
  </w:style>
  <w:style w:type="paragraph" w:styleId="Citadestacada">
    <w:name w:val="Intense Quote"/>
    <w:basedOn w:val="Normal"/>
    <w:next w:val="Normal"/>
    <w:link w:val="CitadestacadaCar"/>
    <w:uiPriority w:val="30"/>
    <w:qFormat/>
    <w:rsid w:val="003C7F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C7F5B"/>
    <w:rPr>
      <w:i/>
      <w:iCs/>
      <w:color w:val="0F4761" w:themeColor="accent1" w:themeShade="BF"/>
    </w:rPr>
  </w:style>
  <w:style w:type="character" w:styleId="Referenciaintensa">
    <w:name w:val="Intense Reference"/>
    <w:basedOn w:val="Fuentedeprrafopredeter"/>
    <w:uiPriority w:val="32"/>
    <w:qFormat/>
    <w:rsid w:val="003C7F5B"/>
    <w:rPr>
      <w:b/>
      <w:bCs/>
      <w:smallCaps/>
      <w:color w:val="0F4761" w:themeColor="accent1" w:themeShade="BF"/>
      <w:spacing w:val="5"/>
    </w:rPr>
  </w:style>
  <w:style w:type="paragraph" w:styleId="NormalWeb">
    <w:name w:val="Normal (Web)"/>
    <w:basedOn w:val="Normal"/>
    <w:uiPriority w:val="99"/>
    <w:unhideWhenUsed/>
    <w:rsid w:val="00976424"/>
  </w:style>
  <w:style w:type="character" w:styleId="Hipervnculo">
    <w:name w:val="Hyperlink"/>
    <w:basedOn w:val="Fuentedeprrafopredeter"/>
    <w:uiPriority w:val="99"/>
    <w:unhideWhenUsed/>
    <w:rsid w:val="00BD2411"/>
    <w:rPr>
      <w:color w:val="467886" w:themeColor="hyperlink"/>
      <w:u w:val="single"/>
    </w:rPr>
  </w:style>
  <w:style w:type="character" w:customStyle="1" w:styleId="UnresolvedMention">
    <w:name w:val="Unresolved Mention"/>
    <w:basedOn w:val="Fuentedeprrafopredeter"/>
    <w:uiPriority w:val="99"/>
    <w:semiHidden/>
    <w:unhideWhenUsed/>
    <w:rsid w:val="00BD2411"/>
    <w:rPr>
      <w:color w:val="605E5C"/>
      <w:shd w:val="clear" w:color="auto" w:fill="E1DFDD"/>
    </w:rPr>
  </w:style>
  <w:style w:type="character" w:customStyle="1" w:styleId="apple-converted-space">
    <w:name w:val="apple-converted-space"/>
    <w:basedOn w:val="Fuentedeprrafopredeter"/>
    <w:rsid w:val="00304F6F"/>
  </w:style>
  <w:style w:type="character" w:styleId="Textoennegrita">
    <w:name w:val="Strong"/>
    <w:basedOn w:val="Fuentedeprrafopredeter"/>
    <w:uiPriority w:val="22"/>
    <w:qFormat/>
    <w:rsid w:val="00304F6F"/>
    <w:rPr>
      <w:b/>
      <w:bCs/>
    </w:rPr>
  </w:style>
  <w:style w:type="character" w:styleId="nfasis">
    <w:name w:val="Emphasis"/>
    <w:basedOn w:val="Fuentedeprrafopredeter"/>
    <w:uiPriority w:val="20"/>
    <w:qFormat/>
    <w:rsid w:val="00304F6F"/>
    <w:rPr>
      <w:i/>
      <w:iCs/>
    </w:rPr>
  </w:style>
  <w:style w:type="character" w:styleId="Hipervnculovisitado">
    <w:name w:val="FollowedHyperlink"/>
    <w:basedOn w:val="Fuentedeprrafopredeter"/>
    <w:uiPriority w:val="99"/>
    <w:semiHidden/>
    <w:unhideWhenUsed/>
    <w:rsid w:val="00E01660"/>
    <w:rPr>
      <w:color w:val="96607D" w:themeColor="followedHyperlink"/>
      <w:u w:val="single"/>
    </w:rPr>
  </w:style>
  <w:style w:type="paragraph" w:styleId="TtulodeTDC">
    <w:name w:val="TOC Heading"/>
    <w:basedOn w:val="Ttulo1"/>
    <w:next w:val="Normal"/>
    <w:uiPriority w:val="39"/>
    <w:unhideWhenUsed/>
    <w:qFormat/>
    <w:rsid w:val="00527A3C"/>
    <w:pPr>
      <w:keepNext/>
      <w:keepLines/>
      <w:spacing w:before="480" w:line="276" w:lineRule="auto"/>
      <w:jc w:val="left"/>
      <w:outlineLvl w:val="9"/>
    </w:pPr>
    <w:rPr>
      <w:rFonts w:asciiTheme="majorHAnsi" w:eastAsiaTheme="majorEastAsia" w:hAnsiTheme="majorHAnsi" w:cstheme="majorBidi"/>
      <w:bCs/>
      <w:color w:val="0F4761" w:themeColor="accent1" w:themeShade="BF"/>
    </w:rPr>
  </w:style>
  <w:style w:type="paragraph" w:styleId="TDC1">
    <w:name w:val="toc 1"/>
    <w:basedOn w:val="Normal"/>
    <w:next w:val="Normal"/>
    <w:autoRedefine/>
    <w:uiPriority w:val="39"/>
    <w:unhideWhenUsed/>
    <w:rsid w:val="00527A3C"/>
    <w:pPr>
      <w:spacing w:before="120"/>
    </w:pPr>
    <w:rPr>
      <w:rFonts w:asciiTheme="minorHAnsi" w:hAnsiTheme="minorHAnsi"/>
      <w:b/>
      <w:bCs/>
      <w:i/>
      <w:iCs/>
    </w:rPr>
  </w:style>
  <w:style w:type="paragraph" w:styleId="TDC2">
    <w:name w:val="toc 2"/>
    <w:basedOn w:val="Normal"/>
    <w:next w:val="Normal"/>
    <w:autoRedefine/>
    <w:uiPriority w:val="39"/>
    <w:unhideWhenUsed/>
    <w:rsid w:val="00527A3C"/>
    <w:pPr>
      <w:spacing w:before="120"/>
      <w:ind w:left="240"/>
    </w:pPr>
    <w:rPr>
      <w:rFonts w:asciiTheme="minorHAnsi" w:hAnsiTheme="minorHAnsi"/>
      <w:b/>
      <w:bCs/>
      <w:sz w:val="22"/>
      <w:szCs w:val="22"/>
    </w:rPr>
  </w:style>
  <w:style w:type="paragraph" w:styleId="TDC3">
    <w:name w:val="toc 3"/>
    <w:basedOn w:val="Normal"/>
    <w:next w:val="Normal"/>
    <w:autoRedefine/>
    <w:uiPriority w:val="39"/>
    <w:unhideWhenUsed/>
    <w:rsid w:val="00527A3C"/>
    <w:pPr>
      <w:ind w:left="480"/>
    </w:pPr>
    <w:rPr>
      <w:rFonts w:asciiTheme="minorHAnsi" w:hAnsiTheme="minorHAnsi"/>
      <w:sz w:val="20"/>
      <w:szCs w:val="20"/>
    </w:rPr>
  </w:style>
  <w:style w:type="paragraph" w:styleId="TDC4">
    <w:name w:val="toc 4"/>
    <w:basedOn w:val="Normal"/>
    <w:next w:val="Normal"/>
    <w:autoRedefine/>
    <w:uiPriority w:val="39"/>
    <w:unhideWhenUsed/>
    <w:rsid w:val="00527A3C"/>
    <w:pPr>
      <w:ind w:left="720"/>
    </w:pPr>
    <w:rPr>
      <w:rFonts w:asciiTheme="minorHAnsi" w:hAnsiTheme="minorHAnsi"/>
      <w:sz w:val="20"/>
      <w:szCs w:val="20"/>
    </w:rPr>
  </w:style>
  <w:style w:type="paragraph" w:styleId="TDC5">
    <w:name w:val="toc 5"/>
    <w:basedOn w:val="Normal"/>
    <w:next w:val="Normal"/>
    <w:autoRedefine/>
    <w:uiPriority w:val="39"/>
    <w:unhideWhenUsed/>
    <w:rsid w:val="00527A3C"/>
    <w:pPr>
      <w:ind w:left="960"/>
    </w:pPr>
    <w:rPr>
      <w:rFonts w:asciiTheme="minorHAnsi" w:hAnsiTheme="minorHAnsi"/>
      <w:sz w:val="20"/>
      <w:szCs w:val="20"/>
    </w:rPr>
  </w:style>
  <w:style w:type="paragraph" w:styleId="TDC6">
    <w:name w:val="toc 6"/>
    <w:basedOn w:val="Normal"/>
    <w:next w:val="Normal"/>
    <w:autoRedefine/>
    <w:uiPriority w:val="39"/>
    <w:unhideWhenUsed/>
    <w:rsid w:val="00527A3C"/>
    <w:pPr>
      <w:ind w:left="1200"/>
    </w:pPr>
    <w:rPr>
      <w:rFonts w:asciiTheme="minorHAnsi" w:hAnsiTheme="minorHAnsi"/>
      <w:sz w:val="20"/>
      <w:szCs w:val="20"/>
    </w:rPr>
  </w:style>
  <w:style w:type="paragraph" w:styleId="TDC7">
    <w:name w:val="toc 7"/>
    <w:basedOn w:val="Normal"/>
    <w:next w:val="Normal"/>
    <w:autoRedefine/>
    <w:uiPriority w:val="39"/>
    <w:unhideWhenUsed/>
    <w:rsid w:val="00527A3C"/>
    <w:pPr>
      <w:ind w:left="1440"/>
    </w:pPr>
    <w:rPr>
      <w:rFonts w:asciiTheme="minorHAnsi" w:hAnsiTheme="minorHAnsi"/>
      <w:sz w:val="20"/>
      <w:szCs w:val="20"/>
    </w:rPr>
  </w:style>
  <w:style w:type="paragraph" w:styleId="TDC8">
    <w:name w:val="toc 8"/>
    <w:basedOn w:val="Normal"/>
    <w:next w:val="Normal"/>
    <w:autoRedefine/>
    <w:uiPriority w:val="39"/>
    <w:unhideWhenUsed/>
    <w:rsid w:val="00527A3C"/>
    <w:pPr>
      <w:ind w:left="1680"/>
    </w:pPr>
    <w:rPr>
      <w:rFonts w:asciiTheme="minorHAnsi" w:hAnsiTheme="minorHAnsi"/>
      <w:sz w:val="20"/>
      <w:szCs w:val="20"/>
    </w:rPr>
  </w:style>
  <w:style w:type="paragraph" w:styleId="TDC9">
    <w:name w:val="toc 9"/>
    <w:basedOn w:val="Normal"/>
    <w:next w:val="Normal"/>
    <w:autoRedefine/>
    <w:uiPriority w:val="39"/>
    <w:unhideWhenUsed/>
    <w:rsid w:val="00527A3C"/>
    <w:pPr>
      <w:ind w:left="1920"/>
    </w:pPr>
    <w:rPr>
      <w:rFonts w:asciiTheme="minorHAnsi" w:hAnsiTheme="minorHAnsi"/>
      <w:sz w:val="20"/>
      <w:szCs w:val="20"/>
    </w:rPr>
  </w:style>
  <w:style w:type="paragraph" w:customStyle="1" w:styleId="p1">
    <w:name w:val="p1"/>
    <w:basedOn w:val="Normal"/>
    <w:rsid w:val="00C866CF"/>
    <w:pPr>
      <w:spacing w:before="100" w:beforeAutospacing="1" w:after="100" w:afterAutospacing="1"/>
    </w:pPr>
  </w:style>
  <w:style w:type="character" w:customStyle="1" w:styleId="s1">
    <w:name w:val="s1"/>
    <w:basedOn w:val="Fuentedeprrafopredeter"/>
    <w:rsid w:val="00C866CF"/>
  </w:style>
  <w:style w:type="character" w:customStyle="1" w:styleId="s2">
    <w:name w:val="s2"/>
    <w:basedOn w:val="Fuentedeprrafopredeter"/>
    <w:rsid w:val="00817AC5"/>
  </w:style>
  <w:style w:type="paragraph" w:customStyle="1" w:styleId="p2">
    <w:name w:val="p2"/>
    <w:basedOn w:val="Normal"/>
    <w:rsid w:val="00016A06"/>
    <w:pPr>
      <w:spacing w:before="100" w:beforeAutospacing="1" w:after="100" w:afterAutospacing="1"/>
    </w:pPr>
    <w:rPr>
      <w:rFonts w:eastAsiaTheme="minorEastAsia"/>
      <w:lang w:eastAsia="es-ES"/>
    </w:rPr>
  </w:style>
  <w:style w:type="paragraph" w:customStyle="1" w:styleId="p3">
    <w:name w:val="p3"/>
    <w:basedOn w:val="Normal"/>
    <w:rsid w:val="00DF705F"/>
    <w:pPr>
      <w:spacing w:before="100" w:beforeAutospacing="1" w:after="100" w:afterAutospacing="1"/>
    </w:pPr>
    <w:rPr>
      <w:rFonts w:eastAsiaTheme="minorEastAsia"/>
      <w:lang w:eastAsia="es-ES"/>
    </w:rPr>
  </w:style>
  <w:style w:type="character" w:customStyle="1" w:styleId="s3">
    <w:name w:val="s3"/>
    <w:basedOn w:val="Fuentedeprrafopredeter"/>
    <w:rsid w:val="00AD5F02"/>
  </w:style>
  <w:style w:type="paragraph" w:styleId="Textodeglobo">
    <w:name w:val="Balloon Text"/>
    <w:basedOn w:val="Normal"/>
    <w:link w:val="TextodegloboCar"/>
    <w:uiPriority w:val="99"/>
    <w:semiHidden/>
    <w:unhideWhenUsed/>
    <w:rsid w:val="009F54C4"/>
    <w:rPr>
      <w:rFonts w:ascii="Tahoma" w:hAnsi="Tahoma" w:cs="Tahoma"/>
      <w:sz w:val="16"/>
      <w:szCs w:val="16"/>
    </w:rPr>
  </w:style>
  <w:style w:type="character" w:customStyle="1" w:styleId="TextodegloboCar">
    <w:name w:val="Texto de globo Car"/>
    <w:basedOn w:val="Fuentedeprrafopredeter"/>
    <w:link w:val="Textodeglobo"/>
    <w:uiPriority w:val="99"/>
    <w:semiHidden/>
    <w:rsid w:val="009F54C4"/>
    <w:rPr>
      <w:rFonts w:ascii="Tahoma" w:eastAsia="Times New Roman" w:hAnsi="Tahoma" w:cs="Tahoma"/>
      <w:kern w:val="0"/>
      <w:sz w:val="16"/>
      <w:szCs w:val="16"/>
      <w:lang w:eastAsia="es-ES_trad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4215368">
      <w:bodyDiv w:val="1"/>
      <w:marLeft w:val="0"/>
      <w:marRight w:val="0"/>
      <w:marTop w:val="0"/>
      <w:marBottom w:val="0"/>
      <w:divBdr>
        <w:top w:val="none" w:sz="0" w:space="0" w:color="auto"/>
        <w:left w:val="none" w:sz="0" w:space="0" w:color="auto"/>
        <w:bottom w:val="none" w:sz="0" w:space="0" w:color="auto"/>
        <w:right w:val="none" w:sz="0" w:space="0" w:color="auto"/>
      </w:divBdr>
    </w:div>
    <w:div w:id="305748853">
      <w:bodyDiv w:val="1"/>
      <w:marLeft w:val="0"/>
      <w:marRight w:val="0"/>
      <w:marTop w:val="0"/>
      <w:marBottom w:val="0"/>
      <w:divBdr>
        <w:top w:val="none" w:sz="0" w:space="0" w:color="auto"/>
        <w:left w:val="none" w:sz="0" w:space="0" w:color="auto"/>
        <w:bottom w:val="none" w:sz="0" w:space="0" w:color="auto"/>
        <w:right w:val="none" w:sz="0" w:space="0" w:color="auto"/>
      </w:divBdr>
    </w:div>
    <w:div w:id="307248272">
      <w:bodyDiv w:val="1"/>
      <w:marLeft w:val="0"/>
      <w:marRight w:val="0"/>
      <w:marTop w:val="0"/>
      <w:marBottom w:val="0"/>
      <w:divBdr>
        <w:top w:val="none" w:sz="0" w:space="0" w:color="auto"/>
        <w:left w:val="none" w:sz="0" w:space="0" w:color="auto"/>
        <w:bottom w:val="none" w:sz="0" w:space="0" w:color="auto"/>
        <w:right w:val="none" w:sz="0" w:space="0" w:color="auto"/>
      </w:divBdr>
    </w:div>
    <w:div w:id="322703823">
      <w:bodyDiv w:val="1"/>
      <w:marLeft w:val="0"/>
      <w:marRight w:val="0"/>
      <w:marTop w:val="0"/>
      <w:marBottom w:val="0"/>
      <w:divBdr>
        <w:top w:val="none" w:sz="0" w:space="0" w:color="auto"/>
        <w:left w:val="none" w:sz="0" w:space="0" w:color="auto"/>
        <w:bottom w:val="none" w:sz="0" w:space="0" w:color="auto"/>
        <w:right w:val="none" w:sz="0" w:space="0" w:color="auto"/>
      </w:divBdr>
    </w:div>
    <w:div w:id="399328507">
      <w:bodyDiv w:val="1"/>
      <w:marLeft w:val="0"/>
      <w:marRight w:val="0"/>
      <w:marTop w:val="0"/>
      <w:marBottom w:val="0"/>
      <w:divBdr>
        <w:top w:val="none" w:sz="0" w:space="0" w:color="auto"/>
        <w:left w:val="none" w:sz="0" w:space="0" w:color="auto"/>
        <w:bottom w:val="none" w:sz="0" w:space="0" w:color="auto"/>
        <w:right w:val="none" w:sz="0" w:space="0" w:color="auto"/>
      </w:divBdr>
    </w:div>
    <w:div w:id="555120576">
      <w:bodyDiv w:val="1"/>
      <w:marLeft w:val="0"/>
      <w:marRight w:val="0"/>
      <w:marTop w:val="0"/>
      <w:marBottom w:val="0"/>
      <w:divBdr>
        <w:top w:val="none" w:sz="0" w:space="0" w:color="auto"/>
        <w:left w:val="none" w:sz="0" w:space="0" w:color="auto"/>
        <w:bottom w:val="none" w:sz="0" w:space="0" w:color="auto"/>
        <w:right w:val="none" w:sz="0" w:space="0" w:color="auto"/>
      </w:divBdr>
    </w:div>
    <w:div w:id="629435538">
      <w:bodyDiv w:val="1"/>
      <w:marLeft w:val="0"/>
      <w:marRight w:val="0"/>
      <w:marTop w:val="0"/>
      <w:marBottom w:val="0"/>
      <w:divBdr>
        <w:top w:val="none" w:sz="0" w:space="0" w:color="auto"/>
        <w:left w:val="none" w:sz="0" w:space="0" w:color="auto"/>
        <w:bottom w:val="none" w:sz="0" w:space="0" w:color="auto"/>
        <w:right w:val="none" w:sz="0" w:space="0" w:color="auto"/>
      </w:divBdr>
    </w:div>
    <w:div w:id="670839592">
      <w:bodyDiv w:val="1"/>
      <w:marLeft w:val="0"/>
      <w:marRight w:val="0"/>
      <w:marTop w:val="0"/>
      <w:marBottom w:val="0"/>
      <w:divBdr>
        <w:top w:val="none" w:sz="0" w:space="0" w:color="auto"/>
        <w:left w:val="none" w:sz="0" w:space="0" w:color="auto"/>
        <w:bottom w:val="none" w:sz="0" w:space="0" w:color="auto"/>
        <w:right w:val="none" w:sz="0" w:space="0" w:color="auto"/>
      </w:divBdr>
    </w:div>
    <w:div w:id="690768503">
      <w:bodyDiv w:val="1"/>
      <w:marLeft w:val="0"/>
      <w:marRight w:val="0"/>
      <w:marTop w:val="0"/>
      <w:marBottom w:val="0"/>
      <w:divBdr>
        <w:top w:val="none" w:sz="0" w:space="0" w:color="auto"/>
        <w:left w:val="none" w:sz="0" w:space="0" w:color="auto"/>
        <w:bottom w:val="none" w:sz="0" w:space="0" w:color="auto"/>
        <w:right w:val="none" w:sz="0" w:space="0" w:color="auto"/>
      </w:divBdr>
    </w:div>
    <w:div w:id="826215409">
      <w:bodyDiv w:val="1"/>
      <w:marLeft w:val="0"/>
      <w:marRight w:val="0"/>
      <w:marTop w:val="0"/>
      <w:marBottom w:val="0"/>
      <w:divBdr>
        <w:top w:val="none" w:sz="0" w:space="0" w:color="auto"/>
        <w:left w:val="none" w:sz="0" w:space="0" w:color="auto"/>
        <w:bottom w:val="none" w:sz="0" w:space="0" w:color="auto"/>
        <w:right w:val="none" w:sz="0" w:space="0" w:color="auto"/>
      </w:divBdr>
    </w:div>
    <w:div w:id="846404337">
      <w:bodyDiv w:val="1"/>
      <w:marLeft w:val="0"/>
      <w:marRight w:val="0"/>
      <w:marTop w:val="0"/>
      <w:marBottom w:val="0"/>
      <w:divBdr>
        <w:top w:val="none" w:sz="0" w:space="0" w:color="auto"/>
        <w:left w:val="none" w:sz="0" w:space="0" w:color="auto"/>
        <w:bottom w:val="none" w:sz="0" w:space="0" w:color="auto"/>
        <w:right w:val="none" w:sz="0" w:space="0" w:color="auto"/>
      </w:divBdr>
    </w:div>
    <w:div w:id="864254027">
      <w:bodyDiv w:val="1"/>
      <w:marLeft w:val="0"/>
      <w:marRight w:val="0"/>
      <w:marTop w:val="0"/>
      <w:marBottom w:val="0"/>
      <w:divBdr>
        <w:top w:val="none" w:sz="0" w:space="0" w:color="auto"/>
        <w:left w:val="none" w:sz="0" w:space="0" w:color="auto"/>
        <w:bottom w:val="none" w:sz="0" w:space="0" w:color="auto"/>
        <w:right w:val="none" w:sz="0" w:space="0" w:color="auto"/>
      </w:divBdr>
    </w:div>
    <w:div w:id="880895109">
      <w:bodyDiv w:val="1"/>
      <w:marLeft w:val="0"/>
      <w:marRight w:val="0"/>
      <w:marTop w:val="0"/>
      <w:marBottom w:val="0"/>
      <w:divBdr>
        <w:top w:val="none" w:sz="0" w:space="0" w:color="auto"/>
        <w:left w:val="none" w:sz="0" w:space="0" w:color="auto"/>
        <w:bottom w:val="none" w:sz="0" w:space="0" w:color="auto"/>
        <w:right w:val="none" w:sz="0" w:space="0" w:color="auto"/>
      </w:divBdr>
    </w:div>
    <w:div w:id="996570481">
      <w:bodyDiv w:val="1"/>
      <w:marLeft w:val="0"/>
      <w:marRight w:val="0"/>
      <w:marTop w:val="0"/>
      <w:marBottom w:val="0"/>
      <w:divBdr>
        <w:top w:val="none" w:sz="0" w:space="0" w:color="auto"/>
        <w:left w:val="none" w:sz="0" w:space="0" w:color="auto"/>
        <w:bottom w:val="none" w:sz="0" w:space="0" w:color="auto"/>
        <w:right w:val="none" w:sz="0" w:space="0" w:color="auto"/>
      </w:divBdr>
    </w:div>
    <w:div w:id="1057775981">
      <w:bodyDiv w:val="1"/>
      <w:marLeft w:val="0"/>
      <w:marRight w:val="0"/>
      <w:marTop w:val="0"/>
      <w:marBottom w:val="0"/>
      <w:divBdr>
        <w:top w:val="none" w:sz="0" w:space="0" w:color="auto"/>
        <w:left w:val="none" w:sz="0" w:space="0" w:color="auto"/>
        <w:bottom w:val="none" w:sz="0" w:space="0" w:color="auto"/>
        <w:right w:val="none" w:sz="0" w:space="0" w:color="auto"/>
      </w:divBdr>
    </w:div>
    <w:div w:id="1148477764">
      <w:bodyDiv w:val="1"/>
      <w:marLeft w:val="0"/>
      <w:marRight w:val="0"/>
      <w:marTop w:val="0"/>
      <w:marBottom w:val="0"/>
      <w:divBdr>
        <w:top w:val="none" w:sz="0" w:space="0" w:color="auto"/>
        <w:left w:val="none" w:sz="0" w:space="0" w:color="auto"/>
        <w:bottom w:val="none" w:sz="0" w:space="0" w:color="auto"/>
        <w:right w:val="none" w:sz="0" w:space="0" w:color="auto"/>
      </w:divBdr>
    </w:div>
    <w:div w:id="1260409997">
      <w:bodyDiv w:val="1"/>
      <w:marLeft w:val="0"/>
      <w:marRight w:val="0"/>
      <w:marTop w:val="0"/>
      <w:marBottom w:val="0"/>
      <w:divBdr>
        <w:top w:val="none" w:sz="0" w:space="0" w:color="auto"/>
        <w:left w:val="none" w:sz="0" w:space="0" w:color="auto"/>
        <w:bottom w:val="none" w:sz="0" w:space="0" w:color="auto"/>
        <w:right w:val="none" w:sz="0" w:space="0" w:color="auto"/>
      </w:divBdr>
    </w:div>
    <w:div w:id="1268611470">
      <w:bodyDiv w:val="1"/>
      <w:marLeft w:val="0"/>
      <w:marRight w:val="0"/>
      <w:marTop w:val="0"/>
      <w:marBottom w:val="0"/>
      <w:divBdr>
        <w:top w:val="none" w:sz="0" w:space="0" w:color="auto"/>
        <w:left w:val="none" w:sz="0" w:space="0" w:color="auto"/>
        <w:bottom w:val="none" w:sz="0" w:space="0" w:color="auto"/>
        <w:right w:val="none" w:sz="0" w:space="0" w:color="auto"/>
      </w:divBdr>
    </w:div>
    <w:div w:id="1321616210">
      <w:bodyDiv w:val="1"/>
      <w:marLeft w:val="0"/>
      <w:marRight w:val="0"/>
      <w:marTop w:val="0"/>
      <w:marBottom w:val="0"/>
      <w:divBdr>
        <w:top w:val="none" w:sz="0" w:space="0" w:color="auto"/>
        <w:left w:val="none" w:sz="0" w:space="0" w:color="auto"/>
        <w:bottom w:val="none" w:sz="0" w:space="0" w:color="auto"/>
        <w:right w:val="none" w:sz="0" w:space="0" w:color="auto"/>
      </w:divBdr>
    </w:div>
    <w:div w:id="1445999747">
      <w:bodyDiv w:val="1"/>
      <w:marLeft w:val="0"/>
      <w:marRight w:val="0"/>
      <w:marTop w:val="0"/>
      <w:marBottom w:val="0"/>
      <w:divBdr>
        <w:top w:val="none" w:sz="0" w:space="0" w:color="auto"/>
        <w:left w:val="none" w:sz="0" w:space="0" w:color="auto"/>
        <w:bottom w:val="none" w:sz="0" w:space="0" w:color="auto"/>
        <w:right w:val="none" w:sz="0" w:space="0" w:color="auto"/>
      </w:divBdr>
    </w:div>
    <w:div w:id="1474172807">
      <w:bodyDiv w:val="1"/>
      <w:marLeft w:val="0"/>
      <w:marRight w:val="0"/>
      <w:marTop w:val="0"/>
      <w:marBottom w:val="0"/>
      <w:divBdr>
        <w:top w:val="none" w:sz="0" w:space="0" w:color="auto"/>
        <w:left w:val="none" w:sz="0" w:space="0" w:color="auto"/>
        <w:bottom w:val="none" w:sz="0" w:space="0" w:color="auto"/>
        <w:right w:val="none" w:sz="0" w:space="0" w:color="auto"/>
      </w:divBdr>
    </w:div>
    <w:div w:id="1551766050">
      <w:bodyDiv w:val="1"/>
      <w:marLeft w:val="0"/>
      <w:marRight w:val="0"/>
      <w:marTop w:val="0"/>
      <w:marBottom w:val="0"/>
      <w:divBdr>
        <w:top w:val="none" w:sz="0" w:space="0" w:color="auto"/>
        <w:left w:val="none" w:sz="0" w:space="0" w:color="auto"/>
        <w:bottom w:val="none" w:sz="0" w:space="0" w:color="auto"/>
        <w:right w:val="none" w:sz="0" w:space="0" w:color="auto"/>
      </w:divBdr>
    </w:div>
    <w:div w:id="1574437524">
      <w:bodyDiv w:val="1"/>
      <w:marLeft w:val="0"/>
      <w:marRight w:val="0"/>
      <w:marTop w:val="0"/>
      <w:marBottom w:val="0"/>
      <w:divBdr>
        <w:top w:val="none" w:sz="0" w:space="0" w:color="auto"/>
        <w:left w:val="none" w:sz="0" w:space="0" w:color="auto"/>
        <w:bottom w:val="none" w:sz="0" w:space="0" w:color="auto"/>
        <w:right w:val="none" w:sz="0" w:space="0" w:color="auto"/>
      </w:divBdr>
    </w:div>
    <w:div w:id="1616524382">
      <w:bodyDiv w:val="1"/>
      <w:marLeft w:val="0"/>
      <w:marRight w:val="0"/>
      <w:marTop w:val="0"/>
      <w:marBottom w:val="0"/>
      <w:divBdr>
        <w:top w:val="none" w:sz="0" w:space="0" w:color="auto"/>
        <w:left w:val="none" w:sz="0" w:space="0" w:color="auto"/>
        <w:bottom w:val="none" w:sz="0" w:space="0" w:color="auto"/>
        <w:right w:val="none" w:sz="0" w:space="0" w:color="auto"/>
      </w:divBdr>
    </w:div>
    <w:div w:id="1699114966">
      <w:bodyDiv w:val="1"/>
      <w:marLeft w:val="0"/>
      <w:marRight w:val="0"/>
      <w:marTop w:val="0"/>
      <w:marBottom w:val="0"/>
      <w:divBdr>
        <w:top w:val="none" w:sz="0" w:space="0" w:color="auto"/>
        <w:left w:val="none" w:sz="0" w:space="0" w:color="auto"/>
        <w:bottom w:val="none" w:sz="0" w:space="0" w:color="auto"/>
        <w:right w:val="none" w:sz="0" w:space="0" w:color="auto"/>
      </w:divBdr>
    </w:div>
    <w:div w:id="1710718761">
      <w:bodyDiv w:val="1"/>
      <w:marLeft w:val="0"/>
      <w:marRight w:val="0"/>
      <w:marTop w:val="0"/>
      <w:marBottom w:val="0"/>
      <w:divBdr>
        <w:top w:val="none" w:sz="0" w:space="0" w:color="auto"/>
        <w:left w:val="none" w:sz="0" w:space="0" w:color="auto"/>
        <w:bottom w:val="none" w:sz="0" w:space="0" w:color="auto"/>
        <w:right w:val="none" w:sz="0" w:space="0" w:color="auto"/>
      </w:divBdr>
    </w:div>
    <w:div w:id="1748108727">
      <w:bodyDiv w:val="1"/>
      <w:marLeft w:val="0"/>
      <w:marRight w:val="0"/>
      <w:marTop w:val="0"/>
      <w:marBottom w:val="0"/>
      <w:divBdr>
        <w:top w:val="none" w:sz="0" w:space="0" w:color="auto"/>
        <w:left w:val="none" w:sz="0" w:space="0" w:color="auto"/>
        <w:bottom w:val="none" w:sz="0" w:space="0" w:color="auto"/>
        <w:right w:val="none" w:sz="0" w:space="0" w:color="auto"/>
      </w:divBdr>
    </w:div>
    <w:div w:id="1837649357">
      <w:bodyDiv w:val="1"/>
      <w:marLeft w:val="0"/>
      <w:marRight w:val="0"/>
      <w:marTop w:val="0"/>
      <w:marBottom w:val="0"/>
      <w:divBdr>
        <w:top w:val="none" w:sz="0" w:space="0" w:color="auto"/>
        <w:left w:val="none" w:sz="0" w:space="0" w:color="auto"/>
        <w:bottom w:val="none" w:sz="0" w:space="0" w:color="auto"/>
        <w:right w:val="none" w:sz="0" w:space="0" w:color="auto"/>
      </w:divBdr>
    </w:div>
    <w:div w:id="1848666649">
      <w:bodyDiv w:val="1"/>
      <w:marLeft w:val="0"/>
      <w:marRight w:val="0"/>
      <w:marTop w:val="0"/>
      <w:marBottom w:val="0"/>
      <w:divBdr>
        <w:top w:val="none" w:sz="0" w:space="0" w:color="auto"/>
        <w:left w:val="none" w:sz="0" w:space="0" w:color="auto"/>
        <w:bottom w:val="none" w:sz="0" w:space="0" w:color="auto"/>
        <w:right w:val="none" w:sz="0" w:space="0" w:color="auto"/>
      </w:divBdr>
    </w:div>
    <w:div w:id="1938906175">
      <w:bodyDiv w:val="1"/>
      <w:marLeft w:val="0"/>
      <w:marRight w:val="0"/>
      <w:marTop w:val="0"/>
      <w:marBottom w:val="0"/>
      <w:divBdr>
        <w:top w:val="none" w:sz="0" w:space="0" w:color="auto"/>
        <w:left w:val="none" w:sz="0" w:space="0" w:color="auto"/>
        <w:bottom w:val="none" w:sz="0" w:space="0" w:color="auto"/>
        <w:right w:val="none" w:sz="0" w:space="0" w:color="auto"/>
      </w:divBdr>
      <w:divsChild>
        <w:div w:id="2136410512">
          <w:marLeft w:val="0"/>
          <w:marRight w:val="0"/>
          <w:marTop w:val="0"/>
          <w:marBottom w:val="0"/>
          <w:divBdr>
            <w:top w:val="none" w:sz="0" w:space="0" w:color="auto"/>
            <w:left w:val="none" w:sz="0" w:space="0" w:color="auto"/>
            <w:bottom w:val="none" w:sz="0" w:space="0" w:color="auto"/>
            <w:right w:val="none" w:sz="0" w:space="0" w:color="auto"/>
          </w:divBdr>
          <w:divsChild>
            <w:div w:id="837892777">
              <w:marLeft w:val="0"/>
              <w:marRight w:val="0"/>
              <w:marTop w:val="0"/>
              <w:marBottom w:val="0"/>
              <w:divBdr>
                <w:top w:val="none" w:sz="0" w:space="0" w:color="auto"/>
                <w:left w:val="none" w:sz="0" w:space="0" w:color="auto"/>
                <w:bottom w:val="none" w:sz="0" w:space="0" w:color="auto"/>
                <w:right w:val="none" w:sz="0" w:space="0" w:color="auto"/>
              </w:divBdr>
              <w:divsChild>
                <w:div w:id="919018509">
                  <w:marLeft w:val="0"/>
                  <w:marRight w:val="0"/>
                  <w:marTop w:val="0"/>
                  <w:marBottom w:val="0"/>
                  <w:divBdr>
                    <w:top w:val="none" w:sz="0" w:space="0" w:color="auto"/>
                    <w:left w:val="none" w:sz="0" w:space="0" w:color="auto"/>
                    <w:bottom w:val="none" w:sz="0" w:space="0" w:color="auto"/>
                    <w:right w:val="none" w:sz="0" w:space="0" w:color="auto"/>
                  </w:divBdr>
                  <w:divsChild>
                    <w:div w:id="711030253">
                      <w:marLeft w:val="0"/>
                      <w:marRight w:val="0"/>
                      <w:marTop w:val="0"/>
                      <w:marBottom w:val="0"/>
                      <w:divBdr>
                        <w:top w:val="none" w:sz="0" w:space="0" w:color="auto"/>
                        <w:left w:val="none" w:sz="0" w:space="0" w:color="auto"/>
                        <w:bottom w:val="none" w:sz="0" w:space="0" w:color="auto"/>
                        <w:right w:val="none" w:sz="0" w:space="0" w:color="auto"/>
                      </w:divBdr>
                      <w:divsChild>
                        <w:div w:id="907769615">
                          <w:marLeft w:val="0"/>
                          <w:marRight w:val="0"/>
                          <w:marTop w:val="0"/>
                          <w:marBottom w:val="0"/>
                          <w:divBdr>
                            <w:top w:val="none" w:sz="0" w:space="0" w:color="auto"/>
                            <w:left w:val="none" w:sz="0" w:space="0" w:color="auto"/>
                            <w:bottom w:val="none" w:sz="0" w:space="0" w:color="auto"/>
                            <w:right w:val="none" w:sz="0" w:space="0" w:color="auto"/>
                          </w:divBdr>
                          <w:divsChild>
                            <w:div w:id="48019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7611160">
      <w:bodyDiv w:val="1"/>
      <w:marLeft w:val="0"/>
      <w:marRight w:val="0"/>
      <w:marTop w:val="0"/>
      <w:marBottom w:val="0"/>
      <w:divBdr>
        <w:top w:val="none" w:sz="0" w:space="0" w:color="auto"/>
        <w:left w:val="none" w:sz="0" w:space="0" w:color="auto"/>
        <w:bottom w:val="none" w:sz="0" w:space="0" w:color="auto"/>
        <w:right w:val="none" w:sz="0" w:space="0" w:color="auto"/>
      </w:divBdr>
    </w:div>
    <w:div w:id="2022122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amf.com.ar/franquicias/que-son-las-franquicias/" TargetMode="External"/><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hyperlink" Target="https://www.argentina.gob.ar/noticias/trabajo-registrado-el-sector-gastronomico-hotelero-sigue-siendo-el-mas-dinamico" TargetMode="External"/><Relationship Id="rId3" Type="http://schemas.openxmlformats.org/officeDocument/2006/relationships/styles" Target="styles.xml"/><Relationship Id="rId21" Type="http://schemas.openxmlformats.org/officeDocument/2006/relationships/hyperlink" Target="https://aamf.com.ar/franquicias/que-son-las-franquicias/" TargetMode="External"/><Relationship Id="rId7" Type="http://schemas.openxmlformats.org/officeDocument/2006/relationships/image" Target="media/image1.png"/><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hyperlink" Target="https://www.lanacion.com.ar/economia/campo/milanesa-una-de-las-reinas-de-las-mesas-argentinas-tiene-numeros-cada-vez-mas-sorprendentes-nid03052024" TargetMode="Externa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chart" Target="charts/chart9.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24" Type="http://schemas.openxmlformats.org/officeDocument/2006/relationships/hyperlink" Target="https://www.infobae.com/economia/2022/12/25/salir-a-comer-afuera-cuesta-106-mas-que-a-fines-de-2021-que-hay-detras-de-ese-aumento" TargetMode="External"/><Relationship Id="rId5" Type="http://schemas.openxmlformats.org/officeDocument/2006/relationships/settings" Target="settings.xml"/><Relationship Id="rId15" Type="http://schemas.openxmlformats.org/officeDocument/2006/relationships/chart" Target="charts/chart5.xml"/><Relationship Id="rId23" Type="http://schemas.openxmlformats.org/officeDocument/2006/relationships/hyperlink" Target="https://www.infobae.com/inhouse/2019/10/10/el-boom-de-las-apps-de-delivery-como-es-el-consumo-en-la-actualidad/" TargetMode="External"/><Relationship Id="rId28" Type="http://schemas.openxmlformats.org/officeDocument/2006/relationships/hyperlink" Target="https://visitsalta.ar/comidas/gastronomia/polos-y-corredores-gastronomicos" TargetMode="External"/><Relationship Id="rId10" Type="http://schemas.openxmlformats.org/officeDocument/2006/relationships/image" Target="media/image3.jpeg"/><Relationship Id="rId19" Type="http://schemas.openxmlformats.org/officeDocument/2006/relationships/image" Target="media/image4.jpeg"/><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chart" Target="charts/chart4.xml"/><Relationship Id="rId22" Type="http://schemas.openxmlformats.org/officeDocument/2006/relationships/hyperlink" Target="https://www.eltribuno.com/salta/2024-10-24-0-0-0-cayo-entre-30-y-50-el-consumo-de-la-hoteleria-gastronomia-y-el-comercio" TargetMode="External"/><Relationship Id="rId27" Type="http://schemas.openxmlformats.org/officeDocument/2006/relationships/hyperlink" Target="https://www.ambito.com/economia/restaurantes-dura-caida-del-consumo-y-aumento-costos-golpea-al-sector-gastronomico-n6014180" TargetMode="Externa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Users\ignaciogaudelliparodi\Desktop\MBA\Tesis\grafico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Users\ignaciogaudelliparodi\Desktop\MBA\Tesis\grafico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Users\ignaciogaudelliparodi\Desktop\MBA\Tesis\grafico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Users\ignaciogaudelliparodi\Desktop\MBA\Tesis\grafico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Users\ignaciogaudelliparodi\Desktop\MBA\Tesis\grafico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Users\ignaciogaudelliparodi\Desktop\MBA\Tesis\graficos.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Users\ignaciogaudelliparodi\Desktop\MBA\Tesis\graficos.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Users\ignaciogaudelliparodi\Desktop\MBA\Tesis\graficos.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Users\ignaciogaudelliparodi\Desktop\MBA\Tesis\grafico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A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s-AR"/>
              <a:t>¿Con qué frecuencia consume milanesas?</a:t>
            </a:r>
          </a:p>
        </c:rich>
      </c:tx>
      <c:overlay val="0"/>
      <c:spPr>
        <a:noFill/>
        <a:ln>
          <a:noFill/>
        </a:ln>
        <a:effectLst/>
      </c:spPr>
    </c:title>
    <c:autoTitleDeleted val="0"/>
    <c:plotArea>
      <c:layout/>
      <c:barChart>
        <c:barDir val="bar"/>
        <c:grouping val="clustered"/>
        <c:varyColors val="0"/>
        <c:ser>
          <c:idx val="0"/>
          <c:order val="0"/>
          <c:tx>
            <c:strRef>
              <c:f>Hoja1!$B$2</c:f>
              <c:strCache>
                <c:ptCount val="1"/>
                <c:pt idx="0">
                  <c:v>Resultado</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AR"/>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Hoja1!$A$3:$A$5</c:f>
              <c:strCache>
                <c:ptCount val="3"/>
                <c:pt idx="0">
                  <c:v>Más de 3 veces por semana</c:v>
                </c:pt>
                <c:pt idx="1">
                  <c:v>1-2 veces por semana</c:v>
                </c:pt>
                <c:pt idx="2">
                  <c:v> Rara vez</c:v>
                </c:pt>
              </c:strCache>
            </c:strRef>
          </c:cat>
          <c:val>
            <c:numRef>
              <c:f>Hoja1!$B$3:$B$5</c:f>
              <c:numCache>
                <c:formatCode>0.0%</c:formatCode>
                <c:ptCount val="3"/>
                <c:pt idx="0">
                  <c:v>0.217</c:v>
                </c:pt>
                <c:pt idx="1">
                  <c:v>0.68500000000000005</c:v>
                </c:pt>
                <c:pt idx="2">
                  <c:v>9.8000000000000004E-2</c:v>
                </c:pt>
              </c:numCache>
            </c:numRef>
          </c:val>
          <c:extLst xmlns:c16r2="http://schemas.microsoft.com/office/drawing/2015/06/chart">
            <c:ext xmlns:c16="http://schemas.microsoft.com/office/drawing/2014/chart" uri="{C3380CC4-5D6E-409C-BE32-E72D297353CC}">
              <c16:uniqueId val="{00000000-775C-0845-A5C8-86B34BC00417}"/>
            </c:ext>
          </c:extLst>
        </c:ser>
        <c:dLbls>
          <c:dLblPos val="inEnd"/>
          <c:showLegendKey val="0"/>
          <c:showVal val="1"/>
          <c:showCatName val="0"/>
          <c:showSerName val="0"/>
          <c:showPercent val="0"/>
          <c:showBubbleSize val="0"/>
        </c:dLbls>
        <c:gapWidth val="65"/>
        <c:axId val="48125056"/>
        <c:axId val="265353088"/>
      </c:barChart>
      <c:catAx>
        <c:axId val="48125056"/>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s-AR"/>
          </a:p>
        </c:txPr>
        <c:crossAx val="265353088"/>
        <c:crosses val="autoZero"/>
        <c:auto val="1"/>
        <c:lblAlgn val="ctr"/>
        <c:lblOffset val="100"/>
        <c:noMultiLvlLbl val="0"/>
      </c:catAx>
      <c:valAx>
        <c:axId val="265353088"/>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AR"/>
          </a:p>
        </c:txPr>
        <c:crossAx val="48125056"/>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A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A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s-AR"/>
        </a:p>
      </c:txPr>
    </c:title>
    <c:autoTitleDeleted val="0"/>
    <c:plotArea>
      <c:layout/>
      <c:barChart>
        <c:barDir val="bar"/>
        <c:grouping val="clustered"/>
        <c:varyColors val="0"/>
        <c:ser>
          <c:idx val="0"/>
          <c:order val="0"/>
          <c:tx>
            <c:strRef>
              <c:f>Hoja2!$B$1</c:f>
              <c:strCache>
                <c:ptCount val="1"/>
                <c:pt idx="0">
                  <c:v>¿Qué tipo de milanesa prefiere?</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es-AR"/>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Hoja2!$A$2:$A$5</c:f>
              <c:strCache>
                <c:ptCount val="4"/>
                <c:pt idx="0">
                  <c:v>Clásica de carne vacuna</c:v>
                </c:pt>
                <c:pt idx="1">
                  <c:v>Pollo</c:v>
                </c:pt>
                <c:pt idx="2">
                  <c:v>Cerdo</c:v>
                </c:pt>
                <c:pt idx="3">
                  <c:v>Vegetariana / Vegana</c:v>
                </c:pt>
              </c:strCache>
            </c:strRef>
          </c:cat>
          <c:val>
            <c:numRef>
              <c:f>Hoja2!$B$2:$B$5</c:f>
              <c:numCache>
                <c:formatCode>0.0%</c:formatCode>
                <c:ptCount val="4"/>
                <c:pt idx="0">
                  <c:v>0.58799999999999997</c:v>
                </c:pt>
                <c:pt idx="1">
                  <c:v>0.36</c:v>
                </c:pt>
                <c:pt idx="2">
                  <c:v>1.7999999999999999E-2</c:v>
                </c:pt>
                <c:pt idx="3">
                  <c:v>3.4000000000000002E-2</c:v>
                </c:pt>
              </c:numCache>
            </c:numRef>
          </c:val>
          <c:extLst xmlns:c16r2="http://schemas.microsoft.com/office/drawing/2015/06/chart">
            <c:ext xmlns:c16="http://schemas.microsoft.com/office/drawing/2014/chart" uri="{C3380CC4-5D6E-409C-BE32-E72D297353CC}">
              <c16:uniqueId val="{00000000-E18C-8F4C-A935-EE4EC79FEC60}"/>
            </c:ext>
          </c:extLst>
        </c:ser>
        <c:dLbls>
          <c:dLblPos val="inEnd"/>
          <c:showLegendKey val="0"/>
          <c:showVal val="1"/>
          <c:showCatName val="0"/>
          <c:showSerName val="0"/>
          <c:showPercent val="0"/>
          <c:showBubbleSize val="0"/>
        </c:dLbls>
        <c:gapWidth val="65"/>
        <c:axId val="48141824"/>
        <c:axId val="181543296"/>
      </c:barChart>
      <c:catAx>
        <c:axId val="48141824"/>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s-AR"/>
          </a:p>
        </c:txPr>
        <c:crossAx val="181543296"/>
        <c:crosses val="autoZero"/>
        <c:auto val="1"/>
        <c:lblAlgn val="ctr"/>
        <c:lblOffset val="100"/>
        <c:noMultiLvlLbl val="0"/>
      </c:catAx>
      <c:valAx>
        <c:axId val="181543296"/>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AR"/>
          </a:p>
        </c:txPr>
        <c:crossAx val="48141824"/>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A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A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s-AR"/>
        </a:p>
      </c:txPr>
    </c:title>
    <c:autoTitleDeleted val="0"/>
    <c:plotArea>
      <c:layout/>
      <c:barChart>
        <c:barDir val="bar"/>
        <c:grouping val="clustered"/>
        <c:varyColors val="0"/>
        <c:ser>
          <c:idx val="0"/>
          <c:order val="0"/>
          <c:tx>
            <c:strRef>
              <c:f>Hoja3!$B$1</c:f>
              <c:strCache>
                <c:ptCount val="1"/>
                <c:pt idx="0">
                  <c:v>¿Qué valora más en una milanesa?</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es-AR"/>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Hoja3!$A$2:$A$5</c:f>
              <c:strCache>
                <c:ptCount val="4"/>
                <c:pt idx="0">
                  <c:v>Calidad de la carne</c:v>
                </c:pt>
                <c:pt idx="1">
                  <c:v>Tamaño y cantidad</c:v>
                </c:pt>
                <c:pt idx="2">
                  <c:v>Variedad de opciones y toppings</c:v>
                </c:pt>
                <c:pt idx="3">
                  <c:v> Precio</c:v>
                </c:pt>
              </c:strCache>
            </c:strRef>
          </c:cat>
          <c:val>
            <c:numRef>
              <c:f>Hoja3!$B$2:$B$5</c:f>
              <c:numCache>
                <c:formatCode>0%</c:formatCode>
                <c:ptCount val="4"/>
                <c:pt idx="0">
                  <c:v>0.64</c:v>
                </c:pt>
                <c:pt idx="1">
                  <c:v>0.252</c:v>
                </c:pt>
                <c:pt idx="2">
                  <c:v>3.5999999999999997E-2</c:v>
                </c:pt>
                <c:pt idx="3">
                  <c:v>7.1999999999999995E-2</c:v>
                </c:pt>
              </c:numCache>
            </c:numRef>
          </c:val>
          <c:extLst xmlns:c16r2="http://schemas.microsoft.com/office/drawing/2015/06/chart">
            <c:ext xmlns:c16="http://schemas.microsoft.com/office/drawing/2014/chart" uri="{C3380CC4-5D6E-409C-BE32-E72D297353CC}">
              <c16:uniqueId val="{00000000-DD06-C847-BB22-EB2B59E9049C}"/>
            </c:ext>
          </c:extLst>
        </c:ser>
        <c:dLbls>
          <c:dLblPos val="inEnd"/>
          <c:showLegendKey val="0"/>
          <c:showVal val="1"/>
          <c:showCatName val="0"/>
          <c:showSerName val="0"/>
          <c:showPercent val="0"/>
          <c:showBubbleSize val="0"/>
        </c:dLbls>
        <c:gapWidth val="65"/>
        <c:axId val="22627072"/>
        <c:axId val="22628224"/>
      </c:barChart>
      <c:catAx>
        <c:axId val="22627072"/>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s-AR"/>
          </a:p>
        </c:txPr>
        <c:crossAx val="22628224"/>
        <c:crosses val="autoZero"/>
        <c:auto val="1"/>
        <c:lblAlgn val="ctr"/>
        <c:lblOffset val="100"/>
        <c:noMultiLvlLbl val="0"/>
      </c:catAx>
      <c:valAx>
        <c:axId val="22628224"/>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AR"/>
          </a:p>
        </c:txPr>
        <c:crossAx val="22627072"/>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A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s-A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s-AR"/>
        </a:p>
      </c:txPr>
    </c:title>
    <c:autoTitleDeleted val="0"/>
    <c:plotArea>
      <c:layout/>
      <c:barChart>
        <c:barDir val="bar"/>
        <c:grouping val="clustered"/>
        <c:varyColors val="0"/>
        <c:ser>
          <c:idx val="0"/>
          <c:order val="0"/>
          <c:tx>
            <c:strRef>
              <c:f>Hoja4!$B$1</c:f>
              <c:strCache>
                <c:ptCount val="1"/>
                <c:pt idx="0">
                  <c:v>¿Está dispuesto a pagar más por una milanesa o por una hamburguesa?</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AR"/>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Hoja4!$A$2:$A$3</c:f>
              <c:strCache>
                <c:ptCount val="2"/>
                <c:pt idx="0">
                  <c:v>Milanesa</c:v>
                </c:pt>
                <c:pt idx="1">
                  <c:v>Hamburguesa</c:v>
                </c:pt>
              </c:strCache>
            </c:strRef>
          </c:cat>
          <c:val>
            <c:numRef>
              <c:f>Hoja4!$B$2:$B$3</c:f>
              <c:numCache>
                <c:formatCode>0.0%</c:formatCode>
                <c:ptCount val="2"/>
                <c:pt idx="0">
                  <c:v>0.57799999999999996</c:v>
                </c:pt>
                <c:pt idx="1">
                  <c:v>0.42199999999999999</c:v>
                </c:pt>
              </c:numCache>
            </c:numRef>
          </c:val>
          <c:extLst xmlns:c16r2="http://schemas.microsoft.com/office/drawing/2015/06/chart">
            <c:ext xmlns:c16="http://schemas.microsoft.com/office/drawing/2014/chart" uri="{C3380CC4-5D6E-409C-BE32-E72D297353CC}">
              <c16:uniqueId val="{00000000-6223-274D-B9CE-E1E2AE285EC6}"/>
            </c:ext>
          </c:extLst>
        </c:ser>
        <c:dLbls>
          <c:dLblPos val="inEnd"/>
          <c:showLegendKey val="0"/>
          <c:showVal val="1"/>
          <c:showCatName val="0"/>
          <c:showSerName val="0"/>
          <c:showPercent val="0"/>
          <c:showBubbleSize val="0"/>
        </c:dLbls>
        <c:gapWidth val="65"/>
        <c:axId val="22639744"/>
        <c:axId val="22663168"/>
      </c:barChart>
      <c:catAx>
        <c:axId val="22639744"/>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s-AR"/>
          </a:p>
        </c:txPr>
        <c:crossAx val="22663168"/>
        <c:crosses val="autoZero"/>
        <c:auto val="1"/>
        <c:lblAlgn val="ctr"/>
        <c:lblOffset val="100"/>
        <c:noMultiLvlLbl val="0"/>
      </c:catAx>
      <c:valAx>
        <c:axId val="22663168"/>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AR"/>
          </a:p>
        </c:txPr>
        <c:crossAx val="22639744"/>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A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s-A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s-AR"/>
        </a:p>
      </c:txPr>
    </c:title>
    <c:autoTitleDeleted val="0"/>
    <c:plotArea>
      <c:layout/>
      <c:barChart>
        <c:barDir val="bar"/>
        <c:grouping val="clustered"/>
        <c:varyColors val="0"/>
        <c:ser>
          <c:idx val="0"/>
          <c:order val="0"/>
          <c:tx>
            <c:strRef>
              <c:f>Hoja5!$B$1</c:f>
              <c:strCache>
                <c:ptCount val="1"/>
                <c:pt idx="0">
                  <c:v> ¿Cuál es el corte de carne preferido para milanesa?</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AR"/>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Hoja5!$A$2:$A$5</c:f>
              <c:strCache>
                <c:ptCount val="4"/>
                <c:pt idx="0">
                  <c:v>Nalga</c:v>
                </c:pt>
                <c:pt idx="1">
                  <c:v>Peceto</c:v>
                </c:pt>
                <c:pt idx="2">
                  <c:v>Lomo</c:v>
                </c:pt>
                <c:pt idx="3">
                  <c:v>Bola de lomo </c:v>
                </c:pt>
              </c:strCache>
            </c:strRef>
          </c:cat>
          <c:val>
            <c:numRef>
              <c:f>Hoja5!$B$2:$B$5</c:f>
              <c:numCache>
                <c:formatCode>0.0%</c:formatCode>
                <c:ptCount val="4"/>
                <c:pt idx="0">
                  <c:v>0.375</c:v>
                </c:pt>
                <c:pt idx="1">
                  <c:v>0.313</c:v>
                </c:pt>
                <c:pt idx="2">
                  <c:v>0.188</c:v>
                </c:pt>
                <c:pt idx="3">
                  <c:v>0.125</c:v>
                </c:pt>
              </c:numCache>
            </c:numRef>
          </c:val>
          <c:extLst xmlns:c16r2="http://schemas.microsoft.com/office/drawing/2015/06/chart">
            <c:ext xmlns:c16="http://schemas.microsoft.com/office/drawing/2014/chart" uri="{C3380CC4-5D6E-409C-BE32-E72D297353CC}">
              <c16:uniqueId val="{00000000-194B-CB47-A656-D8D528B1E0FC}"/>
            </c:ext>
          </c:extLst>
        </c:ser>
        <c:dLbls>
          <c:dLblPos val="inEnd"/>
          <c:showLegendKey val="0"/>
          <c:showVal val="1"/>
          <c:showCatName val="0"/>
          <c:showSerName val="0"/>
          <c:showPercent val="0"/>
          <c:showBubbleSize val="0"/>
        </c:dLbls>
        <c:gapWidth val="65"/>
        <c:axId val="48106496"/>
        <c:axId val="48269184"/>
      </c:barChart>
      <c:catAx>
        <c:axId val="48106496"/>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s-AR"/>
          </a:p>
        </c:txPr>
        <c:crossAx val="48269184"/>
        <c:crosses val="autoZero"/>
        <c:auto val="1"/>
        <c:lblAlgn val="ctr"/>
        <c:lblOffset val="100"/>
        <c:noMultiLvlLbl val="0"/>
      </c:catAx>
      <c:valAx>
        <c:axId val="48269184"/>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AR"/>
          </a:p>
        </c:txPr>
        <c:crossAx val="48106496"/>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A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s-A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s-AR"/>
        </a:p>
      </c:txPr>
    </c:title>
    <c:autoTitleDeleted val="0"/>
    <c:plotArea>
      <c:layout/>
      <c:barChart>
        <c:barDir val="bar"/>
        <c:grouping val="clustered"/>
        <c:varyColors val="0"/>
        <c:ser>
          <c:idx val="0"/>
          <c:order val="0"/>
          <c:tx>
            <c:strRef>
              <c:f>Hoja6!$B$1</c:f>
              <c:strCache>
                <c:ptCount val="1"/>
                <c:pt idx="0">
                  <c:v>¿Cuánto influye la ubicación de un restaurante en la decisión de visitarlo?</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AR"/>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Hoja6!$A$2:$A$4</c:f>
              <c:strCache>
                <c:ptCount val="3"/>
                <c:pt idx="0">
                  <c:v>Mucho, prefiero lugares céntricos o de fácil acceso</c:v>
                </c:pt>
                <c:pt idx="1">
                  <c:v>Depende de la ocasión</c:v>
                </c:pt>
                <c:pt idx="2">
                  <c:v>Poco, si el producto es bueno, voy a cualquier ubicación</c:v>
                </c:pt>
              </c:strCache>
            </c:strRef>
          </c:cat>
          <c:val>
            <c:numRef>
              <c:f>Hoja6!$B$2:$B$4</c:f>
              <c:numCache>
                <c:formatCode>0%</c:formatCode>
                <c:ptCount val="3"/>
                <c:pt idx="0">
                  <c:v>0.25</c:v>
                </c:pt>
                <c:pt idx="1">
                  <c:v>0.4</c:v>
                </c:pt>
                <c:pt idx="2">
                  <c:v>0.35</c:v>
                </c:pt>
              </c:numCache>
            </c:numRef>
          </c:val>
          <c:extLst xmlns:c16r2="http://schemas.microsoft.com/office/drawing/2015/06/chart">
            <c:ext xmlns:c16="http://schemas.microsoft.com/office/drawing/2014/chart" uri="{C3380CC4-5D6E-409C-BE32-E72D297353CC}">
              <c16:uniqueId val="{00000000-2F91-5947-A979-E9B169F3F75B}"/>
            </c:ext>
          </c:extLst>
        </c:ser>
        <c:dLbls>
          <c:dLblPos val="inEnd"/>
          <c:showLegendKey val="0"/>
          <c:showVal val="1"/>
          <c:showCatName val="0"/>
          <c:showSerName val="0"/>
          <c:showPercent val="0"/>
          <c:showBubbleSize val="0"/>
        </c:dLbls>
        <c:gapWidth val="65"/>
        <c:axId val="48292992"/>
        <c:axId val="22810624"/>
      </c:barChart>
      <c:catAx>
        <c:axId val="48292992"/>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s-AR"/>
          </a:p>
        </c:txPr>
        <c:crossAx val="22810624"/>
        <c:crosses val="autoZero"/>
        <c:auto val="1"/>
        <c:lblAlgn val="ctr"/>
        <c:lblOffset val="100"/>
        <c:noMultiLvlLbl val="0"/>
      </c:catAx>
      <c:valAx>
        <c:axId val="22810624"/>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AR"/>
          </a:p>
        </c:txPr>
        <c:crossAx val="48292992"/>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A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s-A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s-AR"/>
        </a:p>
      </c:txPr>
    </c:title>
    <c:autoTitleDeleted val="0"/>
    <c:plotArea>
      <c:layout/>
      <c:barChart>
        <c:barDir val="bar"/>
        <c:grouping val="clustered"/>
        <c:varyColors val="0"/>
        <c:ser>
          <c:idx val="0"/>
          <c:order val="0"/>
          <c:tx>
            <c:strRef>
              <c:f>Hoja7!$B$1</c:f>
              <c:strCache>
                <c:ptCount val="1"/>
                <c:pt idx="0">
                  <c:v>¿Cuál de estos factores es más importante al elegir un restaurante?</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es-AR"/>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Hoja7!$A$2:$A$5</c:f>
              <c:strCache>
                <c:ptCount val="4"/>
                <c:pt idx="0">
                  <c:v>Cercanía a mi casa/trabajo</c:v>
                </c:pt>
                <c:pt idx="1">
                  <c:v>Facilidad de estacionamiento</c:v>
                </c:pt>
                <c:pt idx="2">
                  <c:v> Ambiente y diseño del local</c:v>
                </c:pt>
                <c:pt idx="3">
                  <c:v>Precio y promociones</c:v>
                </c:pt>
              </c:strCache>
            </c:strRef>
          </c:cat>
          <c:val>
            <c:numRef>
              <c:f>Hoja7!$B$2:$B$5</c:f>
              <c:numCache>
                <c:formatCode>0%</c:formatCode>
                <c:ptCount val="4"/>
                <c:pt idx="0">
                  <c:v>0.13700000000000001</c:v>
                </c:pt>
                <c:pt idx="1">
                  <c:v>0.26700000000000002</c:v>
                </c:pt>
                <c:pt idx="2">
                  <c:v>0.35899999999999999</c:v>
                </c:pt>
                <c:pt idx="3">
                  <c:v>0.26</c:v>
                </c:pt>
              </c:numCache>
            </c:numRef>
          </c:val>
          <c:extLst xmlns:c16r2="http://schemas.microsoft.com/office/drawing/2015/06/chart">
            <c:ext xmlns:c16="http://schemas.microsoft.com/office/drawing/2014/chart" uri="{C3380CC4-5D6E-409C-BE32-E72D297353CC}">
              <c16:uniqueId val="{00000000-3DC9-1B4B-B46D-422FA887DE31}"/>
            </c:ext>
          </c:extLst>
        </c:ser>
        <c:dLbls>
          <c:dLblPos val="inEnd"/>
          <c:showLegendKey val="0"/>
          <c:showVal val="1"/>
          <c:showCatName val="0"/>
          <c:showSerName val="0"/>
          <c:showPercent val="0"/>
          <c:showBubbleSize val="0"/>
        </c:dLbls>
        <c:gapWidth val="65"/>
        <c:axId val="22825984"/>
        <c:axId val="48154496"/>
      </c:barChart>
      <c:catAx>
        <c:axId val="22825984"/>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s-AR"/>
          </a:p>
        </c:txPr>
        <c:crossAx val="48154496"/>
        <c:crosses val="autoZero"/>
        <c:auto val="1"/>
        <c:lblAlgn val="ctr"/>
        <c:lblOffset val="100"/>
        <c:noMultiLvlLbl val="0"/>
      </c:catAx>
      <c:valAx>
        <c:axId val="48154496"/>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AR"/>
          </a:p>
        </c:txPr>
        <c:crossAx val="22825984"/>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A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s-A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s-AR"/>
        </a:p>
      </c:txPr>
    </c:title>
    <c:autoTitleDeleted val="0"/>
    <c:plotArea>
      <c:layout/>
      <c:barChart>
        <c:barDir val="bar"/>
        <c:grouping val="clustered"/>
        <c:varyColors val="0"/>
        <c:ser>
          <c:idx val="0"/>
          <c:order val="0"/>
          <c:tx>
            <c:strRef>
              <c:f>Hoja8!$B$1</c:f>
              <c:strCache>
                <c:ptCount val="1"/>
                <c:pt idx="0">
                  <c:v>¿Visita zonas gastronómicas específicas en Salta?</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AR"/>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Hoja8!$A$2:$A$4</c:f>
              <c:strCache>
                <c:ptCount val="3"/>
                <c:pt idx="0">
                  <c:v>Sí, me gusta ir a corredores gastronómicos reconocidos</c:v>
                </c:pt>
                <c:pt idx="1">
                  <c:v> No, elijo restaurantes por su propuesta y no por la zona</c:v>
                </c:pt>
                <c:pt idx="2">
                  <c:v>Depende del tipo de comida que quiero consumir</c:v>
                </c:pt>
              </c:strCache>
            </c:strRef>
          </c:cat>
          <c:val>
            <c:numRef>
              <c:f>Hoja8!$B$2:$B$4</c:f>
              <c:numCache>
                <c:formatCode>0.0%</c:formatCode>
                <c:ptCount val="3"/>
                <c:pt idx="0">
                  <c:v>0.15217391304347827</c:v>
                </c:pt>
                <c:pt idx="1">
                  <c:v>0.32608695652173914</c:v>
                </c:pt>
                <c:pt idx="2">
                  <c:v>0.52173913043478259</c:v>
                </c:pt>
              </c:numCache>
            </c:numRef>
          </c:val>
          <c:extLst xmlns:c16r2="http://schemas.microsoft.com/office/drawing/2015/06/chart">
            <c:ext xmlns:c16="http://schemas.microsoft.com/office/drawing/2014/chart" uri="{C3380CC4-5D6E-409C-BE32-E72D297353CC}">
              <c16:uniqueId val="{00000000-6A76-B149-AB2A-635CDABB3927}"/>
            </c:ext>
          </c:extLst>
        </c:ser>
        <c:dLbls>
          <c:dLblPos val="inEnd"/>
          <c:showLegendKey val="0"/>
          <c:showVal val="1"/>
          <c:showCatName val="0"/>
          <c:showSerName val="0"/>
          <c:showPercent val="0"/>
          <c:showBubbleSize val="0"/>
        </c:dLbls>
        <c:gapWidth val="65"/>
        <c:axId val="23014016"/>
        <c:axId val="23019904"/>
      </c:barChart>
      <c:catAx>
        <c:axId val="23014016"/>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s-AR"/>
          </a:p>
        </c:txPr>
        <c:crossAx val="23019904"/>
        <c:crosses val="autoZero"/>
        <c:auto val="1"/>
        <c:lblAlgn val="ctr"/>
        <c:lblOffset val="100"/>
        <c:noMultiLvlLbl val="0"/>
      </c:catAx>
      <c:valAx>
        <c:axId val="23019904"/>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AR"/>
          </a:p>
        </c:txPr>
        <c:crossAx val="23014016"/>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A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s-A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Prefiere salir a comer a locales gastronómicos:</a:t>
            </a:r>
          </a:p>
        </c:rich>
      </c:tx>
      <c:overlay val="0"/>
      <c:spPr>
        <a:noFill/>
        <a:ln>
          <a:noFill/>
        </a:ln>
        <a:effectLst/>
      </c:spPr>
    </c:title>
    <c:autoTitleDeleted val="0"/>
    <c:plotArea>
      <c:layout/>
      <c:barChart>
        <c:barDir val="bar"/>
        <c:grouping val="clustered"/>
        <c:varyColors val="0"/>
        <c:ser>
          <c:idx val="0"/>
          <c:order val="0"/>
          <c:tx>
            <c:strRef>
              <c:f>Hoja10!$B$1</c:f>
              <c:strCache>
                <c:ptCount val="1"/>
                <c:pt idx="0">
                  <c:v>Prefieres salir a comer a locales gastronómicos:</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AR"/>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Hoja10!$A$2:$A$4</c:f>
              <c:strCache>
                <c:ptCount val="3"/>
                <c:pt idx="0">
                  <c:v>Chicos (5 a 10 mesas)</c:v>
                </c:pt>
                <c:pt idx="1">
                  <c:v>Medianos (15 a 30 mesas)</c:v>
                </c:pt>
                <c:pt idx="2">
                  <c:v>Grandes (30 en adelante)</c:v>
                </c:pt>
              </c:strCache>
            </c:strRef>
          </c:cat>
          <c:val>
            <c:numRef>
              <c:f>Hoja10!$B$2:$B$4</c:f>
              <c:numCache>
                <c:formatCode>0.0%</c:formatCode>
                <c:ptCount val="3"/>
                <c:pt idx="0">
                  <c:v>0.14457831325301204</c:v>
                </c:pt>
                <c:pt idx="1">
                  <c:v>0.74698795180722888</c:v>
                </c:pt>
                <c:pt idx="2">
                  <c:v>0.10843373493975904</c:v>
                </c:pt>
              </c:numCache>
            </c:numRef>
          </c:val>
          <c:extLst xmlns:c16r2="http://schemas.microsoft.com/office/drawing/2015/06/chart">
            <c:ext xmlns:c16="http://schemas.microsoft.com/office/drawing/2014/chart" uri="{C3380CC4-5D6E-409C-BE32-E72D297353CC}">
              <c16:uniqueId val="{00000000-5FF4-9144-94B6-3AEE8F13B011}"/>
            </c:ext>
          </c:extLst>
        </c:ser>
        <c:dLbls>
          <c:dLblPos val="inEnd"/>
          <c:showLegendKey val="0"/>
          <c:showVal val="1"/>
          <c:showCatName val="0"/>
          <c:showSerName val="0"/>
          <c:showPercent val="0"/>
          <c:showBubbleSize val="0"/>
        </c:dLbls>
        <c:gapWidth val="65"/>
        <c:axId val="23023616"/>
        <c:axId val="23046016"/>
      </c:barChart>
      <c:catAx>
        <c:axId val="23023616"/>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s-AR"/>
          </a:p>
        </c:txPr>
        <c:crossAx val="23046016"/>
        <c:crosses val="autoZero"/>
        <c:auto val="1"/>
        <c:lblAlgn val="ctr"/>
        <c:lblOffset val="100"/>
        <c:noMultiLvlLbl val="0"/>
      </c:catAx>
      <c:valAx>
        <c:axId val="23046016"/>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AR"/>
          </a:p>
        </c:txPr>
        <c:crossAx val="23023616"/>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AR"/>
    </a:p>
  </c:txPr>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6269DF-BBC2-4D1E-8C43-D0838CC1A3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458</TotalTime>
  <Pages>95</Pages>
  <Words>24988</Words>
  <Characters>137436</Characters>
  <Application>Microsoft Office Word</Application>
  <DocSecurity>0</DocSecurity>
  <Lines>1145</Lines>
  <Paragraphs>324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 Parodi</dc:creator>
  <cp:keywords/>
  <dc:description/>
  <cp:lastModifiedBy>MBA</cp:lastModifiedBy>
  <cp:revision>137</cp:revision>
  <dcterms:created xsi:type="dcterms:W3CDTF">2026-03-16T20:49:00Z</dcterms:created>
  <dcterms:modified xsi:type="dcterms:W3CDTF">2026-09-23T21:36:00Z</dcterms:modified>
</cp:coreProperties>
</file>